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版本号：RDX-ZB2026第028号20260807001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勉县2026年柴油车路查路检及非道路移动机械尾气检查项目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RDX-ZB2026第028号</w:t>
      </w:r>
      <w:r>
        <w:br/>
      </w:r>
      <w:r>
        <w:br/>
      </w:r>
      <w:r>
        <w:br/>
      </w:r>
    </w:p>
    <w:p>
      <w:pPr>
        <w:pStyle w:val="null3"/>
        <w:jc w:val="center"/>
        <w:outlineLvl w:val="2"/>
      </w:pPr>
      <w:r>
        <w:rPr>
          <w:rFonts w:ascii="仿宋_GB2312" w:hAnsi="仿宋_GB2312" w:cs="仿宋_GB2312" w:eastAsia="仿宋_GB2312"/>
          <w:sz w:val="28"/>
          <w:b/>
        </w:rPr>
        <w:t>汉中市生态环境局勉县分局</w:t>
      </w:r>
    </w:p>
    <w:p>
      <w:pPr>
        <w:pStyle w:val="null3"/>
        <w:jc w:val="center"/>
        <w:outlineLvl w:val="2"/>
      </w:pPr>
      <w:r>
        <w:rPr>
          <w:rFonts w:ascii="仿宋_GB2312" w:hAnsi="仿宋_GB2312" w:cs="仿宋_GB2312" w:eastAsia="仿宋_GB2312"/>
          <w:sz w:val="28"/>
          <w:b/>
        </w:rPr>
        <w:t>陕西容德轩项目管理有限公司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陕西容德轩项目管理有限公司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汉中市生态环境局勉县分局</w:t>
      </w:r>
      <w:r>
        <w:rPr>
          <w:rFonts w:ascii="仿宋_GB2312" w:hAnsi="仿宋_GB2312" w:cs="仿宋_GB2312" w:eastAsia="仿宋_GB2312"/>
        </w:rPr>
        <w:t>委托，拟对</w:t>
      </w:r>
      <w:r>
        <w:rPr>
          <w:rFonts w:ascii="仿宋_GB2312" w:hAnsi="仿宋_GB2312" w:cs="仿宋_GB2312" w:eastAsia="仿宋_GB2312"/>
        </w:rPr>
        <w:t>勉县2026年柴油车路查路检及非道路移动机械尾气检查项目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RDX-ZB2026第028号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勉县2026年柴油车路查路检及非道路移动机械尾气检查项目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在勉县进行1450辆柴油车尾气排放监督抽测、进行95台非道路移动机械尾气排放监督抽测。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采购包1（勉县2026年柴油车路查路检及非道路移动机械尾气检查项目）：属于专门面向中小企业采购。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有质量技术监督部门颁发的《检验检测机构资质认定证书》，且资质认定范围包含《柴油车污染物排放限值及测量方法(自由加速法及加载减速法)》（GB3847-2018）、《非道路移动柴油机械排气烟度限值及测量方法》（GB36886-2018）。</w:t>
      </w:r>
    </w:p>
    <w:p>
      <w:pPr>
        <w:pStyle w:val="null3"/>
      </w:pPr>
      <w:r>
        <w:rPr>
          <w:rFonts w:ascii="仿宋_GB2312" w:hAnsi="仿宋_GB2312" w:cs="仿宋_GB2312" w:eastAsia="仿宋_GB2312"/>
        </w:rPr>
        <w:t>2、供应商授权：供应商应授权合法的人员参加投标全过程，其中法定代表人直接参加投标的，须出具法定代表人证明书及其身份证，法定代表人授权代表参加投标的，须出具法定代表人有效的授权书及被授权代表身份证。</w:t>
      </w:r>
    </w:p>
    <w:p>
      <w:pPr>
        <w:pStyle w:val="null3"/>
      </w:pPr>
      <w:r>
        <w:rPr>
          <w:rFonts w:ascii="仿宋_GB2312" w:hAnsi="仿宋_GB2312" w:cs="仿宋_GB2312" w:eastAsia="仿宋_GB2312"/>
        </w:rPr>
        <w:t>3、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4、联合体形式：本项目不接受联合体投标，提供非联合体声明。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汉中市生态环境局勉县分局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勉县定军山大道金寨社区旁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汉中市生态环境局勉县分局经办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09162997223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陕西容德轩项目管理有限公司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陕西省汉中市汉台区南关正街汉上第一街12号楼23层09号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18149167567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开户名称：陕西容德轩项目管理有限公司</w:t>
            </w:r>
          </w:p>
          <w:p>
            <w:pPr>
              <w:pStyle w:val="null3"/>
            </w:pPr>
            <w:r>
              <w:rPr>
                <w:rFonts w:ascii="仿宋_GB2312" w:hAnsi="仿宋_GB2312" w:cs="仿宋_GB2312" w:eastAsia="仿宋_GB2312"/>
              </w:rPr>
              <w:t>开户银行：中国工商银行汉中汉江路支行</w:t>
            </w:r>
          </w:p>
          <w:p>
            <w:pPr>
              <w:pStyle w:val="null3"/>
            </w:pPr>
            <w:r>
              <w:rPr>
                <w:rFonts w:ascii="仿宋_GB2312" w:hAnsi="仿宋_GB2312" w:cs="仿宋_GB2312" w:eastAsia="仿宋_GB2312"/>
              </w:rPr>
              <w:t>银行账号：2606 0221 0920 0040 966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说明：合同签订后30日内缴纳。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代理服务费收费标准：参照《国家发展改革委关于降低部分建设项目收费标准规范收费行为等有关问题的通知》（发改价格[2011]534号）的有关规定收取。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汉中市生态环境局勉县分局</w:t>
      </w:r>
      <w:r>
        <w:rPr>
          <w:rFonts w:ascii="仿宋_GB2312" w:hAnsi="仿宋_GB2312" w:cs="仿宋_GB2312" w:eastAsia="仿宋_GB2312"/>
        </w:rPr>
        <w:t>和</w:t>
      </w:r>
      <w:r>
        <w:rPr>
          <w:rFonts w:ascii="仿宋_GB2312" w:hAnsi="仿宋_GB2312" w:cs="仿宋_GB2312" w:eastAsia="仿宋_GB2312"/>
        </w:rPr>
        <w:t>陕西容德轩项目管理有限公司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汉中市生态环境局勉县分局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陕西容德轩项目管理有限公司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汉中市生态环境局勉县分局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陕西容德轩项目管理有限公司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检测结果文件符合行业技术标准、规范、规程及国家有关部门的相关规定。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联系电话：18149167567</w:t>
      </w:r>
    </w:p>
    <w:p>
      <w:pPr>
        <w:pStyle w:val="null3"/>
      </w:pPr>
      <w:r>
        <w:rPr>
          <w:rFonts w:ascii="仿宋_GB2312" w:hAnsi="仿宋_GB2312" w:cs="仿宋_GB2312" w:eastAsia="仿宋_GB2312"/>
        </w:rPr>
        <w:t>地址：陕西省汉中市汉台区南关正街汉上第⼀街12号楼23层09号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在勉县进行1450辆柴油车尾气排放监督抽测，进行95台非道路移动机械尾气排放监督抽测。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318,000.00</w:t>
      </w:r>
    </w:p>
    <w:p>
      <w:pPr>
        <w:pStyle w:val="null3"/>
      </w:pPr>
      <w:r>
        <w:rPr>
          <w:rFonts w:ascii="仿宋_GB2312" w:hAnsi="仿宋_GB2312" w:cs="仿宋_GB2312" w:eastAsia="仿宋_GB2312"/>
        </w:rPr>
        <w:t>采购包最高限价（元）: 318,000.00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勉县2026年柴油车路查路检及非道路移动机械尾气检查项目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标的名称：勉县2026年柴油车路查路检及非道路移动机械尾气检查项目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一、项目概况及要求</w:t>
            </w:r>
            <w:r>
              <w:br/>
            </w:r>
            <w:r>
              <w:rPr>
                <w:rFonts w:ascii="仿宋_GB2312" w:hAnsi="仿宋_GB2312" w:cs="仿宋_GB2312" w:eastAsia="仿宋_GB2312"/>
              </w:rPr>
              <w:t xml:space="preserve"> 主要内容：在勉县进行1450辆柴油车尾气排放监督抽测、进行95台非道路移动机械尾气排放监督抽测。</w:t>
            </w:r>
            <w:r>
              <w:br/>
            </w:r>
            <w:r>
              <w:rPr>
                <w:rFonts w:ascii="仿宋_GB2312" w:hAnsi="仿宋_GB2312" w:cs="仿宋_GB2312" w:eastAsia="仿宋_GB2312"/>
              </w:rPr>
              <w:t xml:space="preserve"> 主要功能或目标：进一步加强勉县机动车及非道路移动机械车的监督检查，确保机动车及非道路移动机械车治理工作有效推进。</w:t>
            </w:r>
            <w:r>
              <w:br/>
            </w:r>
            <w:r>
              <w:rPr>
                <w:rFonts w:ascii="仿宋_GB2312" w:hAnsi="仿宋_GB2312" w:cs="仿宋_GB2312" w:eastAsia="仿宋_GB2312"/>
              </w:rPr>
              <w:t xml:space="preserve"> 需满足的要求：要求出具检测报告准确度99%以上。</w:t>
            </w:r>
            <w:r>
              <w:br/>
            </w:r>
            <w:r>
              <w:rPr>
                <w:rFonts w:ascii="仿宋_GB2312" w:hAnsi="仿宋_GB2312" w:cs="仿宋_GB2312" w:eastAsia="仿宋_GB2312"/>
              </w:rPr>
              <w:t xml:space="preserve"> 二、服务内容</w:t>
            </w:r>
            <w:r>
              <w:br/>
            </w:r>
            <w:r>
              <w:rPr>
                <w:rFonts w:ascii="仿宋_GB2312" w:hAnsi="仿宋_GB2312" w:cs="仿宋_GB2312" w:eastAsia="仿宋_GB2312"/>
              </w:rPr>
              <w:t xml:space="preserve"> 1、配合开展辖区内机动车尾气排放污染监督抽测工作，工作时间为甲方要求所有时间段，含周末及法定节假日。</w:t>
            </w:r>
            <w:r>
              <w:br/>
            </w:r>
            <w:r>
              <w:rPr>
                <w:rFonts w:ascii="仿宋_GB2312" w:hAnsi="仿宋_GB2312" w:cs="仿宋_GB2312" w:eastAsia="仿宋_GB2312"/>
              </w:rPr>
              <w:t xml:space="preserve"> 2、配合开展辖区内非道路移动柴油机械尾气排放污染监督抽测工作，工作时间甲方要求所有时间段，含周末及法定节假日。</w:t>
            </w:r>
            <w:r>
              <w:br/>
            </w:r>
            <w:r>
              <w:rPr>
                <w:rFonts w:ascii="仿宋_GB2312" w:hAnsi="仿宋_GB2312" w:cs="仿宋_GB2312" w:eastAsia="仿宋_GB2312"/>
              </w:rPr>
              <w:t xml:space="preserve"> 3、服务期限：2026年12月31日前。</w:t>
            </w:r>
            <w:r>
              <w:br/>
            </w:r>
            <w:r>
              <w:rPr>
                <w:rFonts w:ascii="仿宋_GB2312" w:hAnsi="仿宋_GB2312" w:cs="仿宋_GB2312" w:eastAsia="仿宋_GB2312"/>
              </w:rPr>
              <w:t xml:space="preserve"> 三、服务质量及标准</w:t>
            </w:r>
            <w:r>
              <w:br/>
            </w:r>
            <w:r>
              <w:rPr>
                <w:rFonts w:ascii="仿宋_GB2312" w:hAnsi="仿宋_GB2312" w:cs="仿宋_GB2312" w:eastAsia="仿宋_GB2312"/>
              </w:rPr>
              <w:t xml:space="preserve"> 1、尾气检测人员具有机动车检验检测人员培训合格证。</w:t>
            </w:r>
            <w:r>
              <w:br/>
            </w:r>
            <w:r>
              <w:rPr>
                <w:rFonts w:ascii="仿宋_GB2312" w:hAnsi="仿宋_GB2312" w:cs="仿宋_GB2312" w:eastAsia="仿宋_GB2312"/>
              </w:rPr>
              <w:t xml:space="preserve"> 2、机动车尾气排放污染抽检需提供检定合格、手续完备的尾气分析仪、不透光度计及耗材配件，并保证检测仪器能够正常使用；非道路移动柴油机械尾气排放污染抽测需提供检定合格、手续完备的不透光度计及耗材配件，并保证检测仪器能够正常使用。</w:t>
            </w:r>
            <w:r>
              <w:br/>
            </w:r>
            <w:r>
              <w:rPr>
                <w:rFonts w:ascii="仿宋_GB2312" w:hAnsi="仿宋_GB2312" w:cs="仿宋_GB2312" w:eastAsia="仿宋_GB2312"/>
              </w:rPr>
              <w:t xml:space="preserve"> 3、能对被检车辆出具具有法律效力的检测报告。</w:t>
            </w:r>
            <w:r>
              <w:br/>
            </w:r>
            <w:r>
              <w:rPr>
                <w:rFonts w:ascii="仿宋_GB2312" w:hAnsi="仿宋_GB2312" w:cs="仿宋_GB2312" w:eastAsia="仿宋_GB2312"/>
              </w:rPr>
              <w:t xml:space="preserve"> 4、提供向被检车辆驾驶人讲解机动车排气污染检测以及非道路移动柴油机械驾驶人相关问题的服务。</w:t>
            </w:r>
            <w:r>
              <w:br/>
            </w:r>
            <w:r>
              <w:rPr>
                <w:rFonts w:ascii="仿宋_GB2312" w:hAnsi="仿宋_GB2312" w:cs="仿宋_GB2312" w:eastAsia="仿宋_GB2312"/>
              </w:rPr>
              <w:t xml:space="preserve"> 5、自行解决现场检测所需统一服装、交通、误餐等相关费用。</w:t>
            </w:r>
            <w:r>
              <w:br/>
            </w:r>
            <w:r>
              <w:rPr>
                <w:rFonts w:ascii="仿宋_GB2312" w:hAnsi="仿宋_GB2312" w:cs="仿宋_GB2312" w:eastAsia="仿宋_GB2312"/>
              </w:rPr>
              <w:t xml:space="preserve"> 6、第三方检测机构服务人员，对其检测行为及检测结果承担法律责任。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为保证本项目顺利实施，响应供应商应满足国家相关法律法规要求，配备具有相关专业的技术人员，需满足采购需求要求。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为保证本项目的顺利实施，响应供应商应满足国家相关法律法规的要求，需保证所涉及本项目检测设备设施来源渠道合法，配置参数达到相应的标准要求。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合同签订后至2026年12月31日前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符合行业技术标准、规范、规程及国家有关部门的相关规定。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预付款，合同签订后，采购人收到成交供应商缴纳的履约保证金及符合要求的发票后，达到付款条件起30个工作日内，支付合同总金额的40.0%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进度款，提交项目全部成果文件，经采购人确认合格且无任何争议后，达到付款条件起30个工作日内，支付合同总金额的60.0%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协商、调解、仲裁和诉讼。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非实质性偏离：非实质性偏差不影响投标文件的有效性。以下情况属于非实质性偏差：1.文字表述的内容含义不明确的；2.同类问题表述不一致的；3.有明显文字和计算错误的；4.提供的技术信息和资料不完整的；5.磋商小组认定的其他非实质性偏差。二、无效投标情形：供应商或磋商响应文件存在下列情况之一的为无效投标：1．供应商名称与注册证照名称不符的；2．不具备磋商文件规定的资格条件或证明材料无效或不全的； 3．无投标有效期或投标有效期不足的； 4．执行标准明显低于采购需求的；5．不能实质性响应磋商文件采购内容的；6．报价明显低于其他合格投标供应商的报价，并在现场规定的时间内不能提供有效证明材料且经磋商小组认定形成不正当竞争的；7．提供虚假证明，开具虚假资质，出现虚假应答或故意隐瞒行为的，除按无效投标处理外还按政府采购相关规定进行相应的处罚；8．不符合法律、法规和磋商文件规定的其他无效情形。三、成交供应商在领取成交通知书时，须提交纸质磋商响应文件正本壹份、副本贰份、电子版壹份（U盘壹份注明单位名称），内容和通过电子化交易平台提交的磋商响应文件一致；纸质投标文件正副本分别胶装成册，采用双面打印。四、采用电子保函提交投标保证金的，须在投标响应文件提交截止时间前将电子保函发送至邮箱407811026@qq.com，代理机构收到保函后将由财务处出具保函接收凭证。五、服务方案评审赋分依据：1、方案完整、针对性强、可实施性高：方案能够完全切合本项目实际情况，工作流程完善，实施步骤清晰，科学合理，可操作性强。2、方案基本完整、具有一定的针对性、可实施性：方案结构基本完整，能切合本项实际情况，针对项目关键环节及服务要求针对性、可实施性较强。3、方案完整性较为全面、针对性、可实施性差：方案结构主体完整，多数内容能够切合本项目实际情况，但存在至少一处表述模糊、难以执行或不够科学合理、不适用本项目实际的内容。4、缺乏针对性、可实施性、完整性：方案描述不符合本项目实际情况，存在明显套用其他项目方案的内容，内容空洞，工作流程不完善，实施标准、实施质量不利于采购需求的实现，存在逻辑漏洞、常识错误或合理性差。5、未提供方案不得分。六、本文件中投标人也称供应商，采购文件也称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3）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质量技术监督部门颁发的《检验检测机构资质认定证书》，且资质认定范围包含《柴油车污染物排放限值及测量方法(自由加速法及加载减速法)》（GB3847-2018）、《非道路移动柴油机械排气烟度限值及测量方法》（GB36886-2018）。</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供应商应授权合法的人员参加投标全过程，其中法定代表人直接参加投标的，须出具法定代表人证明书及其身份证，法定代表人授权代表参加投标的，须出具法定代表人有效的授权书及被授权代表身份证。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供应商应按格式/模板填写供应商名称，应与营业执照、资质证书、公章一致。</w:t>
            </w:r>
          </w:p>
        </w:tc>
        <w:tc>
          <w:tcPr>
            <w:tcW w:type="dxa" w:w="1661"/>
          </w:tcPr>
          <w:p>
            <w:pPr>
              <w:pStyle w:val="null3"/>
            </w:pPr>
            <w:r>
              <w:rPr>
                <w:rFonts w:ascii="仿宋_GB2312" w:hAnsi="仿宋_GB2312" w:cs="仿宋_GB2312" w:eastAsia="仿宋_GB2312"/>
              </w:rPr>
              <w:t>响应文件封面 供应商应提交的相关资格证明材料.docx 商务应答表 标的清单 服务内容及服务要求应答表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应符合投标响应文件的签署及盖章规定。</w:t>
            </w:r>
          </w:p>
        </w:tc>
        <w:tc>
          <w:tcPr>
            <w:tcW w:type="dxa" w:w="1661"/>
          </w:tcPr>
          <w:p>
            <w:pPr>
              <w:pStyle w:val="null3"/>
            </w:pPr>
            <w:r>
              <w:rPr>
                <w:rFonts w:ascii="仿宋_GB2312" w:hAnsi="仿宋_GB2312" w:cs="仿宋_GB2312" w:eastAsia="仿宋_GB2312"/>
              </w:rPr>
              <w:t>响应文件封面 供应商应提交的相关资格证明材料.docx 商务应答表 标的清单 服务内容及服务要求应答表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供应商应提交的相关资格证明材料.docx 商务应答表 标的清单 服务内容及服务要求应答表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服务目标及依据</w:t>
            </w:r>
          </w:p>
        </w:tc>
        <w:tc>
          <w:tcPr>
            <w:tcW w:type="dxa" w:w="2492"/>
          </w:tcPr>
          <w:p>
            <w:pPr>
              <w:pStyle w:val="null3"/>
            </w:pPr>
            <w:r>
              <w:rPr>
                <w:rFonts w:ascii="仿宋_GB2312" w:hAnsi="仿宋_GB2312" w:cs="仿宋_GB2312" w:eastAsia="仿宋_GB2312"/>
              </w:rPr>
              <w:t>一、评审内容 包括：①检测工作的目标；②检测工作的原则；③检测工作的依据。 二、评审标准（每一项） （1）方案完整、针对性强、可实施性高，得3分。 （2）方案基本完整、具有一定的针对性、可实施性，得2分。 （3）方案完整性较为全面、针对性、可实施性差，得1分。 （4）缺乏针对性、可实施性、完整性，得0.5分。 （5）未提供的不得分。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包括：①检测工作方案；②检测工作的安全管理；③检测措施和方法。 二、评审标准（每一项） （1）方案完整、针对性强、可实施性高，得3分。 （2）方案基本完整、具有一定的针对性、可实施性，得2分。 （3）方案完整性较为全面、针对性、可实施性差，得1分。 （4）缺乏针对性、可实施性、完整性，得0.5分。 （5）未提供的不得分。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包括：①质量管理体系；②质量控制措施。 二、评审标准（每一项） （1）方案完整、针对性强、可实施性高，得3分。 （2）方案基本完整、具有一定的针对性、可实施性，得2分。 （3）方案完整性较为全面、针对性、可实施性差，得1分。 （4）缺乏针对性、可实施性、完整性，得0.5分。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 包括：①工作计划安排；②工作进度保障措施。 二、评审标准（每一项） （1）方案完整、针对性强、可实施性高，得3分。 （2）方案基本完整、具有一定的针对性、可实施性，得2分。 （3）方案完整性较为全面、针对性、可实施性差，得1分。 （4）缺乏针对性、可实施性、完整性，得0.5分。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一、评审内容 供应商应充分结合项目特点对本项目的重点、难点进行分析，并且能够提出解决对策，保证本项目顺利进行，包含①对本项目实施面临的重点、难点进行分析；②对本项目重点、难点的应对措施。 二、评审标准（每一项） （1）方案完整、针对性强、可实施性高，得2分。 （2）方案基本完整、具有一定的针对性、可实施性，得1.5分。 （3）方案完整性较为全面、针对性、可实施性差，得1分。 （4）缺乏针对性、可实施性、完整性，得0.5分。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根据供应商提供的服务承诺，包括①检测成果质量承诺；②检测成果交付进度与合规性承诺；③服务期内项目团队稳定性承诺等方面服务承诺。 二、评审标准（每一项） （1）方案完整、针对性强、可实施性高，得2分。 （2）方案基本完整、具有一定的针对性、可实施性，得1.5分。 （3）方案完整性较为全面、针对性、可实施性差，得1分。 （4）缺乏针对性、可实施性、完整性，得0.5分。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供应商提供自2023年1月1日以来，具有类似项目业绩，每有一项得2.5分，最高得5分； 评审依据：以供应商提供的类似业绩合同协议书扫描件为准，时间以合同签订时间为准。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团队配备技术人员不少于6人，团队人员包含：机械检验检测人员2名(其中1名安全员，尾气检测员1名)、机动车检验检测人员3名(其中引车员1名，尾气检测员2名)、技术负责人1名，满足上述基本要求得12分，不满足基本要求该项不得分；在满足基本条件的基础上每增加一人得3分，最高加15分。 注：拟派检测人员须具备机动车检验检测人员培训合格证，引车员须具备B类及以上驾驶证，需提供身份证、相关证件扫描件并加盖公章，否则不得分。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项目团队人员情况表.docx</w:t>
            </w:r>
          </w:p>
        </w:tc>
      </w:tr>
      <w:tr>
        <w:tc>
          <w:tcPr>
            <w:tcW w:type="dxa" w:w="831"/>
            <w:vMerge/>
          </w:tcPr>
          <w:p/>
        </w:tc>
        <w:tc>
          <w:tcPr>
            <w:tcW w:type="dxa" w:w="1661"/>
          </w:tcPr>
          <w:p>
            <w:pPr>
              <w:pStyle w:val="null3"/>
            </w:pPr>
            <w:r>
              <w:rPr>
                <w:rFonts w:ascii="仿宋_GB2312" w:hAnsi="仿宋_GB2312" w:cs="仿宋_GB2312" w:eastAsia="仿宋_GB2312"/>
              </w:rPr>
              <w:t>通勤车辆配备</w:t>
            </w:r>
          </w:p>
        </w:tc>
        <w:tc>
          <w:tcPr>
            <w:tcW w:type="dxa" w:w="2492"/>
          </w:tcPr>
          <w:p>
            <w:pPr>
              <w:pStyle w:val="null3"/>
            </w:pPr>
            <w:r>
              <w:rPr>
                <w:rFonts w:ascii="仿宋_GB2312" w:hAnsi="仿宋_GB2312" w:cs="仿宋_GB2312" w:eastAsia="仿宋_GB2312"/>
              </w:rPr>
              <w:t>1、配备通勤车辆 1辆，满足上述基本要求得2分，不满足基本要求该项得不得分； 2、在满足基本条件的基础上每增加一辆得3分，最高加6分。 注：供应商须提供拟配备车辆行驶证、符合准驾车辆驾驶员驾驶证扫描件并加盖公章，否则不得分。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拟投入本项目的通勤车辆配备表.docx</w:t>
            </w:r>
          </w:p>
        </w:tc>
      </w:tr>
      <w:tr>
        <w:tc>
          <w:tcPr>
            <w:tcW w:type="dxa" w:w="831"/>
            <w:vMerge/>
          </w:tcPr>
          <w:p/>
        </w:tc>
        <w:tc>
          <w:tcPr>
            <w:tcW w:type="dxa" w:w="1661"/>
          </w:tcPr>
          <w:p>
            <w:pPr>
              <w:pStyle w:val="null3"/>
            </w:pPr>
            <w:r>
              <w:rPr>
                <w:rFonts w:ascii="仿宋_GB2312" w:hAnsi="仿宋_GB2312" w:cs="仿宋_GB2312" w:eastAsia="仿宋_GB2312"/>
              </w:rPr>
              <w:t>拟投入的设备仪器</w:t>
            </w:r>
          </w:p>
        </w:tc>
        <w:tc>
          <w:tcPr>
            <w:tcW w:type="dxa" w:w="2492"/>
          </w:tcPr>
          <w:p>
            <w:pPr>
              <w:pStyle w:val="null3"/>
            </w:pPr>
            <w:r>
              <w:rPr>
                <w:rFonts w:ascii="仿宋_GB2312" w:hAnsi="仿宋_GB2312" w:cs="仿宋_GB2312" w:eastAsia="仿宋_GB2312"/>
              </w:rPr>
              <w:t>1、配备检定合格、在有效期、手续完备的不透光度计一台及尾气分析仪一台，满足上述基本要求得5分，不满足基本要求该项得不得分。 2、在满足上述基本要求的基础上增加一台备用设备（不透光度计或尾气分析仪）得5分，最高加5分。 注：须提供设备台账、照片、有效的检定证书等证明材料，未提供者不得分。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拟投入本项目的主要检测设备表.docx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价格分统一采用低价优先法得算，即满足磋商文件要求且最后报价最低的报价为评标基准价，其价格分为满分。其他投标供应商的价格分统一按照下列公式得算：报价得分=(评标基准价／投标报价)×10。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详见附件：项目团队人员情况表.docx</w:t>
      </w:r>
    </w:p>
    <w:p>
      <w:pPr>
        <w:pStyle w:val="null3"/>
        <w:ind w:firstLine="960"/>
      </w:pPr>
      <w:r>
        <w:rPr>
          <w:rFonts w:ascii="仿宋_GB2312" w:hAnsi="仿宋_GB2312" w:cs="仿宋_GB2312" w:eastAsia="仿宋_GB2312"/>
        </w:rPr>
        <w:t>详见附件：拟投入本项目的主要检测设备表.docx</w:t>
      </w:r>
    </w:p>
    <w:p>
      <w:pPr>
        <w:pStyle w:val="null3"/>
        <w:ind w:firstLine="960"/>
      </w:pPr>
      <w:r>
        <w:rPr>
          <w:rFonts w:ascii="仿宋_GB2312" w:hAnsi="仿宋_GB2312" w:cs="仿宋_GB2312" w:eastAsia="仿宋_GB2312"/>
        </w:rPr>
        <w:t>详见附件：拟投入本项目的通勤车辆配备表.docx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