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E6ADC">
      <w:pPr>
        <w:pStyle w:val="13"/>
        <w:numPr>
          <w:ilvl w:val="0"/>
          <w:numId w:val="0"/>
        </w:numPr>
        <w:spacing w:line="360" w:lineRule="auto"/>
        <w:jc w:val="center"/>
        <w:rPr>
          <w:rFonts w:hint="default"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采购需求</w:t>
      </w:r>
      <w:bookmarkStart w:id="0" w:name="_GoBack"/>
      <w:bookmarkEnd w:id="0"/>
    </w:p>
    <w:p w14:paraId="2B0E7B1C">
      <w:pPr>
        <w:pStyle w:val="13"/>
        <w:numPr>
          <w:ilvl w:val="0"/>
          <w:numId w:val="0"/>
        </w:numPr>
        <w:spacing w:line="360" w:lineRule="auto"/>
        <w:jc w:val="both"/>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一、项目概况</w:t>
      </w:r>
    </w:p>
    <w:p w14:paraId="0B1654F1">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kern w:val="2"/>
          <w:sz w:val="24"/>
          <w:szCs w:val="24"/>
          <w:lang w:val="en-US" w:eastAsia="zh-CN" w:bidi="ar-SA"/>
        </w:rPr>
        <w:t>县域有林地松林松材线虫病防控，除治枯死松树1.5</w:t>
      </w:r>
      <w:r>
        <w:rPr>
          <w:rFonts w:hint="eastAsia" w:ascii="宋体" w:hAnsi="宋体" w:eastAsia="宋体" w:cs="宋体"/>
          <w:color w:val="0000FF"/>
          <w:kern w:val="2"/>
          <w:sz w:val="24"/>
          <w:szCs w:val="24"/>
          <w:lang w:val="en-US" w:eastAsia="zh-CN" w:bidi="ar-SA"/>
        </w:rPr>
        <w:t>6</w:t>
      </w:r>
      <w:r>
        <w:rPr>
          <w:rFonts w:hint="eastAsia" w:ascii="宋体" w:hAnsi="宋体" w:eastAsia="宋体" w:cs="宋体"/>
          <w:color w:val="0000FF"/>
          <w:kern w:val="2"/>
          <w:sz w:val="24"/>
          <w:szCs w:val="24"/>
          <w:lang w:val="en-US" w:eastAsia="zh-CN" w:bidi="ar-SA"/>
        </w:rPr>
        <w:t>万余株，媒介昆虫防治(实施飞机化学喷雾防治1500亩，生物防治1000管，悬挂诱捕器100套)，打孔注药预防3.25万支</w:t>
      </w:r>
      <w:r>
        <w:rPr>
          <w:rFonts w:hint="eastAsia" w:ascii="宋体" w:hAnsi="宋体" w:eastAsia="宋体" w:cs="宋体"/>
          <w:color w:val="0000FF"/>
          <w:sz w:val="24"/>
          <w:szCs w:val="24"/>
          <w:lang w:val="en-US" w:eastAsia="zh-CN"/>
        </w:rPr>
        <w:t>。</w:t>
      </w:r>
    </w:p>
    <w:p w14:paraId="3D65E58D">
      <w:pPr>
        <w:pStyle w:val="13"/>
        <w:numPr>
          <w:ilvl w:val="0"/>
          <w:numId w:val="0"/>
        </w:numPr>
        <w:spacing w:line="360" w:lineRule="auto"/>
        <w:jc w:val="both"/>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二、采购内容及要求</w:t>
      </w:r>
    </w:p>
    <w:p w14:paraId="4FAB4089">
      <w:pPr>
        <w:pStyle w:val="13"/>
        <w:numPr>
          <w:ilvl w:val="0"/>
          <w:numId w:val="0"/>
        </w:numPr>
        <w:spacing w:line="360" w:lineRule="auto"/>
        <w:jc w:val="both"/>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（一）枯死松树除治</w:t>
      </w:r>
    </w:p>
    <w:p w14:paraId="063BFCD2">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对日常监测和春秋季普查发现的枯倒、风折、枯死、濒死松树全部进行采伐清理，并销毁，</w:t>
      </w:r>
      <w:r>
        <w:rPr>
          <w:rFonts w:hint="eastAsia" w:ascii="宋体" w:hAnsi="宋体" w:eastAsia="宋体" w:cs="宋体"/>
          <w:color w:val="0000FF"/>
          <w:sz w:val="24"/>
          <w:szCs w:val="24"/>
          <w:highlight w:val="none"/>
          <w:lang w:val="en-US" w:eastAsia="zh-CN"/>
        </w:rPr>
        <w:t>计划除治1.56万余株</w:t>
      </w:r>
      <w:r>
        <w:rPr>
          <w:rFonts w:hint="eastAsia" w:ascii="宋体" w:hAnsi="宋体" w:eastAsia="宋体" w:cs="宋体"/>
          <w:color w:val="0000FF"/>
          <w:sz w:val="24"/>
          <w:szCs w:val="24"/>
          <w:lang w:val="en-US" w:eastAsia="zh-CN"/>
        </w:rPr>
        <w:t>。</w:t>
      </w:r>
    </w:p>
    <w:p w14:paraId="53615124">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1.除治方式</w:t>
      </w:r>
    </w:p>
    <w:p w14:paraId="7B19CACA">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采取集中除治和即死即清方式，对枯死松树发生区域内所有枯倒、风折、枯死、濒死松树进行除治。</w:t>
      </w:r>
    </w:p>
    <w:p w14:paraId="35936813">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2.枯死松树处理</w:t>
      </w:r>
    </w:p>
    <w:p w14:paraId="6E8C50DF">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结合我县地形及疫点分布情况，枯死松树采用烧毁处理的方式。松树伐倒后，将主干切割成1—2m长的段木，对直径1cm以上的枝桠、树皮和厚度1cm以上的木块必须全部清理集中就近烧毁，按照当日采伐当日就地烧毁的要求进行处置，确保烧毁彻底和用火安全。</w:t>
      </w:r>
    </w:p>
    <w:p w14:paraId="2566C2CF">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3.伐桩处理</w:t>
      </w:r>
    </w:p>
    <w:p w14:paraId="4C6BED44">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枯死松树伐倒后，要立即处理伐桩，其高度距离地面不得超过5cm，剥去伐桩树皮，使用钢丝直径≥0.17毫米，网目数≥16目的锻压钢丝网罩覆盖伐桩，并将钢丝网罩严密固定在伐桩上。</w:t>
      </w:r>
    </w:p>
    <w:p w14:paraId="524CE92A">
      <w:pPr>
        <w:pStyle w:val="13"/>
        <w:numPr>
          <w:ilvl w:val="0"/>
          <w:numId w:val="0"/>
        </w:numPr>
        <w:spacing w:line="360" w:lineRule="auto"/>
        <w:jc w:val="both"/>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（二）媒介昆虫防治</w:t>
      </w:r>
    </w:p>
    <w:p w14:paraId="52AB00D7">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1.化学防治</w:t>
      </w:r>
    </w:p>
    <w:p w14:paraId="2248735D">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在连片分布的松林内采取无人机喷药，计划药剂防治面积共计0.15万亩。防治时间在媒介昆虫羽化初期和第一次喷药防治的药剂持效期末，选用高效低毒、环境友好的缓释型药剂2%噻虫啉微囊悬浮剂，另外加入飞防植保作业专用沉降剂—壹品松脂，提升噻虫啉对松褐天牛毒杀效率，连续喷药2次开展防治，以降低媒介昆虫虫口密度。</w:t>
      </w:r>
    </w:p>
    <w:p w14:paraId="1E67BB5D">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2.生物防治</w:t>
      </w:r>
    </w:p>
    <w:p w14:paraId="47E2D05F">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在马道镇、青桥驿镇、武关驿镇松林密度较高、人为活动频繁的地段区域，投放天牛、吉丁虫等蛀干害虫的捕食性天敌花绒寄甲1000管，每管约20头，大幅度提高该松林区域及毗邻地段内花绒寄甲的种群密度，达到“以虫治虫”的目的，将有效减少松褐天牛数量，确保松林资源安全。</w:t>
      </w:r>
    </w:p>
    <w:p w14:paraId="3C1957D8">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3.悬挂诱捕器监测</w:t>
      </w:r>
    </w:p>
    <w:p w14:paraId="05BDCB5F">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根据留坝县松树资源分布和森林有害生物发生地点及范围，为了更好地掌握各监测点松褐天牛成虫数量变化情况，了解松褐天牛成虫的活动规律，5—9月拟在马道镇、武关驿镇内松材线虫等发生的重点区域内挂设松褐天牛诱捕器进行监测，真正发挥出诱捕器的监测和诱杀作用，共挂设松褐天牛诱捕器100个，每2月更换一次诱芯，每间隔10天左右收集一次成虫进行记录并销毁。</w:t>
      </w:r>
    </w:p>
    <w:p w14:paraId="6FB53B0F">
      <w:pPr>
        <w:pStyle w:val="13"/>
        <w:numPr>
          <w:ilvl w:val="0"/>
          <w:numId w:val="0"/>
        </w:numPr>
        <w:spacing w:line="360" w:lineRule="auto"/>
        <w:jc w:val="both"/>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（三）打孔注药预防</w:t>
      </w:r>
    </w:p>
    <w:p w14:paraId="20E98325">
      <w:pPr>
        <w:pStyle w:val="13"/>
        <w:numPr>
          <w:ilvl w:val="0"/>
          <w:numId w:val="0"/>
        </w:numPr>
        <w:spacing w:line="360" w:lineRule="auto"/>
        <w:ind w:firstLine="480" w:firstLineChars="200"/>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在重点防控松林区域，对松树林木计划采取注射药剂甲维盐3.25万支，打孔注药预防1.3万余株，预防媒介昆虫对松树的侵害。</w:t>
      </w:r>
    </w:p>
    <w:p w14:paraId="5D44CC9B">
      <w:pPr>
        <w:pStyle w:val="13"/>
        <w:numPr>
          <w:ilvl w:val="0"/>
          <w:numId w:val="0"/>
        </w:numPr>
        <w:spacing w:line="360" w:lineRule="auto"/>
        <w:jc w:val="both"/>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三、商务条款</w:t>
      </w:r>
    </w:p>
    <w:p w14:paraId="52EB61BF">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1.服务期限</w:t>
      </w:r>
    </w:p>
    <w:p w14:paraId="4F95F88F">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自合同签订之日起至</w:t>
      </w:r>
      <w:r>
        <w:rPr>
          <w:rFonts w:hint="eastAsia" w:ascii="宋体" w:hAnsi="宋体" w:eastAsia="宋体" w:cs="宋体"/>
          <w:color w:val="0000FF"/>
          <w:sz w:val="24"/>
          <w:szCs w:val="24"/>
          <w:lang w:val="en-US" w:eastAsia="zh-CN"/>
        </w:rPr>
        <w:t>2026</w:t>
      </w:r>
      <w:r>
        <w:rPr>
          <w:rFonts w:hint="eastAsia" w:ascii="宋体" w:hAnsi="宋体" w:eastAsia="宋体" w:cs="宋体"/>
          <w:color w:val="0000FF"/>
          <w:sz w:val="24"/>
          <w:szCs w:val="24"/>
          <w:lang w:val="en-US" w:eastAsia="zh-CN"/>
        </w:rPr>
        <w:t>年</w:t>
      </w:r>
      <w:r>
        <w:rPr>
          <w:rFonts w:hint="eastAsia" w:ascii="宋体" w:hAnsi="宋体" w:eastAsia="宋体" w:cs="宋体"/>
          <w:color w:val="0000FF"/>
          <w:sz w:val="24"/>
          <w:szCs w:val="24"/>
          <w:lang w:val="en-US" w:eastAsia="zh-CN"/>
        </w:rPr>
        <w:t>12</w:t>
      </w:r>
      <w:r>
        <w:rPr>
          <w:rFonts w:hint="eastAsia" w:ascii="宋体" w:hAnsi="宋体" w:eastAsia="宋体" w:cs="宋体"/>
          <w:color w:val="0000FF"/>
          <w:sz w:val="24"/>
          <w:szCs w:val="24"/>
          <w:lang w:val="en-US" w:eastAsia="zh-CN"/>
        </w:rPr>
        <w:t>月底完成</w:t>
      </w:r>
    </w:p>
    <w:p w14:paraId="5B7A41B8">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2.服务地点</w:t>
      </w:r>
    </w:p>
    <w:p w14:paraId="2C91A93C">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汉中市留坝县</w:t>
      </w:r>
    </w:p>
    <w:p w14:paraId="20E8329A">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3.质量标准</w:t>
      </w:r>
    </w:p>
    <w:p w14:paraId="0C82A5DD">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b w:val="0"/>
          <w:bCs/>
          <w:color w:val="0000FF"/>
          <w:sz w:val="24"/>
          <w:szCs w:val="24"/>
          <w:highlight w:val="none"/>
          <w:lang w:val="en-US" w:eastAsia="zh-CN"/>
        </w:rPr>
        <w:t>达到国家及行业质量验收合格标准</w:t>
      </w:r>
    </w:p>
    <w:p w14:paraId="1BDA39C6">
      <w:pPr>
        <w:pStyle w:val="13"/>
        <w:numPr>
          <w:ilvl w:val="0"/>
          <w:numId w:val="0"/>
        </w:num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4.付款方式</w:t>
      </w:r>
    </w:p>
    <w:p w14:paraId="5D4A6C75">
      <w:pPr>
        <w:keepNext w:val="0"/>
        <w:keepLines w:val="0"/>
        <w:widowControl/>
        <w:suppressLineNumbers w:val="0"/>
        <w:spacing w:line="360" w:lineRule="auto"/>
        <w:jc w:val="left"/>
        <w:rPr>
          <w:rFonts w:hint="eastAsia" w:ascii="宋体" w:hAnsi="宋体" w:eastAsia="宋体" w:cs="宋体"/>
          <w:color w:val="0000FF"/>
          <w:sz w:val="24"/>
          <w:szCs w:val="24"/>
        </w:rPr>
      </w:pPr>
      <w:r>
        <w:rPr>
          <w:rFonts w:hint="eastAsia" w:ascii="宋体" w:hAnsi="宋体" w:eastAsia="宋体" w:cs="宋体"/>
          <w:color w:val="0000FF"/>
          <w:kern w:val="0"/>
          <w:sz w:val="24"/>
          <w:szCs w:val="24"/>
          <w:lang w:val="en-US" w:eastAsia="zh-CN" w:bidi="ar"/>
        </w:rPr>
        <w:t>（1）合同签订后，达到付款条件起 30 日内，采购人支付合同总金额的40%；</w:t>
      </w:r>
    </w:p>
    <w:p w14:paraId="68D700F3">
      <w:pPr>
        <w:pStyle w:val="13"/>
        <w:numPr>
          <w:ilvl w:val="0"/>
          <w:numId w:val="0"/>
        </w:numPr>
        <w:spacing w:line="360" w:lineRule="auto"/>
        <w:jc w:val="both"/>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（2）项目完成后并经采购人验收合格后，达到付款条件起 30 日内，采购人支付合同总金额的40.00%。</w:t>
      </w:r>
    </w:p>
    <w:p w14:paraId="3AA98308">
      <w:pPr>
        <w:spacing w:line="360" w:lineRule="auto"/>
        <w:rPr>
          <w:rFonts w:hint="eastAsia" w:ascii="宋体" w:hAnsi="宋体" w:eastAsia="宋体" w:cs="宋体"/>
          <w:sz w:val="24"/>
          <w:szCs w:val="24"/>
        </w:rPr>
      </w:pPr>
      <w:r>
        <w:rPr>
          <w:rFonts w:hint="eastAsia" w:ascii="宋体" w:hAnsi="宋体" w:eastAsia="宋体" w:cs="宋体"/>
          <w:color w:val="0000FF"/>
          <w:kern w:val="0"/>
          <w:sz w:val="24"/>
          <w:szCs w:val="24"/>
          <w:lang w:val="en-US" w:eastAsia="zh-CN" w:bidi="ar"/>
        </w:rPr>
        <w:t>（3）项目审计完成后，支付合同剩余款项。</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6532B"/>
    <w:rsid w:val="01A7278B"/>
    <w:rsid w:val="098822A4"/>
    <w:rsid w:val="1ED86124"/>
    <w:rsid w:val="1F046E2D"/>
    <w:rsid w:val="2A477FA9"/>
    <w:rsid w:val="2AE9366F"/>
    <w:rsid w:val="441B2E32"/>
    <w:rsid w:val="56B952F1"/>
    <w:rsid w:val="6009588A"/>
    <w:rsid w:val="645273C0"/>
    <w:rsid w:val="6C477C67"/>
    <w:rsid w:val="6D1F16FD"/>
    <w:rsid w:val="6E6A61EA"/>
    <w:rsid w:val="6F326FE2"/>
    <w:rsid w:val="710255C7"/>
    <w:rsid w:val="77FA4095"/>
    <w:rsid w:val="7CAC4E06"/>
    <w:rsid w:val="7CBF5C9D"/>
    <w:rsid w:val="7EE624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40" w:lineRule="exact"/>
      <w:jc w:val="both"/>
    </w:pPr>
    <w:rPr>
      <w:rFonts w:ascii="Calibri" w:hAnsi="Calibri" w:eastAsia="仿宋" w:cs="Times New Roman"/>
      <w:kern w:val="2"/>
      <w:sz w:val="28"/>
      <w:lang w:val="en-US" w:eastAsia="zh-CN" w:bidi="ar-SA"/>
    </w:rPr>
  </w:style>
  <w:style w:type="paragraph" w:styleId="3">
    <w:name w:val="heading 1"/>
    <w:basedOn w:val="1"/>
    <w:next w:val="1"/>
    <w:link w:val="10"/>
    <w:qFormat/>
    <w:uiPriority w:val="0"/>
    <w:pPr>
      <w:keepNext/>
      <w:keepLines/>
      <w:overflowPunct w:val="0"/>
      <w:spacing w:before="220" w:after="210" w:line="600" w:lineRule="exact"/>
      <w:jc w:val="center"/>
      <w:outlineLvl w:val="0"/>
    </w:pPr>
    <w:rPr>
      <w:rFonts w:ascii="Times New Roman" w:hAnsi="Times New Roman" w:cs="Times New Roman"/>
      <w:b/>
      <w:bCs/>
      <w:kern w:val="44"/>
      <w:sz w:val="32"/>
      <w:szCs w:val="44"/>
    </w:rPr>
  </w:style>
  <w:style w:type="paragraph" w:styleId="4">
    <w:name w:val="heading 2"/>
    <w:basedOn w:val="1"/>
    <w:next w:val="1"/>
    <w:link w:val="11"/>
    <w:semiHidden/>
    <w:unhideWhenUsed/>
    <w:qFormat/>
    <w:uiPriority w:val="0"/>
    <w:pPr>
      <w:keepNext/>
      <w:keepLines/>
      <w:spacing w:line="360" w:lineRule="auto"/>
      <w:jc w:val="center"/>
      <w:outlineLvl w:val="1"/>
    </w:pPr>
    <w:rPr>
      <w:rFonts w:ascii="Arial" w:hAnsi="Arial" w:eastAsia="微软雅黑" w:cs="Times New Roman"/>
      <w:b/>
      <w:bCs/>
      <w:sz w:val="44"/>
      <w:szCs w:val="32"/>
    </w:rPr>
  </w:style>
  <w:style w:type="paragraph" w:styleId="5">
    <w:name w:val="heading 3"/>
    <w:basedOn w:val="1"/>
    <w:next w:val="1"/>
    <w:link w:val="12"/>
    <w:semiHidden/>
    <w:unhideWhenUsed/>
    <w:qFormat/>
    <w:uiPriority w:val="0"/>
    <w:pPr>
      <w:keepNext/>
      <w:keepLines/>
      <w:spacing w:before="260" w:after="260" w:line="560" w:lineRule="exact"/>
      <w:jc w:val="left"/>
      <w:outlineLvl w:val="2"/>
    </w:pPr>
    <w:rPr>
      <w:rFonts w:ascii="Times New Roman" w:hAnsi="Times New Roman" w:eastAsia="仿宋"/>
      <w:b/>
      <w:bCs/>
      <w:kern w:val="0"/>
      <w:sz w:val="28"/>
      <w:szCs w:val="32"/>
    </w:rPr>
  </w:style>
  <w:style w:type="paragraph" w:styleId="2">
    <w:name w:val="heading 4"/>
    <w:basedOn w:val="1"/>
    <w:next w:val="1"/>
    <w:qFormat/>
    <w:uiPriority w:val="0"/>
    <w:pPr>
      <w:keepNext/>
      <w:spacing w:line="600" w:lineRule="exact"/>
      <w:jc w:val="center"/>
      <w:outlineLvl w:val="3"/>
    </w:pPr>
    <w:rPr>
      <w:rFonts w:ascii="楷体_GB2312" w:eastAsia="楷体_GB2312"/>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spacing w:after="120" w:afterLines="0" w:afterAutospacing="0"/>
    </w:pPr>
  </w:style>
  <w:style w:type="paragraph" w:styleId="7">
    <w:name w:val="Body Text Indent"/>
    <w:basedOn w:val="1"/>
    <w:qFormat/>
    <w:uiPriority w:val="0"/>
    <w:pPr>
      <w:spacing w:after="120" w:afterLines="0" w:afterAutospacing="0"/>
      <w:ind w:left="420" w:leftChars="200"/>
    </w:pPr>
  </w:style>
  <w:style w:type="character" w:customStyle="1" w:styleId="10">
    <w:name w:val="标题 1 字符1"/>
    <w:link w:val="3"/>
    <w:qFormat/>
    <w:uiPriority w:val="0"/>
    <w:rPr>
      <w:rFonts w:ascii="Times New Roman" w:hAnsi="Times New Roman" w:eastAsia="仿宋" w:cs="Times New Roman"/>
      <w:b/>
      <w:bCs/>
      <w:kern w:val="44"/>
      <w:sz w:val="44"/>
      <w:szCs w:val="44"/>
    </w:rPr>
  </w:style>
  <w:style w:type="character" w:customStyle="1" w:styleId="11">
    <w:name w:val="标题 2 字符2"/>
    <w:link w:val="4"/>
    <w:qFormat/>
    <w:uiPriority w:val="0"/>
    <w:rPr>
      <w:rFonts w:ascii="Arial" w:hAnsi="Arial" w:eastAsia="微软雅黑" w:cs="Times New Roman"/>
      <w:b/>
      <w:bCs/>
      <w:sz w:val="32"/>
      <w:szCs w:val="32"/>
    </w:rPr>
  </w:style>
  <w:style w:type="character" w:customStyle="1" w:styleId="12">
    <w:name w:val="标题 3 字符"/>
    <w:link w:val="5"/>
    <w:qFormat/>
    <w:uiPriority w:val="0"/>
    <w:rPr>
      <w:rFonts w:ascii="Times New Roman" w:hAnsi="Times New Roman" w:eastAsia="仿宋"/>
      <w:b/>
      <w:bCs/>
      <w:sz w:val="28"/>
      <w:szCs w:val="32"/>
    </w:r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character" w:customStyle="1" w:styleId="14">
    <w:name w:val="font51"/>
    <w:basedOn w:val="9"/>
    <w:qFormat/>
    <w:uiPriority w:val="0"/>
    <w:rPr>
      <w:rFonts w:hint="eastAsia" w:ascii="等线" w:hAnsi="等线" w:eastAsia="等线" w:cs="等线"/>
      <w:color w:val="000000"/>
      <w:sz w:val="18"/>
      <w:szCs w:val="18"/>
      <w:u w:val="none"/>
    </w:rPr>
  </w:style>
  <w:style w:type="character" w:customStyle="1" w:styleId="15">
    <w:name w:val="font11"/>
    <w:basedOn w:val="9"/>
    <w:qFormat/>
    <w:uiPriority w:val="0"/>
    <w:rPr>
      <w:rFonts w:hint="eastAsia" w:ascii="等线" w:hAnsi="等线" w:eastAsia="等线" w:cs="等线"/>
      <w:color w:val="000000"/>
      <w:sz w:val="18"/>
      <w:szCs w:val="18"/>
      <w:u w:val="none"/>
    </w:rPr>
  </w:style>
  <w:style w:type="character" w:customStyle="1" w:styleId="16">
    <w:name w:val="font41"/>
    <w:basedOn w:val="9"/>
    <w:qFormat/>
    <w:uiPriority w:val="0"/>
    <w:rPr>
      <w:rFonts w:hint="eastAsia" w:ascii="等线" w:hAnsi="等线" w:eastAsia="等线" w:cs="等线"/>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6436</Words>
  <Characters>9335</Characters>
  <Lines>0</Lines>
  <Paragraphs>0</Paragraphs>
  <TotalTime>0</TotalTime>
  <ScaleCrop>false</ScaleCrop>
  <LinksUpToDate>false</LinksUpToDate>
  <CharactersWithSpaces>9411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2024-10-17T06:33:00Z</dcterms:created>
  <dc:creator>admin</dc:creator>
  <cp:lastModifiedBy>acer</cp:lastModifiedBy>
  <dcterms:modified xsi:type="dcterms:W3CDTF">2026-06-22T06:55:48Z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6BD806A41A56471CB4634E8433570C89_12</vt:lpwstr>
  </property>
  <property fmtid="{D5CDD505-2E9C-101B-9397-08002B2CF9AE}" pid="4" name="KSOTemplateDocerSaveRecord">
    <vt:lpwstr>eyJoZGlkIjoiYmVmMDIyMzg4YWUxMmRkZjU4MmFjMWY2NTY5ZjI0ZDAiLCJ1c2VySWQiOiIyNDc5ODM4ODIifQ==</vt:lpwstr>
  </property>
</Properties>
</file>