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1AD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sz w:val="44"/>
          <w:szCs w:val="44"/>
          <w:lang w:val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采购需求</w:t>
      </w:r>
    </w:p>
    <w:p w14:paraId="652DA9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zh-CN"/>
        </w:rPr>
        <w:t>项目概况</w:t>
      </w:r>
    </w:p>
    <w:p w14:paraId="1BADFDE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本工程为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西安高新区第二十九小学消防设备维修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主要改造内容为：主要包括火灾报警系统、消防通讯、消防广播、水位显示及报警装置、应急照明及疏散指示、防火门、防火卷帘、排烟风机、消防水泵、稳压装置等系统的设备更换、故障维修、线路检测整改、系统调试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。</w:t>
      </w:r>
    </w:p>
    <w:p w14:paraId="2D0954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二、总体施工要求</w:t>
      </w:r>
    </w:p>
    <w:p w14:paraId="18235E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（一）准备阶段：完成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材料采购及进场准备。</w:t>
      </w:r>
    </w:p>
    <w:p w14:paraId="4F09F1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（二）维修施工阶段</w:t>
      </w:r>
    </w:p>
    <w:p w14:paraId="5BA407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1.火灾报警系统故障维修。</w:t>
      </w:r>
    </w:p>
    <w:p w14:paraId="3EE2CF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2.消防通讯维修短路、接地的消防电话线路；更换故障的消防电话分机，编码调试。</w:t>
      </w:r>
    </w:p>
    <w:p w14:paraId="43651D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3.消防广播：更换维修故障的消防广播控制主机和功率放大器，检查排查接地、短路线路，更换故障消防广播。</w:t>
      </w:r>
    </w:p>
    <w:p w14:paraId="06AB89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4.水位显示及报警装置：更换维修故障水位显示装置，更换维修现场液位传感器。</w:t>
      </w:r>
    </w:p>
    <w:p w14:paraId="320035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5.应急照明及疏散指示灯：维修更换消防控制室内的应急照明主机显示屏，更换电机内的故障应急分配电装置（含故障蓄电池），更换维修现场不亮疏散指示灯和应急照明灯具及线路。排查线路断路故障。</w:t>
      </w:r>
    </w:p>
    <w:p w14:paraId="1CE5FD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6.防火门及监控系统：维修故障主机，排查线路故障，更换故障防火门监视模块，更换损坏的防火门闭门器。</w:t>
      </w:r>
    </w:p>
    <w:p w14:paraId="18AA27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7.防火卷帘：更换故障电机，维修远程启动故障。</w:t>
      </w:r>
    </w:p>
    <w:p w14:paraId="58759C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8.排烟风机：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instrText xml:space="preserve"> = 1 \* GB3 \* MERGEFORMAT </w:instrTex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①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维修远程无法启动的消防风机。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instrText xml:space="preserve"> = 2 \* GB3 \* MERGEFORMAT </w:instrTex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改造风机控制箱的二次控制回路，实现远程关闭功能。排烟风机的入口处设置排烟防火阀设置监视模块和联锁停风机功能。</w:t>
      </w:r>
    </w:p>
    <w:p w14:paraId="0BA825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9.消防水泵：维修或者更换消防水泵启动多线盘按钮，维修线路或者现场控制模块。</w:t>
      </w:r>
    </w:p>
    <w:p w14:paraId="36A879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10.稳压装置：更换气压水罐气囊，维修消防稳压泵。</w:t>
      </w:r>
    </w:p>
    <w:p w14:paraId="1E55AE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（三）调试验收阶段：系统联动测试，出具消防检测报告，组织竣工验收。</w:t>
      </w:r>
    </w:p>
    <w:p w14:paraId="4C0BDB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三、安全保障</w:t>
      </w:r>
    </w:p>
    <w:p w14:paraId="21E919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施工安全</w:t>
      </w:r>
    </w:p>
    <w:p w14:paraId="72BEF3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施工现场设置警示标识，配备灭火器材，动火作业需提前报备。</w:t>
      </w:r>
    </w:p>
    <w:p w14:paraId="376F67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施工人员统一购买意外险，每日进行安全交底。</w:t>
      </w:r>
    </w:p>
    <w:p w14:paraId="7CBCB0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应急预案</w:t>
      </w:r>
    </w:p>
    <w:p w14:paraId="5D31AB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制定火灾、触电等事故应急预案，定期组织演练。</w:t>
      </w:r>
    </w:p>
    <w:p w14:paraId="33701A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施工期间保持原有消防设施部分功能，确保应急可用。</w:t>
      </w:r>
    </w:p>
    <w:p w14:paraId="2CF464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商务要求</w:t>
      </w:r>
    </w:p>
    <w:p w14:paraId="1DF39D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（一）工期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：自合同签订生效之日起30个日历日完成维修、安装及调试。</w:t>
      </w:r>
    </w:p>
    <w:p w14:paraId="600BD6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施工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地点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西安市长安区灵沼街道南正庄村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具体以购人要求为准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。</w:t>
      </w:r>
    </w:p>
    <w:p w14:paraId="63A137B2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五、质量标准：符合国家现行有关施工质量验收规范“合格”要求。</w:t>
      </w:r>
    </w:p>
    <w:p w14:paraId="3207F037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/>
        <w:jc w:val="left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六、质保期：2年</w:t>
      </w:r>
    </w:p>
    <w:p w14:paraId="0A484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七、工程量清单（工程量清单另附）</w:t>
      </w:r>
    </w:p>
    <w:p w14:paraId="4636FB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C4CE0"/>
    <w:rsid w:val="0F3E1012"/>
    <w:rsid w:val="123C4CE0"/>
    <w:rsid w:val="2B9A1D95"/>
    <w:rsid w:val="2D3576C1"/>
    <w:rsid w:val="3E1E037D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styleId="15">
    <w:name w:val="List Paragraph"/>
    <w:basedOn w:val="1"/>
    <w:qFormat/>
    <w:uiPriority w:val="99"/>
    <w:pPr>
      <w:ind w:left="100"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873</Words>
  <Characters>889</Characters>
  <Lines>0</Lines>
  <Paragraphs>0</Paragraphs>
  <TotalTime>0</TotalTime>
  <ScaleCrop>false</ScaleCrop>
  <LinksUpToDate>false</LinksUpToDate>
  <CharactersWithSpaces>890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2026-07-13T08:50:00Z</dcterms:created>
  <dc:creator>陕西华采招标有限公司</dc:creator>
  <cp:lastModifiedBy>陕西华采招标有限公司</cp:lastModifiedBy>
  <dcterms:modified xsi:type="dcterms:W3CDTF">2026-07-13T09:22:57Z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C1545C469FE14BA4AEB9BF139DE3A6BF_13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