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版本号：LZBC2026-44320260508001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全民健身基础设施建设室内健身房</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LZBC2026-443</w:t>
      </w:r>
      <w:r>
        <w:br/>
      </w:r>
      <w:r>
        <w:br/>
      </w:r>
      <w:r>
        <w:br/>
      </w:r>
    </w:p>
    <w:p>
      <w:pPr>
        <w:pStyle w:val="null3"/>
        <w:jc w:val="center"/>
        <w:outlineLvl w:val="2"/>
      </w:pPr>
      <w:r>
        <w:rPr>
          <w:rFonts w:ascii="仿宋_GB2312" w:hAnsi="仿宋_GB2312" w:cs="仿宋_GB2312" w:eastAsia="仿宋_GB2312"/>
          <w:sz w:val="28"/>
          <w:b/>
        </w:rPr>
        <w:t>西安市体育局（本级）</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西安市体育局（本级）</w:t>
      </w:r>
      <w:r>
        <w:rPr>
          <w:rFonts w:ascii="仿宋_GB2312" w:hAnsi="仿宋_GB2312" w:cs="仿宋_GB2312" w:eastAsia="仿宋_GB2312"/>
        </w:rPr>
        <w:t>委托，拟对</w:t>
      </w:r>
      <w:r>
        <w:rPr>
          <w:rFonts w:ascii="仿宋_GB2312" w:hAnsi="仿宋_GB2312" w:cs="仿宋_GB2312" w:eastAsia="仿宋_GB2312"/>
        </w:rPr>
        <w:t>全民健身基础设施建设室内健身房</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LZBC2026-443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全民健身基础设施建设室内健身房</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西安市体育局全民健身基础设施建设室内健身房项目，具体详见招标文件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采购包1（全民健身基础设施建设室内健身房）：属于专门面向中小企业采购。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2、财务状况报告：投标人2024年或2025年经审计的财务报告或基本开户银行出具的资信证明或专业担保机构出具的投标担保函，投标人需在项目电子化交易系统中按要求上传相应证明文件并进行电子签章。</w:t>
      </w:r>
    </w:p>
    <w:p>
      <w:pPr>
        <w:pStyle w:val="null3"/>
      </w:pPr>
      <w:r>
        <w:rPr>
          <w:rFonts w:ascii="仿宋_GB2312" w:hAnsi="仿宋_GB2312" w:cs="仿宋_GB2312" w:eastAsia="仿宋_GB2312"/>
        </w:rPr>
        <w:t>3、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p>
      <w:pPr>
        <w:pStyle w:val="null3"/>
      </w:pPr>
      <w:r>
        <w:rPr>
          <w:rFonts w:ascii="仿宋_GB2312" w:hAnsi="仿宋_GB2312" w:cs="仿宋_GB2312" w:eastAsia="仿宋_GB2312"/>
        </w:rPr>
        <w:t>4、参加政府采购活动前3年内在经营活动中没有重大违法记录的书面声明；其中：重大违法记录是指投标人因违法经营受到刑事处罚或者责令停产停业、吊销许可证或者执照、较大数额罚款等行政处罚：参加政府采购活动前3年内在经营活动中没有重大违法记录的书面声明，投标人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5、履行合同所必需的设备和专业技术能力书面声明函：具有履行合同所必需的设备和专业技术能力书面声明函，投标人需在项目电子化交易系统中按要求上传相应证明文件并进行电子签章。</w:t>
      </w:r>
    </w:p>
    <w:p>
      <w:pPr>
        <w:pStyle w:val="null3"/>
      </w:pPr>
      <w:r>
        <w:rPr>
          <w:rFonts w:ascii="仿宋_GB2312" w:hAnsi="仿宋_GB2312" w:cs="仿宋_GB2312" w:eastAsia="仿宋_GB2312"/>
        </w:rPr>
        <w:t>6、信用证明：投标人未被列入《信用中国》失信被执行人、重大税收违法失信主体、政府采购严重违法失信行为记录名单和《中国政府采购网》政府采购严重违法失信行为记录名单，以投标文件上传截止时间后当日内采购人或采购代理机构的查询结果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029-86787989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李昕宇、胡敏、王申午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代理服务费收费标准：1、本项目招标代理服务费以中标金额作为收费基数，参照计价格[2002]1980号、发改价格[2011]534号、发改办价格〔2003〕857号中货物类执行。 2、中标单位在领取中标通知书之前，须向代理机构支付招标代理服务费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西安市体育局（本级）</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西安市体育局（本级）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联系人：李昕宇</w:t>
      </w:r>
    </w:p>
    <w:p>
      <w:pPr>
        <w:pStyle w:val="null3"/>
      </w:pPr>
      <w:r>
        <w:rPr>
          <w:rFonts w:ascii="仿宋_GB2312" w:hAnsi="仿宋_GB2312" w:cs="仿宋_GB2312" w:eastAsia="仿宋_GB2312"/>
        </w:rPr>
        <w:t>联系电话：029-88228899-638</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西安市体育局全民健身基础设施建设室内健身房项目，具体详见招标文件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室内健身房</w:t>
            </w:r>
          </w:p>
        </w:tc>
        <w:tc>
          <w:tcPr>
            <w:tcW w:type="dxa" w:w="831"/>
          </w:tcPr>
          <w:p>
            <w:pPr>
              <w:pStyle w:val="null3"/>
              <w:jc w:val="right"/>
            </w:pPr>
            <w:r>
              <w:rPr>
                <w:rFonts w:ascii="仿宋_GB2312" w:hAnsi="仿宋_GB2312" w:cs="仿宋_GB2312" w:eastAsia="仿宋_GB2312"/>
              </w:rPr>
              <w:t>20.00</w:t>
            </w:r>
          </w:p>
        </w:tc>
        <w:tc>
          <w:tcPr>
            <w:tcW w:type="dxa" w:w="831"/>
          </w:tcPr>
          <w:p>
            <w:pPr>
              <w:pStyle w:val="null3"/>
              <w:jc w:val="right"/>
            </w:pPr>
            <w:r>
              <w:rPr>
                <w:rFonts w:ascii="仿宋_GB2312" w:hAnsi="仿宋_GB2312" w:cs="仿宋_GB2312" w:eastAsia="仿宋_GB2312"/>
              </w:rPr>
              <w:t>2,100,000.00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标的名称：室内健身房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35"/>
              <w:ind w:firstLine="640"/>
              <w:jc w:val="both"/>
            </w:pPr>
            <w:r>
              <w:rPr>
                <w:rFonts w:ascii="仿宋_GB2312" w:hAnsi="仿宋_GB2312" w:cs="仿宋_GB2312" w:eastAsia="仿宋_GB2312"/>
                <w:sz w:val="32"/>
              </w:rPr>
              <w:t>（一）</w:t>
            </w:r>
            <w:r>
              <w:rPr>
                <w:rFonts w:ascii="仿宋_GB2312" w:hAnsi="仿宋_GB2312" w:cs="仿宋_GB2312" w:eastAsia="仿宋_GB2312"/>
                <w:sz w:val="32"/>
              </w:rPr>
              <w:t>A类型（</w:t>
            </w:r>
            <w:r>
              <w:rPr>
                <w:rFonts w:ascii="仿宋_GB2312" w:hAnsi="仿宋_GB2312" w:cs="仿宋_GB2312" w:eastAsia="仿宋_GB2312"/>
                <w:sz w:val="32"/>
              </w:rPr>
              <w:t>共</w:t>
            </w:r>
            <w:r>
              <w:rPr>
                <w:rFonts w:ascii="仿宋_GB2312" w:hAnsi="仿宋_GB2312" w:cs="仿宋_GB2312" w:eastAsia="仿宋_GB2312"/>
                <w:sz w:val="32"/>
              </w:rPr>
              <w:t>8套</w:t>
            </w:r>
            <w:r>
              <w:rPr>
                <w:rFonts w:ascii="仿宋_GB2312" w:hAnsi="仿宋_GB2312" w:cs="仿宋_GB2312" w:eastAsia="仿宋_GB2312"/>
                <w:sz w:val="32"/>
              </w:rPr>
              <w:t>）</w:t>
            </w:r>
          </w:p>
          <w:tbl>
            <w:tblPr>
              <w:tblInd w:type="dxa" w:w="105"/>
              <w:tblBorders>
                <w:top w:val="none" w:color="000000" w:sz="4"/>
                <w:left w:val="none" w:color="000000" w:sz="4"/>
                <w:bottom w:val="none" w:color="000000" w:sz="4"/>
                <w:right w:val="none" w:color="000000" w:sz="4"/>
                <w:insideH w:val="none"/>
                <w:insideV w:val="none"/>
              </w:tblBorders>
            </w:tblPr>
            <w:tblGrid>
              <w:gridCol w:w="814"/>
              <w:gridCol w:w="313"/>
              <w:gridCol w:w="2055"/>
            </w:tblGrid>
            <w:tr>
              <w:tc>
                <w:tcPr>
                  <w:tcW w:type="dxa" w:w="814"/>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器材</w:t>
                  </w:r>
                </w:p>
              </w:tc>
              <w:tc>
                <w:tcPr>
                  <w:tcW w:type="dxa" w:w="313"/>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055"/>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技术标准</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电动跑步机</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w:t>
                  </w:r>
                  <w:r>
                    <w:rPr>
                      <w:rFonts w:ascii="仿宋_GB2312" w:hAnsi="仿宋_GB2312" w:cs="仿宋_GB2312" w:eastAsia="仿宋_GB2312"/>
                      <w:sz w:val="21"/>
                    </w:rPr>
                    <w:t>850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0×1520 mm，跑步区域尺寸≥500×1</w:t>
                  </w:r>
                  <w:r>
                    <w:rPr>
                      <w:rFonts w:ascii="仿宋_GB2312" w:hAnsi="仿宋_GB2312" w:cs="仿宋_GB2312" w:eastAsia="仿宋_GB2312"/>
                      <w:sz w:val="21"/>
                    </w:rPr>
                    <w:t>6</w:t>
                  </w:r>
                  <w:r>
                    <w:rPr>
                      <w:rFonts w:ascii="仿宋_GB2312" w:hAnsi="仿宋_GB2312" w:cs="仿宋_GB2312" w:eastAsia="仿宋_GB2312"/>
                      <w:sz w:val="21"/>
                    </w:rPr>
                    <w:t>00mm；功率≥2.</w:t>
                  </w:r>
                  <w:r>
                    <w:rPr>
                      <w:rFonts w:ascii="仿宋_GB2312" w:hAnsi="仿宋_GB2312" w:cs="仿宋_GB2312" w:eastAsia="仿宋_GB2312"/>
                      <w:sz w:val="21"/>
                    </w:rPr>
                    <w:t>5</w:t>
                  </w:r>
                  <w:r>
                    <w:rPr>
                      <w:rFonts w:ascii="仿宋_GB2312" w:hAnsi="仿宋_GB2312" w:cs="仿宋_GB2312" w:eastAsia="仿宋_GB2312"/>
                      <w:sz w:val="21"/>
                    </w:rPr>
                    <w:t>HP 交流电机，超低 噪音、运行平稳；有显示屏</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速度、坡度、时间、距离、卡路里、心率；</w:t>
                  </w:r>
                  <w:r>
                    <w:rPr>
                      <w:rFonts w:ascii="仿宋_GB2312" w:hAnsi="仿宋_GB2312" w:cs="仿宋_GB2312" w:eastAsia="仿宋_GB2312"/>
                      <w:sz w:val="21"/>
                    </w:rPr>
                    <w:t>预设程序</w:t>
                  </w:r>
                  <w:r>
                    <w:rPr>
                      <w:rFonts w:ascii="仿宋_GB2312" w:hAnsi="仿宋_GB2312" w:cs="仿宋_GB2312" w:eastAsia="仿宋_GB2312"/>
                      <w:sz w:val="21"/>
                    </w:rPr>
                    <w:t>≥</w:t>
                  </w:r>
                  <w:r>
                    <w:rPr>
                      <w:rFonts w:ascii="仿宋_GB2312" w:hAnsi="仿宋_GB2312" w:cs="仿宋_GB2312" w:eastAsia="仿宋_GB2312"/>
                      <w:sz w:val="21"/>
                    </w:rPr>
                    <w:t>20个；</w:t>
                  </w:r>
                  <w:r>
                    <w:rPr>
                      <w:rFonts w:ascii="仿宋_GB2312" w:hAnsi="仿宋_GB2312" w:cs="仿宋_GB2312" w:eastAsia="仿宋_GB2312"/>
                      <w:sz w:val="21"/>
                    </w:rPr>
                    <w:t>外观设计时尚美观，防滑性能好；有缓冲系统；最大承重需</w:t>
                  </w:r>
                  <w:r>
                    <w:rPr>
                      <w:rFonts w:ascii="仿宋_GB2312" w:hAnsi="仿宋_GB2312" w:cs="仿宋_GB2312" w:eastAsia="仿宋_GB2312"/>
                      <w:sz w:val="21"/>
                    </w:rPr>
                    <w:t>≥150kg</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椭圆车</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≥1600mm×560mm×1100mm；转动轴承运转安静、流畅； 传动链条需为高强度链条，传动平稳；有多功能控制面板 （至少能够显示热量、时间、速度、转速、距离、心率）； 把手可上下、前后、左右调节；最大限重≥120kg</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划船器</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最大承重</w:t>
                  </w:r>
                  <w:r>
                    <w:rPr>
                      <w:rFonts w:ascii="仿宋_GB2312" w:hAnsi="仿宋_GB2312" w:cs="仿宋_GB2312" w:eastAsia="仿宋_GB2312"/>
                      <w:sz w:val="21"/>
                    </w:rPr>
                    <w:t>≥150kg，传动方式：链条传动，阻力系统：风阻，阻力等级：无级调节，显示窗口：5英寸LCD屏幕，传感器：霍尔传感器，显示信息：时间、配速/平均配速、桨频/平均桨频、距离、热量、功率/平均功率、心率/平均心率，尺寸≥23</w:t>
                  </w:r>
                  <w:r>
                    <w:rPr>
                      <w:rFonts w:ascii="仿宋_GB2312" w:hAnsi="仿宋_GB2312" w:cs="仿宋_GB2312" w:eastAsia="仿宋_GB2312"/>
                      <w:sz w:val="21"/>
                    </w:rPr>
                    <w:t>0</w:t>
                  </w:r>
                  <w:r>
                    <w:rPr>
                      <w:rFonts w:ascii="仿宋_GB2312" w:hAnsi="仿宋_GB2312" w:cs="仿宋_GB2312" w:eastAsia="仿宋_GB2312"/>
                      <w:sz w:val="21"/>
                    </w:rPr>
                    <w:t>0×560×1050(mm)</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智能交互沙袋</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≥1650×1290×2150mm，电压要求：220V/10A，功率：18V*5A=90W，触摸屏规格：10英寸触摸屏，柔性交互屏规格：沙袋内置400mm×500mm柔性交互屏，程序：闯关、训练、无尽、挑战。净重≥12</w:t>
                  </w:r>
                  <w:r>
                    <w:rPr>
                      <w:rFonts w:ascii="仿宋_GB2312" w:hAnsi="仿宋_GB2312" w:cs="仿宋_GB2312" w:eastAsia="仿宋_GB2312"/>
                      <w:sz w:val="21"/>
                    </w:rPr>
                    <w:t>0</w:t>
                  </w:r>
                  <w:r>
                    <w:rPr>
                      <w:rFonts w:ascii="仿宋_GB2312" w:hAnsi="仿宋_GB2312" w:cs="仿宋_GB2312" w:eastAsia="仿宋_GB2312"/>
                      <w:sz w:val="21"/>
                    </w:rPr>
                    <w:t>kg。产品符合GB17498-2008国标要求，并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三站综合机</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≥18</w:t>
                  </w:r>
                  <w:r>
                    <w:rPr>
                      <w:rFonts w:ascii="仿宋_GB2312" w:hAnsi="仿宋_GB2312" w:cs="仿宋_GB2312" w:eastAsia="仿宋_GB2312"/>
                      <w:sz w:val="21"/>
                    </w:rPr>
                    <w:t>00</w:t>
                  </w:r>
                  <w:r>
                    <w:rPr>
                      <w:rFonts w:ascii="仿宋_GB2312" w:hAnsi="仿宋_GB2312" w:cs="仿宋_GB2312" w:eastAsia="仿宋_GB2312"/>
                      <w:sz w:val="21"/>
                    </w:rPr>
                    <w:t>×16</w:t>
                  </w:r>
                  <w:r>
                    <w:rPr>
                      <w:rFonts w:ascii="仿宋_GB2312" w:hAnsi="仿宋_GB2312" w:cs="仿宋_GB2312" w:eastAsia="仿宋_GB2312"/>
                      <w:sz w:val="21"/>
                    </w:rPr>
                    <w:t>00</w:t>
                  </w:r>
                  <w:r>
                    <w:rPr>
                      <w:rFonts w:ascii="仿宋_GB2312" w:hAnsi="仿宋_GB2312" w:cs="仿宋_GB2312" w:eastAsia="仿宋_GB2312"/>
                      <w:sz w:val="21"/>
                    </w:rPr>
                    <w:t>×2200（mm）；重量≥2</w:t>
                  </w:r>
                  <w:r>
                    <w:rPr>
                      <w:rFonts w:ascii="仿宋_GB2312" w:hAnsi="仿宋_GB2312" w:cs="仿宋_GB2312" w:eastAsia="仿宋_GB2312"/>
                      <w:sz w:val="21"/>
                    </w:rPr>
                    <w:t>00</w:t>
                  </w:r>
                  <w:r>
                    <w:rPr>
                      <w:rFonts w:ascii="仿宋_GB2312" w:hAnsi="仿宋_GB2312" w:cs="仿宋_GB2312" w:eastAsia="仿宋_GB2312"/>
                      <w:sz w:val="21"/>
                    </w:rPr>
                    <w:t>kg； .</w:t>
                  </w:r>
                  <w:r>
                    <w:rPr>
                      <w:rFonts w:ascii="仿宋_GB2312" w:hAnsi="仿宋_GB2312" w:cs="仿宋_GB2312" w:eastAsia="仿宋_GB2312"/>
                      <w:sz w:val="21"/>
                    </w:rPr>
                    <w:t>钢管</w:t>
                  </w:r>
                  <w:r>
                    <w:rPr>
                      <w:rFonts w:ascii="仿宋_GB2312" w:hAnsi="仿宋_GB2312" w:cs="仿宋_GB2312" w:eastAsia="仿宋_GB2312"/>
                      <w:sz w:val="21"/>
                    </w:rPr>
                    <w:t>管材壁厚</w:t>
                  </w:r>
                  <w:r>
                    <w:rPr>
                      <w:rFonts w:ascii="仿宋_GB2312" w:hAnsi="仿宋_GB2312" w:cs="仿宋_GB2312" w:eastAsia="仿宋_GB2312"/>
                      <w:sz w:val="21"/>
                    </w:rPr>
                    <w:t>≥2.5mm；不锈钢护罩，美观安全;钢索：国产φ4.8mm钢索，增加产品的安全性和耐用性;滑轮：滑轮采用健身房器材的专用轴承滑轮，使用强度和耐磨性极大加强；至少满足十种锻炼方式。产品符合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多功能可调式练习椅</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≥1500×650×500(mm)；</w:t>
                  </w:r>
                  <w:r>
                    <w:rPr>
                      <w:rFonts w:ascii="仿宋_GB2312" w:hAnsi="仿宋_GB2312" w:cs="仿宋_GB2312" w:eastAsia="仿宋_GB2312"/>
                      <w:sz w:val="21"/>
                    </w:rPr>
                    <w:t>钢管</w:t>
                  </w:r>
                  <w:r>
                    <w:rPr>
                      <w:rFonts w:ascii="仿宋_GB2312" w:hAnsi="仿宋_GB2312" w:cs="仿宋_GB2312" w:eastAsia="仿宋_GB2312"/>
                      <w:sz w:val="21"/>
                    </w:rPr>
                    <w:t>管材壁厚</w:t>
                  </w:r>
                  <w:r>
                    <w:rPr>
                      <w:rFonts w:ascii="仿宋_GB2312" w:hAnsi="仿宋_GB2312" w:cs="仿宋_GB2312" w:eastAsia="仿宋_GB2312"/>
                      <w:sz w:val="21"/>
                    </w:rPr>
                    <w:t>≥2.5mm；座靠垫采用自动拖动调节结构</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腹肌板</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≥1600×550×11</w:t>
                  </w:r>
                  <w:r>
                    <w:rPr>
                      <w:rFonts w:ascii="仿宋_GB2312" w:hAnsi="仿宋_GB2312" w:cs="仿宋_GB2312" w:eastAsia="仿宋_GB2312"/>
                      <w:sz w:val="21"/>
                    </w:rPr>
                    <w:t>00</w:t>
                  </w:r>
                  <w:r>
                    <w:rPr>
                      <w:rFonts w:ascii="仿宋_GB2312" w:hAnsi="仿宋_GB2312" w:cs="仿宋_GB2312" w:eastAsia="仿宋_GB2312"/>
                      <w:sz w:val="21"/>
                    </w:rPr>
                    <w:t>(mm)；</w:t>
                  </w:r>
                  <w:r>
                    <w:rPr>
                      <w:rFonts w:ascii="仿宋_GB2312" w:hAnsi="仿宋_GB2312" w:cs="仿宋_GB2312" w:eastAsia="仿宋_GB2312"/>
                      <w:sz w:val="21"/>
                    </w:rPr>
                    <w:t>钢管</w:t>
                  </w:r>
                  <w:r>
                    <w:rPr>
                      <w:rFonts w:ascii="仿宋_GB2312" w:hAnsi="仿宋_GB2312" w:cs="仿宋_GB2312" w:eastAsia="仿宋_GB2312"/>
                      <w:sz w:val="21"/>
                    </w:rPr>
                    <w:t>管壁厚度</w:t>
                  </w:r>
                  <w:r>
                    <w:rPr>
                      <w:rFonts w:ascii="仿宋_GB2312" w:hAnsi="仿宋_GB2312" w:cs="仿宋_GB2312" w:eastAsia="仿宋_GB2312"/>
                      <w:sz w:val="21"/>
                    </w:rPr>
                    <w:t>≥2.5mm；把手防滑；重量≥30kg</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哑铃组套</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配置不少于</w:t>
                  </w:r>
                  <w:r>
                    <w:rPr>
                      <w:rFonts w:ascii="仿宋_GB2312" w:hAnsi="仿宋_GB2312" w:cs="仿宋_GB2312" w:eastAsia="仿宋_GB2312"/>
                      <w:sz w:val="21"/>
                    </w:rPr>
                    <w:t>10副的哑铃，哑铃重量≥260公斤，配皮面条凳一个。产品符合GB17498-2008国标要求，并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垂直提膝及引体上升训练架</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≥1300×600×2000（mm）；管壁厚度≥2.5mm；重量不低于75kg</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乒乓球台</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台面尺寸</w:t>
                  </w:r>
                  <w:r>
                    <w:rPr>
                      <w:rFonts w:ascii="仿宋_GB2312" w:hAnsi="仿宋_GB2312" w:cs="仿宋_GB2312" w:eastAsia="仿宋_GB2312"/>
                      <w:sz w:val="21"/>
                    </w:rPr>
                    <w:t>≥2740×1525,台高: 760,弹性: 220-250,弹性均匀度:≤10.台面光泽度:≤10度,台面摩擦系数:≤0.4,球台稳定性:≤7.台面厚度：25</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室内象棋桌</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台面尺寸</w:t>
                  </w:r>
                  <w:r>
                    <w:rPr>
                      <w:rFonts w:ascii="仿宋_GB2312" w:hAnsi="仿宋_GB2312" w:cs="仿宋_GB2312" w:eastAsia="仿宋_GB2312"/>
                      <w:sz w:val="21"/>
                    </w:rPr>
                    <w:t>≥600×600mm,台高:500mm,实木材质，配四把实木椅子</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室内围棋桌</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台面尺寸</w:t>
                  </w:r>
                  <w:r>
                    <w:rPr>
                      <w:rFonts w:ascii="仿宋_GB2312" w:hAnsi="仿宋_GB2312" w:cs="仿宋_GB2312" w:eastAsia="仿宋_GB2312"/>
                      <w:sz w:val="21"/>
                    </w:rPr>
                    <w:t>≥600×600mm,台高:500mm,实木材质，配两把实木椅子</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场地地胶</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厚度</w:t>
                  </w:r>
                  <w:r>
                    <w:rPr>
                      <w:rFonts w:ascii="仿宋_GB2312" w:hAnsi="仿宋_GB2312" w:cs="仿宋_GB2312" w:eastAsia="仿宋_GB2312"/>
                      <w:sz w:val="21"/>
                    </w:rPr>
                    <w:t>≥4.5mm;产品颜色：红色、灰色;耐磨层：≥1.3mmPVC耐磨层;缓冲层厚度：≥3mm.</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温馨提示牌</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50cm×70cm；亚克力材质。将提示内容夹于其中，装订在室内墙面；具体内容另行提供。</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告示牌</w:t>
                  </w:r>
                </w:p>
              </w:tc>
              <w:tc>
                <w:tcPr>
                  <w:tcW w:type="dxa" w:w="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40×60cm；铝钢材质；不锈钢烤漆丝印；装订在室外墙面；具体内容另行提供。</w:t>
                  </w:r>
                </w:p>
              </w:tc>
            </w:tr>
          </w:tbl>
          <w:p>
            <w:pPr>
              <w:pStyle w:val="null3"/>
              <w:spacing w:after="135"/>
              <w:ind w:firstLine="640"/>
              <w:jc w:val="both"/>
            </w:pPr>
            <w:r>
              <w:rPr>
                <w:rFonts w:ascii="仿宋_GB2312" w:hAnsi="仿宋_GB2312" w:cs="仿宋_GB2312" w:eastAsia="仿宋_GB2312"/>
                <w:sz w:val="32"/>
              </w:rPr>
              <w:t>（二）</w:t>
            </w:r>
            <w:r>
              <w:rPr>
                <w:rFonts w:ascii="仿宋_GB2312" w:hAnsi="仿宋_GB2312" w:cs="仿宋_GB2312" w:eastAsia="仿宋_GB2312"/>
                <w:sz w:val="32"/>
              </w:rPr>
              <w:t>B</w:t>
            </w:r>
            <w:r>
              <w:rPr>
                <w:rFonts w:ascii="仿宋_GB2312" w:hAnsi="仿宋_GB2312" w:cs="仿宋_GB2312" w:eastAsia="仿宋_GB2312"/>
                <w:sz w:val="32"/>
              </w:rPr>
              <w:t>类型（</w:t>
            </w:r>
            <w:r>
              <w:rPr>
                <w:rFonts w:ascii="仿宋_GB2312" w:hAnsi="仿宋_GB2312" w:cs="仿宋_GB2312" w:eastAsia="仿宋_GB2312"/>
                <w:sz w:val="32"/>
              </w:rPr>
              <w:t>共</w:t>
            </w:r>
            <w:r>
              <w:rPr>
                <w:rFonts w:ascii="仿宋_GB2312" w:hAnsi="仿宋_GB2312" w:cs="仿宋_GB2312" w:eastAsia="仿宋_GB2312"/>
                <w:sz w:val="32"/>
              </w:rPr>
              <w:t>12套</w:t>
            </w:r>
            <w:r>
              <w:rPr>
                <w:rFonts w:ascii="仿宋_GB2312" w:hAnsi="仿宋_GB2312" w:cs="仿宋_GB2312" w:eastAsia="仿宋_GB2312"/>
                <w:sz w:val="32"/>
              </w:rPr>
              <w:t>）</w:t>
            </w:r>
          </w:p>
          <w:tbl>
            <w:tblPr>
              <w:tblInd w:type="dxa" w:w="90"/>
              <w:tblBorders>
                <w:top w:val="none" w:color="000000" w:sz="4"/>
                <w:left w:val="none" w:color="000000" w:sz="4"/>
                <w:bottom w:val="none" w:color="000000" w:sz="4"/>
                <w:right w:val="none" w:color="000000" w:sz="4"/>
                <w:insideH w:val="none"/>
                <w:insideV w:val="none"/>
              </w:tblBorders>
            </w:tblPr>
            <w:tblGrid>
              <w:gridCol w:w="818"/>
              <w:gridCol w:w="312"/>
              <w:gridCol w:w="2055"/>
            </w:tblGrid>
            <w:tr>
              <w:tc>
                <w:tcPr>
                  <w:tcW w:type="dxa" w:w="818"/>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器材</w:t>
                  </w:r>
                </w:p>
              </w:tc>
              <w:tc>
                <w:tcPr>
                  <w:tcW w:type="dxa" w:w="312"/>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055"/>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技术标准</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电动跑步机</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w:t>
                  </w:r>
                  <w:r>
                    <w:rPr>
                      <w:rFonts w:ascii="仿宋_GB2312" w:hAnsi="仿宋_GB2312" w:cs="仿宋_GB2312" w:eastAsia="仿宋_GB2312"/>
                      <w:sz w:val="21"/>
                    </w:rPr>
                    <w:t>850</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0×1520 mm，跑步区域尺寸≥500×1</w:t>
                  </w:r>
                  <w:r>
                    <w:rPr>
                      <w:rFonts w:ascii="仿宋_GB2312" w:hAnsi="仿宋_GB2312" w:cs="仿宋_GB2312" w:eastAsia="仿宋_GB2312"/>
                      <w:sz w:val="21"/>
                    </w:rPr>
                    <w:t>6</w:t>
                  </w:r>
                  <w:r>
                    <w:rPr>
                      <w:rFonts w:ascii="仿宋_GB2312" w:hAnsi="仿宋_GB2312" w:cs="仿宋_GB2312" w:eastAsia="仿宋_GB2312"/>
                      <w:sz w:val="21"/>
                    </w:rPr>
                    <w:t>00mm；功率≥2.</w:t>
                  </w:r>
                  <w:r>
                    <w:rPr>
                      <w:rFonts w:ascii="仿宋_GB2312" w:hAnsi="仿宋_GB2312" w:cs="仿宋_GB2312" w:eastAsia="仿宋_GB2312"/>
                      <w:sz w:val="21"/>
                    </w:rPr>
                    <w:t>5</w:t>
                  </w:r>
                  <w:r>
                    <w:rPr>
                      <w:rFonts w:ascii="仿宋_GB2312" w:hAnsi="仿宋_GB2312" w:cs="仿宋_GB2312" w:eastAsia="仿宋_GB2312"/>
                      <w:sz w:val="21"/>
                    </w:rPr>
                    <w:t>HP 交流电机，超低噪音、运行平稳；有显示屏</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速度、坡度、时间、距离、卡路里、心率；</w:t>
                  </w:r>
                  <w:r>
                    <w:rPr>
                      <w:rFonts w:ascii="仿宋_GB2312" w:hAnsi="仿宋_GB2312" w:cs="仿宋_GB2312" w:eastAsia="仿宋_GB2312"/>
                      <w:sz w:val="21"/>
                    </w:rPr>
                    <w:t>预设程序</w:t>
                  </w:r>
                  <w:r>
                    <w:rPr>
                      <w:rFonts w:ascii="仿宋_GB2312" w:hAnsi="仿宋_GB2312" w:cs="仿宋_GB2312" w:eastAsia="仿宋_GB2312"/>
                      <w:sz w:val="21"/>
                    </w:rPr>
                    <w:t>≥</w:t>
                  </w:r>
                  <w:r>
                    <w:rPr>
                      <w:rFonts w:ascii="仿宋_GB2312" w:hAnsi="仿宋_GB2312" w:cs="仿宋_GB2312" w:eastAsia="仿宋_GB2312"/>
                      <w:sz w:val="21"/>
                    </w:rPr>
                    <w:t>20个；</w:t>
                  </w:r>
                  <w:r>
                    <w:rPr>
                      <w:rFonts w:ascii="仿宋_GB2312" w:hAnsi="仿宋_GB2312" w:cs="仿宋_GB2312" w:eastAsia="仿宋_GB2312"/>
                      <w:sz w:val="21"/>
                    </w:rPr>
                    <w:t>外观设计时尚美观，防滑性能好；有缓冲系统；最大承重需</w:t>
                  </w:r>
                  <w:r>
                    <w:rPr>
                      <w:rFonts w:ascii="仿宋_GB2312" w:hAnsi="仿宋_GB2312" w:cs="仿宋_GB2312" w:eastAsia="仿宋_GB2312"/>
                      <w:sz w:val="21"/>
                    </w:rPr>
                    <w:t>≥150kg</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椭圆车</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≥1600mm×560mm×1100mm；转动轴承运转安静、流畅； 传动链条需为高强度链条，传动平稳；有多功能控制面板 （至少能够显示热量、时间、速度、转速、距离、心率）； 把手可上下、前后、左右调节；最大限重≥120kg。产品符合GB17498-2008国标要求，并</w:t>
                  </w:r>
                  <w:r>
                    <w:rPr>
                      <w:rFonts w:ascii="仿宋_GB2312" w:hAnsi="仿宋_GB2312" w:cs="仿宋_GB2312" w:eastAsia="仿宋_GB2312"/>
                      <w:sz w:val="21"/>
                    </w:rPr>
                    <w:t>提供证明材料。</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划船器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最大承重</w:t>
                  </w:r>
                  <w:r>
                    <w:rPr>
                      <w:rFonts w:ascii="仿宋_GB2312" w:hAnsi="仿宋_GB2312" w:cs="仿宋_GB2312" w:eastAsia="仿宋_GB2312"/>
                      <w:sz w:val="21"/>
                    </w:rPr>
                    <w:t>≥150kg，传动方式：链条传动，阻力系统：风阻，阻力等级：无级调节，显示窗口：5英寸LCD屏幕，传感器：霍尔传感器，显示信息：时间、配速/平均配速、桨频/平均桨频、距离、热量、功率/平均功率、心率/平均心率，尺寸≥2300×560×1050(mm)；</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三站综合机</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≥18</w:t>
                  </w:r>
                  <w:r>
                    <w:rPr>
                      <w:rFonts w:ascii="仿宋_GB2312" w:hAnsi="仿宋_GB2312" w:cs="仿宋_GB2312" w:eastAsia="仿宋_GB2312"/>
                      <w:sz w:val="21"/>
                    </w:rPr>
                    <w:t>00</w:t>
                  </w:r>
                  <w:r>
                    <w:rPr>
                      <w:rFonts w:ascii="仿宋_GB2312" w:hAnsi="仿宋_GB2312" w:cs="仿宋_GB2312" w:eastAsia="仿宋_GB2312"/>
                      <w:sz w:val="21"/>
                    </w:rPr>
                    <w:t>×16</w:t>
                  </w:r>
                  <w:r>
                    <w:rPr>
                      <w:rFonts w:ascii="仿宋_GB2312" w:hAnsi="仿宋_GB2312" w:cs="仿宋_GB2312" w:eastAsia="仿宋_GB2312"/>
                      <w:sz w:val="21"/>
                    </w:rPr>
                    <w:t>00</w:t>
                  </w:r>
                  <w:r>
                    <w:rPr>
                      <w:rFonts w:ascii="仿宋_GB2312" w:hAnsi="仿宋_GB2312" w:cs="仿宋_GB2312" w:eastAsia="仿宋_GB2312"/>
                      <w:sz w:val="21"/>
                    </w:rPr>
                    <w:t>×2200（mm）；重量≥2</w:t>
                  </w:r>
                  <w:r>
                    <w:rPr>
                      <w:rFonts w:ascii="仿宋_GB2312" w:hAnsi="仿宋_GB2312" w:cs="仿宋_GB2312" w:eastAsia="仿宋_GB2312"/>
                      <w:sz w:val="21"/>
                    </w:rPr>
                    <w:t>00</w:t>
                  </w:r>
                  <w:r>
                    <w:rPr>
                      <w:rFonts w:ascii="仿宋_GB2312" w:hAnsi="仿宋_GB2312" w:cs="仿宋_GB2312" w:eastAsia="仿宋_GB2312"/>
                      <w:sz w:val="21"/>
                    </w:rPr>
                    <w:t>kg； .</w:t>
                  </w:r>
                  <w:r>
                    <w:rPr>
                      <w:rFonts w:ascii="仿宋_GB2312" w:hAnsi="仿宋_GB2312" w:cs="仿宋_GB2312" w:eastAsia="仿宋_GB2312"/>
                      <w:sz w:val="21"/>
                    </w:rPr>
                    <w:t>钢管</w:t>
                  </w:r>
                  <w:r>
                    <w:rPr>
                      <w:rFonts w:ascii="仿宋_GB2312" w:hAnsi="仿宋_GB2312" w:cs="仿宋_GB2312" w:eastAsia="仿宋_GB2312"/>
                      <w:sz w:val="21"/>
                    </w:rPr>
                    <w:t>管材壁厚</w:t>
                  </w:r>
                  <w:r>
                    <w:rPr>
                      <w:rFonts w:ascii="仿宋_GB2312" w:hAnsi="仿宋_GB2312" w:cs="仿宋_GB2312" w:eastAsia="仿宋_GB2312"/>
                      <w:sz w:val="21"/>
                    </w:rPr>
                    <w:t>≥2.5mm；不锈钢护罩，美观安全;钢索：国产φ4.8mm钢索，增加产品的安全性和耐用性;滑轮：滑轮采用健身房器材的专用轴承滑轮，使用强度和耐磨性极大加强；至少满足十种锻炼方式。产品符合GB17498-2008国标要求，并</w:t>
                  </w:r>
                  <w:r>
                    <w:rPr>
                      <w:rFonts w:ascii="仿宋_GB2312" w:hAnsi="仿宋_GB2312" w:cs="仿宋_GB2312" w:eastAsia="仿宋_GB2312"/>
                      <w:sz w:val="21"/>
                    </w:rPr>
                    <w:t>提供证明材料。</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罗马椅</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≥12</w:t>
                  </w:r>
                  <w:r>
                    <w:rPr>
                      <w:rFonts w:ascii="仿宋_GB2312" w:hAnsi="仿宋_GB2312" w:cs="仿宋_GB2312" w:eastAsia="仿宋_GB2312"/>
                      <w:sz w:val="21"/>
                    </w:rPr>
                    <w:t>0</w:t>
                  </w:r>
                  <w:r>
                    <w:rPr>
                      <w:rFonts w:ascii="仿宋_GB2312" w:hAnsi="仿宋_GB2312" w:cs="仿宋_GB2312" w:eastAsia="仿宋_GB2312"/>
                      <w:sz w:val="21"/>
                    </w:rPr>
                    <w:t>0×7</w:t>
                  </w:r>
                  <w:r>
                    <w:rPr>
                      <w:rFonts w:ascii="仿宋_GB2312" w:hAnsi="仿宋_GB2312" w:cs="仿宋_GB2312" w:eastAsia="仿宋_GB2312"/>
                      <w:sz w:val="21"/>
                    </w:rPr>
                    <w:t>0</w:t>
                  </w:r>
                  <w:r>
                    <w:rPr>
                      <w:rFonts w:ascii="仿宋_GB2312" w:hAnsi="仿宋_GB2312" w:cs="仿宋_GB2312" w:eastAsia="仿宋_GB2312"/>
                      <w:sz w:val="21"/>
                    </w:rPr>
                    <w:t>0×7</w:t>
                  </w:r>
                  <w:r>
                    <w:rPr>
                      <w:rFonts w:ascii="仿宋_GB2312" w:hAnsi="仿宋_GB2312" w:cs="仿宋_GB2312" w:eastAsia="仿宋_GB2312"/>
                      <w:sz w:val="21"/>
                    </w:rPr>
                    <w:t>2</w:t>
                  </w:r>
                  <w:r>
                    <w:rPr>
                      <w:rFonts w:ascii="仿宋_GB2312" w:hAnsi="仿宋_GB2312" w:cs="仿宋_GB2312" w:eastAsia="仿宋_GB2312"/>
                      <w:sz w:val="21"/>
                    </w:rPr>
                    <w:t>0(mm)；</w:t>
                  </w:r>
                  <w:r>
                    <w:rPr>
                      <w:rFonts w:ascii="仿宋_GB2312" w:hAnsi="仿宋_GB2312" w:cs="仿宋_GB2312" w:eastAsia="仿宋_GB2312"/>
                      <w:sz w:val="21"/>
                    </w:rPr>
                    <w:t>钢管</w:t>
                  </w:r>
                  <w:r>
                    <w:rPr>
                      <w:rFonts w:ascii="仿宋_GB2312" w:hAnsi="仿宋_GB2312" w:cs="仿宋_GB2312" w:eastAsia="仿宋_GB2312"/>
                      <w:sz w:val="21"/>
                    </w:rPr>
                    <w:t>管壁厚度</w:t>
                  </w:r>
                  <w:r>
                    <w:rPr>
                      <w:rFonts w:ascii="仿宋_GB2312" w:hAnsi="仿宋_GB2312" w:cs="仿宋_GB2312" w:eastAsia="仿宋_GB2312"/>
                      <w:sz w:val="21"/>
                    </w:rPr>
                    <w:t>≥2.5mm；按压式伸缩调节装置，可选择不同训练难度</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腹肌板</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≥1600×550×11</w:t>
                  </w:r>
                  <w:r>
                    <w:rPr>
                      <w:rFonts w:ascii="仿宋_GB2312" w:hAnsi="仿宋_GB2312" w:cs="仿宋_GB2312" w:eastAsia="仿宋_GB2312"/>
                      <w:sz w:val="21"/>
                    </w:rPr>
                    <w:t>00</w:t>
                  </w:r>
                  <w:r>
                    <w:rPr>
                      <w:rFonts w:ascii="仿宋_GB2312" w:hAnsi="仿宋_GB2312" w:cs="仿宋_GB2312" w:eastAsia="仿宋_GB2312"/>
                      <w:sz w:val="21"/>
                    </w:rPr>
                    <w:t>(mm)；</w:t>
                  </w:r>
                  <w:r>
                    <w:rPr>
                      <w:rFonts w:ascii="仿宋_GB2312" w:hAnsi="仿宋_GB2312" w:cs="仿宋_GB2312" w:eastAsia="仿宋_GB2312"/>
                      <w:sz w:val="21"/>
                    </w:rPr>
                    <w:t>钢管</w:t>
                  </w:r>
                  <w:r>
                    <w:rPr>
                      <w:rFonts w:ascii="仿宋_GB2312" w:hAnsi="仿宋_GB2312" w:cs="仿宋_GB2312" w:eastAsia="仿宋_GB2312"/>
                      <w:sz w:val="21"/>
                    </w:rPr>
                    <w:t>管壁厚度</w:t>
                  </w:r>
                  <w:r>
                    <w:rPr>
                      <w:rFonts w:ascii="仿宋_GB2312" w:hAnsi="仿宋_GB2312" w:cs="仿宋_GB2312" w:eastAsia="仿宋_GB2312"/>
                      <w:sz w:val="21"/>
                    </w:rPr>
                    <w:t>≥2.5mm；把手防滑；重量≥30kg</w:t>
                  </w:r>
                  <w:r>
                    <w:rPr>
                      <w:rFonts w:ascii="仿宋_GB2312" w:hAnsi="仿宋_GB2312" w:cs="仿宋_GB2312" w:eastAsia="仿宋_GB2312"/>
                      <w:sz w:val="21"/>
                    </w:rPr>
                    <w:t>；</w:t>
                  </w:r>
                  <w:r>
                    <w:rPr>
                      <w:rFonts w:ascii="仿宋_GB2312" w:hAnsi="仿宋_GB2312" w:cs="仿宋_GB2312" w:eastAsia="仿宋_GB2312"/>
                      <w:sz w:val="21"/>
                    </w:rPr>
                    <w:t>产品符合</w:t>
                  </w:r>
                  <w:r>
                    <w:rPr>
                      <w:rFonts w:ascii="仿宋_GB2312" w:hAnsi="仿宋_GB2312" w:cs="仿宋_GB2312" w:eastAsia="仿宋_GB2312"/>
                      <w:sz w:val="21"/>
                    </w:rPr>
                    <w:t>GB17498-2008国标要求，并</w:t>
                  </w:r>
                  <w:r>
                    <w:rPr>
                      <w:rFonts w:ascii="仿宋_GB2312" w:hAnsi="仿宋_GB2312" w:cs="仿宋_GB2312" w:eastAsia="仿宋_GB2312"/>
                      <w:sz w:val="21"/>
                    </w:rPr>
                    <w:t>提供证明材料。</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温馨提示牌</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50cm×70cm；亚克力材质。将提示内容夹于其中，装订在室内墙面；具体内容另行提供。</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告示牌</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40×60cm；铝钢材质；不锈钢烤漆丝印；装订在室外墙面；具体内容另行提供。</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场地地胶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厚度不小于</w:t>
                  </w:r>
                  <w:r>
                    <w:rPr>
                      <w:rFonts w:ascii="仿宋_GB2312" w:hAnsi="仿宋_GB2312" w:cs="仿宋_GB2312" w:eastAsia="仿宋_GB2312"/>
                      <w:sz w:val="21"/>
                    </w:rPr>
                    <w:t>4.5mm，颜色灰色，≥1.3mmPVC耐磨层，缓冲层厚度≥3mm</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自合同签订生效之日起60个日历日完成供货、安装及调试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货物全部到货经由甲方组织验收合格之后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1、乙方负责所有货物的运输。确保货物安全、完整到达使用地点，运杂费用包含在总价内，包括货物从交货地点到使用地点的运输费、保险费、搬运费等。 2、所有货物在运输、搬运、安装的过程中，造成甲方损失的，由乙方为甲方修复或更新。</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质保期：验收合格后不少于8年，终身维护保养，质保期后，只收取成本费用。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以实际签订的采购合同为准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2.本项目核心产品为：电动跑步机 。 3.需要落实的政府采购政策：（1）《国务院办公厅关于建立政府强制采购节能产品制度的通知》（国办发〔2007〕51号）；（2）《财政部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中小企业声明函 残疾人福利性单位声明函 商务应答表 标的清单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投标人2024年或2025年经审计的财务报告或基本开户银行出具的资信证明或专业担保机构出具的投标担保函，投标人需在项目电子化交易系统中按要求上传相应证明文件并进行电子签章。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tc>
        <w:tc>
          <w:tcPr>
            <w:tcW w:type="dxa" w:w="3322"/>
          </w:tcPr>
          <w:p>
            <w:pPr>
              <w:pStyle w:val="null3"/>
            </w:pPr>
            <w:r>
              <w:rPr>
                <w:rFonts w:ascii="仿宋_GB2312" w:hAnsi="仿宋_GB2312" w:cs="仿宋_GB2312" w:eastAsia="仿宋_GB2312"/>
              </w:rPr>
              <w:t>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参加政府采购活动前3年内在经营活动中没有重大违法记录的书面声明；其中：重大违法记录是指投标人因违法经营受到刑事处罚或者责令停产停业、吊销许可证或者执照、较大数额罚款等行政处罚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投标人未被列入《信用中国》失信被执行人、重大税收违法失信主体、政府采购严重违法失信行为记录名单和《中国政府采购网》政府采购严重违法失信行为记录名单，以投标文件上传截止时间后当日内采购人或采购代理机构的查询结果为准。</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投标人应提交的相关资格证明材料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格式.docx 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格式.docx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投标文件签署、盖章</w:t>
            </w:r>
          </w:p>
        </w:tc>
        <w:tc>
          <w:tcPr>
            <w:tcW w:type="dxa" w:w="1661"/>
          </w:tcPr>
          <w:p>
            <w:pPr>
              <w:pStyle w:val="null3"/>
            </w:pPr>
            <w:r>
              <w:rPr>
                <w:rFonts w:ascii="仿宋_GB2312" w:hAnsi="仿宋_GB2312" w:cs="仿宋_GB2312" w:eastAsia="仿宋_GB2312"/>
              </w:rPr>
              <w:t>格式.docx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报价唯一，且总报价没有高于采购预算或招标文件规定的最高限价</w:t>
            </w:r>
          </w:p>
        </w:tc>
        <w:tc>
          <w:tcPr>
            <w:tcW w:type="dxa" w:w="1661"/>
          </w:tcPr>
          <w:p>
            <w:pPr>
              <w:pStyle w:val="null3"/>
            </w:pPr>
            <w:r>
              <w:rPr>
                <w:rFonts w:ascii="仿宋_GB2312" w:hAnsi="仿宋_GB2312" w:cs="仿宋_GB2312" w:eastAsia="仿宋_GB2312"/>
              </w:rPr>
              <w:t>格式.docx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格式.docx 产品技术参数表 投标函 中小企业声明函 残疾人福利性单位声明函 商务应答表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投标人应针对招标文件“3.3技术要求”中的技术参数要求进行逐条响应。 技术参数缺失或者不能完全满足本项目要求，每偏离一项扣1分，满分30分扣完为止。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根据项目实际需求，提供完整详细的项目实施方案。 1、评审内容： ①进度安排 ②货物配送计划 ③人员配备及安装安排 ④验收方案 ⑤质量保证措施 ⑥进度保证措施2、评审标准：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①进度安排：每满足一项评审标准得1分，满分4分； ②货物配送计划：每满足一项评审标准得1分，满分4分； ③人员配备及安装安排：每满足一项评审标准得1分，满分4分； ④验收方案：每满足一项评审标准得1分，满分4分。 ⑤质量保证措施：每满足一项评审标准得1分，满分4分。⑥进度保证措施：每满足一项评审标准得1分，满分4分。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1、评审内容： ①售后服务范围及保障措施 ②故障处理及补救措施③应急预案 2、评审标准： ①完整性：方案须全面，对评审内容有详细描述及说明； ②可实施性：实施步骤清晰、合理，进度安排得当；各项措施完善，能够保障项目按时交付； ③针对性：方案整体思路明确有针对性，服务内容科学合理，贴合项目实际，能够满足项目要求。 ④专业性：逻辑性强，具有技术含量、技术水准。 3、赋分标准： ①售后服务范围及保障措施：每满足一项评审标准得1分，满分4分； ②故障处理及补救措施：每满足一项评审标准得1分，满分4分； ③应急预案：每满足一项评审标准得1分，满分4分。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投标人提供2023年01月01日至今（以合同签订时间为准）的类似项目业绩，每提供一份得2分，满分4分。注：投标文件中提供合同复印件加盖投标人公章。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投标报价得分＝（评标基准价/投标报价）×30（注：满足招标文件要求且投标价格最低的投标报价为评标基准价。）最低报价不是中标的唯一依据。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格式.docx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