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8590D">
      <w:pPr>
        <w:keepNext w:val="0"/>
        <w:keepLines w:val="0"/>
        <w:pageBreakBefore w:val="0"/>
        <w:widowControl/>
        <w:kinsoku/>
        <w:wordWrap/>
        <w:overflowPunct/>
        <w:topLinePunct w:val="0"/>
        <w:autoSpaceDE/>
        <w:autoSpaceDN/>
        <w:bidi w:val="0"/>
        <w:adjustRightInd/>
        <w:snapToGrid/>
        <w:spacing w:line="402" w:lineRule="atLeast"/>
        <w:jc w:val="left"/>
        <w:textAlignment w:val="auto"/>
        <w:rPr>
          <w:rFonts w:hint="eastAsia" w:ascii="宋体" w:hAnsi="宋体" w:eastAsia="宋体" w:cs="宋体"/>
          <w:b w:val="0"/>
          <w:bCs/>
          <w:kern w:val="0"/>
          <w:sz w:val="32"/>
          <w:szCs w:val="32"/>
          <w:highlight w:val="none"/>
        </w:rPr>
      </w:pPr>
    </w:p>
    <w:p w14:paraId="3A8B4EF2">
      <w:pPr>
        <w:keepNext w:val="0"/>
        <w:keepLines w:val="0"/>
        <w:pageBreakBefore w:val="0"/>
        <w:widowControl/>
        <w:kinsoku/>
        <w:wordWrap/>
        <w:overflowPunct/>
        <w:topLinePunct w:val="0"/>
        <w:autoSpaceDE/>
        <w:autoSpaceDN/>
        <w:bidi w:val="0"/>
        <w:adjustRightInd/>
        <w:snapToGrid/>
        <w:spacing w:line="402" w:lineRule="atLeast"/>
        <w:jc w:val="left"/>
        <w:textAlignment w:val="auto"/>
        <w:rPr>
          <w:rFonts w:hint="eastAsia" w:ascii="宋体" w:hAnsi="宋体" w:eastAsia="宋体" w:cs="宋体"/>
          <w:b w:val="0"/>
          <w:bCs/>
          <w:kern w:val="0"/>
          <w:sz w:val="32"/>
          <w:szCs w:val="32"/>
          <w:highlight w:val="none"/>
        </w:rPr>
      </w:pPr>
      <w:r>
        <w:rPr>
          <w:rFonts w:hint="eastAsia" w:ascii="宋体" w:hAnsi="宋体" w:eastAsia="宋体" w:cs="宋体"/>
          <w:b w:val="0"/>
          <w:bCs/>
          <w:kern w:val="0"/>
          <w:sz w:val="32"/>
          <w:szCs w:val="32"/>
          <w:highlight w:val="none"/>
        </w:rPr>
        <w:t xml:space="preserve">编号： </w:t>
      </w:r>
    </w:p>
    <w:p w14:paraId="0072F893">
      <w:pPr>
        <w:widowControl/>
        <w:spacing w:line="402" w:lineRule="atLeast"/>
        <w:ind w:firstLine="880" w:firstLineChars="200"/>
        <w:jc w:val="center"/>
        <w:rPr>
          <w:rFonts w:hint="eastAsia" w:ascii="仿宋" w:hAnsi="仿宋" w:eastAsia="仿宋" w:cs="仿宋"/>
          <w:b w:val="0"/>
          <w:bCs/>
          <w:kern w:val="0"/>
          <w:sz w:val="44"/>
          <w:szCs w:val="44"/>
          <w:highlight w:val="none"/>
        </w:rPr>
      </w:pPr>
    </w:p>
    <w:p w14:paraId="3694A993">
      <w:pPr>
        <w:widowControl/>
        <w:spacing w:line="402" w:lineRule="atLeast"/>
        <w:jc w:val="center"/>
        <w:rPr>
          <w:rFonts w:hint="eastAsia" w:ascii="黑体" w:hAnsi="黑体" w:eastAsia="黑体" w:cs="黑体"/>
          <w:b w:val="0"/>
          <w:bCs/>
          <w:kern w:val="0"/>
          <w:sz w:val="44"/>
          <w:szCs w:val="44"/>
          <w:highlight w:val="none"/>
        </w:rPr>
      </w:pPr>
    </w:p>
    <w:p w14:paraId="09487EB8">
      <w:pPr>
        <w:widowControl/>
        <w:spacing w:line="402" w:lineRule="atLeast"/>
        <w:jc w:val="center"/>
        <w:rPr>
          <w:rFonts w:hint="eastAsia" w:ascii="黑体" w:hAnsi="黑体" w:eastAsia="黑体" w:cs="黑体"/>
          <w:b w:val="0"/>
          <w:bCs/>
          <w:kern w:val="0"/>
          <w:sz w:val="44"/>
          <w:szCs w:val="44"/>
          <w:highlight w:val="none"/>
        </w:rPr>
      </w:pPr>
    </w:p>
    <w:p w14:paraId="373E0168">
      <w:pPr>
        <w:widowControl/>
        <w:spacing w:line="402" w:lineRule="atLeast"/>
        <w:jc w:val="center"/>
        <w:rPr>
          <w:rFonts w:hint="eastAsia" w:ascii="黑体" w:hAnsi="黑体" w:eastAsia="黑体" w:cs="黑体"/>
          <w:b w:val="0"/>
          <w:bCs/>
          <w:kern w:val="0"/>
          <w:sz w:val="44"/>
          <w:szCs w:val="44"/>
          <w:highlight w:val="none"/>
        </w:rPr>
      </w:pPr>
      <w:r>
        <w:rPr>
          <w:rFonts w:hint="eastAsia" w:ascii="黑体" w:hAnsi="黑体" w:eastAsia="黑体" w:cs="黑体"/>
          <w:b w:val="0"/>
          <w:bCs/>
          <w:kern w:val="0"/>
          <w:sz w:val="44"/>
          <w:szCs w:val="44"/>
          <w:highlight w:val="none"/>
          <w:lang w:eastAsia="zh-CN"/>
        </w:rPr>
        <w:t>南校区1号学生公寓北侧广场区域改造(二次)</w:t>
      </w:r>
      <w:r>
        <w:rPr>
          <w:rFonts w:hint="eastAsia" w:ascii="黑体" w:hAnsi="黑体" w:eastAsia="黑体" w:cs="黑体"/>
          <w:b w:val="0"/>
          <w:bCs/>
          <w:kern w:val="0"/>
          <w:sz w:val="44"/>
          <w:szCs w:val="44"/>
          <w:highlight w:val="none"/>
        </w:rPr>
        <w:t>合同</w:t>
      </w:r>
    </w:p>
    <w:p w14:paraId="65775773">
      <w:pPr>
        <w:widowControl/>
        <w:spacing w:line="402" w:lineRule="atLeast"/>
        <w:ind w:firstLine="880" w:firstLineChars="200"/>
        <w:jc w:val="center"/>
        <w:rPr>
          <w:rFonts w:hint="eastAsia" w:ascii="仿宋" w:hAnsi="仿宋" w:eastAsia="仿宋" w:cs="仿宋"/>
          <w:b w:val="0"/>
          <w:bCs/>
          <w:kern w:val="0"/>
          <w:sz w:val="44"/>
          <w:szCs w:val="44"/>
          <w:highlight w:val="none"/>
        </w:rPr>
      </w:pPr>
    </w:p>
    <w:p w14:paraId="08532082">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4543DC59">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460C97D7">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4F3B38AA">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668F551F">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555E5D9B">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12835355">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59E5B109">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6DDAA0E4">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201E95CC">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6B860C49">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32CF7E2C">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241134AA">
      <w:pPr>
        <w:widowControl/>
        <w:spacing w:line="402" w:lineRule="atLeast"/>
        <w:ind w:firstLine="960" w:firstLineChars="300"/>
        <w:jc w:val="left"/>
        <w:rPr>
          <w:rFonts w:hint="eastAsia" w:ascii="仿宋" w:hAnsi="仿宋" w:eastAsia="仿宋" w:cs="仿宋"/>
          <w:b w:val="0"/>
          <w:bCs/>
          <w:kern w:val="0"/>
          <w:sz w:val="32"/>
          <w:szCs w:val="32"/>
          <w:highlight w:val="none"/>
        </w:rPr>
      </w:pPr>
    </w:p>
    <w:p w14:paraId="08E5BC36">
      <w:pPr>
        <w:widowControl/>
        <w:spacing w:line="402" w:lineRule="atLeast"/>
        <w:ind w:firstLine="1080" w:firstLineChars="300"/>
        <w:jc w:val="left"/>
        <w:rPr>
          <w:rFonts w:hint="eastAsia" w:ascii="仿宋" w:hAnsi="仿宋" w:eastAsia="仿宋" w:cs="仿宋"/>
          <w:b w:val="0"/>
          <w:bCs/>
          <w:kern w:val="0"/>
          <w:sz w:val="36"/>
          <w:szCs w:val="36"/>
          <w:highlight w:val="none"/>
        </w:rPr>
      </w:pPr>
    </w:p>
    <w:p w14:paraId="71488599">
      <w:pPr>
        <w:widowControl/>
        <w:spacing w:line="402" w:lineRule="atLeast"/>
        <w:ind w:firstLine="1080" w:firstLineChars="300"/>
        <w:jc w:val="left"/>
        <w:rPr>
          <w:rFonts w:hint="eastAsia" w:ascii="仿宋" w:hAnsi="仿宋" w:eastAsia="仿宋" w:cs="仿宋"/>
          <w:b w:val="0"/>
          <w:bCs/>
          <w:kern w:val="0"/>
          <w:sz w:val="36"/>
          <w:szCs w:val="36"/>
          <w:highlight w:val="none"/>
        </w:rPr>
      </w:pPr>
    </w:p>
    <w:p w14:paraId="2A7B61A9">
      <w:pPr>
        <w:keepNext w:val="0"/>
        <w:keepLines w:val="0"/>
        <w:pageBreakBefore w:val="0"/>
        <w:widowControl/>
        <w:kinsoku/>
        <w:wordWrap/>
        <w:overflowPunct/>
        <w:topLinePunct w:val="0"/>
        <w:autoSpaceDE/>
        <w:autoSpaceDN/>
        <w:bidi w:val="0"/>
        <w:adjustRightInd/>
        <w:snapToGrid/>
        <w:spacing w:line="402" w:lineRule="atLeast"/>
        <w:ind w:firstLine="640" w:firstLineChars="200"/>
        <w:jc w:val="left"/>
        <w:textAlignment w:val="auto"/>
        <w:rPr>
          <w:rFonts w:hint="eastAsia" w:ascii="宋体" w:hAnsi="宋体" w:eastAsia="宋体" w:cs="宋体"/>
          <w:b w:val="0"/>
          <w:bCs/>
          <w:kern w:val="0"/>
          <w:sz w:val="32"/>
          <w:szCs w:val="32"/>
          <w:highlight w:val="none"/>
        </w:rPr>
      </w:pPr>
      <w:r>
        <w:rPr>
          <w:rFonts w:hint="eastAsia" w:ascii="宋体" w:hAnsi="宋体" w:eastAsia="宋体" w:cs="宋体"/>
          <w:b w:val="0"/>
          <w:bCs/>
          <w:kern w:val="0"/>
          <w:sz w:val="32"/>
          <w:szCs w:val="32"/>
          <w:highlight w:val="none"/>
        </w:rPr>
        <w:t>甲方：</w:t>
      </w:r>
      <w:r>
        <w:rPr>
          <w:rFonts w:hint="eastAsia" w:ascii="宋体" w:hAnsi="宋体" w:eastAsia="宋体" w:cs="宋体"/>
          <w:b w:val="0"/>
          <w:bCs/>
          <w:kern w:val="0"/>
          <w:sz w:val="32"/>
          <w:szCs w:val="32"/>
          <w:highlight w:val="none"/>
          <w:u w:val="single"/>
        </w:rPr>
        <w:t>陕西中医药大学</w:t>
      </w:r>
    </w:p>
    <w:p w14:paraId="176E8524">
      <w:pPr>
        <w:keepNext w:val="0"/>
        <w:keepLines w:val="0"/>
        <w:pageBreakBefore w:val="0"/>
        <w:widowControl/>
        <w:kinsoku/>
        <w:wordWrap/>
        <w:overflowPunct/>
        <w:topLinePunct w:val="0"/>
        <w:autoSpaceDE/>
        <w:autoSpaceDN/>
        <w:bidi w:val="0"/>
        <w:adjustRightInd/>
        <w:snapToGrid/>
        <w:spacing w:line="402" w:lineRule="atLeast"/>
        <w:ind w:firstLine="640" w:firstLineChars="200"/>
        <w:jc w:val="left"/>
        <w:textAlignment w:val="auto"/>
        <w:rPr>
          <w:rFonts w:hint="eastAsia" w:ascii="宋体" w:hAnsi="宋体" w:eastAsia="宋体" w:cs="宋体"/>
          <w:b w:val="0"/>
          <w:bCs/>
          <w:kern w:val="0"/>
          <w:sz w:val="32"/>
          <w:szCs w:val="32"/>
          <w:highlight w:val="none"/>
          <w:lang w:val="en-US" w:eastAsia="zh-CN"/>
        </w:rPr>
      </w:pPr>
      <w:r>
        <w:rPr>
          <w:rFonts w:hint="eastAsia" w:ascii="宋体" w:hAnsi="宋体" w:eastAsia="宋体" w:cs="宋体"/>
          <w:b w:val="0"/>
          <w:bCs/>
          <w:kern w:val="0"/>
          <w:sz w:val="32"/>
          <w:szCs w:val="32"/>
          <w:highlight w:val="none"/>
        </w:rPr>
        <w:t>乙方：</w:t>
      </w:r>
      <w:r>
        <w:rPr>
          <w:rFonts w:hint="eastAsia" w:ascii="宋体" w:hAnsi="宋体" w:eastAsia="宋体" w:cs="宋体"/>
          <w:b w:val="0"/>
          <w:bCs/>
          <w:kern w:val="0"/>
          <w:sz w:val="32"/>
          <w:szCs w:val="32"/>
          <w:highlight w:val="none"/>
          <w:u w:val="single"/>
          <w:lang w:val="en-US" w:eastAsia="zh-CN"/>
        </w:rPr>
        <w:t xml:space="preserve">              </w:t>
      </w:r>
    </w:p>
    <w:p w14:paraId="5BE88422">
      <w:pPr>
        <w:widowControl/>
        <w:spacing w:line="402" w:lineRule="atLeast"/>
        <w:ind w:firstLine="800" w:firstLineChars="200"/>
        <w:jc w:val="center"/>
        <w:rPr>
          <w:rFonts w:hint="eastAsia" w:ascii="仿宋" w:hAnsi="仿宋" w:eastAsia="仿宋" w:cs="仿宋"/>
          <w:b w:val="0"/>
          <w:bCs/>
          <w:kern w:val="0"/>
          <w:sz w:val="40"/>
          <w:szCs w:val="40"/>
          <w:highlight w:val="none"/>
        </w:rPr>
      </w:pPr>
    </w:p>
    <w:p w14:paraId="6D6CEE4D">
      <w:pPr>
        <w:jc w:val="center"/>
        <w:rPr>
          <w:rFonts w:hint="eastAsia" w:ascii="仿宋" w:hAnsi="仿宋" w:eastAsia="仿宋" w:cs="仿宋"/>
          <w:b w:val="0"/>
          <w:bCs/>
          <w:kern w:val="0"/>
          <w:sz w:val="40"/>
          <w:szCs w:val="40"/>
          <w:highlight w:val="none"/>
        </w:rPr>
      </w:pPr>
    </w:p>
    <w:p w14:paraId="39773C51">
      <w:pPr>
        <w:jc w:val="center"/>
        <w:rPr>
          <w:rFonts w:hint="eastAsia" w:ascii="宋体" w:hAnsi="宋体" w:eastAsia="宋体" w:cs="宋体"/>
          <w:b w:val="0"/>
          <w:bCs/>
          <w:sz w:val="28"/>
          <w:szCs w:val="28"/>
          <w:highlight w:val="none"/>
        </w:rPr>
      </w:pPr>
      <w:r>
        <w:rPr>
          <w:rFonts w:hint="eastAsia" w:ascii="宋体" w:hAnsi="宋体" w:eastAsia="宋体" w:cs="宋体"/>
          <w:b w:val="0"/>
          <w:bCs/>
          <w:kern w:val="0"/>
          <w:sz w:val="28"/>
          <w:szCs w:val="28"/>
          <w:highlight w:val="none"/>
        </w:rPr>
        <w:t>签订时间：    年   月   日</w:t>
      </w:r>
    </w:p>
    <w:p w14:paraId="58AAC8AB">
      <w:pPr>
        <w:jc w:val="center"/>
        <w:rPr>
          <w:rFonts w:hint="eastAsia" w:ascii="仿宋" w:hAnsi="仿宋" w:eastAsia="仿宋" w:cs="仿宋"/>
          <w:b/>
          <w:bCs w:val="0"/>
          <w:sz w:val="30"/>
          <w:szCs w:val="30"/>
          <w:highlight w:val="none"/>
        </w:rPr>
      </w:pPr>
      <w:bookmarkStart w:id="0" w:name="_Toc30686"/>
      <w:bookmarkStart w:id="1" w:name="_Toc22451"/>
      <w:r>
        <w:rPr>
          <w:rFonts w:hint="eastAsia" w:ascii="仿宋" w:hAnsi="仿宋" w:eastAsia="仿宋" w:cs="仿宋"/>
          <w:b/>
          <w:bCs w:val="0"/>
          <w:sz w:val="30"/>
          <w:szCs w:val="30"/>
          <w:highlight w:val="none"/>
        </w:rPr>
        <w:br w:type="page"/>
      </w:r>
    </w:p>
    <w:p w14:paraId="7C7572D1">
      <w:pPr>
        <w:pageBreakBefore w:val="0"/>
        <w:widowControl/>
        <w:kinsoku/>
        <w:overflowPunct/>
        <w:topLinePunct w:val="0"/>
        <w:autoSpaceDE/>
        <w:autoSpaceDN/>
        <w:bidi w:val="0"/>
        <w:snapToGrid/>
        <w:spacing w:line="500" w:lineRule="exact"/>
        <w:jc w:val="center"/>
        <w:textAlignment w:val="auto"/>
        <w:rPr>
          <w:rFonts w:hint="eastAsia" w:ascii="黑体" w:hAnsi="黑体" w:eastAsia="黑体" w:cs="黑体"/>
          <w:b w:val="0"/>
          <w:bCs/>
          <w:sz w:val="44"/>
          <w:szCs w:val="44"/>
          <w:highlight w:val="none"/>
          <w:lang w:val="en-US" w:eastAsia="zh-CN"/>
        </w:rPr>
        <w:sectPr>
          <w:pgSz w:w="11906" w:h="16838"/>
          <w:pgMar w:top="1134" w:right="1417" w:bottom="1134" w:left="1417" w:header="0" w:footer="811" w:gutter="0"/>
          <w:cols w:space="425" w:num="1"/>
          <w:rtlGutter w:val="0"/>
        </w:sectPr>
      </w:pPr>
    </w:p>
    <w:p w14:paraId="19C1B127">
      <w:pPr>
        <w:pageBreakBefore w:val="0"/>
        <w:widowControl/>
        <w:kinsoku/>
        <w:overflowPunct/>
        <w:topLinePunct w:val="0"/>
        <w:autoSpaceDE/>
        <w:autoSpaceDN/>
        <w:bidi w:val="0"/>
        <w:snapToGrid/>
        <w:spacing w:line="500" w:lineRule="exact"/>
        <w:jc w:val="center"/>
        <w:textAlignment w:val="auto"/>
        <w:rPr>
          <w:rFonts w:hint="eastAsia" w:ascii="黑体" w:hAnsi="黑体" w:eastAsia="黑体" w:cs="黑体"/>
          <w:b w:val="0"/>
          <w:bCs/>
          <w:kern w:val="0"/>
          <w:sz w:val="44"/>
          <w:szCs w:val="44"/>
          <w:highlight w:val="none"/>
        </w:rPr>
      </w:pPr>
      <w:r>
        <w:rPr>
          <w:rFonts w:hint="eastAsia" w:ascii="黑体" w:hAnsi="黑体" w:eastAsia="黑体" w:cs="黑体"/>
          <w:b w:val="0"/>
          <w:bCs/>
          <w:sz w:val="44"/>
          <w:szCs w:val="44"/>
          <w:highlight w:val="none"/>
          <w:lang w:val="en-US" w:eastAsia="zh-CN"/>
        </w:rPr>
        <w:t>南校区1号学生公寓北侧广场区域改造(二次)合同</w:t>
      </w:r>
    </w:p>
    <w:p w14:paraId="74E0FB9F">
      <w:pPr>
        <w:pageBreakBefore w:val="0"/>
        <w:widowControl/>
        <w:kinsoku/>
        <w:overflowPunct/>
        <w:topLinePunct w:val="0"/>
        <w:autoSpaceDE/>
        <w:autoSpaceDN/>
        <w:bidi w:val="0"/>
        <w:snapToGrid/>
        <w:spacing w:line="500" w:lineRule="exact"/>
        <w:ind w:firstLine="480" w:firstLineChars="200"/>
        <w:jc w:val="left"/>
        <w:textAlignment w:val="auto"/>
        <w:rPr>
          <w:rFonts w:ascii="宋体" w:hAnsi="宋体" w:eastAsia="仿宋_GB2312" w:cs="宋体"/>
          <w:kern w:val="0"/>
          <w:sz w:val="24"/>
          <w:highlight w:val="none"/>
        </w:rPr>
      </w:pPr>
      <w:r>
        <w:rPr>
          <w:rFonts w:ascii="宋体" w:hAnsi="宋体" w:eastAsia="仿宋_GB2312" w:cs="宋体"/>
          <w:kern w:val="0"/>
          <w:sz w:val="24"/>
          <w:highlight w:val="none"/>
        </w:rPr>
        <w:t xml:space="preserve">    </w:t>
      </w:r>
    </w:p>
    <w:p w14:paraId="7B776EA2">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eastAsia" w:ascii="宋体" w:hAnsi="宋体" w:eastAsia="宋体" w:cs="宋体"/>
          <w:kern w:val="0"/>
          <w:sz w:val="32"/>
          <w:szCs w:val="32"/>
          <w:highlight w:val="none"/>
        </w:rPr>
      </w:pPr>
      <w:r>
        <w:rPr>
          <w:rFonts w:hint="eastAsia" w:ascii="宋体" w:hAnsi="宋体" w:eastAsia="宋体" w:cs="宋体"/>
          <w:kern w:val="0"/>
          <w:sz w:val="32"/>
          <w:szCs w:val="32"/>
          <w:highlight w:val="none"/>
        </w:rPr>
        <w:t>甲方：</w:t>
      </w:r>
      <w:r>
        <w:rPr>
          <w:rFonts w:hint="eastAsia" w:ascii="宋体" w:hAnsi="宋体" w:eastAsia="宋体" w:cs="宋体"/>
          <w:kern w:val="0"/>
          <w:sz w:val="32"/>
          <w:szCs w:val="32"/>
          <w:highlight w:val="none"/>
          <w:u w:val="single"/>
          <w:lang w:val="en-US" w:eastAsia="zh-CN"/>
        </w:rPr>
        <w:t>陕西中医药大学</w:t>
      </w:r>
    </w:p>
    <w:p w14:paraId="7515B225">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eastAsia" w:ascii="宋体" w:hAnsi="宋体" w:eastAsia="宋体" w:cs="宋体"/>
          <w:kern w:val="0"/>
          <w:sz w:val="32"/>
          <w:szCs w:val="32"/>
          <w:highlight w:val="none"/>
        </w:rPr>
      </w:pPr>
      <w:r>
        <w:rPr>
          <w:rFonts w:hint="eastAsia" w:ascii="宋体" w:hAnsi="宋体" w:eastAsia="宋体" w:cs="宋体"/>
          <w:kern w:val="0"/>
          <w:sz w:val="32"/>
          <w:szCs w:val="32"/>
          <w:highlight w:val="none"/>
        </w:rPr>
        <w:t>乙方：</w:t>
      </w:r>
      <w:r>
        <w:rPr>
          <w:rFonts w:hint="eastAsia" w:ascii="宋体" w:hAnsi="宋体" w:eastAsia="宋体" w:cs="宋体"/>
          <w:kern w:val="0"/>
          <w:sz w:val="32"/>
          <w:szCs w:val="32"/>
          <w:highlight w:val="none"/>
          <w:u w:val="single"/>
        </w:rPr>
        <w:t>       </w:t>
      </w:r>
    </w:p>
    <w:p w14:paraId="479A1398">
      <w:pPr>
        <w:keepNext/>
        <w:keepLines/>
        <w:pageBreakBefore w:val="0"/>
        <w:widowControl w:val="0"/>
        <w:kinsoku/>
        <w:wordWrap w:val="0"/>
        <w:overflowPunct/>
        <w:topLinePunct w:val="0"/>
        <w:autoSpaceDE/>
        <w:autoSpaceDN/>
        <w:bidi w:val="0"/>
        <w:adjustRightInd/>
        <w:snapToGrid/>
        <w:spacing w:line="500" w:lineRule="exact"/>
        <w:ind w:firstLine="560" w:firstLineChars="200"/>
        <w:jc w:val="left"/>
        <w:textAlignment w:val="auto"/>
        <w:outlineLvl w:val="1"/>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依照《中华人民共和国民法典》、《中华人民共和国建筑法》及其他有关法律、行政法规，遵循平等、自愿、公平和诚实信用的原则，甲乙双方就甲方拟建的“</w:t>
      </w:r>
      <w:r>
        <w:rPr>
          <w:rFonts w:hint="eastAsia" w:ascii="仿宋_GB2312" w:hAnsi="宋体" w:eastAsia="仿宋_GB2312" w:cs="宋体"/>
          <w:kern w:val="0"/>
          <w:sz w:val="28"/>
          <w:szCs w:val="28"/>
          <w:highlight w:val="none"/>
          <w:lang w:eastAsia="zh-CN"/>
        </w:rPr>
        <w:t>南校区1号学生公寓北侧广场区域改造(二次)</w:t>
      </w:r>
      <w:r>
        <w:rPr>
          <w:rFonts w:hint="eastAsia" w:ascii="仿宋_GB2312" w:hAnsi="宋体" w:eastAsia="仿宋_GB2312" w:cs="宋体"/>
          <w:kern w:val="0"/>
          <w:sz w:val="28"/>
          <w:szCs w:val="28"/>
          <w:highlight w:val="none"/>
        </w:rPr>
        <w:t>合同”，经过充分的协商，秉着相互理解，齐心协力、同舟共济的理念，共同打造该形象工程的前提下，双方就“</w:t>
      </w:r>
      <w:r>
        <w:rPr>
          <w:rFonts w:hint="eastAsia" w:ascii="仿宋_GB2312" w:hAnsi="宋体" w:eastAsia="仿宋_GB2312" w:cs="宋体"/>
          <w:kern w:val="0"/>
          <w:sz w:val="28"/>
          <w:szCs w:val="28"/>
          <w:highlight w:val="none"/>
          <w:lang w:eastAsia="zh-CN"/>
        </w:rPr>
        <w:t>南校区1号学生公寓北侧广场区域改造(二次)</w:t>
      </w:r>
      <w:r>
        <w:rPr>
          <w:rFonts w:hint="eastAsia" w:ascii="仿宋_GB2312" w:hAnsi="宋体" w:eastAsia="仿宋_GB2312" w:cs="宋体"/>
          <w:kern w:val="0"/>
          <w:sz w:val="28"/>
          <w:szCs w:val="28"/>
          <w:highlight w:val="none"/>
        </w:rPr>
        <w:t>”协商一致，订立本合同。</w:t>
      </w:r>
    </w:p>
    <w:p w14:paraId="7AAE4F79">
      <w:pPr>
        <w:keepNext/>
        <w:keepLines/>
        <w:pageBreakBefore w:val="0"/>
        <w:kinsoku/>
        <w:wordWrap w:val="0"/>
        <w:overflowPunct/>
        <w:topLinePunct w:val="0"/>
        <w:autoSpaceDE/>
        <w:autoSpaceDN/>
        <w:bidi w:val="0"/>
        <w:snapToGrid/>
        <w:spacing w:line="500" w:lineRule="exact"/>
        <w:jc w:val="center"/>
        <w:textAlignment w:val="auto"/>
        <w:outlineLvl w:val="1"/>
        <w:rPr>
          <w:rFonts w:hint="eastAsia" w:ascii="仿宋" w:hAnsi="仿宋" w:eastAsia="仿宋" w:cs="仿宋"/>
          <w:b/>
          <w:bCs w:val="0"/>
          <w:sz w:val="30"/>
          <w:szCs w:val="30"/>
          <w:highlight w:val="none"/>
        </w:rPr>
      </w:pPr>
      <w:r>
        <w:rPr>
          <w:rFonts w:hint="eastAsia" w:ascii="仿宋" w:hAnsi="仿宋" w:eastAsia="仿宋" w:cs="仿宋"/>
          <w:b/>
          <w:bCs w:val="0"/>
          <w:sz w:val="30"/>
          <w:szCs w:val="30"/>
          <w:highlight w:val="none"/>
        </w:rPr>
        <w:t>第一节 合同协议书</w:t>
      </w:r>
      <w:bookmarkEnd w:id="0"/>
      <w:bookmarkEnd w:id="1"/>
    </w:p>
    <w:p w14:paraId="7555CD65">
      <w:pPr>
        <w:keepNext/>
        <w:keepLines/>
        <w:pageBreakBefore w:val="0"/>
        <w:widowControl w:val="0"/>
        <w:kinsoku/>
        <w:wordWrap w:val="0"/>
        <w:overflowPunct/>
        <w:topLinePunct w:val="0"/>
        <w:autoSpaceDE/>
        <w:autoSpaceDN/>
        <w:bidi w:val="0"/>
        <w:snapToGrid/>
        <w:spacing w:line="500" w:lineRule="exact"/>
        <w:ind w:firstLine="560" w:firstLineChars="200"/>
        <w:textAlignment w:val="auto"/>
        <w:outlineLvl w:val="3"/>
        <w:rPr>
          <w:rFonts w:hint="eastAsia" w:ascii="仿宋" w:hAnsi="仿宋" w:eastAsia="仿宋" w:cs="仿宋"/>
          <w:b/>
          <w:sz w:val="28"/>
          <w:szCs w:val="28"/>
          <w:highlight w:val="none"/>
        </w:rPr>
      </w:pPr>
      <w:r>
        <w:rPr>
          <w:rFonts w:hint="eastAsia" w:ascii="仿宋" w:hAnsi="仿宋" w:eastAsia="仿宋" w:cs="仿宋"/>
          <w:bCs/>
          <w:sz w:val="28"/>
          <w:szCs w:val="28"/>
          <w:highlight w:val="none"/>
        </w:rPr>
        <w:t>一、工程概况</w:t>
      </w:r>
    </w:p>
    <w:p w14:paraId="1660D391">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u w:val="single"/>
        </w:rPr>
      </w:pPr>
      <w:r>
        <w:rPr>
          <w:rFonts w:hint="eastAsia" w:ascii="仿宋" w:hAnsi="仿宋" w:eastAsia="仿宋" w:cs="仿宋"/>
          <w:bCs/>
          <w:sz w:val="28"/>
          <w:szCs w:val="28"/>
          <w:highlight w:val="none"/>
        </w:rPr>
        <w:t>1.工程名称</w:t>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lang w:eastAsia="zh-CN"/>
        </w:rPr>
        <w:t>南校区1号学生公寓北侧广场区域改造(二次)</w:t>
      </w:r>
      <w:r>
        <w:rPr>
          <w:rFonts w:hint="eastAsia" w:ascii="仿宋" w:hAnsi="仿宋" w:eastAsia="仿宋" w:cs="仿宋"/>
          <w:sz w:val="28"/>
          <w:szCs w:val="28"/>
          <w:highlight w:val="none"/>
        </w:rPr>
        <w:t>。</w:t>
      </w:r>
    </w:p>
    <w:p w14:paraId="7FEB2FD5">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2.工程地点：</w:t>
      </w:r>
      <w:r>
        <w:rPr>
          <w:rFonts w:hint="eastAsia" w:ascii="仿宋" w:hAnsi="仿宋" w:eastAsia="仿宋" w:cs="仿宋"/>
          <w:sz w:val="28"/>
          <w:szCs w:val="28"/>
          <w:highlight w:val="none"/>
          <w:u w:val="single"/>
          <w:lang w:val="en-US" w:eastAsia="zh-CN"/>
        </w:rPr>
        <w:t>陕西中医药大学</w:t>
      </w:r>
      <w:r>
        <w:rPr>
          <w:rFonts w:hint="eastAsia" w:ascii="仿宋" w:hAnsi="仿宋" w:eastAsia="仿宋" w:cs="仿宋"/>
          <w:sz w:val="28"/>
          <w:szCs w:val="28"/>
          <w:highlight w:val="none"/>
          <w:u w:val="single"/>
        </w:rPr>
        <w:t>学校南校区</w:t>
      </w:r>
      <w:r>
        <w:rPr>
          <w:rFonts w:hint="eastAsia" w:ascii="仿宋" w:hAnsi="仿宋" w:eastAsia="仿宋" w:cs="仿宋"/>
          <w:sz w:val="28"/>
          <w:szCs w:val="28"/>
          <w:highlight w:val="none"/>
        </w:rPr>
        <w:t>。</w:t>
      </w:r>
    </w:p>
    <w:p w14:paraId="7D9F1038">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3.项目编号：</w:t>
      </w:r>
      <w:r>
        <w:rPr>
          <w:rFonts w:hint="eastAsia" w:ascii="仿宋" w:hAnsi="仿宋" w:eastAsia="仿宋" w:cs="仿宋"/>
          <w:sz w:val="28"/>
          <w:szCs w:val="28"/>
          <w:highlight w:val="none"/>
          <w:u w:val="single"/>
          <w:lang w:eastAsia="zh-CN"/>
        </w:rPr>
        <w:t>SZY20261390064-1.1B1</w:t>
      </w:r>
      <w:r>
        <w:rPr>
          <w:rFonts w:hint="eastAsia" w:ascii="仿宋" w:hAnsi="仿宋" w:eastAsia="仿宋" w:cs="仿宋"/>
          <w:bCs/>
          <w:sz w:val="28"/>
          <w:szCs w:val="28"/>
          <w:highlight w:val="none"/>
        </w:rPr>
        <w:t>。</w:t>
      </w:r>
    </w:p>
    <w:p w14:paraId="2331CDE8">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4.工程内容：</w:t>
      </w:r>
      <w:r>
        <w:rPr>
          <w:rFonts w:hint="eastAsia" w:ascii="仿宋" w:hAnsi="仿宋" w:eastAsia="仿宋" w:cs="仿宋"/>
          <w:sz w:val="28"/>
          <w:szCs w:val="28"/>
          <w:highlight w:val="none"/>
          <w:u w:val="single"/>
          <w:lang w:eastAsia="zh-CN"/>
        </w:rPr>
        <w:t>本项目改造面积约3300平方米,包含拆除工程、新建工程、翻新工程、电气工程、给排水工程、绿化景观工程等</w:t>
      </w:r>
      <w:r>
        <w:rPr>
          <w:rFonts w:hint="eastAsia" w:ascii="仿宋" w:hAnsi="仿宋" w:eastAsia="仿宋" w:cs="仿宋"/>
          <w:sz w:val="28"/>
          <w:szCs w:val="28"/>
          <w:highlight w:val="none"/>
          <w:u w:val="single"/>
        </w:rPr>
        <w:t>，具体详见工程量清单。</w:t>
      </w:r>
    </w:p>
    <w:p w14:paraId="7E10200E">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bCs/>
          <w:sz w:val="28"/>
          <w:szCs w:val="28"/>
          <w:highlight w:val="none"/>
        </w:rPr>
        <w:t>5.工程承包范围：</w:t>
      </w:r>
      <w:r>
        <w:rPr>
          <w:rFonts w:hint="eastAsia" w:ascii="仿宋" w:hAnsi="仿宋" w:eastAsia="仿宋" w:cs="仿宋"/>
          <w:sz w:val="28"/>
          <w:szCs w:val="28"/>
          <w:highlight w:val="none"/>
          <w:u w:val="single"/>
          <w:lang w:eastAsia="zh-CN"/>
        </w:rPr>
        <w:t>本次采购范围内的所有内容</w:t>
      </w:r>
      <w:r>
        <w:rPr>
          <w:rFonts w:hint="eastAsia" w:ascii="仿宋" w:hAnsi="仿宋" w:eastAsia="仿宋" w:cs="仿宋"/>
          <w:sz w:val="28"/>
          <w:szCs w:val="28"/>
          <w:highlight w:val="none"/>
        </w:rPr>
        <w:t>。</w:t>
      </w:r>
    </w:p>
    <w:p w14:paraId="3389E049">
      <w:pPr>
        <w:keepNext/>
        <w:keepLines/>
        <w:pageBreakBefore w:val="0"/>
        <w:widowControl w:val="0"/>
        <w:kinsoku/>
        <w:wordWrap w:val="0"/>
        <w:overflowPunct/>
        <w:topLinePunct w:val="0"/>
        <w:autoSpaceDE/>
        <w:autoSpaceDN/>
        <w:bidi w:val="0"/>
        <w:snapToGrid/>
        <w:spacing w:line="500" w:lineRule="exact"/>
        <w:ind w:firstLine="560" w:firstLineChars="200"/>
        <w:textAlignment w:val="auto"/>
        <w:outlineLvl w:val="3"/>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二、合同工期</w:t>
      </w:r>
    </w:p>
    <w:p w14:paraId="035D6BAF">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计划开工日期：</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日。</w:t>
      </w:r>
    </w:p>
    <w:p w14:paraId="5B2ABFF6">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计划竣工日期：</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日。</w:t>
      </w:r>
    </w:p>
    <w:p w14:paraId="44A8F16D">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工期总日历天数：</w:t>
      </w:r>
      <w:r>
        <w:rPr>
          <w:rFonts w:hint="eastAsia" w:ascii="仿宋" w:hAnsi="仿宋" w:eastAsia="仿宋" w:cs="仿宋"/>
          <w:sz w:val="28"/>
          <w:szCs w:val="28"/>
          <w:highlight w:val="none"/>
          <w:u w:val="single"/>
          <w:lang w:val="en-US" w:eastAsia="zh-CN"/>
        </w:rPr>
        <w:t>自合同签订之日起40个日历天</w:t>
      </w:r>
      <w:r>
        <w:rPr>
          <w:rFonts w:hint="eastAsia" w:ascii="仿宋" w:hAnsi="仿宋" w:eastAsia="仿宋" w:cs="仿宋"/>
          <w:sz w:val="28"/>
          <w:szCs w:val="28"/>
          <w:highlight w:val="none"/>
        </w:rPr>
        <w:t>。工期总日历天数与根据前述计划开竣工日期计算的工期天数不一致的，以工期总日历天数为准。</w:t>
      </w:r>
    </w:p>
    <w:p w14:paraId="56F1B7C7">
      <w:pPr>
        <w:keepNext/>
        <w:keepLines/>
        <w:pageBreakBefore w:val="0"/>
        <w:widowControl w:val="0"/>
        <w:kinsoku/>
        <w:wordWrap w:val="0"/>
        <w:overflowPunct/>
        <w:topLinePunct w:val="0"/>
        <w:autoSpaceDE/>
        <w:autoSpaceDN/>
        <w:bidi w:val="0"/>
        <w:snapToGrid/>
        <w:spacing w:line="500" w:lineRule="exact"/>
        <w:ind w:firstLine="560" w:firstLineChars="200"/>
        <w:textAlignment w:val="auto"/>
        <w:outlineLvl w:val="3"/>
        <w:rPr>
          <w:rFonts w:hint="eastAsia" w:ascii="仿宋" w:hAnsi="仿宋" w:eastAsia="仿宋" w:cs="仿宋"/>
          <w:b/>
          <w:sz w:val="28"/>
          <w:szCs w:val="28"/>
          <w:highlight w:val="none"/>
        </w:rPr>
      </w:pPr>
      <w:r>
        <w:rPr>
          <w:rFonts w:hint="eastAsia" w:ascii="仿宋" w:hAnsi="仿宋" w:eastAsia="仿宋" w:cs="仿宋"/>
          <w:bCs/>
          <w:sz w:val="28"/>
          <w:szCs w:val="28"/>
          <w:highlight w:val="none"/>
        </w:rPr>
        <w:t>三、质量标准</w:t>
      </w:r>
    </w:p>
    <w:p w14:paraId="50A4A886">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u w:val="single"/>
        </w:rPr>
        <w:t>工程质量必须符合国家现行CJJ2-2008《市政基础设施工程施工质量验收统一标准》</w:t>
      </w:r>
      <w:r>
        <w:rPr>
          <w:rFonts w:hint="eastAsia" w:ascii="仿宋" w:hAnsi="仿宋" w:eastAsia="仿宋" w:cs="仿宋"/>
          <w:sz w:val="28"/>
          <w:szCs w:val="28"/>
          <w:highlight w:val="none"/>
          <w:u w:val="single"/>
          <w:lang w:eastAsia="zh-CN"/>
        </w:rPr>
        <w:t>；</w:t>
      </w:r>
      <w:r>
        <w:rPr>
          <w:rFonts w:hint="eastAsia" w:ascii="仿宋" w:hAnsi="仿宋" w:eastAsia="仿宋" w:cs="仿宋"/>
          <w:sz w:val="28"/>
          <w:szCs w:val="28"/>
          <w:highlight w:val="none"/>
          <w:u w:val="single"/>
        </w:rPr>
        <w:t>CJJ1-2008《城镇道路工程施工与质量验收规范》</w:t>
      </w:r>
      <w:r>
        <w:rPr>
          <w:rFonts w:hint="eastAsia" w:ascii="仿宋" w:hAnsi="仿宋" w:eastAsia="仿宋" w:cs="仿宋"/>
          <w:sz w:val="28"/>
          <w:szCs w:val="28"/>
          <w:highlight w:val="none"/>
          <w:u w:val="single"/>
          <w:lang w:eastAsia="zh-CN"/>
        </w:rPr>
        <w:t>；</w:t>
      </w:r>
      <w:r>
        <w:rPr>
          <w:rFonts w:hint="eastAsia" w:ascii="仿宋" w:hAnsi="仿宋" w:eastAsia="仿宋" w:cs="仿宋"/>
          <w:sz w:val="28"/>
          <w:szCs w:val="28"/>
          <w:highlight w:val="none"/>
          <w:u w:val="single"/>
        </w:rPr>
        <w:t>GB55032-2022《建筑与市政工程施工质量控制通用规范》，确保达到合格标准。</w:t>
      </w:r>
    </w:p>
    <w:p w14:paraId="454F8949">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b/>
          <w:sz w:val="28"/>
          <w:szCs w:val="28"/>
          <w:highlight w:val="none"/>
        </w:rPr>
      </w:pPr>
      <w:r>
        <w:rPr>
          <w:rFonts w:hint="eastAsia" w:ascii="仿宋" w:hAnsi="仿宋" w:eastAsia="仿宋" w:cs="仿宋"/>
          <w:bCs/>
          <w:sz w:val="28"/>
          <w:szCs w:val="28"/>
          <w:highlight w:val="none"/>
        </w:rPr>
        <w:t>四、签约合同价与合同价格形式</w:t>
      </w:r>
      <w:r>
        <w:rPr>
          <w:rFonts w:hint="eastAsia" w:ascii="仿宋" w:hAnsi="仿宋" w:eastAsia="仿宋" w:cs="仿宋"/>
          <w:bCs/>
          <w:sz w:val="28"/>
          <w:szCs w:val="28"/>
          <w:highlight w:val="none"/>
        </w:rPr>
        <w:tab/>
      </w:r>
    </w:p>
    <w:p w14:paraId="3E74E0A1">
      <w:pPr>
        <w:pageBreakBefore w:val="0"/>
        <w:widowControl w:val="0"/>
        <w:kinsoku/>
        <w:wordWrap w:val="0"/>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1.签约合同价为：</w:t>
      </w:r>
    </w:p>
    <w:p w14:paraId="58B3CCB5">
      <w:pPr>
        <w:pageBreakBefore w:val="0"/>
        <w:widowControl w:val="0"/>
        <w:kinsoku/>
        <w:wordWrap w:val="0"/>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w:t>
      </w:r>
    </w:p>
    <w:p w14:paraId="58844000">
      <w:pPr>
        <w:keepNext w:val="0"/>
        <w:keepLines w:val="0"/>
        <w:pageBreakBefore w:val="0"/>
        <w:widowControl w:val="0"/>
        <w:kinsoku/>
        <w:wordWrap/>
        <w:overflowPunct/>
        <w:topLinePunct w:val="0"/>
        <w:autoSpaceDE/>
        <w:autoSpaceDN/>
        <w:bidi w:val="0"/>
        <w:adjustRightInd/>
        <w:snapToGrid/>
        <w:spacing w:line="500" w:lineRule="exact"/>
        <w:ind w:left="0" w:right="0" w:firstLine="560" w:firstLineChars="200"/>
        <w:textAlignment w:val="auto"/>
        <w:rPr>
          <w:rFonts w:hint="eastAsia" w:ascii="仿宋" w:hAnsi="仿宋" w:eastAsia="仿宋" w:cs="仿宋"/>
          <w:b/>
          <w:bCs w:val="0"/>
          <w:color w:val="auto"/>
          <w:sz w:val="28"/>
          <w:szCs w:val="28"/>
          <w:highlight w:val="none"/>
          <w:u w:val="none"/>
          <w:lang w:eastAsia="zh-CN"/>
        </w:rPr>
      </w:pPr>
      <w:r>
        <w:rPr>
          <w:rFonts w:hint="eastAsia" w:ascii="仿宋" w:hAnsi="仿宋" w:eastAsia="仿宋" w:cs="仿宋"/>
          <w:sz w:val="28"/>
          <w:szCs w:val="28"/>
          <w:highlight w:val="none"/>
        </w:rPr>
        <w:t>2.合同价格形式：</w:t>
      </w:r>
      <w:r>
        <w:rPr>
          <w:rFonts w:hint="eastAsia" w:ascii="仿宋" w:hAnsi="仿宋" w:eastAsia="仿宋" w:cs="仿宋"/>
          <w:b/>
          <w:bCs w:val="0"/>
          <w:color w:val="auto"/>
          <w:sz w:val="28"/>
          <w:szCs w:val="28"/>
          <w:highlight w:val="none"/>
          <w:u w:val="none"/>
          <w:lang w:eastAsia="zh-CN"/>
        </w:rPr>
        <w:t>本合同采用固定综合单价合同，各分项工程综合单价投标报价执行(单价含人工、材料、机械、管理费、利润、安全文明施工费、成品保护费及合同约定风险范围内的所有费用)。</w:t>
      </w:r>
    </w:p>
    <w:p w14:paraId="3AB38937">
      <w:pPr>
        <w:keepNext w:val="0"/>
        <w:keepLines w:val="0"/>
        <w:pageBreakBefore w:val="0"/>
        <w:widowControl w:val="0"/>
        <w:kinsoku/>
        <w:wordWrap/>
        <w:overflowPunct/>
        <w:topLinePunct w:val="0"/>
        <w:autoSpaceDE/>
        <w:autoSpaceDN/>
        <w:bidi w:val="0"/>
        <w:adjustRightInd/>
        <w:snapToGrid/>
        <w:spacing w:line="500" w:lineRule="exact"/>
        <w:ind w:left="0" w:right="0" w:firstLine="562" w:firstLineChars="200"/>
        <w:textAlignment w:val="auto"/>
        <w:rPr>
          <w:rFonts w:hint="eastAsia" w:ascii="仿宋" w:hAnsi="仿宋" w:eastAsia="仿宋" w:cs="仿宋"/>
          <w:b/>
          <w:color w:val="auto"/>
          <w:sz w:val="28"/>
          <w:szCs w:val="28"/>
          <w:highlight w:val="none"/>
          <w:u w:val="none"/>
          <w:lang w:eastAsia="zh-CN"/>
        </w:rPr>
      </w:pPr>
      <w:r>
        <w:rPr>
          <w:rFonts w:hint="eastAsia" w:ascii="仿宋" w:hAnsi="仿宋" w:eastAsia="仿宋" w:cs="仿宋"/>
          <w:b/>
          <w:color w:val="auto"/>
          <w:sz w:val="28"/>
          <w:szCs w:val="28"/>
          <w:highlight w:val="none"/>
          <w:u w:val="none"/>
          <w:lang w:val="en-US" w:eastAsia="zh-CN"/>
        </w:rPr>
        <w:t>五、</w:t>
      </w:r>
      <w:r>
        <w:rPr>
          <w:rFonts w:hint="eastAsia" w:ascii="仿宋" w:hAnsi="仿宋" w:eastAsia="仿宋" w:cs="仿宋"/>
          <w:b/>
          <w:color w:val="auto"/>
          <w:sz w:val="28"/>
          <w:szCs w:val="28"/>
          <w:highlight w:val="none"/>
          <w:u w:val="none"/>
          <w:lang w:eastAsia="zh-CN"/>
        </w:rPr>
        <w:t>结算方式</w:t>
      </w:r>
    </w:p>
    <w:p w14:paraId="4A1A0A45">
      <w:pPr>
        <w:keepNext w:val="0"/>
        <w:keepLines w:val="0"/>
        <w:pageBreakBefore w:val="0"/>
        <w:widowControl w:val="0"/>
        <w:kinsoku/>
        <w:wordWrap/>
        <w:overflowPunct/>
        <w:topLinePunct w:val="0"/>
        <w:autoSpaceDE/>
        <w:autoSpaceDN/>
        <w:bidi w:val="0"/>
        <w:adjustRightInd/>
        <w:snapToGrid/>
        <w:spacing w:line="500" w:lineRule="exact"/>
        <w:ind w:left="0" w:right="0" w:firstLine="562" w:firstLineChars="200"/>
        <w:textAlignment w:val="auto"/>
        <w:rPr>
          <w:rFonts w:hint="eastAsia" w:ascii="仿宋" w:hAnsi="仿宋" w:eastAsia="仿宋" w:cs="仿宋"/>
          <w:b/>
          <w:bCs w:val="0"/>
          <w:color w:val="auto"/>
          <w:sz w:val="28"/>
          <w:szCs w:val="28"/>
          <w:highlight w:val="none"/>
          <w:u w:val="none"/>
          <w:lang w:val="en-US" w:eastAsia="zh-CN"/>
        </w:rPr>
      </w:pPr>
      <w:r>
        <w:rPr>
          <w:rFonts w:hint="eastAsia" w:ascii="仿宋" w:hAnsi="仿宋" w:eastAsia="仿宋" w:cs="仿宋"/>
          <w:b/>
          <w:bCs w:val="0"/>
          <w:color w:val="auto"/>
          <w:sz w:val="28"/>
          <w:szCs w:val="28"/>
          <w:highlight w:val="none"/>
          <w:u w:val="none"/>
          <w:lang w:eastAsia="zh-CN"/>
        </w:rPr>
        <w:t>（</w:t>
      </w:r>
      <w:r>
        <w:rPr>
          <w:rFonts w:hint="eastAsia" w:ascii="仿宋" w:hAnsi="仿宋" w:eastAsia="仿宋" w:cs="仿宋"/>
          <w:b/>
          <w:bCs w:val="0"/>
          <w:color w:val="auto"/>
          <w:sz w:val="28"/>
          <w:szCs w:val="28"/>
          <w:highlight w:val="none"/>
          <w:u w:val="none"/>
          <w:lang w:val="en-US" w:eastAsia="zh-CN"/>
        </w:rPr>
        <w:t>一）支付约定：</w:t>
      </w:r>
    </w:p>
    <w:p w14:paraId="0AF9215C">
      <w:pPr>
        <w:keepNext w:val="0"/>
        <w:keepLines w:val="0"/>
        <w:pageBreakBefore w:val="0"/>
        <w:widowControl w:val="0"/>
        <w:kinsoku/>
        <w:wordWrap/>
        <w:overflowPunct/>
        <w:topLinePunct w:val="0"/>
        <w:autoSpaceDE/>
        <w:autoSpaceDN/>
        <w:bidi w:val="0"/>
        <w:adjustRightInd/>
        <w:snapToGrid/>
        <w:spacing w:line="500" w:lineRule="exact"/>
        <w:ind w:left="0" w:right="0" w:firstLine="560" w:firstLineChars="200"/>
        <w:textAlignment w:val="auto"/>
        <w:rPr>
          <w:rFonts w:hint="eastAsia" w:ascii="仿宋" w:hAnsi="仿宋" w:eastAsia="仿宋" w:cs="仿宋"/>
          <w:bCs/>
          <w:color w:val="auto"/>
          <w:sz w:val="28"/>
          <w:szCs w:val="28"/>
          <w:highlight w:val="none"/>
          <w:u w:val="none"/>
          <w:lang w:eastAsia="zh-CN"/>
        </w:rPr>
      </w:pPr>
      <w:r>
        <w:rPr>
          <w:rFonts w:hint="eastAsia" w:ascii="仿宋" w:hAnsi="仿宋" w:eastAsia="仿宋" w:cs="仿宋"/>
          <w:color w:val="auto"/>
          <w:sz w:val="28"/>
          <w:szCs w:val="28"/>
          <w:highlight w:val="none"/>
          <w:lang w:val="en-US" w:eastAsia="zh-CN"/>
        </w:rPr>
        <w:t>工程竣工并经甲方验收合格，甲方审计结束后，由乙方开具并向甲方提供审定金额的全额发票及对应发票金额3%的质量保函。甲方收到资料确认无误后，全额支付审定工程款。质保期结束后退还质量保函。</w:t>
      </w:r>
    </w:p>
    <w:p w14:paraId="18E44E25">
      <w:pPr>
        <w:keepNext w:val="0"/>
        <w:keepLines w:val="0"/>
        <w:pageBreakBefore w:val="0"/>
        <w:widowControl w:val="0"/>
        <w:kinsoku/>
        <w:wordWrap/>
        <w:overflowPunct/>
        <w:topLinePunct w:val="0"/>
        <w:autoSpaceDE/>
        <w:autoSpaceDN/>
        <w:bidi w:val="0"/>
        <w:adjustRightInd/>
        <w:snapToGrid/>
        <w:spacing w:line="500" w:lineRule="exact"/>
        <w:ind w:left="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lang w:eastAsia="zh-CN"/>
        </w:rPr>
        <w:t>）结算依据为</w:t>
      </w:r>
      <w:r>
        <w:rPr>
          <w:rFonts w:hint="eastAsia" w:ascii="仿宋" w:hAnsi="仿宋" w:eastAsia="仿宋" w:cs="仿宋"/>
          <w:color w:val="auto"/>
          <w:sz w:val="28"/>
          <w:szCs w:val="28"/>
          <w:highlight w:val="none"/>
          <w:lang w:val="en-US" w:eastAsia="zh-CN"/>
        </w:rPr>
        <w:t>竞争性磋商</w:t>
      </w:r>
      <w:r>
        <w:rPr>
          <w:rFonts w:hint="eastAsia" w:ascii="仿宋" w:hAnsi="仿宋" w:eastAsia="仿宋" w:cs="仿宋"/>
          <w:color w:val="auto"/>
          <w:sz w:val="28"/>
          <w:szCs w:val="28"/>
          <w:highlight w:val="none"/>
          <w:lang w:eastAsia="zh-CN"/>
        </w:rPr>
        <w:t>文件、合同、</w:t>
      </w:r>
      <w:r>
        <w:rPr>
          <w:rFonts w:hint="eastAsia" w:ascii="仿宋" w:hAnsi="仿宋" w:eastAsia="仿宋" w:cs="仿宋"/>
          <w:color w:val="auto"/>
          <w:sz w:val="28"/>
          <w:szCs w:val="28"/>
          <w:highlight w:val="none"/>
          <w:lang w:val="en-US" w:eastAsia="zh-CN"/>
        </w:rPr>
        <w:t>磋商响应</w:t>
      </w:r>
      <w:r>
        <w:rPr>
          <w:rFonts w:hint="eastAsia" w:ascii="仿宋" w:hAnsi="仿宋" w:eastAsia="仿宋" w:cs="仿宋"/>
          <w:color w:val="auto"/>
          <w:sz w:val="28"/>
          <w:szCs w:val="28"/>
          <w:highlight w:val="none"/>
          <w:lang w:eastAsia="zh-CN"/>
        </w:rPr>
        <w:t>文件及现场变更签证等。</w:t>
      </w:r>
    </w:p>
    <w:p w14:paraId="39057B96">
      <w:pPr>
        <w:keepNext w:val="0"/>
        <w:keepLines w:val="0"/>
        <w:pageBreakBefore w:val="0"/>
        <w:widowControl w:val="0"/>
        <w:kinsoku/>
        <w:wordWrap/>
        <w:overflowPunct/>
        <w:topLinePunct w:val="0"/>
        <w:autoSpaceDE/>
        <w:autoSpaceDN/>
        <w:bidi w:val="0"/>
        <w:adjustRightInd/>
        <w:snapToGrid/>
        <w:spacing w:line="500" w:lineRule="exact"/>
        <w:ind w:left="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工程结算办法:最终结算价款=各分项工程实际完成合格工程量</w:t>
      </w:r>
      <w:r>
        <w:rPr>
          <w:rFonts w:ascii="宋体" w:hAnsi="宋体" w:eastAsia="宋体" w:cs="宋体"/>
          <w:sz w:val="24"/>
          <w:szCs w:val="24"/>
          <w:highlight w:val="none"/>
        </w:rPr>
        <w:t>×</w:t>
      </w:r>
      <w:r>
        <w:rPr>
          <w:rFonts w:hint="eastAsia" w:ascii="仿宋" w:hAnsi="仿宋" w:eastAsia="仿宋" w:cs="仿宋"/>
          <w:color w:val="auto"/>
          <w:sz w:val="28"/>
          <w:szCs w:val="28"/>
          <w:highlight w:val="none"/>
          <w:lang w:eastAsia="zh-CN"/>
        </w:rPr>
        <w:t>对应固定综合单价±变更签证费用。</w:t>
      </w:r>
    </w:p>
    <w:p w14:paraId="7100703F">
      <w:pPr>
        <w:keepNext w:val="0"/>
        <w:keepLines w:val="0"/>
        <w:pageBreakBefore w:val="0"/>
        <w:widowControl w:val="0"/>
        <w:kinsoku/>
        <w:wordWrap/>
        <w:overflowPunct/>
        <w:topLinePunct w:val="0"/>
        <w:autoSpaceDE/>
        <w:autoSpaceDN/>
        <w:bidi w:val="0"/>
        <w:adjustRightInd/>
        <w:snapToGrid/>
        <w:spacing w:line="500" w:lineRule="exact"/>
        <w:ind w:left="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变更计价原则:</w:t>
      </w:r>
    </w:p>
    <w:p w14:paraId="4C23B1D8">
      <w:pPr>
        <w:keepNext w:val="0"/>
        <w:keepLines w:val="0"/>
        <w:pageBreakBefore w:val="0"/>
        <w:widowControl w:val="0"/>
        <w:kinsoku/>
        <w:wordWrap/>
        <w:overflowPunct/>
        <w:topLinePunct w:val="0"/>
        <w:autoSpaceDE/>
        <w:autoSpaceDN/>
        <w:bidi w:val="0"/>
        <w:adjustRightInd/>
        <w:snapToGrid/>
        <w:spacing w:line="500" w:lineRule="exact"/>
        <w:ind w:left="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若变更项目在本合同工程量清单中有类似项目的，可参照类似项目的固定单价，结合变更项目与类似项目在材质、工艺、规格等方面的差异，由甲乙双方协商调整单价后进行计价;协商不成的，可按照工程造价管理部门发布的同期定额及相关计价文件，并按照固定下浮率计算确定单价，下浮率=(1-</w:t>
      </w:r>
      <w:r>
        <w:rPr>
          <w:rFonts w:hint="eastAsia" w:ascii="仿宋" w:hAnsi="仿宋" w:eastAsia="仿宋" w:cs="仿宋"/>
          <w:sz w:val="28"/>
          <w:szCs w:val="28"/>
          <w:highlight w:val="none"/>
        </w:rPr>
        <w:t>最终磋商报价</w:t>
      </w:r>
      <w:r>
        <w:rPr>
          <w:rFonts w:hint="eastAsia" w:ascii="仿宋" w:hAnsi="仿宋" w:eastAsia="仿宋" w:cs="仿宋"/>
          <w:color w:val="auto"/>
          <w:sz w:val="28"/>
          <w:szCs w:val="28"/>
          <w:highlight w:val="none"/>
          <w:lang w:eastAsia="zh-CN"/>
        </w:rPr>
        <w:t>/招标最高限价)x100%。若变更项目在本合同工程量清单中既无相同项目也无类似项目的，按照以下方式确定单价:</w:t>
      </w:r>
    </w:p>
    <w:p w14:paraId="1D5E4738">
      <w:pPr>
        <w:keepNext w:val="0"/>
        <w:keepLines w:val="0"/>
        <w:pageBreakBefore w:val="0"/>
        <w:widowControl w:val="0"/>
        <w:kinsoku/>
        <w:wordWrap/>
        <w:overflowPunct/>
        <w:topLinePunct w:val="0"/>
        <w:autoSpaceDE/>
        <w:autoSpaceDN/>
        <w:bidi w:val="0"/>
        <w:adjustRightInd/>
        <w:snapToGrid/>
        <w:spacing w:line="500" w:lineRule="exact"/>
        <w:ind w:left="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人工、材料、机械单价优先参照施工期间工程所在地工程造价管理部门发布的同期信息价;信息价中没有的，参照市场公允价格，由甲乙双方共同询价确定。</w:t>
      </w:r>
    </w:p>
    <w:p w14:paraId="785EAF00">
      <w:pPr>
        <w:keepNext w:val="0"/>
        <w:keepLines w:val="0"/>
        <w:pageBreakBefore w:val="0"/>
        <w:widowControl w:val="0"/>
        <w:kinsoku/>
        <w:wordWrap/>
        <w:overflowPunct/>
        <w:topLinePunct w:val="0"/>
        <w:autoSpaceDE/>
        <w:autoSpaceDN/>
        <w:bidi w:val="0"/>
        <w:adjustRightInd/>
        <w:snapToGrid/>
        <w:spacing w:line="500" w:lineRule="exact"/>
        <w:ind w:left="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取费标准按照本合同签约时适用的国家、行业及地方工程造价取费定额、标准执行。</w:t>
      </w:r>
    </w:p>
    <w:p w14:paraId="124A8641">
      <w:pPr>
        <w:keepNext w:val="0"/>
        <w:keepLines w:val="0"/>
        <w:pageBreakBefore w:val="0"/>
        <w:widowControl w:val="0"/>
        <w:kinsoku/>
        <w:wordWrap/>
        <w:overflowPunct/>
        <w:topLinePunct w:val="0"/>
        <w:autoSpaceDE/>
        <w:autoSpaceDN/>
        <w:bidi w:val="0"/>
        <w:adjustRightInd/>
        <w:snapToGrid/>
        <w:spacing w:line="500" w:lineRule="exact"/>
        <w:ind w:left="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最终单价按照上述确定的人工、材料、机械单价及取费标准计算后确定。</w:t>
      </w:r>
    </w:p>
    <w:p w14:paraId="03E8FFDF">
      <w:pPr>
        <w:keepNext w:val="0"/>
        <w:keepLines w:val="0"/>
        <w:pageBreakBefore w:val="0"/>
        <w:widowControl w:val="0"/>
        <w:kinsoku/>
        <w:wordWrap/>
        <w:overflowPunct/>
        <w:topLinePunct w:val="0"/>
        <w:autoSpaceDE/>
        <w:autoSpaceDN/>
        <w:bidi w:val="0"/>
        <w:adjustRightInd/>
        <w:snapToGrid/>
        <w:spacing w:line="500" w:lineRule="exact"/>
        <w:ind w:left="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若变更导致措施项目发生调整的，措施费调整按照以下方式计算:能够按照工程量清单中措施项目清单计价规则单独计算的措施项目，参照上述变更项目计价原则计算调整费用。</w:t>
      </w:r>
    </w:p>
    <w:p w14:paraId="6B574159">
      <w:pPr>
        <w:keepNext w:val="0"/>
        <w:keepLines w:val="0"/>
        <w:pageBreakBefore w:val="0"/>
        <w:widowControl w:val="0"/>
        <w:kinsoku/>
        <w:wordWrap/>
        <w:overflowPunct/>
        <w:topLinePunct w:val="0"/>
        <w:autoSpaceDE/>
        <w:autoSpaceDN/>
        <w:bidi w:val="0"/>
        <w:adjustRightInd/>
        <w:snapToGrid/>
        <w:spacing w:line="500" w:lineRule="exact"/>
        <w:ind w:left="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不能单独计算的总价措施项目，按照2025版计价规则执行。</w:t>
      </w:r>
    </w:p>
    <w:p w14:paraId="760373FB">
      <w:pPr>
        <w:keepNext w:val="0"/>
        <w:keepLines w:val="0"/>
        <w:pageBreakBefore w:val="0"/>
        <w:widowControl w:val="0"/>
        <w:kinsoku/>
        <w:wordWrap/>
        <w:overflowPunct/>
        <w:topLinePunct w:val="0"/>
        <w:autoSpaceDE/>
        <w:autoSpaceDN/>
        <w:bidi w:val="0"/>
        <w:adjustRightInd/>
        <w:snapToGrid/>
        <w:spacing w:line="500" w:lineRule="exact"/>
        <w:ind w:left="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2.变更签证的确认程序：</w:t>
      </w:r>
    </w:p>
    <w:p w14:paraId="5A1DFC1A">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）确需变更项目内容的，由使用单位提出书面申请， 由后勤保障处填写《修缮工程项目变更审批表》按程序报批，经批准后方可实施。</w:t>
      </w:r>
    </w:p>
    <w:p w14:paraId="51E08750">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）变更额度在项目概预算10%以下。总费用在3万元（不含）以下的 ，经后勤保障处处长及分管校领导同意后实施；</w:t>
      </w:r>
    </w:p>
    <w:p w14:paraId="2E5EAC16">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（3）变更额度在项目预算10%（含）以上，经校长办公会议审定通过后实施；(预算增加超过10%(含)以上，按《政府采购法》相关要求执行)</w:t>
      </w:r>
    </w:p>
    <w:p w14:paraId="50C50333">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根据监理单位及发包人确认的变更签证，由监理单位、发包人、承包人现场实际核对，对承包人实际完成的工作内容进行签认。变更签证必须有发包人指定的现场负责人的签字并加盖公章、监理单位负责人的签字并加盖公章、承包人的项目经理签字并加盖公章后方可生效。缺少任何一方的签字及盖章时均不产生效力。</w:t>
      </w:r>
    </w:p>
    <w:p w14:paraId="4993DBC1">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lang w:eastAsia="zh-CN"/>
        </w:rPr>
        <w:t>）工程施工期间只涉及工程设计变更和现场签证的签认工作，变更、签证工程价款在工程结算时应由审核部门进行审核；工程施工中所发生的设计变更承包人必须无条件的执行。</w:t>
      </w:r>
    </w:p>
    <w:p w14:paraId="5685E43A">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发、承包双方应对工程施工合同以外的增加项目，如实做好记录，并履行书面手续。凡由发包人、承包人、监理三方授权委托的现场代表签字的变更签证及三方协商确认的索赔费用等，在竣工结算时如实办理，不因发包人、承包人、监理三方现场代表的中途变更而改变其有效性。</w:t>
      </w:r>
    </w:p>
    <w:p w14:paraId="26182BE6">
      <w:pPr>
        <w:keepNext/>
        <w:keepLines/>
        <w:pageBreakBefore w:val="0"/>
        <w:widowControl w:val="0"/>
        <w:kinsoku/>
        <w:wordWrap w:val="0"/>
        <w:overflowPunct/>
        <w:topLinePunct w:val="0"/>
        <w:autoSpaceDE/>
        <w:autoSpaceDN/>
        <w:bidi w:val="0"/>
        <w:adjustRightInd/>
        <w:snapToGrid/>
        <w:spacing w:line="500" w:lineRule="exact"/>
        <w:ind w:firstLine="560" w:firstLineChars="200"/>
        <w:textAlignment w:val="auto"/>
        <w:outlineLvl w:val="3"/>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六</w:t>
      </w:r>
      <w:r>
        <w:rPr>
          <w:rFonts w:hint="eastAsia" w:ascii="仿宋" w:hAnsi="仿宋" w:eastAsia="仿宋" w:cs="仿宋"/>
          <w:bCs/>
          <w:sz w:val="28"/>
          <w:szCs w:val="28"/>
          <w:highlight w:val="none"/>
        </w:rPr>
        <w:t>、项目经理</w:t>
      </w:r>
    </w:p>
    <w:p w14:paraId="76FFD618">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承包人项目经理：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6EC2F412">
      <w:pPr>
        <w:keepNext/>
        <w:keepLines/>
        <w:pageBreakBefore w:val="0"/>
        <w:widowControl w:val="0"/>
        <w:kinsoku/>
        <w:wordWrap w:val="0"/>
        <w:overflowPunct/>
        <w:topLinePunct w:val="0"/>
        <w:autoSpaceDE/>
        <w:autoSpaceDN/>
        <w:bidi w:val="0"/>
        <w:snapToGrid/>
        <w:spacing w:line="500" w:lineRule="exact"/>
        <w:ind w:firstLine="560" w:firstLineChars="200"/>
        <w:textAlignment w:val="auto"/>
        <w:outlineLvl w:val="3"/>
        <w:rPr>
          <w:rFonts w:hint="eastAsia" w:ascii="仿宋" w:hAnsi="仿宋" w:eastAsia="仿宋" w:cs="仿宋"/>
          <w:b/>
          <w:sz w:val="28"/>
          <w:szCs w:val="28"/>
          <w:highlight w:val="none"/>
        </w:rPr>
      </w:pPr>
      <w:r>
        <w:rPr>
          <w:rFonts w:hint="eastAsia" w:ascii="仿宋" w:hAnsi="仿宋" w:eastAsia="仿宋" w:cs="仿宋"/>
          <w:bCs/>
          <w:sz w:val="28"/>
          <w:szCs w:val="28"/>
          <w:highlight w:val="none"/>
          <w:lang w:val="en-US" w:eastAsia="zh-CN"/>
        </w:rPr>
        <w:t>七</w:t>
      </w:r>
      <w:r>
        <w:rPr>
          <w:rFonts w:hint="eastAsia" w:ascii="仿宋" w:hAnsi="仿宋" w:eastAsia="仿宋" w:cs="仿宋"/>
          <w:bCs/>
          <w:sz w:val="28"/>
          <w:szCs w:val="28"/>
          <w:highlight w:val="none"/>
        </w:rPr>
        <w:t>、合同文件构成</w:t>
      </w:r>
    </w:p>
    <w:p w14:paraId="49568F37">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本协议书与下列文件一起构成合同文件：</w:t>
      </w:r>
    </w:p>
    <w:p w14:paraId="25A2E41D">
      <w:pPr>
        <w:pageBreakBefore w:val="0"/>
        <w:widowControl w:val="0"/>
        <w:kinsoku/>
        <w:wordWrap w:val="0"/>
        <w:overflowPunct/>
        <w:topLinePunct w:val="0"/>
        <w:autoSpaceDE/>
        <w:autoSpaceDN/>
        <w:bidi w:val="0"/>
        <w:adjustRightInd w:val="0"/>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（1）成交通知书；</w:t>
      </w:r>
    </w:p>
    <w:p w14:paraId="352AFB95">
      <w:pPr>
        <w:pageBreakBefore w:val="0"/>
        <w:widowControl w:val="0"/>
        <w:kinsoku/>
        <w:wordWrap w:val="0"/>
        <w:overflowPunct/>
        <w:topLinePunct w:val="0"/>
        <w:autoSpaceDE/>
        <w:autoSpaceDN/>
        <w:bidi w:val="0"/>
        <w:adjustRightInd w:val="0"/>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（2）专用合同条款及其附件；</w:t>
      </w:r>
    </w:p>
    <w:p w14:paraId="4DE901C4">
      <w:pPr>
        <w:pageBreakBefore w:val="0"/>
        <w:widowControl w:val="0"/>
        <w:kinsoku/>
        <w:wordWrap w:val="0"/>
        <w:overflowPunct/>
        <w:topLinePunct w:val="0"/>
        <w:autoSpaceDE/>
        <w:autoSpaceDN/>
        <w:bidi w:val="0"/>
        <w:adjustRightInd w:val="0"/>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（3）通用合同条款；</w:t>
      </w:r>
    </w:p>
    <w:p w14:paraId="63F57630">
      <w:pPr>
        <w:pageBreakBefore w:val="0"/>
        <w:widowControl w:val="0"/>
        <w:kinsoku/>
        <w:wordWrap w:val="0"/>
        <w:overflowPunct/>
        <w:topLinePunct w:val="0"/>
        <w:autoSpaceDE/>
        <w:autoSpaceDN/>
        <w:bidi w:val="0"/>
        <w:adjustRightInd w:val="0"/>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（4）评审报告</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如有</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p>
    <w:p w14:paraId="2E83C5FF">
      <w:pPr>
        <w:pageBreakBefore w:val="0"/>
        <w:widowControl w:val="0"/>
        <w:kinsoku/>
        <w:wordWrap w:val="0"/>
        <w:overflowPunct/>
        <w:topLinePunct w:val="0"/>
        <w:autoSpaceDE/>
        <w:autoSpaceDN/>
        <w:bidi w:val="0"/>
        <w:adjustRightInd w:val="0"/>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（5）技术标准和要求；</w:t>
      </w:r>
    </w:p>
    <w:p w14:paraId="686389C4">
      <w:pPr>
        <w:pageBreakBefore w:val="0"/>
        <w:widowControl w:val="0"/>
        <w:kinsoku/>
        <w:wordWrap w:val="0"/>
        <w:overflowPunct/>
        <w:topLinePunct w:val="0"/>
        <w:autoSpaceDE/>
        <w:autoSpaceDN/>
        <w:bidi w:val="0"/>
        <w:adjustRightInd w:val="0"/>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（6）图纸</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如有</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p>
    <w:p w14:paraId="46B0CF96">
      <w:pPr>
        <w:pageBreakBefore w:val="0"/>
        <w:widowControl w:val="0"/>
        <w:kinsoku/>
        <w:wordWrap w:val="0"/>
        <w:overflowPunct/>
        <w:topLinePunct w:val="0"/>
        <w:autoSpaceDE/>
        <w:autoSpaceDN/>
        <w:bidi w:val="0"/>
        <w:adjustRightInd w:val="0"/>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（7）已标价工程量清单或预算书；</w:t>
      </w:r>
    </w:p>
    <w:p w14:paraId="14D69673">
      <w:pPr>
        <w:pageBreakBefore w:val="0"/>
        <w:widowControl w:val="0"/>
        <w:kinsoku/>
        <w:wordWrap w:val="0"/>
        <w:overflowPunct/>
        <w:topLinePunct w:val="0"/>
        <w:autoSpaceDE/>
        <w:autoSpaceDN/>
        <w:bidi w:val="0"/>
        <w:adjustRightInd w:val="0"/>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（8）其他合同文件。</w:t>
      </w:r>
    </w:p>
    <w:p w14:paraId="0E546E44">
      <w:pPr>
        <w:pageBreakBefore w:val="0"/>
        <w:widowControl w:val="0"/>
        <w:kinsoku/>
        <w:wordWrap w:val="0"/>
        <w:overflowPunct/>
        <w:topLinePunct w:val="0"/>
        <w:autoSpaceDE/>
        <w:autoSpaceDN/>
        <w:bidi w:val="0"/>
        <w:adjustRightInd w:val="0"/>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在合同订立及履行过程中形成的与合同有关的文件均构成合同文件组成部分。</w:t>
      </w:r>
    </w:p>
    <w:p w14:paraId="1440346D">
      <w:pPr>
        <w:pageBreakBefore w:val="0"/>
        <w:widowControl w:val="0"/>
        <w:kinsoku/>
        <w:wordWrap w:val="0"/>
        <w:overflowPunct/>
        <w:topLinePunct w:val="0"/>
        <w:autoSpaceDE/>
        <w:autoSpaceDN/>
        <w:bidi w:val="0"/>
        <w:adjustRightInd w:val="0"/>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上述各项合同文件包括合同当事人就该项合同文件所作出的补充和修改，属于同一类内容的文件，应以最新签署的为准。专用合同条款及其附件须经合同当事人签字或盖章。</w:t>
      </w:r>
    </w:p>
    <w:p w14:paraId="717785F6">
      <w:pPr>
        <w:keepNext/>
        <w:keepLines/>
        <w:pageBreakBefore w:val="0"/>
        <w:widowControl w:val="0"/>
        <w:kinsoku/>
        <w:wordWrap w:val="0"/>
        <w:overflowPunct/>
        <w:topLinePunct w:val="0"/>
        <w:autoSpaceDE/>
        <w:autoSpaceDN/>
        <w:bidi w:val="0"/>
        <w:snapToGrid/>
        <w:spacing w:line="500" w:lineRule="exact"/>
        <w:ind w:firstLine="560" w:firstLineChars="200"/>
        <w:textAlignment w:val="auto"/>
        <w:outlineLvl w:val="3"/>
        <w:rPr>
          <w:rFonts w:hint="eastAsia" w:ascii="仿宋" w:hAnsi="仿宋" w:eastAsia="仿宋" w:cs="仿宋"/>
          <w:sz w:val="28"/>
          <w:szCs w:val="28"/>
          <w:highlight w:val="none"/>
        </w:rPr>
      </w:pPr>
      <w:r>
        <w:rPr>
          <w:rFonts w:hint="eastAsia" w:ascii="仿宋" w:hAnsi="仿宋" w:eastAsia="仿宋" w:cs="仿宋"/>
          <w:bCs/>
          <w:sz w:val="28"/>
          <w:szCs w:val="28"/>
          <w:highlight w:val="none"/>
          <w:lang w:val="en-US" w:eastAsia="zh-CN"/>
        </w:rPr>
        <w:t>八</w:t>
      </w:r>
      <w:r>
        <w:rPr>
          <w:rFonts w:hint="eastAsia" w:ascii="仿宋" w:hAnsi="仿宋" w:eastAsia="仿宋" w:cs="仿宋"/>
          <w:bCs/>
          <w:sz w:val="28"/>
          <w:szCs w:val="28"/>
          <w:highlight w:val="none"/>
        </w:rPr>
        <w:t>、承诺</w:t>
      </w:r>
    </w:p>
    <w:p w14:paraId="407B8760">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1.发包人承诺按照法律规定履行项目审批手续、筹集工程建设资金并按照合同约定的期限和方式支付合同价款。</w:t>
      </w:r>
    </w:p>
    <w:p w14:paraId="737024CA">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2.承包人承诺按照法律规定及合同约定组织完成工程施工，确保工程质量和安全，不进行转包及违法分包，并在缺陷责任期及保修期内承担相应的工程维修责任。</w:t>
      </w:r>
    </w:p>
    <w:p w14:paraId="6F1D3255">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3.发包人和承包人通过</w:t>
      </w:r>
      <w:r>
        <w:rPr>
          <w:rFonts w:hint="eastAsia" w:ascii="仿宋" w:hAnsi="仿宋" w:eastAsia="仿宋" w:cs="仿宋"/>
          <w:bCs/>
          <w:sz w:val="28"/>
          <w:szCs w:val="28"/>
          <w:highlight w:val="none"/>
          <w:lang w:eastAsia="zh-CN"/>
        </w:rPr>
        <w:t>采购</w:t>
      </w:r>
      <w:r>
        <w:rPr>
          <w:rFonts w:hint="eastAsia" w:ascii="仿宋" w:hAnsi="仿宋" w:eastAsia="仿宋" w:cs="仿宋"/>
          <w:bCs/>
          <w:sz w:val="28"/>
          <w:szCs w:val="28"/>
          <w:highlight w:val="none"/>
        </w:rPr>
        <w:t>形式签订合同的，双方理解并承诺不再就同一工程另行签订与合同实质性内容相背离的协议。</w:t>
      </w:r>
    </w:p>
    <w:p w14:paraId="4BD92E17">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val="en-US" w:eastAsia="zh-CN"/>
        </w:rPr>
        <w:t>九</w:t>
      </w:r>
      <w:r>
        <w:rPr>
          <w:rFonts w:hint="eastAsia" w:ascii="仿宋" w:hAnsi="仿宋" w:eastAsia="仿宋" w:cs="仿宋"/>
          <w:b w:val="0"/>
          <w:bCs/>
          <w:sz w:val="28"/>
          <w:szCs w:val="28"/>
          <w:highlight w:val="none"/>
        </w:rPr>
        <w:t>、词语含义</w:t>
      </w:r>
    </w:p>
    <w:p w14:paraId="49544EF6">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本协议书中词语含义与第二部分通用合同条款中赋予的含义相同。</w:t>
      </w:r>
    </w:p>
    <w:p w14:paraId="2E37D576">
      <w:pPr>
        <w:keepNext/>
        <w:keepLines/>
        <w:pageBreakBefore w:val="0"/>
        <w:widowControl w:val="0"/>
        <w:kinsoku/>
        <w:wordWrap w:val="0"/>
        <w:overflowPunct/>
        <w:topLinePunct w:val="0"/>
        <w:autoSpaceDE/>
        <w:autoSpaceDN/>
        <w:bidi w:val="0"/>
        <w:snapToGrid/>
        <w:spacing w:line="500" w:lineRule="exact"/>
        <w:ind w:firstLine="560" w:firstLineChars="200"/>
        <w:textAlignment w:val="auto"/>
        <w:outlineLvl w:val="3"/>
        <w:rPr>
          <w:rFonts w:hint="eastAsia" w:ascii="仿宋" w:hAnsi="仿宋" w:eastAsia="仿宋" w:cs="仿宋"/>
          <w:b/>
          <w:sz w:val="28"/>
          <w:szCs w:val="28"/>
          <w:highlight w:val="none"/>
        </w:rPr>
      </w:pPr>
      <w:r>
        <w:rPr>
          <w:rFonts w:hint="eastAsia" w:ascii="仿宋" w:hAnsi="仿宋" w:eastAsia="仿宋" w:cs="仿宋"/>
          <w:bCs/>
          <w:sz w:val="28"/>
          <w:szCs w:val="28"/>
          <w:highlight w:val="none"/>
        </w:rPr>
        <w:t>十、签订地点</w:t>
      </w:r>
    </w:p>
    <w:p w14:paraId="0BE7E3AB">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本合同在</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rPr>
        <w:t>签订。</w:t>
      </w:r>
    </w:p>
    <w:p w14:paraId="14D49BFF">
      <w:pPr>
        <w:keepNext/>
        <w:keepLines/>
        <w:pageBreakBefore w:val="0"/>
        <w:widowControl w:val="0"/>
        <w:kinsoku/>
        <w:wordWrap w:val="0"/>
        <w:overflowPunct/>
        <w:topLinePunct w:val="0"/>
        <w:autoSpaceDE/>
        <w:autoSpaceDN/>
        <w:bidi w:val="0"/>
        <w:snapToGrid/>
        <w:spacing w:line="500" w:lineRule="exact"/>
        <w:ind w:firstLine="560" w:firstLineChars="200"/>
        <w:textAlignment w:val="auto"/>
        <w:outlineLvl w:val="3"/>
        <w:rPr>
          <w:rFonts w:hint="eastAsia" w:ascii="仿宋" w:hAnsi="仿宋" w:eastAsia="仿宋" w:cs="仿宋"/>
          <w:b/>
          <w:sz w:val="28"/>
          <w:szCs w:val="28"/>
          <w:highlight w:val="none"/>
        </w:rPr>
      </w:pPr>
      <w:r>
        <w:rPr>
          <w:rFonts w:hint="eastAsia" w:ascii="仿宋" w:hAnsi="仿宋" w:eastAsia="仿宋" w:cs="仿宋"/>
          <w:bCs/>
          <w:sz w:val="28"/>
          <w:szCs w:val="28"/>
          <w:highlight w:val="none"/>
        </w:rPr>
        <w:t>十一、补充协议</w:t>
      </w:r>
    </w:p>
    <w:p w14:paraId="7A115C56">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b/>
          <w:bCs/>
          <w:sz w:val="28"/>
          <w:szCs w:val="28"/>
          <w:highlight w:val="none"/>
        </w:rPr>
      </w:pPr>
      <w:r>
        <w:rPr>
          <w:rFonts w:hint="eastAsia" w:ascii="仿宋" w:hAnsi="仿宋" w:eastAsia="仿宋" w:cs="仿宋"/>
          <w:bCs/>
          <w:sz w:val="28"/>
          <w:szCs w:val="28"/>
          <w:highlight w:val="none"/>
        </w:rPr>
        <w:t>合同未尽事宜，合同当事人另行签订补充协议，补充协议是合同的组成部分。</w:t>
      </w:r>
    </w:p>
    <w:p w14:paraId="3DDA4452">
      <w:pPr>
        <w:keepNext/>
        <w:keepLines/>
        <w:pageBreakBefore w:val="0"/>
        <w:widowControl w:val="0"/>
        <w:kinsoku/>
        <w:wordWrap w:val="0"/>
        <w:overflowPunct/>
        <w:topLinePunct w:val="0"/>
        <w:autoSpaceDE/>
        <w:autoSpaceDN/>
        <w:bidi w:val="0"/>
        <w:snapToGrid/>
        <w:spacing w:line="500" w:lineRule="exact"/>
        <w:ind w:firstLine="560" w:firstLineChars="200"/>
        <w:textAlignment w:val="auto"/>
        <w:outlineLvl w:val="3"/>
        <w:rPr>
          <w:rFonts w:hint="eastAsia" w:ascii="仿宋" w:hAnsi="仿宋" w:eastAsia="仿宋" w:cs="仿宋"/>
          <w:b/>
          <w:sz w:val="28"/>
          <w:szCs w:val="28"/>
          <w:highlight w:val="none"/>
        </w:rPr>
      </w:pPr>
      <w:r>
        <w:rPr>
          <w:rFonts w:hint="eastAsia" w:ascii="仿宋" w:hAnsi="仿宋" w:eastAsia="仿宋" w:cs="仿宋"/>
          <w:bCs/>
          <w:sz w:val="28"/>
          <w:szCs w:val="28"/>
          <w:highlight w:val="none"/>
        </w:rPr>
        <w:t>十二、合同生效</w:t>
      </w:r>
    </w:p>
    <w:p w14:paraId="5943A06F">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本合同自</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rPr>
        <w:t>生效。</w:t>
      </w:r>
    </w:p>
    <w:p w14:paraId="3F684FE1">
      <w:pPr>
        <w:keepNext/>
        <w:keepLines/>
        <w:pageBreakBefore w:val="0"/>
        <w:widowControl w:val="0"/>
        <w:kinsoku/>
        <w:wordWrap w:val="0"/>
        <w:overflowPunct/>
        <w:topLinePunct w:val="0"/>
        <w:autoSpaceDE/>
        <w:autoSpaceDN/>
        <w:bidi w:val="0"/>
        <w:snapToGrid/>
        <w:spacing w:line="500" w:lineRule="exact"/>
        <w:ind w:firstLine="560" w:firstLineChars="200"/>
        <w:textAlignment w:val="auto"/>
        <w:outlineLvl w:val="3"/>
        <w:rPr>
          <w:rFonts w:hint="eastAsia" w:ascii="仿宋" w:hAnsi="仿宋" w:eastAsia="仿宋" w:cs="仿宋"/>
          <w:b/>
          <w:sz w:val="28"/>
          <w:szCs w:val="28"/>
          <w:highlight w:val="none"/>
        </w:rPr>
      </w:pPr>
      <w:r>
        <w:rPr>
          <w:rFonts w:hint="eastAsia" w:ascii="仿宋" w:hAnsi="仿宋" w:eastAsia="仿宋" w:cs="仿宋"/>
          <w:bCs/>
          <w:sz w:val="28"/>
          <w:szCs w:val="28"/>
          <w:highlight w:val="none"/>
        </w:rPr>
        <w:t>十三、合同份数</w:t>
      </w:r>
    </w:p>
    <w:p w14:paraId="42A1E623">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本合同一式</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rPr>
        <w:t>份，均具有同等法律效力，发包人执</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rPr>
        <w:t>份，承包人执</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rPr>
        <w:t>份。</w:t>
      </w:r>
    </w:p>
    <w:p w14:paraId="76C849BE">
      <w:pPr>
        <w:pageBreakBefore w:val="0"/>
        <w:widowControl/>
        <w:kinsoku/>
        <w:overflowPunct/>
        <w:topLinePunct w:val="0"/>
        <w:autoSpaceDE/>
        <w:autoSpaceDN/>
        <w:bidi w:val="0"/>
        <w:snapToGrid/>
        <w:spacing w:line="500" w:lineRule="exact"/>
        <w:ind w:firstLine="560" w:firstLineChars="200"/>
        <w:jc w:val="left"/>
        <w:textAlignment w:val="auto"/>
        <w:rPr>
          <w:rFonts w:ascii="宋体" w:hAnsi="宋体" w:eastAsia="仿宋_GB2312" w:cs="宋体"/>
          <w:kern w:val="0"/>
          <w:sz w:val="28"/>
          <w:szCs w:val="28"/>
          <w:highlight w:val="none"/>
        </w:rPr>
      </w:pPr>
      <w:r>
        <w:rPr>
          <w:rFonts w:hint="eastAsia" w:ascii="宋体" w:hAnsi="宋体" w:eastAsia="仿宋_GB2312" w:cs="宋体"/>
          <w:kern w:val="0"/>
          <w:sz w:val="28"/>
          <w:szCs w:val="28"/>
          <w:highlight w:val="none"/>
        </w:rPr>
        <w:t>（以下无正文，仅签章）</w:t>
      </w:r>
      <w:r>
        <w:rPr>
          <w:rFonts w:ascii="宋体" w:hAnsi="宋体" w:eastAsia="仿宋_GB2312" w:cs="宋体"/>
          <w:kern w:val="0"/>
          <w:sz w:val="28"/>
          <w:szCs w:val="28"/>
          <w:highlight w:val="none"/>
        </w:rPr>
        <w:t xml:space="preserve"> </w:t>
      </w:r>
    </w:p>
    <w:p w14:paraId="5CD58C75">
      <w:pPr>
        <w:pageBreakBefore w:val="0"/>
        <w:widowControl/>
        <w:kinsoku/>
        <w:overflowPunct/>
        <w:topLinePunct w:val="0"/>
        <w:autoSpaceDE/>
        <w:autoSpaceDN/>
        <w:bidi w:val="0"/>
        <w:snapToGrid/>
        <w:spacing w:line="500" w:lineRule="exact"/>
        <w:ind w:firstLine="560" w:firstLineChars="200"/>
        <w:jc w:val="left"/>
        <w:textAlignment w:val="auto"/>
        <w:rPr>
          <w:rFonts w:ascii="宋体" w:hAnsi="宋体" w:eastAsia="仿宋_GB2312" w:cs="宋体"/>
          <w:kern w:val="0"/>
          <w:sz w:val="28"/>
          <w:szCs w:val="28"/>
          <w:highlight w:val="none"/>
        </w:rPr>
      </w:pPr>
      <w:r>
        <w:rPr>
          <w:rFonts w:hint="eastAsia" w:ascii="宋体" w:hAnsi="宋体" w:eastAsia="仿宋_GB2312" w:cs="宋体"/>
          <w:kern w:val="0"/>
          <w:sz w:val="28"/>
          <w:szCs w:val="28"/>
          <w:highlight w:val="none"/>
        </w:rPr>
        <w:t>甲方：            乙方：</w:t>
      </w:r>
      <w:r>
        <w:rPr>
          <w:rFonts w:ascii="宋体" w:hAnsi="宋体" w:eastAsia="仿宋_GB2312" w:cs="宋体"/>
          <w:kern w:val="0"/>
          <w:sz w:val="28"/>
          <w:szCs w:val="28"/>
          <w:highlight w:val="none"/>
        </w:rPr>
        <w:t xml:space="preserve"> </w:t>
      </w:r>
    </w:p>
    <w:p w14:paraId="7FEA8962">
      <w:pPr>
        <w:pageBreakBefore w:val="0"/>
        <w:widowControl/>
        <w:kinsoku/>
        <w:overflowPunct/>
        <w:topLinePunct w:val="0"/>
        <w:autoSpaceDE/>
        <w:autoSpaceDN/>
        <w:bidi w:val="0"/>
        <w:snapToGrid/>
        <w:spacing w:line="500" w:lineRule="exact"/>
        <w:ind w:firstLine="560" w:firstLineChars="200"/>
        <w:jc w:val="left"/>
        <w:textAlignment w:val="auto"/>
        <w:rPr>
          <w:rFonts w:ascii="宋体" w:hAnsi="宋体" w:eastAsia="仿宋_GB2312" w:cs="宋体"/>
          <w:kern w:val="0"/>
          <w:sz w:val="28"/>
          <w:szCs w:val="28"/>
          <w:highlight w:val="none"/>
        </w:rPr>
      </w:pPr>
      <w:r>
        <w:rPr>
          <w:rFonts w:hint="eastAsia" w:ascii="宋体" w:hAnsi="宋体" w:eastAsia="仿宋_GB2312" w:cs="宋体"/>
          <w:kern w:val="0"/>
          <w:sz w:val="28"/>
          <w:szCs w:val="28"/>
          <w:highlight w:val="none"/>
        </w:rPr>
        <w:t>法定代表人：         法定代表人：</w:t>
      </w:r>
      <w:r>
        <w:rPr>
          <w:rFonts w:ascii="宋体" w:hAnsi="宋体" w:eastAsia="仿宋_GB2312" w:cs="宋体"/>
          <w:kern w:val="0"/>
          <w:sz w:val="28"/>
          <w:szCs w:val="28"/>
          <w:highlight w:val="none"/>
        </w:rPr>
        <w:t xml:space="preserve"> </w:t>
      </w:r>
    </w:p>
    <w:p w14:paraId="6C081057">
      <w:pPr>
        <w:pageBreakBefore w:val="0"/>
        <w:widowControl w:val="0"/>
        <w:kinsoku/>
        <w:wordWrap w:val="0"/>
        <w:overflowPunct/>
        <w:topLinePunct w:val="0"/>
        <w:autoSpaceDE/>
        <w:autoSpaceDN/>
        <w:bidi w:val="0"/>
        <w:snapToGrid/>
        <w:spacing w:line="500" w:lineRule="exact"/>
        <w:ind w:firstLine="560" w:firstLineChars="200"/>
        <w:textAlignment w:val="auto"/>
        <w:rPr>
          <w:rFonts w:hint="eastAsia" w:ascii="宋体" w:hAnsi="宋体" w:eastAsia="仿宋_GB2312" w:cs="宋体"/>
          <w:kern w:val="0"/>
          <w:sz w:val="28"/>
          <w:szCs w:val="28"/>
          <w:highlight w:val="none"/>
        </w:rPr>
        <w:sectPr>
          <w:pgSz w:w="11906" w:h="16838"/>
          <w:pgMar w:top="1134" w:right="1417" w:bottom="1134" w:left="1417" w:header="0" w:footer="811" w:gutter="0"/>
          <w:cols w:space="425" w:num="1"/>
          <w:rtlGutter w:val="0"/>
          <w:docGrid w:linePitch="0" w:charSpace="0"/>
        </w:sectPr>
      </w:pPr>
      <w:r>
        <w:rPr>
          <w:rFonts w:hint="eastAsia" w:ascii="宋体" w:hAnsi="宋体" w:eastAsia="仿宋_GB2312" w:cs="宋体"/>
          <w:kern w:val="0"/>
          <w:sz w:val="28"/>
          <w:szCs w:val="28"/>
          <w:highlight w:val="none"/>
        </w:rPr>
        <w:t>签订日期：          签订日期：</w:t>
      </w:r>
    </w:p>
    <w:p w14:paraId="565C42FE">
      <w:pPr>
        <w:keepNext/>
        <w:keepLines/>
        <w:pageBreakBefore w:val="0"/>
        <w:kinsoku/>
        <w:wordWrap w:val="0"/>
        <w:overflowPunct/>
        <w:topLinePunct w:val="0"/>
        <w:autoSpaceDE/>
        <w:autoSpaceDN/>
        <w:bidi w:val="0"/>
        <w:spacing w:line="360" w:lineRule="auto"/>
        <w:jc w:val="center"/>
        <w:textAlignment w:val="auto"/>
        <w:outlineLvl w:val="1"/>
        <w:rPr>
          <w:rFonts w:hint="eastAsia" w:ascii="仿宋" w:hAnsi="仿宋" w:eastAsia="仿宋" w:cs="仿宋"/>
          <w:b/>
          <w:bCs w:val="0"/>
          <w:sz w:val="30"/>
          <w:szCs w:val="30"/>
          <w:highlight w:val="none"/>
          <w:lang w:eastAsia="zh-CN"/>
        </w:rPr>
      </w:pPr>
      <w:bookmarkStart w:id="2" w:name="_Toc23672"/>
      <w:bookmarkStart w:id="3" w:name="_Toc3782"/>
      <w:r>
        <w:rPr>
          <w:rFonts w:hint="eastAsia" w:ascii="仿宋" w:hAnsi="仿宋" w:eastAsia="仿宋" w:cs="仿宋"/>
          <w:b/>
          <w:bCs w:val="0"/>
          <w:sz w:val="30"/>
          <w:szCs w:val="30"/>
          <w:highlight w:val="none"/>
          <w:lang w:eastAsia="zh-CN"/>
        </w:rPr>
        <w:t>第二节</w:t>
      </w:r>
      <w:r>
        <w:rPr>
          <w:rFonts w:hint="eastAsia" w:ascii="仿宋" w:hAnsi="仿宋" w:eastAsia="仿宋" w:cs="仿宋"/>
          <w:b/>
          <w:bCs w:val="0"/>
          <w:sz w:val="30"/>
          <w:szCs w:val="30"/>
          <w:highlight w:val="none"/>
          <w:lang w:val="en-US" w:eastAsia="zh-CN"/>
        </w:rPr>
        <w:t xml:space="preserve"> 通用合同条款</w:t>
      </w:r>
    </w:p>
    <w:p w14:paraId="39CE937F">
      <w:pPr>
        <w:pageBreakBefore w:val="0"/>
        <w:kinsoku/>
        <w:wordWrap w:val="0"/>
        <w:overflowPunct/>
        <w:topLinePunct w:val="0"/>
        <w:autoSpaceDE/>
        <w:autoSpaceDN/>
        <w:bidi w:val="0"/>
        <w:spacing w:line="360" w:lineRule="auto"/>
        <w:ind w:right="-197" w:rightChars="-94"/>
        <w:jc w:val="center"/>
        <w:textAlignment w:val="auto"/>
        <w:outlineLvl w:val="1"/>
        <w:rPr>
          <w:rFonts w:hint="eastAsia" w:ascii="仿宋" w:hAnsi="仿宋" w:eastAsia="仿宋" w:cs="仿宋"/>
          <w:b w:val="0"/>
          <w:bCs w:val="0"/>
          <w:sz w:val="24"/>
          <w:szCs w:val="24"/>
          <w:highlight w:val="none"/>
          <w:lang w:val="zh-CN" w:eastAsia="zh-CN"/>
        </w:rPr>
      </w:pPr>
      <w:r>
        <w:rPr>
          <w:rFonts w:hint="eastAsia" w:ascii="仿宋" w:hAnsi="仿宋" w:eastAsia="仿宋" w:cs="仿宋"/>
          <w:b w:val="0"/>
          <w:bCs w:val="0"/>
          <w:sz w:val="24"/>
          <w:szCs w:val="24"/>
          <w:highlight w:val="none"/>
          <w:lang w:eastAsia="zh-CN"/>
        </w:rPr>
        <w:t>通用合同条款引用GF-2017-0201</w:t>
      </w:r>
    </w:p>
    <w:p w14:paraId="42A94C43">
      <w:pPr>
        <w:keepNext/>
        <w:keepLines/>
        <w:pageBreakBefore w:val="0"/>
        <w:kinsoku/>
        <w:wordWrap w:val="0"/>
        <w:overflowPunct/>
        <w:topLinePunct w:val="0"/>
        <w:autoSpaceDE/>
        <w:autoSpaceDN/>
        <w:bidi w:val="0"/>
        <w:spacing w:line="360" w:lineRule="auto"/>
        <w:jc w:val="center"/>
        <w:textAlignment w:val="auto"/>
        <w:outlineLvl w:val="1"/>
        <w:rPr>
          <w:rFonts w:hint="eastAsia" w:ascii="仿宋" w:hAnsi="仿宋" w:eastAsia="仿宋" w:cs="仿宋"/>
          <w:color w:val="000000"/>
          <w:sz w:val="24"/>
          <w:szCs w:val="24"/>
          <w:highlight w:val="none"/>
        </w:rPr>
      </w:pPr>
    </w:p>
    <w:p w14:paraId="06178033">
      <w:pPr>
        <w:keepNext/>
        <w:keepLines/>
        <w:pageBreakBefore/>
        <w:widowControl w:val="0"/>
        <w:kinsoku/>
        <w:wordWrap w:val="0"/>
        <w:overflowPunct/>
        <w:topLinePunct w:val="0"/>
        <w:autoSpaceDE/>
        <w:autoSpaceDN/>
        <w:bidi w:val="0"/>
        <w:adjustRightInd/>
        <w:snapToGrid/>
        <w:spacing w:line="360" w:lineRule="auto"/>
        <w:jc w:val="center"/>
        <w:textAlignment w:val="auto"/>
        <w:outlineLvl w:val="1"/>
        <w:rPr>
          <w:rFonts w:hint="eastAsia" w:ascii="仿宋" w:hAnsi="仿宋" w:eastAsia="仿宋" w:cs="仿宋"/>
          <w:b/>
          <w:bCs w:val="0"/>
          <w:sz w:val="30"/>
          <w:szCs w:val="30"/>
          <w:highlight w:val="none"/>
          <w:lang w:eastAsia="zh-CN"/>
        </w:rPr>
      </w:pPr>
      <w:r>
        <w:rPr>
          <w:rFonts w:hint="eastAsia" w:ascii="仿宋" w:hAnsi="仿宋" w:eastAsia="仿宋" w:cs="仿宋"/>
          <w:b/>
          <w:bCs w:val="0"/>
          <w:sz w:val="30"/>
          <w:szCs w:val="30"/>
          <w:highlight w:val="none"/>
          <w:lang w:eastAsia="zh-CN"/>
        </w:rPr>
        <w:t>第三节</w:t>
      </w:r>
      <w:r>
        <w:rPr>
          <w:rFonts w:hint="eastAsia" w:ascii="仿宋" w:hAnsi="仿宋" w:eastAsia="仿宋" w:cs="仿宋"/>
          <w:b/>
          <w:bCs w:val="0"/>
          <w:sz w:val="30"/>
          <w:szCs w:val="30"/>
          <w:highlight w:val="none"/>
          <w:lang w:val="en-US" w:eastAsia="zh-CN"/>
        </w:rPr>
        <w:t xml:space="preserve"> </w:t>
      </w:r>
      <w:r>
        <w:rPr>
          <w:rFonts w:hint="eastAsia" w:ascii="仿宋" w:hAnsi="仿宋" w:eastAsia="仿宋" w:cs="仿宋"/>
          <w:b/>
          <w:bCs w:val="0"/>
          <w:sz w:val="30"/>
          <w:szCs w:val="30"/>
          <w:highlight w:val="none"/>
          <w:lang w:eastAsia="zh-CN"/>
        </w:rPr>
        <w:t>合同专用条款</w:t>
      </w:r>
      <w:bookmarkEnd w:id="2"/>
      <w:bookmarkEnd w:id="3"/>
    </w:p>
    <w:p w14:paraId="34D59F18">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专用合同条款中的各条款是补充和修改通用合同条款中条款号相同的条款或当需要时增加新的条款，两者应对照阅读，一旦出现矛盾或不一致，则以专用合同条款为准，通用合同条款中未补充和修改的部分仍有效。专用条款中未明确的部分在签订合同协议书时由发包人和承包人协商确定。</w:t>
      </w:r>
    </w:p>
    <w:p w14:paraId="2FD38453">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1.一般约定</w:t>
      </w:r>
    </w:p>
    <w:p w14:paraId="44C522A6">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1.1</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词语定义：</w:t>
      </w:r>
    </w:p>
    <w:p w14:paraId="0530B160">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1.1.1合同当事人和人员</w:t>
      </w:r>
    </w:p>
    <w:p w14:paraId="7242CE3F">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1.1.2发包人</w:t>
      </w:r>
      <w:r>
        <w:rPr>
          <w:rFonts w:hint="eastAsia" w:ascii="仿宋" w:hAnsi="仿宋" w:eastAsia="仿宋" w:cs="仿宋"/>
          <w:color w:val="000000"/>
          <w:sz w:val="28"/>
          <w:szCs w:val="28"/>
          <w:highlight w:val="none"/>
          <w:u w:val="none"/>
        </w:rPr>
        <w:t>：</w:t>
      </w:r>
      <w:r>
        <w:rPr>
          <w:rFonts w:hint="eastAsia" w:ascii="仿宋" w:hAnsi="仿宋" w:eastAsia="仿宋" w:cs="仿宋"/>
          <w:color w:val="000000"/>
          <w:sz w:val="28"/>
          <w:szCs w:val="28"/>
          <w:highlight w:val="none"/>
          <w:u w:val="single"/>
          <w:lang w:val="en-US" w:eastAsia="zh-CN"/>
        </w:rPr>
        <w:t xml:space="preserve"> 陕西中医药大学 </w:t>
      </w:r>
      <w:r>
        <w:rPr>
          <w:rFonts w:hint="eastAsia" w:ascii="仿宋" w:hAnsi="仿宋" w:eastAsia="仿宋" w:cs="仿宋"/>
          <w:color w:val="000000"/>
          <w:sz w:val="28"/>
          <w:szCs w:val="28"/>
          <w:highlight w:val="none"/>
          <w:lang w:eastAsia="zh-CN"/>
        </w:rPr>
        <w:t xml:space="preserve"> </w:t>
      </w:r>
    </w:p>
    <w:p w14:paraId="4F751FF5">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1.1.3承包人</w:t>
      </w:r>
      <w:r>
        <w:rPr>
          <w:rFonts w:hint="eastAsia" w:ascii="仿宋" w:hAnsi="仿宋" w:eastAsia="仿宋" w:cs="仿宋"/>
          <w:color w:val="000000"/>
          <w:sz w:val="28"/>
          <w:szCs w:val="28"/>
          <w:highlight w:val="none"/>
          <w:u w:val="none"/>
        </w:rPr>
        <w:t>：</w:t>
      </w:r>
      <w:r>
        <w:rPr>
          <w:rFonts w:hint="eastAsia" w:ascii="仿宋" w:hAnsi="仿宋" w:eastAsia="仿宋" w:cs="仿宋"/>
          <w:sz w:val="28"/>
          <w:szCs w:val="28"/>
          <w:highlight w:val="none"/>
          <w:u w:val="single"/>
        </w:rPr>
        <w:t xml:space="preserve">   </w:t>
      </w:r>
      <w:r>
        <w:rPr>
          <w:rFonts w:hint="eastAsia" w:ascii="仿宋" w:hAnsi="仿宋" w:eastAsia="仿宋" w:cs="仿宋"/>
          <w:color w:val="000000"/>
          <w:sz w:val="28"/>
          <w:szCs w:val="28"/>
          <w:highlight w:val="none"/>
          <w:u w:val="single"/>
        </w:rPr>
        <w:t>（签约后填入承包人的名称）</w:t>
      </w:r>
      <w:r>
        <w:rPr>
          <w:rFonts w:hint="eastAsia" w:ascii="仿宋" w:hAnsi="仿宋" w:eastAsia="仿宋" w:cs="仿宋"/>
          <w:sz w:val="28"/>
          <w:szCs w:val="28"/>
          <w:highlight w:val="none"/>
          <w:u w:val="single"/>
        </w:rPr>
        <w:t xml:space="preserve">  </w:t>
      </w:r>
    </w:p>
    <w:p w14:paraId="3D1BB9DD">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u w:val="single"/>
        </w:rPr>
      </w:pPr>
      <w:r>
        <w:rPr>
          <w:rFonts w:hint="eastAsia" w:ascii="仿宋" w:hAnsi="仿宋" w:eastAsia="仿宋" w:cs="仿宋"/>
          <w:color w:val="000000"/>
          <w:sz w:val="28"/>
          <w:szCs w:val="28"/>
          <w:highlight w:val="none"/>
        </w:rPr>
        <w:t>1.1.4分包人</w:t>
      </w:r>
      <w:r>
        <w:rPr>
          <w:rFonts w:hint="eastAsia" w:ascii="仿宋" w:hAnsi="仿宋" w:eastAsia="仿宋" w:cs="仿宋"/>
          <w:color w:val="000000"/>
          <w:sz w:val="28"/>
          <w:szCs w:val="28"/>
          <w:highlight w:val="none"/>
          <w:u w:val="none"/>
        </w:rPr>
        <w:t>:</w:t>
      </w:r>
      <w:r>
        <w:rPr>
          <w:rFonts w:hint="eastAsia" w:ascii="仿宋" w:hAnsi="仿宋" w:eastAsia="仿宋" w:cs="仿宋"/>
          <w:sz w:val="28"/>
          <w:szCs w:val="28"/>
          <w:highlight w:val="none"/>
          <w:u w:val="single"/>
        </w:rPr>
        <w:t xml:space="preserve">      </w:t>
      </w:r>
      <w:r>
        <w:rPr>
          <w:rFonts w:hint="eastAsia" w:ascii="仿宋" w:hAnsi="仿宋" w:eastAsia="仿宋" w:cs="仿宋"/>
          <w:color w:val="000000"/>
          <w:sz w:val="28"/>
          <w:szCs w:val="28"/>
          <w:highlight w:val="none"/>
          <w:u w:val="single"/>
        </w:rPr>
        <w:t>不允许分包</w:t>
      </w:r>
      <w:r>
        <w:rPr>
          <w:rFonts w:hint="eastAsia" w:ascii="仿宋" w:hAnsi="仿宋" w:eastAsia="仿宋" w:cs="仿宋"/>
          <w:color w:val="000000"/>
          <w:sz w:val="28"/>
          <w:szCs w:val="28"/>
          <w:highlight w:val="none"/>
          <w:u w:val="single"/>
          <w:lang w:eastAsia="zh-CN"/>
        </w:rPr>
        <w:t xml:space="preserve"> </w:t>
      </w:r>
      <w:r>
        <w:rPr>
          <w:rFonts w:hint="eastAsia" w:ascii="仿宋" w:hAnsi="仿宋" w:eastAsia="仿宋" w:cs="仿宋"/>
          <w:sz w:val="28"/>
          <w:szCs w:val="28"/>
          <w:highlight w:val="none"/>
          <w:u w:val="single"/>
        </w:rPr>
        <w:t xml:space="preserve">   </w:t>
      </w:r>
    </w:p>
    <w:p w14:paraId="11CC7AA7">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u w:val="single"/>
          <w:lang w:val="en-US"/>
        </w:rPr>
      </w:pPr>
      <w:r>
        <w:rPr>
          <w:rFonts w:hint="eastAsia" w:ascii="仿宋" w:hAnsi="仿宋" w:eastAsia="仿宋" w:cs="仿宋"/>
          <w:color w:val="000000"/>
          <w:sz w:val="28"/>
          <w:szCs w:val="28"/>
          <w:highlight w:val="none"/>
        </w:rPr>
        <w:t>1.1.5监理人</w:t>
      </w:r>
      <w:r>
        <w:rPr>
          <w:rFonts w:hint="eastAsia" w:ascii="仿宋" w:hAnsi="仿宋" w:eastAsia="仿宋" w:cs="仿宋"/>
          <w:color w:val="000000"/>
          <w:sz w:val="28"/>
          <w:szCs w:val="28"/>
          <w:highlight w:val="none"/>
          <w:u w:val="none"/>
        </w:rPr>
        <w:t>:</w:t>
      </w:r>
      <w:r>
        <w:rPr>
          <w:rFonts w:hint="eastAsia" w:ascii="仿宋" w:hAnsi="仿宋" w:eastAsia="仿宋" w:cs="仿宋"/>
          <w:color w:val="000000"/>
          <w:sz w:val="28"/>
          <w:szCs w:val="28"/>
          <w:highlight w:val="none"/>
          <w:u w:val="single"/>
          <w:lang w:val="en-US" w:eastAsia="zh-CN"/>
        </w:rPr>
        <w:t xml:space="preserve">                    </w:t>
      </w:r>
    </w:p>
    <w:p w14:paraId="2ED63BF8">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eastAsia="zh-CN"/>
        </w:rPr>
        <w:t>2</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合同文件的优先顺序</w:t>
      </w:r>
    </w:p>
    <w:p w14:paraId="2E97537B">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进入合同文件的各项文件及其优先顺序是：</w:t>
      </w:r>
    </w:p>
    <w:p w14:paraId="0E17E66A">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⑴合同协议书（包括会议纪要、补充协议）</w:t>
      </w:r>
    </w:p>
    <w:p w14:paraId="0846EA6D">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⑵</w:t>
      </w:r>
      <w:r>
        <w:rPr>
          <w:rFonts w:hint="eastAsia" w:ascii="仿宋" w:hAnsi="仿宋" w:eastAsia="仿宋" w:cs="仿宋"/>
          <w:color w:val="000000"/>
          <w:sz w:val="28"/>
          <w:szCs w:val="28"/>
          <w:highlight w:val="none"/>
          <w:lang w:eastAsia="zh-CN"/>
        </w:rPr>
        <w:t>成交</w:t>
      </w:r>
      <w:r>
        <w:rPr>
          <w:rFonts w:hint="eastAsia" w:ascii="仿宋" w:hAnsi="仿宋" w:eastAsia="仿宋" w:cs="仿宋"/>
          <w:color w:val="000000"/>
          <w:sz w:val="28"/>
          <w:szCs w:val="28"/>
          <w:highlight w:val="none"/>
        </w:rPr>
        <w:t>通知书</w:t>
      </w:r>
    </w:p>
    <w:p w14:paraId="58604CDB">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⑶投标书及其附件</w:t>
      </w:r>
    </w:p>
    <w:p w14:paraId="3874C8E5">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⑷专用合同条款</w:t>
      </w:r>
    </w:p>
    <w:p w14:paraId="4CFDDBFB">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⑸通用合同条款</w:t>
      </w:r>
    </w:p>
    <w:p w14:paraId="64F3828E">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⑹技术条款和要求</w:t>
      </w:r>
    </w:p>
    <w:p w14:paraId="5652A363">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color w:val="000000"/>
          <w:sz w:val="28"/>
          <w:szCs w:val="28"/>
          <w:highlight w:val="none"/>
        </w:rPr>
        <w:t>⑺图纸</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如有</w:t>
      </w:r>
      <w:r>
        <w:rPr>
          <w:rFonts w:hint="eastAsia" w:ascii="仿宋" w:hAnsi="仿宋" w:eastAsia="仿宋" w:cs="仿宋"/>
          <w:color w:val="000000"/>
          <w:sz w:val="28"/>
          <w:szCs w:val="28"/>
          <w:highlight w:val="none"/>
          <w:lang w:eastAsia="zh-CN"/>
        </w:rPr>
        <w:t>）</w:t>
      </w:r>
    </w:p>
    <w:p w14:paraId="6014964D">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⑻已标价的工程量清单</w:t>
      </w:r>
    </w:p>
    <w:p w14:paraId="7D49B065">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⑼经双方确认进入合同的其它文件（如</w:t>
      </w:r>
      <w:r>
        <w:rPr>
          <w:rFonts w:hint="eastAsia" w:ascii="仿宋" w:hAnsi="仿宋" w:eastAsia="仿宋" w:cs="仿宋"/>
          <w:color w:val="000000"/>
          <w:sz w:val="28"/>
          <w:szCs w:val="28"/>
          <w:highlight w:val="none"/>
          <w:lang w:eastAsia="zh-CN"/>
        </w:rPr>
        <w:t>响应</w:t>
      </w:r>
      <w:r>
        <w:rPr>
          <w:rFonts w:hint="eastAsia" w:ascii="仿宋" w:hAnsi="仿宋" w:eastAsia="仿宋" w:cs="仿宋"/>
          <w:color w:val="000000"/>
          <w:sz w:val="28"/>
          <w:szCs w:val="28"/>
          <w:highlight w:val="none"/>
        </w:rPr>
        <w:t>文件、发包人有关工程的洽谈、变更等书面协议，以及工程保修协议书、安全生产协议书、廉政协议书等）</w:t>
      </w:r>
    </w:p>
    <w:p w14:paraId="168BACBC">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eastAsia="zh-CN"/>
        </w:rPr>
        <w:t>3</w:t>
      </w:r>
      <w:r>
        <w:rPr>
          <w:rFonts w:hint="eastAsia" w:ascii="仿宋" w:hAnsi="仿宋" w:eastAsia="仿宋" w:cs="仿宋"/>
          <w:color w:val="000000"/>
          <w:sz w:val="28"/>
          <w:szCs w:val="28"/>
          <w:highlight w:val="none"/>
        </w:rPr>
        <w:t>联络</w:t>
      </w:r>
    </w:p>
    <w:p w14:paraId="26747A26">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来往函件均应按技术标准和要求(合同技术条款)约定的期限送达：</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u w:val="single"/>
          <w:lang w:val="en-US" w:eastAsia="zh-CN"/>
        </w:rPr>
        <w:t>7</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日内。</w:t>
      </w:r>
    </w:p>
    <w:p w14:paraId="2C23ECF7">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2.发包人义务</w:t>
      </w:r>
    </w:p>
    <w:p w14:paraId="70283769">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2.</w:t>
      </w:r>
      <w:r>
        <w:rPr>
          <w:rFonts w:hint="eastAsia" w:ascii="仿宋" w:hAnsi="仿宋" w:eastAsia="仿宋" w:cs="仿宋"/>
          <w:color w:val="000000"/>
          <w:sz w:val="28"/>
          <w:szCs w:val="28"/>
          <w:highlight w:val="none"/>
          <w:lang w:eastAsia="zh-CN"/>
        </w:rPr>
        <w:t>1</w:t>
      </w:r>
      <w:r>
        <w:rPr>
          <w:rFonts w:hint="eastAsia" w:ascii="仿宋" w:hAnsi="仿宋" w:eastAsia="仿宋" w:cs="仿宋"/>
          <w:color w:val="000000"/>
          <w:sz w:val="28"/>
          <w:szCs w:val="28"/>
          <w:highlight w:val="none"/>
        </w:rPr>
        <w:t>提供施工场地</w:t>
      </w:r>
    </w:p>
    <w:p w14:paraId="268745B7">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发包人向承包人提供施工用地，提供的用地范围根据监理人指示划定，用地期限在本合同工程完工后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u w:val="single"/>
          <w:lang w:val="en-US" w:eastAsia="zh-CN"/>
        </w:rPr>
        <w:t>1</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个月内。承包人只能在商定的用地范围内安排施工，超出商定的用地范围外的用地由承包人自行解决并承担由此发生的一切费用。发包人不提供砂、石料场。</w:t>
      </w:r>
    </w:p>
    <w:p w14:paraId="7D915DAE">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2.</w:t>
      </w:r>
      <w:r>
        <w:rPr>
          <w:rFonts w:hint="eastAsia" w:ascii="仿宋" w:hAnsi="仿宋" w:eastAsia="仿宋" w:cs="仿宋"/>
          <w:color w:val="000000"/>
          <w:sz w:val="28"/>
          <w:szCs w:val="28"/>
          <w:highlight w:val="none"/>
          <w:lang w:eastAsia="zh-CN"/>
        </w:rPr>
        <w:t>2</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其它义务</w:t>
      </w:r>
    </w:p>
    <w:p w14:paraId="4217FB32">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(1)协调勘察、设计、施工承包人、监理人及其他与施工有关人员的关系；</w:t>
      </w:r>
    </w:p>
    <w:p w14:paraId="073BA7FF">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(2)其他</w:t>
      </w:r>
      <w:r>
        <w:rPr>
          <w:rFonts w:hint="eastAsia" w:ascii="仿宋" w:hAnsi="仿宋" w:eastAsia="仿宋" w:cs="仿宋"/>
          <w:color w:val="000000"/>
          <w:sz w:val="28"/>
          <w:szCs w:val="28"/>
          <w:highlight w:val="none"/>
          <w:lang w:eastAsia="zh-CN"/>
        </w:rPr>
        <w:t>采购</w:t>
      </w:r>
      <w:r>
        <w:rPr>
          <w:rFonts w:hint="eastAsia" w:ascii="仿宋" w:hAnsi="仿宋" w:eastAsia="仿宋" w:cs="仿宋"/>
          <w:color w:val="000000"/>
          <w:sz w:val="28"/>
          <w:szCs w:val="28"/>
          <w:highlight w:val="none"/>
        </w:rPr>
        <w:t>未尽事宜或疑问，由双方在说明会中进一步明确，并记入承包合同。</w:t>
      </w:r>
    </w:p>
    <w:p w14:paraId="363A80D5">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eastAsia="zh-CN"/>
        </w:rPr>
        <w:t>（3）对于施工过程中的不可预见性问题，由甲乙双方协商解决。</w:t>
      </w:r>
    </w:p>
    <w:p w14:paraId="7F0A0D2E">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3监理人</w:t>
      </w:r>
    </w:p>
    <w:p w14:paraId="7665E38F">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3.1监理人的职责和权力</w:t>
      </w:r>
    </w:p>
    <w:p w14:paraId="372FC3AE">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本款补充如下内容：</w:t>
      </w:r>
    </w:p>
    <w:p w14:paraId="0FD610C2">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监理人在行使下列权利前，必须得到发包人的批准。</w:t>
      </w:r>
    </w:p>
    <w:p w14:paraId="4FB9E591">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 确定延长完工期限；</w:t>
      </w:r>
    </w:p>
    <w:p w14:paraId="749C16A0">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(2) 作出变更决定；尽管有以上规定，但当监理人认为出现了危及生命、工程或毗邻财产安全等紧急事件时，在不免除合同规定的承包人责任的情况下，监理人可以指示承包人实施为消除或减少这种危险所必须进行的工作，即使没有发包人事先批准，承包人也应立即遵照执行。监理人应按第15条的规定增加相应的费用，并通知承包人。</w:t>
      </w:r>
    </w:p>
    <w:p w14:paraId="1102D6FF">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4</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承包人</w:t>
      </w:r>
    </w:p>
    <w:p w14:paraId="3F542B0A">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4.1</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承包人的一般义务</w:t>
      </w:r>
    </w:p>
    <w:p w14:paraId="08BDB4AE">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4.1.1</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其它义务</w:t>
      </w:r>
    </w:p>
    <w:p w14:paraId="44446B78">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(1)承包人应在施工过程中采取有效措施，保护生活用水源免受施工活动造成的污染，否则将承担相应责任；</w:t>
      </w:r>
    </w:p>
    <w:p w14:paraId="1E377522">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(2)发包人提供的施工用地以外的承包人所需用地及其费用，由承包人自行解决；</w:t>
      </w:r>
    </w:p>
    <w:p w14:paraId="4AC53AD5">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eastAsia="zh-CN"/>
        </w:rPr>
        <w:t>2</w:t>
      </w:r>
      <w:r>
        <w:rPr>
          <w:rFonts w:hint="eastAsia" w:ascii="仿宋" w:hAnsi="仿宋" w:eastAsia="仿宋" w:cs="仿宋"/>
          <w:sz w:val="28"/>
          <w:szCs w:val="28"/>
          <w:highlight w:val="none"/>
        </w:rPr>
        <w:t>分包</w:t>
      </w:r>
    </w:p>
    <w:p w14:paraId="0657B65A">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 xml:space="preserve">本工程不允许分包。若承包人分包，发包人有权终止合同，同时扣除其履约保证金，所造成的一切责任和损失均由承包人承担 </w:t>
      </w:r>
    </w:p>
    <w:p w14:paraId="2C1858DB">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4.</w:t>
      </w:r>
      <w:r>
        <w:rPr>
          <w:rFonts w:hint="eastAsia" w:ascii="仿宋" w:hAnsi="仿宋" w:eastAsia="仿宋" w:cs="仿宋"/>
          <w:color w:val="000000"/>
          <w:sz w:val="28"/>
          <w:szCs w:val="28"/>
          <w:highlight w:val="none"/>
          <w:lang w:eastAsia="zh-CN"/>
        </w:rPr>
        <w:t>3</w:t>
      </w:r>
      <w:r>
        <w:rPr>
          <w:rFonts w:hint="eastAsia" w:ascii="仿宋" w:hAnsi="仿宋" w:eastAsia="仿宋" w:cs="仿宋"/>
          <w:color w:val="000000"/>
          <w:sz w:val="28"/>
          <w:szCs w:val="28"/>
          <w:highlight w:val="none"/>
        </w:rPr>
        <w:t>联合体</w:t>
      </w:r>
    </w:p>
    <w:p w14:paraId="52912DBE">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本工程不允许联合体投标。</w:t>
      </w:r>
    </w:p>
    <w:p w14:paraId="1B957E56">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4.</w:t>
      </w:r>
      <w:r>
        <w:rPr>
          <w:rFonts w:hint="eastAsia" w:ascii="仿宋" w:hAnsi="仿宋" w:eastAsia="仿宋" w:cs="仿宋"/>
          <w:color w:val="000000"/>
          <w:sz w:val="28"/>
          <w:szCs w:val="28"/>
          <w:highlight w:val="none"/>
          <w:lang w:eastAsia="zh-CN"/>
        </w:rPr>
        <w:t>4</w:t>
      </w:r>
      <w:r>
        <w:rPr>
          <w:rFonts w:hint="eastAsia" w:ascii="仿宋" w:hAnsi="仿宋" w:eastAsia="仿宋" w:cs="仿宋"/>
          <w:color w:val="000000"/>
          <w:sz w:val="28"/>
          <w:szCs w:val="28"/>
          <w:highlight w:val="none"/>
        </w:rPr>
        <w:t>承包人项目经理</w:t>
      </w:r>
    </w:p>
    <w:p w14:paraId="79C07577">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4.</w:t>
      </w:r>
      <w:r>
        <w:rPr>
          <w:rFonts w:hint="eastAsia" w:ascii="仿宋" w:hAnsi="仿宋" w:eastAsia="仿宋" w:cs="仿宋"/>
          <w:color w:val="000000"/>
          <w:sz w:val="28"/>
          <w:szCs w:val="28"/>
          <w:highlight w:val="none"/>
          <w:lang w:eastAsia="zh-CN"/>
        </w:rPr>
        <w:t>4</w:t>
      </w:r>
      <w:r>
        <w:rPr>
          <w:rFonts w:hint="eastAsia" w:ascii="仿宋" w:hAnsi="仿宋" w:eastAsia="仿宋" w:cs="仿宋"/>
          <w:color w:val="000000"/>
          <w:sz w:val="28"/>
          <w:szCs w:val="28"/>
          <w:highlight w:val="none"/>
        </w:rPr>
        <w:t>.1</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承包人应按合同约定指派项目经理，并在约定的期限内到职，且项目经理驻工地的时间每月不得少于</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0天。若承包人更换项目经理应事先征得发包人同意，并应在更换14天前通知发包人和监理人。承包人项目经理短期离开施工场地，应事先征得监理人同意，并委派代表代行其职责。</w:t>
      </w:r>
    </w:p>
    <w:p w14:paraId="0661AE1E">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5．材料和工程设备</w:t>
      </w:r>
    </w:p>
    <w:p w14:paraId="46DF8F6C">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5.</w:t>
      </w:r>
      <w:r>
        <w:rPr>
          <w:rFonts w:hint="eastAsia" w:ascii="仿宋" w:hAnsi="仿宋" w:eastAsia="仿宋" w:cs="仿宋"/>
          <w:color w:val="000000"/>
          <w:sz w:val="28"/>
          <w:szCs w:val="28"/>
          <w:highlight w:val="none"/>
          <w:lang w:eastAsia="zh-CN"/>
        </w:rPr>
        <w:t>1</w:t>
      </w:r>
      <w:r>
        <w:rPr>
          <w:rFonts w:hint="eastAsia" w:ascii="仿宋" w:hAnsi="仿宋" w:eastAsia="仿宋" w:cs="仿宋"/>
          <w:color w:val="000000"/>
          <w:sz w:val="28"/>
          <w:szCs w:val="28"/>
          <w:highlight w:val="none"/>
        </w:rPr>
        <w:t>发包人提供的材料和工程设备</w:t>
      </w:r>
    </w:p>
    <w:p w14:paraId="6332FAB5">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本工程发包人不提供材料和工程设备。</w:t>
      </w:r>
    </w:p>
    <w:p w14:paraId="1BF08AB2">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6.施工设备和临时设施</w:t>
      </w:r>
    </w:p>
    <w:p w14:paraId="1957DD6B">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6.1.发包人不提供施工设备和临时设施</w:t>
      </w:r>
    </w:p>
    <w:p w14:paraId="6A6C9F20">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7.交通运输</w:t>
      </w:r>
    </w:p>
    <w:p w14:paraId="4002001D">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7.1</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道路通行权和场外设施</w:t>
      </w:r>
    </w:p>
    <w:p w14:paraId="6A4F6896">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本款补充如下：</w:t>
      </w:r>
    </w:p>
    <w:p w14:paraId="58184302">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道路通行权和场外设施的约定：道路通行权由承包人办理并承担费用；场外施工道路由承包人办理相关手续。</w:t>
      </w:r>
    </w:p>
    <w:p w14:paraId="12D68715">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lang w:eastAsia="zh-CN"/>
        </w:rPr>
        <w:t>8</w:t>
      </w:r>
      <w:r>
        <w:rPr>
          <w:rFonts w:hint="eastAsia" w:ascii="仿宋" w:hAnsi="仿宋" w:eastAsia="仿宋" w:cs="仿宋"/>
          <w:color w:val="000000"/>
          <w:sz w:val="28"/>
          <w:szCs w:val="28"/>
          <w:highlight w:val="none"/>
        </w:rPr>
        <w:t>．施工安全、治安保卫和环境保护</w:t>
      </w:r>
    </w:p>
    <w:p w14:paraId="6949547B">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本款作如下修改与补充：</w:t>
      </w:r>
    </w:p>
    <w:p w14:paraId="7791CC87">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eastAsia="zh-CN"/>
        </w:rPr>
        <w:t>8</w:t>
      </w:r>
      <w:r>
        <w:rPr>
          <w:rFonts w:hint="eastAsia" w:ascii="仿宋" w:hAnsi="仿宋" w:eastAsia="仿宋" w:cs="仿宋"/>
          <w:color w:val="000000"/>
          <w:sz w:val="28"/>
          <w:szCs w:val="28"/>
          <w:highlight w:val="none"/>
        </w:rPr>
        <w:t>.1</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承包人应按合同约定履行安全职责，执行监理人有关安全工作的指示，并在收到《进场通知》后21天内，按合同约定的安全工作内容，编制施工安全措施计划报送监理人审批。</w:t>
      </w:r>
    </w:p>
    <w:p w14:paraId="40A3A7B0">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9.因该工程在学校内施工，承包人必须严格遵守学校的安全保卫规定。因承包人造成的安全保卫等责任事故由承包人自行承担一切责任和后果，与发包人无关。</w:t>
      </w:r>
    </w:p>
    <w:p w14:paraId="79ABCCE9">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eastAsia="zh-CN"/>
        </w:rPr>
        <w:t>0</w:t>
      </w:r>
      <w:r>
        <w:rPr>
          <w:rFonts w:hint="eastAsia" w:ascii="仿宋" w:hAnsi="仿宋" w:eastAsia="仿宋" w:cs="仿宋"/>
          <w:color w:val="000000"/>
          <w:sz w:val="28"/>
          <w:szCs w:val="28"/>
          <w:highlight w:val="none"/>
        </w:rPr>
        <w:t>.开工和竣工（完工）</w:t>
      </w:r>
    </w:p>
    <w:p w14:paraId="1F883798">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11</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竣工（完工）</w:t>
      </w:r>
    </w:p>
    <w:p w14:paraId="4AAF299A">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自合同签订之日起</w:t>
      </w:r>
      <w:r>
        <w:rPr>
          <w:rFonts w:hint="eastAsia" w:ascii="仿宋" w:hAnsi="仿宋" w:eastAsia="仿宋" w:cs="仿宋"/>
          <w:sz w:val="28"/>
          <w:szCs w:val="28"/>
          <w:highlight w:val="none"/>
          <w:lang w:val="en-US" w:eastAsia="zh-CN"/>
        </w:rPr>
        <w:t>40</w:t>
      </w:r>
      <w:r>
        <w:rPr>
          <w:rFonts w:hint="eastAsia" w:ascii="仿宋" w:hAnsi="仿宋" w:eastAsia="仿宋" w:cs="仿宋"/>
          <w:sz w:val="28"/>
          <w:szCs w:val="28"/>
          <w:highlight w:val="none"/>
        </w:rPr>
        <w:t>个日历天</w:t>
      </w:r>
      <w:r>
        <w:rPr>
          <w:rFonts w:hint="eastAsia" w:ascii="仿宋" w:hAnsi="仿宋" w:eastAsia="仿宋" w:cs="仿宋"/>
          <w:sz w:val="28"/>
          <w:szCs w:val="28"/>
          <w:highlight w:val="none"/>
          <w:lang w:val="en-US" w:eastAsia="zh-CN"/>
        </w:rPr>
        <w:t>竣工</w:t>
      </w:r>
      <w:r>
        <w:rPr>
          <w:rFonts w:hint="eastAsia" w:ascii="仿宋" w:hAnsi="仿宋" w:eastAsia="仿宋" w:cs="仿宋"/>
          <w:sz w:val="28"/>
          <w:szCs w:val="28"/>
          <w:highlight w:val="none"/>
        </w:rPr>
        <w:t>。合同实际完工日期在合同工程完工证书中明确。</w:t>
      </w:r>
    </w:p>
    <w:p w14:paraId="42576C5A">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w:t>
      </w:r>
      <w:r>
        <w:rPr>
          <w:rFonts w:hint="eastAsia" w:ascii="仿宋" w:hAnsi="仿宋" w:eastAsia="仿宋" w:cs="仿宋"/>
          <w:sz w:val="28"/>
          <w:szCs w:val="28"/>
          <w:highlight w:val="none"/>
          <w:lang w:eastAsia="zh-CN"/>
        </w:rPr>
        <w:t>1</w:t>
      </w:r>
      <w:r>
        <w:rPr>
          <w:rFonts w:hint="eastAsia" w:ascii="仿宋" w:hAnsi="仿宋" w:eastAsia="仿宋" w:cs="仿宋"/>
          <w:sz w:val="28"/>
          <w:szCs w:val="28"/>
          <w:highlight w:val="none"/>
        </w:rPr>
        <w:t>承包人工期延误</w:t>
      </w:r>
    </w:p>
    <w:p w14:paraId="5FC39D83">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(1)如承包人对主要材料、质量指标等关键项不达标，则承担工期延误责任，即每延误一日按本合同总工程款的1%计取违约金;</w:t>
      </w:r>
    </w:p>
    <w:p w14:paraId="769206BD">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(2)承包人不能按合同规定的工期竣工的(非不可抗力原因)，应向发包人支付违约金，每逾期一日，发包方有权按日以本合同总工程款的0.2%收取违约金。造成发包人损失的，还应赔偿发包人损失。</w:t>
      </w:r>
    </w:p>
    <w:p w14:paraId="2DD06171">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12.</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暂停施工</w:t>
      </w:r>
    </w:p>
    <w:p w14:paraId="60FEC0ED">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12.1</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承包人暂停施工的责任</w:t>
      </w:r>
    </w:p>
    <w:p w14:paraId="0A5A17C1">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本款“专用合同条款约定由承包人承担的其他暂停施工”包括：</w:t>
      </w:r>
    </w:p>
    <w:p w14:paraId="3697BF95">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①由于现场非异常恶劣气候条件引起的正常停工；</w:t>
      </w:r>
    </w:p>
    <w:p w14:paraId="16AEA216">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②承包人工会组织的和（或）承包人未履行或未全部履行规定的义务引起的工人罢工；</w:t>
      </w:r>
    </w:p>
    <w:p w14:paraId="00240046">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③由于承包人未准备备用电源或备用电源不能满足施工需要，因项目区停电（3天以内）引起的暂停施工；</w:t>
      </w:r>
    </w:p>
    <w:p w14:paraId="3449E2AA">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④承包人未按第7.1项约定，对发包人提供的道路和交通设施进行维修、养护和管理或管理不善导致交通中断而引起的暂停施工。</w:t>
      </w:r>
    </w:p>
    <w:p w14:paraId="2E61A414">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eastAsia="zh-CN"/>
        </w:rPr>
        <w:t>3</w:t>
      </w:r>
      <w:r>
        <w:rPr>
          <w:rFonts w:hint="eastAsia" w:ascii="仿宋" w:hAnsi="仿宋" w:eastAsia="仿宋" w:cs="仿宋"/>
          <w:color w:val="000000"/>
          <w:sz w:val="28"/>
          <w:szCs w:val="28"/>
          <w:highlight w:val="none"/>
        </w:rPr>
        <w:t>试验和检验</w:t>
      </w:r>
    </w:p>
    <w:p w14:paraId="425B5B59">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eastAsia="zh-CN"/>
        </w:rPr>
        <w:t>3</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eastAsia="zh-CN"/>
        </w:rPr>
        <w:t>1</w:t>
      </w:r>
      <w:r>
        <w:rPr>
          <w:rFonts w:hint="eastAsia" w:ascii="仿宋" w:hAnsi="仿宋" w:eastAsia="仿宋" w:cs="仿宋"/>
          <w:color w:val="000000"/>
          <w:sz w:val="28"/>
          <w:szCs w:val="28"/>
          <w:highlight w:val="none"/>
        </w:rPr>
        <w:t>现场材料试验</w:t>
      </w:r>
    </w:p>
    <w:p w14:paraId="387E43A5">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本条增加：</w:t>
      </w:r>
    </w:p>
    <w:p w14:paraId="6FBCFC85">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监理人认为材料试验需送省、市级质检部门试验时，承包人应经监理人见证取样后送上述质检部门进行试验，费用由承包人承担。</w:t>
      </w:r>
    </w:p>
    <w:p w14:paraId="0B27FD65">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eastAsia="zh-CN"/>
        </w:rPr>
        <w:t>4</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变更</w:t>
      </w:r>
    </w:p>
    <w:p w14:paraId="5CE898AA">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eastAsia="zh-CN"/>
        </w:rPr>
        <w:t>4</w:t>
      </w:r>
      <w:r>
        <w:rPr>
          <w:rFonts w:hint="eastAsia" w:ascii="仿宋" w:hAnsi="仿宋" w:eastAsia="仿宋" w:cs="仿宋"/>
          <w:color w:val="000000"/>
          <w:sz w:val="28"/>
          <w:szCs w:val="28"/>
          <w:highlight w:val="none"/>
        </w:rPr>
        <w:t>.1</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变更的范围和内容</w:t>
      </w:r>
    </w:p>
    <w:p w14:paraId="5DB51A4E">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default"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u w:val="single"/>
          <w:lang w:val="en-US" w:eastAsia="zh-CN"/>
        </w:rPr>
        <w:t xml:space="preserve">       /                </w:t>
      </w:r>
    </w:p>
    <w:p w14:paraId="39DC02E0">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15</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变更的估价原则：</w:t>
      </w:r>
    </w:p>
    <w:p w14:paraId="5E58F482">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如果</w:t>
      </w:r>
      <w:r>
        <w:rPr>
          <w:rFonts w:hint="eastAsia" w:ascii="仿宋" w:hAnsi="仿宋" w:eastAsia="仿宋" w:cs="仿宋"/>
          <w:color w:val="000000"/>
          <w:sz w:val="28"/>
          <w:szCs w:val="28"/>
          <w:highlight w:val="none"/>
        </w:rPr>
        <w:t>已标价的工程量清单</w:t>
      </w:r>
      <w:r>
        <w:rPr>
          <w:rFonts w:hint="eastAsia" w:ascii="仿宋" w:hAnsi="仿宋" w:eastAsia="仿宋" w:cs="仿宋"/>
          <w:sz w:val="28"/>
          <w:szCs w:val="28"/>
          <w:highlight w:val="none"/>
          <w:lang w:val="en-US" w:eastAsia="zh-CN"/>
        </w:rPr>
        <w:t>中</w:t>
      </w:r>
      <w:r>
        <w:rPr>
          <w:rFonts w:hint="eastAsia" w:ascii="仿宋" w:hAnsi="仿宋" w:eastAsia="仿宋" w:cs="仿宋"/>
          <w:sz w:val="28"/>
          <w:szCs w:val="28"/>
          <w:highlight w:val="none"/>
        </w:rPr>
        <w:t>有相应综合单价的，则按原有综合单价计算，根据施工图、签证单、变更单、竣工图等资料确定工程量，计算工程造价。</w:t>
      </w:r>
    </w:p>
    <w:p w14:paraId="0A55E9C6">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如果</w:t>
      </w:r>
      <w:r>
        <w:rPr>
          <w:rFonts w:hint="eastAsia" w:ascii="仿宋" w:hAnsi="仿宋" w:eastAsia="仿宋" w:cs="仿宋"/>
          <w:color w:val="000000"/>
          <w:sz w:val="28"/>
          <w:szCs w:val="28"/>
          <w:highlight w:val="none"/>
        </w:rPr>
        <w:t>已标价的工程量清单</w:t>
      </w:r>
      <w:r>
        <w:rPr>
          <w:rFonts w:hint="eastAsia" w:ascii="仿宋" w:hAnsi="仿宋" w:eastAsia="仿宋" w:cs="仿宋"/>
          <w:sz w:val="28"/>
          <w:szCs w:val="28"/>
          <w:highlight w:val="none"/>
        </w:rPr>
        <w:t>中有相应综合单价，但因甲方要求出现材料变更的，则原综合单价不变，只调材差。</w:t>
      </w:r>
    </w:p>
    <w:p w14:paraId="2B576878">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如果</w:t>
      </w:r>
      <w:r>
        <w:rPr>
          <w:rFonts w:hint="eastAsia" w:ascii="仿宋" w:hAnsi="仿宋" w:eastAsia="仿宋" w:cs="仿宋"/>
          <w:color w:val="000000"/>
          <w:sz w:val="28"/>
          <w:szCs w:val="28"/>
          <w:highlight w:val="none"/>
        </w:rPr>
        <w:t>已标价的工程量清单</w:t>
      </w:r>
      <w:r>
        <w:rPr>
          <w:rFonts w:hint="eastAsia" w:ascii="仿宋" w:hAnsi="仿宋" w:eastAsia="仿宋" w:cs="仿宋"/>
          <w:sz w:val="28"/>
          <w:szCs w:val="28"/>
          <w:highlight w:val="none"/>
        </w:rPr>
        <w:t>中没有相应综合单价的，按照陕西省现行规范、定额、信息价或市场价等计算变更签证部分价款，新增主材由甲方认质认价。</w:t>
      </w:r>
    </w:p>
    <w:p w14:paraId="46D4ABFE">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由乙方原因造成变更签证致使费用增加的，乙方自行承担。</w:t>
      </w:r>
    </w:p>
    <w:p w14:paraId="187F80AE">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5</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如签证变更内容与原清单内容不同，结算时需按</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价/招标上限控制价（最高限价）的优惠比例下浮。</w:t>
      </w:r>
    </w:p>
    <w:p w14:paraId="5B01859E">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16 价格调整</w:t>
      </w:r>
    </w:p>
    <w:p w14:paraId="014937B4">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16.1 物价波动引起的价格调整</w:t>
      </w:r>
    </w:p>
    <w:p w14:paraId="46A83301">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合同履行期间，均不考虑物价波动</w:t>
      </w:r>
    </w:p>
    <w:p w14:paraId="5416E464">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17 计量与支付</w:t>
      </w:r>
    </w:p>
    <w:p w14:paraId="24946A5E">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17.</w:t>
      </w:r>
      <w:r>
        <w:rPr>
          <w:rFonts w:hint="eastAsia" w:ascii="仿宋" w:hAnsi="仿宋" w:eastAsia="仿宋" w:cs="仿宋"/>
          <w:sz w:val="28"/>
          <w:szCs w:val="28"/>
          <w:highlight w:val="none"/>
          <w:lang w:eastAsia="zh-CN"/>
        </w:rPr>
        <w:t>1</w:t>
      </w:r>
      <w:r>
        <w:rPr>
          <w:rFonts w:hint="eastAsia" w:ascii="仿宋" w:hAnsi="仿宋" w:eastAsia="仿宋" w:cs="仿宋"/>
          <w:sz w:val="28"/>
          <w:szCs w:val="28"/>
          <w:highlight w:val="none"/>
        </w:rPr>
        <w:t>工程付款：</w:t>
      </w:r>
    </w:p>
    <w:p w14:paraId="53006654">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outlineLvl w:val="1"/>
        <w:rPr>
          <w:rFonts w:hint="eastAsia" w:ascii="仿宋" w:hAnsi="仿宋" w:eastAsia="仿宋" w:cs="仿宋"/>
          <w:sz w:val="28"/>
          <w:szCs w:val="28"/>
          <w:highlight w:val="none"/>
          <w:lang w:val="zh-CN" w:eastAsia="zh-CN"/>
        </w:rPr>
      </w:pPr>
      <w:r>
        <w:rPr>
          <w:rFonts w:hint="eastAsia" w:ascii="仿宋" w:hAnsi="仿宋" w:eastAsia="仿宋" w:cs="仿宋"/>
          <w:sz w:val="28"/>
          <w:szCs w:val="28"/>
          <w:highlight w:val="none"/>
          <w:lang w:val="en-US" w:eastAsia="zh-CN"/>
        </w:rPr>
        <w:t>（1）</w:t>
      </w:r>
      <w:r>
        <w:rPr>
          <w:rFonts w:hint="eastAsia" w:ascii="仿宋" w:hAnsi="仿宋" w:eastAsia="仿宋" w:cs="仿宋"/>
          <w:color w:val="auto"/>
          <w:sz w:val="28"/>
          <w:szCs w:val="28"/>
          <w:highlight w:val="none"/>
          <w:lang w:val="en-US" w:eastAsia="zh-CN"/>
        </w:rPr>
        <w:t>工程竣工并经甲方验收合格，甲方审计结束后，由乙方开具并向甲方提供审定金额的全额发票及对应发票金额3%的质量保函。甲方收到资料确认无误后，全额支付审定工程款。质保期结束后退还质量保函</w:t>
      </w:r>
      <w:r>
        <w:rPr>
          <w:rFonts w:hint="eastAsia" w:ascii="仿宋" w:hAnsi="仿宋" w:eastAsia="仿宋" w:cs="仿宋"/>
          <w:sz w:val="28"/>
          <w:szCs w:val="28"/>
          <w:highlight w:val="none"/>
          <w:lang w:val="en-US" w:eastAsia="zh-CN"/>
        </w:rPr>
        <w:t>。</w:t>
      </w:r>
    </w:p>
    <w:p w14:paraId="62A2DF10">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outlineLvl w:val="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（2）合同价款及调整：</w:t>
      </w:r>
    </w:p>
    <w:p w14:paraId="2099EA07">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结算依据为</w:t>
      </w:r>
      <w:r>
        <w:rPr>
          <w:rFonts w:hint="eastAsia" w:ascii="仿宋" w:hAnsi="仿宋" w:eastAsia="仿宋" w:cs="仿宋"/>
          <w:sz w:val="28"/>
          <w:szCs w:val="28"/>
          <w:highlight w:val="none"/>
          <w:lang w:val="en-US" w:eastAsia="zh-CN"/>
        </w:rPr>
        <w:t>竞争性磋商</w:t>
      </w:r>
      <w:r>
        <w:rPr>
          <w:rFonts w:hint="eastAsia" w:ascii="仿宋" w:hAnsi="仿宋" w:eastAsia="仿宋" w:cs="仿宋"/>
          <w:sz w:val="28"/>
          <w:szCs w:val="28"/>
          <w:highlight w:val="none"/>
          <w:lang w:eastAsia="zh-CN"/>
        </w:rPr>
        <w:t>文件、合同、</w:t>
      </w:r>
      <w:r>
        <w:rPr>
          <w:rFonts w:hint="eastAsia" w:ascii="仿宋" w:hAnsi="仿宋" w:eastAsia="仿宋" w:cs="仿宋"/>
          <w:sz w:val="28"/>
          <w:szCs w:val="28"/>
          <w:highlight w:val="none"/>
          <w:lang w:val="en-US" w:eastAsia="zh-CN"/>
        </w:rPr>
        <w:t>磋商响应</w:t>
      </w:r>
      <w:r>
        <w:rPr>
          <w:rFonts w:hint="eastAsia" w:ascii="仿宋" w:hAnsi="仿宋" w:eastAsia="仿宋" w:cs="仿宋"/>
          <w:sz w:val="28"/>
          <w:szCs w:val="28"/>
          <w:highlight w:val="none"/>
          <w:lang w:eastAsia="zh-CN"/>
        </w:rPr>
        <w:t>文件及现场变更签证等。</w:t>
      </w:r>
    </w:p>
    <w:p w14:paraId="2487994D">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工程结算办法:最终结算价款=各分项工程实际完成合格工程量</w:t>
      </w:r>
      <w:r>
        <w:rPr>
          <w:rFonts w:ascii="宋体" w:hAnsi="宋体" w:eastAsia="宋体" w:cs="宋体"/>
          <w:sz w:val="24"/>
          <w:szCs w:val="24"/>
          <w:highlight w:val="none"/>
        </w:rPr>
        <w:t>×</w:t>
      </w:r>
      <w:r>
        <w:rPr>
          <w:rFonts w:hint="eastAsia" w:ascii="仿宋" w:hAnsi="仿宋" w:eastAsia="仿宋" w:cs="仿宋"/>
          <w:sz w:val="28"/>
          <w:szCs w:val="28"/>
          <w:highlight w:val="none"/>
          <w:lang w:eastAsia="zh-CN"/>
        </w:rPr>
        <w:t>对应固定综合单价±变更签证费用。</w:t>
      </w:r>
    </w:p>
    <w:p w14:paraId="129091F6">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变更计价原则:</w:t>
      </w:r>
    </w:p>
    <w:p w14:paraId="4F1C72E3">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若变更项目在本合同工程量清单中有类似项目的，可参照类似项目的固定单价，结合变更项目与类似项目在材质、工艺、规格等方面的差异，由甲乙双方协商调整单价后进行计价;协商不成的，可按照工程造价管理部门发布的同期定额及相关计价文件，并按照固定下浮率计算确定单价，下浮率=(1-</w:t>
      </w:r>
      <w:r>
        <w:rPr>
          <w:rFonts w:hint="eastAsia" w:ascii="仿宋" w:hAnsi="仿宋" w:eastAsia="仿宋" w:cs="仿宋"/>
          <w:sz w:val="28"/>
          <w:szCs w:val="28"/>
          <w:highlight w:val="none"/>
        </w:rPr>
        <w:t>最终磋商报价</w:t>
      </w:r>
      <w:r>
        <w:rPr>
          <w:rFonts w:hint="eastAsia" w:ascii="仿宋" w:hAnsi="仿宋" w:eastAsia="仿宋" w:cs="仿宋"/>
          <w:sz w:val="28"/>
          <w:szCs w:val="28"/>
          <w:highlight w:val="none"/>
          <w:lang w:eastAsia="zh-CN"/>
        </w:rPr>
        <w:t>/招标最高限价)x100%。若变更项目在本合同工程量清单中既无相同项目也无类似项目的，按照以下方式确定单价:</w:t>
      </w:r>
    </w:p>
    <w:p w14:paraId="5248FCF6">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人工、材料、机械单价优先参照施工期间工程所在地工程造价管理部门发布的同期信息价;信息价中没有的，参照市场公允价格，由甲乙双方共同询价确定。</w:t>
      </w:r>
    </w:p>
    <w:p w14:paraId="0DFCA6DF">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取费标准按照本合同签约时适用的国家、行业及地方工程造价取费定额、标准执行。</w:t>
      </w:r>
    </w:p>
    <w:p w14:paraId="15F493FA">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最终单价按照上述确定的人工、材料、机械单价及取费标准计算后确定。</w:t>
      </w:r>
    </w:p>
    <w:p w14:paraId="5348F6B2">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若变更导致措施项目发生调整的，措施费调整按照以下方式计算:能够按照工程量清单中措施项目清单计价规则单独计算的措施项目，参照上述变更项目计价原则计算调整费用。</w:t>
      </w:r>
    </w:p>
    <w:p w14:paraId="20AB77BB">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不能单独计算的总价措施项目，按照2025版计价规则执行。</w:t>
      </w:r>
    </w:p>
    <w:p w14:paraId="661501AB">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2.变更签证的确认程序：</w:t>
      </w:r>
    </w:p>
    <w:p w14:paraId="4D349202">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）确需变更项目内容的， 由使用单位提出书面申请，由后勤保障处填写《修缮工程项目变更审批表》按程序报批，经批准后方可实施。</w:t>
      </w:r>
    </w:p>
    <w:p w14:paraId="1DF114BC">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）变更额度在项目概预算10%以下。总费用在3万元（不含） 以下的 ，经后勤保障处处长及分管校领导同意后实施；</w:t>
      </w:r>
    </w:p>
    <w:p w14:paraId="038E8CCA">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（3）变更额度在项目预算10%（含）以上，经校长办公会议审定通过后实施；(预算增加超过10%(含)以上，按《政府采购法》相关要求执行)</w:t>
      </w:r>
    </w:p>
    <w:p w14:paraId="1FB0C202">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根据监理单位及发包人确认的变更签证，由监理单位、发包人、承包人现场实际核对，对承包人实际完成的工作内容进行签认。变更签证必须有发包人指定的现场负责人的签字并加盖公章、监理单位负责人的签字并加盖公章、承包人的项目经理签字并加盖公章后方可生效。缺少任何一方的签字及盖章时均不产生效力。</w:t>
      </w:r>
    </w:p>
    <w:p w14:paraId="63DACC0E">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lang w:eastAsia="zh-CN"/>
        </w:rPr>
        <w:t>）工程施工期间只涉及工程设计变更和现场签证的签认工作，变更、签证工程价款在工程结算时应由审核部门进行审核；工程施工中所发生的设计变更承包人必须无条件的执行。</w:t>
      </w:r>
    </w:p>
    <w:p w14:paraId="35E9653C">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发、承包双方应对工程施工合同以外的增加项目，如实做好记录，并履行书面手续。凡由发包人、承包人、监理三方授权委托的现场代表签字的变更签证及三方协商确认的索赔费用等，在竣工结算时如实办理，不因发包人、承包人、监理三方现场代表的中途变更而改变其有效性。</w:t>
      </w:r>
    </w:p>
    <w:p w14:paraId="3416F397">
      <w:pPr>
        <w:keepNext w:val="0"/>
        <w:keepLines w:val="0"/>
        <w:pageBreakBefore w:val="0"/>
        <w:widowControl w:val="0"/>
        <w:kinsoku/>
        <w:wordWrap w:val="0"/>
        <w:overflowPunct/>
        <w:topLinePunct w:val="0"/>
        <w:autoSpaceDE/>
        <w:autoSpaceDN/>
        <w:bidi w:val="0"/>
        <w:adjustRightInd/>
        <w:snapToGrid/>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18.工程检验和验收</w:t>
      </w:r>
    </w:p>
    <w:p w14:paraId="5542E482">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18.1承包人的主要材料必须严格按照设计要求进行采买，无条件接受甲方及监理方的检验和验收</w:t>
      </w:r>
      <w:r>
        <w:rPr>
          <w:rFonts w:hint="eastAsia" w:ascii="仿宋" w:hAnsi="仿宋" w:eastAsia="仿宋" w:cs="仿宋"/>
          <w:color w:val="000000"/>
          <w:sz w:val="28"/>
          <w:szCs w:val="28"/>
          <w:highlight w:val="none"/>
          <w:lang w:eastAsia="zh-CN"/>
        </w:rPr>
        <w:t>，每一项材料进场</w:t>
      </w:r>
      <w:r>
        <w:rPr>
          <w:rFonts w:hint="eastAsia" w:ascii="仿宋" w:hAnsi="仿宋" w:eastAsia="仿宋" w:cs="仿宋"/>
          <w:color w:val="000000"/>
          <w:sz w:val="28"/>
          <w:szCs w:val="28"/>
          <w:highlight w:val="none"/>
          <w:lang w:val="en-US" w:eastAsia="zh-CN"/>
        </w:rPr>
        <w:t>前</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需提供</w:t>
      </w:r>
      <w:r>
        <w:rPr>
          <w:rFonts w:hint="eastAsia" w:ascii="仿宋" w:hAnsi="仿宋" w:eastAsia="仿宋" w:cs="仿宋"/>
          <w:color w:val="000000"/>
          <w:sz w:val="28"/>
          <w:szCs w:val="28"/>
          <w:highlight w:val="none"/>
          <w:lang w:eastAsia="zh-CN"/>
        </w:rPr>
        <w:t>质量检验报告</w:t>
      </w:r>
      <w:r>
        <w:rPr>
          <w:rFonts w:hint="eastAsia" w:ascii="仿宋" w:hAnsi="仿宋" w:eastAsia="仿宋" w:cs="仿宋"/>
          <w:color w:val="000000"/>
          <w:sz w:val="28"/>
          <w:szCs w:val="28"/>
          <w:highlight w:val="none"/>
          <w:lang w:val="en-US" w:eastAsia="zh-CN"/>
        </w:rPr>
        <w:t>及</w:t>
      </w:r>
      <w:r>
        <w:rPr>
          <w:rFonts w:hint="eastAsia" w:ascii="仿宋" w:hAnsi="仿宋" w:eastAsia="仿宋" w:cs="仿宋"/>
          <w:color w:val="000000"/>
          <w:sz w:val="28"/>
          <w:szCs w:val="28"/>
          <w:highlight w:val="none"/>
          <w:lang w:eastAsia="zh-CN"/>
        </w:rPr>
        <w:t>合格证，验收合格后，方可</w:t>
      </w:r>
      <w:r>
        <w:rPr>
          <w:rFonts w:hint="eastAsia" w:ascii="仿宋" w:hAnsi="仿宋" w:eastAsia="仿宋" w:cs="仿宋"/>
          <w:color w:val="000000"/>
          <w:sz w:val="28"/>
          <w:szCs w:val="28"/>
          <w:highlight w:val="none"/>
          <w:lang w:val="en-US" w:eastAsia="zh-CN"/>
        </w:rPr>
        <w:t>进场</w:t>
      </w:r>
      <w:r>
        <w:rPr>
          <w:rFonts w:hint="eastAsia" w:ascii="仿宋" w:hAnsi="仿宋" w:eastAsia="仿宋" w:cs="仿宋"/>
          <w:color w:val="000000"/>
          <w:sz w:val="28"/>
          <w:szCs w:val="28"/>
          <w:highlight w:val="none"/>
          <w:lang w:eastAsia="zh-CN"/>
        </w:rPr>
        <w:t>使用</w:t>
      </w:r>
      <w:r>
        <w:rPr>
          <w:rFonts w:hint="eastAsia" w:ascii="仿宋" w:hAnsi="仿宋" w:eastAsia="仿宋" w:cs="仿宋"/>
          <w:color w:val="000000"/>
          <w:sz w:val="28"/>
          <w:szCs w:val="28"/>
          <w:highlight w:val="none"/>
        </w:rPr>
        <w:t>。并于竣工验收后10个工作日内，交</w:t>
      </w:r>
      <w:r>
        <w:rPr>
          <w:rFonts w:hint="eastAsia" w:ascii="仿宋" w:hAnsi="仿宋" w:eastAsia="仿宋" w:cs="仿宋"/>
          <w:color w:val="000000"/>
          <w:sz w:val="28"/>
          <w:szCs w:val="28"/>
          <w:highlight w:val="none"/>
          <w:lang w:val="en-US" w:eastAsia="zh-CN"/>
        </w:rPr>
        <w:t>竣工</w:t>
      </w:r>
      <w:r>
        <w:rPr>
          <w:rFonts w:hint="eastAsia" w:ascii="仿宋" w:hAnsi="仿宋" w:eastAsia="仿宋" w:cs="仿宋"/>
          <w:color w:val="000000"/>
          <w:sz w:val="28"/>
          <w:szCs w:val="28"/>
          <w:highlight w:val="none"/>
        </w:rPr>
        <w:t>资料文件</w:t>
      </w:r>
      <w:r>
        <w:rPr>
          <w:rFonts w:hint="eastAsia" w:ascii="仿宋" w:hAnsi="仿宋" w:eastAsia="仿宋" w:cs="仿宋"/>
          <w:color w:val="000000"/>
          <w:sz w:val="28"/>
          <w:szCs w:val="28"/>
          <w:highlight w:val="none"/>
          <w:lang w:val="en-US" w:eastAsia="zh-CN"/>
        </w:rPr>
        <w:t>5</w:t>
      </w:r>
      <w:r>
        <w:rPr>
          <w:rFonts w:hint="eastAsia" w:ascii="仿宋" w:hAnsi="仿宋" w:eastAsia="仿宋" w:cs="仿宋"/>
          <w:color w:val="000000"/>
          <w:sz w:val="28"/>
          <w:szCs w:val="28"/>
          <w:highlight w:val="none"/>
        </w:rPr>
        <w:t>套。</w:t>
      </w:r>
    </w:p>
    <w:p w14:paraId="6553A254">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19. 缺陷责任与保修责任</w:t>
      </w:r>
    </w:p>
    <w:p w14:paraId="28DBD7E4">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19.1 </w:t>
      </w:r>
      <w:r>
        <w:rPr>
          <w:rFonts w:hint="eastAsia" w:ascii="仿宋" w:hAnsi="仿宋" w:eastAsia="仿宋" w:cs="仿宋"/>
          <w:sz w:val="28"/>
          <w:szCs w:val="28"/>
          <w:highlight w:val="none"/>
          <w:lang w:eastAsia="zh-CN"/>
        </w:rPr>
        <w:t>质保期</w:t>
      </w:r>
      <w:r>
        <w:rPr>
          <w:rFonts w:hint="eastAsia" w:ascii="仿宋" w:hAnsi="仿宋" w:eastAsia="仿宋" w:cs="仿宋"/>
          <w:sz w:val="28"/>
          <w:szCs w:val="28"/>
          <w:highlight w:val="none"/>
        </w:rPr>
        <w:t>（工程质量保修期）的起算时间</w:t>
      </w:r>
    </w:p>
    <w:p w14:paraId="24BAE93F">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本工程</w:t>
      </w:r>
      <w:r>
        <w:rPr>
          <w:rFonts w:hint="eastAsia" w:ascii="仿宋" w:hAnsi="仿宋" w:eastAsia="仿宋" w:cs="仿宋"/>
          <w:color w:val="000000"/>
          <w:sz w:val="28"/>
          <w:szCs w:val="28"/>
          <w:highlight w:val="none"/>
          <w:lang w:eastAsia="zh-CN"/>
        </w:rPr>
        <w:t>质保期</w:t>
      </w:r>
      <w:r>
        <w:rPr>
          <w:rFonts w:hint="eastAsia" w:ascii="仿宋" w:hAnsi="仿宋" w:eastAsia="仿宋" w:cs="仿宋"/>
          <w:color w:val="000000"/>
          <w:sz w:val="28"/>
          <w:szCs w:val="28"/>
          <w:highlight w:val="none"/>
        </w:rPr>
        <w:t>（工程质量保修期）如下：工程整体质保期为</w:t>
      </w: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lang w:val="en-US" w:eastAsia="zh-CN"/>
        </w:rPr>
        <w:t>设备等主要材料质保5年，</w:t>
      </w:r>
      <w:r>
        <w:rPr>
          <w:rFonts w:hint="eastAsia" w:ascii="仿宋" w:hAnsi="仿宋" w:eastAsia="仿宋" w:cs="仿宋"/>
          <w:color w:val="000000"/>
          <w:sz w:val="28"/>
          <w:szCs w:val="28"/>
          <w:highlight w:val="none"/>
        </w:rPr>
        <w:t>自工程竣工验收合格之日起计算。</w:t>
      </w:r>
    </w:p>
    <w:p w14:paraId="239BEF8D">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20 保险</w:t>
      </w:r>
    </w:p>
    <w:p w14:paraId="2DB3B00F">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(1)工程保险与第三者责任险</w:t>
      </w:r>
    </w:p>
    <w:p w14:paraId="1010F63C">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建筑安装工程一切险(包括材料和工程设备)费用及第三者责任险：承包人承担。</w:t>
      </w:r>
    </w:p>
    <w:p w14:paraId="099ED927">
      <w:pPr>
        <w:keepNext w:val="0"/>
        <w:keepLines w:val="0"/>
        <w:pageBreakBefore w:val="0"/>
        <w:kinsoku/>
        <w:wordWrap w:val="0"/>
        <w:overflowPunct/>
        <w:topLinePunct w:val="0"/>
        <w:autoSpaceDE/>
        <w:autoSpaceDN/>
        <w:bidi w:val="0"/>
        <w:spacing w:line="500" w:lineRule="exact"/>
        <w:ind w:left="0" w:leftChars="0" w:right="0" w:rightChars="0" w:firstLine="562" w:firstLineChars="200"/>
        <w:jc w:val="left"/>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(2)本工程所涉及安全问题及安全责任、保险等，一律由承包人承担，承包人应在标书中进行安全承诺书，保证施工期间的安全问题，并在签订合同的同时与校方签订安全协议书。</w:t>
      </w:r>
    </w:p>
    <w:p w14:paraId="5CB89FB1">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eastAsia="zh-CN"/>
        </w:rPr>
        <w:t>1</w:t>
      </w:r>
      <w:r>
        <w:rPr>
          <w:rFonts w:hint="eastAsia" w:ascii="仿宋" w:hAnsi="仿宋" w:eastAsia="仿宋" w:cs="仿宋"/>
          <w:sz w:val="28"/>
          <w:szCs w:val="28"/>
          <w:highlight w:val="none"/>
        </w:rPr>
        <w:t xml:space="preserve"> 违约</w:t>
      </w:r>
    </w:p>
    <w:p w14:paraId="32058D6C">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default" w:ascii="仿宋" w:hAnsi="仿宋" w:eastAsia="仿宋" w:cs="仿宋"/>
          <w:sz w:val="28"/>
          <w:szCs w:val="28"/>
          <w:highlight w:val="none"/>
          <w:u w:val="single"/>
          <w:lang w:val="en-US" w:eastAsia="zh-CN"/>
        </w:rPr>
      </w:pPr>
      <w:r>
        <w:rPr>
          <w:rFonts w:hint="eastAsia" w:ascii="仿宋" w:hAnsi="仿宋" w:eastAsia="仿宋" w:cs="仿宋"/>
          <w:color w:val="000000"/>
          <w:sz w:val="28"/>
          <w:szCs w:val="28"/>
          <w:highlight w:val="none"/>
        </w:rPr>
        <w:t>2</w:t>
      </w:r>
      <w:r>
        <w:rPr>
          <w:rFonts w:hint="eastAsia" w:ascii="仿宋" w:hAnsi="仿宋" w:eastAsia="仿宋" w:cs="仿宋"/>
          <w:color w:val="000000"/>
          <w:sz w:val="28"/>
          <w:szCs w:val="28"/>
          <w:highlight w:val="none"/>
          <w:lang w:eastAsia="zh-CN"/>
        </w:rPr>
        <w:t>1</w:t>
      </w:r>
      <w:r>
        <w:rPr>
          <w:rFonts w:hint="eastAsia" w:ascii="仿宋" w:hAnsi="仿宋" w:eastAsia="仿宋" w:cs="仿宋"/>
          <w:color w:val="000000"/>
          <w:sz w:val="28"/>
          <w:szCs w:val="28"/>
          <w:highlight w:val="none"/>
        </w:rPr>
        <w:t>.1</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承包人违约</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u w:val="single"/>
          <w:lang w:val="en-US" w:eastAsia="zh-CN"/>
        </w:rPr>
        <w:t xml:space="preserve">        </w:t>
      </w:r>
    </w:p>
    <w:p w14:paraId="525BFED8">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2</w:t>
      </w:r>
      <w:r>
        <w:rPr>
          <w:rFonts w:hint="eastAsia" w:ascii="仿宋" w:hAnsi="仿宋" w:eastAsia="仿宋" w:cs="仿宋"/>
          <w:color w:val="000000"/>
          <w:sz w:val="28"/>
          <w:szCs w:val="28"/>
          <w:highlight w:val="none"/>
          <w:lang w:eastAsia="zh-CN"/>
        </w:rPr>
        <w:t>2</w:t>
      </w:r>
      <w:r>
        <w:rPr>
          <w:rFonts w:hint="eastAsia" w:ascii="仿宋" w:hAnsi="仿宋" w:eastAsia="仿宋" w:cs="仿宋"/>
          <w:color w:val="000000"/>
          <w:sz w:val="28"/>
          <w:szCs w:val="28"/>
          <w:highlight w:val="none"/>
        </w:rPr>
        <w:t>争议的解决</w:t>
      </w:r>
    </w:p>
    <w:p w14:paraId="77175E7A">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2</w:t>
      </w:r>
      <w:r>
        <w:rPr>
          <w:rFonts w:hint="eastAsia" w:ascii="仿宋" w:hAnsi="仿宋" w:eastAsia="仿宋" w:cs="仿宋"/>
          <w:color w:val="000000"/>
          <w:sz w:val="28"/>
          <w:szCs w:val="28"/>
          <w:highlight w:val="none"/>
          <w:lang w:eastAsia="zh-CN"/>
        </w:rPr>
        <w:t>2</w:t>
      </w:r>
      <w:r>
        <w:rPr>
          <w:rFonts w:hint="eastAsia" w:ascii="仿宋" w:hAnsi="仿宋" w:eastAsia="仿宋" w:cs="仿宋"/>
          <w:color w:val="000000"/>
          <w:sz w:val="28"/>
          <w:szCs w:val="28"/>
          <w:highlight w:val="none"/>
        </w:rPr>
        <w:t>.1</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争议的解决方式</w:t>
      </w:r>
    </w:p>
    <w:p w14:paraId="4C7042B8">
      <w:pPr>
        <w:keepNext w:val="0"/>
        <w:keepLines w:val="0"/>
        <w:pageBreakBefore w:val="0"/>
        <w:kinsoku/>
        <w:wordWrap w:val="0"/>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要向发包人所在辖区人民法院提出起诉。</w:t>
      </w:r>
    </w:p>
    <w:p w14:paraId="1909DCB4">
      <w:pPr>
        <w:keepNext w:val="0"/>
        <w:keepLines w:val="0"/>
        <w:pageBreakBefore w:val="0"/>
        <w:widowControl/>
        <w:kinsoku/>
        <w:overflowPunct/>
        <w:topLinePunct w:val="0"/>
        <w:autoSpaceDE/>
        <w:autoSpaceDN/>
        <w:bidi w:val="0"/>
        <w:snapToGrid/>
        <w:spacing w:line="500" w:lineRule="exact"/>
        <w:ind w:left="0" w:leftChars="0" w:right="0" w:rightChars="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（以下无正文，仅签章） </w:t>
      </w:r>
    </w:p>
    <w:p w14:paraId="61579BE1">
      <w:pPr>
        <w:keepNext w:val="0"/>
        <w:keepLines w:val="0"/>
        <w:pageBreakBefore w:val="0"/>
        <w:widowControl/>
        <w:kinsoku/>
        <w:overflowPunct/>
        <w:topLinePunct w:val="0"/>
        <w:autoSpaceDE/>
        <w:autoSpaceDN/>
        <w:bidi w:val="0"/>
        <w:snapToGrid/>
        <w:spacing w:line="500" w:lineRule="exact"/>
        <w:ind w:left="0" w:leftChars="0" w:right="0" w:rightChars="0" w:firstLine="560" w:firstLineChars="200"/>
        <w:jc w:val="left"/>
        <w:textAlignment w:val="auto"/>
        <w:rPr>
          <w:rFonts w:hint="eastAsia" w:ascii="仿宋" w:hAnsi="仿宋" w:eastAsia="仿宋" w:cs="仿宋"/>
          <w:kern w:val="0"/>
          <w:sz w:val="28"/>
          <w:szCs w:val="28"/>
          <w:highlight w:val="none"/>
        </w:rPr>
      </w:pPr>
    </w:p>
    <w:p w14:paraId="5277E753">
      <w:pPr>
        <w:keepNext w:val="0"/>
        <w:keepLines w:val="0"/>
        <w:pageBreakBefore w:val="0"/>
        <w:widowControl/>
        <w:kinsoku/>
        <w:overflowPunct/>
        <w:topLinePunct w:val="0"/>
        <w:autoSpaceDE/>
        <w:autoSpaceDN/>
        <w:bidi w:val="0"/>
        <w:snapToGrid/>
        <w:spacing w:line="500" w:lineRule="exact"/>
        <w:ind w:left="0" w:leftChars="0" w:right="0" w:rightChars="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甲方：</w:t>
      </w:r>
      <w:r>
        <w:rPr>
          <w:rFonts w:hint="eastAsia" w:ascii="仿宋" w:hAnsi="仿宋" w:eastAsia="仿宋" w:cs="仿宋"/>
          <w:color w:val="231F20"/>
          <w:spacing w:val="0"/>
          <w:sz w:val="28"/>
          <w:szCs w:val="28"/>
          <w:highlight w:val="none"/>
          <w:u w:val="single" w:color="auto"/>
        </w:rPr>
        <w:t>陕西中医药大学</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 xml:space="preserve">乙方： </w:t>
      </w:r>
    </w:p>
    <w:p w14:paraId="1D6D3D98">
      <w:pPr>
        <w:keepNext w:val="0"/>
        <w:keepLines w:val="0"/>
        <w:pageBreakBefore w:val="0"/>
        <w:widowControl/>
        <w:kinsoku/>
        <w:overflowPunct/>
        <w:topLinePunct w:val="0"/>
        <w:autoSpaceDE/>
        <w:autoSpaceDN/>
        <w:bidi w:val="0"/>
        <w:snapToGrid/>
        <w:spacing w:line="500" w:lineRule="exact"/>
        <w:ind w:left="0" w:leftChars="0" w:right="0" w:rightChars="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法定代表人： </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 xml:space="preserve">法定代表人： </w:t>
      </w:r>
    </w:p>
    <w:p w14:paraId="2B1B8D4D">
      <w:pPr>
        <w:keepNext w:val="0"/>
        <w:keepLines w:val="0"/>
        <w:pageBreakBefore w:val="0"/>
        <w:widowControl w:val="0"/>
        <w:kinsoku/>
        <w:wordWrap w:val="0"/>
        <w:overflowPunct/>
        <w:topLinePunct w:val="0"/>
        <w:autoSpaceDE/>
        <w:autoSpaceDN/>
        <w:bidi w:val="0"/>
        <w:snapToGrid/>
        <w:spacing w:line="500" w:lineRule="exact"/>
        <w:ind w:left="0" w:leftChars="0" w:right="0" w:rightChars="0"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签订日期： </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签订日期：</w:t>
      </w:r>
    </w:p>
    <w:p w14:paraId="3A290D31">
      <w:pPr>
        <w:keepNext w:val="0"/>
        <w:keepLines w:val="0"/>
        <w:pageBreakBefore w:val="0"/>
        <w:widowControl w:val="0"/>
        <w:kinsoku/>
        <w:wordWrap w:val="0"/>
        <w:overflowPunct/>
        <w:topLinePunct w:val="0"/>
        <w:autoSpaceDE/>
        <w:autoSpaceDN/>
        <w:bidi w:val="0"/>
        <w:snapToGrid/>
        <w:spacing w:line="500" w:lineRule="exact"/>
        <w:ind w:left="0" w:leftChars="0" w:right="0" w:rightChars="0" w:firstLine="562" w:firstLineChars="200"/>
        <w:textAlignment w:val="auto"/>
        <w:rPr>
          <w:rFonts w:hint="eastAsia" w:ascii="仿宋" w:hAnsi="仿宋" w:eastAsia="仿宋" w:cs="仿宋"/>
          <w:b/>
          <w:sz w:val="28"/>
          <w:szCs w:val="28"/>
          <w:highlight w:val="none"/>
        </w:rPr>
      </w:pPr>
    </w:p>
    <w:p w14:paraId="322E0BB3">
      <w:pPr>
        <w:keepNext w:val="0"/>
        <w:keepLines w:val="0"/>
        <w:pageBreakBefore w:val="0"/>
        <w:widowControl w:val="0"/>
        <w:kinsoku/>
        <w:wordWrap w:val="0"/>
        <w:overflowPunct/>
        <w:topLinePunct w:val="0"/>
        <w:autoSpaceDE/>
        <w:autoSpaceDN/>
        <w:bidi w:val="0"/>
        <w:snapToGrid/>
        <w:spacing w:line="500" w:lineRule="exact"/>
        <w:ind w:left="0" w:leftChars="0" w:right="0" w:rightChars="0" w:firstLine="562" w:firstLineChars="200"/>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rPr>
        <w:t>注：本合同仅为确定签约人后所签订合同的样本文件，具体合同内容将可能进一步调整。</w:t>
      </w:r>
    </w:p>
    <w:p w14:paraId="6A75B6B9">
      <w:pPr>
        <w:kinsoku/>
        <w:wordWrap w:val="0"/>
        <w:overflowPunct/>
        <w:topLinePunct w:val="0"/>
        <w:bidi w:val="0"/>
        <w:rPr>
          <w:rFonts w:hint="eastAsia" w:ascii="仿宋" w:hAnsi="仿宋" w:eastAsia="仿宋" w:cs="仿宋"/>
          <w:highlight w:val="none"/>
        </w:rPr>
      </w:pPr>
      <w:r>
        <w:rPr>
          <w:rFonts w:hint="eastAsia" w:ascii="仿宋" w:hAnsi="仿宋" w:eastAsia="仿宋" w:cs="仿宋"/>
          <w:highlight w:val="none"/>
        </w:rPr>
        <w:br w:type="page"/>
      </w:r>
    </w:p>
    <w:p w14:paraId="225742B5">
      <w:pPr>
        <w:pageBreakBefore w:val="0"/>
        <w:kinsoku/>
        <w:wordWrap w:val="0"/>
        <w:overflowPunct/>
        <w:topLinePunct w:val="0"/>
        <w:autoSpaceDE/>
        <w:autoSpaceDN/>
        <w:bidi w:val="0"/>
        <w:spacing w:line="360" w:lineRule="auto"/>
        <w:ind w:right="-199" w:rightChars="-95"/>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附件：</w:t>
      </w:r>
      <w:r>
        <w:rPr>
          <w:rFonts w:hint="eastAsia" w:ascii="仿宋" w:hAnsi="仿宋" w:eastAsia="仿宋" w:cs="仿宋"/>
          <w:b/>
          <w:bCs/>
          <w:color w:val="000000"/>
          <w:sz w:val="24"/>
          <w:szCs w:val="24"/>
          <w:highlight w:val="none"/>
        </w:rPr>
        <w:t>工程保修协议书</w:t>
      </w:r>
    </w:p>
    <w:p w14:paraId="3AAA35EB">
      <w:pPr>
        <w:keepNext w:val="0"/>
        <w:keepLines w:val="0"/>
        <w:pageBreakBefore w:val="0"/>
        <w:widowControl/>
        <w:kinsoku/>
        <w:wordWrap w:val="0"/>
        <w:overflowPunct/>
        <w:topLinePunct w:val="0"/>
        <w:autoSpaceDE w:val="0"/>
        <w:autoSpaceDN w:val="0"/>
        <w:bidi w:val="0"/>
        <w:adjustRightInd w:val="0"/>
        <w:snapToGrid w:val="0"/>
        <w:spacing w:line="360" w:lineRule="auto"/>
        <w:ind w:left="3639"/>
        <w:textAlignment w:val="baseline"/>
        <w:outlineLvl w:val="0"/>
        <w:rPr>
          <w:rFonts w:hint="eastAsia" w:ascii="仿宋" w:hAnsi="仿宋" w:eastAsia="仿宋" w:cs="仿宋"/>
          <w:spacing w:val="0"/>
          <w:sz w:val="24"/>
          <w:szCs w:val="24"/>
          <w:highlight w:val="none"/>
        </w:rPr>
      </w:pPr>
      <w:r>
        <w:rPr>
          <w:rFonts w:hint="eastAsia" w:ascii="仿宋" w:hAnsi="仿宋" w:eastAsia="仿宋" w:cs="仿宋"/>
          <w:color w:val="231F20"/>
          <w:spacing w:val="0"/>
          <w:sz w:val="24"/>
          <w:szCs w:val="24"/>
          <w:highlight w:val="none"/>
        </w:rPr>
        <w:t>工程保修协议书</w:t>
      </w:r>
    </w:p>
    <w:p w14:paraId="300FE708">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pacing w:val="0"/>
          <w:sz w:val="24"/>
          <w:szCs w:val="24"/>
          <w:highlight w:val="none"/>
        </w:rPr>
      </w:pPr>
    </w:p>
    <w:p w14:paraId="4CD5EFDF">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pacing w:val="0"/>
          <w:sz w:val="24"/>
          <w:szCs w:val="24"/>
          <w:highlight w:val="none"/>
        </w:rPr>
      </w:pPr>
    </w:p>
    <w:p w14:paraId="785A58C8">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jc w:val="left"/>
        <w:textAlignment w:val="baseline"/>
        <w:rPr>
          <w:rFonts w:hint="default" w:ascii="仿宋" w:hAnsi="仿宋" w:eastAsia="仿宋" w:cs="仿宋"/>
          <w:color w:val="231F20"/>
          <w:spacing w:val="0"/>
          <w:sz w:val="28"/>
          <w:szCs w:val="28"/>
          <w:highlight w:val="none"/>
          <w:u w:val="single" w:color="auto"/>
          <w:lang w:val="en-US" w:eastAsia="zh-CN"/>
        </w:rPr>
      </w:pPr>
      <w:r>
        <w:rPr>
          <w:rFonts w:hint="eastAsia" w:ascii="仿宋" w:hAnsi="仿宋" w:eastAsia="仿宋" w:cs="仿宋"/>
          <w:color w:val="231F20"/>
          <w:spacing w:val="0"/>
          <w:sz w:val="28"/>
          <w:szCs w:val="28"/>
          <w:highlight w:val="none"/>
        </w:rPr>
        <w:t>发包人（全称）：</w:t>
      </w:r>
      <w:r>
        <w:rPr>
          <w:rFonts w:hint="eastAsia" w:ascii="仿宋" w:hAnsi="仿宋" w:eastAsia="仿宋" w:cs="仿宋"/>
          <w:color w:val="231F20"/>
          <w:spacing w:val="0"/>
          <w:sz w:val="28"/>
          <w:szCs w:val="28"/>
          <w:highlight w:val="none"/>
          <w:u w:val="single" w:color="auto"/>
        </w:rPr>
        <w:t>陕西中医药大学</w:t>
      </w:r>
      <w:r>
        <w:rPr>
          <w:rFonts w:hint="eastAsia" w:ascii="仿宋" w:hAnsi="仿宋" w:eastAsia="仿宋" w:cs="仿宋"/>
          <w:color w:val="231F20"/>
          <w:spacing w:val="0"/>
          <w:sz w:val="28"/>
          <w:szCs w:val="28"/>
          <w:highlight w:val="none"/>
          <w:u w:val="single" w:color="auto"/>
          <w:lang w:val="en-US" w:eastAsia="zh-CN"/>
        </w:rPr>
        <w:t xml:space="preserve">              </w:t>
      </w:r>
    </w:p>
    <w:p w14:paraId="44EC9F8F">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jc w:val="left"/>
        <w:textAlignment w:val="baseline"/>
        <w:rPr>
          <w:rFonts w:hint="eastAsia" w:ascii="仿宋" w:hAnsi="仿宋" w:eastAsia="仿宋" w:cs="仿宋"/>
          <w:color w:val="231F20"/>
          <w:spacing w:val="0"/>
          <w:sz w:val="28"/>
          <w:szCs w:val="28"/>
          <w:highlight w:val="none"/>
          <w:u w:val="single" w:color="auto"/>
        </w:rPr>
      </w:pPr>
      <w:r>
        <w:rPr>
          <w:rFonts w:hint="eastAsia" w:ascii="仿宋" w:hAnsi="仿宋" w:eastAsia="仿宋" w:cs="仿宋"/>
          <w:color w:val="231F20"/>
          <w:spacing w:val="0"/>
          <w:sz w:val="28"/>
          <w:szCs w:val="28"/>
          <w:highlight w:val="none"/>
        </w:rPr>
        <w:t>承包人（全称）：</w:t>
      </w:r>
      <w:r>
        <w:rPr>
          <w:rFonts w:hint="eastAsia" w:ascii="仿宋" w:hAnsi="仿宋" w:eastAsia="仿宋" w:cs="仿宋"/>
          <w:color w:val="231F20"/>
          <w:spacing w:val="0"/>
          <w:sz w:val="28"/>
          <w:szCs w:val="28"/>
          <w:highlight w:val="none"/>
          <w:u w:val="single" w:color="auto"/>
        </w:rPr>
        <w:t xml:space="preserve">                            </w:t>
      </w:r>
    </w:p>
    <w:p w14:paraId="3A3CC026">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发包人和承包人根据《中华人民共和国建筑法》和《建设工程质量管理条例》，经协商一致就</w:t>
      </w:r>
      <w:r>
        <w:rPr>
          <w:rFonts w:hint="eastAsia" w:ascii="仿宋" w:hAnsi="仿宋" w:eastAsia="仿宋" w:cs="仿宋"/>
          <w:color w:val="231F20"/>
          <w:spacing w:val="0"/>
          <w:sz w:val="28"/>
          <w:szCs w:val="28"/>
          <w:highlight w:val="none"/>
          <w:u w:val="single" w:color="auto"/>
          <w:lang w:eastAsia="zh-CN"/>
        </w:rPr>
        <w:t>南校区1号学生公寓北侧广场区域改造(二次)</w:t>
      </w:r>
      <w:r>
        <w:rPr>
          <w:rFonts w:hint="eastAsia" w:ascii="仿宋" w:hAnsi="仿宋" w:eastAsia="仿宋" w:cs="仿宋"/>
          <w:color w:val="231F20"/>
          <w:spacing w:val="0"/>
          <w:sz w:val="28"/>
          <w:szCs w:val="28"/>
          <w:highlight w:val="none"/>
        </w:rPr>
        <w:t>（工程全称）签订工程质量保修书。</w:t>
      </w:r>
    </w:p>
    <w:p w14:paraId="09B2B65F">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outlineLvl w:val="1"/>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一、工程质量保修范围和内容</w:t>
      </w:r>
    </w:p>
    <w:p w14:paraId="39E6D206">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承包人在质量保修期内，按照有关法律规定和合同约定，承担工程质量保修责任。</w:t>
      </w:r>
    </w:p>
    <w:p w14:paraId="71433876">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885129A">
      <w:pPr>
        <w:pStyle w:val="2"/>
        <w:keepNext w:val="0"/>
        <w:keepLines w:val="0"/>
        <w:pageBreakBefore w:val="0"/>
        <w:widowControl/>
        <w:tabs>
          <w:tab w:val="left" w:pos="8957"/>
        </w:tabs>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color w:val="231F20"/>
          <w:spacing w:val="0"/>
          <w:sz w:val="28"/>
          <w:szCs w:val="28"/>
          <w:highlight w:val="none"/>
          <w:u w:val="single"/>
        </w:rPr>
      </w:pPr>
      <w:r>
        <w:rPr>
          <w:rFonts w:hint="eastAsia" w:ascii="仿宋" w:hAnsi="仿宋" w:eastAsia="仿宋" w:cs="仿宋"/>
          <w:color w:val="231F20"/>
          <w:spacing w:val="0"/>
          <w:sz w:val="28"/>
          <w:szCs w:val="28"/>
          <w:highlight w:val="none"/>
          <w:u w:val="single"/>
          <w:lang w:val="en-US" w:eastAsia="zh-CN"/>
        </w:rPr>
        <w:t>改造面积约3300平方米,包含拆除工程、新建工程、翻新工程、电气工程、给排水工程、绿化景观工程等，具体详见工程量清单</w:t>
      </w:r>
      <w:r>
        <w:rPr>
          <w:rFonts w:hint="eastAsia" w:ascii="仿宋" w:hAnsi="仿宋" w:eastAsia="仿宋" w:cs="仿宋"/>
          <w:color w:val="231F20"/>
          <w:spacing w:val="0"/>
          <w:sz w:val="28"/>
          <w:szCs w:val="28"/>
          <w:highlight w:val="none"/>
          <w:u w:val="single"/>
        </w:rPr>
        <w:t>。</w:t>
      </w:r>
    </w:p>
    <w:p w14:paraId="19035123">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outlineLvl w:val="1"/>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二、质量保修期</w:t>
      </w:r>
    </w:p>
    <w:p w14:paraId="39131F95">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color w:val="231F20"/>
          <w:spacing w:val="0"/>
          <w:sz w:val="28"/>
          <w:szCs w:val="28"/>
          <w:highlight w:val="none"/>
        </w:rPr>
      </w:pPr>
      <w:r>
        <w:rPr>
          <w:rFonts w:hint="eastAsia" w:ascii="仿宋" w:hAnsi="仿宋" w:eastAsia="仿宋" w:cs="仿宋"/>
          <w:color w:val="231F20"/>
          <w:spacing w:val="0"/>
          <w:sz w:val="28"/>
          <w:szCs w:val="28"/>
          <w:highlight w:val="none"/>
        </w:rPr>
        <w:t>根据《建设工程质量管理条例》及有关规定，工程的质量保修期如下：</w:t>
      </w:r>
    </w:p>
    <w:p w14:paraId="1FDB7FC6">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color w:val="231F20"/>
          <w:spacing w:val="0"/>
          <w:sz w:val="28"/>
          <w:szCs w:val="28"/>
          <w:highlight w:val="none"/>
        </w:rPr>
      </w:pPr>
      <w:r>
        <w:rPr>
          <w:rFonts w:hint="eastAsia" w:ascii="仿宋" w:hAnsi="仿宋" w:eastAsia="仿宋" w:cs="仿宋"/>
          <w:color w:val="231F20"/>
          <w:spacing w:val="0"/>
          <w:sz w:val="28"/>
          <w:szCs w:val="28"/>
          <w:highlight w:val="none"/>
        </w:rPr>
        <w:t>1．地基基础工程和主体结构工程为设计文件规定的工程合理使用年限；</w:t>
      </w:r>
    </w:p>
    <w:p w14:paraId="6A3B107F">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color w:val="231F20"/>
          <w:spacing w:val="0"/>
          <w:sz w:val="28"/>
          <w:szCs w:val="28"/>
          <w:highlight w:val="none"/>
        </w:rPr>
      </w:pPr>
      <w:r>
        <w:rPr>
          <w:rFonts w:hint="eastAsia" w:ascii="仿宋" w:hAnsi="仿宋" w:eastAsia="仿宋" w:cs="仿宋"/>
          <w:color w:val="231F20"/>
          <w:spacing w:val="0"/>
          <w:sz w:val="28"/>
          <w:szCs w:val="28"/>
          <w:highlight w:val="none"/>
        </w:rPr>
        <w:t>2．屋面防水工程、有防水要求的卫生间、房间和外墙面的防渗为</w:t>
      </w:r>
      <w:r>
        <w:rPr>
          <w:rFonts w:hint="eastAsia" w:ascii="仿宋" w:hAnsi="仿宋" w:eastAsia="仿宋" w:cs="仿宋"/>
          <w:color w:val="231F20"/>
          <w:spacing w:val="0"/>
          <w:sz w:val="28"/>
          <w:szCs w:val="28"/>
          <w:highlight w:val="none"/>
          <w:lang w:val="en-US" w:eastAsia="zh-CN"/>
        </w:rPr>
        <w:t>5</w:t>
      </w:r>
      <w:r>
        <w:rPr>
          <w:rFonts w:hint="eastAsia" w:ascii="仿宋" w:hAnsi="仿宋" w:eastAsia="仿宋" w:cs="仿宋"/>
          <w:color w:val="231F20"/>
          <w:spacing w:val="0"/>
          <w:sz w:val="28"/>
          <w:szCs w:val="28"/>
          <w:highlight w:val="none"/>
        </w:rPr>
        <w:t>年；</w:t>
      </w:r>
    </w:p>
    <w:p w14:paraId="2CBE0B9F">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color w:val="231F20"/>
          <w:spacing w:val="0"/>
          <w:sz w:val="28"/>
          <w:szCs w:val="28"/>
          <w:highlight w:val="none"/>
        </w:rPr>
      </w:pPr>
      <w:r>
        <w:rPr>
          <w:rFonts w:hint="eastAsia" w:ascii="仿宋" w:hAnsi="仿宋" w:eastAsia="仿宋" w:cs="仿宋"/>
          <w:color w:val="231F20"/>
          <w:spacing w:val="0"/>
          <w:sz w:val="28"/>
          <w:szCs w:val="28"/>
          <w:highlight w:val="none"/>
          <w:lang w:val="en-US" w:eastAsia="zh-CN"/>
        </w:rPr>
        <w:t>3</w:t>
      </w:r>
      <w:r>
        <w:rPr>
          <w:rFonts w:hint="eastAsia" w:ascii="仿宋" w:hAnsi="仿宋" w:eastAsia="仿宋" w:cs="仿宋"/>
          <w:color w:val="231F20"/>
          <w:spacing w:val="0"/>
          <w:sz w:val="28"/>
          <w:szCs w:val="28"/>
          <w:highlight w:val="none"/>
        </w:rPr>
        <w:t xml:space="preserve">．电气管线、给排水管道、设备安装工程为 </w:t>
      </w:r>
      <w:r>
        <w:rPr>
          <w:rFonts w:hint="eastAsia" w:ascii="仿宋" w:hAnsi="仿宋" w:eastAsia="仿宋" w:cs="仿宋"/>
          <w:color w:val="231F20"/>
          <w:spacing w:val="0"/>
          <w:sz w:val="28"/>
          <w:szCs w:val="28"/>
          <w:highlight w:val="none"/>
          <w:lang w:val="en-US" w:eastAsia="zh-CN"/>
        </w:rPr>
        <w:t>2</w:t>
      </w:r>
      <w:r>
        <w:rPr>
          <w:rFonts w:hint="eastAsia" w:ascii="仿宋" w:hAnsi="仿宋" w:eastAsia="仿宋" w:cs="仿宋"/>
          <w:color w:val="231F20"/>
          <w:spacing w:val="0"/>
          <w:sz w:val="28"/>
          <w:szCs w:val="28"/>
          <w:highlight w:val="none"/>
        </w:rPr>
        <w:t xml:space="preserve"> 年；</w:t>
      </w:r>
    </w:p>
    <w:p w14:paraId="0E542CD9">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color w:val="231F20"/>
          <w:spacing w:val="0"/>
          <w:sz w:val="28"/>
          <w:szCs w:val="28"/>
          <w:highlight w:val="none"/>
        </w:rPr>
      </w:pPr>
      <w:r>
        <w:rPr>
          <w:rFonts w:hint="eastAsia" w:ascii="仿宋" w:hAnsi="仿宋" w:eastAsia="仿宋" w:cs="仿宋"/>
          <w:color w:val="231F20"/>
          <w:spacing w:val="0"/>
          <w:sz w:val="28"/>
          <w:szCs w:val="28"/>
          <w:highlight w:val="none"/>
          <w:lang w:val="en-US" w:eastAsia="zh-CN"/>
        </w:rPr>
        <w:t>4</w:t>
      </w:r>
      <w:r>
        <w:rPr>
          <w:rFonts w:hint="eastAsia" w:ascii="仿宋" w:hAnsi="仿宋" w:eastAsia="仿宋" w:cs="仿宋"/>
          <w:color w:val="231F20"/>
          <w:spacing w:val="0"/>
          <w:sz w:val="28"/>
          <w:szCs w:val="28"/>
          <w:highlight w:val="none"/>
        </w:rPr>
        <w:t xml:space="preserve">．供热与供冷系统为 </w:t>
      </w:r>
      <w:r>
        <w:rPr>
          <w:rFonts w:hint="eastAsia" w:ascii="仿宋" w:hAnsi="仿宋" w:eastAsia="仿宋" w:cs="仿宋"/>
          <w:color w:val="231F20"/>
          <w:spacing w:val="0"/>
          <w:sz w:val="28"/>
          <w:szCs w:val="28"/>
          <w:highlight w:val="none"/>
          <w:lang w:val="en-US" w:eastAsia="zh-CN"/>
        </w:rPr>
        <w:t>2</w:t>
      </w:r>
      <w:r>
        <w:rPr>
          <w:rFonts w:hint="eastAsia" w:ascii="仿宋" w:hAnsi="仿宋" w:eastAsia="仿宋" w:cs="仿宋"/>
          <w:color w:val="231F20"/>
          <w:spacing w:val="0"/>
          <w:sz w:val="28"/>
          <w:szCs w:val="28"/>
          <w:highlight w:val="none"/>
        </w:rPr>
        <w:t xml:space="preserve"> 个采暖期、供冷期；</w:t>
      </w:r>
    </w:p>
    <w:p w14:paraId="714304A4">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color w:val="231F20"/>
          <w:spacing w:val="0"/>
          <w:sz w:val="28"/>
          <w:szCs w:val="28"/>
          <w:highlight w:val="none"/>
        </w:rPr>
      </w:pPr>
      <w:r>
        <w:rPr>
          <w:rFonts w:hint="eastAsia" w:ascii="仿宋" w:hAnsi="仿宋" w:eastAsia="仿宋" w:cs="仿宋"/>
          <w:color w:val="231F20"/>
          <w:spacing w:val="0"/>
          <w:sz w:val="28"/>
          <w:szCs w:val="28"/>
          <w:highlight w:val="none"/>
          <w:lang w:val="en-US" w:eastAsia="zh-CN"/>
        </w:rPr>
        <w:t>5</w:t>
      </w:r>
      <w:r>
        <w:rPr>
          <w:rFonts w:hint="eastAsia" w:ascii="仿宋" w:hAnsi="仿宋" w:eastAsia="仿宋" w:cs="仿宋"/>
          <w:color w:val="231F20"/>
          <w:spacing w:val="0"/>
          <w:sz w:val="28"/>
          <w:szCs w:val="28"/>
          <w:highlight w:val="none"/>
        </w:rPr>
        <w:t>．其他项目保修期限约定如下：</w:t>
      </w:r>
    </w:p>
    <w:p w14:paraId="187CF6D7">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color w:val="231F20"/>
          <w:spacing w:val="0"/>
          <w:sz w:val="28"/>
          <w:szCs w:val="28"/>
          <w:highlight w:val="none"/>
        </w:rPr>
      </w:pPr>
      <w:r>
        <w:rPr>
          <w:rFonts w:hint="eastAsia" w:ascii="仿宋" w:hAnsi="仿宋" w:eastAsia="仿宋" w:cs="仿宋"/>
          <w:color w:val="231F20"/>
          <w:spacing w:val="0"/>
          <w:sz w:val="28"/>
          <w:szCs w:val="28"/>
          <w:highlight w:val="none"/>
          <w:lang w:eastAsia="zh-CN"/>
        </w:rPr>
        <w:t>质保期具体约定详见磋商文件第三章</w:t>
      </w:r>
      <w:r>
        <w:rPr>
          <w:rFonts w:hint="eastAsia" w:ascii="仿宋" w:hAnsi="仿宋" w:eastAsia="仿宋" w:cs="仿宋"/>
          <w:color w:val="231F20"/>
          <w:spacing w:val="0"/>
          <w:sz w:val="28"/>
          <w:szCs w:val="28"/>
          <w:highlight w:val="none"/>
        </w:rPr>
        <w:t>。</w:t>
      </w:r>
    </w:p>
    <w:p w14:paraId="4D19F327">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color w:val="231F20"/>
          <w:spacing w:val="0"/>
          <w:sz w:val="28"/>
          <w:szCs w:val="28"/>
          <w:highlight w:val="none"/>
        </w:rPr>
      </w:pPr>
      <w:r>
        <w:rPr>
          <w:rFonts w:hint="eastAsia" w:ascii="仿宋" w:hAnsi="仿宋" w:eastAsia="仿宋" w:cs="仿宋"/>
          <w:color w:val="231F20"/>
          <w:spacing w:val="0"/>
          <w:sz w:val="28"/>
          <w:szCs w:val="28"/>
          <w:highlight w:val="none"/>
        </w:rPr>
        <w:t>质量保修期自工程竣工验收合格之日起计算。</w:t>
      </w:r>
    </w:p>
    <w:p w14:paraId="18D87A6F">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outlineLvl w:val="1"/>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三、缺陷责任期</w:t>
      </w:r>
    </w:p>
    <w:p w14:paraId="73B52748">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 xml:space="preserve">工程缺陷责任期为 </w:t>
      </w:r>
      <w:r>
        <w:rPr>
          <w:rFonts w:hint="eastAsia" w:ascii="仿宋" w:hAnsi="仿宋" w:eastAsia="仿宋" w:cs="仿宋"/>
          <w:color w:val="231F20"/>
          <w:spacing w:val="0"/>
          <w:sz w:val="28"/>
          <w:szCs w:val="28"/>
          <w:highlight w:val="none"/>
          <w:u w:val="single" w:color="auto"/>
        </w:rPr>
        <w:t xml:space="preserve">  </w:t>
      </w:r>
      <w:r>
        <w:rPr>
          <w:rFonts w:hint="eastAsia" w:ascii="仿宋" w:hAnsi="仿宋" w:eastAsia="仿宋" w:cs="仿宋"/>
          <w:color w:val="231F20"/>
          <w:spacing w:val="0"/>
          <w:sz w:val="28"/>
          <w:szCs w:val="28"/>
          <w:highlight w:val="none"/>
          <w:u w:val="single" w:color="auto"/>
          <w:lang w:val="en-US" w:eastAsia="zh-CN"/>
        </w:rPr>
        <w:t>2</w:t>
      </w:r>
      <w:r>
        <w:rPr>
          <w:rFonts w:hint="eastAsia" w:ascii="仿宋" w:hAnsi="仿宋" w:eastAsia="仿宋" w:cs="仿宋"/>
          <w:color w:val="231F20"/>
          <w:spacing w:val="0"/>
          <w:sz w:val="28"/>
          <w:szCs w:val="28"/>
          <w:highlight w:val="none"/>
          <w:u w:val="single" w:color="auto"/>
        </w:rPr>
        <w:t xml:space="preserve">  </w:t>
      </w:r>
      <w:r>
        <w:rPr>
          <w:rFonts w:hint="eastAsia" w:ascii="仿宋" w:hAnsi="仿宋" w:eastAsia="仿宋" w:cs="仿宋"/>
          <w:color w:val="231F20"/>
          <w:spacing w:val="0"/>
          <w:sz w:val="28"/>
          <w:szCs w:val="28"/>
          <w:highlight w:val="none"/>
        </w:rPr>
        <w:t xml:space="preserve"> </w:t>
      </w:r>
      <w:r>
        <w:rPr>
          <w:rFonts w:hint="eastAsia" w:ascii="仿宋" w:hAnsi="仿宋" w:eastAsia="仿宋" w:cs="仿宋"/>
          <w:color w:val="231F20"/>
          <w:spacing w:val="0"/>
          <w:sz w:val="28"/>
          <w:szCs w:val="28"/>
          <w:highlight w:val="none"/>
          <w:lang w:val="en-US" w:eastAsia="zh-CN"/>
        </w:rPr>
        <w:t>年</w:t>
      </w:r>
      <w:r>
        <w:rPr>
          <w:rFonts w:hint="eastAsia" w:ascii="仿宋" w:hAnsi="仿宋" w:eastAsia="仿宋" w:cs="仿宋"/>
          <w:color w:val="231F20"/>
          <w:spacing w:val="0"/>
          <w:sz w:val="28"/>
          <w:szCs w:val="28"/>
          <w:highlight w:val="none"/>
        </w:rPr>
        <w:t>，缺陷责任期自工程通过竣工验收之日起计算。单位工程先于全部工程进行验收，单位工程缺陷责任期自单位工程验收合格之日起算。</w:t>
      </w:r>
    </w:p>
    <w:p w14:paraId="0361D3DA">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outlineLvl w:val="1"/>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四、质量保修责任</w:t>
      </w:r>
    </w:p>
    <w:p w14:paraId="7BB5BC74">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1．属于保修范围、内容的项目，承包人应当在接到保修通知之日起 7 天内派人保修。承包人不在约定期限内派人保修的，发包人可以委托他人修理。</w:t>
      </w:r>
    </w:p>
    <w:p w14:paraId="32587593">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2．发生紧急事故需抢修的，承包人在接到事故通知后，应当立即到达事故现场抢修。</w:t>
      </w:r>
    </w:p>
    <w:p w14:paraId="15678C8C">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4B96C18">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4．质量保修完成后，由发包人组织验收。</w:t>
      </w:r>
    </w:p>
    <w:p w14:paraId="531D8865">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outlineLvl w:val="1"/>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五、保修费用</w:t>
      </w:r>
    </w:p>
    <w:p w14:paraId="18394A79">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保修费用由造成质量缺陷的责任方承担。</w:t>
      </w:r>
    </w:p>
    <w:p w14:paraId="36578E2A">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六、双方约定的其他工程质量保修事项：</w:t>
      </w:r>
      <w:r>
        <w:rPr>
          <w:rFonts w:hint="eastAsia" w:ascii="仿宋" w:hAnsi="仿宋" w:eastAsia="仿宋" w:cs="仿宋"/>
          <w:color w:val="231F20"/>
          <w:spacing w:val="0"/>
          <w:sz w:val="28"/>
          <w:szCs w:val="28"/>
          <w:highlight w:val="none"/>
          <w:u w:val="single"/>
          <w:lang w:val="en-US" w:eastAsia="zh-CN"/>
        </w:rPr>
        <w:t xml:space="preserve">   </w:t>
      </w:r>
      <w:r>
        <w:rPr>
          <w:rFonts w:hint="eastAsia" w:ascii="仿宋" w:hAnsi="仿宋" w:eastAsia="仿宋" w:cs="仿宋"/>
          <w:color w:val="231F20"/>
          <w:spacing w:val="0"/>
          <w:sz w:val="28"/>
          <w:szCs w:val="28"/>
          <w:highlight w:val="none"/>
          <w:u w:val="single" w:color="auto"/>
          <w:lang w:val="en-US" w:eastAsia="zh-CN"/>
        </w:rPr>
        <w:t xml:space="preserve">/  </w:t>
      </w:r>
      <w:r>
        <w:rPr>
          <w:rFonts w:hint="eastAsia" w:ascii="仿宋" w:hAnsi="仿宋" w:eastAsia="仿宋" w:cs="仿宋"/>
          <w:color w:val="231F20"/>
          <w:spacing w:val="0"/>
          <w:sz w:val="28"/>
          <w:szCs w:val="28"/>
          <w:highlight w:val="none"/>
          <w:u w:val="single" w:color="auto"/>
        </w:rPr>
        <w:t>。</w:t>
      </w:r>
    </w:p>
    <w:p w14:paraId="3FD339D2">
      <w:pPr>
        <w:pStyle w:val="2"/>
        <w:keepNext w:val="0"/>
        <w:keepLines w:val="0"/>
        <w:pageBreakBefore w:val="0"/>
        <w:widowControl/>
        <w:kinsoku/>
        <w:wordWrap w:val="0"/>
        <w:overflowPunct/>
        <w:topLinePunct w:val="0"/>
        <w:autoSpaceDE w:val="0"/>
        <w:autoSpaceDN w:val="0"/>
        <w:bidi w:val="0"/>
        <w:adjustRightInd w:val="0"/>
        <w:snapToGrid w:val="0"/>
        <w:spacing w:line="500" w:lineRule="exact"/>
        <w:ind w:left="0" w:right="0" w:firstLine="560" w:firstLineChars="200"/>
        <w:textAlignment w:val="baseline"/>
        <w:rPr>
          <w:rFonts w:hint="eastAsia" w:ascii="仿宋" w:hAnsi="仿宋" w:eastAsia="仿宋" w:cs="仿宋"/>
          <w:spacing w:val="0"/>
          <w:sz w:val="28"/>
          <w:szCs w:val="28"/>
          <w:highlight w:val="none"/>
        </w:rPr>
      </w:pPr>
      <w:r>
        <w:rPr>
          <w:rFonts w:hint="eastAsia" w:ascii="仿宋" w:hAnsi="仿宋" w:eastAsia="仿宋" w:cs="仿宋"/>
          <w:color w:val="231F20"/>
          <w:spacing w:val="0"/>
          <w:sz w:val="28"/>
          <w:szCs w:val="28"/>
          <w:highlight w:val="none"/>
        </w:rPr>
        <w:t>工程质量保修书由发包人、承包人在工程竣工验收前共同签署，作为施工合同附件，其有效期限至保修期满。</w:t>
      </w:r>
    </w:p>
    <w:p w14:paraId="33640220">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pacing w:val="0"/>
          <w:sz w:val="24"/>
          <w:szCs w:val="24"/>
          <w:highlight w:val="none"/>
        </w:rPr>
      </w:pPr>
    </w:p>
    <w:p w14:paraId="57E6F2D6">
      <w:pPr>
        <w:keepNext w:val="0"/>
        <w:keepLines w:val="0"/>
        <w:pageBreakBefore w:val="0"/>
        <w:widowControl/>
        <w:kinsoku/>
        <w:overflowPunct/>
        <w:topLinePunct w:val="0"/>
        <w:autoSpaceDE/>
        <w:autoSpaceDN/>
        <w:bidi w:val="0"/>
        <w:snapToGrid/>
        <w:spacing w:line="500" w:lineRule="exact"/>
        <w:ind w:left="0" w:leftChars="0" w:right="0" w:rightChars="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（以下无正文，仅签章） </w:t>
      </w:r>
    </w:p>
    <w:p w14:paraId="658E8EF3">
      <w:pPr>
        <w:keepNext w:val="0"/>
        <w:keepLines w:val="0"/>
        <w:pageBreakBefore w:val="0"/>
        <w:widowControl/>
        <w:kinsoku/>
        <w:overflowPunct/>
        <w:topLinePunct w:val="0"/>
        <w:autoSpaceDE/>
        <w:autoSpaceDN/>
        <w:bidi w:val="0"/>
        <w:snapToGrid/>
        <w:spacing w:line="500" w:lineRule="exact"/>
        <w:ind w:left="0" w:leftChars="0" w:right="0" w:rightChars="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甲方：</w:t>
      </w:r>
      <w:r>
        <w:rPr>
          <w:rFonts w:hint="eastAsia" w:ascii="仿宋" w:hAnsi="仿宋" w:eastAsia="仿宋" w:cs="仿宋"/>
          <w:color w:val="000000"/>
          <w:sz w:val="28"/>
          <w:szCs w:val="28"/>
          <w:highlight w:val="none"/>
          <w:u w:val="single"/>
          <w:lang w:val="en-US" w:eastAsia="zh-CN"/>
        </w:rPr>
        <w:t>陕西中医药大学</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 xml:space="preserve">乙方： </w:t>
      </w:r>
    </w:p>
    <w:p w14:paraId="10C786C6">
      <w:pPr>
        <w:keepNext w:val="0"/>
        <w:keepLines w:val="0"/>
        <w:pageBreakBefore w:val="0"/>
        <w:widowControl/>
        <w:kinsoku/>
        <w:overflowPunct/>
        <w:topLinePunct w:val="0"/>
        <w:autoSpaceDE/>
        <w:autoSpaceDN/>
        <w:bidi w:val="0"/>
        <w:snapToGrid/>
        <w:spacing w:line="500" w:lineRule="exact"/>
        <w:ind w:left="0" w:leftChars="0" w:right="0" w:rightChars="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 xml:space="preserve">法定代表人： </w:t>
      </w:r>
    </w:p>
    <w:p w14:paraId="4E5721E0">
      <w:pPr>
        <w:keepNext w:val="0"/>
        <w:keepLines w:val="0"/>
        <w:pageBreakBefore w:val="0"/>
        <w:widowControl w:val="0"/>
        <w:kinsoku/>
        <w:wordWrap w:val="0"/>
        <w:overflowPunct/>
        <w:topLinePunct w:val="0"/>
        <w:autoSpaceDE/>
        <w:autoSpaceDN/>
        <w:bidi w:val="0"/>
        <w:snapToGrid/>
        <w:spacing w:line="500" w:lineRule="exact"/>
        <w:ind w:left="0" w:leftChars="0" w:right="0" w:rightChars="0"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签订日期：</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签订日期：</w:t>
      </w:r>
    </w:p>
    <w:p w14:paraId="44C2DDF4">
      <w:bookmarkStart w:id="4" w:name="_GoBack"/>
      <w:bookmarkEnd w:id="4"/>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737D8A"/>
    <w:rsid w:val="1A405353"/>
    <w:rsid w:val="35A15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2817</Words>
  <Characters>2929</Characters>
  <Lines>0</Lines>
  <Paragraphs>0</Paragraphs>
  <TotalTime>0</TotalTime>
  <ScaleCrop>false</ScaleCrop>
  <LinksUpToDate>false</LinksUpToDate>
  <CharactersWithSpaces>3188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2026-06-25T08:11:00Z</dcterms:created>
  <dc:creator>Administrator</dc:creator>
  <cp:lastModifiedBy>没头脑 </cp:lastModifiedBy>
  <dcterms:modified xsi:type="dcterms:W3CDTF">2026-07-27T07:05:28Z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eyJoZGlkIjoiMmI0MTY0ZWFhODZkY2Q1MzVmNDg0NjY3MWNiNThmZjkiLCJ1c2VySWQiOiIyMzA2MzI1OTAifQ==</vt:lpwstr>
  </property>
  <property fmtid="{D5CDD505-2E9C-101B-9397-08002B2CF9AE}" pid="4" name="ICV">
    <vt:lpwstr>707C9D4921874D74BCB08799DFE999EC_12</vt:lpwstr>
  </property>
</Properties>
</file>