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版本号：ZX2026-04-1820260430001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职工食堂食材配送服务项目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ZX2026-04-18</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职工食堂食材配送服务项目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职工食堂食材配送服务项目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本项目为职工食堂食材配送服务项目，分2个包；具体内容详见采购文件第3章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采购包1（蔬菜、净菜切好成品、水果、禽蛋、肉、肉制品、水产品等）：属于专门面向中小企业采购。</w:t>
      </w:r>
    </w:p>
    <w:p>
      <w:pPr>
        <w:pStyle w:val="null3"/>
      </w:pPr>
      <w:r>
        <w:rPr>
          <w:rFonts w:ascii="仿宋_GB2312" w:hAnsi="仿宋_GB2312" w:cs="仿宋_GB2312" w:eastAsia="仿宋_GB2312"/>
        </w:rPr>
        <w:t>采购包2（杂粮、干货、调料、调味品、乳制品等）：属于专门面向中小企业采购。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3、《食品经营许可证》或仅销售预包装食品备案凭证：提供投标人有效的《食品经营许可证》或仅销售预包装食品备案凭证。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3、《食品经营许可证》或仅销售预包装食品备案凭证：提供投标人有效的《食品经营许可证》或仅销售预包装食品备案凭证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张浥清 曹婷 崔文 王宇轩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采购包1：11,000,000.00元</w:t>
            </w:r>
          </w:p>
          <w:p>
            <w:pPr>
              <w:pStyle w:val="null3"/>
            </w:pPr>
            <w:r>
              <w:rPr>
                <w:rFonts w:ascii="仿宋_GB2312" w:hAnsi="仿宋_GB2312" w:cs="仿宋_GB2312" w:eastAsia="仿宋_GB2312"/>
              </w:rPr>
              <w:t>采购包2：1,500,000.00元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采购包1保证金金额：100,418.00元</w:t>
            </w:r>
          </w:p>
          <w:p>
            <w:pPr>
              <w:pStyle w:val="null3"/>
            </w:pPr>
            <w:r>
              <w:rPr>
                <w:rFonts w:ascii="仿宋_GB2312" w:hAnsi="仿宋_GB2312" w:cs="仿宋_GB2312" w:eastAsia="仿宋_GB2312"/>
              </w:rPr>
              <w:t>采购包2保证金金额：10,418.00元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代理服务费收费标准：按预算金额参照国家计委计价格〔2002〕1980号及发改办价格〔2003〕857号通知规定下浮20%计取，由成交供应商支付代理服务费。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联系人：祁鑫 曹婷</w:t>
      </w:r>
    </w:p>
    <w:p>
      <w:pPr>
        <w:pStyle w:val="null3"/>
      </w:pPr>
      <w:r>
        <w:rPr>
          <w:rFonts w:ascii="仿宋_GB2312" w:hAnsi="仿宋_GB2312" w:cs="仿宋_GB2312" w:eastAsia="仿宋_GB2312"/>
        </w:rPr>
        <w:t>联系电话：029-88110800转8032（438904813@qq.com）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本项目为职工食堂食材配送服务项目，分2个包；具体内容详见招标文件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11,000,000.00</w:t>
      </w:r>
    </w:p>
    <w:p>
      <w:pPr>
        <w:pStyle w:val="null3"/>
      </w:pPr>
      <w:r>
        <w:rPr>
          <w:rFonts w:ascii="仿宋_GB2312" w:hAnsi="仿宋_GB2312" w:cs="仿宋_GB2312" w:eastAsia="仿宋_GB2312"/>
        </w:rPr>
        <w:t>采购包最高限价（元）: 11,000,000.00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采购包1:蔬菜 净菜切好成品 水果 禽蛋 肉 肉制品 水产品等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采购包2:杂粮 干货 调料 调味品 乳制品等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标的名称：采购包1:蔬菜 净菜切好成品 水果 禽蛋 肉 肉制品 水产品等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一、概要</w:t>
            </w:r>
          </w:p>
          <w:p>
            <w:pPr>
              <w:pStyle w:val="null3"/>
            </w:pPr>
            <w:r>
              <w:rPr>
                <w:rFonts w:ascii="仿宋_GB2312" w:hAnsi="仿宋_GB2312" w:cs="仿宋_GB2312" w:eastAsia="仿宋_GB2312"/>
              </w:rPr>
              <w:t>主要内容为职工食堂所需的蔬菜、净菜切好成品、水果、禽蛋、肉、肉制品、水产品、冻货、豆制品等食材的采购及配送服务，职工食堂日平均用餐人数约2700人左右。</w:t>
            </w:r>
          </w:p>
          <w:p>
            <w:pPr>
              <w:pStyle w:val="null3"/>
            </w:pPr>
            <w:r>
              <w:rPr>
                <w:rFonts w:ascii="仿宋_GB2312" w:hAnsi="仿宋_GB2312" w:cs="仿宋_GB2312" w:eastAsia="仿宋_GB2312"/>
              </w:rPr>
              <w:t>本采购包优惠比例报价：至少下浮8%，投标人报价不得低于8%，否则视为无效报价。</w:t>
            </w:r>
          </w:p>
          <w:p>
            <w:pPr>
              <w:pStyle w:val="null3"/>
            </w:pPr>
            <w:r>
              <w:rPr>
                <w:rFonts w:ascii="仿宋_GB2312" w:hAnsi="仿宋_GB2312" w:cs="仿宋_GB2312" w:eastAsia="仿宋_GB2312"/>
              </w:rPr>
              <w:t>二、项目实施的内容：</w:t>
            </w:r>
          </w:p>
          <w:p>
            <w:pPr>
              <w:pStyle w:val="null3"/>
            </w:pPr>
            <w:r>
              <w:rPr>
                <w:rFonts w:ascii="仿宋_GB2312" w:hAnsi="仿宋_GB2312" w:cs="仿宋_GB2312" w:eastAsia="仿宋_GB2312"/>
              </w:rPr>
              <w:t>采购包1：蔬菜、净菜切好成品、水果、禽蛋、肉、肉制品、水产品、冻货、豆制品等（1家）</w:t>
            </w:r>
          </w:p>
          <w:p>
            <w:pPr>
              <w:pStyle w:val="null3"/>
            </w:pPr>
            <w:r>
              <w:rPr>
                <w:rFonts w:ascii="仿宋_GB2312" w:hAnsi="仿宋_GB2312" w:cs="仿宋_GB2312" w:eastAsia="仿宋_GB2312"/>
              </w:rPr>
              <w:t>三、项目实施的方式：</w:t>
            </w:r>
          </w:p>
          <w:p>
            <w:pPr>
              <w:pStyle w:val="null3"/>
            </w:pPr>
            <w:r>
              <w:rPr>
                <w:rFonts w:ascii="仿宋_GB2312" w:hAnsi="仿宋_GB2312" w:cs="仿宋_GB2312" w:eastAsia="仿宋_GB2312"/>
              </w:rPr>
              <w:t>招标时以食材配送报价、供货能力、质量保证等作为招标的主要条件，参照价格以西安市一级批发市场的同级别产品零售价为准。配送价格以招标报价优惠比例（以采购人询价为标准）配送。如有发生配送价格与投标报价不一致的情况，采购人将视投标人为不诚信单位，今后将不再成为被邀请单位参加采购人的任何招标工作。</w:t>
            </w:r>
          </w:p>
          <w:p>
            <w:pPr>
              <w:pStyle w:val="null3"/>
            </w:pPr>
            <w:r>
              <w:rPr>
                <w:rFonts w:ascii="仿宋_GB2312" w:hAnsi="仿宋_GB2312" w:cs="仿宋_GB2312" w:eastAsia="仿宋_GB2312"/>
              </w:rPr>
              <w:t>四、投标报价要求</w:t>
            </w:r>
          </w:p>
          <w:p>
            <w:pPr>
              <w:pStyle w:val="null3"/>
            </w:pPr>
            <w:r>
              <w:rPr>
                <w:rFonts w:ascii="仿宋_GB2312" w:hAnsi="仿宋_GB2312" w:cs="仿宋_GB2312" w:eastAsia="仿宋_GB2312"/>
              </w:rPr>
              <w:t>1、投标报价要按招标文件中要求的内容填写优惠比例。</w:t>
            </w:r>
          </w:p>
          <w:p>
            <w:pPr>
              <w:pStyle w:val="null3"/>
            </w:pPr>
            <w:r>
              <w:rPr>
                <w:rFonts w:ascii="仿宋_GB2312" w:hAnsi="仿宋_GB2312" w:cs="仿宋_GB2312" w:eastAsia="仿宋_GB2312"/>
              </w:rPr>
              <w:t>2、投标内容填写说明提出更为合理的建议方案。同时应说明对方案、价格、服务内容或其他方面的影响。</w:t>
            </w:r>
          </w:p>
          <w:p>
            <w:pPr>
              <w:pStyle w:val="null3"/>
            </w:pPr>
            <w:r>
              <w:rPr>
                <w:rFonts w:ascii="仿宋_GB2312" w:hAnsi="仿宋_GB2312" w:cs="仿宋_GB2312" w:eastAsia="仿宋_GB2312"/>
              </w:rPr>
              <w:t>五、市场询价：</w:t>
            </w:r>
          </w:p>
          <w:p>
            <w:pPr>
              <w:pStyle w:val="null3"/>
            </w:pPr>
            <w:r>
              <w:rPr>
                <w:rFonts w:ascii="仿宋_GB2312" w:hAnsi="仿宋_GB2312" w:cs="仿宋_GB2312" w:eastAsia="仿宋_GB2312"/>
              </w:rPr>
              <w:t>1、询价的组织和频次：</w:t>
            </w:r>
          </w:p>
          <w:p>
            <w:pPr>
              <w:pStyle w:val="null3"/>
            </w:pPr>
            <w:r>
              <w:rPr>
                <w:rFonts w:ascii="仿宋_GB2312" w:hAnsi="仿宋_GB2312" w:cs="仿宋_GB2312" w:eastAsia="仿宋_GB2312"/>
              </w:rPr>
              <w:t>由财务牵头组织，审计、纪检、伙管科及投标人等科室配合，每月组织一次询价活动，询价人数至少3人以上。也可结合市场价格行情变化情况，每周随时组织人员询价，对投标人的供货价格进行动态监管。</w:t>
            </w:r>
          </w:p>
          <w:p>
            <w:pPr>
              <w:pStyle w:val="null3"/>
            </w:pPr>
            <w:r>
              <w:rPr>
                <w:rFonts w:ascii="仿宋_GB2312" w:hAnsi="仿宋_GB2312" w:cs="仿宋_GB2312" w:eastAsia="仿宋_GB2312"/>
              </w:rPr>
              <w:t>2、询价种类及范围：</w:t>
            </w:r>
          </w:p>
          <w:p>
            <w:pPr>
              <w:pStyle w:val="null3"/>
            </w:pPr>
            <w:r>
              <w:rPr>
                <w:rFonts w:ascii="仿宋_GB2312" w:hAnsi="仿宋_GB2312" w:cs="仿宋_GB2312" w:eastAsia="仿宋_GB2312"/>
              </w:rPr>
              <w:t>职工食堂所有食材包括蔬菜、净菜切好成品、水果、禽蛋、肉、肉制品、水产品、冻货、豆制品等均在询价范围内。</w:t>
            </w:r>
          </w:p>
          <w:p>
            <w:pPr>
              <w:pStyle w:val="null3"/>
            </w:pPr>
            <w:r>
              <w:rPr>
                <w:rFonts w:ascii="仿宋_GB2312" w:hAnsi="仿宋_GB2312" w:cs="仿宋_GB2312" w:eastAsia="仿宋_GB2312"/>
              </w:rPr>
              <w:t>3、询价价格的确定：</w:t>
            </w:r>
          </w:p>
          <w:p>
            <w:pPr>
              <w:pStyle w:val="null3"/>
            </w:pPr>
            <w:r>
              <w:rPr>
                <w:rFonts w:ascii="仿宋_GB2312" w:hAnsi="仿宋_GB2312" w:cs="仿宋_GB2312" w:eastAsia="仿宋_GB2312"/>
              </w:rPr>
              <w:t>（1）蔬菜、净菜切好成品、水果、禽蛋、肉、肉制品、水产品、冻货、豆制品等市场价格相对稳定的食材，根据询价组市场询价为准。</w:t>
            </w:r>
          </w:p>
          <w:p>
            <w:pPr>
              <w:pStyle w:val="null3"/>
            </w:pPr>
            <w:r>
              <w:rPr>
                <w:rFonts w:ascii="仿宋_GB2312" w:hAnsi="仿宋_GB2312" w:cs="仿宋_GB2312" w:eastAsia="仿宋_GB2312"/>
              </w:rPr>
              <w:t>（2）蔬菜类食材以物价局公布的（西安市一级食材批发市场的零售价）市场价格为准，选不同市场的同品种同质量蔬菜的均价作为询价价格。</w:t>
            </w:r>
          </w:p>
          <w:p>
            <w:pPr>
              <w:pStyle w:val="null3"/>
            </w:pPr>
            <w:r>
              <w:rPr>
                <w:rFonts w:ascii="仿宋_GB2312" w:hAnsi="仿宋_GB2312" w:cs="仿宋_GB2312" w:eastAsia="仿宋_GB2312"/>
              </w:rPr>
              <w:t>（3）部分特殊食材（如活鱼等）只有农贸市场价格的，由询价小组成员集体研究确定，可在市场价格的基础上适当上浮后确定该种食材的结算价格，但上浮比例原则上不超过10%（主要考虑到供货商送货费用和发票税款等）。</w:t>
            </w:r>
          </w:p>
          <w:p>
            <w:pPr>
              <w:pStyle w:val="null3"/>
            </w:pPr>
            <w:r>
              <w:rPr>
                <w:rFonts w:ascii="仿宋_GB2312" w:hAnsi="仿宋_GB2312" w:cs="仿宋_GB2312" w:eastAsia="仿宋_GB2312"/>
              </w:rPr>
              <w:t>（4）最终的询价价格必须由全体询价人员及投标人同意并签字确认。</w:t>
            </w:r>
          </w:p>
          <w:p>
            <w:pPr>
              <w:pStyle w:val="null3"/>
            </w:pPr>
            <w:r>
              <w:rPr>
                <w:rFonts w:ascii="仿宋_GB2312" w:hAnsi="仿宋_GB2312" w:cs="仿宋_GB2312" w:eastAsia="仿宋_GB2312"/>
              </w:rPr>
              <w:t>（5）以市场询价原始记录为依据，食堂库房保管员负责汇总，形成职工食堂每月询价汇总表，询价牵头人复核，作为本周职工食堂食材采购的定价依据。</w:t>
            </w:r>
          </w:p>
          <w:p>
            <w:pPr>
              <w:pStyle w:val="null3"/>
            </w:pPr>
            <w:r>
              <w:rPr>
                <w:rFonts w:ascii="仿宋_GB2312" w:hAnsi="仿宋_GB2312" w:cs="仿宋_GB2312" w:eastAsia="仿宋_GB2312"/>
              </w:rPr>
              <w:t>（6）询价价格的落实把关主要有以下三个工作节点：库管开具验收入库单第一次把关，采购员汇总报账时二次把关，核算员登记检查时三次把关，确保询价价格落实到位。</w:t>
            </w:r>
          </w:p>
          <w:p>
            <w:pPr>
              <w:pStyle w:val="null3"/>
            </w:pPr>
            <w:r>
              <w:rPr>
                <w:rFonts w:ascii="仿宋_GB2312" w:hAnsi="仿宋_GB2312" w:cs="仿宋_GB2312" w:eastAsia="仿宋_GB2312"/>
              </w:rPr>
              <w:t>4、询价要求：</w:t>
            </w:r>
          </w:p>
          <w:p>
            <w:pPr>
              <w:pStyle w:val="null3"/>
            </w:pPr>
            <w:r>
              <w:rPr>
                <w:rFonts w:ascii="仿宋_GB2312" w:hAnsi="仿宋_GB2312" w:cs="仿宋_GB2312" w:eastAsia="仿宋_GB2312"/>
              </w:rPr>
              <w:t>（1）询价程序应本着科学规范、动态管理的原则，保证询价信息真实可靠，所询价格作为对供货方价格监管的重要依据，所购食材的价格不得高于询价价格。</w:t>
            </w:r>
          </w:p>
          <w:p>
            <w:pPr>
              <w:pStyle w:val="null3"/>
            </w:pPr>
            <w:r>
              <w:rPr>
                <w:rFonts w:ascii="仿宋_GB2312" w:hAnsi="仿宋_GB2312" w:cs="仿宋_GB2312" w:eastAsia="仿宋_GB2312"/>
              </w:rPr>
              <w:t>（2）询价小组成员对当次询价结果应有详细记录，包括：询价时间、地点、品名规格、数量价格、参加人员等，对询价结论要共同签字确认，并保留痕迹化记录。</w:t>
            </w:r>
          </w:p>
          <w:p>
            <w:pPr>
              <w:pStyle w:val="null3"/>
            </w:pPr>
            <w:r>
              <w:rPr>
                <w:rFonts w:ascii="仿宋_GB2312" w:hAnsi="仿宋_GB2312" w:cs="仿宋_GB2312" w:eastAsia="仿宋_GB2312"/>
              </w:rPr>
              <w:t>（3）参与询价人员不得弄虚作假，被询价市场或供应商须达到规定数量，询价信息须保证真实有效。</w:t>
            </w:r>
          </w:p>
          <w:p>
            <w:pPr>
              <w:pStyle w:val="null3"/>
            </w:pPr>
            <w:r>
              <w:rPr>
                <w:rFonts w:ascii="仿宋_GB2312" w:hAnsi="仿宋_GB2312" w:cs="仿宋_GB2312" w:eastAsia="仿宋_GB2312"/>
              </w:rPr>
              <w:t>六、 项目实施的要求：</w:t>
            </w:r>
          </w:p>
          <w:p>
            <w:pPr>
              <w:pStyle w:val="null3"/>
            </w:pPr>
            <w:r>
              <w:rPr>
                <w:rFonts w:ascii="仿宋_GB2312" w:hAnsi="仿宋_GB2312" w:cs="仿宋_GB2312" w:eastAsia="仿宋_GB2312"/>
              </w:rPr>
              <w:t>1、食材采购要求：</w:t>
            </w:r>
          </w:p>
          <w:p>
            <w:pPr>
              <w:pStyle w:val="null3"/>
            </w:pPr>
            <w:r>
              <w:rPr>
                <w:rFonts w:ascii="仿宋_GB2312" w:hAnsi="仿宋_GB2312" w:cs="仿宋_GB2312" w:eastAsia="仿宋_GB2312"/>
              </w:rPr>
              <w:t>（1）所有食材均须符合《中华人民共和国食品安全法》，须提供所有产品溯源证明材料；食材应符合国家标准产品。</w:t>
            </w:r>
          </w:p>
          <w:p>
            <w:pPr>
              <w:pStyle w:val="null3"/>
            </w:pPr>
            <w:r>
              <w:rPr>
                <w:rFonts w:ascii="仿宋_GB2312" w:hAnsi="仿宋_GB2312" w:cs="仿宋_GB2312" w:eastAsia="仿宋_GB2312"/>
              </w:rPr>
              <w:t>（2）蔬菜、净菜切好成品、水果、禽蛋、肉、肉制品、水产品、冻货、豆制品必须符合符合国家最新相关标准；</w:t>
            </w:r>
          </w:p>
          <w:p>
            <w:pPr>
              <w:pStyle w:val="null3"/>
            </w:pPr>
            <w:r>
              <w:rPr>
                <w:rFonts w:ascii="仿宋_GB2312" w:hAnsi="仿宋_GB2312" w:cs="仿宋_GB2312" w:eastAsia="仿宋_GB2312"/>
              </w:rPr>
              <w:t xml:space="preserve">   （3）肉类、冷冻产品必须保证质量，猪肉应具有关动物检验检疫合格证明，供应商设有固定的经营场所，含水（冰）率符合标准；</w:t>
            </w:r>
          </w:p>
          <w:p>
            <w:pPr>
              <w:pStyle w:val="null3"/>
            </w:pPr>
            <w:r>
              <w:rPr>
                <w:rFonts w:ascii="仿宋_GB2312" w:hAnsi="仿宋_GB2312" w:cs="仿宋_GB2312" w:eastAsia="仿宋_GB2312"/>
              </w:rPr>
              <w:t>（4）冻货、豆制品送货当日时间不得超过保质期的1/3时长，具有食品生产许可证。</w:t>
            </w:r>
          </w:p>
          <w:p>
            <w:pPr>
              <w:pStyle w:val="null3"/>
            </w:pPr>
            <w:r>
              <w:rPr>
                <w:rFonts w:ascii="仿宋_GB2312" w:hAnsi="仿宋_GB2312" w:cs="仿宋_GB2312" w:eastAsia="仿宋_GB2312"/>
              </w:rPr>
              <w:t>2、投标人送货要求：</w:t>
            </w:r>
          </w:p>
          <w:p>
            <w:pPr>
              <w:pStyle w:val="null3"/>
            </w:pPr>
            <w:r>
              <w:rPr>
                <w:rFonts w:ascii="仿宋_GB2312" w:hAnsi="仿宋_GB2312" w:cs="仿宋_GB2312" w:eastAsia="仿宋_GB2312"/>
              </w:rPr>
              <w:t>（1）投标人根据职工食堂要求提供的所有食材的具体品类，品牌，规格来供应产品，保质保量满足食堂需求；</w:t>
            </w:r>
          </w:p>
          <w:p>
            <w:pPr>
              <w:pStyle w:val="null3"/>
            </w:pPr>
            <w:r>
              <w:rPr>
                <w:rFonts w:ascii="仿宋_GB2312" w:hAnsi="仿宋_GB2312" w:cs="仿宋_GB2312" w:eastAsia="仿宋_GB2312"/>
              </w:rPr>
              <w:t>（2）投标人自备送货车（冷藏或恒温），安排专人及时供货，装卸费、送货费用及运输安全由供货方承担；</w:t>
            </w:r>
          </w:p>
          <w:p>
            <w:pPr>
              <w:pStyle w:val="null3"/>
            </w:pPr>
            <w:r>
              <w:rPr>
                <w:rFonts w:ascii="仿宋_GB2312" w:hAnsi="仿宋_GB2312" w:cs="仿宋_GB2312" w:eastAsia="仿宋_GB2312"/>
              </w:rPr>
              <w:t>（3）食材根据职工食堂需求用量及库存条件，原则上工作日正常配送，节假日可临时调整配送次数。</w:t>
            </w:r>
          </w:p>
          <w:p>
            <w:pPr>
              <w:pStyle w:val="null3"/>
            </w:pPr>
            <w:r>
              <w:rPr>
                <w:rFonts w:ascii="仿宋_GB2312" w:hAnsi="仿宋_GB2312" w:cs="仿宋_GB2312" w:eastAsia="仿宋_GB2312"/>
              </w:rPr>
              <w:t>（4）蔬菜、净菜切好成品、水果、肉类、冻货、豆制品原则上要求每天送货1次，确保蔬菜新鲜。</w:t>
            </w:r>
          </w:p>
          <w:p>
            <w:pPr>
              <w:pStyle w:val="null3"/>
            </w:pPr>
            <w:r>
              <w:rPr>
                <w:rFonts w:ascii="仿宋_GB2312" w:hAnsi="仿宋_GB2312" w:cs="仿宋_GB2312" w:eastAsia="仿宋_GB2312"/>
              </w:rPr>
              <w:t>（5）特殊情况下，职工食堂需要的小批量的急用物资，投标人应予以3个小时内解决。</w:t>
            </w:r>
          </w:p>
          <w:p>
            <w:pPr>
              <w:pStyle w:val="null3"/>
            </w:pPr>
            <w:r>
              <w:rPr>
                <w:rFonts w:ascii="仿宋_GB2312" w:hAnsi="仿宋_GB2312" w:cs="仿宋_GB2312" w:eastAsia="仿宋_GB2312"/>
              </w:rPr>
              <w:t>（6）所有食材投标人必须按照采购人要求的种类、规格进行供货，满足采购人使用需求。所有食材采购均以采购人通知为准，采购人有权根据实际需求量随时调整采购计划及供货时间段。</w:t>
            </w:r>
          </w:p>
          <w:p>
            <w:pPr>
              <w:pStyle w:val="null3"/>
            </w:pPr>
            <w:r>
              <w:rPr>
                <w:rFonts w:ascii="仿宋_GB2312" w:hAnsi="仿宋_GB2312" w:cs="仿宋_GB2312" w:eastAsia="仿宋_GB2312"/>
              </w:rPr>
              <w:t>3、毛菜净菜换算表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毛菜净菜换算表</w:t>
                  </w:r>
                </w:p>
              </w:tc>
            </w:tr>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客户商品别名（毛）</w:t>
                  </w:r>
                </w:p>
              </w:tc>
              <w:tc>
                <w:tcPr>
                  <w:tcW w:type="dxa" w:w="511"/>
                </w:tcPr>
                <w:p>
                  <w:pPr>
                    <w:pStyle w:val="null3"/>
                  </w:pPr>
                  <w:r>
                    <w:rPr>
                      <w:rFonts w:ascii="仿宋_GB2312" w:hAnsi="仿宋_GB2312" w:cs="仿宋_GB2312" w:eastAsia="仿宋_GB2312"/>
                    </w:rPr>
                    <w:t>品名（净）</w:t>
                  </w:r>
                </w:p>
              </w:tc>
              <w:tc>
                <w:tcPr>
                  <w:tcW w:type="dxa" w:w="511"/>
                </w:tcPr>
                <w:p>
                  <w:pPr>
                    <w:pStyle w:val="null3"/>
                  </w:pPr>
                  <w:r>
                    <w:rPr>
                      <w:rFonts w:ascii="仿宋_GB2312" w:hAnsi="仿宋_GB2312" w:cs="仿宋_GB2312" w:eastAsia="仿宋_GB2312"/>
                    </w:rPr>
                    <w:t>出品率</w:t>
                  </w:r>
                </w:p>
              </w:tc>
              <w:tc>
                <w:tcPr>
                  <w:tcW w:type="dxa" w:w="511"/>
                </w:tcPr>
                <w:p>
                  <w:pPr>
                    <w:pStyle w:val="null3"/>
                  </w:pPr>
                  <w:r>
                    <w:rPr>
                      <w:rFonts w:ascii="仿宋_GB2312" w:hAnsi="仿宋_GB2312" w:cs="仿宋_GB2312" w:eastAsia="仿宋_GB2312"/>
                    </w:rPr>
                    <w:t>加工</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去皮川笋</w:t>
                  </w:r>
                </w:p>
              </w:tc>
              <w:tc>
                <w:tcPr>
                  <w:tcW w:type="dxa" w:w="511"/>
                </w:tcPr>
                <w:p>
                  <w:pPr>
                    <w:pStyle w:val="null3"/>
                  </w:pPr>
                  <w:r>
                    <w:rPr>
                      <w:rFonts w:ascii="仿宋_GB2312" w:hAnsi="仿宋_GB2312" w:cs="仿宋_GB2312" w:eastAsia="仿宋_GB2312"/>
                    </w:rPr>
                    <w:t>青笋丁、菱形片、丝</w:t>
                  </w:r>
                </w:p>
              </w:tc>
              <w:tc>
                <w:tcPr>
                  <w:tcW w:type="dxa" w:w="511"/>
                </w:tcPr>
                <w:p>
                  <w:pPr>
                    <w:pStyle w:val="null3"/>
                  </w:pPr>
                  <w:r>
                    <w:rPr>
                      <w:rFonts w:ascii="仿宋_GB2312" w:hAnsi="仿宋_GB2312" w:cs="仿宋_GB2312" w:eastAsia="仿宋_GB2312"/>
                    </w:rPr>
                    <w:t>0.95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西葫芦</w:t>
                  </w:r>
                </w:p>
              </w:tc>
              <w:tc>
                <w:tcPr>
                  <w:tcW w:type="dxa" w:w="511"/>
                </w:tcPr>
                <w:p>
                  <w:pPr>
                    <w:pStyle w:val="null3"/>
                  </w:pPr>
                  <w:r>
                    <w:rPr>
                      <w:rFonts w:ascii="仿宋_GB2312" w:hAnsi="仿宋_GB2312" w:cs="仿宋_GB2312" w:eastAsia="仿宋_GB2312"/>
                    </w:rPr>
                    <w:t>西葫芦去籽、菱形片</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芹菜</w:t>
                  </w:r>
                </w:p>
              </w:tc>
              <w:tc>
                <w:tcPr>
                  <w:tcW w:type="dxa" w:w="511"/>
                </w:tcPr>
                <w:p>
                  <w:pPr>
                    <w:pStyle w:val="null3"/>
                  </w:pPr>
                  <w:r>
                    <w:rPr>
                      <w:rFonts w:ascii="仿宋_GB2312" w:hAnsi="仿宋_GB2312" w:cs="仿宋_GB2312" w:eastAsia="仿宋_GB2312"/>
                    </w:rPr>
                    <w:t>芹菜丁、段、条</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黄瓜</w:t>
                  </w:r>
                </w:p>
              </w:tc>
              <w:tc>
                <w:tcPr>
                  <w:tcW w:type="dxa" w:w="511"/>
                </w:tcPr>
                <w:p>
                  <w:pPr>
                    <w:pStyle w:val="null3"/>
                  </w:pPr>
                  <w:r>
                    <w:rPr>
                      <w:rFonts w:ascii="仿宋_GB2312" w:hAnsi="仿宋_GB2312" w:cs="仿宋_GB2312" w:eastAsia="仿宋_GB2312"/>
                    </w:rPr>
                    <w:t>黄瓜菱形片、片</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茄子</w:t>
                  </w:r>
                </w:p>
              </w:tc>
              <w:tc>
                <w:tcPr>
                  <w:tcW w:type="dxa" w:w="511"/>
                </w:tcPr>
                <w:p>
                  <w:pPr>
                    <w:pStyle w:val="null3"/>
                  </w:pPr>
                  <w:r>
                    <w:rPr>
                      <w:rFonts w:ascii="仿宋_GB2312" w:hAnsi="仿宋_GB2312" w:cs="仿宋_GB2312" w:eastAsia="仿宋_GB2312"/>
                    </w:rPr>
                    <w:t>茄子块、条</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莲菜</w:t>
                  </w:r>
                </w:p>
              </w:tc>
              <w:tc>
                <w:tcPr>
                  <w:tcW w:type="dxa" w:w="511"/>
                </w:tcPr>
                <w:p>
                  <w:pPr>
                    <w:pStyle w:val="null3"/>
                  </w:pPr>
                  <w:r>
                    <w:rPr>
                      <w:rFonts w:ascii="仿宋_GB2312" w:hAnsi="仿宋_GB2312" w:cs="仿宋_GB2312" w:eastAsia="仿宋_GB2312"/>
                    </w:rPr>
                    <w:t>莲菜菱形片、丁、片</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冬瓜</w:t>
                  </w:r>
                </w:p>
              </w:tc>
              <w:tc>
                <w:tcPr>
                  <w:tcW w:type="dxa" w:w="511"/>
                </w:tcPr>
                <w:p>
                  <w:pPr>
                    <w:pStyle w:val="null3"/>
                  </w:pPr>
                  <w:r>
                    <w:rPr>
                      <w:rFonts w:ascii="仿宋_GB2312" w:hAnsi="仿宋_GB2312" w:cs="仿宋_GB2312" w:eastAsia="仿宋_GB2312"/>
                    </w:rPr>
                    <w:t>冬瓜条</w:t>
                  </w:r>
                </w:p>
              </w:tc>
              <w:tc>
                <w:tcPr>
                  <w:tcW w:type="dxa" w:w="511"/>
                </w:tcPr>
                <w:p>
                  <w:pPr>
                    <w:pStyle w:val="null3"/>
                  </w:pPr>
                  <w:r>
                    <w:rPr>
                      <w:rFonts w:ascii="仿宋_GB2312" w:hAnsi="仿宋_GB2312" w:cs="仿宋_GB2312" w:eastAsia="仿宋_GB2312"/>
                    </w:rPr>
                    <w:t>0.55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大白菜</w:t>
                  </w:r>
                </w:p>
              </w:tc>
              <w:tc>
                <w:tcPr>
                  <w:tcW w:type="dxa" w:w="511"/>
                </w:tcPr>
                <w:p>
                  <w:pPr>
                    <w:pStyle w:val="null3"/>
                  </w:pPr>
                  <w:r>
                    <w:rPr>
                      <w:rFonts w:ascii="仿宋_GB2312" w:hAnsi="仿宋_GB2312" w:cs="仿宋_GB2312" w:eastAsia="仿宋_GB2312"/>
                    </w:rPr>
                    <w:t>白菜条、菱形片</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魔芋</w:t>
                  </w:r>
                </w:p>
              </w:tc>
              <w:tc>
                <w:tcPr>
                  <w:tcW w:type="dxa" w:w="511"/>
                </w:tcPr>
                <w:p>
                  <w:pPr>
                    <w:pStyle w:val="null3"/>
                  </w:pPr>
                  <w:r>
                    <w:rPr>
                      <w:rFonts w:ascii="仿宋_GB2312" w:hAnsi="仿宋_GB2312" w:cs="仿宋_GB2312" w:eastAsia="仿宋_GB2312"/>
                    </w:rPr>
                    <w:t>魔芋条</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老豆腐</w:t>
                  </w:r>
                </w:p>
              </w:tc>
              <w:tc>
                <w:tcPr>
                  <w:tcW w:type="dxa" w:w="511"/>
                </w:tcPr>
                <w:p>
                  <w:pPr>
                    <w:pStyle w:val="null3"/>
                  </w:pPr>
                  <w:r>
                    <w:rPr>
                      <w:rFonts w:ascii="仿宋_GB2312" w:hAnsi="仿宋_GB2312" w:cs="仿宋_GB2312" w:eastAsia="仿宋_GB2312"/>
                    </w:rPr>
                    <w:t>老豆腐块、丁</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黑豆苗</w:t>
                  </w:r>
                </w:p>
              </w:tc>
              <w:tc>
                <w:tcPr>
                  <w:tcW w:type="dxa" w:w="511"/>
                </w:tcPr>
                <w:p>
                  <w:pPr>
                    <w:pStyle w:val="null3"/>
                  </w:pPr>
                  <w:r>
                    <w:rPr>
                      <w:rFonts w:ascii="仿宋_GB2312" w:hAnsi="仿宋_GB2312" w:cs="仿宋_GB2312" w:eastAsia="仿宋_GB2312"/>
                    </w:rPr>
                    <w:t>黑豆苗去根</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蘑菇</w:t>
                  </w:r>
                </w:p>
              </w:tc>
              <w:tc>
                <w:tcPr>
                  <w:tcW w:type="dxa" w:w="511"/>
                </w:tcPr>
                <w:p>
                  <w:pPr>
                    <w:pStyle w:val="null3"/>
                  </w:pPr>
                  <w:r>
                    <w:rPr>
                      <w:rFonts w:ascii="仿宋_GB2312" w:hAnsi="仿宋_GB2312" w:cs="仿宋_GB2312" w:eastAsia="仿宋_GB2312"/>
                    </w:rPr>
                    <w:t>蘑菇条</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发面筋</w:t>
                  </w:r>
                </w:p>
              </w:tc>
              <w:tc>
                <w:tcPr>
                  <w:tcW w:type="dxa" w:w="511"/>
                </w:tcPr>
                <w:p>
                  <w:pPr>
                    <w:pStyle w:val="null3"/>
                  </w:pPr>
                  <w:r>
                    <w:rPr>
                      <w:rFonts w:ascii="仿宋_GB2312" w:hAnsi="仿宋_GB2312" w:cs="仿宋_GB2312" w:eastAsia="仿宋_GB2312"/>
                    </w:rPr>
                    <w:t>发面筋条、块</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菠菜</w:t>
                  </w:r>
                </w:p>
              </w:tc>
              <w:tc>
                <w:tcPr>
                  <w:tcW w:type="dxa" w:w="511"/>
                </w:tcPr>
                <w:p>
                  <w:pPr>
                    <w:pStyle w:val="null3"/>
                  </w:pPr>
                  <w:r>
                    <w:rPr>
                      <w:rFonts w:ascii="仿宋_GB2312" w:hAnsi="仿宋_GB2312" w:cs="仿宋_GB2312" w:eastAsia="仿宋_GB2312"/>
                    </w:rPr>
                    <w:t>菠菜段</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黄心大土豆</w:t>
                  </w:r>
                </w:p>
              </w:tc>
              <w:tc>
                <w:tcPr>
                  <w:tcW w:type="dxa" w:w="511"/>
                </w:tcPr>
                <w:p>
                  <w:pPr>
                    <w:pStyle w:val="null3"/>
                  </w:pPr>
                  <w:r>
                    <w:rPr>
                      <w:rFonts w:ascii="仿宋_GB2312" w:hAnsi="仿宋_GB2312" w:cs="仿宋_GB2312" w:eastAsia="仿宋_GB2312"/>
                    </w:rPr>
                    <w:t>土豆丝、丁、菱形片、滚刀块</w:t>
                  </w:r>
                </w:p>
              </w:tc>
              <w:tc>
                <w:tcPr>
                  <w:tcW w:type="dxa" w:w="511"/>
                </w:tcPr>
                <w:p>
                  <w:pPr>
                    <w:pStyle w:val="null3"/>
                  </w:pPr>
                  <w:r>
                    <w:rPr>
                      <w:rFonts w:ascii="仿宋_GB2312" w:hAnsi="仿宋_GB2312" w:cs="仿宋_GB2312" w:eastAsia="仿宋_GB2312"/>
                    </w:rPr>
                    <w:t>0.82</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红萝卜</w:t>
                  </w:r>
                </w:p>
              </w:tc>
              <w:tc>
                <w:tcPr>
                  <w:tcW w:type="dxa" w:w="511"/>
                </w:tcPr>
                <w:p>
                  <w:pPr>
                    <w:pStyle w:val="null3"/>
                  </w:pPr>
                  <w:r>
                    <w:rPr>
                      <w:rFonts w:ascii="仿宋_GB2312" w:hAnsi="仿宋_GB2312" w:cs="仿宋_GB2312" w:eastAsia="仿宋_GB2312"/>
                    </w:rPr>
                    <w:t>红萝卜丝、丁、片、菱形片</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有机菜花</w:t>
                  </w:r>
                </w:p>
              </w:tc>
              <w:tc>
                <w:tcPr>
                  <w:tcW w:type="dxa" w:w="511"/>
                </w:tcPr>
                <w:p>
                  <w:pPr>
                    <w:pStyle w:val="null3"/>
                  </w:pPr>
                  <w:r>
                    <w:rPr>
                      <w:rFonts w:ascii="仿宋_GB2312" w:hAnsi="仿宋_GB2312" w:cs="仿宋_GB2312" w:eastAsia="仿宋_GB2312"/>
                    </w:rPr>
                    <w:t>有机菜花摘好</w:t>
                  </w:r>
                </w:p>
              </w:tc>
              <w:tc>
                <w:tcPr>
                  <w:tcW w:type="dxa" w:w="511"/>
                </w:tcPr>
                <w:p>
                  <w:pPr>
                    <w:pStyle w:val="null3"/>
                  </w:pPr>
                  <w:r>
                    <w:rPr>
                      <w:rFonts w:ascii="仿宋_GB2312" w:hAnsi="仿宋_GB2312" w:cs="仿宋_GB2312" w:eastAsia="仿宋_GB2312"/>
                    </w:rPr>
                    <w:t>0.65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西红柿</w:t>
                  </w:r>
                </w:p>
              </w:tc>
              <w:tc>
                <w:tcPr>
                  <w:tcW w:type="dxa" w:w="511"/>
                </w:tcPr>
                <w:p>
                  <w:pPr>
                    <w:pStyle w:val="null3"/>
                  </w:pPr>
                  <w:r>
                    <w:rPr>
                      <w:rFonts w:ascii="仿宋_GB2312" w:hAnsi="仿宋_GB2312" w:cs="仿宋_GB2312" w:eastAsia="仿宋_GB2312"/>
                    </w:rPr>
                    <w:t>西红柿块、丁</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豇豆</w:t>
                  </w:r>
                </w:p>
              </w:tc>
              <w:tc>
                <w:tcPr>
                  <w:tcW w:type="dxa" w:w="511"/>
                </w:tcPr>
                <w:p>
                  <w:pPr>
                    <w:pStyle w:val="null3"/>
                  </w:pPr>
                  <w:r>
                    <w:rPr>
                      <w:rFonts w:ascii="仿宋_GB2312" w:hAnsi="仿宋_GB2312" w:cs="仿宋_GB2312" w:eastAsia="仿宋_GB2312"/>
                    </w:rPr>
                    <w:t>豇豆丁、段、沫</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青菜（捆）</w:t>
                  </w:r>
                </w:p>
              </w:tc>
              <w:tc>
                <w:tcPr>
                  <w:tcW w:type="dxa" w:w="511"/>
                </w:tcPr>
                <w:p>
                  <w:pPr>
                    <w:pStyle w:val="null3"/>
                  </w:pPr>
                  <w:r>
                    <w:rPr>
                      <w:rFonts w:ascii="仿宋_GB2312" w:hAnsi="仿宋_GB2312" w:cs="仿宋_GB2312" w:eastAsia="仿宋_GB2312"/>
                    </w:rPr>
                    <w:t>青菜段</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杏鲍菇</w:t>
                  </w:r>
                </w:p>
              </w:tc>
              <w:tc>
                <w:tcPr>
                  <w:tcW w:type="dxa" w:w="511"/>
                </w:tcPr>
                <w:p>
                  <w:pPr>
                    <w:pStyle w:val="null3"/>
                  </w:pPr>
                  <w:r>
                    <w:rPr>
                      <w:rFonts w:ascii="仿宋_GB2312" w:hAnsi="仿宋_GB2312" w:cs="仿宋_GB2312" w:eastAsia="仿宋_GB2312"/>
                    </w:rPr>
                    <w:t>杏鲍菇丁</w:t>
                  </w:r>
                </w:p>
              </w:tc>
              <w:tc>
                <w:tcPr>
                  <w:tcW w:type="dxa" w:w="511"/>
                </w:tcPr>
                <w:p>
                  <w:pPr>
                    <w:pStyle w:val="null3"/>
                  </w:pPr>
                  <w:r>
                    <w:rPr>
                      <w:rFonts w:ascii="仿宋_GB2312" w:hAnsi="仿宋_GB2312" w:cs="仿宋_GB2312" w:eastAsia="仿宋_GB2312"/>
                    </w:rPr>
                    <w:t>0.95</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蒜苔</w:t>
                  </w:r>
                </w:p>
              </w:tc>
              <w:tc>
                <w:tcPr>
                  <w:tcW w:type="dxa" w:w="511"/>
                </w:tcPr>
                <w:p>
                  <w:pPr>
                    <w:pStyle w:val="null3"/>
                  </w:pPr>
                  <w:r>
                    <w:rPr>
                      <w:rFonts w:ascii="仿宋_GB2312" w:hAnsi="仿宋_GB2312" w:cs="仿宋_GB2312" w:eastAsia="仿宋_GB2312"/>
                    </w:rPr>
                    <w:t>蒜苔段</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广红</w:t>
                  </w:r>
                </w:p>
              </w:tc>
              <w:tc>
                <w:tcPr>
                  <w:tcW w:type="dxa" w:w="511"/>
                </w:tcPr>
                <w:p>
                  <w:pPr>
                    <w:pStyle w:val="null3"/>
                  </w:pPr>
                  <w:r>
                    <w:rPr>
                      <w:rFonts w:ascii="仿宋_GB2312" w:hAnsi="仿宋_GB2312" w:cs="仿宋_GB2312" w:eastAsia="仿宋_GB2312"/>
                    </w:rPr>
                    <w:t>胡萝卜片</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红洋葱</w:t>
                  </w:r>
                </w:p>
              </w:tc>
              <w:tc>
                <w:tcPr>
                  <w:tcW w:type="dxa" w:w="511"/>
                </w:tcPr>
                <w:p>
                  <w:pPr>
                    <w:pStyle w:val="null3"/>
                  </w:pPr>
                  <w:r>
                    <w:rPr>
                      <w:rFonts w:ascii="仿宋_GB2312" w:hAnsi="仿宋_GB2312" w:cs="仿宋_GB2312" w:eastAsia="仿宋_GB2312"/>
                    </w:rPr>
                    <w:t>红洋葱菱形片、丁</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麦芹</w:t>
                  </w:r>
                </w:p>
              </w:tc>
              <w:tc>
                <w:tcPr>
                  <w:tcW w:type="dxa" w:w="511"/>
                </w:tcPr>
                <w:p>
                  <w:pPr>
                    <w:pStyle w:val="null3"/>
                  </w:pPr>
                  <w:r>
                    <w:rPr>
                      <w:rFonts w:ascii="仿宋_GB2312" w:hAnsi="仿宋_GB2312" w:cs="仿宋_GB2312" w:eastAsia="仿宋_GB2312"/>
                    </w:rPr>
                    <w:t>麦芹丁、段</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红椒</w:t>
                  </w:r>
                </w:p>
              </w:tc>
              <w:tc>
                <w:tcPr>
                  <w:tcW w:type="dxa" w:w="511"/>
                </w:tcPr>
                <w:p>
                  <w:pPr>
                    <w:pStyle w:val="null3"/>
                  </w:pPr>
                  <w:r>
                    <w:rPr>
                      <w:rFonts w:ascii="仿宋_GB2312" w:hAnsi="仿宋_GB2312" w:cs="仿宋_GB2312" w:eastAsia="仿宋_GB2312"/>
                    </w:rPr>
                    <w:t>红椒片</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紫甘蓝</w:t>
                  </w:r>
                </w:p>
              </w:tc>
              <w:tc>
                <w:tcPr>
                  <w:tcW w:type="dxa" w:w="511"/>
                </w:tcPr>
                <w:p>
                  <w:pPr>
                    <w:pStyle w:val="null3"/>
                  </w:pPr>
                  <w:r>
                    <w:rPr>
                      <w:rFonts w:ascii="仿宋_GB2312" w:hAnsi="仿宋_GB2312" w:cs="仿宋_GB2312" w:eastAsia="仿宋_GB2312"/>
                    </w:rPr>
                    <w:t>紫甘蓝丝</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嫩豆腐</w:t>
                  </w:r>
                </w:p>
              </w:tc>
              <w:tc>
                <w:tcPr>
                  <w:tcW w:type="dxa" w:w="511"/>
                </w:tcPr>
                <w:p>
                  <w:pPr>
                    <w:pStyle w:val="null3"/>
                  </w:pPr>
                  <w:r>
                    <w:rPr>
                      <w:rFonts w:ascii="仿宋_GB2312" w:hAnsi="仿宋_GB2312" w:cs="仿宋_GB2312" w:eastAsia="仿宋_GB2312"/>
                    </w:rPr>
                    <w:t>嫩豆腐块、丁</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西兰花</w:t>
                  </w:r>
                </w:p>
              </w:tc>
              <w:tc>
                <w:tcPr>
                  <w:tcW w:type="dxa" w:w="511"/>
                </w:tcPr>
                <w:p>
                  <w:pPr>
                    <w:pStyle w:val="null3"/>
                  </w:pPr>
                  <w:r>
                    <w:rPr>
                      <w:rFonts w:ascii="仿宋_GB2312" w:hAnsi="仿宋_GB2312" w:cs="仿宋_GB2312" w:eastAsia="仿宋_GB2312"/>
                    </w:rPr>
                    <w:t>西兰花块</w:t>
                  </w:r>
                </w:p>
              </w:tc>
              <w:tc>
                <w:tcPr>
                  <w:tcW w:type="dxa" w:w="511"/>
                </w:tcPr>
                <w:p>
                  <w:pPr>
                    <w:pStyle w:val="null3"/>
                  </w:pPr>
                  <w:r>
                    <w:rPr>
                      <w:rFonts w:ascii="仿宋_GB2312" w:hAnsi="仿宋_GB2312" w:cs="仿宋_GB2312" w:eastAsia="仿宋_GB2312"/>
                    </w:rPr>
                    <w:t>0.65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青圆椒</w:t>
                  </w:r>
                </w:p>
              </w:tc>
              <w:tc>
                <w:tcPr>
                  <w:tcW w:type="dxa" w:w="511"/>
                </w:tcPr>
                <w:p>
                  <w:pPr>
                    <w:pStyle w:val="null3"/>
                  </w:pPr>
                  <w:r>
                    <w:rPr>
                      <w:rFonts w:ascii="仿宋_GB2312" w:hAnsi="仿宋_GB2312" w:cs="仿宋_GB2312" w:eastAsia="仿宋_GB2312"/>
                    </w:rPr>
                    <w:t>青圆椒片、菱形片</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脆莲花白</w:t>
                  </w:r>
                </w:p>
              </w:tc>
              <w:tc>
                <w:tcPr>
                  <w:tcW w:type="dxa" w:w="511"/>
                </w:tcPr>
                <w:p>
                  <w:pPr>
                    <w:pStyle w:val="null3"/>
                  </w:pPr>
                  <w:r>
                    <w:rPr>
                      <w:rFonts w:ascii="仿宋_GB2312" w:hAnsi="仿宋_GB2312" w:cs="仿宋_GB2312" w:eastAsia="仿宋_GB2312"/>
                    </w:rPr>
                    <w:t>尖包菜丝、花白丝、片、</w:t>
                  </w:r>
                </w:p>
                <w:p>
                  <w:pPr>
                    <w:pStyle w:val="null3"/>
                  </w:pPr>
                  <w:r>
                    <w:rPr>
                      <w:rFonts w:ascii="仿宋_GB2312" w:hAnsi="仿宋_GB2312" w:cs="仿宋_GB2312" w:eastAsia="仿宋_GB2312"/>
                    </w:rPr>
                    <w:t>菱形片</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豆王</w:t>
                  </w:r>
                </w:p>
              </w:tc>
              <w:tc>
                <w:tcPr>
                  <w:tcW w:type="dxa" w:w="511"/>
                </w:tcPr>
                <w:p>
                  <w:pPr>
                    <w:pStyle w:val="null3"/>
                  </w:pPr>
                  <w:r>
                    <w:rPr>
                      <w:rFonts w:ascii="仿宋_GB2312" w:hAnsi="仿宋_GB2312" w:cs="仿宋_GB2312" w:eastAsia="仿宋_GB2312"/>
                    </w:rPr>
                    <w:t>豆王段、丁</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青美人椒</w:t>
                  </w:r>
                </w:p>
              </w:tc>
              <w:tc>
                <w:tcPr>
                  <w:tcW w:type="dxa" w:w="511"/>
                </w:tcPr>
                <w:p>
                  <w:pPr>
                    <w:pStyle w:val="null3"/>
                  </w:pPr>
                  <w:r>
                    <w:rPr>
                      <w:rFonts w:ascii="仿宋_GB2312" w:hAnsi="仿宋_GB2312" w:cs="仿宋_GB2312" w:eastAsia="仿宋_GB2312"/>
                    </w:rPr>
                    <w:t>青美人椒圈</w:t>
                  </w:r>
                </w:p>
              </w:tc>
              <w:tc>
                <w:tcPr>
                  <w:tcW w:type="dxa" w:w="511"/>
                </w:tcPr>
                <w:p>
                  <w:pPr>
                    <w:pStyle w:val="null3"/>
                  </w:pPr>
                  <w:r>
                    <w:rPr>
                      <w:rFonts w:ascii="仿宋_GB2312" w:hAnsi="仿宋_GB2312" w:cs="仿宋_GB2312" w:eastAsia="仿宋_GB2312"/>
                    </w:rPr>
                    <w:t>0.85</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青尖椒</w:t>
                  </w:r>
                </w:p>
              </w:tc>
              <w:tc>
                <w:tcPr>
                  <w:tcW w:type="dxa" w:w="511"/>
                </w:tcPr>
                <w:p>
                  <w:pPr>
                    <w:pStyle w:val="null3"/>
                  </w:pPr>
                  <w:r>
                    <w:rPr>
                      <w:rFonts w:ascii="仿宋_GB2312" w:hAnsi="仿宋_GB2312" w:cs="仿宋_GB2312" w:eastAsia="仿宋_GB2312"/>
                    </w:rPr>
                    <w:t>尖椒菱形片、丁、片、条</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红薯</w:t>
                  </w:r>
                </w:p>
              </w:tc>
              <w:tc>
                <w:tcPr>
                  <w:tcW w:type="dxa" w:w="511"/>
                </w:tcPr>
                <w:p>
                  <w:pPr>
                    <w:pStyle w:val="null3"/>
                  </w:pPr>
                  <w:r>
                    <w:rPr>
                      <w:rFonts w:ascii="仿宋_GB2312" w:hAnsi="仿宋_GB2312" w:cs="仿宋_GB2312" w:eastAsia="仿宋_GB2312"/>
                    </w:rPr>
                    <w:t>黄心红薯段</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牛腿南瓜</w:t>
                  </w:r>
                </w:p>
              </w:tc>
              <w:tc>
                <w:tcPr>
                  <w:tcW w:type="dxa" w:w="511"/>
                </w:tcPr>
                <w:p>
                  <w:pPr>
                    <w:pStyle w:val="null3"/>
                  </w:pPr>
                  <w:r>
                    <w:rPr>
                      <w:rFonts w:ascii="仿宋_GB2312" w:hAnsi="仿宋_GB2312" w:cs="仿宋_GB2312" w:eastAsia="仿宋_GB2312"/>
                    </w:rPr>
                    <w:t>牛腿南瓜片</w:t>
                  </w:r>
                </w:p>
              </w:tc>
              <w:tc>
                <w:tcPr>
                  <w:tcW w:type="dxa" w:w="511"/>
                </w:tcPr>
                <w:p>
                  <w:pPr>
                    <w:pStyle w:val="null3"/>
                  </w:pPr>
                  <w:r>
                    <w:rPr>
                      <w:rFonts w:ascii="仿宋_GB2312" w:hAnsi="仿宋_GB2312" w:cs="仿宋_GB2312" w:eastAsia="仿宋_GB2312"/>
                    </w:rPr>
                    <w:t>0.7</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青线椒</w:t>
                  </w:r>
                </w:p>
              </w:tc>
              <w:tc>
                <w:tcPr>
                  <w:tcW w:type="dxa" w:w="511"/>
                </w:tcPr>
                <w:p>
                  <w:pPr>
                    <w:pStyle w:val="null3"/>
                  </w:pPr>
                  <w:r>
                    <w:rPr>
                      <w:rFonts w:ascii="仿宋_GB2312" w:hAnsi="仿宋_GB2312" w:cs="仿宋_GB2312" w:eastAsia="仿宋_GB2312"/>
                    </w:rPr>
                    <w:t>青椒（丝、圈）</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小米椒</w:t>
                  </w:r>
                </w:p>
              </w:tc>
              <w:tc>
                <w:tcPr>
                  <w:tcW w:type="dxa" w:w="511"/>
                </w:tcPr>
                <w:p>
                  <w:pPr>
                    <w:pStyle w:val="null3"/>
                  </w:pPr>
                  <w:r>
                    <w:rPr>
                      <w:rFonts w:ascii="仿宋_GB2312" w:hAnsi="仿宋_GB2312" w:cs="仿宋_GB2312" w:eastAsia="仿宋_GB2312"/>
                    </w:rPr>
                    <w:t>泰椒圈</w:t>
                  </w:r>
                </w:p>
              </w:tc>
              <w:tc>
                <w:tcPr>
                  <w:tcW w:type="dxa" w:w="511"/>
                </w:tcPr>
                <w:p>
                  <w:pPr>
                    <w:pStyle w:val="null3"/>
                  </w:pPr>
                  <w:r>
                    <w:rPr>
                      <w:rFonts w:ascii="仿宋_GB2312" w:hAnsi="仿宋_GB2312" w:cs="仿宋_GB2312" w:eastAsia="仿宋_GB2312"/>
                    </w:rPr>
                    <w:t>0.9</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小面筋</w:t>
                  </w:r>
                </w:p>
              </w:tc>
              <w:tc>
                <w:tcPr>
                  <w:tcW w:type="dxa" w:w="511"/>
                </w:tcPr>
                <w:p>
                  <w:pPr>
                    <w:pStyle w:val="null3"/>
                  </w:pPr>
                  <w:r>
                    <w:rPr>
                      <w:rFonts w:ascii="仿宋_GB2312" w:hAnsi="仿宋_GB2312" w:cs="仿宋_GB2312" w:eastAsia="仿宋_GB2312"/>
                    </w:rPr>
                    <w:t>面筋条、丁 、菱形片</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香菇</w:t>
                  </w:r>
                </w:p>
              </w:tc>
              <w:tc>
                <w:tcPr>
                  <w:tcW w:type="dxa" w:w="511"/>
                </w:tcPr>
                <w:p>
                  <w:pPr>
                    <w:pStyle w:val="null3"/>
                  </w:pPr>
                  <w:r>
                    <w:rPr>
                      <w:rFonts w:ascii="仿宋_GB2312" w:hAnsi="仿宋_GB2312" w:cs="仿宋_GB2312" w:eastAsia="仿宋_GB2312"/>
                    </w:rPr>
                    <w:t>香菇沫</w:t>
                  </w:r>
                </w:p>
              </w:tc>
              <w:tc>
                <w:tcPr>
                  <w:tcW w:type="dxa" w:w="511"/>
                </w:tcPr>
                <w:p>
                  <w:pPr>
                    <w:pStyle w:val="null3"/>
                  </w:pPr>
                  <w:r>
                    <w:rPr>
                      <w:rFonts w:ascii="仿宋_GB2312" w:hAnsi="仿宋_GB2312" w:cs="仿宋_GB2312" w:eastAsia="仿宋_GB2312"/>
                    </w:rPr>
                    <w:t>0.8</w:t>
                  </w:r>
                </w:p>
              </w:tc>
              <w:tc>
                <w:tcPr>
                  <w:tcW w:type="dxa" w:w="511"/>
                </w:tcPr>
                <w:p>
                  <w:pPr>
                    <w:pStyle w:val="null3"/>
                  </w:pPr>
                  <w:r>
                    <w:rPr>
                      <w:rFonts w:ascii="仿宋_GB2312" w:hAnsi="仿宋_GB2312" w:cs="仿宋_GB2312" w:eastAsia="仿宋_GB2312"/>
                    </w:rPr>
                    <w:t>无</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白豆腐干</w:t>
                  </w:r>
                </w:p>
              </w:tc>
              <w:tc>
                <w:tcPr>
                  <w:tcW w:type="dxa" w:w="511"/>
                </w:tcPr>
                <w:p>
                  <w:pPr>
                    <w:pStyle w:val="null3"/>
                  </w:pPr>
                  <w:r>
                    <w:rPr>
                      <w:rFonts w:ascii="仿宋_GB2312" w:hAnsi="仿宋_GB2312" w:cs="仿宋_GB2312" w:eastAsia="仿宋_GB2312"/>
                    </w:rPr>
                    <w:t>白豆干条、丁</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五香豆干</w:t>
                  </w:r>
                </w:p>
              </w:tc>
              <w:tc>
                <w:tcPr>
                  <w:tcW w:type="dxa" w:w="511"/>
                </w:tcPr>
                <w:p>
                  <w:pPr>
                    <w:pStyle w:val="null3"/>
                  </w:pPr>
                  <w:r>
                    <w:rPr>
                      <w:rFonts w:ascii="仿宋_GB2312" w:hAnsi="仿宋_GB2312" w:cs="仿宋_GB2312" w:eastAsia="仿宋_GB2312"/>
                    </w:rPr>
                    <w:t>五香豆腐丝、条</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水果玉米、粘玉米</w:t>
                  </w:r>
                </w:p>
              </w:tc>
              <w:tc>
                <w:tcPr>
                  <w:tcW w:type="dxa" w:w="511"/>
                </w:tcPr>
                <w:p>
                  <w:pPr>
                    <w:pStyle w:val="null3"/>
                  </w:pPr>
                  <w:r>
                    <w:rPr>
                      <w:rFonts w:ascii="仿宋_GB2312" w:hAnsi="仿宋_GB2312" w:cs="仿宋_GB2312" w:eastAsia="仿宋_GB2312"/>
                    </w:rPr>
                    <w:t>玉米段</w:t>
                  </w:r>
                </w:p>
              </w:tc>
              <w:tc>
                <w:tcPr>
                  <w:tcW w:type="dxa" w:w="511"/>
                </w:tcPr>
                <w:p>
                  <w:pPr>
                    <w:pStyle w:val="null3"/>
                  </w:pPr>
                  <w:r>
                    <w:rPr>
                      <w:rFonts w:ascii="仿宋_GB2312" w:hAnsi="仿宋_GB2312" w:cs="仿宋_GB2312" w:eastAsia="仿宋_GB2312"/>
                    </w:rPr>
                    <w:t>0.65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黑鱼</w:t>
                  </w:r>
                </w:p>
              </w:tc>
              <w:tc>
                <w:tcPr>
                  <w:tcW w:type="dxa" w:w="511"/>
                </w:tcPr>
                <w:p>
                  <w:pPr>
                    <w:pStyle w:val="null3"/>
                  </w:pPr>
                  <w:r>
                    <w:rPr>
                      <w:rFonts w:ascii="仿宋_GB2312" w:hAnsi="仿宋_GB2312" w:cs="仿宋_GB2312" w:eastAsia="仿宋_GB2312"/>
                    </w:rPr>
                    <w:t>黑鱼块、片</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46</w:t>
                  </w:r>
                </w:p>
              </w:tc>
              <w:tc>
                <w:tcPr>
                  <w:tcW w:type="dxa" w:w="511"/>
                </w:tcPr>
                <w:p>
                  <w:pPr>
                    <w:pStyle w:val="null3"/>
                  </w:pPr>
                  <w:r>
                    <w:rPr>
                      <w:rFonts w:ascii="仿宋_GB2312" w:hAnsi="仿宋_GB2312" w:cs="仿宋_GB2312" w:eastAsia="仿宋_GB2312"/>
                    </w:rPr>
                    <w:t>江团</w:t>
                  </w:r>
                </w:p>
              </w:tc>
              <w:tc>
                <w:tcPr>
                  <w:tcW w:type="dxa" w:w="511"/>
                </w:tcPr>
                <w:p>
                  <w:pPr>
                    <w:pStyle w:val="null3"/>
                  </w:pPr>
                  <w:r>
                    <w:rPr>
                      <w:rFonts w:ascii="仿宋_GB2312" w:hAnsi="仿宋_GB2312" w:cs="仿宋_GB2312" w:eastAsia="仿宋_GB2312"/>
                    </w:rPr>
                    <w:t>江团块</w:t>
                  </w:r>
                </w:p>
              </w:tc>
              <w:tc>
                <w:tcPr>
                  <w:tcW w:type="dxa" w:w="511"/>
                </w:tcPr>
                <w:p>
                  <w:pPr>
                    <w:pStyle w:val="null3"/>
                  </w:pPr>
                  <w:r>
                    <w:rPr>
                      <w:rFonts w:ascii="仿宋_GB2312" w:hAnsi="仿宋_GB2312" w:cs="仿宋_GB2312" w:eastAsia="仿宋_GB2312"/>
                    </w:rPr>
                    <w:t>0.75</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47</w:t>
                  </w:r>
                </w:p>
              </w:tc>
              <w:tc>
                <w:tcPr>
                  <w:tcW w:type="dxa" w:w="511"/>
                </w:tcPr>
                <w:p>
                  <w:pPr>
                    <w:pStyle w:val="null3"/>
                  </w:pPr>
                  <w:r>
                    <w:rPr>
                      <w:rFonts w:ascii="仿宋_GB2312" w:hAnsi="仿宋_GB2312" w:cs="仿宋_GB2312" w:eastAsia="仿宋_GB2312"/>
                    </w:rPr>
                    <w:t>冻鸡腿、鸭腿</w:t>
                  </w:r>
                </w:p>
              </w:tc>
              <w:tc>
                <w:tcPr>
                  <w:tcW w:type="dxa" w:w="511"/>
                </w:tcPr>
                <w:p>
                  <w:pPr>
                    <w:pStyle w:val="null3"/>
                  </w:pPr>
                  <w:r>
                    <w:rPr>
                      <w:rFonts w:ascii="仿宋_GB2312" w:hAnsi="仿宋_GB2312" w:cs="仿宋_GB2312" w:eastAsia="仿宋_GB2312"/>
                    </w:rPr>
                    <w:t>冻鸡腿块、鸭腿块</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10.00%</w:t>
                  </w:r>
                </w:p>
              </w:tc>
            </w:tr>
            <w:tr>
              <w:tc>
                <w:tcPr>
                  <w:tcW w:type="dxa" w:w="511"/>
                </w:tcPr>
                <w:p>
                  <w:pPr>
                    <w:pStyle w:val="null3"/>
                  </w:pPr>
                  <w:r>
                    <w:rPr>
                      <w:rFonts w:ascii="仿宋_GB2312" w:hAnsi="仿宋_GB2312" w:cs="仿宋_GB2312" w:eastAsia="仿宋_GB2312"/>
                    </w:rPr>
                    <w:t>48</w:t>
                  </w:r>
                </w:p>
              </w:tc>
              <w:tc>
                <w:tcPr>
                  <w:tcW w:type="dxa" w:w="511"/>
                </w:tcPr>
                <w:p>
                  <w:pPr>
                    <w:pStyle w:val="null3"/>
                  </w:pPr>
                  <w:r>
                    <w:rPr>
                      <w:rFonts w:ascii="仿宋_GB2312" w:hAnsi="仿宋_GB2312" w:cs="仿宋_GB2312" w:eastAsia="仿宋_GB2312"/>
                    </w:rPr>
                    <w:t>冰鲜鸡脯肉</w:t>
                  </w:r>
                </w:p>
              </w:tc>
              <w:tc>
                <w:tcPr>
                  <w:tcW w:type="dxa" w:w="511"/>
                </w:tcPr>
                <w:p>
                  <w:pPr>
                    <w:pStyle w:val="null3"/>
                  </w:pPr>
                  <w:r>
                    <w:rPr>
                      <w:rFonts w:ascii="仿宋_GB2312" w:hAnsi="仿宋_GB2312" w:cs="仿宋_GB2312" w:eastAsia="仿宋_GB2312"/>
                    </w:rPr>
                    <w:t>冰鲜鸡脯肉条、丝、丁</w:t>
                  </w:r>
                </w:p>
              </w:tc>
              <w:tc>
                <w:tcPr>
                  <w:tcW w:type="dxa" w:w="511"/>
                </w:tcPr>
                <w:p>
                  <w:pPr>
                    <w:pStyle w:val="null3"/>
                  </w:pPr>
                  <w:r>
                    <w:rPr>
                      <w:rFonts w:ascii="仿宋_GB2312" w:hAnsi="仿宋_GB2312" w:cs="仿宋_GB2312" w:eastAsia="仿宋_GB2312"/>
                    </w:rPr>
                    <w:t>无</w:t>
                  </w:r>
                </w:p>
              </w:tc>
              <w:tc>
                <w:tcPr>
                  <w:tcW w:type="dxa" w:w="511"/>
                </w:tcPr>
                <w:p>
                  <w:pPr>
                    <w:pStyle w:val="null3"/>
                  </w:pPr>
                  <w:r>
                    <w:rPr>
                      <w:rFonts w:ascii="仿宋_GB2312" w:hAnsi="仿宋_GB2312" w:cs="仿宋_GB2312" w:eastAsia="仿宋_GB2312"/>
                    </w:rPr>
                    <w:t>10.00%</w:t>
                  </w:r>
                </w:p>
              </w:tc>
            </w:tr>
          </w:tbl>
          <w:p>
            <w:pPr>
              <w:pStyle w:val="null3"/>
            </w:pPr>
            <w:r>
              <w:rPr>
                <w:rFonts w:ascii="仿宋_GB2312" w:hAnsi="仿宋_GB2312" w:cs="仿宋_GB2312" w:eastAsia="仿宋_GB2312"/>
              </w:rPr>
              <w:t>4、其他要求：投标人须承诺具有净菜加工的相关履约能力，最晚应于合同签订前提供相关证明材料。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标的名称：采购包2:杂粮 干货 调料 调味品 乳制品等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一、概要</w:t>
            </w:r>
          </w:p>
          <w:p>
            <w:pPr>
              <w:pStyle w:val="null3"/>
            </w:pPr>
            <w:r>
              <w:rPr>
                <w:rFonts w:ascii="仿宋_GB2312" w:hAnsi="仿宋_GB2312" w:cs="仿宋_GB2312" w:eastAsia="仿宋_GB2312"/>
              </w:rPr>
              <w:t>主要内容为职工食堂所需的杂粮、干货、调料、调味品、乳制品等食材的采购及配送服务，职工食堂日平均用餐人数约2700人左右。</w:t>
            </w:r>
          </w:p>
          <w:p>
            <w:pPr>
              <w:pStyle w:val="null3"/>
            </w:pPr>
            <w:r>
              <w:rPr>
                <w:rFonts w:ascii="仿宋_GB2312" w:hAnsi="仿宋_GB2312" w:cs="仿宋_GB2312" w:eastAsia="仿宋_GB2312"/>
              </w:rPr>
              <w:t>本采购包优惠比例报价：至少下浮3%，投标人报价不得低于3%，否则视为无效报价。</w:t>
            </w:r>
          </w:p>
          <w:p>
            <w:pPr>
              <w:pStyle w:val="null3"/>
            </w:pPr>
            <w:r>
              <w:rPr>
                <w:rFonts w:ascii="仿宋_GB2312" w:hAnsi="仿宋_GB2312" w:cs="仿宋_GB2312" w:eastAsia="仿宋_GB2312"/>
              </w:rPr>
              <w:t>二、项目实施的内容：</w:t>
            </w:r>
          </w:p>
          <w:p>
            <w:pPr>
              <w:pStyle w:val="null3"/>
            </w:pPr>
            <w:r>
              <w:rPr>
                <w:rFonts w:ascii="仿宋_GB2312" w:hAnsi="仿宋_GB2312" w:cs="仿宋_GB2312" w:eastAsia="仿宋_GB2312"/>
              </w:rPr>
              <w:t>采购包2：杂粮、干货、调料、调味品、乳制品等。（1家）</w:t>
            </w:r>
          </w:p>
          <w:p>
            <w:pPr>
              <w:pStyle w:val="null3"/>
            </w:pPr>
            <w:r>
              <w:rPr>
                <w:rFonts w:ascii="仿宋_GB2312" w:hAnsi="仿宋_GB2312" w:cs="仿宋_GB2312" w:eastAsia="仿宋_GB2312"/>
              </w:rPr>
              <w:t>三、项目实施的方式：</w:t>
            </w:r>
          </w:p>
          <w:p>
            <w:pPr>
              <w:pStyle w:val="null3"/>
            </w:pPr>
            <w:r>
              <w:rPr>
                <w:rFonts w:ascii="仿宋_GB2312" w:hAnsi="仿宋_GB2312" w:cs="仿宋_GB2312" w:eastAsia="仿宋_GB2312"/>
              </w:rPr>
              <w:t>招标时以食材配送报价、供货能力、质量保证等作为招标的主要条件，参照价格以西安市一级批发市场的同级别产品零售价为准。配送价格以招标报价优惠比例（以采购人询价为标准）配送。如有发生配送价格与投标报价不一致的情况，采购人将视投标人为不诚信单位，今后将不再成为被邀请单位参加采购人的任何招标工作。</w:t>
            </w:r>
          </w:p>
          <w:p>
            <w:pPr>
              <w:pStyle w:val="null3"/>
            </w:pPr>
            <w:r>
              <w:rPr>
                <w:rFonts w:ascii="仿宋_GB2312" w:hAnsi="仿宋_GB2312" w:cs="仿宋_GB2312" w:eastAsia="仿宋_GB2312"/>
              </w:rPr>
              <w:t>四、投标报价要求</w:t>
            </w:r>
          </w:p>
          <w:p>
            <w:pPr>
              <w:pStyle w:val="null3"/>
            </w:pPr>
            <w:r>
              <w:rPr>
                <w:rFonts w:ascii="仿宋_GB2312" w:hAnsi="仿宋_GB2312" w:cs="仿宋_GB2312" w:eastAsia="仿宋_GB2312"/>
              </w:rPr>
              <w:t>1、投标报价要按招标文件中要求的内容填写优惠比例。</w:t>
            </w:r>
          </w:p>
          <w:p>
            <w:pPr>
              <w:pStyle w:val="null3"/>
            </w:pPr>
            <w:r>
              <w:rPr>
                <w:rFonts w:ascii="仿宋_GB2312" w:hAnsi="仿宋_GB2312" w:cs="仿宋_GB2312" w:eastAsia="仿宋_GB2312"/>
              </w:rPr>
              <w:t>2、投标内容填写说明提出更为合理的建议方案。同时应说明对方案、价格、服务内容或其他方面的影响。</w:t>
            </w:r>
          </w:p>
          <w:p>
            <w:pPr>
              <w:pStyle w:val="null3"/>
            </w:pPr>
            <w:r>
              <w:rPr>
                <w:rFonts w:ascii="仿宋_GB2312" w:hAnsi="仿宋_GB2312" w:cs="仿宋_GB2312" w:eastAsia="仿宋_GB2312"/>
              </w:rPr>
              <w:t>五、市场询价：</w:t>
            </w:r>
          </w:p>
          <w:p>
            <w:pPr>
              <w:pStyle w:val="null3"/>
            </w:pPr>
            <w:r>
              <w:rPr>
                <w:rFonts w:ascii="仿宋_GB2312" w:hAnsi="仿宋_GB2312" w:cs="仿宋_GB2312" w:eastAsia="仿宋_GB2312"/>
              </w:rPr>
              <w:t>1、询价的组织和频次：</w:t>
            </w:r>
          </w:p>
          <w:p>
            <w:pPr>
              <w:pStyle w:val="null3"/>
            </w:pPr>
            <w:r>
              <w:rPr>
                <w:rFonts w:ascii="仿宋_GB2312" w:hAnsi="仿宋_GB2312" w:cs="仿宋_GB2312" w:eastAsia="仿宋_GB2312"/>
              </w:rPr>
              <w:t>由财务牵头组织，审计、纪检、伙管科及投标人等科室配合，每月组织一次询价活动，询价人数至少3人以上。也可结合市场价格行情变化情况，每周随时组织人员询价，对投标人的供货价格进行动态监管。</w:t>
            </w:r>
          </w:p>
          <w:p>
            <w:pPr>
              <w:pStyle w:val="null3"/>
            </w:pPr>
            <w:r>
              <w:rPr>
                <w:rFonts w:ascii="仿宋_GB2312" w:hAnsi="仿宋_GB2312" w:cs="仿宋_GB2312" w:eastAsia="仿宋_GB2312"/>
              </w:rPr>
              <w:t>2、询价种类及范围：</w:t>
            </w:r>
          </w:p>
          <w:p>
            <w:pPr>
              <w:pStyle w:val="null3"/>
            </w:pPr>
            <w:r>
              <w:rPr>
                <w:rFonts w:ascii="仿宋_GB2312" w:hAnsi="仿宋_GB2312" w:cs="仿宋_GB2312" w:eastAsia="仿宋_GB2312"/>
              </w:rPr>
              <w:t>职工食堂所有食材包括杂粮、干货、调料、调味品、乳制品等均在询价范围内。</w:t>
            </w:r>
          </w:p>
          <w:p>
            <w:pPr>
              <w:pStyle w:val="null3"/>
            </w:pPr>
            <w:r>
              <w:rPr>
                <w:rFonts w:ascii="仿宋_GB2312" w:hAnsi="仿宋_GB2312" w:cs="仿宋_GB2312" w:eastAsia="仿宋_GB2312"/>
              </w:rPr>
              <w:t>3、询价价格的确定：</w:t>
            </w:r>
          </w:p>
          <w:p>
            <w:pPr>
              <w:pStyle w:val="null3"/>
            </w:pPr>
            <w:r>
              <w:rPr>
                <w:rFonts w:ascii="仿宋_GB2312" w:hAnsi="仿宋_GB2312" w:cs="仿宋_GB2312" w:eastAsia="仿宋_GB2312"/>
              </w:rPr>
              <w:t>（1）杂粮、干货、调料、调味品、乳制品等市场价格相对稳定的食材，根据询价组市场询价为准。</w:t>
            </w:r>
          </w:p>
          <w:p>
            <w:pPr>
              <w:pStyle w:val="null3"/>
            </w:pPr>
            <w:r>
              <w:rPr>
                <w:rFonts w:ascii="仿宋_GB2312" w:hAnsi="仿宋_GB2312" w:cs="仿宋_GB2312" w:eastAsia="仿宋_GB2312"/>
              </w:rPr>
              <w:t>（2）部分特殊食材（如散装干货调味品等）只有农贸市场价格的，由询价小组成员集体研究确定，可在市场价格的基础上适当上浮后确定该种食材的结算价格，但上浮比例原则上不超过10%（主要考虑到供货商送货费用和发票税款等）。</w:t>
            </w:r>
          </w:p>
          <w:p>
            <w:pPr>
              <w:pStyle w:val="null3"/>
            </w:pPr>
            <w:r>
              <w:rPr>
                <w:rFonts w:ascii="仿宋_GB2312" w:hAnsi="仿宋_GB2312" w:cs="仿宋_GB2312" w:eastAsia="仿宋_GB2312"/>
              </w:rPr>
              <w:t>（3）最终的询价价格必须由全体询价人员及供应商同意并签字确认。</w:t>
            </w:r>
          </w:p>
          <w:p>
            <w:pPr>
              <w:pStyle w:val="null3"/>
            </w:pPr>
            <w:r>
              <w:rPr>
                <w:rFonts w:ascii="仿宋_GB2312" w:hAnsi="仿宋_GB2312" w:cs="仿宋_GB2312" w:eastAsia="仿宋_GB2312"/>
              </w:rPr>
              <w:t>（4）以市场询价原始记录为依据，食堂库房保管员负责汇总，形成职工食堂每月询价汇总表，询价牵头人复核，作为本周职工食堂食材采购的定价依据。</w:t>
            </w:r>
          </w:p>
          <w:p>
            <w:pPr>
              <w:pStyle w:val="null3"/>
            </w:pPr>
            <w:r>
              <w:rPr>
                <w:rFonts w:ascii="仿宋_GB2312" w:hAnsi="仿宋_GB2312" w:cs="仿宋_GB2312" w:eastAsia="仿宋_GB2312"/>
              </w:rPr>
              <w:t>（5）询价价格的落实把关主要有以下三个工作节点：库管开具验收入库单第一次把关，采购员汇总报账时二次把关，核算员登记检查时三次把关，确保询价价格落实到位。</w:t>
            </w:r>
          </w:p>
          <w:p>
            <w:pPr>
              <w:pStyle w:val="null3"/>
            </w:pPr>
            <w:r>
              <w:rPr>
                <w:rFonts w:ascii="仿宋_GB2312" w:hAnsi="仿宋_GB2312" w:cs="仿宋_GB2312" w:eastAsia="仿宋_GB2312"/>
              </w:rPr>
              <w:t>4、询价要求：</w:t>
            </w:r>
          </w:p>
          <w:p>
            <w:pPr>
              <w:pStyle w:val="null3"/>
            </w:pPr>
            <w:r>
              <w:rPr>
                <w:rFonts w:ascii="仿宋_GB2312" w:hAnsi="仿宋_GB2312" w:cs="仿宋_GB2312" w:eastAsia="仿宋_GB2312"/>
              </w:rPr>
              <w:t>（1）询价程序应本着科学规范、动态管理的原则，保证询价信息真实可靠，所询价格作为对供货方价格监管的重要依据，所购食材的价格不得高于询价价格。</w:t>
            </w:r>
          </w:p>
          <w:p>
            <w:pPr>
              <w:pStyle w:val="null3"/>
            </w:pPr>
            <w:r>
              <w:rPr>
                <w:rFonts w:ascii="仿宋_GB2312" w:hAnsi="仿宋_GB2312" w:cs="仿宋_GB2312" w:eastAsia="仿宋_GB2312"/>
              </w:rPr>
              <w:t>（2）询价小组成员对当次询价结果应有详细记录，包括：询价时间、地点、品名规格、数量价格、参加人员等，对询价结论要共同签字确认，并保留痕迹化记录。</w:t>
            </w:r>
          </w:p>
          <w:p>
            <w:pPr>
              <w:pStyle w:val="null3"/>
            </w:pPr>
            <w:r>
              <w:rPr>
                <w:rFonts w:ascii="仿宋_GB2312" w:hAnsi="仿宋_GB2312" w:cs="仿宋_GB2312" w:eastAsia="仿宋_GB2312"/>
              </w:rPr>
              <w:t>（3）参与询价人员不得弄虚作假，被询价市场或供应商须达到规定数量，询价信息须保证真实有效。</w:t>
            </w:r>
          </w:p>
          <w:p>
            <w:pPr>
              <w:pStyle w:val="null3"/>
            </w:pPr>
            <w:r>
              <w:rPr>
                <w:rFonts w:ascii="仿宋_GB2312" w:hAnsi="仿宋_GB2312" w:cs="仿宋_GB2312" w:eastAsia="仿宋_GB2312"/>
              </w:rPr>
              <w:t>六、 项目实施的要求：</w:t>
            </w:r>
          </w:p>
          <w:p>
            <w:pPr>
              <w:pStyle w:val="null3"/>
            </w:pPr>
            <w:r>
              <w:rPr>
                <w:rFonts w:ascii="仿宋_GB2312" w:hAnsi="仿宋_GB2312" w:cs="仿宋_GB2312" w:eastAsia="仿宋_GB2312"/>
              </w:rPr>
              <w:t>1、食材采购要求：</w:t>
            </w:r>
          </w:p>
          <w:p>
            <w:pPr>
              <w:pStyle w:val="null3"/>
            </w:pPr>
            <w:r>
              <w:rPr>
                <w:rFonts w:ascii="仿宋_GB2312" w:hAnsi="仿宋_GB2312" w:cs="仿宋_GB2312" w:eastAsia="仿宋_GB2312"/>
              </w:rPr>
              <w:t>（1）所有食材均须符合《中华人民共和国食品安全法》，提供所有产品溯源证明材料；食材应符合国家标准产品。</w:t>
            </w:r>
          </w:p>
          <w:p>
            <w:pPr>
              <w:pStyle w:val="null3"/>
            </w:pPr>
            <w:r>
              <w:rPr>
                <w:rFonts w:ascii="仿宋_GB2312" w:hAnsi="仿宋_GB2312" w:cs="仿宋_GB2312" w:eastAsia="仿宋_GB2312"/>
              </w:rPr>
              <w:t>（2）杂粮及调味品要品质好，无霉变、无杂质。定量包装调味品必须具有食品生产许可证；</w:t>
            </w:r>
          </w:p>
          <w:p>
            <w:pPr>
              <w:pStyle w:val="null3"/>
            </w:pPr>
            <w:r>
              <w:rPr>
                <w:rFonts w:ascii="仿宋_GB2312" w:hAnsi="仿宋_GB2312" w:cs="仿宋_GB2312" w:eastAsia="仿宋_GB2312"/>
              </w:rPr>
              <w:t xml:space="preserve">  （3）乳制品送货当日时间不得超过保质期的1/3时长，具有食品生产许可证。</w:t>
            </w:r>
          </w:p>
          <w:p>
            <w:pPr>
              <w:pStyle w:val="null3"/>
            </w:pPr>
            <w:r>
              <w:rPr>
                <w:rFonts w:ascii="仿宋_GB2312" w:hAnsi="仿宋_GB2312" w:cs="仿宋_GB2312" w:eastAsia="仿宋_GB2312"/>
              </w:rPr>
              <w:t>2、投标人送货要求：</w:t>
            </w:r>
          </w:p>
          <w:p>
            <w:pPr>
              <w:pStyle w:val="null3"/>
            </w:pPr>
            <w:r>
              <w:rPr>
                <w:rFonts w:ascii="仿宋_GB2312" w:hAnsi="仿宋_GB2312" w:cs="仿宋_GB2312" w:eastAsia="仿宋_GB2312"/>
              </w:rPr>
              <w:t>（1）投标人根据职工食堂要求提供的所有食材的具体品类，品牌，规格来供应产品，保质保量满足食堂需求；</w:t>
            </w:r>
          </w:p>
          <w:p>
            <w:pPr>
              <w:pStyle w:val="null3"/>
            </w:pPr>
            <w:r>
              <w:rPr>
                <w:rFonts w:ascii="仿宋_GB2312" w:hAnsi="仿宋_GB2312" w:cs="仿宋_GB2312" w:eastAsia="仿宋_GB2312"/>
              </w:rPr>
              <w:t>（2）投标人自备送货车（冷藏或恒温），安排专人及时供货，装卸费、送货费用及运输安全由供货方承担；</w:t>
            </w:r>
          </w:p>
          <w:p>
            <w:pPr>
              <w:pStyle w:val="null3"/>
            </w:pPr>
            <w:r>
              <w:rPr>
                <w:rFonts w:ascii="仿宋_GB2312" w:hAnsi="仿宋_GB2312" w:cs="仿宋_GB2312" w:eastAsia="仿宋_GB2312"/>
              </w:rPr>
              <w:t>（3）干货调味品、杂粮等食材根据职工食堂需求用量及库存条件，原则上工作日正常配送，节假日可临时调整配送次数。</w:t>
            </w:r>
          </w:p>
          <w:p>
            <w:pPr>
              <w:pStyle w:val="null3"/>
            </w:pPr>
            <w:r>
              <w:rPr>
                <w:rFonts w:ascii="仿宋_GB2312" w:hAnsi="仿宋_GB2312" w:cs="仿宋_GB2312" w:eastAsia="仿宋_GB2312"/>
              </w:rPr>
              <w:t>（4）乳制品根据职工食堂需求每1—2天送货1次；</w:t>
            </w:r>
          </w:p>
          <w:p>
            <w:pPr>
              <w:pStyle w:val="null3"/>
            </w:pPr>
            <w:r>
              <w:rPr>
                <w:rFonts w:ascii="仿宋_GB2312" w:hAnsi="仿宋_GB2312" w:cs="仿宋_GB2312" w:eastAsia="仿宋_GB2312"/>
              </w:rPr>
              <w:t>（5）特殊情况下，职工食堂需要的小批量的急用物资，投标人应予以3个小时内解决。</w:t>
            </w:r>
          </w:p>
          <w:p>
            <w:pPr>
              <w:pStyle w:val="null3"/>
            </w:pPr>
            <w:r>
              <w:rPr>
                <w:rFonts w:ascii="仿宋_GB2312" w:hAnsi="仿宋_GB2312" w:cs="仿宋_GB2312" w:eastAsia="仿宋_GB2312"/>
              </w:rPr>
              <w:t>（6）所有食材投标人必须按照采购人要求的种类、规格进行供货，满足采购人使用需求。所有食材采购均以采购人通知为准，采购人有权根据实际需求量随时调整采购计划及供货时间段。</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采购资金的支付方式及时间 1、结算单位：采购人结算，在付款前必须开具等额发票给采购人。 2、付款方式：采购人根据实际用量，凭定价单和验收单，采用转帐的形式结算，投标人需于次月5日前提供货款金额符合税法规定的正规发票，达到付款条件后30日内支付上月的费用（节假日顺延），预算金额为结算上限金额。（商务条款响应中付款方式响应以此处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采购资金的支付方式及时间 1、结算单位：采购人结算，在付款前必须开具等额发票给采购人。 2、付款方式：采购人根据实际用量，凭定价单和验收单，采用转帐的形式结算，投标人需于次月5日前提供货款金额符合税法规定的正规发票，达到付款条件后30日内支付上月的费用（节假日顺延），预算金额为结算上限金额。（商务条款响应中付款方式响应以此处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中标人第1年服务期满后，采购人认为中标人经考核后达到服务标准和要求，在双方都有续签意愿的情况下，可选择与中标人续签合同至第2年，中标优惠比例不变，也可重新招标，以此类推至第3年），本项目采购包预算为当年度预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中标人第1年服务期满后，采购人认为中标人经考核后达到服务标准和要求，在双方都有续签意愿的情况下，可选择与中标人续签合同至第2年，中标优惠比例不变，也可重新招标，以此类推至第3年），本项目采购包预算为当年度预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库管、采购员负责入库食品检验，值班厨师配合质量验收，食品验收填写《原料购进验收单》，验收标准如下： （1）定量包装食品，应检验包装标识或者产品说明书是否标出品名、产地、厂名、生产日期、批号或者代号、规格、配方或者主要成份、保质期限、食用或者使用方法等，防止购进假冒伪劣产品，禁止“三无”产品进入食堂； （2）定量包装食品提供厂家生产许可证、检验报告；送货人员的健康证明； （3）包装污秽不洁、严重破损、运输工具不洁等造成污染的产品不得验收入库； （4）非定量包装的食品（或原材料）需进行感官检查：若发现腐败变质、油脂酸度、霉变、生虫、不洁，混有异物或者其他感官性状异常现象，不得入库；检验不合格的肉类及其制品不得入库；掺假、掺杂、伪造的食品不得入库。 （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 （7）产品供应渠道正常、稳定且质量有保证，检验手续合法有效，具备完善的管理制度流程，确保食品安全，需提供检验报告等证明材料。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库管、采购员负责入库食品检验，值班厨师配合质量验收，食品验收填写《原料购进验收单》，验收标准如下： （1）定量包装食品，应检验包装标识或者产品说明书是否标出品名、产地、厂名、生产日期、批号或者代号、规格、配方或者主要成份、保质期限、食用或者使用方法等，防止购进假冒伪劣产品，禁止“三无”产品进入食堂； （2）定量包装食品提供厂家生产许可证、检验报告；送货人员的健康证明； （3）包装污秽不洁、严重破损、运输工具不洁等造成污染的产品不得验收入库； （4）非定量包装的食品（或原材料）需进行感官检查：若发现腐败变质、油脂酸度、霉变、生虫、不洁，混有异物或者其他感官性状异常现象，不得入库；掺假、掺杂、伪造的食品不得入库。 （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 （7）产品供应渠道正常、稳定且质量有保证，检验手续合法有效，具备完善的管理制度流程，确保食品安全，需提供检验报告等证明材料。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（1）按《中华人民共和国民法典》中的相关条款执行。（2）如有纠纷，双方友好协商解决，协商不成时可诉讼到采购人所在地人民法院解决。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 为顺利推进政府采购电子化交易平台应用工作，投标人需要在线提交所有通过电子化交易平台实施的政府采购项目的投标文件，同时，线下提交纸质投标文件正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3.5.2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3.5.3为保证项目顺利实施，投标人可以报名多个采购包，但只能承担一个包的采购内容。（采购包1中标人不进入采购包2中标候选人排序；按照综合评审顺延至三家投标人进入中标候选人排序；评审顺序为：采购包1--采购包2。） 3.5.4 付款说明：本项目招标文件第三章 招标项目技术、服务、商务及其它要求中3.3商务要求中的“3.3.4支付方式：一次性付清”及“3.3.5.支付约定内容”为系统固定描述内容，具体付款方式以下列内容为准：采购人根据实际用量，凭定价单和验收单，采用转帐的形式结算，投标人需于次月5日前提供货款金额符合税法规定的正规发票，达到付款条件后30日内支付上月的费用（节假日顺延），预算金额为结算上限金额。 3.5.5 报价要求： 采购包1优惠比例报价：至少下浮8%，投标人报价不得低于8%，否则视为无效报价。 采购包2优惠比例报价：至少下浮3%，投标人报价不得低于3%，否则视为无效报价。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《食品经营许可证》或仅销售预包装食品备案凭证</w:t>
            </w:r>
          </w:p>
        </w:tc>
        <w:tc>
          <w:tcPr>
            <w:tcW w:type="dxa" w:w="3322"/>
          </w:tcPr>
          <w:p>
            <w:pPr>
              <w:pStyle w:val="null3"/>
            </w:pPr>
            <w:r>
              <w:rPr>
                <w:rFonts w:ascii="仿宋_GB2312" w:hAnsi="仿宋_GB2312" w:cs="仿宋_GB2312" w:eastAsia="仿宋_GB2312"/>
              </w:rPr>
              <w:t>提供投标人有效的《食品经营许可证》或仅销售预包装食品备案凭证。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《食品经营许可证》或仅销售预包装食品备案凭证</w:t>
            </w:r>
          </w:p>
        </w:tc>
        <w:tc>
          <w:tcPr>
            <w:tcW w:type="dxa" w:w="3322"/>
          </w:tcPr>
          <w:p>
            <w:pPr>
              <w:pStyle w:val="null3"/>
            </w:pPr>
            <w:r>
              <w:rPr>
                <w:rFonts w:ascii="仿宋_GB2312" w:hAnsi="仿宋_GB2312" w:cs="仿宋_GB2312" w:eastAsia="仿宋_GB2312"/>
              </w:rPr>
              <w:t>提供投标人有效的《食品经营许可证》或仅销售预包装食品备案凭证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 4.此处异常低价是指：1-优惠比例后的价格。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采购资金的支付方式、支付约定及3.2.5其他要求约定的采购资金的支付方式及时间实质性条款要求的；（3）投标文件有效期不足的或无有效期的；（4）报价超过招标文件中规定的预算金额或最高限价或低于最低下浮优惠比例的；（5）法律、法规和招标文件规定的其他无效情形。（6）不同投标人的投标文件由同一单位或者个人编制；（7）不同投标人委托同一单位或者个人办理投标事宜；（8）不同投标人的投标文件载明的项目管理成员或者联系人员为同一人； （9）不同投标人的投标文件异常一致或者投标报价呈规律性差异； （10）不同投标人的投标文件相互混装； （11）不同投标人的投标保证金从同一单位或者个人的账户转出。</w:t>
            </w:r>
          </w:p>
        </w:tc>
        <w:tc>
          <w:tcPr>
            <w:tcW w:type="dxa" w:w="1661"/>
          </w:tcPr>
          <w:p>
            <w:pPr>
              <w:pStyle w:val="null3"/>
            </w:pPr>
            <w:r>
              <w:rPr>
                <w:rFonts w:ascii="仿宋_GB2312" w:hAnsi="仿宋_GB2312" w:cs="仿宋_GB2312" w:eastAsia="仿宋_GB2312"/>
              </w:rPr>
              <w:t>服务响应与偏离表.docx 开标一览表 投标函 中小企业声明函 残疾人福利性单位声明函 12其他资料.docx 标的清单 投标文件封面 商务部分偏离表.docx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 4.此处异常低价是指：1-优惠比例后的价格。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采购资金的支付方式、支付约定及3.2.5其他要求约定的采购资金的支付方式及时间实质性条款要求的；（3）投标文件有效期不足的或无有效期的；（4）报价超过招标文件中规定的预算金额或最高限价或低于最低下浮优惠比例的；（5）法律、法规和招标文件规定的其他无效情形。（6）不同投标人的投标文件由同一单位或者个人编制；（7）不同投标人委托同一单位或者个人办理投标事宜；（8）不同投标人的投标文件载明的项目管理成员或者联系人员为同一人； （9）不同投标人的投标文件异常一致或者投标报价呈规律性差异； （10）不同投标人的投标文件相互混装； （11）不同投标人的投标保证金从同一单位或者个人的账户转出。</w:t>
            </w:r>
          </w:p>
        </w:tc>
        <w:tc>
          <w:tcPr>
            <w:tcW w:type="dxa" w:w="1661"/>
          </w:tcPr>
          <w:p>
            <w:pPr>
              <w:pStyle w:val="null3"/>
            </w:pPr>
            <w:r>
              <w:rPr>
                <w:rFonts w:ascii="仿宋_GB2312" w:hAnsi="仿宋_GB2312" w:cs="仿宋_GB2312" w:eastAsia="仿宋_GB2312"/>
              </w:rPr>
              <w:t>服务响应与偏离表.docx 开标一览表 投标函 中小企业声明函 残疾人福利性单位声明函 标的清单 投标文件封面 商务部分偏离表.docx 资格证明文件.docx 11其他资料.docx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针对本项目提供整体实施方案，至少包含①配送前食材的准备②食材加工③配送流程安排（包含但不限于收单、配货、运输、交验等内容）④配送时效保证措施。 满足项目实施要求，无瑕疵：10分； 每存在1处瑕疵扣1分； 未提供或内容存在10处及以上瑕疵：0分。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投标人提供产品质量保障方案，至少包含①食材库房安全卫生管理制度②食材出入库管理制度③食材检测及记录④产品包装规范⑤食材留样、追溯体系及制度。 满足项目实施要求，无瑕疵：10分； 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2产品质量.docx</w:t>
            </w:r>
          </w:p>
        </w:tc>
      </w:tr>
      <w:tr>
        <w:tc>
          <w:tcPr>
            <w:tcW w:type="dxa" w:w="831"/>
            <w:vMerge/>
          </w:tcPr>
          <w:p/>
        </w:tc>
        <w:tc>
          <w:tcPr>
            <w:tcW w:type="dxa" w:w="1661"/>
          </w:tcPr>
          <w:p>
            <w:pPr>
              <w:pStyle w:val="null3"/>
            </w:pPr>
            <w:r>
              <w:rPr>
                <w:rFonts w:ascii="仿宋_GB2312" w:hAnsi="仿宋_GB2312" w:cs="仿宋_GB2312" w:eastAsia="仿宋_GB2312"/>
              </w:rPr>
              <w:t>产品供应</w:t>
            </w:r>
          </w:p>
        </w:tc>
        <w:tc>
          <w:tcPr>
            <w:tcW w:type="dxa" w:w="2492"/>
          </w:tcPr>
          <w:p>
            <w:pPr>
              <w:pStyle w:val="null3"/>
            </w:pPr>
            <w:r>
              <w:rPr>
                <w:rFonts w:ascii="仿宋_GB2312" w:hAnsi="仿宋_GB2312" w:cs="仿宋_GB2312" w:eastAsia="仿宋_GB2312"/>
              </w:rPr>
              <w:t>投标人提供产品供应保障方案，至少包含①供应种类②供应渠道③渠道证明材料（提供不限于合作协议，代理授权等）④备选渠道说明。 满足项目实施要求，无瑕疵：8分； 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3产品供应.docx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针对本项目具备完善的管理制度流程，确保食品安全。至少包含①符合国家、行业相关规范标准②日常管理制度③食品安全自查与风险防控措施④采购台账记录与文件管理。 满足项目实施要求，无瑕疵：5分； 每存在1处瑕疵扣1分；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4管理制度.docx</w:t>
            </w:r>
          </w:p>
        </w:tc>
      </w:tr>
      <w:tr>
        <w:tc>
          <w:tcPr>
            <w:tcW w:type="dxa" w:w="831"/>
            <w:vMerge/>
          </w:tcPr>
          <w:p/>
        </w:tc>
        <w:tc>
          <w:tcPr>
            <w:tcW w:type="dxa" w:w="1661"/>
          </w:tcPr>
          <w:p>
            <w:pPr>
              <w:pStyle w:val="null3"/>
            </w:pPr>
            <w:r>
              <w:rPr>
                <w:rFonts w:ascii="仿宋_GB2312" w:hAnsi="仿宋_GB2312" w:cs="仿宋_GB2312" w:eastAsia="仿宋_GB2312"/>
              </w:rPr>
              <w:t>仓库</w:t>
            </w:r>
          </w:p>
        </w:tc>
        <w:tc>
          <w:tcPr>
            <w:tcW w:type="dxa" w:w="2492"/>
          </w:tcPr>
          <w:p>
            <w:pPr>
              <w:pStyle w:val="null3"/>
            </w:pPr>
            <w:r>
              <w:rPr>
                <w:rFonts w:ascii="仿宋_GB2312" w:hAnsi="仿宋_GB2312" w:cs="仿宋_GB2312" w:eastAsia="仿宋_GB2312"/>
              </w:rPr>
              <w:t>拟投入到本项目中使用的冷库：供应商自有或租赁冷库，提供冷库具体地址和以下①或②任意一项，其他0分；①自有冷库的：提供冷库所有权证明扫描件，所有权人应为投标单位；②租赁冷库的：提供冷库租赁合同扫描件和冷库所有权证明扫描件（所有权人应为出租人）。 注：本项中“冷库”是指用于食品冷冻和冷藏的建筑物，通过人工制冷的方法，使库内保持一定的低温。冰箱、冰柜等制冷设备不属于冷库；提供冷藏库、冷冻库各1个计6分，缺少任一种冷库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5仓库.docx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投标人配送车辆情况，车辆需具备恒温或冷藏运输功能，且满足采购人配送需求，每提供一辆符合要求的车辆计1分，满分5分，上述车辆除限号日外，须全天24小时均可在西安市外环线内合法行驶，且应为厢式货车等能够满足配送需求的机动车辆，否则不予认定给分。 注：须同时提供投标人车辆购置合同或租赁合同，车辆行驶证，车辆照片，以及有驾驶本次项目配备营运车辆能力的人员驾驶证。以上资料缺少任意一种，本项不计分。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6配送车辆.docx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（1）供应商提供针对本项目的人员配备清单，明确拟派项目经理、质检人员、配送人员、售后服务人员（须提供人员身份证和人员相关证书或工作履历等信息）。 满足项目实施要求，无瑕疵：6分； 每存在1处瑕疵扣1分； 未提供或内容存在6处及以上瑕疵：0分。 （2）承诺所有人员需持有效健康证上岗、定期对配备人员进行食品安全培训，提供承诺且承诺内容明确具体，加盖供应商公章计2分，未提供不计分。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7人员团队.docx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投标人针对本项目提供应急保障方案。内容至少包含：①临时紧急需求②车辆故障③市场供求变化④突发事件（恶劣天气等）。 满足项目实施要求，无瑕疵计7分； 每存在一处瑕疵，扣1分； 上述内容均未提供或内容存在7处及以上瑕疵不计分。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投标人须承诺具有净菜加工的相关履约能力，最晚应于合同签订前提供相关证明材料的计1分。提供承诺函加盖投标人公章。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10承诺.docx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至少包含①各类事件响应时间②包装破损、胀袋、腐烂变质、食材碰撞受损影响食用等补救措施③食材配送投诉响应机制④食品安全事故配合服务⑤定期或不定期跟踪调研采购人的服务满意度。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即1-优惠比例），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针对本项目提供整体实施方案，至少包含①配送前准备②产品存量③配送流程安排（包含但不限于收单、配货、运输、交验等内容）④配送时效保证措施。 满足项目实施要求，无瑕疵：10分； 每存在1处瑕疵扣1分； 未提供或内容存在10处及以上瑕疵：0分。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投标人提供产品质量保障方案，至少包含①库房安全卫生管理制度②产品出入库管理制度③产品检测及记录④产品包装规范⑤产品留样、追溯体系及制度。 满足项目实施要求，无瑕疵：12分； 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2产品质量.docx</w:t>
            </w:r>
          </w:p>
        </w:tc>
      </w:tr>
      <w:tr>
        <w:tc>
          <w:tcPr>
            <w:tcW w:type="dxa" w:w="831"/>
            <w:vMerge/>
          </w:tcPr>
          <w:p/>
        </w:tc>
        <w:tc>
          <w:tcPr>
            <w:tcW w:type="dxa" w:w="1661"/>
          </w:tcPr>
          <w:p>
            <w:pPr>
              <w:pStyle w:val="null3"/>
            </w:pPr>
            <w:r>
              <w:rPr>
                <w:rFonts w:ascii="仿宋_GB2312" w:hAnsi="仿宋_GB2312" w:cs="仿宋_GB2312" w:eastAsia="仿宋_GB2312"/>
              </w:rPr>
              <w:t>产品供应</w:t>
            </w:r>
          </w:p>
        </w:tc>
        <w:tc>
          <w:tcPr>
            <w:tcW w:type="dxa" w:w="2492"/>
          </w:tcPr>
          <w:p>
            <w:pPr>
              <w:pStyle w:val="null3"/>
            </w:pPr>
            <w:r>
              <w:rPr>
                <w:rFonts w:ascii="仿宋_GB2312" w:hAnsi="仿宋_GB2312" w:cs="仿宋_GB2312" w:eastAsia="仿宋_GB2312"/>
              </w:rPr>
              <w:t>投标人提供产品供应保障方案，至少包含①供应种类②供应渠道③渠道证明材料（提供不限于合作协议，代理授权等）④备选渠道说明。 满足项目实施要求，无瑕疵：8分； 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3产品供应.docx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针对本项目具备完善的管理制度流程，确保食品安全。至少包含①符合国家、行业相关规范标准②日常管理制度③食品安全自查与风险防控措施④采购台账记录与文件管理。 满足项目实施要求，无瑕疵：8分； 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4管理制度.docx</w:t>
            </w:r>
          </w:p>
        </w:tc>
      </w:tr>
      <w:tr>
        <w:tc>
          <w:tcPr>
            <w:tcW w:type="dxa" w:w="831"/>
            <w:vMerge/>
          </w:tcPr>
          <w:p/>
        </w:tc>
        <w:tc>
          <w:tcPr>
            <w:tcW w:type="dxa" w:w="1661"/>
          </w:tcPr>
          <w:p>
            <w:pPr>
              <w:pStyle w:val="null3"/>
            </w:pPr>
            <w:r>
              <w:rPr>
                <w:rFonts w:ascii="仿宋_GB2312" w:hAnsi="仿宋_GB2312" w:cs="仿宋_GB2312" w:eastAsia="仿宋_GB2312"/>
              </w:rPr>
              <w:t>仓库</w:t>
            </w:r>
          </w:p>
        </w:tc>
        <w:tc>
          <w:tcPr>
            <w:tcW w:type="dxa" w:w="2492"/>
          </w:tcPr>
          <w:p>
            <w:pPr>
              <w:pStyle w:val="null3"/>
            </w:pPr>
            <w:r>
              <w:rPr>
                <w:rFonts w:ascii="仿宋_GB2312" w:hAnsi="仿宋_GB2312" w:cs="仿宋_GB2312" w:eastAsia="仿宋_GB2312"/>
              </w:rPr>
              <w:t>拟投入到本项目中使用的冷库：供应商自有或租赁冷库，提供冷库具体地址和以下①或②任意一项，其他0分；①自有冷库的：提供冷库所有权证明扫描件，所有权人应为投标单位；②租赁冷库的：提供冷库租赁合同扫描件和冷库所有权证明扫描件（所有权人应为出租人）。 注：本项中“冷库”是指用于食品冷藏的建筑物，通过人工制冷的方法，使库内保持一定的低温。冰箱、冰柜等制冷设备不属于冷库；提供冷藏库计3分，未提供不计分。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5仓库.docx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提供投标人配送车辆情况： 1、普通运送车辆每提供一辆符合要求的车辆计1分，最多计2分； 2、具备恒温或冷藏运输功能的车辆，车辆满足采购人配送需求，每提供一辆计1分，最多计1分。 本项满分3分。 注： ①上述车辆除限号日外，须全天24小时均可在西安市外环线内合法行驶，且应为厢式货车等能够满足配送需求的机动车辆，否则不予认定给分。 ②提供投标人车辆购置合同或租赁合同，车辆行驶证，车辆照片，以及有驾驶本次项目配备营运车辆能力的人员驾驶证。以上资料缺少任意一种，本项不计分。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6配送车辆.docx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（1）供应商提供针对本项目的人员配备清单，明确拟派项目经理、质检人员、配送人员、售后服务人员（须提供人员身份证和人员相关证书或工作履历等信息）。 满足项目实施要求，无瑕疵：6分； 每存在1处瑕疵扣1分； 未提供或内容存在6处及以上瑕疵：0分。 （2）承诺所有人员需持有效健康证上岗、定期对配备人员进行食品安全培训，提供承诺且承诺内容明确具体，加盖供应商公章计2分，未提供不计分。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7人员团队.docx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投标人针对本项目提供应急保障方案。内容至少包含：①临时紧急需求②车辆故障③市场供求变化④突发事件（恶劣天气等）。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至少包含①各类事件响应时间②包装破损、胀袋、质保期不满足要求、食材碰撞受损影响食用等补救措施③食材配送投诉响应机制④食品安全事故配合服务⑤定期或不定期跟踪调研采购人的服务满意度。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即1-优惠比例），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详见附件：2产品质量.docx</w:t>
      </w:r>
    </w:p>
    <w:p>
      <w:pPr>
        <w:pStyle w:val="null3"/>
        <w:ind w:firstLine="960"/>
      </w:pPr>
      <w:r>
        <w:rPr>
          <w:rFonts w:ascii="仿宋_GB2312" w:hAnsi="仿宋_GB2312" w:cs="仿宋_GB2312" w:eastAsia="仿宋_GB2312"/>
        </w:rPr>
        <w:t>详见附件：3产品供应.docx</w:t>
      </w:r>
    </w:p>
    <w:p>
      <w:pPr>
        <w:pStyle w:val="null3"/>
        <w:ind w:firstLine="960"/>
      </w:pPr>
      <w:r>
        <w:rPr>
          <w:rFonts w:ascii="仿宋_GB2312" w:hAnsi="仿宋_GB2312" w:cs="仿宋_GB2312" w:eastAsia="仿宋_GB2312"/>
        </w:rPr>
        <w:t>详见附件：4管理制度.docx</w:t>
      </w:r>
    </w:p>
    <w:p>
      <w:pPr>
        <w:pStyle w:val="null3"/>
        <w:ind w:firstLine="960"/>
      </w:pPr>
      <w:r>
        <w:rPr>
          <w:rFonts w:ascii="仿宋_GB2312" w:hAnsi="仿宋_GB2312" w:cs="仿宋_GB2312" w:eastAsia="仿宋_GB2312"/>
        </w:rPr>
        <w:t>详见附件：5仓库.docx</w:t>
      </w:r>
    </w:p>
    <w:p>
      <w:pPr>
        <w:pStyle w:val="null3"/>
        <w:ind w:firstLine="960"/>
      </w:pPr>
      <w:r>
        <w:rPr>
          <w:rFonts w:ascii="仿宋_GB2312" w:hAnsi="仿宋_GB2312" w:cs="仿宋_GB2312" w:eastAsia="仿宋_GB2312"/>
        </w:rPr>
        <w:t>详见附件：6配送车辆.docx</w:t>
      </w:r>
    </w:p>
    <w:p>
      <w:pPr>
        <w:pStyle w:val="null3"/>
        <w:ind w:firstLine="960"/>
      </w:pPr>
      <w:r>
        <w:rPr>
          <w:rFonts w:ascii="仿宋_GB2312" w:hAnsi="仿宋_GB2312" w:cs="仿宋_GB2312" w:eastAsia="仿宋_GB2312"/>
        </w:rPr>
        <w:t>详见附件：7人员团队.docx</w:t>
      </w:r>
    </w:p>
    <w:p>
      <w:pPr>
        <w:pStyle w:val="null3"/>
        <w:ind w:firstLine="960"/>
      </w:pPr>
      <w:r>
        <w:rPr>
          <w:rFonts w:ascii="仿宋_GB2312" w:hAnsi="仿宋_GB2312" w:cs="仿宋_GB2312" w:eastAsia="仿宋_GB2312"/>
        </w:rPr>
        <w:t>详见附件：8应急保障方案.docx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详见附件：10承诺.docx</w:t>
      </w:r>
    </w:p>
    <w:p>
      <w:pPr>
        <w:pStyle w:val="null3"/>
        <w:ind w:firstLine="960"/>
      </w:pPr>
      <w:r>
        <w:rPr>
          <w:rFonts w:ascii="仿宋_GB2312" w:hAnsi="仿宋_GB2312" w:cs="仿宋_GB2312" w:eastAsia="仿宋_GB2312"/>
        </w:rPr>
        <w:t>详见附件：11售后服务.docx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详见附件：2产品质量.docx</w:t>
      </w:r>
    </w:p>
    <w:p>
      <w:pPr>
        <w:pStyle w:val="null3"/>
        <w:ind w:firstLine="960"/>
      </w:pPr>
      <w:r>
        <w:rPr>
          <w:rFonts w:ascii="仿宋_GB2312" w:hAnsi="仿宋_GB2312" w:cs="仿宋_GB2312" w:eastAsia="仿宋_GB2312"/>
        </w:rPr>
        <w:t>详见附件：3产品供应.docx</w:t>
      </w:r>
    </w:p>
    <w:p>
      <w:pPr>
        <w:pStyle w:val="null3"/>
        <w:ind w:firstLine="960"/>
      </w:pPr>
      <w:r>
        <w:rPr>
          <w:rFonts w:ascii="仿宋_GB2312" w:hAnsi="仿宋_GB2312" w:cs="仿宋_GB2312" w:eastAsia="仿宋_GB2312"/>
        </w:rPr>
        <w:t>详见附件：4管理制度.docx</w:t>
      </w:r>
    </w:p>
    <w:p>
      <w:pPr>
        <w:pStyle w:val="null3"/>
        <w:ind w:firstLine="960"/>
      </w:pPr>
      <w:r>
        <w:rPr>
          <w:rFonts w:ascii="仿宋_GB2312" w:hAnsi="仿宋_GB2312" w:cs="仿宋_GB2312" w:eastAsia="仿宋_GB2312"/>
        </w:rPr>
        <w:t>详见附件：5仓库.docx</w:t>
      </w:r>
    </w:p>
    <w:p>
      <w:pPr>
        <w:pStyle w:val="null3"/>
        <w:ind w:firstLine="960"/>
      </w:pPr>
      <w:r>
        <w:rPr>
          <w:rFonts w:ascii="仿宋_GB2312" w:hAnsi="仿宋_GB2312" w:cs="仿宋_GB2312" w:eastAsia="仿宋_GB2312"/>
        </w:rPr>
        <w:t>详见附件：6配送车辆.docx</w:t>
      </w:r>
    </w:p>
    <w:p>
      <w:pPr>
        <w:pStyle w:val="null3"/>
        <w:ind w:firstLine="960"/>
      </w:pPr>
      <w:r>
        <w:rPr>
          <w:rFonts w:ascii="仿宋_GB2312" w:hAnsi="仿宋_GB2312" w:cs="仿宋_GB2312" w:eastAsia="仿宋_GB2312"/>
        </w:rPr>
        <w:t>详见附件：7人员团队.docx</w:t>
      </w:r>
    </w:p>
    <w:p>
      <w:pPr>
        <w:pStyle w:val="null3"/>
        <w:ind w:firstLine="960"/>
      </w:pPr>
      <w:r>
        <w:rPr>
          <w:rFonts w:ascii="仿宋_GB2312" w:hAnsi="仿宋_GB2312" w:cs="仿宋_GB2312" w:eastAsia="仿宋_GB2312"/>
        </w:rPr>
        <w:t>详见附件：8应急保障方案.docx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详见附件：10售后服务.docx</w:t>
      </w:r>
    </w:p>
    <w:p>
      <w:pPr>
        <w:pStyle w:val="null3"/>
        <w:ind w:firstLine="960"/>
      </w:pPr>
      <w:r>
        <w:rPr>
          <w:rFonts w:ascii="仿宋_GB2312" w:hAnsi="仿宋_GB2312" w:cs="仿宋_GB2312" w:eastAsia="仿宋_GB2312"/>
        </w:rPr>
        <w:t>详见附件：11其他资料.docx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