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版本号：SXZCZB2026-ZCCS-051620260521002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2026年回民殡仪馆劳务外包服务采购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SXZCZB2026-ZCCS-0516</w:t>
      </w:r>
      <w:r>
        <w:br/>
      </w:r>
      <w:r>
        <w:br/>
      </w:r>
      <w:r>
        <w:br/>
      </w:r>
    </w:p>
    <w:p>
      <w:pPr>
        <w:pStyle w:val="null3"/>
        <w:jc w:val="center"/>
        <w:outlineLvl w:val="2"/>
      </w:pPr>
      <w:r>
        <w:rPr>
          <w:rFonts w:ascii="仿宋_GB2312" w:hAnsi="仿宋_GB2312" w:cs="仿宋_GB2312" w:eastAsia="仿宋_GB2312"/>
          <w:sz w:val="28"/>
          <w:b/>
        </w:rPr>
        <w:t>西安市回民殡仪馆</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西安市回民殡仪馆</w:t>
      </w:r>
      <w:r>
        <w:rPr>
          <w:rFonts w:ascii="仿宋_GB2312" w:hAnsi="仿宋_GB2312" w:cs="仿宋_GB2312" w:eastAsia="仿宋_GB2312"/>
        </w:rPr>
        <w:t>委托，拟对</w:t>
      </w:r>
      <w:r>
        <w:rPr>
          <w:rFonts w:ascii="仿宋_GB2312" w:hAnsi="仿宋_GB2312" w:cs="仿宋_GB2312" w:eastAsia="仿宋_GB2312"/>
        </w:rPr>
        <w:t>2026年回民殡仪馆劳务外包服务采购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SXZCZB2026-ZCCS-0516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2026年回民殡仪馆劳务外包服务采购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2026年回民殡仪馆劳务外包服务采购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采购包1（2026年回民殡仪馆劳务外包服务采购）：属于专门面向中小企业采购。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9、企业资质：供应商须具备并提供在有效期内的《人力资源服务许可证》；</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11、非联合体承诺：本项目不接受联合体磋商（需提供承诺书）;</w:t>
      </w:r>
    </w:p>
    <w:p>
      <w:pPr>
        <w:pStyle w:val="null3"/>
      </w:pPr>
      <w:r>
        <w:rPr>
          <w:rFonts w:ascii="仿宋_GB2312" w:hAnsi="仿宋_GB2312" w:cs="仿宋_GB2312" w:eastAsia="仿宋_GB2312"/>
        </w:rPr>
        <w:t>12、中小企业声明函：本项目专门面向中小企业采购，仅限符合《政府采购促进中小企业发展暂行办法》（财库〔2020〕46号）条件的中小企业参与，提供中小企业声明函。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西安市回民殡仪馆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西安市莲湖区东举院巷146号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西安市回民殡仪馆经办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029-87623972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倪沛、胡晓均、王欣玫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采购包1：949,716.00元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发的《招标代理服务收费管理暂行办法》（计价格〔2002〕1980号）及国家发展和改革委员会办公厅颁发的《关于招标代理服务收费有关问题的通知》（发改办价格〔2003〕857号）的有关规定执行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西安市回民殡仪馆</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西安市回民殡仪馆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西安市回民殡仪馆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联系人：倪沛、胡晓均、王欣玫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2026年回民殡仪馆劳务外包服务采购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949,716.00</w:t>
      </w:r>
    </w:p>
    <w:p>
      <w:pPr>
        <w:pStyle w:val="null3"/>
      </w:pPr>
      <w:r>
        <w:rPr>
          <w:rFonts w:ascii="仿宋_GB2312" w:hAnsi="仿宋_GB2312" w:cs="仿宋_GB2312" w:eastAsia="仿宋_GB2312"/>
        </w:rPr>
        <w:t>采购包最高限价（元）: 949,716.00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满足回民公墓遗体安葬用工需求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949,716.00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标的名称：满足回民公墓遗体安葬用工需求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ind w:firstLine="480"/>
              <w:jc w:val="both"/>
            </w:pPr>
            <w:r>
              <w:rPr>
                <w:rFonts w:ascii="仿宋_GB2312" w:hAnsi="仿宋_GB2312" w:cs="仿宋_GB2312" w:eastAsia="仿宋_GB2312"/>
                <w:sz w:val="24"/>
              </w:rPr>
              <w:t>1、项目名称：</w:t>
            </w:r>
            <w:r>
              <w:rPr>
                <w:rFonts w:ascii="仿宋_GB2312" w:hAnsi="仿宋_GB2312" w:cs="仿宋_GB2312" w:eastAsia="仿宋_GB2312"/>
                <w:sz w:val="24"/>
              </w:rPr>
              <w:t>2026年回民殡仪馆劳务外包服务采购</w:t>
            </w:r>
          </w:p>
          <w:p>
            <w:pPr>
              <w:pStyle w:val="null3"/>
              <w:ind w:firstLine="480"/>
              <w:jc w:val="both"/>
            </w:pPr>
            <w:r>
              <w:rPr>
                <w:rFonts w:ascii="仿宋_GB2312" w:hAnsi="仿宋_GB2312" w:cs="仿宋_GB2312" w:eastAsia="仿宋_GB2312"/>
                <w:sz w:val="24"/>
              </w:rPr>
              <w:t>2、服务期限：自合同签订之日起一年。</w:t>
            </w:r>
          </w:p>
          <w:p>
            <w:pPr>
              <w:pStyle w:val="null3"/>
              <w:ind w:firstLine="480"/>
              <w:jc w:val="both"/>
            </w:pPr>
            <w:r>
              <w:rPr>
                <w:rFonts w:ascii="仿宋_GB2312" w:hAnsi="仿宋_GB2312" w:cs="仿宋_GB2312" w:eastAsia="仿宋_GB2312"/>
                <w:sz w:val="24"/>
              </w:rPr>
              <w:t>3、服务地点：采购人指定地点。</w:t>
            </w:r>
          </w:p>
          <w:p>
            <w:pPr>
              <w:pStyle w:val="null3"/>
              <w:ind w:firstLine="480"/>
              <w:jc w:val="both"/>
            </w:pPr>
            <w:r>
              <w:rPr>
                <w:rFonts w:ascii="仿宋_GB2312" w:hAnsi="仿宋_GB2312" w:cs="仿宋_GB2312" w:eastAsia="仿宋_GB2312"/>
                <w:sz w:val="24"/>
              </w:rPr>
              <w:t>二、服务内容及要求：</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回民公墓挖坟、刻碑、绿化等临时工人约</w:t>
            </w:r>
            <w:r>
              <w:rPr>
                <w:rFonts w:ascii="仿宋_GB2312" w:hAnsi="仿宋_GB2312" w:cs="仿宋_GB2312" w:eastAsia="仿宋_GB2312"/>
                <w:sz w:val="24"/>
              </w:rPr>
              <w:t>15人（根据单位实际业务量对劳务人员进行增减）。</w:t>
            </w:r>
            <w:r>
              <w:rPr>
                <w:rFonts w:ascii="仿宋_GB2312" w:hAnsi="仿宋_GB2312" w:cs="仿宋_GB2312" w:eastAsia="仿宋_GB2312"/>
                <w:sz w:val="24"/>
              </w:rPr>
              <w:t>包括但不限于</w:t>
            </w:r>
            <w:r>
              <w:rPr>
                <w:rFonts w:ascii="仿宋_GB2312" w:hAnsi="仿宋_GB2312" w:cs="仿宋_GB2312" w:eastAsia="仿宋_GB2312"/>
                <w:sz w:val="24"/>
              </w:rPr>
              <w:t>负责回民公墓墓穴的定位、挖掘、保证墓坑规整，面积、尺寸符合规定；穴位安排合理，符合整体规划；整体绿化工作。</w:t>
            </w:r>
          </w:p>
          <w:p>
            <w:pPr>
              <w:pStyle w:val="null3"/>
              <w:ind w:firstLine="480"/>
              <w:jc w:val="both"/>
            </w:pPr>
            <w:r>
              <w:rPr>
                <w:rFonts w:ascii="仿宋_GB2312" w:hAnsi="仿宋_GB2312" w:cs="仿宋_GB2312" w:eastAsia="仿宋_GB2312"/>
                <w:sz w:val="24"/>
              </w:rPr>
              <w:t>（二）服务要求</w:t>
            </w:r>
          </w:p>
          <w:p>
            <w:pPr>
              <w:pStyle w:val="null3"/>
              <w:ind w:firstLine="480"/>
              <w:jc w:val="both"/>
            </w:pPr>
            <w:r>
              <w:rPr>
                <w:rFonts w:ascii="仿宋_GB2312" w:hAnsi="仿宋_GB2312" w:cs="仿宋_GB2312" w:eastAsia="仿宋_GB2312"/>
                <w:sz w:val="24"/>
              </w:rPr>
              <w:t>1、人员要求：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1）年龄在60周岁以下。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2）身体健康，五官端正，具备良好的言行沟通能力。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3）服从管理，具有良好团队合作精神、道德品质、职业道德和较强责任心。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4）严格遵守采购人的各项规章制度和考勤管理规定，确保工作时间全程值守。</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5）按照工作要求，做好日常培训、服务标准的管理等工作。</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、管理方面的要求：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由雇主负责对劳务人员进行管理。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由成交供应商负责劳务人员工资的按时发放。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成交供应商需协助处理劳务人员提出的劳动仲裁、诉讼等事宜。</w:t>
            </w:r>
          </w:p>
          <w:p>
            <w:pPr>
              <w:pStyle w:val="null3"/>
              <w:ind w:firstLine="480"/>
              <w:jc w:val="both"/>
            </w:pPr>
            <w:r>
              <w:rPr>
                <w:rFonts w:ascii="仿宋_GB2312" w:hAnsi="仿宋_GB2312" w:cs="仿宋_GB2312" w:eastAsia="仿宋_GB2312"/>
                <w:sz w:val="24"/>
              </w:rPr>
              <w:t>四、服务质量要求</w:t>
            </w:r>
          </w:p>
          <w:p>
            <w:pPr>
              <w:pStyle w:val="null3"/>
              <w:ind w:firstLine="480"/>
              <w:jc w:val="both"/>
            </w:pPr>
            <w:r>
              <w:rPr>
                <w:rFonts w:ascii="仿宋_GB2312" w:hAnsi="仿宋_GB2312" w:cs="仿宋_GB2312" w:eastAsia="仿宋_GB2312"/>
                <w:sz w:val="24"/>
              </w:rPr>
              <w:t>1.成交供应商应确保按时、准确、妥善的处理劳务人员的薪酬管理和工资发放，避免发生劳动仲裁、诉讼事件；</w:t>
            </w:r>
          </w:p>
          <w:p>
            <w:pPr>
              <w:pStyle w:val="null3"/>
              <w:ind w:firstLine="480"/>
              <w:jc w:val="both"/>
            </w:pPr>
            <w:r>
              <w:rPr>
                <w:rFonts w:ascii="仿宋_GB2312" w:hAnsi="仿宋_GB2312" w:cs="仿宋_GB2312" w:eastAsia="仿宋_GB2312"/>
                <w:sz w:val="24"/>
              </w:rPr>
              <w:t>2.成交供应商应确保和谐、稳妥的处理劳务人员的劳动仲裁、劳动诉讼及人事纠纷；避免妨碍采购人的正常工作或给采购人带来不利的社会影响；</w:t>
            </w:r>
          </w:p>
          <w:p>
            <w:pPr>
              <w:pStyle w:val="null3"/>
              <w:ind w:firstLine="480"/>
              <w:jc w:val="both"/>
            </w:pPr>
            <w:r>
              <w:rPr>
                <w:rFonts w:ascii="仿宋_GB2312" w:hAnsi="仿宋_GB2312" w:cs="仿宋_GB2312" w:eastAsia="仿宋_GB2312"/>
                <w:sz w:val="24"/>
              </w:rPr>
              <w:t>3.劳务人员工作单位安排的其他工作。</w:t>
            </w:r>
          </w:p>
          <w:p>
            <w:pPr>
              <w:pStyle w:val="null3"/>
              <w:ind w:firstLine="480"/>
              <w:jc w:val="both"/>
            </w:pPr>
            <w:r>
              <w:rPr>
                <w:rFonts w:ascii="仿宋_GB2312" w:hAnsi="仿宋_GB2312" w:cs="仿宋_GB2312" w:eastAsia="仿宋_GB2312"/>
                <w:sz w:val="24"/>
              </w:rPr>
              <w:t>五、报价要求及价格组成：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1）采购预算：949,716.00元（劳务人员薪酬及成交服务费为</w:t>
            </w:r>
            <w:r>
              <w:rPr>
                <w:rFonts w:ascii="仿宋_GB2312" w:hAnsi="仿宋_GB2312" w:cs="仿宋_GB2312" w:eastAsia="仿宋_GB2312"/>
                <w:sz w:val="24"/>
              </w:rPr>
              <w:t>859,716.00</w:t>
            </w:r>
            <w:r>
              <w:rPr>
                <w:rFonts w:ascii="仿宋_GB2312" w:hAnsi="仿宋_GB2312" w:cs="仿宋_GB2312" w:eastAsia="仿宋_GB2312"/>
                <w:sz w:val="24"/>
              </w:rPr>
              <w:t>元，基础服务费（含税价）为 90,000.00 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2）报价要求：劳务人员薪酬及成交服务费 859,716.00 元为不可变动部分；未响应按无效文件处理</w:t>
            </w:r>
            <w:r>
              <w:rPr>
                <w:rFonts w:ascii="仿宋_GB2312" w:hAnsi="仿宋_GB2312" w:cs="仿宋_GB2312" w:eastAsia="仿宋_GB2312"/>
                <w:sz w:val="24"/>
              </w:rPr>
              <w:t>基础服务费（含税价）为可变动部分，要求报价不得高于</w:t>
            </w:r>
            <w:r>
              <w:rPr>
                <w:rFonts w:ascii="仿宋_GB2312" w:hAnsi="仿宋_GB2312" w:cs="仿宋_GB2312" w:eastAsia="仿宋_GB2312"/>
                <w:sz w:val="24"/>
              </w:rPr>
              <w:t>90,000.00 元，否则按无效报价处理。</w:t>
            </w:r>
          </w:p>
          <w:p>
            <w:pPr>
              <w:pStyle w:val="null3"/>
              <w:ind w:firstLine="480"/>
              <w:jc w:val="both"/>
            </w:pPr>
            <w:r>
              <w:rPr>
                <w:rFonts w:ascii="仿宋_GB2312" w:hAnsi="仿宋_GB2312" w:cs="仿宋_GB2312" w:eastAsia="仿宋_GB2312"/>
                <w:sz w:val="24"/>
              </w:rPr>
              <w:t>报价组成：劳务人员薪酬及成交服务费与基础服务费（含税价）的合计。</w:t>
            </w:r>
          </w:p>
          <w:p>
            <w:pPr>
              <w:pStyle w:val="null3"/>
              <w:ind w:firstLine="480"/>
              <w:jc w:val="both"/>
            </w:pPr>
            <w:r>
              <w:rPr>
                <w:rFonts w:ascii="仿宋_GB2312" w:hAnsi="仿宋_GB2312" w:cs="仿宋_GB2312" w:eastAsia="仿宋_GB2312"/>
                <w:sz w:val="24"/>
              </w:rPr>
              <w:t>六、</w:t>
            </w:r>
            <w:r>
              <w:rPr>
                <w:rFonts w:ascii="仿宋_GB2312" w:hAnsi="仿宋_GB2312" w:cs="仿宋_GB2312" w:eastAsia="仿宋_GB2312"/>
                <w:sz w:val="24"/>
              </w:rPr>
              <w:t>付款方式：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1）支付方式：签订合同后按合同金额每月末结算一次，结算金额按乙方每月提供的实际服务费用的增值税发票据实结算。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2）结算方式：银行转账</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西安市回民公墓</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验收要求：国家标准、行业标准及采购人要求。 验收依据：经济合同、国家相关的标准和规范。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签订合同后按合同金额每月末结算一次，结算金额按乙方每月提供的实际服务费用的增值税发票据实结算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详见采购合同及采购需求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详见技术要求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供应商须具备并提供在有效期内的《人力资源服务许可证》；</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本项目专门面向中小企业采购，仅限符合《政府采购促进中小企业发展暂行办法》（财库〔2020〕46号）条件的中小企业参与，提供中小企业声明函。</w:t>
            </w:r>
          </w:p>
        </w:tc>
        <w:tc>
          <w:tcPr>
            <w:tcW w:type="dxa" w:w="1661"/>
          </w:tcPr>
          <w:p>
            <w:pPr>
              <w:pStyle w:val="null3"/>
            </w:pPr>
            <w:r>
              <w:rPr>
                <w:rFonts w:ascii="仿宋_GB2312" w:hAnsi="仿宋_GB2312" w:cs="仿宋_GB2312" w:eastAsia="仿宋_GB2312"/>
              </w:rPr>
              <w:t>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其他.docx 磋商报价一览表及分项报价表.docx 响应文件封面 资格要求.docx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其他.docx 磋商报价一览表及分项报价表.docx 响应文件封面 资格要求.docx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其他.docx 磋商报价一览表及分项报价表.docx 响应文件封面 资格要求.docx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其他.docx 磋商报价一览表及分项报价表.docx 响应文件封面 资格要求.docx 残疾人福利性单位声明函 服务方案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"一、评审内容：供应商结合本项目实际，提供服务实施方案，至少包含： ①墓穴定位挖掘作业方案； ②公墓刻碑作业方案； ③公墓绿化养护方案； ④劳务人员动态调配方案。 二、分项评审标准： 1. 完整性：方案内容完整、要素齐全； 2. 可实施性：方案合理可行、便于落地实施； 3. 针对性：符合本项目实际需求与建设目标。 三、赋分标准（满分 12 分）： ①墓穴定位挖掘作业方案：每满足一个分项评审标准得 1 分，满分 3 分； ②公墓刻碑作业方案：每满足一个分项评审标准得 1 分，满分 3 分； ③公墓绿化养护方案：每满足一个分项评审标准得 1 分，满分 3 分； ④劳务人员动态调配方案：每满足一个分项评审标准得 1 分，满分 3 分； 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"一、评审内容：供应商结合本项目实际，提供人员配备方案，至少包含： ①岗位人员数量配置； ②岗位技能适配性； ③人员到岗及调整机制； ④人员稳定性保障。 二、分项评审标准： 1. 完整性：方案内容完整、要素齐全； 2. 可实施性：方案合理可行、便于落地实施； 3. 针对性：符合本项目挖坟、刻碑、绿化岗位实际需求。 三、赋分标准（满分 12分）： ①岗位人员数量配置：每满足一个分项评审标准得1 分，满分 3 分； ②岗位技能适配性：每满足一个分项评审标准得1 分，满分 3 分； ③人员到岗及调整机制：每满足一个分项评审标准得1 分，满分 3 分； ④人员稳定性保障：每满足一个分项评审标准得1 分，满分 3 分； 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服务质量管控方案</w:t>
            </w:r>
          </w:p>
        </w:tc>
        <w:tc>
          <w:tcPr>
            <w:tcW w:type="dxa" w:w="2492"/>
          </w:tcPr>
          <w:p>
            <w:pPr>
              <w:pStyle w:val="null3"/>
            </w:pPr>
            <w:r>
              <w:rPr>
                <w:rFonts w:ascii="仿宋_GB2312" w:hAnsi="仿宋_GB2312" w:cs="仿宋_GB2312" w:eastAsia="仿宋_GB2312"/>
              </w:rPr>
              <w:t>"一、评审内容：供应商结合本项目实际，提供服务质量管控方案，至少包含： ①作业质量自查机制； ②服务回访制度； ③问题整改措施； ④质量长效管控。 二、分项评审标准： 1. 完整性：方案内容完整、要素齐全； 2. 可实施性：管控流程清晰、可落地； 3. 针对性：保障公墓作业标准化、规范化。 三、赋分标准（满分 12分）： ①作业质量自查机制：每满足一个分项评审标准得 1分，满分 3 分； ②服务回访制度：每满足一个分项评审标准得 1分，满分 3 分； ③问题整改措施：每满足一个分项评审标准得 1分，满分 3 分； ④质量长效管控：每满足一个分项评审标准得 1分，满分 3 分； 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安全生产保障方案</w:t>
            </w:r>
          </w:p>
        </w:tc>
        <w:tc>
          <w:tcPr>
            <w:tcW w:type="dxa" w:w="2492"/>
          </w:tcPr>
          <w:p>
            <w:pPr>
              <w:pStyle w:val="null3"/>
            </w:pPr>
            <w:r>
              <w:rPr>
                <w:rFonts w:ascii="仿宋_GB2312" w:hAnsi="仿宋_GB2312" w:cs="仿宋_GB2312" w:eastAsia="仿宋_GB2312"/>
              </w:rPr>
              <w:t>"一、评审内容：供应商结合本项目实际，提供安全保障方案，至少包含： ①现场作业安全注意事项； ②工人劳动防护用品配备； ③雨天、高温等天气作业安排； ④安全事故预防及简单处置。 二、分项评审标准： 1. 完整性：方案内容完整、要素齐全； 2. 可实施性：方案合理可行、便于落地实施； 3. 针对性：符合本项目实际需求与建设目标。 三、赋分标准（满分 12分）： ①现场作业安全注意事项：每满足一个分项评审标准得 1 分，满分 3 分； ②工人劳动防护用品配备：每满足一个分项评审标准得 1 分，满分 3 分； ③雨天、高温等天气作业安排：每满足一个分项评审标准得 1 分，满分 3 分； ④安全事故预防及简单处置：每满足一个分项评审标准得 1 分，满分 3 分； 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劳资及风险防控方案</w:t>
            </w:r>
          </w:p>
        </w:tc>
        <w:tc>
          <w:tcPr>
            <w:tcW w:type="dxa" w:w="2492"/>
          </w:tcPr>
          <w:p>
            <w:pPr>
              <w:pStyle w:val="null3"/>
            </w:pPr>
            <w:r>
              <w:rPr>
                <w:rFonts w:ascii="仿宋_GB2312" w:hAnsi="仿宋_GB2312" w:cs="仿宋_GB2312" w:eastAsia="仿宋_GB2312"/>
              </w:rPr>
              <w:t>"一、评审内容：供应商结合本项目实际，提供劳资及风险防控方案，至少包含： ①劳务人员薪酬按时足额发放保障措施； ②劳务人员劳动仲裁事务协助处置； ③劳务相关法律诉讼事务协同应对； ④用工纠纷及突发劳资事件应急处置预案。 二、分项评审标准： 1. 完整性：方案内容完整、要素齐全； 2. 可实施性：预案可行、责任明确； 3. 针对性：规避劳资纠纷、保障采购人权益。 三、赋分标准（满分12 分）： ①劳务人员薪酬按时足额发放保障措施：每满足一个分项评审标准得 1 分，满分 3 分； ②劳务人员劳动仲裁事务协助处置：每满足一个分项评审标准得 1 分，满分 3 分； ③劳务相关法律诉讼事务协同应对：每满足一个分项评审标准得 1 分，满分 3 分； ④用工纠纷及突发劳资事件应急处置预案：每满足一个分项评审标准得 1 分，满分 3 分； 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人员培训及管理制度</w:t>
            </w:r>
          </w:p>
        </w:tc>
        <w:tc>
          <w:tcPr>
            <w:tcW w:type="dxa" w:w="2492"/>
          </w:tcPr>
          <w:p>
            <w:pPr>
              <w:pStyle w:val="null3"/>
            </w:pPr>
            <w:r>
              <w:rPr>
                <w:rFonts w:ascii="仿宋_GB2312" w:hAnsi="仿宋_GB2312" w:cs="仿宋_GB2312" w:eastAsia="仿宋_GB2312"/>
              </w:rPr>
              <w:t>"一、评审内容：供应商结合本项目实际，提供人员培训及管理制度，至少包含： ①岗前业务培训； ②作业安全培训； ③考勤管理制度； ④绩效考核制度。 二、分项评审标准： 1. 完整性：方案内容完整、要素齐全； 2. 可实施性：制度完善规范、流程清晰； 3. 针对性：适配公墓特殊作业环境管理。 三、赋分标准（满分 12 分）： ①岗前业务培训：每满足一个分项评审标准得1 分，满分 3 分； ②作业安全培训：每满足一个分项评审标准得1 分，满分 3 分； ③考勤管理制度：每满足一个分项评审标准得1 分，满分 3 分； ④绩效考核制度：每满足一个分项评审标准得1 分，满分 3 分； 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"一、评审内容：供应商结合本项目回民殡仪馆、公墓劳务外包服务实际，提供项目合理化建议方案，至少包含： ①现场作业流程优化建议； ②劳务人员管理提升建议； ③公墓绿化及墓穴管护优化建议； 二、分项评审标准： 完整性：方案内容完整、要素齐全； 可实施性：方案合理可行、便于落地实施； 针对性：符合本项目实际需求与建设目标。 三、赋分标准（满分9分）： ①现场作业流程优化建议：每满足一个分项评审标准得1分，满分 3分； ②劳务人员管理提升建议：每满足一个分项评审标准得1分，满分 3分； ③公墓绿化及墓穴管护优化建议：每满足一个分项评审标准得1分，满分 3分； 未提供该项内容不得分。"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"一、评审内容：供应商提供近 2023年1月至今类似项目合同（以合同签订日期为准），每提供 1 个符合要求的业绩得 3 分，满分9分， 未提供不得分。 注：响应文件中提供合同复印件或扫描件为计分依据。"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磋商报价一览表及分项报价表.docx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经初审合格的磋商响应文件，其磋商报价为有效磋商报价。 2. 满足磋商文件实质性要求且最终报价最低的供应商的价格为磋商基准价，其价格分为满分 10 分。 3. 磋商报价得分 =（磋商基准价 / 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详见附件：资格要求.docx</w:t>
      </w:r>
    </w:p>
    <w:p>
      <w:pPr>
        <w:pStyle w:val="null3"/>
        <w:ind w:firstLine="960"/>
      </w:pPr>
      <w:r>
        <w:rPr>
          <w:rFonts w:ascii="仿宋_GB2312" w:hAnsi="仿宋_GB2312" w:cs="仿宋_GB2312" w:eastAsia="仿宋_GB2312"/>
        </w:rPr>
        <w:t>详见附件：磋商报价一览表及分项报价表.docx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详见附件：政府采购项目（服务类）.docx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