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55B4C">
      <w:pPr>
        <w:tabs>
          <w:tab w:val="left" w:pos="9030"/>
        </w:tabs>
        <w:snapToGrid w:val="0"/>
        <w:ind w:right="-62"/>
        <w:jc w:val="center"/>
        <w:outlineLvl w:val="0"/>
        <w:rPr>
          <w:rFonts w:hint="eastAsia" w:ascii="仿宋" w:hAnsi="仿宋" w:eastAsia="仿宋" w:cs="仿宋"/>
          <w:b/>
          <w:bCs/>
          <w:sz w:val="44"/>
          <w:szCs w:val="44"/>
          <w:lang w:val="zh-CN"/>
        </w:rPr>
      </w:pPr>
      <w:r>
        <w:rPr>
          <w:rFonts w:hint="eastAsia" w:ascii="仿宋" w:hAnsi="仿宋" w:eastAsia="仿宋" w:cs="仿宋"/>
          <w:b/>
          <w:bCs/>
          <w:sz w:val="44"/>
          <w:szCs w:val="44"/>
          <w:lang w:val="zh-CN"/>
        </w:rPr>
        <w:t>拟签订的合同条款文本</w:t>
      </w:r>
    </w:p>
    <w:p w14:paraId="7A8A45FA">
      <w:pPr>
        <w:pStyle w:val="5"/>
        <w:jc w:val="center"/>
        <w:rPr>
          <w:rFonts w:hint="eastAsia" w:ascii="仿宋" w:hAnsi="仿宋" w:eastAsia="仿宋" w:cs="仿宋"/>
          <w:lang w:val="zh-CN"/>
        </w:rPr>
      </w:pPr>
      <w:r>
        <w:rPr>
          <w:rFonts w:hint="eastAsia" w:ascii="仿宋" w:hAnsi="仿宋" w:eastAsia="仿宋" w:cs="仿宋"/>
          <w:lang w:val="zh-CN"/>
        </w:rPr>
        <w:t>（具体以实际签订合同文本）</w:t>
      </w:r>
    </w:p>
    <w:p w14:paraId="5D1A333B">
      <w:pPr>
        <w:autoSpaceDE w:val="0"/>
        <w:autoSpaceDN w:val="0"/>
        <w:adjustRightInd w:val="0"/>
        <w:snapToGrid w:val="0"/>
        <w:ind w:firstLine="560" w:firstLineChars="200"/>
        <w:rPr>
          <w:rFonts w:hint="eastAsia" w:ascii="仿宋" w:hAnsi="仿宋" w:eastAsia="仿宋" w:cs="仿宋"/>
          <w:bCs/>
          <w:sz w:val="28"/>
          <w:szCs w:val="28"/>
        </w:rPr>
      </w:pPr>
      <w:bookmarkStart w:id="0" w:name="tip_risk_bookmark_1"/>
      <w:bookmarkStart w:id="1" w:name="tip_risk_bookmark_2"/>
      <w:bookmarkStart w:id="2" w:name="_Hlk107229277"/>
      <w:r>
        <w:rPr>
          <w:rFonts w:hint="eastAsia" w:ascii="仿宋" w:hAnsi="仿宋" w:eastAsia="仿宋" w:cs="仿宋"/>
          <w:bCs/>
          <w:sz w:val="28"/>
          <w:szCs w:val="28"/>
        </w:rPr>
        <w:t xml:space="preserve">甲方（采购人）： </w:t>
      </w:r>
    </w:p>
    <w:p w14:paraId="1C6DBFF2">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乙方（中标人）： </w:t>
      </w:r>
    </w:p>
    <w:p w14:paraId="2ECE2518">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鉴    证   方 ：</w:t>
      </w:r>
      <w:bookmarkEnd w:id="0"/>
    </w:p>
    <w:p w14:paraId="6C4AFA17">
      <w:pPr>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u w:val="single"/>
        </w:rPr>
        <w:t xml:space="preserve"> </w:t>
      </w:r>
      <w:bookmarkStart w:id="3" w:name="tip_risk_bookmark_3"/>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(项目编号：         )</w:t>
      </w:r>
      <w:r>
        <w:rPr>
          <w:rFonts w:hint="eastAsia" w:ascii="仿宋" w:hAnsi="仿宋" w:eastAsia="仿宋" w:cs="仿宋"/>
          <w:bCs/>
          <w:sz w:val="28"/>
          <w:szCs w:val="28"/>
        </w:rPr>
        <w:t>，由</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组织公开招标，</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(以下简称“甲方”)确定</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（以下简称“乙方”）为该项目的中标人。</w:t>
      </w:r>
      <w:bookmarkEnd w:id="1"/>
      <w:bookmarkEnd w:id="3"/>
    </w:p>
    <w:p w14:paraId="094BAA53">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依据《中华人民共和国民法典》和《中华人民共和国政府采购法》及相关法律法规的规定，经双方在平等、自愿、互利的基础上，签订本合同，共同信守，按下述条款和条件签署本合同。</w:t>
      </w:r>
    </w:p>
    <w:bookmarkEnd w:id="2"/>
    <w:p w14:paraId="2C9AAD67">
      <w:pPr>
        <w:autoSpaceDE w:val="0"/>
        <w:autoSpaceDN w:val="0"/>
        <w:adjustRightInd w:val="0"/>
        <w:snapToGrid w:val="0"/>
        <w:ind w:firstLine="562" w:firstLineChars="200"/>
        <w:rPr>
          <w:rFonts w:hint="eastAsia" w:ascii="仿宋" w:hAnsi="仿宋" w:eastAsia="仿宋" w:cs="仿宋"/>
          <w:b/>
          <w:bCs/>
          <w:sz w:val="28"/>
          <w:szCs w:val="28"/>
          <w:lang w:val="zh-CN"/>
        </w:rPr>
      </w:pPr>
      <w:r>
        <w:rPr>
          <w:rFonts w:hint="eastAsia" w:ascii="仿宋" w:hAnsi="仿宋" w:eastAsia="仿宋" w:cs="仿宋"/>
          <w:b/>
          <w:bCs/>
          <w:sz w:val="28"/>
          <w:szCs w:val="28"/>
        </w:rPr>
        <w:t>第一条：</w:t>
      </w:r>
      <w:r>
        <w:rPr>
          <w:rFonts w:hint="eastAsia" w:ascii="仿宋" w:hAnsi="仿宋" w:eastAsia="仿宋" w:cs="仿宋"/>
          <w:b/>
          <w:bCs/>
          <w:sz w:val="28"/>
          <w:szCs w:val="28"/>
          <w:lang w:val="zh-CN"/>
        </w:rPr>
        <w:t>项目内容</w:t>
      </w:r>
    </w:p>
    <w:p w14:paraId="2BE06221">
      <w:pPr>
        <w:numPr>
          <w:ilvl w:val="0"/>
          <w:numId w:val="1"/>
        </w:numPr>
        <w:autoSpaceDE w:val="0"/>
        <w:autoSpaceDN w:val="0"/>
        <w:adjustRightInd w:val="0"/>
        <w:snapToGrid w:val="0"/>
        <w:ind w:firstLine="562" w:firstLineChars="200"/>
        <w:rPr>
          <w:rFonts w:hint="eastAsia" w:ascii="仿宋" w:hAnsi="仿宋" w:eastAsia="仿宋" w:cs="仿宋"/>
          <w:b/>
          <w:color w:val="000000"/>
          <w:sz w:val="28"/>
        </w:rPr>
      </w:pPr>
      <w:r>
        <w:rPr>
          <w:rFonts w:hint="eastAsia" w:ascii="仿宋" w:hAnsi="仿宋" w:eastAsia="仿宋" w:cs="仿宋"/>
          <w:b/>
          <w:color w:val="000000"/>
          <w:sz w:val="28"/>
        </w:rPr>
        <w:t>项目名称：</w:t>
      </w:r>
      <w:r>
        <w:rPr>
          <w:rFonts w:hint="eastAsia" w:ascii="仿宋" w:hAnsi="仿宋" w:eastAsia="仿宋" w:cs="仿宋"/>
          <w:bCs/>
          <w:sz w:val="28"/>
          <w:szCs w:val="28"/>
          <w:u w:val="single"/>
        </w:rPr>
        <w:t xml:space="preserve"> </w:t>
      </w:r>
      <w:r>
        <w:rPr>
          <w:rFonts w:hint="eastAsia" w:ascii="仿宋" w:hAnsi="仿宋" w:eastAsia="仿宋" w:cs="仿宋"/>
          <w:bCs/>
          <w:sz w:val="28"/>
          <w:szCs w:val="28"/>
          <w:u w:val="single"/>
          <w:lang w:val="en-US" w:eastAsia="zh-CN"/>
        </w:rPr>
        <w:t xml:space="preserve">  </w:t>
      </w:r>
    </w:p>
    <w:p w14:paraId="72C7B738">
      <w:pPr>
        <w:wordWrap w:val="0"/>
        <w:spacing w:line="580" w:lineRule="atLeast"/>
        <w:ind w:firstLine="562" w:firstLineChars="200"/>
        <w:textAlignment w:val="baseline"/>
        <w:rPr>
          <w:rFonts w:hint="eastAsia" w:ascii="仿宋" w:hAnsi="仿宋" w:eastAsia="仿宋" w:cs="仿宋"/>
          <w:b/>
          <w:bCs/>
          <w:sz w:val="28"/>
          <w:szCs w:val="28"/>
        </w:rPr>
      </w:pPr>
      <w:r>
        <w:rPr>
          <w:rFonts w:hint="eastAsia" w:ascii="仿宋" w:hAnsi="仿宋" w:eastAsia="仿宋" w:cs="仿宋"/>
          <w:b/>
          <w:color w:val="000000"/>
          <w:sz w:val="28"/>
        </w:rPr>
        <w:t>(二)具体事项：</w:t>
      </w:r>
      <w:r>
        <w:rPr>
          <w:rFonts w:hint="eastAsia" w:ascii="仿宋" w:hAnsi="仿宋" w:eastAsia="仿宋" w:cs="仿宋"/>
          <w:bCs/>
          <w:sz w:val="28"/>
          <w:szCs w:val="28"/>
        </w:rPr>
        <w:t>详见图纸及工程量清单。</w:t>
      </w:r>
    </w:p>
    <w:p w14:paraId="217A422E">
      <w:pPr>
        <w:autoSpaceDE w:val="0"/>
        <w:autoSpaceDN w:val="0"/>
        <w:adjustRightInd w:val="0"/>
        <w:snapToGrid w:val="0"/>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第二条：</w:t>
      </w:r>
      <w:r>
        <w:rPr>
          <w:rFonts w:hint="eastAsia" w:ascii="仿宋" w:hAnsi="仿宋" w:eastAsia="仿宋" w:cs="仿宋"/>
          <w:b/>
          <w:bCs/>
          <w:sz w:val="28"/>
          <w:szCs w:val="28"/>
          <w:lang w:val="zh-CN"/>
        </w:rPr>
        <w:t>建设期限、地点</w:t>
      </w:r>
    </w:p>
    <w:p w14:paraId="059387B6">
      <w:pPr>
        <w:numPr>
          <w:ilvl w:val="0"/>
          <w:numId w:val="2"/>
        </w:numPr>
        <w:autoSpaceDE w:val="0"/>
        <w:autoSpaceDN w:val="0"/>
        <w:adjustRightInd w:val="0"/>
        <w:snapToGrid w:val="0"/>
        <w:ind w:firstLine="560" w:firstLineChars="200"/>
        <w:rPr>
          <w:rFonts w:hint="eastAsia" w:ascii="仿宋" w:hAnsi="仿宋" w:eastAsia="仿宋" w:cs="仿宋"/>
          <w:bCs/>
          <w:sz w:val="28"/>
          <w:szCs w:val="28"/>
        </w:rPr>
      </w:pPr>
      <w:bookmarkStart w:id="4" w:name="auto_fouce_4"/>
      <w:r>
        <w:rPr>
          <w:rFonts w:hint="eastAsia" w:ascii="仿宋" w:hAnsi="仿宋" w:eastAsia="仿宋" w:cs="仿宋"/>
          <w:bCs/>
          <w:sz w:val="28"/>
          <w:szCs w:val="28"/>
        </w:rPr>
        <w:t>建设期限：自</w:t>
      </w:r>
      <w:r>
        <w:rPr>
          <w:rFonts w:hint="eastAsia" w:ascii="仿宋" w:hAnsi="仿宋" w:eastAsia="仿宋" w:cs="仿宋"/>
          <w:bCs/>
          <w:sz w:val="28"/>
          <w:szCs w:val="28"/>
          <w:lang w:eastAsia="zh-CN"/>
        </w:rPr>
        <w:t>乙方</w:t>
      </w:r>
      <w:r>
        <w:rPr>
          <w:rFonts w:hint="eastAsia" w:ascii="仿宋" w:hAnsi="仿宋" w:eastAsia="仿宋" w:cs="仿宋"/>
          <w:bCs/>
          <w:sz w:val="28"/>
          <w:szCs w:val="28"/>
        </w:rPr>
        <w:t>进场之日起</w:t>
      </w:r>
      <w:r>
        <w:rPr>
          <w:rFonts w:hint="eastAsia" w:ascii="仿宋" w:hAnsi="仿宋" w:eastAsia="仿宋" w:cs="仿宋"/>
          <w:bCs/>
          <w:sz w:val="28"/>
          <w:szCs w:val="28"/>
          <w:lang w:val="en-US" w:eastAsia="zh-CN"/>
        </w:rPr>
        <w:t>30</w:t>
      </w:r>
      <w:r>
        <w:rPr>
          <w:rFonts w:hint="eastAsia" w:ascii="仿宋" w:hAnsi="仿宋" w:eastAsia="仿宋" w:cs="仿宋"/>
          <w:bCs/>
          <w:sz w:val="28"/>
          <w:szCs w:val="28"/>
        </w:rPr>
        <w:t>个日历日内竣工</w:t>
      </w:r>
      <w:r>
        <w:rPr>
          <w:rFonts w:hint="eastAsia" w:ascii="仿宋" w:hAnsi="仿宋" w:eastAsia="仿宋" w:cs="仿宋"/>
          <w:bCs/>
          <w:sz w:val="28"/>
          <w:szCs w:val="28"/>
          <w:lang w:eastAsia="zh-CN"/>
        </w:rPr>
        <w:t>并完成全部施工内容，具备竣工验收条件</w:t>
      </w:r>
      <w:r>
        <w:rPr>
          <w:rFonts w:hint="eastAsia" w:ascii="仿宋" w:hAnsi="仿宋" w:eastAsia="仿宋" w:cs="仿宋"/>
          <w:bCs/>
          <w:color w:val="FF0000"/>
          <w:sz w:val="28"/>
          <w:szCs w:val="28"/>
        </w:rPr>
        <w:t>。</w:t>
      </w:r>
      <w:bookmarkEnd w:id="4"/>
    </w:p>
    <w:p w14:paraId="77508C81">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2、建设地点：采购人指定地点。</w:t>
      </w:r>
    </w:p>
    <w:p w14:paraId="5CF9D21B">
      <w:pPr>
        <w:autoSpaceDE w:val="0"/>
        <w:autoSpaceDN w:val="0"/>
        <w:adjustRightInd w:val="0"/>
        <w:snapToGrid w:val="0"/>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第三条：合同价款及付款安排</w:t>
      </w:r>
    </w:p>
    <w:p w14:paraId="239F24CC">
      <w:pPr>
        <w:autoSpaceDE w:val="0"/>
        <w:autoSpaceDN w:val="0"/>
        <w:adjustRightInd w:val="0"/>
        <w:snapToGrid w:val="0"/>
        <w:ind w:firstLine="560" w:firstLineChars="200"/>
        <w:rPr>
          <w:rFonts w:hint="eastAsia" w:ascii="仿宋" w:hAnsi="仿宋" w:eastAsia="仿宋" w:cs="仿宋"/>
          <w:bCs/>
          <w:sz w:val="28"/>
          <w:szCs w:val="28"/>
        </w:rPr>
      </w:pPr>
      <w:bookmarkStart w:id="5" w:name="tip_risk_bookmark_5"/>
      <w:r>
        <w:rPr>
          <w:rFonts w:hint="eastAsia" w:ascii="仿宋" w:hAnsi="仿宋" w:eastAsia="仿宋" w:cs="仿宋"/>
          <w:bCs/>
          <w:sz w:val="28"/>
          <w:szCs w:val="28"/>
        </w:rPr>
        <w:t>（一）合同价款</w:t>
      </w:r>
    </w:p>
    <w:p w14:paraId="14ABF236">
      <w:pPr>
        <w:autoSpaceDE w:val="0"/>
        <w:autoSpaceDN w:val="0"/>
        <w:adjustRightInd w:val="0"/>
        <w:snapToGrid w:val="0"/>
        <w:ind w:firstLine="560" w:firstLineChars="200"/>
        <w:rPr>
          <w:rFonts w:hint="eastAsia" w:ascii="仿宋" w:hAnsi="仿宋" w:eastAsia="仿宋" w:cs="仿宋"/>
          <w:bCs/>
          <w:sz w:val="28"/>
          <w:szCs w:val="28"/>
        </w:rPr>
      </w:pPr>
      <w:bookmarkStart w:id="6" w:name="tip_risk_bookmark_6"/>
      <w:r>
        <w:rPr>
          <w:rFonts w:hint="eastAsia" w:ascii="仿宋" w:hAnsi="仿宋" w:eastAsia="仿宋" w:cs="仿宋"/>
          <w:bCs/>
          <w:sz w:val="28"/>
          <w:szCs w:val="28"/>
        </w:rPr>
        <w:t>1.合同总价款：人民币（大写）</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（小写¥</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 xml:space="preserve"> ）。</w:t>
      </w:r>
      <w:bookmarkEnd w:id="6"/>
    </w:p>
    <w:p w14:paraId="3602A75D">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2.合同价款包括但不限于</w:t>
      </w:r>
      <w:r>
        <w:rPr>
          <w:rFonts w:hint="eastAsia" w:ascii="仿宋" w:hAnsi="仿宋" w:eastAsia="仿宋" w:cs="仿宋"/>
          <w:sz w:val="28"/>
          <w:szCs w:val="28"/>
          <w:lang w:val="zh-CN"/>
        </w:rPr>
        <w:t>产品供应费、运输费（含保险费）、检测验收费、安装调试费、培训费、维保费、管理费、税金及其它相关的费用</w:t>
      </w:r>
      <w:r>
        <w:rPr>
          <w:rFonts w:hint="eastAsia" w:ascii="仿宋" w:hAnsi="仿宋" w:eastAsia="仿宋" w:cs="仿宋"/>
          <w:bCs/>
          <w:sz w:val="28"/>
          <w:szCs w:val="28"/>
        </w:rPr>
        <w:t>。</w:t>
      </w:r>
    </w:p>
    <w:p w14:paraId="441A3D2C">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3.合同价款一次性包死，不受市场价格变化因素的影响。</w:t>
      </w:r>
      <w:bookmarkEnd w:id="5"/>
    </w:p>
    <w:p w14:paraId="1D61AD04">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（二）付款比例</w:t>
      </w:r>
    </w:p>
    <w:p w14:paraId="5FBDC855">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1、合同签订且施工进场后，支付合同价款的40%；</w:t>
      </w:r>
    </w:p>
    <w:p w14:paraId="6D4348A7">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2、竣工验收合格后，支付合同价款的60%。</w:t>
      </w:r>
    </w:p>
    <w:p w14:paraId="1C087EA0">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（三）支付方式：银行转账。 </w:t>
      </w:r>
    </w:p>
    <w:p w14:paraId="35754EF1">
      <w:pPr>
        <w:autoSpaceDE w:val="0"/>
        <w:autoSpaceDN w:val="0"/>
        <w:adjustRightInd w:val="0"/>
        <w:snapToGrid w:val="0"/>
        <w:ind w:firstLine="560" w:firstLineChars="200"/>
        <w:rPr>
          <w:rFonts w:hint="eastAsia" w:ascii="仿宋" w:hAnsi="仿宋" w:eastAsia="仿宋" w:cs="仿宋"/>
          <w:b/>
          <w:bCs/>
          <w:sz w:val="28"/>
          <w:szCs w:val="28"/>
        </w:rPr>
      </w:pPr>
      <w:r>
        <w:rPr>
          <w:rFonts w:hint="eastAsia" w:ascii="仿宋" w:hAnsi="仿宋" w:eastAsia="仿宋" w:cs="仿宋"/>
          <w:bCs/>
          <w:sz w:val="28"/>
          <w:szCs w:val="28"/>
        </w:rPr>
        <w:t>（四）结算方式：乙方在每次接受甲方付款前，开具等额发票给甲方。</w:t>
      </w:r>
    </w:p>
    <w:p w14:paraId="65173E7A">
      <w:pPr>
        <w:autoSpaceDE w:val="0"/>
        <w:autoSpaceDN w:val="0"/>
        <w:adjustRightInd w:val="0"/>
        <w:snapToGrid w:val="0"/>
        <w:ind w:firstLine="562" w:firstLineChars="200"/>
        <w:rPr>
          <w:rFonts w:hint="eastAsia" w:ascii="仿宋" w:hAnsi="仿宋" w:eastAsia="仿宋" w:cs="仿宋"/>
          <w:b/>
          <w:bCs/>
          <w:sz w:val="28"/>
          <w:szCs w:val="28"/>
          <w:lang w:val="zh-CN"/>
        </w:rPr>
      </w:pPr>
      <w:r>
        <w:rPr>
          <w:rFonts w:hint="eastAsia" w:ascii="仿宋" w:hAnsi="仿宋" w:eastAsia="仿宋" w:cs="仿宋"/>
          <w:b/>
          <w:bCs/>
          <w:sz w:val="28"/>
          <w:szCs w:val="28"/>
          <w:lang w:val="zh-CN"/>
        </w:rPr>
        <w:t>第四条 双方的权利和义务</w:t>
      </w:r>
    </w:p>
    <w:p w14:paraId="3AEAB975">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（一）甲方的权利与义务</w:t>
      </w:r>
    </w:p>
    <w:p w14:paraId="4672807E">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1、甲方有权监督乙方严格按照合同约定、招标文件技术标准及林业道路建设规范开展林区巡护道路新建、维修、加固等全部施工工作，享有乙方履约合格的工程成果。</w:t>
      </w:r>
    </w:p>
    <w:p w14:paraId="074CED10">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2、甲方有权要求乙方严格按照合同约定工期、施工计划推进项目建设，按期保质完成巡护道路、挡墙、护坡、排水沟等全部工程建设及维修任务。</w:t>
      </w:r>
    </w:p>
    <w:p w14:paraId="28B1A48F">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3、甲方有权对乙方进场材料、施工工艺、工程工序、施工质量及现场安全文明施工情况进行全程检查、巡查，对不符合合同约定、规范标准的施工内容、材料设备及施工行为，有权要求乙方立即停工整改、返工处理。</w:t>
      </w:r>
    </w:p>
    <w:p w14:paraId="2B73B5B1">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4、甲方负责统筹项目施工现场协调工作，协调解决施工范围内林地占用、场地通行、周边管护等现场问题，为乙方正常施工提供必要的场地基础条件。</w:t>
      </w:r>
    </w:p>
    <w:p w14:paraId="50BA6D58">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5、甲方负责组织现场技术交底、施工方案确认工作，配合乙方核对施工点位、工程量、施工边界及林区管护相关要求，及时提供项目施工所需的批复文件、图纸、点位资料等基础材料。</w:t>
      </w:r>
    </w:p>
    <w:p w14:paraId="6ADECDBC">
      <w:pPr>
        <w:autoSpaceDE w:val="0"/>
        <w:autoSpaceDN w:val="0"/>
        <w:adjustRightInd w:val="0"/>
        <w:snapToGrid w:val="0"/>
        <w:ind w:firstLine="560" w:firstLineChars="200"/>
        <w:rPr>
          <w:rFonts w:hint="eastAsia" w:ascii="仿宋" w:hAnsi="仿宋" w:eastAsia="仿宋" w:cs="仿宋"/>
          <w:bCs/>
          <w:sz w:val="28"/>
          <w:szCs w:val="28"/>
        </w:rPr>
      </w:pPr>
      <w:bookmarkStart w:id="7" w:name="auto_fouce_8"/>
      <w:r>
        <w:rPr>
          <w:rFonts w:hint="eastAsia" w:ascii="仿宋" w:hAnsi="仿宋" w:eastAsia="仿宋" w:cs="仿宋"/>
          <w:bCs/>
          <w:sz w:val="28"/>
          <w:szCs w:val="28"/>
        </w:rPr>
        <w:t>6、甲方负责按照合同约定及项目进度，配合乙方完成工程阶段性验收、竣工核验、资料归档等相关工作，验收合格</w:t>
      </w:r>
      <w:r>
        <w:rPr>
          <w:rFonts w:hint="eastAsia" w:ascii="仿宋" w:hAnsi="仿宋" w:eastAsia="仿宋" w:cs="仿宋"/>
          <w:bCs/>
          <w:sz w:val="28"/>
          <w:szCs w:val="28"/>
          <w:lang w:eastAsia="zh-CN"/>
        </w:rPr>
        <w:t>且乙方提交全部符合归档要求的竣工资料</w:t>
      </w:r>
      <w:r>
        <w:rPr>
          <w:rFonts w:hint="eastAsia" w:ascii="仿宋" w:hAnsi="仿宋" w:eastAsia="仿宋" w:cs="仿宋"/>
          <w:bCs/>
          <w:sz w:val="28"/>
          <w:szCs w:val="28"/>
        </w:rPr>
        <w:t>后</w:t>
      </w:r>
      <w:r>
        <w:rPr>
          <w:rFonts w:hint="eastAsia" w:ascii="仿宋" w:hAnsi="仿宋" w:eastAsia="仿宋" w:cs="仿宋"/>
          <w:bCs/>
          <w:sz w:val="28"/>
          <w:szCs w:val="28"/>
          <w:lang w:eastAsia="zh-CN"/>
        </w:rPr>
        <w:t>，甲方</w:t>
      </w:r>
      <w:r>
        <w:rPr>
          <w:rFonts w:hint="eastAsia" w:ascii="仿宋" w:hAnsi="仿宋" w:eastAsia="仿宋" w:cs="仿宋"/>
          <w:bCs/>
          <w:sz w:val="28"/>
          <w:szCs w:val="28"/>
        </w:rPr>
        <w:t>按合同约定支付</w:t>
      </w:r>
      <w:r>
        <w:rPr>
          <w:rFonts w:hint="eastAsia" w:ascii="仿宋" w:hAnsi="仿宋" w:eastAsia="仿宋" w:cs="仿宋"/>
          <w:bCs/>
          <w:sz w:val="28"/>
          <w:szCs w:val="28"/>
          <w:lang w:eastAsia="zh-CN"/>
        </w:rPr>
        <w:t>对应</w:t>
      </w:r>
      <w:r>
        <w:rPr>
          <w:rFonts w:hint="eastAsia" w:ascii="仿宋" w:hAnsi="仿宋" w:eastAsia="仿宋" w:cs="仿宋"/>
          <w:bCs/>
          <w:sz w:val="28"/>
          <w:szCs w:val="28"/>
        </w:rPr>
        <w:t>工程款项。</w:t>
      </w:r>
      <w:bookmarkEnd w:id="7"/>
    </w:p>
    <w:p w14:paraId="415762FC">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（二）乙方的权利与义务</w:t>
      </w:r>
    </w:p>
    <w:p w14:paraId="7DD2F4BA">
      <w:pPr>
        <w:autoSpaceDE w:val="0"/>
        <w:autoSpaceDN w:val="0"/>
        <w:adjustRightInd w:val="0"/>
        <w:snapToGrid w:val="0"/>
        <w:ind w:firstLine="560" w:firstLineChars="200"/>
        <w:rPr>
          <w:rFonts w:hint="eastAsia" w:ascii="仿宋" w:hAnsi="仿宋" w:eastAsia="仿宋" w:cs="仿宋"/>
          <w:bCs/>
          <w:sz w:val="28"/>
          <w:szCs w:val="28"/>
        </w:rPr>
      </w:pPr>
      <w:bookmarkStart w:id="8" w:name="auto_fouce_9"/>
      <w:r>
        <w:rPr>
          <w:rFonts w:hint="eastAsia" w:ascii="仿宋" w:hAnsi="仿宋" w:eastAsia="仿宋" w:cs="仿宋"/>
          <w:bCs/>
          <w:sz w:val="28"/>
          <w:szCs w:val="28"/>
        </w:rPr>
        <w:t>1、乙方有权要求甲方</w:t>
      </w:r>
      <w:r>
        <w:rPr>
          <w:rFonts w:hint="eastAsia" w:ascii="仿宋" w:hAnsi="仿宋" w:eastAsia="仿宋" w:cs="仿宋"/>
          <w:bCs/>
          <w:sz w:val="28"/>
          <w:szCs w:val="28"/>
          <w:lang w:eastAsia="zh-CN"/>
        </w:rPr>
        <w:t>在甲方权责范围内</w:t>
      </w:r>
      <w:r>
        <w:rPr>
          <w:rFonts w:hint="eastAsia" w:ascii="仿宋" w:hAnsi="仿宋" w:eastAsia="仿宋" w:cs="仿宋"/>
          <w:bCs/>
          <w:sz w:val="28"/>
          <w:szCs w:val="28"/>
        </w:rPr>
        <w:t>按合同约定提供施工所需场地、技术资料、审批文件，协调解决</w:t>
      </w:r>
      <w:r>
        <w:rPr>
          <w:rFonts w:hint="eastAsia" w:ascii="仿宋" w:hAnsi="仿宋" w:eastAsia="仿宋" w:cs="仿宋"/>
          <w:bCs/>
          <w:sz w:val="28"/>
          <w:szCs w:val="28"/>
          <w:lang w:eastAsia="zh-CN"/>
        </w:rPr>
        <w:t>甲方管辖范围内的</w:t>
      </w:r>
      <w:r>
        <w:rPr>
          <w:rFonts w:hint="eastAsia" w:ascii="仿宋" w:hAnsi="仿宋" w:eastAsia="仿宋" w:cs="仿宋"/>
          <w:bCs/>
          <w:sz w:val="28"/>
          <w:szCs w:val="28"/>
        </w:rPr>
        <w:t>施工现场各类纠纷，为乙方正常履约提供必要施工便利。</w:t>
      </w:r>
      <w:bookmarkEnd w:id="8"/>
    </w:p>
    <w:p w14:paraId="0C6FE660">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2、乙方有权在全面保质保量完成施工任务、通过项目验收后，要求甲方按照合同约定标准、时限支付工程价款。</w:t>
      </w:r>
    </w:p>
    <w:p w14:paraId="190064FB">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3、乙方保证本项目施工工艺、工程用材、施工方案合法合规，项目建设及施工过程不侵犯任何第三方知识产权、林权、土地使用权及其他合法权益，施工期间严格遵守林区保护、森林防火、生态保护相关规定，若产生侵权、违规问题及相关损失，由乙方全权承担。</w:t>
      </w:r>
    </w:p>
    <w:p w14:paraId="6D425F0F">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4、乙方须严格依据合同文件、施工图纸、招标文件及国家、林业行业道路建设规范标准，科学组织施工，规范完成林区巡护道路铺设、破损修复、挡墙加固、边坡治理、排水疏通等全部工程内容，按期完成工程施工、现场清理及工程交付工作。</w:t>
      </w:r>
    </w:p>
    <w:p w14:paraId="617E2E70">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5、乙方负责严格落实林区施工安全、生态保护、水土保持要求，做好施工全过程安全管控、扬尘治理、废渣废料清理，保护林区植被、林木资源，杜绝乱砍乱挖、违规占地、破坏生态等行为，承担施工期间全部安全责任、环保责任及相应损失。</w:t>
      </w:r>
    </w:p>
    <w:p w14:paraId="7F61A4F2">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6、乙方负责本项目全过程施工、整改、缺陷修复及质保期内的运维养护工作，对施工质量问题、道路破损、挡墙开裂、排水不畅等工程缺陷无条件免费整改修复，确保林区巡护道路满足日常巡护、应急通行、防灾管护使用需求。</w:t>
      </w:r>
    </w:p>
    <w:p w14:paraId="7A499073">
      <w:pPr>
        <w:autoSpaceDE w:val="0"/>
        <w:autoSpaceDN w:val="0"/>
        <w:adjustRightInd w:val="0"/>
        <w:snapToGrid w:val="0"/>
        <w:ind w:firstLine="562" w:firstLineChars="200"/>
        <w:rPr>
          <w:rFonts w:hint="eastAsia" w:ascii="仿宋" w:hAnsi="仿宋" w:eastAsia="仿宋" w:cs="仿宋"/>
          <w:b/>
          <w:bCs/>
          <w:sz w:val="28"/>
          <w:szCs w:val="28"/>
          <w:lang w:val="zh-CN"/>
        </w:rPr>
      </w:pPr>
      <w:r>
        <w:rPr>
          <w:rFonts w:hint="eastAsia" w:ascii="仿宋" w:hAnsi="仿宋" w:eastAsia="仿宋" w:cs="仿宋"/>
          <w:b/>
          <w:bCs/>
          <w:sz w:val="28"/>
          <w:szCs w:val="28"/>
          <w:lang w:val="zh-CN"/>
        </w:rPr>
        <w:t>第五条：验收</w:t>
      </w:r>
    </w:p>
    <w:p w14:paraId="38A1296D">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（一）验收组织主体</w:t>
      </w:r>
    </w:p>
    <w:p w14:paraId="1CCA3AF9">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本项目竣工验收工作由甲方牵头组织实施，甲方联合项目管理、现场管护等相关人员开展工程核验、质量评定及验收工作。</w:t>
      </w:r>
    </w:p>
    <w:p w14:paraId="0737D1EE">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（二）验收依据及标准</w:t>
      </w:r>
    </w:p>
    <w:p w14:paraId="58846A14">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以林区巡护道路通行安全、结构稳固、排水通畅、满足日常管护及应急巡护使用为核心验收标准，具体依据如下：</w:t>
      </w:r>
    </w:p>
    <w:p w14:paraId="5C46A4C2">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1、本合同协议书、补充协议及全部合同附件；</w:t>
      </w:r>
    </w:p>
    <w:p w14:paraId="67B4AB48">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2、本项目招标文件、乙方投标文件、答疑澄清文件及相关承诺函；</w:t>
      </w:r>
    </w:p>
    <w:p w14:paraId="4CF8ABA9">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3、国家现行道路工程施工质量验收规范、林业基础设施建设标准、林区道路管护相关技术规范及行业标准。</w:t>
      </w:r>
    </w:p>
    <w:p w14:paraId="75BEC6CC">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（三）验收流程及责任约定</w:t>
      </w:r>
    </w:p>
    <w:p w14:paraId="7BF28E7F">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1、项目全部施工完成、现场清理完毕后，乙方自检合格，整理完整竣工资料，向甲方提交正式竣工验收申请。若项目工程质量不合格、施工内容缺项、未达到使用标准，乙方须无条件排除故障、全面整改返工，承担全部整改耗材、人工、机械及工期延误等相关费用。</w:t>
      </w:r>
    </w:p>
    <w:p w14:paraId="16E391CA">
      <w:pPr>
        <w:autoSpaceDE w:val="0"/>
        <w:autoSpaceDN w:val="0"/>
        <w:adjustRightInd w:val="0"/>
        <w:snapToGrid w:val="0"/>
        <w:ind w:firstLine="560" w:firstLineChars="200"/>
        <w:rPr>
          <w:rFonts w:hint="eastAsia" w:ascii="仿宋" w:hAnsi="仿宋" w:eastAsia="仿宋" w:cs="仿宋"/>
          <w:bCs/>
          <w:sz w:val="28"/>
          <w:szCs w:val="28"/>
        </w:rPr>
      </w:pPr>
      <w:bookmarkStart w:id="9" w:name="auto_fouce_10"/>
      <w:r>
        <w:rPr>
          <w:rFonts w:hint="eastAsia" w:ascii="仿宋" w:hAnsi="仿宋" w:eastAsia="仿宋" w:cs="仿宋"/>
          <w:bCs/>
          <w:sz w:val="28"/>
          <w:szCs w:val="28"/>
        </w:rPr>
        <w:t>2、甲方收到乙方竣工验收申请及完整竣工资料后，应在20日内完成现场核查、质量验收工作。</w:t>
      </w:r>
      <w:r>
        <w:rPr>
          <w:rFonts w:hint="eastAsia" w:ascii="仿宋" w:hAnsi="仿宋" w:eastAsia="仿宋" w:cs="仿宋"/>
          <w:bCs/>
          <w:sz w:val="28"/>
          <w:szCs w:val="28"/>
          <w:lang w:eastAsia="zh-CN"/>
        </w:rPr>
        <w:t>因乙方资料不全、工程质量存在明显瑕疵或其他非</w:t>
      </w:r>
      <w:r>
        <w:rPr>
          <w:rFonts w:hint="eastAsia" w:ascii="仿宋" w:hAnsi="仿宋" w:eastAsia="仿宋" w:cs="仿宋"/>
          <w:bCs/>
          <w:sz w:val="28"/>
          <w:szCs w:val="28"/>
        </w:rPr>
        <w:t>甲方</w:t>
      </w:r>
      <w:r>
        <w:rPr>
          <w:rFonts w:hint="eastAsia" w:ascii="仿宋" w:hAnsi="仿宋" w:eastAsia="仿宋" w:cs="仿宋"/>
          <w:bCs/>
          <w:sz w:val="28"/>
          <w:szCs w:val="28"/>
          <w:lang w:eastAsia="zh-CN"/>
        </w:rPr>
        <w:t>原因导致无法按期验收的，乙方</w:t>
      </w:r>
      <w:r>
        <w:rPr>
          <w:rFonts w:hint="eastAsia" w:ascii="仿宋" w:hAnsi="仿宋" w:eastAsia="仿宋" w:cs="仿宋"/>
          <w:bCs/>
          <w:color w:val="FF0000"/>
          <w:sz w:val="28"/>
          <w:szCs w:val="28"/>
          <w:lang w:eastAsia="zh-CN"/>
        </w:rPr>
        <w:t>应当书面</w:t>
      </w:r>
      <w:r>
        <w:rPr>
          <w:rFonts w:hint="eastAsia" w:ascii="仿宋" w:hAnsi="仿宋" w:eastAsia="仿宋" w:cs="仿宋"/>
          <w:bCs/>
          <w:sz w:val="28"/>
          <w:szCs w:val="28"/>
          <w:lang w:eastAsia="zh-CN"/>
        </w:rPr>
        <w:t>说明延期原因，双方另行协商确定验收期限</w:t>
      </w:r>
      <w:r>
        <w:rPr>
          <w:rFonts w:hint="eastAsia" w:ascii="仿宋" w:hAnsi="仿宋" w:eastAsia="仿宋" w:cs="仿宋"/>
          <w:bCs/>
          <w:sz w:val="28"/>
          <w:szCs w:val="28"/>
        </w:rPr>
        <w:t>。</w:t>
      </w:r>
      <w:bookmarkEnd w:id="9"/>
    </w:p>
    <w:p w14:paraId="04D1C99B">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3、若甲方核查发现工程存在施工质量不达标、工程量缺失、道路及挡墙设施破损、排水不畅、不符合合同及规范约定等问题，需在20日内向乙方出具书面整改异议及整改要求，双方友好协商整改方案。乙方须在双方确认的整改期限内完成全部返工、修复、完善工作，承担所有整改费用，整改完成后重新申请验收，直至项目验收合格。</w:t>
      </w:r>
    </w:p>
    <w:p w14:paraId="414767E1">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(四)本项目实施过程中，项目的内容、要求、验收、使用标准以采购文件要求为依据，若甲方中途变更方案或产品以及由此引起的相应费用的变化，双方另行协商达成一致意见后以书面形式确定。</w:t>
      </w:r>
    </w:p>
    <w:p w14:paraId="2EC4811E">
      <w:pPr>
        <w:autoSpaceDE w:val="0"/>
        <w:autoSpaceDN w:val="0"/>
        <w:adjustRightInd w:val="0"/>
        <w:snapToGrid w:val="0"/>
        <w:ind w:firstLine="562" w:firstLineChars="200"/>
        <w:rPr>
          <w:rFonts w:hint="eastAsia" w:ascii="仿宋" w:hAnsi="仿宋" w:eastAsia="仿宋" w:cs="仿宋"/>
          <w:b/>
          <w:sz w:val="28"/>
          <w:szCs w:val="28"/>
        </w:rPr>
      </w:pPr>
      <w:r>
        <w:rPr>
          <w:rFonts w:hint="eastAsia" w:ascii="仿宋" w:hAnsi="仿宋" w:eastAsia="仿宋" w:cs="仿宋"/>
          <w:b/>
          <w:sz w:val="28"/>
          <w:szCs w:val="28"/>
        </w:rPr>
        <w:t>第六条：质量要求</w:t>
      </w:r>
    </w:p>
    <w:p w14:paraId="688CABF6">
      <w:pPr>
        <w:autoSpaceDE w:val="0"/>
        <w:autoSpaceDN w:val="0"/>
        <w:adjustRightInd w:val="0"/>
        <w:snapToGrid w:val="0"/>
        <w:ind w:firstLine="560" w:firstLineChars="200"/>
        <w:rPr>
          <w:rFonts w:hint="eastAsia" w:ascii="仿宋" w:hAnsi="仿宋" w:eastAsia="仿宋" w:cs="仿宋"/>
          <w:bCs/>
          <w:sz w:val="28"/>
          <w:szCs w:val="28"/>
        </w:rPr>
      </w:pPr>
      <w:bookmarkStart w:id="10" w:name="_Toc351203533"/>
      <w:bookmarkStart w:id="11" w:name="_Toc337558759"/>
      <w:r>
        <w:rPr>
          <w:rFonts w:hint="eastAsia" w:ascii="仿宋" w:hAnsi="仿宋" w:eastAsia="仿宋" w:cs="仿宋"/>
          <w:bCs/>
          <w:sz w:val="28"/>
          <w:szCs w:val="28"/>
        </w:rPr>
        <w:t>（一）质量要求</w:t>
      </w:r>
      <w:bookmarkEnd w:id="10"/>
    </w:p>
    <w:bookmarkEnd w:id="11"/>
    <w:p w14:paraId="212B10E3">
      <w:pPr>
        <w:autoSpaceDE w:val="0"/>
        <w:autoSpaceDN w:val="0"/>
        <w:adjustRightInd w:val="0"/>
        <w:snapToGrid w:val="0"/>
        <w:ind w:firstLine="560" w:firstLineChars="200"/>
        <w:rPr>
          <w:rFonts w:hint="eastAsia" w:ascii="仿宋" w:hAnsi="仿宋" w:eastAsia="仿宋" w:cs="仿宋"/>
          <w:bCs/>
          <w:sz w:val="28"/>
          <w:szCs w:val="28"/>
        </w:rPr>
      </w:pPr>
      <w:bookmarkStart w:id="12" w:name="auto_fouce_12"/>
      <w:r>
        <w:rPr>
          <w:rFonts w:hint="eastAsia" w:ascii="仿宋" w:hAnsi="仿宋" w:eastAsia="仿宋" w:cs="仿宋"/>
          <w:bCs/>
          <w:sz w:val="28"/>
          <w:szCs w:val="28"/>
        </w:rPr>
        <w:t>1、工程质量标准必须符合现行国家有关工程施工质量验收规范和标准的要求。有关工程质量的特殊标准或要求由合同当事人在专用合同条款中约定。</w:t>
      </w:r>
    </w:p>
    <w:p w14:paraId="6251CCC3">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2、因发包人原因造成工程质量未达到合同约定标准的，由发包人承担由此增加的费用和（或）延误的工期。</w:t>
      </w:r>
    </w:p>
    <w:p w14:paraId="4991F12D">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3、因承包人原因造成工程质量未达到合同约定标准的，发包人有权要求承包人返工直至工程质量达到合同约定的标准为止，并由承包人承担由此增加的费用和（或）延误的工期。</w:t>
      </w:r>
      <w:bookmarkEnd w:id="12"/>
    </w:p>
    <w:p w14:paraId="3F6D9820">
      <w:pPr>
        <w:autoSpaceDE w:val="0"/>
        <w:autoSpaceDN w:val="0"/>
        <w:adjustRightInd w:val="0"/>
        <w:snapToGrid w:val="0"/>
        <w:ind w:firstLine="560" w:firstLineChars="200"/>
        <w:rPr>
          <w:rFonts w:hint="eastAsia" w:ascii="仿宋" w:hAnsi="仿宋" w:eastAsia="仿宋" w:cs="仿宋"/>
          <w:bCs/>
          <w:sz w:val="28"/>
          <w:szCs w:val="28"/>
        </w:rPr>
      </w:pPr>
      <w:bookmarkStart w:id="13" w:name="_Toc351203534"/>
      <w:bookmarkStart w:id="14" w:name="_Toc337558760"/>
      <w:r>
        <w:rPr>
          <w:rFonts w:hint="eastAsia" w:ascii="仿宋" w:hAnsi="仿宋" w:eastAsia="仿宋" w:cs="仿宋"/>
          <w:bCs/>
          <w:sz w:val="28"/>
          <w:szCs w:val="28"/>
        </w:rPr>
        <w:t>（二）质量保证措施</w:t>
      </w:r>
      <w:bookmarkEnd w:id="13"/>
    </w:p>
    <w:bookmarkEnd w:id="14"/>
    <w:p w14:paraId="08940765">
      <w:pPr>
        <w:autoSpaceDE w:val="0"/>
        <w:autoSpaceDN w:val="0"/>
        <w:adjustRightInd w:val="0"/>
        <w:snapToGrid w:val="0"/>
        <w:ind w:firstLine="560" w:firstLineChars="200"/>
        <w:rPr>
          <w:rFonts w:hint="eastAsia" w:ascii="仿宋" w:hAnsi="仿宋" w:eastAsia="仿宋" w:cs="仿宋"/>
          <w:bCs/>
          <w:sz w:val="28"/>
          <w:szCs w:val="28"/>
        </w:rPr>
      </w:pPr>
      <w:bookmarkStart w:id="15" w:name="_Toc22244"/>
      <w:r>
        <w:rPr>
          <w:rFonts w:hint="eastAsia" w:ascii="仿宋" w:hAnsi="仿宋" w:eastAsia="仿宋" w:cs="仿宋"/>
          <w:bCs/>
          <w:sz w:val="28"/>
          <w:szCs w:val="28"/>
        </w:rPr>
        <w:t>1、发包人的质量管理</w:t>
      </w:r>
      <w:bookmarkEnd w:id="15"/>
    </w:p>
    <w:p w14:paraId="4234836B">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发包人应按照法律规定及合同约定完成与工程质量有关的各项工作。</w:t>
      </w:r>
    </w:p>
    <w:p w14:paraId="57EAB3BF">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2、承包人的质量管理</w:t>
      </w:r>
    </w:p>
    <w:p w14:paraId="6DD7F646">
      <w:pPr>
        <w:autoSpaceDE w:val="0"/>
        <w:autoSpaceDN w:val="0"/>
        <w:adjustRightInd w:val="0"/>
        <w:snapToGrid w:val="0"/>
        <w:ind w:firstLine="560" w:firstLineChars="200"/>
        <w:rPr>
          <w:rFonts w:hint="eastAsia" w:ascii="仿宋" w:hAnsi="仿宋" w:eastAsia="仿宋" w:cs="仿宋"/>
          <w:sz w:val="28"/>
          <w:szCs w:val="28"/>
          <w:lang w:eastAsia="zh-CN"/>
        </w:rPr>
      </w:pPr>
      <w:bookmarkStart w:id="16" w:name="auto_fouce_14"/>
      <w:r>
        <w:rPr>
          <w:rFonts w:hint="eastAsia" w:ascii="仿宋" w:hAnsi="仿宋" w:eastAsia="仿宋" w:cs="仿宋"/>
          <w:bCs/>
          <w:sz w:val="28"/>
          <w:szCs w:val="28"/>
        </w:rPr>
        <w:t>承包人按照〔施工组织设计〕约定向发包人和</w:t>
      </w:r>
      <w:r>
        <w:rPr>
          <w:rFonts w:hint="eastAsia" w:ascii="仿宋" w:hAnsi="仿宋" w:eastAsia="仿宋" w:cs="仿宋"/>
          <w:bCs/>
          <w:sz w:val="28"/>
          <w:szCs w:val="28"/>
          <w:lang w:eastAsia="zh-CN"/>
        </w:rPr>
        <w:t>甲方或其委托的</w:t>
      </w:r>
      <w:r>
        <w:rPr>
          <w:rFonts w:hint="eastAsia" w:ascii="仿宋" w:hAnsi="仿宋" w:eastAsia="仿宋" w:cs="仿宋"/>
          <w:bCs/>
          <w:sz w:val="28"/>
          <w:szCs w:val="28"/>
        </w:rPr>
        <w:t>监理人提交工程质量保证体系及措施文件，建立完善的质量检查制度，并提交相应的工程质量文件。对于发包人和</w:t>
      </w:r>
      <w:r>
        <w:rPr>
          <w:rFonts w:hint="eastAsia" w:ascii="仿宋" w:hAnsi="仿宋" w:eastAsia="仿宋" w:cs="仿宋"/>
          <w:bCs/>
          <w:sz w:val="28"/>
          <w:szCs w:val="28"/>
          <w:lang w:eastAsia="zh-CN"/>
        </w:rPr>
        <w:t>甲方或其委托的</w:t>
      </w:r>
      <w:r>
        <w:rPr>
          <w:rFonts w:hint="eastAsia" w:ascii="仿宋" w:hAnsi="仿宋" w:eastAsia="仿宋" w:cs="仿宋"/>
          <w:bCs/>
          <w:sz w:val="28"/>
          <w:szCs w:val="28"/>
        </w:rPr>
        <w:t>监理人违反法律规定和合同约定</w:t>
      </w:r>
      <w:r>
        <w:rPr>
          <w:rFonts w:hint="eastAsia" w:ascii="仿宋" w:hAnsi="仿宋" w:eastAsia="仿宋" w:cs="仿宋"/>
          <w:sz w:val="28"/>
          <w:szCs w:val="28"/>
        </w:rPr>
        <w:t>的错误指示，承包人有权拒绝实施。</w:t>
      </w:r>
      <w:bookmarkEnd w:id="16"/>
    </w:p>
    <w:p w14:paraId="4F3306A3">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承包人应对施工人员进行质量教育和技术培训，定期考核施工人员的劳动技能，严格执行施工规范和操作规程。</w:t>
      </w:r>
    </w:p>
    <w:p w14:paraId="1BDE9608">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00BE6BF">
      <w:pPr>
        <w:autoSpaceDE w:val="0"/>
        <w:autoSpaceDN w:val="0"/>
        <w:adjustRightInd w:val="0"/>
        <w:snapToGrid w:val="0"/>
        <w:ind w:firstLine="560" w:firstLineChars="200"/>
        <w:rPr>
          <w:rFonts w:hint="eastAsia" w:ascii="仿宋" w:hAnsi="仿宋" w:eastAsia="仿宋" w:cs="仿宋"/>
          <w:sz w:val="28"/>
          <w:szCs w:val="28"/>
        </w:rPr>
      </w:pPr>
      <w:bookmarkStart w:id="17" w:name="_Toc6320"/>
      <w:r>
        <w:rPr>
          <w:rFonts w:hint="eastAsia" w:ascii="仿宋" w:hAnsi="仿宋" w:eastAsia="仿宋" w:cs="仿宋"/>
          <w:sz w:val="28"/>
          <w:szCs w:val="28"/>
        </w:rPr>
        <w:t>3、监理人的质量检查和检验</w:t>
      </w:r>
      <w:bookmarkEnd w:id="17"/>
    </w:p>
    <w:p w14:paraId="3764FD8D">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B6D07B0">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473960F">
      <w:pPr>
        <w:autoSpaceDE w:val="0"/>
        <w:autoSpaceDN w:val="0"/>
        <w:adjustRightInd w:val="0"/>
        <w:snapToGrid w:val="0"/>
        <w:ind w:firstLine="560" w:firstLineChars="200"/>
        <w:rPr>
          <w:rFonts w:hint="eastAsia" w:ascii="仿宋" w:hAnsi="仿宋" w:eastAsia="仿宋" w:cs="仿宋"/>
          <w:sz w:val="28"/>
          <w:szCs w:val="28"/>
        </w:rPr>
      </w:pPr>
      <w:bookmarkStart w:id="18" w:name="_Toc351203535"/>
      <w:bookmarkStart w:id="19" w:name="_Toc337558761"/>
      <w:r>
        <w:rPr>
          <w:rFonts w:hint="eastAsia" w:ascii="仿宋" w:hAnsi="仿宋" w:eastAsia="仿宋" w:cs="仿宋"/>
          <w:sz w:val="28"/>
          <w:szCs w:val="28"/>
        </w:rPr>
        <w:t>（三）隐蔽工程检查</w:t>
      </w:r>
      <w:bookmarkEnd w:id="18"/>
    </w:p>
    <w:bookmarkEnd w:id="19"/>
    <w:p w14:paraId="732009DC">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1、承包人自检</w:t>
      </w:r>
    </w:p>
    <w:p w14:paraId="52F11AC3">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承包人应当对工程隐蔽部位进行自检，并经自检确认是否具备覆盖条件。</w:t>
      </w:r>
    </w:p>
    <w:p w14:paraId="3B14296B">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2、检查程序</w:t>
      </w:r>
    </w:p>
    <w:p w14:paraId="1F538036">
      <w:pPr>
        <w:autoSpaceDE w:val="0"/>
        <w:autoSpaceDN w:val="0"/>
        <w:adjustRightInd w:val="0"/>
        <w:snapToGrid w:val="0"/>
        <w:ind w:firstLine="560" w:firstLineChars="200"/>
        <w:rPr>
          <w:rFonts w:hint="eastAsia" w:ascii="仿宋" w:hAnsi="仿宋" w:eastAsia="仿宋" w:cs="仿宋"/>
          <w:sz w:val="28"/>
          <w:szCs w:val="28"/>
          <w:lang w:eastAsia="zh-CN"/>
        </w:rPr>
      </w:pPr>
      <w:bookmarkStart w:id="20" w:name="auto_fouce_15"/>
      <w:r>
        <w:rPr>
          <w:rFonts w:hint="eastAsia" w:ascii="仿宋" w:hAnsi="仿宋" w:eastAsia="仿宋" w:cs="仿宋"/>
          <w:sz w:val="28"/>
          <w:szCs w:val="28"/>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bookmarkEnd w:id="20"/>
    </w:p>
    <w:p w14:paraId="36ACD592">
      <w:pPr>
        <w:autoSpaceDE w:val="0"/>
        <w:autoSpaceDN w:val="0"/>
        <w:adjustRightInd w:val="0"/>
        <w:snapToGrid w:val="0"/>
        <w:ind w:firstLine="560" w:firstLineChars="200"/>
        <w:rPr>
          <w:rFonts w:hint="eastAsia" w:ascii="仿宋" w:hAnsi="仿宋" w:eastAsia="仿宋" w:cs="仿宋"/>
          <w:sz w:val="28"/>
          <w:szCs w:val="28"/>
          <w:lang w:eastAsia="zh-CN"/>
        </w:rPr>
      </w:pPr>
      <w:bookmarkStart w:id="21" w:name="auto_fouce_16"/>
      <w:r>
        <w:rPr>
          <w:rFonts w:hint="eastAsia" w:ascii="仿宋" w:hAnsi="仿宋" w:eastAsia="仿宋" w:cs="仿宋"/>
          <w:sz w:val="28"/>
          <w:szCs w:val="28"/>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bookmarkEnd w:id="21"/>
    </w:p>
    <w:p w14:paraId="243ED8D8">
      <w:pPr>
        <w:autoSpaceDE w:val="0"/>
        <w:autoSpaceDN w:val="0"/>
        <w:adjustRightInd w:val="0"/>
        <w:snapToGrid w:val="0"/>
        <w:ind w:firstLine="560" w:firstLineChars="200"/>
        <w:rPr>
          <w:rFonts w:hint="eastAsia" w:ascii="仿宋" w:hAnsi="仿宋" w:eastAsia="仿宋" w:cs="仿宋"/>
          <w:sz w:val="28"/>
          <w:szCs w:val="28"/>
          <w:lang w:eastAsia="zh-CN"/>
        </w:rPr>
      </w:pPr>
      <w:bookmarkStart w:id="22" w:name="auto_fouce_17"/>
      <w:r>
        <w:rPr>
          <w:rFonts w:hint="eastAsia" w:ascii="仿宋" w:hAnsi="仿宋" w:eastAsia="仿宋" w:cs="仿宋"/>
          <w:sz w:val="28"/>
          <w:szCs w:val="28"/>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重新检查〕的约定重新检查。</w:t>
      </w:r>
      <w:bookmarkEnd w:id="22"/>
    </w:p>
    <w:p w14:paraId="73F701D6">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3、重新检查</w:t>
      </w:r>
    </w:p>
    <w:p w14:paraId="7DBCF8C3">
      <w:pPr>
        <w:autoSpaceDE w:val="0"/>
        <w:autoSpaceDN w:val="0"/>
        <w:adjustRightInd w:val="0"/>
        <w:snapToGrid w:val="0"/>
        <w:ind w:firstLine="560" w:firstLineChars="200"/>
        <w:rPr>
          <w:rFonts w:hint="eastAsia" w:ascii="仿宋" w:hAnsi="仿宋" w:eastAsia="仿宋" w:cs="仿宋"/>
          <w:sz w:val="28"/>
          <w:szCs w:val="28"/>
        </w:rPr>
      </w:pPr>
      <w:bookmarkStart w:id="23" w:name="auto_fouce_18"/>
      <w:r>
        <w:rPr>
          <w:rFonts w:hint="eastAsia" w:ascii="仿宋" w:hAnsi="仿宋" w:eastAsia="仿宋" w:cs="仿宋"/>
          <w:sz w:val="28"/>
          <w:szCs w:val="28"/>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w:t>
      </w:r>
      <w:r>
        <w:rPr>
          <w:rFonts w:hint="eastAsia" w:ascii="仿宋" w:hAnsi="仿宋" w:eastAsia="仿宋" w:cs="仿宋"/>
          <w:sz w:val="28"/>
          <w:szCs w:val="28"/>
          <w:lang w:eastAsia="zh-CN"/>
        </w:rPr>
        <w:t>直接</w:t>
      </w:r>
      <w:r>
        <w:rPr>
          <w:rFonts w:hint="eastAsia" w:ascii="仿宋" w:hAnsi="仿宋" w:eastAsia="仿宋" w:cs="仿宋"/>
          <w:sz w:val="28"/>
          <w:szCs w:val="28"/>
        </w:rPr>
        <w:t>费用</w:t>
      </w:r>
      <w:r>
        <w:rPr>
          <w:rFonts w:hint="eastAsia" w:ascii="仿宋" w:hAnsi="仿宋" w:eastAsia="仿宋" w:cs="仿宋"/>
          <w:sz w:val="28"/>
          <w:szCs w:val="28"/>
          <w:lang w:eastAsia="zh-CN"/>
        </w:rPr>
        <w:t>，</w:t>
      </w:r>
      <w:r>
        <w:rPr>
          <w:rFonts w:hint="eastAsia" w:ascii="仿宋" w:hAnsi="仿宋" w:eastAsia="仿宋" w:cs="仿宋"/>
          <w:sz w:val="28"/>
          <w:szCs w:val="28"/>
        </w:rPr>
        <w:t>工期</w:t>
      </w:r>
      <w:r>
        <w:rPr>
          <w:rFonts w:hint="eastAsia" w:ascii="仿宋" w:hAnsi="仿宋" w:eastAsia="仿宋" w:cs="仿宋"/>
          <w:sz w:val="28"/>
          <w:szCs w:val="28"/>
          <w:lang w:eastAsia="zh-CN"/>
        </w:rPr>
        <w:t>相应顺延</w:t>
      </w:r>
      <w:r>
        <w:rPr>
          <w:rFonts w:hint="eastAsia" w:ascii="仿宋" w:hAnsi="仿宋" w:eastAsia="仿宋" w:cs="仿宋"/>
          <w:sz w:val="28"/>
          <w:szCs w:val="28"/>
        </w:rPr>
        <w:t>，</w:t>
      </w:r>
      <w:r>
        <w:rPr>
          <w:rFonts w:hint="eastAsia" w:ascii="仿宋" w:hAnsi="仿宋" w:eastAsia="仿宋" w:cs="仿宋"/>
          <w:sz w:val="28"/>
          <w:szCs w:val="28"/>
          <w:lang w:eastAsia="zh-CN"/>
        </w:rPr>
        <w:t>不再向</w:t>
      </w:r>
      <w:r>
        <w:rPr>
          <w:rFonts w:hint="eastAsia" w:ascii="仿宋" w:hAnsi="仿宋" w:eastAsia="仿宋" w:cs="仿宋"/>
          <w:sz w:val="28"/>
          <w:szCs w:val="28"/>
        </w:rPr>
        <w:t>承包人</w:t>
      </w:r>
      <w:r>
        <w:rPr>
          <w:rFonts w:hint="eastAsia" w:ascii="仿宋" w:hAnsi="仿宋" w:eastAsia="仿宋" w:cs="仿宋"/>
          <w:sz w:val="28"/>
          <w:szCs w:val="28"/>
          <w:lang w:eastAsia="zh-CN"/>
        </w:rPr>
        <w:t>支付额外</w:t>
      </w:r>
      <w:r>
        <w:rPr>
          <w:rFonts w:hint="eastAsia" w:ascii="仿宋" w:hAnsi="仿宋" w:eastAsia="仿宋" w:cs="仿宋"/>
          <w:sz w:val="28"/>
          <w:szCs w:val="28"/>
        </w:rPr>
        <w:t>利润；经检查证明工程质量不符合合同要求的，由此增加的费用和（或）延误的工期由承包人承担。</w:t>
      </w:r>
      <w:bookmarkEnd w:id="23"/>
    </w:p>
    <w:p w14:paraId="58A6D70A">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4、承包人私自覆盖</w:t>
      </w:r>
    </w:p>
    <w:p w14:paraId="76E1F68B">
      <w:pPr>
        <w:autoSpaceDE w:val="0"/>
        <w:autoSpaceDN w:val="0"/>
        <w:adjustRightInd w:val="0"/>
        <w:snapToGrid w:val="0"/>
        <w:ind w:firstLine="560" w:firstLineChars="200"/>
        <w:rPr>
          <w:rFonts w:hint="eastAsia" w:ascii="仿宋" w:hAnsi="仿宋" w:eastAsia="仿宋" w:cs="仿宋"/>
          <w:sz w:val="28"/>
          <w:szCs w:val="28"/>
          <w:lang w:eastAsia="zh-CN"/>
        </w:rPr>
      </w:pPr>
      <w:bookmarkStart w:id="24" w:name="auto_fouce_19"/>
      <w:r>
        <w:rPr>
          <w:rFonts w:hint="eastAsia" w:ascii="仿宋" w:hAnsi="仿宋" w:eastAsia="仿宋" w:cs="仿宋"/>
          <w:sz w:val="28"/>
          <w:szCs w:val="28"/>
        </w:rPr>
        <w:t>承包人未通知监理人到场检查，私自将工程隐蔽部位覆盖的，监理人有权指示承包人钻孔探测或揭开检查，无论工程隐蔽部位质量是否合格，由此增加的费用和（或）延误的工期均由承包人承担。</w:t>
      </w:r>
      <w:bookmarkEnd w:id="24"/>
    </w:p>
    <w:p w14:paraId="1A067EC5">
      <w:pPr>
        <w:autoSpaceDE w:val="0"/>
        <w:autoSpaceDN w:val="0"/>
        <w:adjustRightInd w:val="0"/>
        <w:snapToGrid w:val="0"/>
        <w:ind w:firstLine="560" w:firstLineChars="200"/>
        <w:rPr>
          <w:rFonts w:hint="eastAsia" w:ascii="仿宋" w:hAnsi="仿宋" w:eastAsia="仿宋" w:cs="仿宋"/>
          <w:sz w:val="28"/>
          <w:szCs w:val="28"/>
        </w:rPr>
      </w:pPr>
      <w:bookmarkStart w:id="25" w:name="_Toc351203536"/>
      <w:bookmarkStart w:id="26" w:name="_Toc337558762"/>
      <w:r>
        <w:rPr>
          <w:rFonts w:hint="eastAsia" w:ascii="仿宋" w:hAnsi="仿宋" w:eastAsia="仿宋" w:cs="仿宋"/>
          <w:sz w:val="28"/>
          <w:szCs w:val="28"/>
        </w:rPr>
        <w:t>（四）不合格工程的处理</w:t>
      </w:r>
      <w:bookmarkEnd w:id="25"/>
    </w:p>
    <w:bookmarkEnd w:id="26"/>
    <w:p w14:paraId="5DCC0224">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75AE8169">
      <w:pPr>
        <w:autoSpaceDE w:val="0"/>
        <w:autoSpaceDN w:val="0"/>
        <w:adjustRightInd w:val="0"/>
        <w:snapToGrid w:val="0"/>
        <w:ind w:firstLine="560" w:firstLineChars="200"/>
        <w:rPr>
          <w:rFonts w:hint="eastAsia" w:ascii="仿宋" w:hAnsi="仿宋" w:eastAsia="仿宋" w:cs="仿宋"/>
          <w:sz w:val="28"/>
          <w:szCs w:val="28"/>
        </w:rPr>
      </w:pPr>
      <w:bookmarkStart w:id="27" w:name="auto_fouce_20"/>
      <w:r>
        <w:rPr>
          <w:rFonts w:hint="eastAsia" w:ascii="仿宋" w:hAnsi="仿宋" w:eastAsia="仿宋" w:cs="仿宋"/>
          <w:sz w:val="28"/>
          <w:szCs w:val="28"/>
        </w:rPr>
        <w:t>2、因发包人原因造成工程不合格的，由此增加的费用和（或）延误的工期由发包人承担。</w:t>
      </w:r>
      <w:bookmarkEnd w:id="27"/>
    </w:p>
    <w:p w14:paraId="4088AED0">
      <w:pPr>
        <w:autoSpaceDE w:val="0"/>
        <w:autoSpaceDN w:val="0"/>
        <w:adjustRightInd w:val="0"/>
        <w:snapToGrid w:val="0"/>
        <w:ind w:firstLine="560" w:firstLineChars="200"/>
        <w:rPr>
          <w:rFonts w:hint="eastAsia" w:ascii="仿宋" w:hAnsi="仿宋" w:eastAsia="仿宋" w:cs="仿宋"/>
          <w:sz w:val="28"/>
          <w:szCs w:val="28"/>
        </w:rPr>
      </w:pPr>
      <w:bookmarkStart w:id="28" w:name="_Toc351203537"/>
      <w:r>
        <w:rPr>
          <w:rFonts w:hint="eastAsia" w:ascii="仿宋" w:hAnsi="仿宋" w:eastAsia="仿宋" w:cs="仿宋"/>
          <w:sz w:val="28"/>
          <w:szCs w:val="28"/>
        </w:rPr>
        <w:t>3、质量争议检测</w:t>
      </w:r>
      <w:bookmarkEnd w:id="28"/>
    </w:p>
    <w:p w14:paraId="7EB4666C">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合同当事人对工程质量有争议的，由双方协商确定的工程质量检测机构鉴定，由此产生的费用及因此造成的损失，由责任方承担。</w:t>
      </w:r>
    </w:p>
    <w:p w14:paraId="345CB291">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合同当事人均有责任的，由双方根据其责任分别承担。合同当事人无法达成一致的，按照以下内容执行：</w:t>
      </w:r>
    </w:p>
    <w:p w14:paraId="036970AC">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合同当事人进行商定或确定时，总监理工程师应当会同合同当事人尽量通过协商达成一致，不能达成一致的，由总监理工程师按照合同约定审慎做出公正的确定。</w:t>
      </w:r>
    </w:p>
    <w:p w14:paraId="54817940">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总监理工程师应将确定以书面形式通知发包人和承包人，并附详细依据。合同当事人对总监理工程师的确定没有异议的，按照总监理工程师的确定执行。任何一方合同当事人有异议，按照〔纠纷的解决〕约定处理。争议解决前，合同当事人暂按总监理工程师的确定执行；争议解决后，争议解决的结果与总监理工程师的确定不一致的，按照争议解决的结果执行，由此造成的损失由责任人承担。</w:t>
      </w:r>
    </w:p>
    <w:p w14:paraId="05726748">
      <w:pPr>
        <w:pStyle w:val="2"/>
        <w:spacing w:before="0" w:after="0" w:line="324" w:lineRule="auto"/>
        <w:rPr>
          <w:rFonts w:hint="eastAsia" w:ascii="仿宋" w:hAnsi="仿宋" w:eastAsia="仿宋" w:cs="仿宋"/>
          <w:color w:val="000000"/>
          <w:sz w:val="21"/>
          <w:szCs w:val="21"/>
        </w:rPr>
      </w:pPr>
      <w:r>
        <w:rPr>
          <w:rFonts w:hint="eastAsia" w:ascii="仿宋" w:hAnsi="仿宋" w:eastAsia="仿宋" w:cs="仿宋"/>
          <w:b/>
          <w:bCs/>
        </w:rPr>
        <w:t>第七条：</w:t>
      </w:r>
      <w:bookmarkStart w:id="29" w:name="_Toc351203538"/>
      <w:bookmarkStart w:id="30" w:name="_Toc337558763"/>
      <w:r>
        <w:rPr>
          <w:rFonts w:hint="eastAsia" w:ascii="仿宋" w:hAnsi="仿宋" w:eastAsia="仿宋" w:cs="仿宋"/>
          <w:b/>
          <w:bCs/>
        </w:rPr>
        <w:t>安全文明施工与环境保护</w:t>
      </w:r>
      <w:bookmarkEnd w:id="29"/>
    </w:p>
    <w:bookmarkEnd w:id="30"/>
    <w:p w14:paraId="4ADB134E">
      <w:pPr>
        <w:autoSpaceDE w:val="0"/>
        <w:autoSpaceDN w:val="0"/>
        <w:adjustRightInd w:val="0"/>
        <w:spacing w:line="324" w:lineRule="auto"/>
        <w:ind w:firstLine="560" w:firstLineChars="200"/>
        <w:jc w:val="left"/>
        <w:rPr>
          <w:rFonts w:hint="eastAsia" w:ascii="仿宋" w:hAnsi="仿宋" w:eastAsia="仿宋" w:cs="仿宋"/>
          <w:sz w:val="28"/>
          <w:szCs w:val="28"/>
        </w:rPr>
      </w:pPr>
      <w:bookmarkStart w:id="31" w:name="_Toc351203539"/>
      <w:bookmarkStart w:id="32" w:name="_Toc337558764"/>
      <w:r>
        <w:rPr>
          <w:rFonts w:hint="eastAsia" w:ascii="仿宋" w:hAnsi="仿宋" w:eastAsia="仿宋" w:cs="仿宋"/>
          <w:sz w:val="28"/>
          <w:szCs w:val="28"/>
        </w:rPr>
        <w:t>（一）安全文明施工</w:t>
      </w:r>
      <w:bookmarkEnd w:id="31"/>
    </w:p>
    <w:bookmarkEnd w:id="32"/>
    <w:p w14:paraId="1638A8B1">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1、安全生产要求</w:t>
      </w:r>
    </w:p>
    <w:p w14:paraId="5ECEC546">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29AC62D">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在施工过程中，如遇到突发的地质变动、事先未知的地下施工障碍等影响施工安全的紧急情况，承包人应及时报告监理人和发包人，发包人应当及时下令停工并报政府有关行政管理部门采取应急措施。</w:t>
      </w:r>
    </w:p>
    <w:p w14:paraId="4A4F9F76">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2、安全生产保证措施</w:t>
      </w:r>
    </w:p>
    <w:p w14:paraId="6381B79F">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4228E10F">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3、特别安全生产事项</w:t>
      </w:r>
    </w:p>
    <w:p w14:paraId="10646164">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BDDCD97">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承包人在动力设备、输电线路、地下管道、密封防震车间、易燃易爆地段以及临街交通要道附近施工时，施工开始前应向发包人和监理人提出安全防护措施，经发包人认可后实施。 </w:t>
      </w:r>
    </w:p>
    <w:p w14:paraId="02AE6259">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实施爆破作业，在放射、毒害性环境中施工（含储存、运输、使用）及使用毒害性、腐蚀性物品施工时，承包人应在施工前7天以书面通知发包人和监理人，并报送相应的安全防护措施，经发包人认可后实施。</w:t>
      </w:r>
    </w:p>
    <w:p w14:paraId="172CF9F5">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需单独编制危险性较大分部分项专项工程施工方案的，及要求进行专家论证的超过一定规模的危险性较大的分部分项工程，承包人应及时编制和组织论证。</w:t>
      </w:r>
    </w:p>
    <w:p w14:paraId="1731B073">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4、治安保卫</w:t>
      </w:r>
    </w:p>
    <w:p w14:paraId="360B4EB5">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除专用合同条款另有约定外，发包人应与当地公安部门协商，在现场建立治安管理机构或联防组织，统一管理施工场地的治安保卫事项，履行合同工程的治安保卫职责。</w:t>
      </w:r>
    </w:p>
    <w:p w14:paraId="111F8843">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发包人和承包人除应协助现场治安管理机构或联防组织维护施工场地的社会治安外，还应做好包括生活区在内的各自管辖区的治安保卫工作。</w:t>
      </w:r>
    </w:p>
    <w:p w14:paraId="1A96E5E6">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24B53D16">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5、文明施工</w:t>
      </w:r>
    </w:p>
    <w:p w14:paraId="179DBE3F">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EAA9147">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03DCED6">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6、紧急情况处理</w:t>
      </w:r>
    </w:p>
    <w:p w14:paraId="37E45F0F">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D77C13C">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7、事故处理</w:t>
      </w:r>
    </w:p>
    <w:p w14:paraId="17E1FF7F">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4CDABB2">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8、安全生产责任</w:t>
      </w:r>
    </w:p>
    <w:p w14:paraId="486A1D09">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8.1 发包人的安全责任</w:t>
      </w:r>
    </w:p>
    <w:p w14:paraId="5236A965">
      <w:pPr>
        <w:autoSpaceDE w:val="0"/>
        <w:autoSpaceDN w:val="0"/>
        <w:adjustRightInd w:val="0"/>
        <w:spacing w:line="324" w:lineRule="auto"/>
        <w:ind w:firstLine="560" w:firstLineChars="200"/>
        <w:jc w:val="left"/>
        <w:rPr>
          <w:rFonts w:hint="eastAsia" w:ascii="仿宋" w:hAnsi="仿宋" w:eastAsia="仿宋" w:cs="仿宋"/>
          <w:sz w:val="28"/>
          <w:szCs w:val="28"/>
        </w:rPr>
      </w:pPr>
      <w:bookmarkStart w:id="33" w:name="auto_fouce_22"/>
      <w:r>
        <w:rPr>
          <w:rFonts w:hint="eastAsia" w:ascii="仿宋" w:hAnsi="仿宋" w:eastAsia="仿宋" w:cs="仿宋"/>
          <w:sz w:val="28"/>
          <w:szCs w:val="28"/>
        </w:rPr>
        <w:t>发包人应负责赔偿以下各种情况造成的损失：</w:t>
      </w:r>
    </w:p>
    <w:p w14:paraId="115E023C">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因甲方提供的场地存在权利瑕疵</w:t>
      </w:r>
      <w:r>
        <w:rPr>
          <w:rFonts w:hint="eastAsia" w:ascii="仿宋" w:hAnsi="仿宋" w:eastAsia="仿宋" w:cs="仿宋"/>
          <w:sz w:val="28"/>
          <w:szCs w:val="28"/>
        </w:rPr>
        <w:t>或</w:t>
      </w:r>
      <w:r>
        <w:rPr>
          <w:rFonts w:hint="eastAsia" w:ascii="仿宋" w:hAnsi="仿宋" w:eastAsia="仿宋" w:cs="仿宋"/>
          <w:sz w:val="28"/>
          <w:szCs w:val="28"/>
          <w:lang w:eastAsia="zh-CN"/>
        </w:rPr>
        <w:t>未告知</w:t>
      </w:r>
      <w:r>
        <w:rPr>
          <w:rFonts w:hint="eastAsia" w:ascii="仿宋" w:hAnsi="仿宋" w:eastAsia="仿宋" w:cs="仿宋"/>
          <w:sz w:val="28"/>
          <w:szCs w:val="28"/>
        </w:rPr>
        <w:t>的</w:t>
      </w:r>
      <w:r>
        <w:rPr>
          <w:rFonts w:hint="eastAsia" w:ascii="仿宋" w:hAnsi="仿宋" w:eastAsia="仿宋" w:cs="仿宋"/>
          <w:sz w:val="28"/>
          <w:szCs w:val="28"/>
          <w:lang w:eastAsia="zh-CN"/>
        </w:rPr>
        <w:t>第三方权益导致的</w:t>
      </w:r>
      <w:r>
        <w:rPr>
          <w:rFonts w:hint="eastAsia" w:ascii="仿宋" w:hAnsi="仿宋" w:eastAsia="仿宋" w:cs="仿宋"/>
          <w:sz w:val="28"/>
          <w:szCs w:val="28"/>
        </w:rPr>
        <w:t>土地占用损失；</w:t>
      </w:r>
    </w:p>
    <w:p w14:paraId="4178E6F9">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（2）由于发包人原因在施工场地及其毗邻地带造成的第三者人身伤亡和财产损失；</w:t>
      </w:r>
      <w:bookmarkEnd w:id="33"/>
    </w:p>
    <w:p w14:paraId="3B8D9D75">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（3）由于发包人原因对承包人、监理人造成的人员人身伤亡和财产损失；</w:t>
      </w:r>
    </w:p>
    <w:p w14:paraId="6BC0FE84">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（4）由于发包人原因造成的发包人自身人员的人身伤害以及财产损失。</w:t>
      </w:r>
    </w:p>
    <w:p w14:paraId="4E41F333">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8.2 承包人的安全责任</w:t>
      </w:r>
    </w:p>
    <w:p w14:paraId="779D12AD">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由于承包人原因在施工场地内及其毗邻地带造成的发包人、监理人以及第三者人员伤亡和财产损失，由承包人负责赔偿。</w:t>
      </w:r>
    </w:p>
    <w:p w14:paraId="521FA001">
      <w:pPr>
        <w:autoSpaceDE w:val="0"/>
        <w:autoSpaceDN w:val="0"/>
        <w:adjustRightInd w:val="0"/>
        <w:spacing w:line="324" w:lineRule="auto"/>
        <w:ind w:firstLine="560" w:firstLineChars="200"/>
        <w:jc w:val="left"/>
        <w:rPr>
          <w:rFonts w:hint="eastAsia" w:ascii="仿宋" w:hAnsi="仿宋" w:eastAsia="仿宋" w:cs="仿宋"/>
          <w:sz w:val="28"/>
          <w:szCs w:val="28"/>
        </w:rPr>
      </w:pPr>
      <w:bookmarkStart w:id="34" w:name="_Toc351203540"/>
      <w:bookmarkStart w:id="35" w:name="_Toc337558765"/>
      <w:r>
        <w:rPr>
          <w:rFonts w:hint="eastAsia" w:ascii="仿宋" w:hAnsi="仿宋" w:eastAsia="仿宋" w:cs="仿宋"/>
          <w:sz w:val="28"/>
          <w:szCs w:val="28"/>
        </w:rPr>
        <w:t>（二）职业健康</w:t>
      </w:r>
      <w:bookmarkEnd w:id="34"/>
    </w:p>
    <w:bookmarkEnd w:id="35"/>
    <w:p w14:paraId="0E1EE6A6">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1、劳动保护</w:t>
      </w:r>
    </w:p>
    <w:p w14:paraId="2F36E1AA">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578823D">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FF52ACD">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承包人应按法律规定安排工作时间，保证其雇佣人员享有休息和休假的权利。因工程施工的特殊需要占用休假日或延长工作时间的，应不超过法律规定的限度，并按法律规定给予补休或付酬。</w:t>
      </w:r>
    </w:p>
    <w:p w14:paraId="5CC592AC">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2、生活条件</w:t>
      </w:r>
    </w:p>
    <w:p w14:paraId="35BFE606">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4004DB9">
      <w:pPr>
        <w:autoSpaceDE w:val="0"/>
        <w:autoSpaceDN w:val="0"/>
        <w:adjustRightInd w:val="0"/>
        <w:spacing w:line="324" w:lineRule="auto"/>
        <w:ind w:firstLine="560" w:firstLineChars="200"/>
        <w:jc w:val="left"/>
        <w:rPr>
          <w:rFonts w:hint="eastAsia" w:ascii="仿宋" w:hAnsi="仿宋" w:eastAsia="仿宋" w:cs="仿宋"/>
          <w:sz w:val="28"/>
          <w:szCs w:val="28"/>
        </w:rPr>
      </w:pPr>
      <w:bookmarkStart w:id="36" w:name="_Toc351203541"/>
      <w:bookmarkStart w:id="37" w:name="_Toc337558766"/>
      <w:r>
        <w:rPr>
          <w:rFonts w:hint="eastAsia" w:ascii="仿宋" w:hAnsi="仿宋" w:eastAsia="仿宋" w:cs="仿宋"/>
          <w:sz w:val="28"/>
          <w:szCs w:val="28"/>
        </w:rPr>
        <w:t>（三）环境保护</w:t>
      </w:r>
      <w:bookmarkEnd w:id="36"/>
    </w:p>
    <w:bookmarkEnd w:id="37"/>
    <w:p w14:paraId="0BE1ED8C">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DA1E539">
      <w:pPr>
        <w:autoSpaceDE w:val="0"/>
        <w:autoSpaceDN w:val="0"/>
        <w:adjustRightInd w:val="0"/>
        <w:spacing w:line="324"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承包人应当承担因其原因引起的环境污染侵权损害赔偿责任，因上述环境污染引起纠纷而导致暂停施工的，由此增加的费用和（或）延误的工期由承包人承担。</w:t>
      </w:r>
    </w:p>
    <w:p w14:paraId="293E1DC2">
      <w:pPr>
        <w:autoSpaceDE w:val="0"/>
        <w:autoSpaceDN w:val="0"/>
        <w:adjustRightInd w:val="0"/>
        <w:snapToGrid w:val="0"/>
        <w:ind w:firstLine="562" w:firstLineChars="200"/>
        <w:rPr>
          <w:rFonts w:hint="eastAsia" w:ascii="仿宋" w:hAnsi="仿宋" w:eastAsia="仿宋" w:cs="仿宋"/>
          <w:b/>
          <w:bCs/>
          <w:sz w:val="28"/>
          <w:szCs w:val="28"/>
        </w:rPr>
      </w:pPr>
      <w:r>
        <w:rPr>
          <w:rFonts w:hint="eastAsia" w:ascii="仿宋" w:hAnsi="仿宋" w:eastAsia="仿宋" w:cs="仿宋"/>
          <w:b/>
          <w:color w:val="000000"/>
          <w:sz w:val="28"/>
        </w:rPr>
        <w:t>第八条：</w:t>
      </w:r>
      <w:r>
        <w:rPr>
          <w:rFonts w:hint="eastAsia" w:ascii="仿宋" w:hAnsi="仿宋" w:eastAsia="仿宋" w:cs="仿宋"/>
          <w:b/>
          <w:bCs/>
          <w:sz w:val="28"/>
          <w:szCs w:val="28"/>
        </w:rPr>
        <w:t>知识产权及保密条款</w:t>
      </w:r>
    </w:p>
    <w:p w14:paraId="0A8A7077">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1、乙方保证其提供本合同项下的产品具备相应资质，为履行本合同而使用的产品不存在权利瑕疵或侵害第三人利益的情形。</w:t>
      </w:r>
    </w:p>
    <w:p w14:paraId="30BF56B9">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2、本项目涉及的保密内容包括技术信息、经营信息等，双方都有责任对对方提供的技术情报、资料数据及商业秘密保密，不得向第三方泄露。</w:t>
      </w:r>
    </w:p>
    <w:p w14:paraId="145DCC0F">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3、未经对方同意，任何一方不得以任何形式公开本合同及附件内容。双方在未征得对方同意的情况下，不得向第三方泄露在项目中接触到的需要保密的信息和资料。不得为任何本合同之外的其他目的而自行使用或允许他人使用从对方获得的信息(包括但不限于所有的报告、摘录、纪要、文件、计划、报表、复印件等)。</w:t>
      </w:r>
    </w:p>
    <w:p w14:paraId="28CDDBF4">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4、负有保密义务的人员范围为甲乙双方参与及知悉项目的所有人员，双方负有永久保密义务。</w:t>
      </w:r>
    </w:p>
    <w:p w14:paraId="785A5BE6">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5、本项目项下产生数据资料、统计资料等电子信息所有权属于甲方，未经甲方书面同意，乙方不得以任何方式使用或变相使用，不得以任何方式向第三方披露，否则，乙方应当向甲方赔偿损失。</w:t>
      </w:r>
    </w:p>
    <w:p w14:paraId="43616717">
      <w:pPr>
        <w:wordWrap w:val="0"/>
        <w:spacing w:line="380" w:lineRule="atLeast"/>
        <w:ind w:left="560"/>
        <w:textAlignment w:val="baseline"/>
        <w:rPr>
          <w:rFonts w:hint="eastAsia" w:ascii="仿宋" w:hAnsi="仿宋" w:eastAsia="仿宋" w:cs="仿宋"/>
          <w:sz w:val="28"/>
        </w:rPr>
      </w:pPr>
      <w:r>
        <w:rPr>
          <w:rFonts w:hint="eastAsia" w:ascii="仿宋" w:hAnsi="仿宋" w:eastAsia="仿宋" w:cs="仿宋"/>
          <w:b/>
          <w:color w:val="000000"/>
          <w:sz w:val="28"/>
        </w:rPr>
        <w:t>第九条：违约责任</w:t>
      </w:r>
    </w:p>
    <w:p w14:paraId="296BE390">
      <w:pPr>
        <w:autoSpaceDE w:val="0"/>
        <w:autoSpaceDN w:val="0"/>
        <w:adjustRightInd w:val="0"/>
        <w:snapToGrid w:val="0"/>
        <w:ind w:firstLine="560" w:firstLineChars="200"/>
        <w:rPr>
          <w:rFonts w:hint="eastAsia" w:ascii="仿宋" w:hAnsi="仿宋" w:eastAsia="仿宋" w:cs="仿宋"/>
          <w:sz w:val="28"/>
          <w:szCs w:val="28"/>
          <w:lang w:eastAsia="zh-CN"/>
        </w:rPr>
      </w:pPr>
      <w:bookmarkStart w:id="38" w:name="auto_fouce_23"/>
      <w:r>
        <w:rPr>
          <w:rFonts w:hint="eastAsia" w:ascii="仿宋" w:hAnsi="仿宋" w:eastAsia="仿宋" w:cs="仿宋"/>
          <w:sz w:val="28"/>
          <w:szCs w:val="28"/>
        </w:rPr>
        <w:t>1、乙方如未按照本合同约定时间完成安装、调试等建设项目任务，每逾期一天应向甲方支付本合同总价款2‰的违约金。乙方逾期超过60天的，甲方有权解除合同。</w:t>
      </w:r>
      <w:r>
        <w:rPr>
          <w:rFonts w:hint="eastAsia" w:ascii="仿宋" w:hAnsi="仿宋" w:eastAsia="仿宋" w:cs="仿宋"/>
          <w:sz w:val="28"/>
          <w:szCs w:val="28"/>
          <w:lang w:eastAsia="zh-CN"/>
        </w:rPr>
        <w:t>乙方应在解除合同后10日内退还甲方已支付的全部款项，并赔偿甲方因此遭受的全部损失。</w:t>
      </w:r>
    </w:p>
    <w:p w14:paraId="256E5FA7">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如乙方交付的产品数量、品种、规格、质量不符合国家标准和合同约定的，由乙方负责包换、退货，并承担由此给甲方造成的所有经济损失。</w:t>
      </w:r>
      <w:bookmarkEnd w:id="38"/>
    </w:p>
    <w:p w14:paraId="306D905C">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2、除前款约定外，乙方未按合同要求提供产品或提供虚假材料，且质量不能满足技术要求的，甲方有权解除合同，并对乙方的违法、违约行为进行追究。</w:t>
      </w:r>
    </w:p>
    <w:p w14:paraId="4A817F9A">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3、乙方确保甲方购买的产品拥有合法的知识产权(即为正版软件)，如因甲方购买、使用该软件引起与其它第三方发生法律、经济纠纷的，乙方应主动承担全部责任，积极参与处理因软件引起的与其他第三方发生法律、经济责任，承担甲方因此造成的全部损失(包括但不限于赔偿费、律师费、交通费、诉讼费等)，并且乙方应退还甲方支付的所有款项，以及支付合同价款总额的20%违约金。</w:t>
      </w:r>
    </w:p>
    <w:p w14:paraId="590723C4">
      <w:pPr>
        <w:autoSpaceDE w:val="0"/>
        <w:autoSpaceDN w:val="0"/>
        <w:adjustRightInd w:val="0"/>
        <w:snapToGrid w:val="0"/>
        <w:ind w:firstLine="560" w:firstLineChars="200"/>
        <w:rPr>
          <w:rFonts w:hint="eastAsia" w:ascii="仿宋" w:hAnsi="仿宋" w:eastAsia="仿宋" w:cs="仿宋"/>
          <w:sz w:val="28"/>
          <w:szCs w:val="28"/>
        </w:rPr>
      </w:pPr>
      <w:bookmarkStart w:id="39" w:name="auto_fouce_24"/>
      <w:r>
        <w:rPr>
          <w:rFonts w:hint="eastAsia" w:ascii="仿宋" w:hAnsi="仿宋" w:eastAsia="仿宋" w:cs="仿宋"/>
          <w:sz w:val="28"/>
          <w:szCs w:val="28"/>
        </w:rPr>
        <w:t>4、甲方未按合同约定提供工作条件或完成配合事项，</w:t>
      </w:r>
      <w:r>
        <w:rPr>
          <w:rFonts w:hint="eastAsia" w:ascii="仿宋" w:hAnsi="仿宋" w:eastAsia="仿宋" w:cs="仿宋"/>
          <w:sz w:val="28"/>
          <w:szCs w:val="28"/>
          <w:lang w:eastAsia="zh-CN"/>
        </w:rPr>
        <w:t>且该情形直接导致乙方无法正常施</w:t>
      </w:r>
      <w:r>
        <w:rPr>
          <w:rFonts w:hint="eastAsia" w:ascii="仿宋" w:hAnsi="仿宋" w:eastAsia="仿宋" w:cs="仿宋"/>
          <w:sz w:val="28"/>
          <w:szCs w:val="28"/>
        </w:rPr>
        <w:t>工</w:t>
      </w:r>
      <w:r>
        <w:rPr>
          <w:rFonts w:hint="eastAsia" w:ascii="仿宋" w:hAnsi="仿宋" w:eastAsia="仿宋" w:cs="仿宋"/>
          <w:sz w:val="28"/>
          <w:szCs w:val="28"/>
          <w:lang w:eastAsia="zh-CN"/>
        </w:rPr>
        <w:t>连续超过7个</w:t>
      </w:r>
      <w:r>
        <w:rPr>
          <w:rFonts w:hint="eastAsia" w:ascii="仿宋" w:hAnsi="仿宋" w:eastAsia="仿宋" w:cs="仿宋"/>
          <w:color w:val="FF0000"/>
          <w:sz w:val="28"/>
          <w:szCs w:val="28"/>
          <w:lang w:eastAsia="zh-CN"/>
        </w:rPr>
        <w:t>工作</w:t>
      </w:r>
      <w:r>
        <w:rPr>
          <w:rFonts w:hint="eastAsia" w:ascii="仿宋" w:hAnsi="仿宋" w:eastAsia="仿宋" w:cs="仿宋"/>
          <w:sz w:val="28"/>
          <w:szCs w:val="28"/>
          <w:lang w:eastAsia="zh-CN"/>
        </w:rPr>
        <w:t>日</w:t>
      </w:r>
      <w:r>
        <w:rPr>
          <w:rFonts w:hint="eastAsia" w:ascii="仿宋" w:hAnsi="仿宋" w:eastAsia="仿宋" w:cs="仿宋"/>
          <w:sz w:val="28"/>
          <w:szCs w:val="28"/>
        </w:rPr>
        <w:t>的，项目交付期限相应顺延。</w:t>
      </w:r>
      <w:bookmarkEnd w:id="39"/>
    </w:p>
    <w:p w14:paraId="1E0C063A">
      <w:pPr>
        <w:autoSpaceDE w:val="0"/>
        <w:autoSpaceDN w:val="0"/>
        <w:adjustRightInd w:val="0"/>
        <w:snapToGrid w:val="0"/>
        <w:ind w:firstLine="560" w:firstLineChars="200"/>
        <w:rPr>
          <w:rFonts w:hint="eastAsia" w:ascii="仿宋" w:hAnsi="仿宋" w:eastAsia="仿宋" w:cs="仿宋"/>
          <w:sz w:val="28"/>
          <w:szCs w:val="28"/>
        </w:rPr>
      </w:pPr>
      <w:bookmarkStart w:id="40" w:name="auto_fouce_25"/>
      <w:r>
        <w:rPr>
          <w:rFonts w:hint="eastAsia" w:ascii="仿宋" w:hAnsi="仿宋" w:eastAsia="仿宋" w:cs="仿宋"/>
          <w:sz w:val="28"/>
          <w:szCs w:val="28"/>
        </w:rPr>
        <w:t>5、因甲方违约导致本合同解除的，乙方</w:t>
      </w:r>
      <w:r>
        <w:rPr>
          <w:rFonts w:hint="eastAsia" w:ascii="仿宋" w:hAnsi="仿宋" w:eastAsia="仿宋" w:cs="仿宋"/>
          <w:sz w:val="28"/>
          <w:szCs w:val="28"/>
          <w:lang w:eastAsia="zh-CN"/>
        </w:rPr>
        <w:t>应配合甲方完成</w:t>
      </w:r>
      <w:r>
        <w:rPr>
          <w:rFonts w:hint="eastAsia" w:ascii="仿宋" w:hAnsi="仿宋" w:eastAsia="仿宋" w:cs="仿宋"/>
          <w:sz w:val="28"/>
          <w:szCs w:val="28"/>
        </w:rPr>
        <w:t>已履行</w:t>
      </w:r>
      <w:r>
        <w:rPr>
          <w:rFonts w:hint="eastAsia" w:ascii="仿宋" w:hAnsi="仿宋" w:eastAsia="仿宋" w:cs="仿宋"/>
          <w:sz w:val="28"/>
          <w:szCs w:val="28"/>
          <w:lang w:eastAsia="zh-CN"/>
        </w:rPr>
        <w:t>服务/已</w:t>
      </w:r>
      <w:r>
        <w:rPr>
          <w:rFonts w:hint="eastAsia" w:ascii="仿宋" w:hAnsi="仿宋" w:eastAsia="仿宋" w:cs="仿宋"/>
          <w:sz w:val="28"/>
          <w:szCs w:val="28"/>
        </w:rPr>
        <w:t>完</w:t>
      </w:r>
      <w:r>
        <w:rPr>
          <w:rFonts w:hint="eastAsia" w:ascii="仿宋" w:hAnsi="仿宋" w:eastAsia="仿宋" w:cs="仿宋"/>
          <w:sz w:val="28"/>
          <w:szCs w:val="28"/>
          <w:lang w:eastAsia="zh-CN"/>
        </w:rPr>
        <w:t>工程</w:t>
      </w:r>
      <w:r>
        <w:rPr>
          <w:rFonts w:hint="eastAsia" w:ascii="仿宋" w:hAnsi="仿宋" w:eastAsia="仿宋" w:cs="仿宋"/>
          <w:sz w:val="28"/>
          <w:szCs w:val="28"/>
        </w:rPr>
        <w:t>的</w:t>
      </w:r>
      <w:r>
        <w:rPr>
          <w:rFonts w:hint="eastAsia" w:ascii="仿宋" w:hAnsi="仿宋" w:eastAsia="仿宋" w:cs="仿宋"/>
          <w:sz w:val="28"/>
          <w:szCs w:val="28"/>
          <w:lang w:eastAsia="zh-CN"/>
        </w:rPr>
        <w:t>质量核验及工程量确认；经甲方验收合格的，甲方仅按验收合格的</w:t>
      </w:r>
      <w:r>
        <w:rPr>
          <w:rFonts w:hint="eastAsia" w:ascii="仿宋" w:hAnsi="仿宋" w:eastAsia="仿宋" w:cs="仿宋"/>
          <w:sz w:val="28"/>
          <w:szCs w:val="28"/>
        </w:rPr>
        <w:t>服务内容</w:t>
      </w:r>
      <w:r>
        <w:rPr>
          <w:rFonts w:hint="eastAsia" w:ascii="仿宋" w:hAnsi="仿宋" w:eastAsia="仿宋" w:cs="仿宋"/>
          <w:sz w:val="28"/>
          <w:szCs w:val="28"/>
          <w:lang w:eastAsia="zh-CN"/>
        </w:rPr>
        <w:t>或工程量对应比例</w:t>
      </w:r>
      <w:r>
        <w:rPr>
          <w:rFonts w:hint="eastAsia" w:ascii="仿宋" w:hAnsi="仿宋" w:eastAsia="仿宋" w:cs="仿宋"/>
          <w:sz w:val="28"/>
          <w:szCs w:val="28"/>
        </w:rPr>
        <w:t>向</w:t>
      </w:r>
      <w:r>
        <w:rPr>
          <w:rFonts w:hint="eastAsia" w:ascii="仿宋" w:hAnsi="仿宋" w:eastAsia="仿宋" w:cs="仿宋"/>
          <w:sz w:val="28"/>
          <w:szCs w:val="28"/>
          <w:lang w:eastAsia="zh-CN"/>
        </w:rPr>
        <w:t>乙</w:t>
      </w:r>
      <w:r>
        <w:rPr>
          <w:rFonts w:hint="eastAsia" w:ascii="仿宋" w:hAnsi="仿宋" w:eastAsia="仿宋" w:cs="仿宋"/>
          <w:sz w:val="28"/>
          <w:szCs w:val="28"/>
        </w:rPr>
        <w:t>方</w:t>
      </w:r>
      <w:r>
        <w:rPr>
          <w:rFonts w:hint="eastAsia" w:ascii="仿宋" w:hAnsi="仿宋" w:eastAsia="仿宋" w:cs="仿宋"/>
          <w:sz w:val="28"/>
          <w:szCs w:val="28"/>
          <w:lang w:eastAsia="zh-CN"/>
        </w:rPr>
        <w:t>支付</w:t>
      </w:r>
      <w:r>
        <w:rPr>
          <w:rFonts w:hint="eastAsia" w:ascii="仿宋" w:hAnsi="仿宋" w:eastAsia="仿宋" w:cs="仿宋"/>
          <w:sz w:val="28"/>
          <w:szCs w:val="28"/>
        </w:rPr>
        <w:t>合同价款。</w:t>
      </w:r>
      <w:bookmarkEnd w:id="40"/>
    </w:p>
    <w:p w14:paraId="78D1513C">
      <w:pPr>
        <w:wordWrap w:val="0"/>
        <w:spacing w:line="380" w:lineRule="atLeast"/>
        <w:ind w:left="560"/>
        <w:textAlignment w:val="baseline"/>
        <w:rPr>
          <w:rFonts w:hint="eastAsia" w:ascii="仿宋" w:hAnsi="仿宋" w:eastAsia="仿宋" w:cs="仿宋"/>
          <w:b/>
          <w:color w:val="000000"/>
          <w:sz w:val="28"/>
        </w:rPr>
      </w:pPr>
      <w:r>
        <w:rPr>
          <w:rFonts w:hint="eastAsia" w:ascii="仿宋" w:hAnsi="仿宋" w:eastAsia="仿宋" w:cs="仿宋"/>
          <w:b/>
          <w:color w:val="000000"/>
          <w:sz w:val="28"/>
        </w:rPr>
        <w:t>第十条：不可抗力</w:t>
      </w:r>
    </w:p>
    <w:p w14:paraId="5214B609">
      <w:pPr>
        <w:autoSpaceDE w:val="0"/>
        <w:autoSpaceDN w:val="0"/>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如果由于无法预见并且对其发生和后果无法防止或避免的事件，如地震、水灾、火灾和其他自然灾害、战争、暴动、和类似的军事行动，民间骚动以及政府的禁运令、禁止令或其他政府限制和行动，或者其他阻止一方履行本合同义务的任何事件或原因(统称：不可抗力事件)。直接致使遇到上述事件的一方(即受阻方)不能履行本合同约定的全部或部分义务的，受阻方应立即书面通知另一方，并在不可抗力事件发生后十五个工作日内提供有关该事件的权威机关的书面材料，包括陈述迟延履行、部分履行或无法履行本合同义务的理由的说明书，方可免责。</w:t>
      </w:r>
    </w:p>
    <w:p w14:paraId="34499FBD">
      <w:pPr>
        <w:autoSpaceDE w:val="0"/>
        <w:autoSpaceDN w:val="0"/>
        <w:adjustRightInd w:val="0"/>
        <w:snapToGrid w:val="0"/>
        <w:ind w:firstLine="562" w:firstLineChars="200"/>
        <w:rPr>
          <w:rFonts w:hint="eastAsia" w:ascii="仿宋" w:hAnsi="仿宋" w:eastAsia="仿宋" w:cs="仿宋"/>
          <w:bCs/>
          <w:sz w:val="28"/>
          <w:szCs w:val="28"/>
        </w:rPr>
      </w:pPr>
      <w:r>
        <w:rPr>
          <w:rFonts w:hint="eastAsia" w:ascii="仿宋" w:hAnsi="仿宋" w:eastAsia="仿宋" w:cs="仿宋"/>
          <w:b/>
          <w:bCs/>
          <w:sz w:val="28"/>
          <w:szCs w:val="28"/>
        </w:rPr>
        <w:t>第十一条：纠纷的解决</w:t>
      </w:r>
    </w:p>
    <w:p w14:paraId="1E8CB063">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（一）本合同在履行过程中发生的争议，由甲、乙双方当事人协商解决，协商不成的按下列第</w:t>
      </w:r>
      <w:r>
        <w:rPr>
          <w:rFonts w:hint="eastAsia" w:ascii="仿宋" w:hAnsi="仿宋" w:eastAsia="仿宋" w:cs="仿宋"/>
          <w:bCs/>
          <w:sz w:val="28"/>
          <w:szCs w:val="28"/>
          <w:u w:val="single"/>
        </w:rPr>
        <w:t xml:space="preserve"> 2 </w:t>
      </w:r>
      <w:r>
        <w:rPr>
          <w:rFonts w:hint="eastAsia" w:ascii="仿宋" w:hAnsi="仿宋" w:eastAsia="仿宋" w:cs="仿宋"/>
          <w:bCs/>
          <w:sz w:val="28"/>
          <w:szCs w:val="28"/>
        </w:rPr>
        <w:t>种方式解决：</w:t>
      </w:r>
    </w:p>
    <w:p w14:paraId="3060E1D1">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1、提交</w:t>
      </w:r>
      <w:r>
        <w:rPr>
          <w:rFonts w:hint="eastAsia" w:ascii="仿宋" w:hAnsi="仿宋" w:eastAsia="仿宋" w:cs="仿宋"/>
          <w:bCs/>
          <w:sz w:val="28"/>
          <w:szCs w:val="28"/>
          <w:lang w:val="en-US" w:eastAsia="zh-CN"/>
        </w:rPr>
        <w:t>渭南市</w:t>
      </w:r>
      <w:r>
        <w:rPr>
          <w:rFonts w:hint="eastAsia" w:ascii="仿宋" w:hAnsi="仿宋" w:eastAsia="仿宋" w:cs="仿宋"/>
          <w:bCs/>
          <w:sz w:val="28"/>
          <w:szCs w:val="28"/>
        </w:rPr>
        <w:t>仲裁委员会仲裁；</w:t>
      </w:r>
    </w:p>
    <w:p w14:paraId="6064BB20">
      <w:pPr>
        <w:autoSpaceDE w:val="0"/>
        <w:autoSpaceDN w:val="0"/>
        <w:adjustRightInd w:val="0"/>
        <w:snapToGrid w:val="0"/>
        <w:ind w:firstLine="560" w:firstLineChars="200"/>
        <w:rPr>
          <w:rFonts w:hint="eastAsia" w:ascii="仿宋" w:hAnsi="仿宋" w:eastAsia="仿宋" w:cs="仿宋"/>
          <w:bCs/>
          <w:sz w:val="28"/>
          <w:szCs w:val="28"/>
        </w:rPr>
      </w:pPr>
      <w:r>
        <w:rPr>
          <w:rFonts w:hint="eastAsia" w:ascii="仿宋" w:hAnsi="仿宋" w:eastAsia="仿宋" w:cs="仿宋"/>
          <w:bCs/>
          <w:sz w:val="28"/>
          <w:szCs w:val="28"/>
        </w:rPr>
        <w:t>2、依法向甲方所在地人民法院起诉</w:t>
      </w:r>
      <w:bookmarkStart w:id="47" w:name="_GoBack"/>
      <w:bookmarkEnd w:id="47"/>
      <w:r>
        <w:rPr>
          <w:rFonts w:hint="eastAsia" w:ascii="仿宋" w:hAnsi="仿宋" w:eastAsia="仿宋" w:cs="仿宋"/>
          <w:bCs/>
          <w:sz w:val="28"/>
          <w:szCs w:val="28"/>
        </w:rPr>
        <w:t>。</w:t>
      </w:r>
    </w:p>
    <w:p w14:paraId="123D0C0C">
      <w:pPr>
        <w:wordWrap w:val="0"/>
        <w:spacing w:line="560" w:lineRule="atLeast"/>
        <w:ind w:firstLine="520"/>
        <w:textAlignment w:val="baseline"/>
        <w:rPr>
          <w:rFonts w:hint="eastAsia" w:ascii="仿宋" w:hAnsi="仿宋" w:eastAsia="仿宋" w:cs="仿宋"/>
          <w:bCs/>
          <w:sz w:val="28"/>
          <w:szCs w:val="28"/>
        </w:rPr>
      </w:pPr>
      <w:bookmarkStart w:id="41" w:name="auto_fouce_26"/>
      <w:r>
        <w:rPr>
          <w:rFonts w:hint="eastAsia" w:ascii="仿宋" w:hAnsi="仿宋" w:eastAsia="仿宋" w:cs="仿宋"/>
          <w:bCs/>
          <w:sz w:val="28"/>
          <w:szCs w:val="28"/>
        </w:rPr>
        <w:t>（二）因质量问题发生的争议，由</w:t>
      </w:r>
      <w:r>
        <w:rPr>
          <w:rFonts w:hint="eastAsia" w:ascii="仿宋" w:hAnsi="仿宋" w:eastAsia="仿宋" w:cs="仿宋"/>
          <w:bCs/>
          <w:sz w:val="28"/>
          <w:szCs w:val="28"/>
          <w:lang w:eastAsia="zh-CN"/>
        </w:rPr>
        <w:t>双方共同委托具备资质的第三方检测机构</w:t>
      </w:r>
      <w:r>
        <w:rPr>
          <w:rFonts w:hint="eastAsia" w:ascii="仿宋" w:hAnsi="仿宋" w:eastAsia="仿宋" w:cs="仿宋"/>
          <w:bCs/>
          <w:sz w:val="28"/>
          <w:szCs w:val="28"/>
        </w:rPr>
        <w:t>进行鉴定，鉴定结论</w:t>
      </w:r>
      <w:r>
        <w:rPr>
          <w:rFonts w:hint="eastAsia" w:ascii="仿宋" w:hAnsi="仿宋" w:eastAsia="仿宋" w:cs="仿宋"/>
          <w:bCs/>
          <w:sz w:val="28"/>
          <w:szCs w:val="28"/>
          <w:lang w:eastAsia="zh-CN"/>
        </w:rPr>
        <w:t>作</w:t>
      </w:r>
      <w:r>
        <w:rPr>
          <w:rFonts w:hint="eastAsia" w:ascii="仿宋" w:hAnsi="仿宋" w:eastAsia="仿宋" w:cs="仿宋"/>
          <w:bCs/>
          <w:sz w:val="28"/>
          <w:szCs w:val="28"/>
        </w:rPr>
        <w:t>为</w:t>
      </w:r>
      <w:r>
        <w:rPr>
          <w:rFonts w:hint="eastAsia" w:ascii="仿宋" w:hAnsi="仿宋" w:eastAsia="仿宋" w:cs="仿宋"/>
          <w:bCs/>
          <w:sz w:val="28"/>
          <w:szCs w:val="28"/>
          <w:lang w:eastAsia="zh-CN"/>
        </w:rPr>
        <w:t>解决争议的证据</w:t>
      </w:r>
      <w:r>
        <w:rPr>
          <w:rFonts w:hint="eastAsia" w:ascii="仿宋" w:hAnsi="仿宋" w:eastAsia="仿宋" w:cs="仿宋"/>
          <w:bCs/>
          <w:sz w:val="28"/>
          <w:szCs w:val="28"/>
        </w:rPr>
        <w:t>，</w:t>
      </w:r>
      <w:r>
        <w:rPr>
          <w:rFonts w:hint="eastAsia" w:ascii="仿宋" w:hAnsi="仿宋" w:eastAsia="仿宋" w:cs="仿宋"/>
          <w:bCs/>
          <w:sz w:val="28"/>
          <w:szCs w:val="28"/>
          <w:lang w:eastAsia="zh-CN"/>
        </w:rPr>
        <w:t>但不影响</w:t>
      </w:r>
      <w:r>
        <w:rPr>
          <w:rFonts w:hint="eastAsia" w:ascii="仿宋" w:hAnsi="仿宋" w:eastAsia="仿宋" w:cs="仿宋"/>
          <w:bCs/>
          <w:sz w:val="28"/>
          <w:szCs w:val="28"/>
        </w:rPr>
        <w:t>双方</w:t>
      </w:r>
      <w:r>
        <w:rPr>
          <w:rFonts w:hint="eastAsia" w:ascii="仿宋" w:hAnsi="仿宋" w:eastAsia="仿宋" w:cs="仿宋"/>
          <w:bCs/>
          <w:sz w:val="28"/>
          <w:szCs w:val="28"/>
          <w:lang w:eastAsia="zh-CN"/>
        </w:rPr>
        <w:t>依法通过诉讼或仲裁主张权利</w:t>
      </w:r>
      <w:r>
        <w:rPr>
          <w:rFonts w:hint="eastAsia" w:ascii="仿宋" w:hAnsi="仿宋" w:eastAsia="仿宋" w:cs="仿宋"/>
          <w:bCs/>
          <w:sz w:val="28"/>
          <w:szCs w:val="28"/>
        </w:rPr>
        <w:t>。</w:t>
      </w:r>
      <w:bookmarkEnd w:id="41"/>
    </w:p>
    <w:p w14:paraId="43B607A6">
      <w:pPr>
        <w:wordWrap w:val="0"/>
        <w:spacing w:line="560" w:lineRule="atLeast"/>
        <w:ind w:firstLine="520"/>
        <w:textAlignment w:val="baseline"/>
        <w:rPr>
          <w:rFonts w:hint="eastAsia" w:ascii="仿宋" w:hAnsi="仿宋" w:eastAsia="仿宋" w:cs="仿宋"/>
          <w:sz w:val="28"/>
          <w:szCs w:val="28"/>
        </w:rPr>
      </w:pPr>
      <w:bookmarkStart w:id="42" w:name="auto_fouce_27"/>
      <w:r>
        <w:rPr>
          <w:rFonts w:hint="eastAsia" w:ascii="仿宋" w:hAnsi="仿宋" w:eastAsia="仿宋" w:cs="仿宋"/>
          <w:b/>
          <w:color w:val="000000"/>
          <w:sz w:val="28"/>
          <w:szCs w:val="28"/>
        </w:rPr>
        <w:t>第十二条：</w:t>
      </w:r>
      <w:r>
        <w:rPr>
          <w:rFonts w:hint="eastAsia" w:ascii="仿宋" w:hAnsi="仿宋" w:eastAsia="仿宋" w:cs="仿宋"/>
          <w:bCs/>
          <w:sz w:val="28"/>
          <w:szCs w:val="28"/>
        </w:rPr>
        <w:t>本合同一式</w:t>
      </w:r>
      <w:r>
        <w:rPr>
          <w:rFonts w:hint="eastAsia" w:ascii="仿宋" w:hAnsi="仿宋" w:eastAsia="仿宋" w:cs="仿宋"/>
          <w:b/>
          <w:color w:val="000000"/>
          <w:sz w:val="28"/>
          <w:szCs w:val="28"/>
          <w:u w:val="single"/>
        </w:rPr>
        <w:t xml:space="preserve"> </w:t>
      </w:r>
      <w:r>
        <w:rPr>
          <w:rFonts w:hint="eastAsia" w:ascii="仿宋" w:hAnsi="仿宋" w:eastAsia="仿宋" w:cs="仿宋"/>
          <w:b/>
          <w:color w:val="auto"/>
          <w:sz w:val="28"/>
          <w:szCs w:val="28"/>
          <w:u w:val="single"/>
          <w:lang w:val="en-US" w:eastAsia="zh-CN"/>
        </w:rPr>
        <w:t>陆</w:t>
      </w:r>
      <w:r>
        <w:rPr>
          <w:rFonts w:hint="eastAsia" w:ascii="仿宋" w:hAnsi="仿宋" w:eastAsia="仿宋" w:cs="仿宋"/>
          <w:b/>
          <w:color w:val="000000"/>
          <w:sz w:val="28"/>
          <w:szCs w:val="28"/>
          <w:u w:val="single"/>
        </w:rPr>
        <w:t xml:space="preserve"> </w:t>
      </w:r>
      <w:r>
        <w:rPr>
          <w:rFonts w:hint="eastAsia" w:ascii="仿宋" w:hAnsi="仿宋" w:eastAsia="仿宋" w:cs="仿宋"/>
          <w:bCs/>
          <w:sz w:val="28"/>
          <w:szCs w:val="28"/>
        </w:rPr>
        <w:t>份</w:t>
      </w:r>
      <w:r>
        <w:rPr>
          <w:rFonts w:hint="eastAsia" w:ascii="仿宋" w:hAnsi="仿宋" w:eastAsia="仿宋" w:cs="仿宋"/>
          <w:b/>
          <w:color w:val="000000"/>
          <w:sz w:val="28"/>
          <w:szCs w:val="28"/>
        </w:rPr>
        <w:t>，</w:t>
      </w:r>
      <w:r>
        <w:rPr>
          <w:rFonts w:hint="eastAsia" w:ascii="仿宋" w:hAnsi="仿宋" w:eastAsia="仿宋" w:cs="仿宋"/>
          <w:bCs/>
          <w:sz w:val="28"/>
          <w:szCs w:val="28"/>
        </w:rPr>
        <w:t>甲方</w:t>
      </w:r>
      <w:r>
        <w:rPr>
          <w:rFonts w:hint="eastAsia" w:ascii="仿宋" w:hAnsi="仿宋" w:eastAsia="仿宋" w:cs="仿宋"/>
          <w:b/>
          <w:color w:val="000000"/>
          <w:sz w:val="28"/>
          <w:szCs w:val="28"/>
          <w:u w:val="single"/>
        </w:rPr>
        <w:t xml:space="preserve"> 肆 </w:t>
      </w:r>
      <w:r>
        <w:rPr>
          <w:rFonts w:hint="eastAsia" w:ascii="仿宋" w:hAnsi="仿宋" w:eastAsia="仿宋" w:cs="仿宋"/>
          <w:bCs/>
          <w:sz w:val="28"/>
          <w:szCs w:val="28"/>
        </w:rPr>
        <w:t>份</w:t>
      </w:r>
      <w:r>
        <w:rPr>
          <w:rFonts w:hint="eastAsia" w:ascii="仿宋" w:hAnsi="仿宋" w:eastAsia="仿宋" w:cs="仿宋"/>
          <w:b/>
          <w:color w:val="000000"/>
          <w:sz w:val="28"/>
          <w:szCs w:val="28"/>
        </w:rPr>
        <w:t>，</w:t>
      </w:r>
      <w:r>
        <w:rPr>
          <w:rFonts w:hint="eastAsia" w:ascii="仿宋" w:hAnsi="仿宋" w:eastAsia="仿宋" w:cs="仿宋"/>
          <w:bCs/>
          <w:sz w:val="28"/>
          <w:szCs w:val="28"/>
        </w:rPr>
        <w:t>乙方</w:t>
      </w:r>
      <w:r>
        <w:rPr>
          <w:rFonts w:hint="eastAsia" w:ascii="仿宋" w:hAnsi="仿宋" w:eastAsia="仿宋" w:cs="仿宋"/>
          <w:b/>
          <w:color w:val="000000"/>
          <w:sz w:val="28"/>
          <w:szCs w:val="28"/>
          <w:u w:val="single"/>
        </w:rPr>
        <w:t xml:space="preserve"> 贰 </w:t>
      </w:r>
      <w:r>
        <w:rPr>
          <w:rFonts w:hint="eastAsia" w:ascii="仿宋" w:hAnsi="仿宋" w:eastAsia="仿宋" w:cs="仿宋"/>
          <w:bCs/>
          <w:sz w:val="28"/>
          <w:szCs w:val="28"/>
        </w:rPr>
        <w:t>份</w:t>
      </w:r>
      <w:r>
        <w:rPr>
          <w:rFonts w:hint="eastAsia" w:ascii="仿宋" w:hAnsi="仿宋" w:eastAsia="仿宋" w:cs="仿宋"/>
          <w:b/>
          <w:color w:val="000000"/>
          <w:sz w:val="28"/>
          <w:szCs w:val="28"/>
        </w:rPr>
        <w:t>，，</w:t>
      </w:r>
      <w:r>
        <w:rPr>
          <w:rFonts w:hint="eastAsia" w:ascii="仿宋" w:hAnsi="仿宋" w:eastAsia="仿宋" w:cs="仿宋"/>
          <w:bCs/>
          <w:sz w:val="28"/>
          <w:szCs w:val="28"/>
        </w:rPr>
        <w:t>均具有同等法律效力。</w:t>
      </w:r>
      <w:bookmarkEnd w:id="42"/>
    </w:p>
    <w:p w14:paraId="6D6618B2">
      <w:pPr>
        <w:wordWrap w:val="0"/>
        <w:spacing w:line="560" w:lineRule="exact"/>
        <w:ind w:firstLine="520"/>
        <w:textAlignment w:val="baseline"/>
        <w:rPr>
          <w:rFonts w:hint="eastAsia" w:ascii="仿宋" w:hAnsi="仿宋" w:eastAsia="仿宋" w:cs="仿宋"/>
          <w:bCs/>
          <w:sz w:val="28"/>
          <w:szCs w:val="28"/>
          <w:lang w:eastAsia="zh-CN"/>
        </w:rPr>
      </w:pPr>
      <w:r>
        <w:rPr>
          <w:rFonts w:hint="eastAsia" w:ascii="仿宋" w:hAnsi="仿宋" w:eastAsia="仿宋" w:cs="仿宋"/>
          <w:b/>
          <w:color w:val="000000"/>
          <w:sz w:val="28"/>
          <w:szCs w:val="28"/>
        </w:rPr>
        <w:t>第十三条：</w:t>
      </w:r>
      <w:r>
        <w:rPr>
          <w:rFonts w:hint="eastAsia" w:ascii="仿宋" w:hAnsi="仿宋" w:eastAsia="仿宋" w:cs="仿宋"/>
          <w:bCs/>
          <w:sz w:val="28"/>
          <w:szCs w:val="28"/>
        </w:rPr>
        <w:t>本合同未尽事宜，由甲、乙双方另行签订补充协议，补充协议作为合同附件与本合同具有同等法律效力。</w:t>
      </w:r>
    </w:p>
    <w:p w14:paraId="276C01F5">
      <w:pPr>
        <w:wordWrap w:val="0"/>
        <w:spacing w:line="560" w:lineRule="exact"/>
        <w:ind w:firstLine="540"/>
        <w:textAlignment w:val="baseline"/>
        <w:rPr>
          <w:rFonts w:hint="eastAsia" w:ascii="仿宋" w:hAnsi="仿宋" w:eastAsia="仿宋" w:cs="仿宋"/>
          <w:sz w:val="28"/>
          <w:szCs w:val="28"/>
        </w:rPr>
      </w:pPr>
      <w:r>
        <w:rPr>
          <w:rFonts w:hint="eastAsia" w:ascii="仿宋" w:hAnsi="仿宋" w:eastAsia="仿宋" w:cs="仿宋"/>
          <w:b/>
          <w:color w:val="000000"/>
          <w:sz w:val="28"/>
          <w:szCs w:val="28"/>
        </w:rPr>
        <w:t>第十四条：</w:t>
      </w:r>
      <w:r>
        <w:rPr>
          <w:rFonts w:hint="eastAsia" w:ascii="仿宋" w:hAnsi="仿宋" w:eastAsia="仿宋" w:cs="仿宋"/>
          <w:bCs/>
          <w:sz w:val="28"/>
          <w:szCs w:val="28"/>
        </w:rPr>
        <w:t>本合同自甲、乙双方正式授权代表签字并加盖公章之日生效。</w:t>
      </w:r>
    </w:p>
    <w:p w14:paraId="63DAF314">
      <w:pPr>
        <w:wordWrap w:val="0"/>
        <w:spacing w:line="560" w:lineRule="exact"/>
        <w:ind w:firstLine="562" w:firstLineChars="200"/>
        <w:textAlignment w:val="baseline"/>
        <w:rPr>
          <w:rFonts w:hint="eastAsia" w:ascii="仿宋" w:hAnsi="仿宋" w:eastAsia="仿宋" w:cs="仿宋"/>
          <w:sz w:val="28"/>
          <w:szCs w:val="28"/>
        </w:rPr>
      </w:pPr>
      <w:r>
        <w:rPr>
          <w:rFonts w:hint="eastAsia" w:ascii="仿宋" w:hAnsi="仿宋" w:eastAsia="仿宋" w:cs="仿宋"/>
          <w:b/>
          <w:color w:val="000000"/>
          <w:sz w:val="28"/>
          <w:szCs w:val="28"/>
        </w:rPr>
        <w:t>第十五条：</w:t>
      </w:r>
      <w:r>
        <w:rPr>
          <w:rFonts w:hint="eastAsia" w:ascii="仿宋" w:hAnsi="仿宋" w:eastAsia="仿宋" w:cs="仿宋"/>
          <w:bCs/>
          <w:sz w:val="28"/>
          <w:szCs w:val="28"/>
        </w:rPr>
        <w:t>本合同有效期自生效之日起至合同执行完毕时止。</w:t>
      </w:r>
    </w:p>
    <w:p w14:paraId="2C7A3413">
      <w:pPr>
        <w:wordWrap w:val="0"/>
        <w:spacing w:line="560" w:lineRule="exact"/>
        <w:ind w:firstLine="520"/>
        <w:textAlignment w:val="baseline"/>
        <w:rPr>
          <w:rFonts w:hint="eastAsia" w:ascii="仿宋" w:hAnsi="仿宋" w:eastAsia="仿宋" w:cs="仿宋"/>
          <w:sz w:val="28"/>
          <w:szCs w:val="28"/>
        </w:rPr>
      </w:pPr>
      <w:r>
        <w:rPr>
          <w:rFonts w:hint="eastAsia" w:ascii="仿宋" w:hAnsi="仿宋" w:eastAsia="仿宋" w:cs="仿宋"/>
          <w:b/>
          <w:color w:val="000000"/>
          <w:sz w:val="28"/>
          <w:szCs w:val="28"/>
        </w:rPr>
        <w:t>第十六条：</w:t>
      </w:r>
      <w:r>
        <w:rPr>
          <w:rFonts w:hint="eastAsia" w:ascii="仿宋" w:hAnsi="仿宋" w:eastAsia="仿宋" w:cs="仿宋"/>
          <w:bCs/>
          <w:sz w:val="28"/>
          <w:szCs w:val="28"/>
        </w:rPr>
        <w:t>本合同应当按照中华人民共和国的现行法律、法规进行解释。</w:t>
      </w:r>
    </w:p>
    <w:p w14:paraId="6289C50F">
      <w:pPr>
        <w:wordWrap w:val="0"/>
        <w:spacing w:line="560" w:lineRule="exact"/>
        <w:ind w:firstLine="520"/>
        <w:textAlignment w:val="baseline"/>
        <w:rPr>
          <w:rFonts w:hint="eastAsia" w:ascii="仿宋" w:hAnsi="仿宋" w:eastAsia="仿宋" w:cs="仿宋"/>
          <w:bCs/>
          <w:sz w:val="28"/>
          <w:szCs w:val="28"/>
        </w:rPr>
      </w:pPr>
      <w:r>
        <w:rPr>
          <w:rFonts w:hint="eastAsia" w:ascii="仿宋" w:hAnsi="仿宋" w:eastAsia="仿宋" w:cs="仿宋"/>
          <w:bCs/>
          <w:sz w:val="28"/>
          <w:szCs w:val="28"/>
        </w:rPr>
        <w:t>(以下无正文)</w:t>
      </w:r>
    </w:p>
    <w:p w14:paraId="0B93790D">
      <w:pPr>
        <w:autoSpaceDE w:val="0"/>
        <w:autoSpaceDN w:val="0"/>
        <w:adjustRightInd w:val="0"/>
        <w:snapToGrid w:val="0"/>
        <w:ind w:firstLine="562" w:firstLineChars="200"/>
        <w:rPr>
          <w:rFonts w:hint="eastAsia" w:ascii="仿宋" w:hAnsi="仿宋" w:eastAsia="仿宋" w:cs="仿宋"/>
          <w:b/>
          <w:bCs/>
          <w:sz w:val="28"/>
          <w:szCs w:val="28"/>
        </w:rPr>
      </w:pPr>
    </w:p>
    <w:tbl>
      <w:tblPr>
        <w:tblStyle w:val="7"/>
        <w:tblW w:w="8621"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2821"/>
        <w:gridCol w:w="2900"/>
        <w:gridCol w:w="2900"/>
      </w:tblGrid>
      <w:tr w14:paraId="58462F0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2821" w:type="dxa"/>
            <w:vAlign w:val="center"/>
          </w:tcPr>
          <w:p w14:paraId="26109E94">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甲  方</w:t>
            </w:r>
          </w:p>
        </w:tc>
        <w:tc>
          <w:tcPr>
            <w:tcW w:w="2900" w:type="dxa"/>
            <w:vAlign w:val="center"/>
          </w:tcPr>
          <w:p w14:paraId="202280FD">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乙  方</w:t>
            </w:r>
          </w:p>
        </w:tc>
        <w:tc>
          <w:tcPr>
            <w:tcW w:w="2900" w:type="dxa"/>
            <w:vAlign w:val="center"/>
          </w:tcPr>
          <w:p w14:paraId="40BED714">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鉴证方</w:t>
            </w:r>
          </w:p>
        </w:tc>
      </w:tr>
      <w:tr w14:paraId="6FB6D1F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2821" w:type="dxa"/>
            <w:vAlign w:val="center"/>
          </w:tcPr>
          <w:p w14:paraId="2ED5E327">
            <w:pPr>
              <w:autoSpaceDE w:val="0"/>
              <w:autoSpaceDN w:val="0"/>
              <w:adjustRightInd w:val="0"/>
              <w:ind w:firstLine="840" w:firstLineChars="35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（盖章）</w:t>
            </w:r>
          </w:p>
        </w:tc>
        <w:tc>
          <w:tcPr>
            <w:tcW w:w="2900" w:type="dxa"/>
            <w:vAlign w:val="center"/>
          </w:tcPr>
          <w:p w14:paraId="61BC7441">
            <w:pPr>
              <w:autoSpaceDE w:val="0"/>
              <w:autoSpaceDN w:val="0"/>
              <w:adjustRightInd w:val="0"/>
              <w:ind w:firstLine="960" w:firstLineChars="40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（盖章）</w:t>
            </w:r>
          </w:p>
        </w:tc>
        <w:tc>
          <w:tcPr>
            <w:tcW w:w="2900" w:type="dxa"/>
            <w:vAlign w:val="center"/>
          </w:tcPr>
          <w:p w14:paraId="6CD51DAC">
            <w:pPr>
              <w:autoSpaceDE w:val="0"/>
              <w:autoSpaceDN w:val="0"/>
              <w:adjustRightInd w:val="0"/>
              <w:ind w:firstLine="960" w:firstLineChars="40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（盖章）</w:t>
            </w:r>
          </w:p>
        </w:tc>
      </w:tr>
      <w:tr w14:paraId="76C189D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337" w:hRule="exact"/>
          <w:jc w:val="center"/>
        </w:trPr>
        <w:tc>
          <w:tcPr>
            <w:tcW w:w="2821" w:type="dxa"/>
            <w:vAlign w:val="center"/>
          </w:tcPr>
          <w:p w14:paraId="24AEC3CC">
            <w:pPr>
              <w:autoSpaceDE w:val="0"/>
              <w:autoSpaceDN w:val="0"/>
              <w:adjustRightInd w:val="0"/>
              <w:rPr>
                <w:rFonts w:hint="eastAsia" w:ascii="仿宋" w:hAnsi="仿宋" w:eastAsia="仿宋" w:cs="仿宋"/>
                <w:spacing w:val="-20"/>
                <w:kern w:val="0"/>
                <w:sz w:val="28"/>
                <w:szCs w:val="28"/>
              </w:rPr>
            </w:pPr>
            <w:bookmarkStart w:id="43" w:name="tip_risk_bookmark_29"/>
            <w:r>
              <w:rPr>
                <w:rFonts w:hint="eastAsia" w:ascii="仿宋" w:hAnsi="仿宋" w:eastAsia="仿宋" w:cs="仿宋"/>
                <w:spacing w:val="-20"/>
                <w:kern w:val="0"/>
                <w:sz w:val="28"/>
                <w:szCs w:val="28"/>
              </w:rPr>
              <w:t xml:space="preserve">地址： </w:t>
            </w:r>
          </w:p>
        </w:tc>
        <w:tc>
          <w:tcPr>
            <w:tcW w:w="2900" w:type="dxa"/>
            <w:vAlign w:val="center"/>
          </w:tcPr>
          <w:p w14:paraId="7A0AE5E5">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地址：</w:t>
            </w:r>
          </w:p>
        </w:tc>
        <w:tc>
          <w:tcPr>
            <w:tcW w:w="2900" w:type="dxa"/>
            <w:vAlign w:val="center"/>
          </w:tcPr>
          <w:p w14:paraId="330C3AB0">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地址：</w:t>
            </w:r>
          </w:p>
        </w:tc>
      </w:tr>
      <w:tr w14:paraId="3D0874A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2821" w:type="dxa"/>
            <w:vAlign w:val="center"/>
          </w:tcPr>
          <w:p w14:paraId="21D568F0">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邮编：</w:t>
            </w:r>
          </w:p>
        </w:tc>
        <w:tc>
          <w:tcPr>
            <w:tcW w:w="2900" w:type="dxa"/>
            <w:vAlign w:val="center"/>
          </w:tcPr>
          <w:p w14:paraId="6F90FE9D">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邮编：</w:t>
            </w:r>
          </w:p>
        </w:tc>
        <w:tc>
          <w:tcPr>
            <w:tcW w:w="2900" w:type="dxa"/>
            <w:vAlign w:val="center"/>
          </w:tcPr>
          <w:p w14:paraId="1DA39462">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邮编：</w:t>
            </w:r>
          </w:p>
        </w:tc>
      </w:tr>
      <w:bookmarkEnd w:id="43"/>
      <w:tr w14:paraId="3C50F6B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32" w:hRule="exact"/>
          <w:jc w:val="center"/>
        </w:trPr>
        <w:tc>
          <w:tcPr>
            <w:tcW w:w="2821" w:type="dxa"/>
            <w:vAlign w:val="center"/>
          </w:tcPr>
          <w:p w14:paraId="2C676BCF">
            <w:pPr>
              <w:autoSpaceDE w:val="0"/>
              <w:autoSpaceDN w:val="0"/>
              <w:adjustRightInd w:val="0"/>
              <w:rPr>
                <w:rFonts w:hint="eastAsia" w:ascii="仿宋" w:hAnsi="仿宋" w:eastAsia="仿宋" w:cs="仿宋"/>
                <w:spacing w:val="-20"/>
                <w:kern w:val="0"/>
                <w:sz w:val="28"/>
                <w:szCs w:val="28"/>
              </w:rPr>
            </w:pPr>
            <w:bookmarkStart w:id="44" w:name="tip_risk_bookmark_30"/>
            <w:r>
              <w:rPr>
                <w:rFonts w:hint="eastAsia" w:ascii="仿宋" w:hAnsi="仿宋" w:eastAsia="仿宋" w:cs="仿宋"/>
                <w:spacing w:val="-20"/>
                <w:kern w:val="0"/>
                <w:sz w:val="28"/>
                <w:szCs w:val="28"/>
              </w:rPr>
              <w:t xml:space="preserve">法定代表人： </w:t>
            </w:r>
          </w:p>
        </w:tc>
        <w:tc>
          <w:tcPr>
            <w:tcW w:w="2900" w:type="dxa"/>
            <w:vAlign w:val="center"/>
          </w:tcPr>
          <w:p w14:paraId="0DF32EDC">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法定代表人：</w:t>
            </w:r>
          </w:p>
        </w:tc>
        <w:tc>
          <w:tcPr>
            <w:tcW w:w="2900" w:type="dxa"/>
            <w:vAlign w:val="center"/>
          </w:tcPr>
          <w:p w14:paraId="63600BA5">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法定代表人：</w:t>
            </w:r>
          </w:p>
        </w:tc>
      </w:tr>
      <w:tr w14:paraId="06CF409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982" w:hRule="exact"/>
          <w:jc w:val="center"/>
        </w:trPr>
        <w:tc>
          <w:tcPr>
            <w:tcW w:w="2821" w:type="dxa"/>
            <w:vAlign w:val="center"/>
          </w:tcPr>
          <w:p w14:paraId="64D0D8C9">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被授权代表：</w:t>
            </w:r>
          </w:p>
        </w:tc>
        <w:tc>
          <w:tcPr>
            <w:tcW w:w="2900" w:type="dxa"/>
            <w:vAlign w:val="center"/>
          </w:tcPr>
          <w:p w14:paraId="6C8ABB3C">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被授权代表：</w:t>
            </w:r>
          </w:p>
        </w:tc>
        <w:tc>
          <w:tcPr>
            <w:tcW w:w="2900" w:type="dxa"/>
            <w:vAlign w:val="center"/>
          </w:tcPr>
          <w:p w14:paraId="36EDBC08">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被授权代表：</w:t>
            </w:r>
          </w:p>
        </w:tc>
      </w:tr>
      <w:tr w14:paraId="0B7FB11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2821" w:type="dxa"/>
            <w:vAlign w:val="center"/>
          </w:tcPr>
          <w:p w14:paraId="0A587A41">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c>
          <w:tcPr>
            <w:tcW w:w="2900" w:type="dxa"/>
            <w:vAlign w:val="center"/>
          </w:tcPr>
          <w:p w14:paraId="52A51524">
            <w:pPr>
              <w:autoSpaceDE w:val="0"/>
              <w:autoSpaceDN w:val="0"/>
              <w:adjustRightInd w:val="0"/>
              <w:ind w:left="720" w:hanging="720" w:hangingChars="30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c>
          <w:tcPr>
            <w:tcW w:w="2900" w:type="dxa"/>
            <w:vAlign w:val="center"/>
          </w:tcPr>
          <w:p w14:paraId="614B210F">
            <w:pPr>
              <w:autoSpaceDE w:val="0"/>
              <w:autoSpaceDN w:val="0"/>
              <w:adjustRightInd w:val="0"/>
              <w:ind w:left="720" w:hanging="720" w:hangingChars="30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r>
      <w:tr w14:paraId="3501069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2821" w:type="dxa"/>
            <w:vAlign w:val="center"/>
          </w:tcPr>
          <w:p w14:paraId="3A6C7F95">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传真：</w:t>
            </w:r>
          </w:p>
        </w:tc>
        <w:tc>
          <w:tcPr>
            <w:tcW w:w="2900" w:type="dxa"/>
            <w:vAlign w:val="center"/>
          </w:tcPr>
          <w:p w14:paraId="20E7EA46">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传真：</w:t>
            </w:r>
          </w:p>
        </w:tc>
        <w:tc>
          <w:tcPr>
            <w:tcW w:w="2900" w:type="dxa"/>
            <w:vAlign w:val="center"/>
          </w:tcPr>
          <w:p w14:paraId="75019652">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传真：</w:t>
            </w:r>
          </w:p>
        </w:tc>
      </w:tr>
      <w:bookmarkEnd w:id="44"/>
      <w:tr w14:paraId="67A331A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352" w:hRule="exact"/>
          <w:jc w:val="center"/>
        </w:trPr>
        <w:tc>
          <w:tcPr>
            <w:tcW w:w="2821" w:type="dxa"/>
            <w:vAlign w:val="center"/>
          </w:tcPr>
          <w:p w14:paraId="25D1848A">
            <w:pPr>
              <w:autoSpaceDE w:val="0"/>
              <w:autoSpaceDN w:val="0"/>
              <w:adjustRightInd w:val="0"/>
              <w:rPr>
                <w:rFonts w:hint="eastAsia" w:ascii="仿宋" w:hAnsi="仿宋" w:eastAsia="仿宋" w:cs="仿宋"/>
                <w:spacing w:val="-20"/>
                <w:kern w:val="0"/>
                <w:sz w:val="28"/>
                <w:szCs w:val="28"/>
              </w:rPr>
            </w:pPr>
            <w:bookmarkStart w:id="45" w:name="tip_risk_bookmark_31"/>
            <w:r>
              <w:rPr>
                <w:rFonts w:hint="eastAsia" w:ascii="仿宋" w:hAnsi="仿宋" w:eastAsia="仿宋" w:cs="仿宋"/>
                <w:spacing w:val="-20"/>
                <w:kern w:val="0"/>
                <w:sz w:val="28"/>
                <w:szCs w:val="28"/>
              </w:rPr>
              <w:t>开户银行：</w:t>
            </w:r>
          </w:p>
          <w:p w14:paraId="13213FD9">
            <w:pPr>
              <w:autoSpaceDE w:val="0"/>
              <w:autoSpaceDN w:val="0"/>
              <w:adjustRightInd w:val="0"/>
              <w:rPr>
                <w:rFonts w:hint="eastAsia" w:ascii="仿宋" w:hAnsi="仿宋" w:eastAsia="仿宋" w:cs="仿宋"/>
              </w:rPr>
            </w:pPr>
            <w:r>
              <w:rPr>
                <w:rFonts w:hint="eastAsia" w:ascii="仿宋" w:hAnsi="仿宋" w:eastAsia="仿宋" w:cs="仿宋"/>
                <w:spacing w:val="-20"/>
                <w:kern w:val="0"/>
                <w:sz w:val="28"/>
                <w:szCs w:val="28"/>
              </w:rPr>
              <w:t>账号：</w:t>
            </w:r>
          </w:p>
        </w:tc>
        <w:tc>
          <w:tcPr>
            <w:tcW w:w="2900" w:type="dxa"/>
            <w:vAlign w:val="center"/>
          </w:tcPr>
          <w:p w14:paraId="39F2CE2E">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开户银行：</w:t>
            </w:r>
          </w:p>
          <w:p w14:paraId="466B9653">
            <w:pPr>
              <w:pStyle w:val="5"/>
              <w:rPr>
                <w:rFonts w:hint="eastAsia" w:ascii="仿宋" w:hAnsi="仿宋" w:eastAsia="仿宋" w:cs="仿宋"/>
              </w:rPr>
            </w:pPr>
            <w:r>
              <w:rPr>
                <w:rFonts w:hint="eastAsia" w:ascii="仿宋" w:hAnsi="仿宋" w:eastAsia="仿宋" w:cs="仿宋"/>
                <w:spacing w:val="-20"/>
                <w:kern w:val="0"/>
                <w:szCs w:val="28"/>
              </w:rPr>
              <w:t>账号：</w:t>
            </w:r>
          </w:p>
        </w:tc>
        <w:tc>
          <w:tcPr>
            <w:tcW w:w="2900" w:type="dxa"/>
            <w:vAlign w:val="center"/>
          </w:tcPr>
          <w:p w14:paraId="14361BAF">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开户银行：</w:t>
            </w:r>
          </w:p>
          <w:p w14:paraId="6EE2AC62">
            <w:pPr>
              <w:pStyle w:val="5"/>
              <w:rPr>
                <w:rFonts w:hint="eastAsia" w:ascii="仿宋" w:hAnsi="仿宋" w:eastAsia="仿宋" w:cs="仿宋"/>
              </w:rPr>
            </w:pPr>
            <w:r>
              <w:rPr>
                <w:rFonts w:hint="eastAsia" w:ascii="仿宋" w:hAnsi="仿宋" w:eastAsia="仿宋" w:cs="仿宋"/>
                <w:spacing w:val="-20"/>
                <w:kern w:val="0"/>
                <w:szCs w:val="28"/>
              </w:rPr>
              <w:t>账号：</w:t>
            </w:r>
          </w:p>
        </w:tc>
      </w:tr>
      <w:tr w14:paraId="2BF1D31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2821" w:type="dxa"/>
            <w:vAlign w:val="center"/>
          </w:tcPr>
          <w:p w14:paraId="6D5A82DC">
            <w:pPr>
              <w:autoSpaceDE w:val="0"/>
              <w:autoSpaceDN w:val="0"/>
              <w:adjustRightInd w:val="0"/>
              <w:rPr>
                <w:rFonts w:hint="eastAsia" w:ascii="仿宋" w:hAnsi="仿宋" w:eastAsia="仿宋" w:cs="仿宋"/>
                <w:spacing w:val="-20"/>
                <w:kern w:val="0"/>
                <w:sz w:val="28"/>
                <w:szCs w:val="28"/>
              </w:rPr>
            </w:pPr>
            <w:bookmarkStart w:id="46" w:name="tip_risk_bookmark_32" w:colFirst="0" w:colLast="2"/>
            <w:r>
              <w:rPr>
                <w:rFonts w:hint="eastAsia" w:ascii="仿宋" w:hAnsi="仿宋" w:eastAsia="仿宋" w:cs="仿宋"/>
                <w:spacing w:val="-20"/>
                <w:kern w:val="0"/>
                <w:sz w:val="28"/>
                <w:szCs w:val="28"/>
              </w:rPr>
              <w:t>日期：</w:t>
            </w:r>
          </w:p>
        </w:tc>
        <w:tc>
          <w:tcPr>
            <w:tcW w:w="2900" w:type="dxa"/>
            <w:vAlign w:val="center"/>
          </w:tcPr>
          <w:p w14:paraId="3633C219">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c>
          <w:tcPr>
            <w:tcW w:w="2900" w:type="dxa"/>
            <w:vAlign w:val="center"/>
          </w:tcPr>
          <w:p w14:paraId="0D57B82C">
            <w:pPr>
              <w:autoSpaceDE w:val="0"/>
              <w:autoSpaceDN w:val="0"/>
              <w:adjustRightInd w:val="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r>
      <w:bookmarkEnd w:id="45"/>
      <w:bookmarkEnd w:id="46"/>
    </w:tbl>
    <w:p w14:paraId="1089D695">
      <w:pPr>
        <w:rPr>
          <w:rFonts w:hint="eastAsia" w:ascii="仿宋" w:hAnsi="仿宋" w:eastAsia="仿宋" w:cs="仿宋"/>
        </w:rPr>
      </w:pPr>
    </w:p>
    <w:p w14:paraId="4EEEC0C8">
      <w:pPr>
        <w:rPr>
          <w:rFonts w:hint="eastAsia" w:ascii="仿宋" w:hAnsi="仿宋" w:eastAsia="仿宋" w:cs="仿宋"/>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AFDD8">
    <w:pPr>
      <w:pStyle w:val="6"/>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3EAE353">
                          <w:pPr>
                            <w:pStyle w:val="6"/>
                          </w:pPr>
                          <w:r>
                            <w:fldChar w:fldCharType="begin"/>
                          </w:r>
                          <w:r>
                            <w:instrText xml:space="preserve"> PAGE  \* MERGEFORMAT </w:instrText>
                          </w:r>
                          <w:r>
                            <w:fldChar w:fldCharType="separate"/>
                          </w:r>
                          <w:r>
                            <w:t>11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03EAE353">
                    <w:pPr>
                      <w:pStyle w:val="6"/>
                    </w:pPr>
                    <w:r>
                      <w:fldChar w:fldCharType="begin"/>
                    </w:r>
                    <w:r>
                      <w:instrText xml:space="preserve"> PAGE  \* MERGEFORMAT </w:instrText>
                    </w:r>
                    <w:r>
                      <w:fldChar w:fldCharType="separate"/>
                    </w:r>
                    <w:r>
                      <w:t>11</w:t>
                    </w:r>
                    <w:r>
                      <w:fldChar w:fldCharType="end"/>
                    </w:r>
                  </w:p>
                </w:txbxContent>
              </v:textbox>
            </v:rect>
          </w:pict>
        </mc:Fallback>
      </mc:AlternateContent>
    </w: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B3EB2E4">
                          <w:pPr>
                            <w:pStyle w:val="6"/>
                          </w:pPr>
                        </w:p>
                      </w:txbxContent>
                    </wps:txbx>
                    <wps:bodyPr vert="horz" wrap="none" lIns="0" tIns="0" rIns="0" bIns="0" anchor="t">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De+8sHKAQAAkgMAAA4AAAAAAAAAAQAgAAAAHwEAAGRycy9lMm9E&#10;b2MueG1sUEsFBgAAAAAGAAYAWQEAAFsFAAAAAA==&#10;">
              <v:fill on="f" focussize="0,0"/>
              <v:stroke on="f"/>
              <v:imagedata o:title=""/>
              <o:lock v:ext="edit" aspectratio="f"/>
              <v:textbox inset="0mm,0mm,0mm,0mm" style="mso-fit-shape-to-text:t;">
                <w:txbxContent>
                  <w:p w14:paraId="4B3EB2E4">
                    <w:pPr>
                      <w:pStyle w:val="6"/>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D63B7"/>
    <w:multiLevelType w:val="singleLevel"/>
    <w:tmpl w:val="D5FD63B7"/>
    <w:lvl w:ilvl="0" w:tentative="0">
      <w:start w:val="1"/>
      <w:numFmt w:val="decimal"/>
      <w:suff w:val="nothing"/>
      <w:lvlText w:val="%1、"/>
      <w:lvlJc w:val="left"/>
    </w:lvl>
  </w:abstractNum>
  <w:abstractNum w:abstractNumId="1">
    <w:nsid w:val="53B12653"/>
    <w:multiLevelType w:val="singleLevel"/>
    <w:tmpl w:val="53B12653"/>
    <w:lvl w:ilvl="0" w:tentative="0">
      <w:start w:val="1"/>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DF2"/>
    <w:rsid w:val="00190887"/>
    <w:rsid w:val="00BC2DF2"/>
    <w:rsid w:val="00CE3728"/>
    <w:rsid w:val="00E9530C"/>
    <w:rsid w:val="1FFD5CCD"/>
    <w:rsid w:val="25B06532"/>
    <w:rsid w:val="27C04703"/>
    <w:rsid w:val="2FAF7DA1"/>
    <w:rsid w:val="33E65BDE"/>
    <w:rsid w:val="366D4373"/>
    <w:rsid w:val="37FEC6B6"/>
    <w:rsid w:val="3FFDAFEA"/>
    <w:rsid w:val="52EA7C15"/>
    <w:rsid w:val="5D3D37D2"/>
    <w:rsid w:val="5E193922"/>
    <w:rsid w:val="5F3F1920"/>
    <w:rsid w:val="68A45648"/>
    <w:rsid w:val="6DA55121"/>
    <w:rsid w:val="75F7D0BC"/>
    <w:rsid w:val="77FFD3DA"/>
    <w:rsid w:val="79FE66D3"/>
    <w:rsid w:val="7C7F8975"/>
    <w:rsid w:val="7CF36557"/>
    <w:rsid w:val="7D7FDB29"/>
    <w:rsid w:val="7DDBE944"/>
    <w:rsid w:val="7EFFE2BE"/>
    <w:rsid w:val="7F1F2234"/>
    <w:rsid w:val="7F6C8287"/>
    <w:rsid w:val="7FF13E8E"/>
    <w:rsid w:val="7FF61C5C"/>
    <w:rsid w:val="936707DA"/>
    <w:rsid w:val="9EFDCDFB"/>
    <w:rsid w:val="9FCB544C"/>
    <w:rsid w:val="AF5FA66B"/>
    <w:rsid w:val="B9EF4BDC"/>
    <w:rsid w:val="BEFEA85C"/>
    <w:rsid w:val="BFEA5761"/>
    <w:rsid w:val="BFF925AC"/>
    <w:rsid w:val="D7E7EC75"/>
    <w:rsid w:val="DE3FC3C3"/>
    <w:rsid w:val="F6B24620"/>
    <w:rsid w:val="F7ADA3CE"/>
    <w:rsid w:val="F7FF9D59"/>
    <w:rsid w:val="FAFF6200"/>
    <w:rsid w:val="FB4FEB7E"/>
    <w:rsid w:val="FC9D65D9"/>
    <w:rsid w:val="FCEF2704"/>
    <w:rsid w:val="FCF501DE"/>
    <w:rsid w:val="FD47F4B9"/>
    <w:rsid w:val="FEF699BC"/>
    <w:rsid w:val="FF6E39C9"/>
    <w:rsid w:val="FF999D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宋体"/>
      <w:kern w:val="2"/>
      <w:sz w:val="21"/>
      <w:szCs w:val="24"/>
      <w:lang w:val="en-US" w:eastAsia="zh-CN" w:bidi="ar-SA"/>
    </w:rPr>
  </w:style>
  <w:style w:type="paragraph" w:styleId="2">
    <w:name w:val="heading 4"/>
    <w:basedOn w:val="1"/>
    <w:next w:val="1"/>
    <w:qFormat/>
    <w:uiPriority w:val="0"/>
    <w:pPr>
      <w:keepNext/>
      <w:keepLines/>
      <w:spacing w:before="280" w:after="290" w:line="372" w:lineRule="auto"/>
      <w:outlineLvl w:val="3"/>
    </w:pPr>
    <w:rPr>
      <w:rFonts w:ascii="Arial" w:hAnsi="Arial" w:eastAsia="黑体" w:cs="Times New Roman"/>
      <w:sz w:val="28"/>
      <w:szCs w:val="28"/>
    </w:rPr>
  </w:style>
  <w:style w:type="paragraph" w:styleId="3">
    <w:name w:val="heading 5"/>
    <w:basedOn w:val="1"/>
    <w:next w:val="1"/>
    <w:qFormat/>
    <w:uiPriority w:val="99"/>
    <w:pPr>
      <w:spacing w:before="73"/>
      <w:ind w:left="4"/>
      <w:jc w:val="center"/>
      <w:outlineLvl w:val="4"/>
    </w:pPr>
    <w:rPr>
      <w:rFonts w:ascii="宋体" w:hAnsi="宋体"/>
      <w:b/>
      <w:bCs/>
      <w:sz w:val="28"/>
      <w:szCs w:val="28"/>
      <w:lang w:eastAsia="en-US" w:bidi="en-US"/>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0"/>
    <w:pPr>
      <w:spacing w:line="560" w:lineRule="atLeast"/>
    </w:pPr>
    <w:rPr>
      <w:rFonts w:ascii="楷体_GB2312" w:eastAsia="楷体_GB2312" w:cs="Times New Roman"/>
      <w:sz w:val="28"/>
      <w:szCs w:val="22"/>
    </w:rPr>
  </w:style>
  <w:style w:type="paragraph" w:styleId="6">
    <w:name w:val="footer"/>
    <w:basedOn w:val="1"/>
    <w:qFormat/>
    <w:uiPriority w:val="0"/>
    <w:pPr>
      <w:tabs>
        <w:tab w:val="center" w:pos="4153"/>
        <w:tab w:val="right" w:pos="8306"/>
      </w:tabs>
      <w:snapToGrid w:val="0"/>
      <w:jc w:val="left"/>
    </w:pPr>
    <w:rPr>
      <w:sz w:val="18"/>
    </w:rPr>
  </w:style>
  <w:style w:type="character" w:styleId="9">
    <w:name w:val="annotation reference"/>
    <w:basedOn w:val="8"/>
    <w:qFormat/>
    <w:uiPriority w:val="0"/>
    <w:rPr>
      <w:sz w:val="16"/>
      <w:szCs w:val="16"/>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Revision"/>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3357</Words>
  <Characters>3368</Characters>
  <Lines>214</Lines>
  <Paragraphs>195</Paragraphs>
  <TotalTime>4</TotalTime>
  <ScaleCrop>false</ScaleCrop>
  <LinksUpToDate>false</LinksUpToDate>
  <CharactersWithSpaces>3440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2026-08-05T18:56:00Z</dcterms:created>
  <dc:creator>Administrator</dc:creator>
  <cp:lastModifiedBy>Queen €</cp:lastModifiedBy>
  <dcterms:modified xsi:type="dcterms:W3CDTF">2026-08-10T01:16:05Z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B868937265B2B8602A38736AB79F1FEE_43</vt:lpwstr>
  </property>
  <property fmtid="{D5CDD505-2E9C-101B-9397-08002B2CF9AE}" pid="3" name="KSOProductBuildVer">
    <vt:lpwstr>2052-12.1.0.28043</vt:lpwstr>
  </property>
  <property fmtid="{D5CDD505-2E9C-101B-9397-08002B2CF9AE}" pid="4" name="KSOTemplateDocerSaveRecord">
    <vt:lpwstr>eyJoZGlkIjoiYWRjMzBlMWQzZmM1NDJkMmNkYmE4YWQ2ZDRkNzI2NTUiLCJ1c2VySWQiOiI0NzQ4MzU5MjEifQ==</vt:lpwstr>
  </property>
</Properties>
</file>