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项目编号：</w:t>
      </w:r>
      <w:bookmarkStart w:id="0" w:name="OLE_LINK1"/>
      <w:r>
        <w:rPr>
          <w:rFonts w:hint="eastAsia" w:ascii="宋体" w:hAnsi="宋体" w:eastAsia="宋体" w:cs="宋体"/>
          <w:b/>
          <w:bCs/>
          <w:color w:val="auto"/>
          <w:sz w:val="32"/>
          <w:szCs w:val="40"/>
          <w:highlight w:val="none"/>
          <w:lang w:val="en-US" w:eastAsia="zh-CN"/>
        </w:rPr>
        <w:t>CY2026-010</w:t>
      </w:r>
      <w:bookmarkStart w:id="126" w:name="_GoBack"/>
      <w:bookmarkEnd w:id="126"/>
    </w:p>
    <w:bookmarkEnd w:id="0"/>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i w:val="0"/>
          <w:iCs w:val="0"/>
          <w:color w:val="auto"/>
          <w:sz w:val="44"/>
          <w:szCs w:val="44"/>
          <w:highlight w:val="none"/>
          <w:lang w:val="en-US" w:eastAsia="zh-CN"/>
        </w:rPr>
      </w:pPr>
    </w:p>
    <w:p>
      <w:pPr>
        <w:jc w:val="center"/>
        <w:rPr>
          <w:rFonts w:hint="eastAsia" w:ascii="宋体" w:hAnsi="宋体" w:eastAsia="宋体" w:cs="宋体"/>
          <w:b/>
          <w:bCs/>
          <w:color w:val="auto"/>
          <w:sz w:val="72"/>
          <w:szCs w:val="144"/>
          <w:highlight w:val="none"/>
          <w:lang w:val="en-US" w:eastAsia="zh-CN"/>
        </w:rPr>
      </w:pPr>
      <w:r>
        <w:rPr>
          <w:rFonts w:hint="eastAsia" w:ascii="宋体" w:hAnsi="宋体" w:eastAsia="宋体" w:cs="宋体"/>
          <w:b/>
          <w:bCs/>
          <w:i w:val="0"/>
          <w:iCs w:val="0"/>
          <w:color w:val="auto"/>
          <w:sz w:val="44"/>
          <w:szCs w:val="44"/>
          <w:highlight w:val="none"/>
          <w:lang w:val="en-US" w:eastAsia="zh-CN"/>
        </w:rPr>
        <w:t>黄龙县防洪规划编制项目</w:t>
      </w:r>
    </w:p>
    <w:p>
      <w:pPr>
        <w:jc w:val="center"/>
        <w:rPr>
          <w:rFonts w:hint="eastAsia" w:ascii="宋体" w:hAnsi="宋体" w:eastAsia="宋体" w:cs="宋体"/>
          <w:b/>
          <w:bCs/>
          <w:i w:val="0"/>
          <w:iCs w:val="0"/>
          <w:color w:val="auto"/>
          <w:sz w:val="44"/>
          <w:szCs w:val="44"/>
          <w:highlight w:val="none"/>
          <w:lang w:val="en-US" w:eastAsia="zh-CN"/>
        </w:rPr>
      </w:pPr>
    </w:p>
    <w:p>
      <w:pPr>
        <w:jc w:val="center"/>
        <w:rPr>
          <w:rFonts w:hint="eastAsia" w:ascii="宋体" w:hAnsi="宋体" w:eastAsia="宋体" w:cs="宋体"/>
          <w:b/>
          <w:bCs/>
          <w:i w:val="0"/>
          <w:iCs w:val="0"/>
          <w:color w:val="auto"/>
          <w:sz w:val="44"/>
          <w:szCs w:val="44"/>
          <w:highlight w:val="none"/>
          <w:lang w:val="en-US" w:eastAsia="zh-CN"/>
        </w:rPr>
      </w:pPr>
    </w:p>
    <w:p>
      <w:pPr>
        <w:jc w:val="center"/>
        <w:rPr>
          <w:rFonts w:hint="eastAsia" w:ascii="宋体" w:hAnsi="宋体" w:eastAsia="宋体" w:cs="宋体"/>
          <w:b/>
          <w:bCs/>
          <w:i w:val="0"/>
          <w:iCs w:val="0"/>
          <w:color w:val="auto"/>
          <w:sz w:val="44"/>
          <w:szCs w:val="44"/>
          <w:highlight w:val="none"/>
          <w:lang w:val="en-US" w:eastAsia="zh-CN"/>
        </w:rPr>
      </w:pPr>
    </w:p>
    <w:p>
      <w:pPr>
        <w:jc w:val="center"/>
        <w:rPr>
          <w:rFonts w:hint="eastAsia" w:ascii="宋体" w:hAnsi="宋体" w:eastAsia="宋体" w:cs="宋体"/>
          <w:b/>
          <w:bCs/>
          <w:i w:val="0"/>
          <w:iCs w:val="0"/>
          <w:color w:val="auto"/>
          <w:sz w:val="44"/>
          <w:szCs w:val="44"/>
          <w:highlight w:val="none"/>
          <w:lang w:val="en-US" w:eastAsia="zh-CN"/>
        </w:rPr>
      </w:pPr>
      <w:r>
        <w:rPr>
          <w:rFonts w:hint="eastAsia" w:ascii="宋体" w:hAnsi="宋体" w:eastAsia="宋体" w:cs="宋体"/>
          <w:b/>
          <w:bCs/>
          <w:i w:val="0"/>
          <w:iCs w:val="0"/>
          <w:color w:val="auto"/>
          <w:sz w:val="44"/>
          <w:szCs w:val="44"/>
          <w:highlight w:val="none"/>
          <w:lang w:val="en-US" w:eastAsia="zh-CN"/>
        </w:rPr>
        <w:t>竞争性磋商文件</w:t>
      </w: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i w:val="0"/>
          <w:iCs w:val="0"/>
          <w:color w:val="auto"/>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ind w:left="0" w:leftChars="0" w:firstLine="1446" w:firstLineChars="450"/>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采   购   人：</w:t>
      </w:r>
      <w:bookmarkStart w:id="1" w:name="OLE_LINK5"/>
      <w:r>
        <w:rPr>
          <w:rFonts w:hint="eastAsia" w:ascii="宋体" w:hAnsi="宋体" w:eastAsia="宋体" w:cs="宋体"/>
          <w:b/>
          <w:bCs/>
          <w:color w:val="auto"/>
          <w:sz w:val="32"/>
          <w:szCs w:val="32"/>
          <w:highlight w:val="none"/>
          <w:u w:val="none"/>
          <w:lang w:val="en-US" w:eastAsia="zh-CN"/>
        </w:rPr>
        <w:t xml:space="preserve">黄龙县水旱灾害防治监测中心    </w:t>
      </w:r>
      <w:bookmarkEnd w:id="1"/>
      <w:r>
        <w:rPr>
          <w:rFonts w:hint="eastAsia" w:ascii="宋体" w:hAnsi="宋体" w:eastAsia="宋体" w:cs="宋体"/>
          <w:b/>
          <w:bCs/>
          <w:color w:val="auto"/>
          <w:sz w:val="32"/>
          <w:szCs w:val="32"/>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ind w:left="0" w:leftChars="0" w:firstLine="1446" w:firstLineChars="450"/>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采购代理机构：陕西楚元项目管理有限公司     </w:t>
      </w:r>
    </w:p>
    <w:p>
      <w:pPr>
        <w:keepNext w:val="0"/>
        <w:keepLines w:val="0"/>
        <w:pageBreakBefore w:val="0"/>
        <w:widowControl w:val="0"/>
        <w:kinsoku/>
        <w:wordWrap/>
        <w:overflowPunct/>
        <w:topLinePunct w:val="0"/>
        <w:autoSpaceDE/>
        <w:autoSpaceDN/>
        <w:bidi w:val="0"/>
        <w:adjustRightInd/>
        <w:snapToGrid/>
        <w:ind w:left="0" w:leftChars="0" w:firstLine="1446" w:firstLineChars="450"/>
        <w:textAlignment w:val="auto"/>
        <w:rPr>
          <w:rFonts w:hint="eastAsia" w:ascii="宋体" w:hAnsi="宋体" w:eastAsia="宋体" w:cs="宋体"/>
          <w:b/>
          <w:bCs/>
          <w:color w:val="auto"/>
          <w:sz w:val="32"/>
          <w:szCs w:val="40"/>
          <w:u w:val="none"/>
          <w:lang w:val="en-US" w:eastAsia="zh-CN"/>
        </w:rPr>
      </w:pPr>
      <w:r>
        <w:rPr>
          <w:rFonts w:hint="eastAsia" w:ascii="宋体" w:hAnsi="宋体" w:eastAsia="宋体" w:cs="宋体"/>
          <w:b/>
          <w:bCs/>
          <w:color w:val="auto"/>
          <w:sz w:val="32"/>
          <w:szCs w:val="40"/>
          <w:u w:val="none"/>
          <w:lang w:val="en-US" w:eastAsia="zh-CN"/>
        </w:rPr>
        <w:t>日        期：二〇二六年九月</w:t>
      </w:r>
    </w:p>
    <w:p>
      <w:pPr>
        <w:rPr>
          <w:rFonts w:hint="eastAsia" w:ascii="宋体" w:hAnsi="宋体" w:eastAsia="宋体" w:cs="宋体"/>
          <w:b/>
          <w:bCs/>
          <w:color w:val="auto"/>
          <w:sz w:val="32"/>
          <w:szCs w:val="40"/>
          <w:u w:val="none"/>
          <w:lang w:val="en-US" w:eastAsia="zh-CN"/>
        </w:rPr>
      </w:pPr>
      <w:r>
        <w:rPr>
          <w:rFonts w:hint="eastAsia" w:ascii="宋体" w:hAnsi="宋体" w:eastAsia="宋体" w:cs="宋体"/>
          <w:b/>
          <w:bCs/>
          <w:color w:val="auto"/>
          <w:sz w:val="32"/>
          <w:szCs w:val="40"/>
          <w:u w:val="none"/>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40"/>
          <w:u w:val="none"/>
          <w:lang w:val="en-US" w:eastAsia="zh-CN"/>
        </w:rPr>
      </w:pPr>
      <w:r>
        <w:rPr>
          <w:rFonts w:hint="eastAsia" w:ascii="宋体" w:hAnsi="宋体" w:eastAsia="宋体" w:cs="宋体"/>
          <w:b/>
          <w:bCs/>
          <w:color w:val="auto"/>
          <w:sz w:val="28"/>
          <w:szCs w:val="36"/>
          <w:u w:val="none"/>
          <w:lang w:val="en-US" w:eastAsia="zh-CN"/>
        </w:rPr>
        <w:t>目录</w:t>
      </w:r>
    </w:p>
    <w:p>
      <w:pPr>
        <w:pStyle w:val="16"/>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bCs/>
          <w:color w:val="auto"/>
          <w:sz w:val="28"/>
          <w:szCs w:val="36"/>
          <w:u w:val="none"/>
          <w:lang w:val="en-US" w:eastAsia="zh-CN"/>
        </w:rPr>
        <w:fldChar w:fldCharType="begin"/>
      </w:r>
      <w:r>
        <w:rPr>
          <w:rFonts w:hint="eastAsia" w:ascii="宋体" w:hAnsi="宋体" w:eastAsia="宋体" w:cs="宋体"/>
          <w:b/>
          <w:bCs/>
          <w:color w:val="auto"/>
          <w:sz w:val="28"/>
          <w:szCs w:val="36"/>
          <w:u w:val="none"/>
          <w:lang w:val="en-US" w:eastAsia="zh-CN"/>
        </w:rPr>
        <w:instrText xml:space="preserve">TOC \o "1-2" \h \u </w:instrText>
      </w:r>
      <w:r>
        <w:rPr>
          <w:rFonts w:hint="eastAsia" w:ascii="宋体" w:hAnsi="宋体" w:eastAsia="宋体" w:cs="宋体"/>
          <w:b/>
          <w:bCs/>
          <w:color w:val="auto"/>
          <w:sz w:val="28"/>
          <w:szCs w:val="36"/>
          <w:u w:val="none"/>
          <w:lang w:val="en-US" w:eastAsia="zh-CN"/>
        </w:rPr>
        <w:fldChar w:fldCharType="separate"/>
      </w: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_Toc17813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rPr>
        <w:t>第一部分</w:t>
      </w:r>
      <w:r>
        <w:rPr>
          <w:rFonts w:hint="eastAsia" w:ascii="宋体" w:hAnsi="宋体" w:eastAsia="宋体" w:cs="宋体"/>
          <w:b w:val="0"/>
          <w:bCs w:val="0"/>
          <w:szCs w:val="32"/>
          <w:highlight w:val="none"/>
          <w:lang w:val="en-US" w:eastAsia="zh-CN"/>
        </w:rPr>
        <w:t xml:space="preserve"> 竞争性磋商</w:t>
      </w:r>
      <w:r>
        <w:rPr>
          <w:rFonts w:hint="eastAsia" w:ascii="宋体" w:hAnsi="宋体" w:eastAsia="宋体" w:cs="宋体"/>
          <w:b w:val="0"/>
          <w:bCs w:val="0"/>
          <w:szCs w:val="32"/>
          <w:highlight w:val="none"/>
        </w:rPr>
        <w:t>公告</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_Toc17813 \h </w:instrText>
      </w:r>
      <w:r>
        <w:rPr>
          <w:rFonts w:hint="eastAsia" w:ascii="宋体" w:hAnsi="宋体" w:eastAsia="宋体" w:cs="宋体"/>
          <w:b w:val="0"/>
          <w:bCs w:val="0"/>
        </w:rPr>
        <w:fldChar w:fldCharType="separate"/>
      </w:r>
      <w:r>
        <w:rPr>
          <w:rFonts w:hint="eastAsia" w:ascii="宋体" w:hAnsi="宋体" w:eastAsia="宋体" w:cs="宋体"/>
          <w:b w:val="0"/>
          <w:bCs w:val="0"/>
        </w:rPr>
        <w:t>1</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6"/>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_Toc18209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rPr>
        <w:t>第</w:t>
      </w:r>
      <w:r>
        <w:rPr>
          <w:rFonts w:hint="eastAsia" w:ascii="宋体" w:hAnsi="宋体" w:eastAsia="宋体" w:cs="宋体"/>
          <w:b w:val="0"/>
          <w:bCs w:val="0"/>
          <w:szCs w:val="32"/>
          <w:highlight w:val="none"/>
          <w:lang w:val="en-US" w:eastAsia="zh-CN"/>
        </w:rPr>
        <w:t>二</w:t>
      </w:r>
      <w:r>
        <w:rPr>
          <w:rFonts w:hint="eastAsia" w:ascii="宋体" w:hAnsi="宋体" w:eastAsia="宋体" w:cs="宋体"/>
          <w:b w:val="0"/>
          <w:bCs w:val="0"/>
          <w:szCs w:val="32"/>
          <w:highlight w:val="none"/>
        </w:rPr>
        <w:t>部分</w:t>
      </w:r>
      <w:r>
        <w:rPr>
          <w:rFonts w:hint="eastAsia" w:ascii="宋体" w:hAnsi="宋体" w:eastAsia="宋体" w:cs="宋体"/>
          <w:b w:val="0"/>
          <w:bCs w:val="0"/>
          <w:szCs w:val="32"/>
          <w:highlight w:val="none"/>
          <w:lang w:val="en-US" w:eastAsia="zh-CN"/>
        </w:rPr>
        <w:t xml:space="preserve"> 磋商</w:t>
      </w:r>
      <w:r>
        <w:rPr>
          <w:rFonts w:hint="eastAsia" w:ascii="宋体" w:hAnsi="宋体" w:eastAsia="宋体" w:cs="宋体"/>
          <w:b w:val="0"/>
          <w:bCs w:val="0"/>
          <w:szCs w:val="32"/>
          <w:highlight w:val="none"/>
        </w:rPr>
        <w:t>须知</w:t>
      </w:r>
      <w:r>
        <w:rPr>
          <w:rFonts w:hint="eastAsia" w:ascii="宋体" w:hAnsi="宋体" w:eastAsia="宋体" w:cs="宋体"/>
          <w:b w:val="0"/>
          <w:bCs w:val="0"/>
          <w:szCs w:val="32"/>
          <w:highlight w:val="none"/>
          <w:lang w:val="en-US" w:eastAsia="zh-CN"/>
        </w:rPr>
        <w:t>前附表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_Toc18209 \h </w:instrText>
      </w:r>
      <w:r>
        <w:rPr>
          <w:rFonts w:hint="eastAsia" w:ascii="宋体" w:hAnsi="宋体" w:eastAsia="宋体" w:cs="宋体"/>
          <w:b w:val="0"/>
          <w:bCs w:val="0"/>
        </w:rPr>
        <w:fldChar w:fldCharType="separate"/>
      </w:r>
      <w:r>
        <w:rPr>
          <w:rFonts w:hint="eastAsia" w:ascii="宋体" w:hAnsi="宋体" w:eastAsia="宋体" w:cs="宋体"/>
          <w:b w:val="0"/>
          <w:bCs w:val="0"/>
        </w:rPr>
        <w:t>5</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6"/>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_Toc5120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rPr>
        <w:t>第</w:t>
      </w:r>
      <w:r>
        <w:rPr>
          <w:rFonts w:hint="eastAsia" w:ascii="宋体" w:hAnsi="宋体" w:eastAsia="宋体" w:cs="宋体"/>
          <w:b w:val="0"/>
          <w:bCs w:val="0"/>
          <w:szCs w:val="32"/>
          <w:highlight w:val="none"/>
          <w:lang w:val="en-US" w:eastAsia="zh-CN"/>
        </w:rPr>
        <w:t>三</w:t>
      </w:r>
      <w:r>
        <w:rPr>
          <w:rFonts w:hint="eastAsia" w:ascii="宋体" w:hAnsi="宋体" w:eastAsia="宋体" w:cs="宋体"/>
          <w:b w:val="0"/>
          <w:bCs w:val="0"/>
          <w:szCs w:val="32"/>
          <w:highlight w:val="none"/>
        </w:rPr>
        <w:t>部分</w:t>
      </w:r>
      <w:r>
        <w:rPr>
          <w:rFonts w:hint="eastAsia" w:ascii="宋体" w:hAnsi="宋体" w:eastAsia="宋体" w:cs="宋体"/>
          <w:b w:val="0"/>
          <w:bCs w:val="0"/>
          <w:szCs w:val="32"/>
          <w:highlight w:val="none"/>
          <w:lang w:val="en-US" w:eastAsia="zh-CN"/>
        </w:rPr>
        <w:t xml:space="preserve"> 供应商</w:t>
      </w:r>
      <w:r>
        <w:rPr>
          <w:rFonts w:hint="eastAsia" w:ascii="宋体" w:hAnsi="宋体" w:eastAsia="宋体" w:cs="宋体"/>
          <w:b w:val="0"/>
          <w:bCs w:val="0"/>
          <w:szCs w:val="32"/>
          <w:highlight w:val="none"/>
        </w:rPr>
        <w:t>须知</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_Toc5120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_Toc23308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1．适用范围</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_Toc23308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_Toc22114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2．定义</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_Toc22114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_Toc9891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3．合格</w:t>
      </w:r>
      <w:r>
        <w:rPr>
          <w:rFonts w:hint="eastAsia" w:ascii="宋体" w:hAnsi="宋体" w:eastAsia="宋体" w:cs="宋体"/>
          <w:b w:val="0"/>
          <w:bCs w:val="0"/>
          <w:szCs w:val="24"/>
          <w:highlight w:val="none"/>
          <w:lang w:eastAsia="zh-CN"/>
        </w:rPr>
        <w:t>供应商</w:t>
      </w:r>
      <w:r>
        <w:rPr>
          <w:rFonts w:hint="eastAsia" w:ascii="宋体" w:hAnsi="宋体" w:eastAsia="宋体" w:cs="宋体"/>
          <w:b w:val="0"/>
          <w:bCs w:val="0"/>
          <w:szCs w:val="24"/>
          <w:highlight w:val="none"/>
        </w:rPr>
        <w:t>的范围</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_Toc9891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_Toc5122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4．</w:t>
      </w:r>
      <w:r>
        <w:rPr>
          <w:rFonts w:hint="eastAsia" w:ascii="宋体" w:hAnsi="宋体" w:eastAsia="宋体" w:cs="宋体"/>
          <w:b w:val="0"/>
          <w:bCs w:val="0"/>
          <w:szCs w:val="24"/>
          <w:highlight w:val="none"/>
          <w:lang w:val="en-US" w:eastAsia="zh-CN"/>
        </w:rPr>
        <w:t>供应商</w:t>
      </w:r>
      <w:r>
        <w:rPr>
          <w:rFonts w:hint="eastAsia" w:ascii="宋体" w:hAnsi="宋体" w:eastAsia="宋体" w:cs="宋体"/>
          <w:b w:val="0"/>
          <w:bCs w:val="0"/>
          <w:szCs w:val="24"/>
          <w:highlight w:val="none"/>
        </w:rPr>
        <w:t>代表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_Toc5122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_Toc686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5．费用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_Toc686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_Toc24258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6．</w:t>
      </w:r>
      <w:r>
        <w:rPr>
          <w:rFonts w:hint="eastAsia" w:ascii="宋体" w:hAnsi="宋体" w:eastAsia="宋体" w:cs="宋体"/>
          <w:b w:val="0"/>
          <w:bCs w:val="0"/>
          <w:szCs w:val="24"/>
          <w:highlight w:val="none"/>
          <w:lang w:val="en-US" w:eastAsia="zh-CN"/>
        </w:rPr>
        <w:t>响应</w:t>
      </w:r>
      <w:r>
        <w:rPr>
          <w:rFonts w:hint="eastAsia" w:ascii="宋体" w:hAnsi="宋体" w:eastAsia="宋体" w:cs="宋体"/>
          <w:b w:val="0"/>
          <w:bCs w:val="0"/>
          <w:szCs w:val="24"/>
          <w:highlight w:val="none"/>
        </w:rPr>
        <w:t>文件</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_Toc24258 \h </w:instrText>
      </w:r>
      <w:r>
        <w:rPr>
          <w:rFonts w:hint="eastAsia" w:ascii="宋体" w:hAnsi="宋体" w:eastAsia="宋体" w:cs="宋体"/>
          <w:b w:val="0"/>
          <w:bCs w:val="0"/>
        </w:rPr>
        <w:fldChar w:fldCharType="separate"/>
      </w:r>
      <w:r>
        <w:rPr>
          <w:rFonts w:hint="eastAsia" w:ascii="宋体" w:hAnsi="宋体" w:eastAsia="宋体" w:cs="宋体"/>
          <w:b w:val="0"/>
          <w:bCs w:val="0"/>
        </w:rPr>
        <w:t>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_Toc11503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7．</w:t>
      </w:r>
      <w:r>
        <w:rPr>
          <w:rFonts w:hint="eastAsia" w:ascii="宋体" w:hAnsi="宋体" w:eastAsia="宋体" w:cs="宋体"/>
          <w:b w:val="0"/>
          <w:bCs w:val="0"/>
          <w:szCs w:val="24"/>
          <w:highlight w:val="none"/>
          <w:lang w:val="en-US" w:eastAsia="zh-CN"/>
        </w:rPr>
        <w:t>磋商</w:t>
      </w:r>
      <w:r>
        <w:rPr>
          <w:rFonts w:hint="eastAsia" w:ascii="宋体" w:hAnsi="宋体" w:eastAsia="宋体" w:cs="宋体"/>
          <w:b w:val="0"/>
          <w:bCs w:val="0"/>
          <w:szCs w:val="24"/>
          <w:highlight w:val="none"/>
        </w:rPr>
        <w:t>保证金</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_Toc11503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_Toc19223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lang w:val="en-US" w:eastAsia="zh-CN"/>
        </w:rPr>
        <w:t>8</w:t>
      </w:r>
      <w:r>
        <w:rPr>
          <w:rFonts w:hint="eastAsia" w:ascii="宋体" w:hAnsi="宋体" w:eastAsia="宋体" w:cs="宋体"/>
          <w:b w:val="0"/>
          <w:bCs w:val="0"/>
          <w:szCs w:val="24"/>
          <w:highlight w:val="none"/>
        </w:rPr>
        <w:t>．</w:t>
      </w:r>
      <w:r>
        <w:rPr>
          <w:rFonts w:hint="eastAsia" w:ascii="宋体" w:hAnsi="宋体" w:eastAsia="宋体" w:cs="宋体"/>
          <w:b w:val="0"/>
          <w:bCs w:val="0"/>
          <w:szCs w:val="24"/>
          <w:highlight w:val="none"/>
          <w:lang w:val="en-US" w:eastAsia="zh-CN"/>
        </w:rPr>
        <w:t>评审</w:t>
      </w:r>
      <w:r>
        <w:rPr>
          <w:rFonts w:hint="eastAsia" w:ascii="宋体" w:hAnsi="宋体" w:eastAsia="宋体" w:cs="宋体"/>
          <w:b w:val="0"/>
          <w:bCs w:val="0"/>
          <w:szCs w:val="24"/>
          <w:highlight w:val="none"/>
        </w:rPr>
        <w:t>内容</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_Toc19223 \h </w:instrText>
      </w:r>
      <w:r>
        <w:rPr>
          <w:rFonts w:hint="eastAsia" w:ascii="宋体" w:hAnsi="宋体" w:eastAsia="宋体" w:cs="宋体"/>
          <w:b w:val="0"/>
          <w:bCs w:val="0"/>
        </w:rPr>
        <w:fldChar w:fldCharType="separate"/>
      </w:r>
      <w:r>
        <w:rPr>
          <w:rFonts w:hint="eastAsia" w:ascii="宋体" w:hAnsi="宋体" w:eastAsia="宋体" w:cs="宋体"/>
          <w:b w:val="0"/>
          <w:bCs w:val="0"/>
        </w:rPr>
        <w:t>10</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_Toc1733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lang w:val="en-US" w:eastAsia="zh-CN"/>
        </w:rPr>
        <w:t>9</w:t>
      </w:r>
      <w:r>
        <w:rPr>
          <w:rFonts w:hint="eastAsia" w:ascii="宋体" w:hAnsi="宋体" w:eastAsia="宋体" w:cs="宋体"/>
          <w:b w:val="0"/>
          <w:bCs w:val="0"/>
          <w:szCs w:val="24"/>
          <w:highlight w:val="none"/>
        </w:rPr>
        <w:t>．评审工作程序</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_Toc1733 \h </w:instrText>
      </w:r>
      <w:r>
        <w:rPr>
          <w:rFonts w:hint="eastAsia" w:ascii="宋体" w:hAnsi="宋体" w:eastAsia="宋体" w:cs="宋体"/>
          <w:b w:val="0"/>
          <w:bCs w:val="0"/>
        </w:rPr>
        <w:fldChar w:fldCharType="separate"/>
      </w:r>
      <w:r>
        <w:rPr>
          <w:rFonts w:hint="eastAsia" w:ascii="宋体" w:hAnsi="宋体" w:eastAsia="宋体" w:cs="宋体"/>
          <w:b w:val="0"/>
          <w:bCs w:val="0"/>
        </w:rPr>
        <w:t>10</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_Toc16571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10．评审原则</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_Toc16571 \h </w:instrText>
      </w:r>
      <w:r>
        <w:rPr>
          <w:rFonts w:hint="eastAsia" w:ascii="宋体" w:hAnsi="宋体" w:eastAsia="宋体" w:cs="宋体"/>
          <w:b w:val="0"/>
          <w:bCs w:val="0"/>
        </w:rPr>
        <w:fldChar w:fldCharType="separate"/>
      </w:r>
      <w:r>
        <w:rPr>
          <w:rFonts w:hint="eastAsia" w:ascii="宋体" w:hAnsi="宋体" w:eastAsia="宋体" w:cs="宋体"/>
          <w:b w:val="0"/>
          <w:bCs w:val="0"/>
        </w:rPr>
        <w:t>11</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_Toc32134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11．评审标准</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_Toc32134 \h </w:instrText>
      </w:r>
      <w:r>
        <w:rPr>
          <w:rFonts w:hint="eastAsia" w:ascii="宋体" w:hAnsi="宋体" w:eastAsia="宋体" w:cs="宋体"/>
          <w:b w:val="0"/>
          <w:bCs w:val="0"/>
        </w:rPr>
        <w:fldChar w:fldCharType="separate"/>
      </w:r>
      <w:r>
        <w:rPr>
          <w:rFonts w:hint="eastAsia" w:ascii="宋体" w:hAnsi="宋体" w:eastAsia="宋体" w:cs="宋体"/>
          <w:b w:val="0"/>
          <w:bCs w:val="0"/>
        </w:rPr>
        <w:t>12</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_Toc12812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12．</w:t>
      </w:r>
      <w:r>
        <w:rPr>
          <w:rFonts w:hint="eastAsia" w:ascii="宋体" w:hAnsi="宋体" w:eastAsia="宋体" w:cs="宋体"/>
          <w:b w:val="0"/>
          <w:bCs w:val="0"/>
          <w:szCs w:val="24"/>
          <w:highlight w:val="none"/>
          <w:lang w:val="en-US" w:eastAsia="zh-CN"/>
        </w:rPr>
        <w:t>磋商小组</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_Toc12812 \h </w:instrText>
      </w:r>
      <w:r>
        <w:rPr>
          <w:rFonts w:hint="eastAsia" w:ascii="宋体" w:hAnsi="宋体" w:eastAsia="宋体" w:cs="宋体"/>
          <w:b w:val="0"/>
          <w:bCs w:val="0"/>
        </w:rPr>
        <w:fldChar w:fldCharType="separate"/>
      </w:r>
      <w:r>
        <w:rPr>
          <w:rFonts w:hint="eastAsia" w:ascii="宋体" w:hAnsi="宋体" w:eastAsia="宋体" w:cs="宋体"/>
          <w:b w:val="0"/>
          <w:bCs w:val="0"/>
        </w:rPr>
        <w:t>16</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_Toc4855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13．评审纪律</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_Toc4855 \h </w:instrText>
      </w:r>
      <w:r>
        <w:rPr>
          <w:rFonts w:hint="eastAsia" w:ascii="宋体" w:hAnsi="宋体" w:eastAsia="宋体" w:cs="宋体"/>
          <w:b w:val="0"/>
          <w:bCs w:val="0"/>
        </w:rPr>
        <w:fldChar w:fldCharType="separate"/>
      </w:r>
      <w:r>
        <w:rPr>
          <w:rFonts w:hint="eastAsia" w:ascii="宋体" w:hAnsi="宋体" w:eastAsia="宋体" w:cs="宋体"/>
          <w:b w:val="0"/>
          <w:bCs w:val="0"/>
        </w:rPr>
        <w:t>16</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_Toc30510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14．无效</w:t>
      </w:r>
      <w:r>
        <w:rPr>
          <w:rFonts w:hint="eastAsia" w:ascii="宋体" w:hAnsi="宋体" w:eastAsia="宋体" w:cs="宋体"/>
          <w:b w:val="0"/>
          <w:bCs w:val="0"/>
          <w:szCs w:val="24"/>
          <w:highlight w:val="none"/>
          <w:lang w:val="en-US" w:eastAsia="zh-CN"/>
        </w:rPr>
        <w:t>响应</w:t>
      </w:r>
      <w:r>
        <w:rPr>
          <w:rFonts w:hint="eastAsia" w:ascii="宋体" w:hAnsi="宋体" w:eastAsia="宋体" w:cs="宋体"/>
          <w:b w:val="0"/>
          <w:bCs w:val="0"/>
          <w:szCs w:val="24"/>
          <w:highlight w:val="none"/>
        </w:rPr>
        <w:t>文件情况说明</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_Toc30510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_Toc28246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15．对</w:t>
      </w:r>
      <w:r>
        <w:rPr>
          <w:rFonts w:hint="eastAsia" w:ascii="宋体" w:hAnsi="宋体" w:eastAsia="宋体" w:cs="宋体"/>
          <w:b w:val="0"/>
          <w:bCs w:val="0"/>
          <w:szCs w:val="24"/>
          <w:highlight w:val="none"/>
          <w:lang w:val="en-US" w:eastAsia="zh-CN"/>
        </w:rPr>
        <w:t>响应</w:t>
      </w:r>
      <w:r>
        <w:rPr>
          <w:rFonts w:hint="eastAsia" w:ascii="宋体" w:hAnsi="宋体" w:eastAsia="宋体" w:cs="宋体"/>
          <w:b w:val="0"/>
          <w:bCs w:val="0"/>
          <w:szCs w:val="24"/>
          <w:highlight w:val="none"/>
        </w:rPr>
        <w:t>文件的修正</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_Toc28246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_Toc13158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16．</w:t>
      </w:r>
      <w:r>
        <w:rPr>
          <w:rFonts w:hint="eastAsia" w:ascii="宋体" w:hAnsi="宋体" w:eastAsia="宋体" w:cs="宋体"/>
          <w:b w:val="0"/>
          <w:bCs w:val="0"/>
          <w:szCs w:val="24"/>
          <w:highlight w:val="none"/>
          <w:lang w:val="en-US" w:eastAsia="zh-CN"/>
        </w:rPr>
        <w:t>确定成交人</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_Toc13158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_Toc25289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17．</w:t>
      </w:r>
      <w:r>
        <w:rPr>
          <w:rFonts w:hint="eastAsia" w:ascii="宋体" w:hAnsi="宋体" w:eastAsia="宋体" w:cs="宋体"/>
          <w:b w:val="0"/>
          <w:bCs w:val="0"/>
          <w:szCs w:val="24"/>
          <w:highlight w:val="none"/>
          <w:lang w:val="en-US" w:eastAsia="zh-CN"/>
        </w:rPr>
        <w:t>成交</w:t>
      </w:r>
      <w:r>
        <w:rPr>
          <w:rFonts w:hint="eastAsia" w:ascii="宋体" w:hAnsi="宋体" w:eastAsia="宋体" w:cs="宋体"/>
          <w:b w:val="0"/>
          <w:bCs w:val="0"/>
          <w:szCs w:val="24"/>
          <w:highlight w:val="none"/>
        </w:rPr>
        <w:t>通知</w:t>
      </w:r>
      <w:r>
        <w:rPr>
          <w:rFonts w:hint="eastAsia" w:ascii="宋体" w:hAnsi="宋体" w:eastAsia="宋体" w:cs="宋体"/>
          <w:b w:val="0"/>
          <w:bCs w:val="0"/>
          <w:szCs w:val="24"/>
          <w:highlight w:val="none"/>
          <w:lang w:val="en-US" w:eastAsia="zh-CN"/>
        </w:rPr>
        <w:t>书</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_Toc25289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_Toc7769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18．合同授予</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_Toc7769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_Toc32305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19．</w:t>
      </w:r>
      <w:r>
        <w:rPr>
          <w:rFonts w:hint="eastAsia" w:ascii="宋体" w:hAnsi="宋体" w:eastAsia="宋体" w:cs="宋体"/>
          <w:b w:val="0"/>
          <w:bCs w:val="0"/>
          <w:szCs w:val="24"/>
          <w:highlight w:val="none"/>
          <w:lang w:val="en-US" w:eastAsia="zh-CN"/>
        </w:rPr>
        <w:t>响应文件</w:t>
      </w:r>
      <w:r>
        <w:rPr>
          <w:rFonts w:hint="eastAsia" w:ascii="宋体" w:hAnsi="宋体" w:eastAsia="宋体" w:cs="宋体"/>
          <w:b w:val="0"/>
          <w:bCs w:val="0"/>
          <w:szCs w:val="24"/>
          <w:highlight w:val="none"/>
        </w:rPr>
        <w:t>有效期</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_Toc32305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_Toc6145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20．签订合同</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_Toc6145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_Toc2997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21．</w:t>
      </w:r>
      <w:r>
        <w:rPr>
          <w:rFonts w:hint="eastAsia" w:ascii="宋体" w:hAnsi="宋体" w:eastAsia="宋体" w:cs="宋体"/>
          <w:b w:val="0"/>
          <w:bCs w:val="0"/>
          <w:szCs w:val="24"/>
          <w:highlight w:val="none"/>
          <w:lang w:val="en-US" w:eastAsia="zh-CN"/>
        </w:rPr>
        <w:t>采购</w:t>
      </w:r>
      <w:r>
        <w:rPr>
          <w:rFonts w:hint="eastAsia" w:ascii="宋体" w:hAnsi="宋体" w:eastAsia="宋体" w:cs="宋体"/>
          <w:b w:val="0"/>
          <w:bCs w:val="0"/>
          <w:szCs w:val="24"/>
          <w:highlight w:val="none"/>
        </w:rPr>
        <w:t>代理服务费</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_Toc2997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_Toc26015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22．质疑</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_Toc26015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_Toc3966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23．需要落实的政府采购政策</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_Toc3966 \h </w:instrText>
      </w:r>
      <w:r>
        <w:rPr>
          <w:rFonts w:hint="eastAsia" w:ascii="宋体" w:hAnsi="宋体" w:eastAsia="宋体" w:cs="宋体"/>
          <w:b w:val="0"/>
          <w:bCs w:val="0"/>
        </w:rPr>
        <w:fldChar w:fldCharType="separate"/>
      </w:r>
      <w:r>
        <w:rPr>
          <w:rFonts w:hint="eastAsia" w:ascii="宋体" w:hAnsi="宋体" w:eastAsia="宋体" w:cs="宋体"/>
          <w:b w:val="0"/>
          <w:bCs w:val="0"/>
        </w:rPr>
        <w:t>19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6"/>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_Toc9975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6"/>
          <w:highlight w:val="none"/>
        </w:rPr>
        <w:t>第</w:t>
      </w:r>
      <w:r>
        <w:rPr>
          <w:rFonts w:hint="eastAsia" w:ascii="宋体" w:hAnsi="宋体" w:eastAsia="宋体" w:cs="宋体"/>
          <w:b w:val="0"/>
          <w:bCs w:val="0"/>
          <w:szCs w:val="36"/>
          <w:highlight w:val="none"/>
          <w:lang w:val="en-US" w:eastAsia="zh-CN"/>
        </w:rPr>
        <w:t>四</w:t>
      </w:r>
      <w:r>
        <w:rPr>
          <w:rFonts w:hint="eastAsia" w:ascii="宋体" w:hAnsi="宋体" w:eastAsia="宋体" w:cs="宋体"/>
          <w:b w:val="0"/>
          <w:bCs w:val="0"/>
          <w:szCs w:val="36"/>
          <w:highlight w:val="none"/>
        </w:rPr>
        <w:t>部分</w:t>
      </w:r>
      <w:r>
        <w:rPr>
          <w:rFonts w:hint="eastAsia" w:ascii="宋体" w:hAnsi="宋体" w:eastAsia="宋体" w:cs="宋体"/>
          <w:b w:val="0"/>
          <w:bCs w:val="0"/>
          <w:szCs w:val="36"/>
          <w:highlight w:val="none"/>
          <w:lang w:val="en-US" w:eastAsia="zh-CN"/>
        </w:rPr>
        <w:t xml:space="preserve"> </w:t>
      </w:r>
      <w:r>
        <w:rPr>
          <w:rFonts w:hint="eastAsia" w:ascii="宋体" w:hAnsi="宋体" w:eastAsia="宋体" w:cs="宋体"/>
          <w:b w:val="0"/>
          <w:bCs w:val="0"/>
          <w:szCs w:val="36"/>
          <w:highlight w:val="none"/>
        </w:rPr>
        <w:t>采购</w:t>
      </w:r>
      <w:r>
        <w:rPr>
          <w:rFonts w:hint="eastAsia" w:ascii="宋体" w:hAnsi="宋体" w:eastAsia="宋体" w:cs="宋体"/>
          <w:b w:val="0"/>
          <w:bCs w:val="0"/>
          <w:szCs w:val="36"/>
          <w:highlight w:val="none"/>
          <w:lang w:val="en-US" w:eastAsia="zh-CN"/>
        </w:rPr>
        <w:t>需求</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_Toc9975 \h </w:instrText>
      </w:r>
      <w:r>
        <w:rPr>
          <w:rFonts w:hint="eastAsia" w:ascii="宋体" w:hAnsi="宋体" w:eastAsia="宋体" w:cs="宋体"/>
          <w:b w:val="0"/>
          <w:bCs w:val="0"/>
        </w:rPr>
        <w:fldChar w:fldCharType="separate"/>
      </w:r>
      <w:r>
        <w:rPr>
          <w:rFonts w:hint="eastAsia" w:ascii="宋体" w:hAnsi="宋体" w:eastAsia="宋体" w:cs="宋体"/>
          <w:b w:val="0"/>
          <w:bCs w:val="0"/>
        </w:rPr>
        <w:t>22</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6"/>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_Toc11645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lang w:val="en-US" w:eastAsia="zh-CN"/>
        </w:rPr>
        <w:t>第五部分 拟签订合同文本</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_Toc11645 \h </w:instrText>
      </w:r>
      <w:r>
        <w:rPr>
          <w:rFonts w:hint="eastAsia" w:ascii="宋体" w:hAnsi="宋体" w:eastAsia="宋体" w:cs="宋体"/>
          <w:b w:val="0"/>
          <w:bCs w:val="0"/>
        </w:rPr>
        <w:fldChar w:fldCharType="separate"/>
      </w:r>
      <w:r>
        <w:rPr>
          <w:rFonts w:hint="eastAsia" w:ascii="宋体" w:hAnsi="宋体" w:eastAsia="宋体" w:cs="宋体"/>
          <w:b w:val="0"/>
          <w:bCs w:val="0"/>
        </w:rPr>
        <w:t>24</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pStyle w:val="16"/>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_Toc20108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lang w:val="en-US" w:eastAsia="zh-CN"/>
        </w:rPr>
        <w:t>第六部分 响应文件格式</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_Toc20108 \h </w:instrText>
      </w:r>
      <w:r>
        <w:rPr>
          <w:rFonts w:hint="eastAsia" w:ascii="宋体" w:hAnsi="宋体" w:eastAsia="宋体" w:cs="宋体"/>
          <w:b w:val="0"/>
          <w:bCs w:val="0"/>
        </w:rPr>
        <w:fldChar w:fldCharType="separate"/>
      </w:r>
      <w:r>
        <w:rPr>
          <w:rFonts w:hint="eastAsia" w:ascii="宋体" w:hAnsi="宋体" w:eastAsia="宋体" w:cs="宋体"/>
          <w:b w:val="0"/>
          <w:bCs w:val="0"/>
        </w:rPr>
        <w:t>28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sz w:val="28"/>
          <w:szCs w:val="36"/>
          <w:u w:val="none"/>
          <w:lang w:val="en-US" w:eastAsia="zh-CN"/>
        </w:rPr>
      </w:pPr>
      <w:r>
        <w:rPr>
          <w:rFonts w:hint="eastAsia" w:ascii="宋体" w:hAnsi="宋体" w:eastAsia="宋体" w:cs="宋体"/>
          <w:bCs/>
          <w:color w:val="auto"/>
          <w:szCs w:val="36"/>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40"/>
          <w:u w:val="none"/>
          <w:lang w:val="en-US" w:eastAsia="zh-CN"/>
        </w:rPr>
        <w:sectPr>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ind w:firstLine="0" w:firstLineChars="0"/>
        <w:jc w:val="center"/>
        <w:outlineLvl w:val="0"/>
        <w:rPr>
          <w:rFonts w:hint="eastAsia" w:ascii="宋体" w:hAnsi="宋体" w:eastAsia="宋体" w:cs="宋体"/>
          <w:b/>
          <w:color w:val="auto"/>
          <w:sz w:val="32"/>
          <w:szCs w:val="32"/>
          <w:highlight w:val="none"/>
        </w:rPr>
      </w:pPr>
      <w:bookmarkStart w:id="2" w:name="_Toc75259334"/>
      <w:bookmarkStart w:id="3" w:name="_Toc17600"/>
      <w:bookmarkStart w:id="4" w:name="_Toc17813"/>
      <w:bookmarkStart w:id="5" w:name="OLE_LINK3"/>
      <w:r>
        <w:rPr>
          <w:rFonts w:hint="eastAsia" w:ascii="宋体" w:hAnsi="宋体" w:eastAsia="宋体" w:cs="宋体"/>
          <w:b/>
          <w:color w:val="auto"/>
          <w:sz w:val="32"/>
          <w:szCs w:val="32"/>
          <w:highlight w:val="none"/>
        </w:rPr>
        <w:t>第一部分</w:t>
      </w:r>
      <w:r>
        <w:rPr>
          <w:rFonts w:hint="eastAsia" w:ascii="宋体" w:hAnsi="宋体" w:eastAsia="宋体" w:cs="宋体"/>
          <w:b/>
          <w:color w:val="auto"/>
          <w:sz w:val="32"/>
          <w:szCs w:val="32"/>
          <w:highlight w:val="none"/>
          <w:lang w:val="en-US" w:eastAsia="zh-CN"/>
        </w:rPr>
        <w:t xml:space="preserve"> 竞争性磋商</w:t>
      </w:r>
      <w:r>
        <w:rPr>
          <w:rFonts w:hint="eastAsia" w:ascii="宋体" w:hAnsi="宋体" w:eastAsia="宋体" w:cs="宋体"/>
          <w:b/>
          <w:color w:val="auto"/>
          <w:sz w:val="32"/>
          <w:szCs w:val="32"/>
          <w:highlight w:val="none"/>
        </w:rPr>
        <w:t>公告</w:t>
      </w:r>
      <w:bookmarkEnd w:id="2"/>
      <w:bookmarkEnd w:id="3"/>
      <w:bookmarkEnd w:id="4"/>
    </w:p>
    <w:bookmarkEnd w:id="5"/>
    <w:p>
      <w:pPr>
        <w:pStyle w:val="7"/>
        <w:keepNext w:val="0"/>
        <w:keepLines w:val="0"/>
        <w:pageBreakBefore w:val="0"/>
        <w:widowControl/>
        <w:suppressLineNumbers w:val="0"/>
        <w:pBdr>
          <w:top w:val="single" w:color="auto" w:sz="4" w:space="0"/>
          <w:left w:val="single" w:color="auto" w:sz="4" w:space="0"/>
          <w:bottom w:val="single" w:color="auto" w:sz="4" w:space="0"/>
          <w:right w:val="single" w:color="auto" w:sz="4" w:space="0"/>
          <w:between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项目概况</w:t>
      </w:r>
    </w:p>
    <w:p>
      <w:pPr>
        <w:pStyle w:val="19"/>
        <w:keepNext w:val="0"/>
        <w:keepLines w:val="0"/>
        <w:pageBreakBefore w:val="0"/>
        <w:widowControl/>
        <w:suppressLineNumbers w:val="0"/>
        <w:pBdr>
          <w:top w:val="single" w:color="auto" w:sz="4" w:space="0"/>
          <w:left w:val="single" w:color="auto" w:sz="4" w:space="0"/>
          <w:bottom w:val="single" w:color="auto" w:sz="4" w:space="0"/>
          <w:right w:val="single" w:color="auto" w:sz="4" w:space="0"/>
          <w:between w:val="single" w:color="auto" w:sz="4"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黄龙县防洪规划编制项目采购项目的潜在供应商应在全国公共资源交易平台（陕西省·延安市）获取采购文件，并于2026年10月16日15时30分（北京时间）前提交响应文件。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一、项目基本情况</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项目编号：CY2026-010</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项目名称：黄龙县防洪规划编制项目</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采购方式：竞争性磋商</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预算金额：500,000.00元</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采购需求：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合同包1(黄龙县防洪规划编制项目):</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合同包预算金额：500,000.00元</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合同包最高限价：500,000.00元</w:t>
      </w:r>
    </w:p>
    <w:tbl>
      <w:tblPr>
        <w:tblStyle w:val="23"/>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52"/>
        <w:gridCol w:w="1629"/>
        <w:gridCol w:w="1249"/>
        <w:gridCol w:w="1440"/>
        <w:gridCol w:w="1824"/>
        <w:gridCol w:w="201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500,000.00</w:t>
            </w:r>
          </w:p>
        </w:tc>
      </w:tr>
    </w:tbl>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本合同包不接受联合体投标</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合同履行期限：无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二、申请人的资格要求：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1.满足《中华人民共和国政府采购法》第二十二条规定;</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2.落实政府采购政策需满足的资格要求：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合同包1(黄龙县防洪规划编制项目)落实政府采购政策需满足的资格要求如下:</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（1）《政府采购促进中小企业发展管理办法》（财库〔2020〕46号）；《关于进一步加大政府采购支持中小企业力度的通知》（财库〔2022〕19号；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（2）《财政部司法部关于政府采购支持监狱企业发展有关问题的通知》（财库〔2014〕68号）；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（3）《国务院办公厅关于建立政府强制采购节能产品制度的通知》（国办发〔2007〕51号）；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（4）《三部门联合发布关于促进残疾人就业政府采购政策的通知》（财库〔2017〕141号）； </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（5）《关于运用政府采购政策支持乡村产业振兴的通知》（财库〔2021〕19 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（6）《陕西省财政厅关于加快推进我省中小企业政府采购信用融资工作的通知》（陕财办采〔2020〕15号）及《陕西省财政厅关于印发《陕西省中小企业政府采购信用融资办法》（陕财办采〔2018〕23号）；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（7）《财政部发展改革委生态环境部市场监管总局关于调整优化节能产品、环境标志产品政府采购执行机制的通知》（财库〔2019〕9号）；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（8）《国务院办公厅关于在政府采购中实施本国产品标准及相关政策的通知》（国办发〔2025〕34号）；</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（9）其他需要落实的政府采购政策（如有最新颁布的政府采购政策，按最新的文件执行）。</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3.本项目的特定资格要求：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合同包1(黄龙县防洪规划编制项目)特定资格要求如下:</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（1）具有独立承担民事责任能力的法人、其他组织或自然人，并出具合法有效的营业执照或事业单位法人证书等国家规定的相关证明，自然人参与的提供其身份证明；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（2）法定代表人（自然人）参加磋商活动须出具法定代表人（自然人）证明书，授权代表参加磋商活动，须出具法定代表人授权委托书；</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（3）供应商须具备建设行政主管部门颁发的工程设计水利行业乙级及以上资质或水利行业（河道整治）专业乙级及以上资质；</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（4）提供自2026年3月1日至今至少一个月的社保缴纳证明，依法不需要缴纳社会保障资金的单位应提供相关证明材料；</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（5）提供自2026年3月1日至今至少一个月的中华人民共和国税收完税证明，依法免税的供应商应提供相关文件证明；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6）提供2025年度的财务审计报告(成立时间至提交响应文件截止时间不足一年的可提供成立后任意时段的资产负债表),或响应文件递交截止时间前三个月内其基本存款账户开户银行出具的资信证明及基本存款账户开户信息；</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lang w:eastAsia="zh-CN"/>
        </w:rPr>
      </w:pPr>
      <w:r>
        <w:rPr>
          <w:rFonts w:hint="eastAsia" w:ascii="宋体" w:hAnsi="宋体" w:eastAsia="宋体" w:cs="宋体"/>
          <w:i w:val="0"/>
          <w:iCs w:val="0"/>
          <w:caps w:val="0"/>
          <w:color w:val="000000"/>
          <w:spacing w:val="0"/>
          <w:sz w:val="24"/>
          <w:szCs w:val="24"/>
          <w:shd w:val="clear" w:fill="FFFFFF"/>
        </w:rPr>
        <w:t>（7）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r>
        <w:rPr>
          <w:rFonts w:hint="eastAsia" w:ascii="宋体" w:hAnsi="宋体" w:eastAsia="宋体" w:cs="宋体"/>
          <w:i w:val="0"/>
          <w:iCs w:val="0"/>
          <w:caps w:val="0"/>
          <w:color w:val="000000"/>
          <w:spacing w:val="0"/>
          <w:sz w:val="24"/>
          <w:szCs w:val="24"/>
          <w:shd w:val="clear" w:fill="FFFFFF"/>
          <w:lang w:eastAsia="zh-CN"/>
        </w:rPr>
        <w:t>；</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（8）参加政府采购活动前3年内经营活动中没有重大违法记录声明；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（9）单位负责人为同一人或者存在直接控股、管理关系的不同单位，不得参加同一采购项目；</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（10）本项目不接受联合体磋商；</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（11）提供缴纳磋商保证金的凭证。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三、获取采购文件</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时间：2026年09月29日至2026年10月10日，每天上午09:00:00至12:00:00，下午14:00:00至17:30:00（北京时间）</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途径：全国公共资源交易平台（陕西省·延安市）</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方式：在线获取</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售价：0元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四、响应文件提交</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截止时间：2026年10月16日 15时30分00秒（北京时间）</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地点：延安市公共资源交易中心开标8室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五、开启</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时间：2026年10月16日 15时30分00秒（北京时间）</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地点：延安市公共资源交易中心开标8室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六、公告期限</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自本公告发布之日起3个工作日。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七、其他补充事宜</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1.请供应商按照陕西省财政厅关于政府采购供应商注册登记有关事项的通知中的要求，通过陕西省政府采购网注册登记加入陕西省政府采购供应商库；</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2.供应商须完成数字认证证书（CA锁）办理（包括法人锁、主锁）及信息绑定。数字认证证书（CA锁）办理地址：延安市新区为民服务中心7号楼2楼，CA锁企业信息绑定在1号服务窗口（7号楼2楼大厅）办理，且在《全国公共资源交易平台（陕西省）》进行备案登记；</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3.报名方式：供应商使用捆绑CA证书登录全国公共资源交易平台（陕西省·延安市），选择电子交易平台中的陕西政府采购交易系统进行登录，登录后选择“交易乙方”身份进入供应商界面进行报名。</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4.下载文件：供应商登录延安市公共资源交易中心，选择“交易乙方”身份进入供应商界面下载采购文件。</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5.响应文件递交方式：加密电子版响应文件可于提交响应文件截止时间前任意时段进行上传，逾期系统将拒绝接收。</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6.本次采购公告同时在陕西省政府采购网、全国公共资源交易平台（陕西省·延安市）上发布。</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7.本次开标采用线上不见面开标模式，供应商需在开标前登录政府采购不见面开标大厅进行签到、解密。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000000"/>
          <w:sz w:val="24"/>
          <w:szCs w:val="24"/>
        </w:rPr>
      </w:pPr>
      <w:r>
        <w:rPr>
          <w:rStyle w:val="26"/>
          <w:rFonts w:hint="eastAsia" w:ascii="宋体" w:hAnsi="宋体" w:eastAsia="宋体" w:cs="宋体"/>
          <w:b/>
          <w:bCs/>
          <w:i w:val="0"/>
          <w:iCs w:val="0"/>
          <w:caps w:val="0"/>
          <w:color w:val="000000"/>
          <w:spacing w:val="0"/>
          <w:sz w:val="24"/>
          <w:szCs w:val="24"/>
          <w:shd w:val="clear" w:fill="FFFFFF"/>
        </w:rPr>
        <w:t>八、对本次招标提出询问，请按以下方式联系。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i w:val="0"/>
          <w:iCs w:val="0"/>
          <w:caps w:val="0"/>
          <w:color w:val="000000"/>
          <w:spacing w:val="0"/>
          <w:sz w:val="24"/>
          <w:szCs w:val="24"/>
          <w:shd w:val="clear" w:fill="FFFFFF"/>
        </w:rPr>
        <w:t>1.采购人信息</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名称：黄龙县水旱灾害防治监测中心</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地址：黄龙县石堡镇城东</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联系方式：15891052268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i w:val="0"/>
          <w:iCs w:val="0"/>
          <w:caps w:val="0"/>
          <w:color w:val="000000"/>
          <w:spacing w:val="0"/>
          <w:sz w:val="24"/>
          <w:szCs w:val="24"/>
          <w:shd w:val="clear" w:fill="FFFFFF"/>
        </w:rPr>
        <w:t>2.采购代理机构信息</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名称：陕西楚元项目管理有限公司</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地址：延安市新区鼎盛豪庭公寓4号楼201室</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联系方式：0911-8899222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i w:val="0"/>
          <w:iCs w:val="0"/>
          <w:caps w:val="0"/>
          <w:color w:val="000000"/>
          <w:spacing w:val="0"/>
          <w:sz w:val="24"/>
          <w:szCs w:val="24"/>
          <w:shd w:val="clear" w:fill="FFFFFF"/>
        </w:rPr>
        <w:t>3.项目联系方式</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项目联系人：姚方</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电话：17809112100</w:t>
      </w:r>
    </w:p>
    <w:p>
      <w:pPr>
        <w:outlineLvl w:val="9"/>
        <w:rPr>
          <w:rFonts w:hint="eastAsia" w:ascii="宋体" w:hAnsi="宋体" w:eastAsia="宋体" w:cs="宋体"/>
          <w:color w:val="auto"/>
          <w:lang w:val="zh-CN"/>
        </w:rPr>
      </w:pP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color w:val="auto"/>
          <w:sz w:val="32"/>
          <w:szCs w:val="32"/>
          <w:highlight w:val="none"/>
          <w:lang w:val="en-US" w:eastAsia="zh-CN"/>
        </w:rPr>
      </w:pPr>
      <w:bookmarkStart w:id="6" w:name="_Toc30317"/>
      <w:bookmarkStart w:id="7" w:name="_Toc18209"/>
      <w:bookmarkStart w:id="8" w:name="_Toc75259335"/>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部分</w:t>
      </w:r>
      <w:r>
        <w:rPr>
          <w:rFonts w:hint="eastAsia" w:ascii="宋体" w:hAnsi="宋体" w:eastAsia="宋体" w:cs="宋体"/>
          <w:b/>
          <w:color w:val="auto"/>
          <w:sz w:val="32"/>
          <w:szCs w:val="32"/>
          <w:highlight w:val="none"/>
          <w:lang w:val="en-US" w:eastAsia="zh-CN"/>
        </w:rPr>
        <w:t xml:space="preserve"> 磋商</w:t>
      </w:r>
      <w:r>
        <w:rPr>
          <w:rFonts w:hint="eastAsia" w:ascii="宋体" w:hAnsi="宋体" w:eastAsia="宋体" w:cs="宋体"/>
          <w:b/>
          <w:color w:val="auto"/>
          <w:sz w:val="32"/>
          <w:szCs w:val="32"/>
          <w:highlight w:val="none"/>
        </w:rPr>
        <w:t>须知</w:t>
      </w:r>
      <w:r>
        <w:rPr>
          <w:rFonts w:hint="eastAsia" w:ascii="宋体" w:hAnsi="宋体" w:eastAsia="宋体" w:cs="宋体"/>
          <w:b/>
          <w:color w:val="auto"/>
          <w:sz w:val="32"/>
          <w:szCs w:val="32"/>
          <w:highlight w:val="none"/>
          <w:lang w:val="en-US" w:eastAsia="zh-CN"/>
        </w:rPr>
        <w:t>前附表</w:t>
      </w:r>
      <w:bookmarkEnd w:id="6"/>
      <w:bookmarkEnd w:id="7"/>
    </w:p>
    <w:tbl>
      <w:tblPr>
        <w:tblStyle w:val="23"/>
        <w:tblW w:w="9379" w:type="dxa"/>
        <w:jc w:val="center"/>
        <w:tblLayout w:type="fixed"/>
        <w:tblCellMar>
          <w:top w:w="0" w:type="dxa"/>
          <w:left w:w="28" w:type="dxa"/>
          <w:bottom w:w="0" w:type="dxa"/>
          <w:right w:w="28" w:type="dxa"/>
        </w:tblCellMar>
      </w:tblPr>
      <w:tblGrid>
        <w:gridCol w:w="809"/>
        <w:gridCol w:w="1785"/>
        <w:gridCol w:w="6785"/>
      </w:tblGrid>
      <w:tr>
        <w:tblPrEx>
          <w:tblCellMar>
            <w:top w:w="0" w:type="dxa"/>
            <w:left w:w="28" w:type="dxa"/>
            <w:bottom w:w="0" w:type="dxa"/>
            <w:right w:w="28" w:type="dxa"/>
          </w:tblCellMar>
        </w:tblPrEx>
        <w:trPr>
          <w:trHeight w:val="79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条款</w:t>
            </w:r>
          </w:p>
        </w:tc>
        <w:tc>
          <w:tcPr>
            <w:tcW w:w="6785"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编 列 内 容</w:t>
            </w:r>
          </w:p>
        </w:tc>
      </w:tr>
      <w:tr>
        <w:tblPrEx>
          <w:tblCellMar>
            <w:top w:w="0" w:type="dxa"/>
            <w:left w:w="28" w:type="dxa"/>
            <w:bottom w:w="0" w:type="dxa"/>
            <w:right w:w="28" w:type="dxa"/>
          </w:tblCellMar>
        </w:tblPrEx>
        <w:trPr>
          <w:trHeight w:val="82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785" w:type="dxa"/>
            <w:tcBorders>
              <w:top w:val="single" w:color="auto" w:sz="4" w:space="0"/>
              <w:left w:val="nil"/>
              <w:bottom w:val="single" w:color="auto" w:sz="4" w:space="0"/>
              <w:right w:val="single" w:color="auto" w:sz="4" w:space="0"/>
            </w:tcBorders>
            <w:vAlign w:val="center"/>
          </w:tcPr>
          <w:p>
            <w:pPr>
              <w:spacing w:line="36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黄龙县防洪规划编制项目</w:t>
            </w:r>
          </w:p>
        </w:tc>
      </w:tr>
      <w:tr>
        <w:tblPrEx>
          <w:tblCellMar>
            <w:top w:w="0" w:type="dxa"/>
            <w:left w:w="28" w:type="dxa"/>
            <w:bottom w:w="0" w:type="dxa"/>
            <w:right w:w="28" w:type="dxa"/>
          </w:tblCellMar>
        </w:tblPrEx>
        <w:trPr>
          <w:trHeight w:val="196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785" w:type="dxa"/>
            <w:tcBorders>
              <w:top w:val="single" w:color="auto" w:sz="4" w:space="0"/>
              <w:left w:val="nil"/>
              <w:bottom w:val="single" w:color="auto" w:sz="4" w:space="0"/>
              <w:right w:val="single" w:color="auto" w:sz="4" w:space="0"/>
            </w:tcBorders>
            <w:vAlign w:val="center"/>
          </w:tcPr>
          <w:p>
            <w:pPr>
              <w:spacing w:line="36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lang w:eastAsia="zh-CN"/>
              </w:rPr>
              <w:t xml:space="preserve">黄龙县水旱灾害防治监测中心 </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黄龙县石堡镇城东</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联系人：姜鹏</w:t>
            </w:r>
          </w:p>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lang w:val="en-US" w:eastAsia="zh-CN"/>
              </w:rPr>
              <w:t>15891052268</w:t>
            </w:r>
          </w:p>
        </w:tc>
      </w:tr>
      <w:tr>
        <w:tblPrEx>
          <w:tblCellMar>
            <w:top w:w="0" w:type="dxa"/>
            <w:left w:w="28" w:type="dxa"/>
            <w:bottom w:w="0" w:type="dxa"/>
            <w:right w:w="28" w:type="dxa"/>
          </w:tblCellMar>
        </w:tblPrEx>
        <w:trPr>
          <w:trHeight w:val="2016"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w:t>
            </w:r>
          </w:p>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机构</w:t>
            </w:r>
          </w:p>
        </w:tc>
        <w:tc>
          <w:tcPr>
            <w:tcW w:w="6785" w:type="dxa"/>
            <w:tcBorders>
              <w:top w:val="single" w:color="auto" w:sz="4" w:space="0"/>
              <w:left w:val="nil"/>
              <w:bottom w:val="single" w:color="auto" w:sz="4" w:space="0"/>
              <w:right w:val="single" w:color="auto" w:sz="4" w:space="0"/>
            </w:tcBorders>
            <w:vAlign w:val="center"/>
          </w:tcPr>
          <w:p>
            <w:pPr>
              <w:spacing w:line="360" w:lineRule="auto"/>
              <w:jc w:val="left"/>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采购代理机构：陕西楚元项目管理有限公司</w:t>
            </w:r>
          </w:p>
          <w:p>
            <w:pPr>
              <w:spacing w:line="360" w:lineRule="auto"/>
              <w:jc w:val="left"/>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地址：延安市新区鼎盛豪庭公寓4号楼201室</w:t>
            </w:r>
          </w:p>
          <w:p>
            <w:pPr>
              <w:spacing w:line="360" w:lineRule="auto"/>
              <w:jc w:val="left"/>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联系人：</w:t>
            </w:r>
            <w:r>
              <w:rPr>
                <w:rFonts w:hint="eastAsia" w:ascii="宋体" w:hAnsi="宋体" w:eastAsia="宋体" w:cs="宋体"/>
                <w:color w:val="auto"/>
                <w:sz w:val="24"/>
                <w:szCs w:val="24"/>
                <w:highlight w:val="none"/>
                <w:lang w:val="en-US" w:eastAsia="zh-CN"/>
              </w:rPr>
              <w:t>姚方</w:t>
            </w:r>
          </w:p>
          <w:p>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电  话：</w:t>
            </w:r>
            <w:r>
              <w:rPr>
                <w:rFonts w:hint="eastAsia" w:ascii="宋体" w:hAnsi="宋体" w:eastAsia="宋体" w:cs="宋体"/>
                <w:color w:val="auto"/>
                <w:sz w:val="24"/>
                <w:szCs w:val="24"/>
                <w:highlight w:val="none"/>
                <w:lang w:val="en-US" w:eastAsia="zh-CN"/>
              </w:rPr>
              <w:t>17809112100</w:t>
            </w:r>
          </w:p>
        </w:tc>
      </w:tr>
      <w:tr>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采购标的对</w:t>
            </w:r>
          </w:p>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应所属行业</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其他未列明行业</w:t>
            </w:r>
          </w:p>
        </w:tc>
      </w:tr>
      <w:tr>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购政策</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面向中小企业采购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面向小微企业采购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4"/>
                <w:sz w:val="36"/>
                <w:szCs w:val="24"/>
                <w:highlight w:val="none"/>
                <w:lang w:eastAsia="zh-CN"/>
              </w:rPr>
              <w:instrText xml:space="preserve">,</w:instrText>
            </w:r>
            <w:r>
              <w:rPr>
                <w:rFonts w:hint="eastAsia" w:ascii="宋体" w:hAnsi="宋体" w:eastAsia="宋体" w:cs="宋体"/>
                <w:color w:val="auto"/>
                <w:position w:val="0"/>
                <w:sz w:val="25"/>
                <w:szCs w:val="24"/>
                <w:highlight w:val="none"/>
                <w:lang w:eastAsia="zh-CN"/>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不面向</w:t>
            </w:r>
          </w:p>
        </w:tc>
      </w:tr>
      <w:tr>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勘踏现场</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97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进口产品</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right="0" w:rightChars="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样品</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right="0" w:rightChars="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联合体形式</w:t>
            </w:r>
          </w:p>
        </w:tc>
        <w:tc>
          <w:tcPr>
            <w:tcW w:w="6785"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不允许联合体磋商</w:t>
            </w:r>
          </w:p>
        </w:tc>
      </w:tr>
      <w:tr>
        <w:tblPrEx>
          <w:tblCellMar>
            <w:top w:w="0" w:type="dxa"/>
            <w:left w:w="28" w:type="dxa"/>
            <w:bottom w:w="0" w:type="dxa"/>
            <w:right w:w="28" w:type="dxa"/>
          </w:tblCellMar>
        </w:tblPrEx>
        <w:trPr>
          <w:trHeight w:val="106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备选方案</w:t>
            </w:r>
          </w:p>
        </w:tc>
        <w:tc>
          <w:tcPr>
            <w:tcW w:w="6785" w:type="dxa"/>
            <w:tcBorders>
              <w:top w:val="single" w:color="auto" w:sz="4" w:space="0"/>
              <w:left w:val="nil"/>
              <w:bottom w:val="single" w:color="auto" w:sz="4" w:space="0"/>
              <w:right w:val="single" w:color="auto" w:sz="4" w:space="0"/>
            </w:tcBorders>
            <w:vAlign w:val="center"/>
          </w:tcPr>
          <w:p>
            <w:pPr>
              <w:spacing w:line="360" w:lineRule="auto"/>
              <w:jc w:val="left"/>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不允许提供</w:t>
            </w:r>
          </w:p>
        </w:tc>
      </w:tr>
      <w:tr>
        <w:tblPrEx>
          <w:tblCellMar>
            <w:top w:w="0" w:type="dxa"/>
            <w:left w:w="28" w:type="dxa"/>
            <w:bottom w:w="0" w:type="dxa"/>
            <w:right w:w="28" w:type="dxa"/>
          </w:tblCellMar>
        </w:tblPrEx>
        <w:trPr>
          <w:trHeight w:val="518"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供应商特定资格要求</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合同包1(黄龙县防洪规划编制项目)特定资格要求如下:</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（1）具有独立承担民事责任能力的法人、其他组织或自然人，并出具合法有效的营业执照或事业单位法人证书等国家规定的相关证明，自然人参与的提供其身份证明；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（2）法定代表人（自然人）参加磋商活动须出具法定代表人（自然人）证明书，授权代表参加磋商活动，须出具法定代表人授权委托书；</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（3）供应商须具备建设行政主管部门颁发的工程设计水利行业乙级及以上资质或水利行业（河道整治）专业乙级及以上资质；</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（4）提供自2026年3月1日至今至少一个月的社保缴纳证明，依法不需要缴纳社会保障资金的单位应提供相关证明材料；</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（5）提供自2026年3月1日至今至少一个月的中华人民共和国税收完税证明，依法免税的供应商应提供相关文件证明；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6）提供2025年度的财务审计报告(成立时间至提交响应文件截止时间不足一年的可提供成立后任意时段的资产负债表),或响应文件递交截止时间前三个月内其基本存款账户开户银行出具的资信证明及基本存款账户开户信息；</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lang w:eastAsia="zh-CN"/>
              </w:rPr>
            </w:pPr>
            <w:r>
              <w:rPr>
                <w:rFonts w:hint="eastAsia" w:ascii="宋体" w:hAnsi="宋体" w:eastAsia="宋体" w:cs="宋体"/>
                <w:i w:val="0"/>
                <w:iCs w:val="0"/>
                <w:caps w:val="0"/>
                <w:color w:val="000000"/>
                <w:spacing w:val="0"/>
                <w:sz w:val="24"/>
                <w:szCs w:val="24"/>
                <w:shd w:val="clear" w:fill="FFFFFF"/>
              </w:rPr>
              <w:t>（7）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r>
              <w:rPr>
                <w:rFonts w:hint="eastAsia" w:ascii="宋体" w:hAnsi="宋体" w:eastAsia="宋体" w:cs="宋体"/>
                <w:i w:val="0"/>
                <w:iCs w:val="0"/>
                <w:caps w:val="0"/>
                <w:color w:val="000000"/>
                <w:spacing w:val="0"/>
                <w:sz w:val="24"/>
                <w:szCs w:val="24"/>
                <w:shd w:val="clear" w:fill="FFFFFF"/>
                <w:lang w:eastAsia="zh-CN"/>
              </w:rPr>
              <w:t>；</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（8）参加政府采购活动前3年内经营活动中没有重大违法记录声明；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（9）单位负责人为同一人或者存在直接控股、管理关系的不同单位，不得参加同一采购项目；</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（10）本项目不接受联合体磋商；</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000000"/>
                <w:spacing w:val="0"/>
                <w:sz w:val="24"/>
                <w:szCs w:val="24"/>
                <w:shd w:val="clear" w:fill="FFFFFF"/>
              </w:rPr>
              <w:t>（11）提供缴纳磋商保证金的凭证。</w:t>
            </w:r>
          </w:p>
        </w:tc>
      </w:tr>
      <w:tr>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785" w:type="dxa"/>
            <w:tcBorders>
              <w:top w:val="single" w:color="auto" w:sz="4" w:space="0"/>
              <w:left w:val="nil"/>
              <w:bottom w:val="single" w:color="auto" w:sz="4" w:space="0"/>
              <w:right w:val="single" w:color="auto" w:sz="4" w:space="0"/>
            </w:tcBorders>
            <w:vAlign w:val="center"/>
          </w:tcPr>
          <w:p>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响应保证金</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保证金金额：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壹万元整</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10000.00元</w:t>
            </w:r>
            <w:r>
              <w:rPr>
                <w:rFonts w:hint="eastAsia" w:ascii="宋体" w:hAnsi="宋体" w:eastAsia="宋体" w:cs="宋体"/>
                <w:b/>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保证金缴纳账户信息：</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收款单位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b/>
                <w:bCs/>
                <w:color w:val="auto"/>
                <w:kern w:val="0"/>
                <w:sz w:val="24"/>
                <w:szCs w:val="24"/>
                <w:highlight w:val="none"/>
                <w:lang w:eastAsia="zh-CN"/>
              </w:rPr>
              <w:t>陕西楚元项目管理有限公司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开户行名称：</w:t>
            </w:r>
            <w:r>
              <w:rPr>
                <w:rFonts w:hint="eastAsia" w:ascii="宋体" w:hAnsi="宋体" w:eastAsia="宋体" w:cs="宋体"/>
                <w:b/>
                <w:bCs/>
                <w:color w:val="auto"/>
                <w:kern w:val="0"/>
                <w:sz w:val="24"/>
                <w:szCs w:val="24"/>
                <w:highlight w:val="none"/>
                <w:lang w:val="en-US" w:eastAsia="zh-CN"/>
              </w:rPr>
              <w:t>西安银行股份有限公司延安分行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rPr>
            </w:pPr>
            <w:r>
              <w:rPr>
                <w:rFonts w:hint="eastAsia" w:ascii="宋体" w:hAnsi="宋体" w:eastAsia="宋体" w:cs="宋体"/>
                <w:color w:val="auto"/>
                <w:kern w:val="0"/>
                <w:sz w:val="24"/>
                <w:szCs w:val="24"/>
                <w:highlight w:val="none"/>
                <w:lang w:eastAsia="zh-CN"/>
              </w:rPr>
              <w:t>账      号：</w:t>
            </w:r>
            <w:r>
              <w:rPr>
                <w:rFonts w:hint="eastAsia" w:ascii="宋体" w:hAnsi="宋体" w:eastAsia="宋体" w:cs="宋体"/>
                <w:b/>
                <w:bCs/>
                <w:color w:val="auto"/>
                <w:kern w:val="0"/>
                <w:sz w:val="24"/>
                <w:szCs w:val="24"/>
                <w:highlight w:val="none"/>
                <w:lang w:val="en-US" w:eastAsia="zh-CN"/>
              </w:rPr>
              <w:t>371011510000019626</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注：若磋商</w:t>
            </w:r>
            <w:r>
              <w:rPr>
                <w:rFonts w:hint="eastAsia" w:ascii="宋体" w:hAnsi="宋体" w:eastAsia="宋体" w:cs="宋体"/>
                <w:color w:val="auto"/>
                <w:kern w:val="0"/>
                <w:sz w:val="24"/>
                <w:szCs w:val="24"/>
                <w:highlight w:val="none"/>
              </w:rPr>
              <w:t>保证金从</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b w:val="0"/>
                <w:bCs/>
                <w:color w:val="auto"/>
                <w:kern w:val="0"/>
                <w:sz w:val="24"/>
                <w:szCs w:val="24"/>
                <w:highlight w:val="none"/>
              </w:rPr>
              <w:t>账户</w:t>
            </w:r>
            <w:r>
              <w:rPr>
                <w:rFonts w:hint="eastAsia" w:ascii="宋体" w:hAnsi="宋体" w:eastAsia="宋体" w:cs="宋体"/>
                <w:color w:val="auto"/>
                <w:kern w:val="0"/>
                <w:sz w:val="24"/>
                <w:szCs w:val="24"/>
                <w:highlight w:val="none"/>
              </w:rPr>
              <w:t>转出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应注明“项目编号及项目名称”</w:t>
            </w:r>
          </w:p>
        </w:tc>
      </w:tr>
      <w:tr>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文件有效期</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文件从</w:t>
            </w:r>
            <w:r>
              <w:rPr>
                <w:rFonts w:hint="eastAsia" w:ascii="宋体" w:hAnsi="宋体" w:eastAsia="宋体" w:cs="宋体"/>
                <w:color w:val="auto"/>
                <w:sz w:val="24"/>
                <w:szCs w:val="24"/>
                <w:highlight w:val="none"/>
                <w:lang w:val="en-US" w:eastAsia="zh-CN"/>
              </w:rPr>
              <w:t>递交截止</w:t>
            </w:r>
            <w:r>
              <w:rPr>
                <w:rFonts w:hint="eastAsia" w:ascii="宋体" w:hAnsi="宋体" w:eastAsia="宋体" w:cs="宋体"/>
                <w:color w:val="auto"/>
                <w:sz w:val="24"/>
                <w:szCs w:val="24"/>
                <w:highlight w:val="none"/>
              </w:rPr>
              <w:t>之日起，有效期为90日历天。</w:t>
            </w:r>
          </w:p>
        </w:tc>
      </w:tr>
      <w:tr>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递交要求</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加密电子版：加密电子版（SXSTF格式）需在提交投标文件截止时间前上传至全国公共资源交易平台（陕西省.延安市）。</w:t>
            </w:r>
          </w:p>
        </w:tc>
      </w:tr>
      <w:tr>
        <w:tblPrEx>
          <w:tblCellMar>
            <w:top w:w="0" w:type="dxa"/>
            <w:left w:w="28" w:type="dxa"/>
            <w:bottom w:w="0" w:type="dxa"/>
            <w:right w:w="28" w:type="dxa"/>
          </w:tblCellMar>
        </w:tblPrEx>
        <w:trPr>
          <w:trHeight w:val="91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评审办法</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综合评分法（详见第三部分）</w:t>
            </w:r>
          </w:p>
        </w:tc>
      </w:tr>
      <w:tr>
        <w:tblPrEx>
          <w:tblCellMar>
            <w:top w:w="0" w:type="dxa"/>
            <w:left w:w="28" w:type="dxa"/>
            <w:bottom w:w="0" w:type="dxa"/>
            <w:right w:w="28" w:type="dxa"/>
          </w:tblCellMar>
        </w:tblPrEx>
        <w:trPr>
          <w:trHeight w:val="164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成交人</w:t>
            </w:r>
            <w:r>
              <w:rPr>
                <w:rFonts w:hint="eastAsia" w:ascii="宋体" w:hAnsi="宋体" w:eastAsia="宋体" w:cs="宋体"/>
                <w:color w:val="auto"/>
                <w:sz w:val="24"/>
                <w:szCs w:val="24"/>
              </w:rPr>
              <w:t>在与</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签订合同之前，</w:t>
            </w:r>
            <w:r>
              <w:rPr>
                <w:rFonts w:hint="eastAsia" w:ascii="宋体" w:hAnsi="宋体" w:eastAsia="宋体" w:cs="宋体"/>
                <w:color w:val="auto"/>
                <w:sz w:val="24"/>
                <w:szCs w:val="24"/>
                <w:lang w:val="en-US" w:eastAsia="zh-CN"/>
              </w:rPr>
              <w:t>采购人有权要求成交人</w:t>
            </w:r>
            <w:r>
              <w:rPr>
                <w:rFonts w:hint="eastAsia" w:ascii="宋体" w:hAnsi="宋体" w:eastAsia="宋体" w:cs="宋体"/>
                <w:color w:val="auto"/>
                <w:sz w:val="24"/>
                <w:szCs w:val="24"/>
              </w:rPr>
              <w:t>缴纳</w:t>
            </w:r>
            <w:r>
              <w:rPr>
                <w:rFonts w:hint="eastAsia" w:ascii="宋体" w:hAnsi="宋体" w:eastAsia="宋体" w:cs="宋体"/>
                <w:color w:val="auto"/>
                <w:sz w:val="24"/>
                <w:szCs w:val="24"/>
                <w:lang w:val="en-US" w:eastAsia="zh-CN"/>
              </w:rPr>
              <w:t>合同</w:t>
            </w:r>
            <w:r>
              <w:rPr>
                <w:rFonts w:hint="eastAsia" w:ascii="宋体" w:hAnsi="宋体" w:eastAsia="宋体" w:cs="宋体"/>
                <w:color w:val="auto"/>
                <w:sz w:val="24"/>
                <w:szCs w:val="24"/>
              </w:rPr>
              <w:t>价的</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%作为履约保证金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履约保证金在政府采购合同履行完毕，且采购人验收通过后，以银行转账的方式无息退还给成交人</w:t>
            </w:r>
          </w:p>
        </w:tc>
      </w:tr>
      <w:tr>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17</w:t>
            </w:r>
          </w:p>
        </w:tc>
        <w:tc>
          <w:tcPr>
            <w:tcW w:w="1785"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重新采购或者变更采购方式</w:t>
            </w:r>
          </w:p>
        </w:tc>
        <w:tc>
          <w:tcPr>
            <w:tcW w:w="67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重新采购或转变采购方式情形须按照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w:t>
            </w:r>
            <w:r>
              <w:rPr>
                <w:rFonts w:hint="eastAsia" w:ascii="宋体" w:hAnsi="宋体" w:eastAsia="宋体" w:cs="宋体"/>
                <w:color w:val="auto"/>
                <w:sz w:val="24"/>
                <w:szCs w:val="24"/>
                <w:highlight w:val="none"/>
                <w:lang w:val="en-US" w:eastAsia="zh-CN"/>
              </w:rPr>
              <w:t>及其</w:t>
            </w:r>
            <w:r>
              <w:rPr>
                <w:rFonts w:hint="eastAsia" w:ascii="宋体" w:hAnsi="宋体" w:eastAsia="宋体" w:cs="宋体"/>
                <w:color w:val="auto"/>
                <w:spacing w:val="-4"/>
                <w:sz w:val="24"/>
                <w:szCs w:val="24"/>
                <w:highlight w:val="none"/>
              </w:rPr>
              <w:t>相关</w:t>
            </w:r>
            <w:r>
              <w:rPr>
                <w:rFonts w:hint="eastAsia" w:ascii="宋体" w:hAnsi="宋体" w:eastAsia="宋体" w:cs="宋体"/>
                <w:color w:val="auto"/>
                <w:spacing w:val="-4"/>
                <w:sz w:val="24"/>
                <w:szCs w:val="24"/>
                <w:highlight w:val="none"/>
                <w:lang w:val="en-US" w:eastAsia="zh-CN"/>
              </w:rPr>
              <w:t>规定</w:t>
            </w:r>
            <w:r>
              <w:rPr>
                <w:rFonts w:hint="eastAsia" w:ascii="宋体" w:hAnsi="宋体" w:eastAsia="宋体" w:cs="宋体"/>
                <w:color w:val="auto"/>
                <w:spacing w:val="-4"/>
                <w:sz w:val="24"/>
                <w:szCs w:val="24"/>
                <w:highlight w:val="none"/>
              </w:rPr>
              <w:t>处理。</w:t>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18"/>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
          <w:color w:val="auto"/>
          <w:sz w:val="32"/>
          <w:szCs w:val="32"/>
          <w:highlight w:val="none"/>
        </w:rPr>
      </w:pPr>
      <w:bookmarkStart w:id="9" w:name="_Toc13548"/>
      <w:bookmarkStart w:id="10" w:name="_Toc5120"/>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rPr>
        <w:t>部分</w:t>
      </w:r>
      <w:r>
        <w:rPr>
          <w:rFonts w:hint="eastAsia" w:ascii="宋体" w:hAnsi="宋体" w:eastAsia="宋体" w:cs="宋体"/>
          <w:b/>
          <w:color w:val="auto"/>
          <w:sz w:val="32"/>
          <w:szCs w:val="32"/>
          <w:highlight w:val="none"/>
          <w:lang w:val="en-US" w:eastAsia="zh-CN"/>
        </w:rPr>
        <w:t xml:space="preserve"> 供应商</w:t>
      </w:r>
      <w:r>
        <w:rPr>
          <w:rFonts w:hint="eastAsia" w:ascii="宋体" w:hAnsi="宋体" w:eastAsia="宋体" w:cs="宋体"/>
          <w:b/>
          <w:color w:val="auto"/>
          <w:sz w:val="32"/>
          <w:szCs w:val="32"/>
          <w:highlight w:val="none"/>
        </w:rPr>
        <w:t>须知</w:t>
      </w:r>
      <w:bookmarkEnd w:id="8"/>
      <w:bookmarkEnd w:id="9"/>
      <w:bookmarkEnd w:id="10"/>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color w:val="auto"/>
          <w:sz w:val="24"/>
          <w:szCs w:val="24"/>
          <w:highlight w:val="none"/>
        </w:rPr>
      </w:pPr>
      <w:bookmarkStart w:id="11" w:name="_Toc3153"/>
      <w:bookmarkStart w:id="12" w:name="_Toc75259336"/>
      <w:bookmarkStart w:id="13" w:name="_Toc23308"/>
      <w:r>
        <w:rPr>
          <w:rFonts w:hint="eastAsia" w:ascii="宋体" w:hAnsi="宋体" w:eastAsia="宋体" w:cs="宋体"/>
          <w:b/>
          <w:color w:val="auto"/>
          <w:sz w:val="24"/>
          <w:szCs w:val="24"/>
          <w:highlight w:val="none"/>
        </w:rPr>
        <w:t>1．适用范围</w:t>
      </w:r>
      <w:bookmarkEnd w:id="11"/>
      <w:bookmarkEnd w:id="12"/>
      <w:bookmarkEnd w:id="13"/>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1.1本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文件仅适用于本次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所叙述的</w:t>
      </w:r>
      <w:r>
        <w:rPr>
          <w:rFonts w:hint="eastAsia" w:ascii="宋体" w:hAnsi="宋体" w:eastAsia="宋体" w:cs="宋体"/>
          <w:color w:val="auto"/>
          <w:sz w:val="24"/>
          <w:szCs w:val="24"/>
          <w:highlight w:val="none"/>
          <w:lang w:val="en-US" w:eastAsia="zh-CN"/>
        </w:rPr>
        <w:t>黄龙县防洪规划编制项目。</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4" w:name="_Toc22114"/>
      <w:bookmarkStart w:id="15" w:name="_Toc75259337"/>
      <w:bookmarkStart w:id="16" w:name="_Toc25899"/>
      <w:r>
        <w:rPr>
          <w:rFonts w:hint="eastAsia" w:ascii="宋体" w:hAnsi="宋体" w:eastAsia="宋体" w:cs="宋体"/>
          <w:b/>
          <w:color w:val="auto"/>
          <w:sz w:val="24"/>
          <w:szCs w:val="24"/>
          <w:highlight w:val="none"/>
        </w:rPr>
        <w:t>2．定义</w:t>
      </w:r>
      <w:bookmarkEnd w:id="14"/>
      <w:bookmarkEnd w:id="15"/>
      <w:bookmark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1“采购人”</w:t>
      </w:r>
      <w:r>
        <w:rPr>
          <w:rFonts w:hint="eastAsia" w:ascii="宋体" w:hAnsi="宋体" w:eastAsia="宋体" w:cs="宋体"/>
          <w:color w:val="auto"/>
          <w:kern w:val="2"/>
          <w:sz w:val="24"/>
          <w:szCs w:val="24"/>
          <w:highlight w:val="none"/>
          <w:lang w:val="en-US" w:eastAsia="zh-CN" w:bidi="ar-SA"/>
        </w:rPr>
        <w:t>系指</w:t>
      </w:r>
      <w:r>
        <w:rPr>
          <w:rFonts w:hint="eastAsia" w:ascii="宋体" w:hAnsi="宋体" w:eastAsia="宋体" w:cs="宋体"/>
          <w:b w:val="0"/>
          <w:color w:val="auto"/>
          <w:kern w:val="2"/>
          <w:sz w:val="24"/>
          <w:szCs w:val="24"/>
          <w:highlight w:val="none"/>
          <w:lang w:val="en-US" w:eastAsia="zh-CN" w:bidi="ar-SA"/>
        </w:rPr>
        <w:t>黄龙县水旱灾害防治监测中心</w:t>
      </w:r>
      <w:r>
        <w:rPr>
          <w:rFonts w:hint="eastAsia" w:ascii="宋体" w:hAnsi="宋体" w:eastAsia="宋体" w:cs="宋体"/>
          <w:color w:val="auto"/>
          <w:kern w:val="2"/>
          <w:sz w:val="24"/>
          <w:szCs w:val="24"/>
          <w:highlight w:val="none"/>
          <w:lang w:val="en-US" w:eastAsia="zh-CN" w:bidi="ar-SA"/>
        </w:rPr>
        <w:t>。</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2“采购代理机构”系指组织本次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活动的</w:t>
      </w:r>
      <w:r>
        <w:rPr>
          <w:rFonts w:hint="eastAsia" w:ascii="宋体" w:hAnsi="宋体" w:eastAsia="宋体" w:cs="宋体"/>
          <w:color w:val="auto"/>
          <w:sz w:val="24"/>
          <w:szCs w:val="24"/>
          <w:highlight w:val="none"/>
          <w:lang w:val="en-US" w:eastAsia="zh-CN"/>
        </w:rPr>
        <w:t>陕西楚元项目管理有限公司</w:t>
      </w:r>
      <w:r>
        <w:rPr>
          <w:rFonts w:hint="eastAsia" w:ascii="宋体" w:hAnsi="宋体" w:eastAsia="宋体" w:cs="宋体"/>
          <w:color w:val="auto"/>
          <w:sz w:val="24"/>
          <w:szCs w:val="24"/>
          <w:highlight w:val="none"/>
        </w:rPr>
        <w:t>。</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”系指无条件接受</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文件的各项要求，具备相应履约能力、具有《中华人民共和国政府采购法》第</w:t>
      </w:r>
      <w:r>
        <w:rPr>
          <w:rFonts w:hint="eastAsia" w:ascii="宋体" w:hAnsi="宋体" w:eastAsia="宋体" w:cs="宋体"/>
          <w:color w:val="auto"/>
          <w:sz w:val="24"/>
          <w:szCs w:val="24"/>
          <w:highlight w:val="none"/>
          <w:lang w:val="en-US" w:eastAsia="zh-CN"/>
        </w:rPr>
        <w:t>二十二条</w:t>
      </w:r>
      <w:r>
        <w:rPr>
          <w:rFonts w:hint="eastAsia" w:ascii="宋体" w:hAnsi="宋体" w:eastAsia="宋体" w:cs="宋体"/>
          <w:color w:val="auto"/>
          <w:sz w:val="24"/>
          <w:szCs w:val="24"/>
          <w:highlight w:val="none"/>
        </w:rPr>
        <w:t>规定的相关条件并向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7" w:name="_Toc9891"/>
      <w:bookmarkStart w:id="18" w:name="_Toc75259338"/>
      <w:bookmarkStart w:id="19" w:name="_Toc13934"/>
      <w:r>
        <w:rPr>
          <w:rFonts w:hint="eastAsia" w:ascii="宋体" w:hAnsi="宋体" w:eastAsia="宋体" w:cs="宋体"/>
          <w:b/>
          <w:color w:val="auto"/>
          <w:sz w:val="24"/>
          <w:szCs w:val="24"/>
          <w:highlight w:val="none"/>
        </w:rPr>
        <w:t>3．合格</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的范围</w:t>
      </w:r>
      <w:bookmarkEnd w:id="17"/>
      <w:bookmarkEnd w:id="18"/>
      <w:bookmarkEnd w:id="19"/>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3.1具有独立承担民事责任的能力；</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3.2具有良好的商业信誉和健全的财务会计制度；</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3.3具有履行合同所必需的设备和专业技术能力；</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 有依法缴纳税收和社会保障资金的良好记录；</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3.5参加政府采购活动前三年内，在经营活动中没有重大违法记录；</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3.6具备法律行政法规规定的其他条件；</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3.7完全满足</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文件的实质性要求；</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3.8凡具备</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文件要求资格，有服务能力的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均可参加。</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20" w:name="_Toc5122"/>
      <w:bookmarkStart w:id="21" w:name="_Toc1115"/>
      <w:bookmarkStart w:id="22" w:name="_Toc75259339"/>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代表</w:t>
      </w:r>
      <w:bookmarkEnd w:id="20"/>
      <w:bookmarkEnd w:id="21"/>
      <w:bookmarkEnd w:id="22"/>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代表必须是法定代表人或持有《法定代表人授权委托书》的被授权代表人。</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23" w:name="_Toc5604"/>
      <w:bookmarkStart w:id="24" w:name="_Toc686"/>
      <w:bookmarkStart w:id="25" w:name="_Toc75259340"/>
      <w:r>
        <w:rPr>
          <w:rFonts w:hint="eastAsia" w:ascii="宋体" w:hAnsi="宋体" w:eastAsia="宋体" w:cs="宋体"/>
          <w:b/>
          <w:color w:val="auto"/>
          <w:sz w:val="24"/>
          <w:szCs w:val="24"/>
          <w:highlight w:val="none"/>
        </w:rPr>
        <w:t>5．费用</w:t>
      </w:r>
      <w:bookmarkEnd w:id="23"/>
      <w:bookmarkEnd w:id="24"/>
      <w:bookmarkEnd w:id="25"/>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无论</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结果如何，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自行承担所有与参加</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en-US" w:eastAsia="zh-CN"/>
        </w:rPr>
        <w:t>活动</w:t>
      </w:r>
      <w:r>
        <w:rPr>
          <w:rFonts w:hint="eastAsia" w:ascii="宋体" w:hAnsi="宋体" w:eastAsia="宋体" w:cs="宋体"/>
          <w:color w:val="auto"/>
          <w:sz w:val="24"/>
          <w:szCs w:val="24"/>
          <w:highlight w:val="none"/>
        </w:rPr>
        <w:t>有关的全部费用。</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26" w:name="_Toc28169"/>
      <w:bookmarkStart w:id="27" w:name="_Toc24258"/>
      <w:bookmarkStart w:id="28" w:name="_Toc75259341"/>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w:t>
      </w:r>
      <w:bookmarkEnd w:id="26"/>
      <w:bookmarkEnd w:id="27"/>
      <w:bookmarkEnd w:id="28"/>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文件的组成</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29" w:name="_Hlk63272456"/>
      <w:r>
        <w:rPr>
          <w:rFonts w:hint="eastAsia" w:ascii="宋体" w:hAnsi="宋体" w:eastAsia="宋体" w:cs="宋体"/>
          <w:color w:val="auto"/>
          <w:sz w:val="24"/>
          <w:szCs w:val="24"/>
          <w:highlight w:val="none"/>
          <w:lang w:val="en-US" w:eastAsia="zh-CN"/>
        </w:rPr>
        <w:t>（1）磋商响应函</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（2）报价一览表</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（3）资格证明文件</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（4）商务部分</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（5）技术部分</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（6）其他材料</w:t>
      </w:r>
    </w:p>
    <w:bookmarkEnd w:id="29"/>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6.2</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文件编制要求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（1）响应文件按6.1顺序组成，供应商应按标包分别制作响应文件。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（2）响应文件应字迹清楚、内容齐全、数字准确、不应有涂改增删处。如修改时，修改处须有法定代表人或授权代表签字并加盖供应商公章。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（3）响应文件必须在需要签字处签字及加盖公章处加盖供应商红色公章。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6.3磋商时提供的资格证明文件应包括：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第一部分 竞争性磋商公告 第二条 申请人的资格要求的内容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供应商需在响应文件中</w:t>
      </w:r>
      <w:r>
        <w:rPr>
          <w:rFonts w:hint="eastAsia" w:ascii="宋体" w:hAnsi="宋体" w:eastAsia="宋体" w:cs="宋体"/>
          <w:b w:val="0"/>
          <w:bCs w:val="0"/>
          <w:color w:val="auto"/>
          <w:kern w:val="2"/>
          <w:sz w:val="24"/>
          <w:szCs w:val="24"/>
          <w:highlight w:val="none"/>
          <w:lang w:val="en-US" w:eastAsia="zh-CN" w:bidi="ar-SA"/>
        </w:rPr>
        <w:t>提供清晰、可见的资格证明材料，以便采购人进行资格审查，若材料内容模糊不清造成对供应商不利的后果由供应商自负，</w:t>
      </w:r>
      <w:r>
        <w:rPr>
          <w:rFonts w:hint="eastAsia" w:ascii="宋体" w:hAnsi="宋体" w:eastAsia="宋体" w:cs="宋体"/>
          <w:color w:val="auto"/>
          <w:kern w:val="2"/>
          <w:sz w:val="24"/>
          <w:szCs w:val="24"/>
          <w:highlight w:val="none"/>
          <w:lang w:val="en-US" w:eastAsia="zh-CN" w:bidi="ar-SA"/>
        </w:rPr>
        <w:t>若供应商资格证明材料不符合要求，将按无效响应处理，不进入下一评审环节</w:t>
      </w:r>
      <w:r>
        <w:rPr>
          <w:rFonts w:hint="eastAsia" w:ascii="宋体" w:hAnsi="宋体" w:eastAsia="宋体" w:cs="宋体"/>
          <w:color w:val="auto"/>
          <w:sz w:val="24"/>
          <w:szCs w:val="24"/>
          <w:highlight w:val="none"/>
        </w:rPr>
        <w:t>。</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30" w:name="_Toc11503"/>
      <w:bookmarkStart w:id="31" w:name="_Toc843"/>
      <w:bookmarkStart w:id="32" w:name="_Toc75259342"/>
      <w:r>
        <w:rPr>
          <w:rFonts w:hint="eastAsia" w:ascii="宋体" w:hAnsi="宋体" w:eastAsia="宋体" w:cs="宋体"/>
          <w:b/>
          <w:color w:val="auto"/>
          <w:sz w:val="24"/>
          <w:szCs w:val="24"/>
          <w:highlight w:val="none"/>
        </w:rPr>
        <w:t>7．</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保证金</w:t>
      </w:r>
      <w:bookmarkEnd w:id="30"/>
      <w:bookmarkEnd w:id="31"/>
      <w:bookmarkEnd w:id="32"/>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7.1 </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保证金金额：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壹万元整</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10000.00元</w:t>
      </w:r>
      <w:r>
        <w:rPr>
          <w:rFonts w:hint="eastAsia" w:ascii="宋体" w:hAnsi="宋体" w:eastAsia="宋体" w:cs="宋体"/>
          <w:b/>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7.2 </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w:t>
      </w:r>
      <w:r>
        <w:rPr>
          <w:rFonts w:hint="eastAsia" w:ascii="宋体" w:hAnsi="宋体" w:eastAsia="宋体" w:cs="宋体"/>
          <w:color w:val="auto"/>
          <w:kern w:val="0"/>
          <w:sz w:val="24"/>
          <w:szCs w:val="24"/>
          <w:highlight w:val="none"/>
          <w:lang w:val="en-US" w:eastAsia="zh-CN"/>
        </w:rPr>
        <w:t>缴纳方式</w:t>
      </w:r>
      <w:r>
        <w:rPr>
          <w:rFonts w:hint="eastAsia" w:ascii="宋体" w:hAnsi="宋体" w:eastAsia="宋体" w:cs="宋体"/>
          <w:color w:val="auto"/>
          <w:kern w:val="0"/>
          <w:sz w:val="24"/>
          <w:szCs w:val="24"/>
          <w:highlight w:val="none"/>
        </w:rPr>
        <w:t>：支票、汇票、本票或者金融机构、担保机构出具的保函等非现金形式提交。除保函外，其他形式提交的</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保证金应从</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b/>
          <w:color w:val="auto"/>
          <w:kern w:val="0"/>
          <w:sz w:val="24"/>
          <w:szCs w:val="24"/>
          <w:highlight w:val="none"/>
        </w:rPr>
        <w:t>账户</w:t>
      </w:r>
      <w:r>
        <w:rPr>
          <w:rFonts w:hint="eastAsia" w:ascii="宋体" w:hAnsi="宋体" w:eastAsia="宋体" w:cs="宋体"/>
          <w:color w:val="auto"/>
          <w:kern w:val="0"/>
          <w:sz w:val="24"/>
          <w:szCs w:val="24"/>
          <w:highlight w:val="none"/>
        </w:rPr>
        <w:t>转出，</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须将</w:t>
      </w:r>
      <w:r>
        <w:rPr>
          <w:rFonts w:hint="eastAsia" w:ascii="宋体" w:hAnsi="宋体" w:eastAsia="宋体" w:cs="宋体"/>
          <w:color w:val="auto"/>
          <w:kern w:val="0"/>
          <w:sz w:val="24"/>
          <w:szCs w:val="24"/>
          <w:highlight w:val="none"/>
          <w:lang w:val="en-US" w:eastAsia="zh-CN"/>
        </w:rPr>
        <w:t>缴</w:t>
      </w:r>
      <w:r>
        <w:rPr>
          <w:rFonts w:hint="eastAsia" w:ascii="宋体" w:hAnsi="宋体" w:eastAsia="宋体" w:cs="宋体"/>
          <w:color w:val="auto"/>
          <w:kern w:val="0"/>
          <w:sz w:val="24"/>
          <w:szCs w:val="24"/>
          <w:highlight w:val="none"/>
        </w:rPr>
        <w:t>款凭证复印件（电汇或转账回单）装订在</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文件中。</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供应商采用保函形式提交磋商保证金的，必须在响应文件递交截止时间前，将保函原件送达至采购代理公司。若截止时间前未送达，则视为供应商没有按要求缴纳磋商保证金。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7.3 </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保证金缴纳账户信息：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收款单位：</w:t>
      </w:r>
      <w:r>
        <w:rPr>
          <w:rFonts w:hint="eastAsia" w:ascii="宋体" w:hAnsi="宋体" w:eastAsia="宋体" w:cs="宋体"/>
          <w:b/>
          <w:color w:val="auto"/>
          <w:kern w:val="0"/>
          <w:sz w:val="24"/>
          <w:szCs w:val="24"/>
          <w:highlight w:val="none"/>
          <w:lang w:val="en-US" w:eastAsia="zh-CN"/>
        </w:rPr>
        <w:t>陕西楚元项目管理有限公司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开户行名称：</w:t>
      </w:r>
      <w:r>
        <w:rPr>
          <w:rFonts w:hint="eastAsia" w:ascii="宋体" w:hAnsi="宋体" w:eastAsia="宋体" w:cs="宋体"/>
          <w:b/>
          <w:color w:val="auto"/>
          <w:kern w:val="0"/>
          <w:sz w:val="24"/>
          <w:szCs w:val="24"/>
          <w:highlight w:val="none"/>
          <w:lang w:val="en-US" w:eastAsia="zh-CN"/>
        </w:rPr>
        <w:t>西安银行股份有限公司延安分行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账      号：</w:t>
      </w:r>
      <w:r>
        <w:rPr>
          <w:rFonts w:hint="eastAsia" w:ascii="宋体" w:hAnsi="宋体" w:eastAsia="宋体" w:cs="宋体"/>
          <w:b/>
          <w:color w:val="auto"/>
          <w:kern w:val="0"/>
          <w:sz w:val="24"/>
          <w:szCs w:val="24"/>
          <w:highlight w:val="none"/>
          <w:lang w:val="en-US" w:eastAsia="zh-CN"/>
        </w:rPr>
        <w:t>371011510000019626</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不按要求提交</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自</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通知书发出之日起5个工作日内退还未</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保证金，自政府采购合同签订之日起5个工作日内退还</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有下列情形之一的，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保证金将不予退还：</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在提交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文件截止时间后撤回</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文件中提供虚假材料的；</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人不与采购人签订合同的，除因不可抗力或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eastAsia="zh-CN"/>
        </w:rPr>
        <w:t>认可的情形以外；</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）供应商与采购人、其他供应商或者采购代理机构恶意串通的；</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文件规定缴纳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33" w:name="_Toc19223"/>
      <w:bookmarkStart w:id="34" w:name="_Toc75259344"/>
      <w:bookmarkStart w:id="35" w:name="_Toc24229"/>
      <w:bookmarkStart w:id="36" w:name="_Toc75259343"/>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评审</w:t>
      </w:r>
      <w:r>
        <w:rPr>
          <w:rFonts w:hint="eastAsia" w:ascii="宋体" w:hAnsi="宋体" w:eastAsia="宋体" w:cs="宋体"/>
          <w:b/>
          <w:color w:val="auto"/>
          <w:sz w:val="24"/>
          <w:szCs w:val="24"/>
          <w:highlight w:val="none"/>
        </w:rPr>
        <w:t>内容</w:t>
      </w:r>
      <w:bookmarkEnd w:id="33"/>
      <w:bookmarkEnd w:id="34"/>
      <w:bookmarkEnd w:id="35"/>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报价、商务部分、技术部分、服务承诺等内容。</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37" w:name="_Toc1733"/>
      <w:bookmarkStart w:id="38" w:name="_Toc24226"/>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．评审工作程序</w:t>
      </w:r>
      <w:bookmarkEnd w:id="36"/>
      <w:bookmarkEnd w:id="37"/>
      <w:bookmarkEnd w:id="38"/>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.1主持人按下列程序进行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bookmarkStart w:id="39" w:name="_Toc75259345"/>
      <w:r>
        <w:rPr>
          <w:rFonts w:hint="eastAsia" w:ascii="宋体" w:hAnsi="宋体" w:eastAsia="宋体" w:cs="宋体"/>
          <w:color w:val="auto"/>
          <w:kern w:val="2"/>
          <w:sz w:val="24"/>
          <w:szCs w:val="24"/>
          <w:highlight w:val="none"/>
          <w:lang w:val="en-US" w:eastAsia="zh-CN" w:bidi="ar-SA"/>
        </w:rPr>
        <w:t>（1）采购代理机构按磋商文件规定的时间、地点组织磋商；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（2）磋商会议由采购代理机构主持，采购人代表及有关人员参加；</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（3）供应商应有法定代表人或其授权代表参加磋商，供应商应签到，以证明其出席；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（4）磋商时采购代理机构公布供应商的名称；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（5）解密响应文件；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（6）资格审查；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（7）响应文件评审；</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（8）会议结束。</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磋商小组依据磋商文件的规定，对响应文件的</w:t>
      </w:r>
      <w:r>
        <w:rPr>
          <w:rFonts w:hint="eastAsia" w:ascii="宋体" w:hAnsi="宋体" w:eastAsia="宋体" w:cs="宋体"/>
          <w:color w:val="auto"/>
          <w:sz w:val="24"/>
          <w:szCs w:val="24"/>
          <w:highlight w:val="none"/>
          <w:lang w:val="en-US" w:eastAsia="zh-CN"/>
        </w:rPr>
        <w:t>符合性</w:t>
      </w:r>
      <w:r>
        <w:rPr>
          <w:rFonts w:hint="eastAsia" w:ascii="宋体" w:hAnsi="宋体" w:eastAsia="宋体" w:cs="宋体"/>
          <w:color w:val="auto"/>
          <w:sz w:val="24"/>
          <w:szCs w:val="24"/>
          <w:highlight w:val="none"/>
          <w:lang w:val="zh-CN"/>
        </w:rPr>
        <w:t>进行审查，以确定是否对</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val="zh-CN"/>
        </w:rPr>
        <w:t>磋商文件的要求做出实质性响应。未对磋商文件做实质性响应的供应商，不得进入具体磋商程序。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9.2磋商开始，与供应商磋商各项内容：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磋商小组所有成员集中与单一供应商按照</w:t>
      </w:r>
      <w:r>
        <w:rPr>
          <w:rFonts w:hint="eastAsia" w:ascii="宋体" w:hAnsi="宋体" w:eastAsia="宋体" w:cs="宋体"/>
          <w:color w:val="auto"/>
          <w:kern w:val="2"/>
          <w:sz w:val="24"/>
          <w:szCs w:val="24"/>
          <w:highlight w:val="none"/>
          <w:lang w:val="en-US" w:eastAsia="zh-CN" w:bidi="ar-SA"/>
        </w:rPr>
        <w:t>顺序</w:t>
      </w:r>
      <w:r>
        <w:rPr>
          <w:rFonts w:hint="eastAsia" w:ascii="宋体" w:hAnsi="宋体" w:eastAsia="宋体" w:cs="宋体"/>
          <w:color w:val="auto"/>
          <w:kern w:val="2"/>
          <w:sz w:val="24"/>
          <w:szCs w:val="24"/>
          <w:highlight w:val="none"/>
          <w:lang w:val="zh-CN" w:eastAsia="zh-CN" w:bidi="ar-SA"/>
        </w:rPr>
        <w:t>分别进行磋商。磋商小组可根据供应商的报价，响应内容及磋商的情况，给予每个正在参加磋商的供应商相同的机会。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（1）</w:t>
      </w:r>
      <w:r>
        <w:rPr>
          <w:rFonts w:hint="eastAsia" w:ascii="宋体" w:hAnsi="宋体" w:eastAsia="宋体" w:cs="宋体"/>
          <w:color w:val="auto"/>
          <w:kern w:val="2"/>
          <w:sz w:val="24"/>
          <w:szCs w:val="24"/>
          <w:highlight w:val="none"/>
          <w:lang w:val="en-US" w:eastAsia="zh-CN" w:bidi="ar-SA"/>
        </w:rPr>
        <w:t xml:space="preserve">在磋商过程中，磋商小组可以根据磋商文件和磋商情况实质性变动采购需求中的技术、采购要求以及合同草案条款，但不得变动磋商文件中的其他内容。实质性变动的内容，须经采购人代表确认。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（2）对磋商文件作出的实质性变动是磋商文件的有效组成部分，磋商小组应当及时以书面形式同时通知所有参加磋商的供应商。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（3）供应商应当按照磋商文件的变动情况和磋商小组的要求重新提交响应文件，并由其法定代表人或授权代表签字、盖章。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9.3各供应商进行二次报价：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参加磋商的供应商应</w:t>
      </w:r>
      <w:r>
        <w:rPr>
          <w:rFonts w:hint="eastAsia" w:ascii="宋体" w:hAnsi="宋体" w:eastAsia="宋体" w:cs="宋体"/>
          <w:color w:val="auto"/>
          <w:kern w:val="2"/>
          <w:sz w:val="24"/>
          <w:szCs w:val="24"/>
          <w:highlight w:val="none"/>
          <w:lang w:val="en-US" w:eastAsia="zh-CN" w:bidi="ar-SA"/>
        </w:rPr>
        <w:t>在公共资源交易平台提交二次报价</w:t>
      </w:r>
      <w:r>
        <w:rPr>
          <w:rFonts w:hint="eastAsia" w:ascii="宋体" w:hAnsi="宋体" w:eastAsia="宋体" w:cs="宋体"/>
          <w:color w:val="auto"/>
          <w:kern w:val="2"/>
          <w:sz w:val="24"/>
          <w:szCs w:val="24"/>
          <w:highlight w:val="none"/>
          <w:lang w:val="zh-CN" w:eastAsia="zh-CN" w:bidi="ar-SA"/>
        </w:rPr>
        <w:t>，并</w:t>
      </w:r>
      <w:r>
        <w:rPr>
          <w:rFonts w:hint="eastAsia" w:ascii="宋体" w:hAnsi="宋体" w:eastAsia="宋体" w:cs="宋体"/>
          <w:color w:val="auto"/>
          <w:kern w:val="2"/>
          <w:sz w:val="24"/>
          <w:szCs w:val="24"/>
          <w:highlight w:val="none"/>
          <w:lang w:val="en-US" w:eastAsia="zh-CN" w:bidi="ar-SA"/>
        </w:rPr>
        <w:t>加盖供应商公</w:t>
      </w:r>
      <w:r>
        <w:rPr>
          <w:rFonts w:hint="eastAsia" w:ascii="宋体" w:hAnsi="宋体" w:eastAsia="宋体" w:cs="宋体"/>
          <w:color w:val="auto"/>
          <w:kern w:val="2"/>
          <w:sz w:val="24"/>
          <w:szCs w:val="24"/>
          <w:highlight w:val="none"/>
          <w:lang w:val="zh-CN" w:eastAsia="zh-CN" w:bidi="ar-SA"/>
        </w:rPr>
        <w:t>章</w:t>
      </w:r>
      <w:r>
        <w:rPr>
          <w:rFonts w:hint="eastAsia" w:ascii="宋体" w:hAnsi="宋体" w:eastAsia="宋体" w:cs="宋体"/>
          <w:color w:val="auto"/>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二次报价时间30分钟，开启时间不定，</w:t>
      </w:r>
      <w:r>
        <w:rPr>
          <w:rFonts w:hint="eastAsia" w:ascii="宋体" w:hAnsi="宋体" w:eastAsia="宋体" w:cs="宋体"/>
          <w:color w:val="auto"/>
          <w:kern w:val="2"/>
          <w:sz w:val="24"/>
          <w:szCs w:val="24"/>
          <w:highlight w:val="none"/>
          <w:lang w:val="zh-CN" w:eastAsia="zh-CN" w:bidi="ar-SA"/>
        </w:rPr>
        <w:t>参加磋商的供应商</w:t>
      </w:r>
      <w:r>
        <w:rPr>
          <w:rFonts w:hint="eastAsia" w:ascii="宋体" w:hAnsi="宋体" w:eastAsia="宋体" w:cs="宋体"/>
          <w:color w:val="auto"/>
          <w:kern w:val="2"/>
          <w:sz w:val="24"/>
          <w:szCs w:val="24"/>
          <w:highlight w:val="none"/>
          <w:lang w:val="en-US" w:eastAsia="zh-CN" w:bidi="ar-SA"/>
        </w:rPr>
        <w:t>应随时准备参与二次报价，供应商自行承担因自身原因错过报价时间的后果。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zh-CN" w:bidi="ar-SA"/>
        </w:rPr>
        <w:t>.4</w:t>
      </w:r>
      <w:r>
        <w:rPr>
          <w:rFonts w:hint="eastAsia" w:ascii="宋体" w:hAnsi="宋体" w:eastAsia="宋体" w:cs="宋体"/>
          <w:color w:val="auto"/>
          <w:kern w:val="2"/>
          <w:sz w:val="24"/>
          <w:szCs w:val="24"/>
          <w:highlight w:val="none"/>
          <w:lang w:val="en-US" w:eastAsia="zh-CN" w:bidi="ar-SA"/>
        </w:rPr>
        <w:t>由磋商小组采用综合评分法对提交最终报价的供应商的响应文件和最终报价进行综合评分。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9.5确定成交供应商。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9.6磋商响应报价说明：</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color w:val="auto"/>
          <w:kern w:val="2"/>
          <w:sz w:val="24"/>
          <w:szCs w:val="24"/>
          <w:highlight w:val="none"/>
          <w:lang w:val="zh-CN" w:eastAsia="zh-CN" w:bidi="ar-SA"/>
        </w:rPr>
      </w:pPr>
      <w:r>
        <w:rPr>
          <w:rFonts w:hint="eastAsia" w:ascii="宋体" w:hAnsi="宋体" w:eastAsia="宋体" w:cs="宋体"/>
          <w:b/>
          <w:color w:val="auto"/>
          <w:kern w:val="2"/>
          <w:sz w:val="24"/>
          <w:szCs w:val="24"/>
          <w:highlight w:val="none"/>
          <w:lang w:val="zh-CN" w:eastAsia="zh-CN" w:bidi="ar-SA"/>
        </w:rPr>
        <w:t>（1）本次磋商第二轮报价为最终报价；</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zh-CN" w:eastAsia="zh-CN" w:bidi="ar-SA"/>
        </w:rPr>
        <w:t>（2）磋商过程中，均不公开各供应商的报价。</w:t>
      </w:r>
    </w:p>
    <w:bookmarkEnd w:id="39"/>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snapToGrid w:val="0"/>
          <w:color w:val="auto"/>
          <w:spacing w:val="0"/>
          <w:kern w:val="0"/>
          <w:position w:val="0"/>
          <w:sz w:val="24"/>
          <w:szCs w:val="24"/>
          <w:highlight w:val="none"/>
          <w:lang w:eastAsia="zh-CN"/>
        </w:rPr>
      </w:pPr>
      <w:bookmarkStart w:id="40" w:name="_Toc15935"/>
      <w:bookmarkStart w:id="41" w:name="_Toc24203"/>
      <w:r>
        <w:rPr>
          <w:rFonts w:hint="eastAsia" w:ascii="宋体" w:hAnsi="宋体" w:eastAsia="宋体" w:cs="宋体"/>
          <w:b/>
          <w:bCs/>
          <w:i w:val="0"/>
          <w:iCs w:val="0"/>
          <w:snapToGrid w:val="0"/>
          <w:color w:val="auto"/>
          <w:spacing w:val="0"/>
          <w:kern w:val="0"/>
          <w:position w:val="0"/>
          <w:sz w:val="24"/>
          <w:szCs w:val="24"/>
          <w:highlight w:val="none"/>
          <w:lang w:val="en-US" w:eastAsia="zh-CN"/>
        </w:rPr>
        <w:t>（3）</w:t>
      </w:r>
      <w:r>
        <w:rPr>
          <w:rFonts w:hint="eastAsia" w:ascii="宋体" w:hAnsi="宋体" w:eastAsia="宋体" w:cs="宋体"/>
          <w:b/>
          <w:bCs/>
          <w:i w:val="0"/>
          <w:iCs w:val="0"/>
          <w:snapToGrid w:val="0"/>
          <w:color w:val="auto"/>
          <w:spacing w:val="0"/>
          <w:kern w:val="0"/>
          <w:position w:val="0"/>
          <w:sz w:val="24"/>
          <w:szCs w:val="24"/>
          <w:highlight w:val="none"/>
          <w:lang w:eastAsia="zh-CN"/>
        </w:rPr>
        <w:t>异常低价审查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评审中出</w:t>
      </w: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现下列情形之一的，磋商小组应当启动异常低价响应审查程序：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1）响应报价低于全部通过符合性审查供应商响应报价平均值50%的，即响应报价&lt;全部通过符合性审查供应商响应报价平均值×50%；</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2）响应报价低于通过符合性审查的次低报价供应商响应报价50%的，即响应报价&lt;通过符合性审查的次低报价供应商响应报价×50%；</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3）响应报价低于采购项目最高限价45%的，即响应报价&lt;采购项目最高限价×45%；</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4）磋商小组认为供应商报价过低，有可能影响产品质量或者不能诚信履约的其他情形。</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相关法律法规对供应商报价有规定的，从其规定。</w:t>
      </w:r>
    </w:p>
    <w:p>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80" w:firstLineChars="200"/>
        <w:textAlignment w:val="baseline"/>
        <w:rPr>
          <w:rFonts w:hint="eastAsia" w:ascii="宋体" w:hAnsi="宋体" w:eastAsia="宋体" w:cs="宋体"/>
          <w:snapToGrid w:val="0"/>
          <w:color w:val="auto"/>
          <w:sz w:val="24"/>
          <w:szCs w:val="24"/>
          <w:lang w:val="en-US" w:eastAsia="zh-CN" w:bidi="ar-SA"/>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以上“响应报价”未特别说明的，均指“最后报价”。</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磋商小组启动异常低价审查后，应当要求相关供应商在评审现场合理的时间内对响应报价作出解释，提供项目具体成本测算等与报价合理性相关的书面说明及必要的证明材料。磋商小组结合同类项目的中标（成交）价格、在主要电商平台的价格、行业薪资水平等情况，依据专业经验对报价合理性进行判断。供应商不能提供书面说明、证明材料，或者提供的书面说明、证明材料不能证明其报价合理性的，磋商小组应当将其作为无效投标（响应）处理，并在评审报告中记录审查相关情况。</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采购人应当为磋商小组在评审现场及时获取采购项目中标（成交）价格、市场价格水平、行业薪资水平等相关信息资料提供便利。</w:t>
      </w:r>
    </w:p>
    <w:p>
      <w:pPr>
        <w:pStyle w:val="18"/>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42" w:name="_Toc16571"/>
      <w:r>
        <w:rPr>
          <w:rFonts w:hint="eastAsia" w:ascii="宋体" w:hAnsi="宋体" w:eastAsia="宋体" w:cs="宋体"/>
          <w:b/>
          <w:color w:val="auto"/>
          <w:sz w:val="24"/>
          <w:szCs w:val="24"/>
          <w:highlight w:val="none"/>
        </w:rPr>
        <w:t>10．评审原则</w:t>
      </w:r>
      <w:bookmarkEnd w:id="40"/>
      <w:bookmarkEnd w:id="41"/>
      <w:bookmarkEnd w:id="42"/>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w:t>
      </w:r>
    </w:p>
    <w:p>
      <w:pPr>
        <w:pStyle w:val="18"/>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（2）磋商小组应当根据综合评分情况，按照评审得分由高到低顺序推荐3名成交候选供应商，并编写评审报告。评审得分相同的，按照最后报价由低到高的顺序推荐。评审得分且最后报价相同的，按照</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lang w:val="zh-CN"/>
        </w:rPr>
        <w:t>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文件处理。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bCs/>
          <w:color w:val="auto"/>
          <w:sz w:val="24"/>
          <w:szCs w:val="24"/>
          <w:highlight w:val="none"/>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（4）本次综合评分的主要因素是：</w:t>
      </w:r>
      <w:bookmarkStart w:id="43" w:name="_Hlk74319622"/>
      <w:r>
        <w:rPr>
          <w:rFonts w:hint="eastAsia" w:ascii="宋体" w:hAnsi="宋体" w:eastAsia="宋体" w:cs="宋体"/>
          <w:color w:val="auto"/>
          <w:sz w:val="24"/>
          <w:szCs w:val="24"/>
          <w:highlight w:val="none"/>
        </w:rPr>
        <w:t>磋商报价、商务部分、技术部分、服务承诺</w:t>
      </w:r>
      <w:bookmarkEnd w:id="43"/>
      <w:r>
        <w:rPr>
          <w:rFonts w:hint="eastAsia" w:ascii="宋体" w:hAnsi="宋体" w:eastAsia="宋体" w:cs="宋体"/>
          <w:color w:val="auto"/>
          <w:sz w:val="24"/>
          <w:szCs w:val="24"/>
          <w:highlight w:val="none"/>
        </w:rPr>
        <w:t>等内容。评审过程中，在同等条件下，优先采购具有环境标志、节能的产品。（注：节能产品、环境标志产品是指由财政部、发展改革委、生态环境部、市场监管总局颁布的财库〔2021〕9号 财政部关于调整优化节能产品、环境标志产品政府采购执行机制的通知中品目清单中的的产品。）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（5）各供应商应按照竞争性磋商文件要求报出磋商总报价，磋商总报价不得超过项目预算和相应的最高限价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color w:val="auto"/>
          <w:sz w:val="24"/>
          <w:szCs w:val="24"/>
          <w:highlight w:val="none"/>
        </w:rPr>
      </w:pPr>
      <w:bookmarkStart w:id="44" w:name="_Toc75259346"/>
      <w:bookmarkStart w:id="45" w:name="_Toc32134"/>
      <w:bookmarkStart w:id="46" w:name="_Toc32669"/>
      <w:bookmarkStart w:id="47" w:name="_Toc7322"/>
      <w:r>
        <w:rPr>
          <w:rFonts w:hint="eastAsia" w:ascii="宋体" w:hAnsi="宋体" w:eastAsia="宋体" w:cs="宋体"/>
          <w:b/>
          <w:color w:val="auto"/>
          <w:sz w:val="24"/>
          <w:szCs w:val="24"/>
          <w:highlight w:val="none"/>
        </w:rPr>
        <w:t>11．评审标准</w:t>
      </w:r>
      <w:bookmarkEnd w:id="44"/>
      <w:bookmarkEnd w:id="45"/>
      <w:bookmarkEnd w:id="46"/>
      <w:bookmarkEnd w:id="4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《政府采购竞争性磋商采购方式暂行办法》及省、市有关规定，</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成员按照客观、公正、谨慎的原则，根据</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文件规定的评审程序、评审方法和评审标准进行独立评审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得分</w:t>
      </w:r>
      <w:r>
        <w:rPr>
          <w:rFonts w:hint="eastAsia" w:ascii="宋体" w:hAnsi="宋体" w:eastAsia="宋体" w:cs="宋体"/>
          <w:color w:val="auto"/>
          <w:sz w:val="24"/>
          <w:szCs w:val="24"/>
          <w:highlight w:val="none"/>
        </w:rPr>
        <w:t>排名</w:t>
      </w:r>
      <w:r>
        <w:rPr>
          <w:rFonts w:hint="eastAsia" w:ascii="宋体" w:hAnsi="宋体" w:eastAsia="宋体" w:cs="宋体"/>
          <w:color w:val="auto"/>
          <w:sz w:val="24"/>
          <w:szCs w:val="24"/>
          <w:highlight w:val="none"/>
          <w:lang w:eastAsia="zh-CN"/>
        </w:rPr>
        <w:t>由高到低</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成交候选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将重新</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文件递交截止时间止，</w:t>
      </w:r>
      <w:r>
        <w:rPr>
          <w:rFonts w:hint="eastAsia" w:ascii="宋体" w:hAnsi="宋体" w:eastAsia="宋体" w:cs="宋体"/>
          <w:color w:val="auto"/>
          <w:sz w:val="24"/>
          <w:szCs w:val="24"/>
          <w:highlight w:val="none"/>
          <w:lang w:val="en-US" w:eastAsia="zh-CN"/>
        </w:rPr>
        <w:t>递交响应文件供应商</w:t>
      </w:r>
      <w:r>
        <w:rPr>
          <w:rFonts w:hint="eastAsia" w:ascii="宋体" w:hAnsi="宋体" w:eastAsia="宋体" w:cs="宋体"/>
          <w:color w:val="auto"/>
          <w:sz w:val="24"/>
          <w:szCs w:val="24"/>
          <w:highlight w:val="none"/>
        </w:rPr>
        <w:t>少于3个的；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通过资格审查的供应商少于3个的；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评审后，合格的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不足3个的。</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11.1</w:t>
      </w:r>
      <w:r>
        <w:rPr>
          <w:rFonts w:hint="eastAsia" w:ascii="宋体" w:hAnsi="宋体" w:eastAsia="宋体" w:cs="宋体"/>
          <w:b/>
          <w:color w:val="auto"/>
          <w:sz w:val="24"/>
          <w:szCs w:val="24"/>
          <w:highlight w:val="none"/>
        </w:rPr>
        <w:t>资格审查</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需在响应文件</w:t>
      </w:r>
      <w:r>
        <w:rPr>
          <w:rFonts w:hint="eastAsia" w:ascii="宋体" w:hAnsi="宋体" w:eastAsia="宋体" w:cs="宋体"/>
          <w:b w:val="0"/>
          <w:bCs w:val="0"/>
          <w:color w:val="auto"/>
          <w:sz w:val="24"/>
          <w:szCs w:val="24"/>
          <w:highlight w:val="none"/>
          <w:lang w:eastAsia="zh-CN"/>
        </w:rPr>
        <w:t>中</w:t>
      </w:r>
      <w:r>
        <w:rPr>
          <w:rFonts w:hint="eastAsia" w:ascii="宋体" w:hAnsi="宋体" w:eastAsia="宋体" w:cs="宋体"/>
          <w:b w:val="0"/>
          <w:bCs w:val="0"/>
          <w:color w:val="auto"/>
          <w:sz w:val="24"/>
          <w:szCs w:val="24"/>
          <w:highlight w:val="none"/>
        </w:rPr>
        <w:t>提供清晰、可见</w:t>
      </w:r>
      <w:r>
        <w:rPr>
          <w:rFonts w:hint="eastAsia" w:ascii="宋体" w:hAnsi="宋体" w:eastAsia="宋体" w:cs="宋体"/>
          <w:b w:val="0"/>
          <w:bCs w:val="0"/>
          <w:color w:val="auto"/>
          <w:sz w:val="24"/>
          <w:szCs w:val="24"/>
          <w:highlight w:val="none"/>
          <w:lang w:eastAsia="zh-CN"/>
        </w:rPr>
        <w:t>的资格证明材料，以便采购人进行资格审查，</w:t>
      </w:r>
      <w:r>
        <w:rPr>
          <w:rFonts w:hint="eastAsia" w:ascii="宋体" w:hAnsi="宋体" w:eastAsia="宋体" w:cs="宋体"/>
          <w:b w:val="0"/>
          <w:bCs w:val="0"/>
          <w:color w:val="auto"/>
          <w:sz w:val="24"/>
          <w:szCs w:val="24"/>
          <w:highlight w:val="none"/>
        </w:rPr>
        <w:t>若资料内容模糊不清造成对供应商不利的结果由供应商自负</w:t>
      </w:r>
      <w:r>
        <w:rPr>
          <w:rFonts w:hint="eastAsia" w:ascii="宋体" w:hAnsi="宋体" w:eastAsia="宋体" w:cs="宋体"/>
          <w:color w:val="auto"/>
          <w:sz w:val="24"/>
          <w:szCs w:val="24"/>
          <w:highlight w:val="none"/>
        </w:rPr>
        <w:t>，若供应商资格证明</w:t>
      </w:r>
      <w:r>
        <w:rPr>
          <w:rFonts w:hint="eastAsia" w:ascii="宋体" w:hAnsi="宋体" w:eastAsia="宋体" w:cs="宋体"/>
          <w:color w:val="auto"/>
          <w:sz w:val="24"/>
          <w:szCs w:val="24"/>
          <w:highlight w:val="none"/>
          <w:lang w:eastAsia="zh-CN"/>
        </w:rPr>
        <w:t>材料不符合要求，</w:t>
      </w:r>
      <w:r>
        <w:rPr>
          <w:rFonts w:hint="eastAsia" w:ascii="宋体" w:hAnsi="宋体" w:eastAsia="宋体" w:cs="宋体"/>
          <w:color w:val="auto"/>
          <w:sz w:val="24"/>
          <w:szCs w:val="24"/>
          <w:highlight w:val="none"/>
        </w:rPr>
        <w:t>将按无效响应处理，不进入</w:t>
      </w:r>
      <w:r>
        <w:rPr>
          <w:rFonts w:hint="eastAsia" w:ascii="宋体" w:hAnsi="宋体" w:eastAsia="宋体" w:cs="宋体"/>
          <w:color w:val="auto"/>
          <w:sz w:val="24"/>
          <w:szCs w:val="24"/>
          <w:highlight w:val="none"/>
          <w:lang w:eastAsia="zh-CN"/>
        </w:rPr>
        <w:t>下一评审环节</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rPr>
        <w:t>2符合性</w:t>
      </w:r>
      <w:r>
        <w:rPr>
          <w:rFonts w:hint="eastAsia" w:ascii="宋体" w:hAnsi="宋体" w:eastAsia="宋体" w:cs="宋体"/>
          <w:b/>
          <w:color w:val="auto"/>
          <w:sz w:val="24"/>
          <w:szCs w:val="24"/>
          <w:highlight w:val="none"/>
          <w:lang w:val="en-US" w:eastAsia="zh-CN"/>
        </w:rPr>
        <w:t>审查</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下述内容凡有一项不合格的即作为无效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处理，不再进入详细评审：</w:t>
      </w:r>
    </w:p>
    <w:tbl>
      <w:tblPr>
        <w:tblStyle w:val="23"/>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190"/>
        <w:gridCol w:w="6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响应报价</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内容无</w:t>
            </w:r>
            <w:r>
              <w:rPr>
                <w:rFonts w:hint="eastAsia" w:ascii="宋体" w:hAnsi="宋体" w:eastAsia="宋体" w:cs="宋体"/>
                <w:color w:val="auto"/>
                <w:sz w:val="24"/>
                <w:szCs w:val="24"/>
                <w:highlight w:val="none"/>
                <w:lang w:eastAsia="zh-CN"/>
              </w:rPr>
              <w:t>重大</w:t>
            </w:r>
            <w:r>
              <w:rPr>
                <w:rFonts w:hint="eastAsia" w:ascii="宋体" w:hAnsi="宋体" w:eastAsia="宋体" w:cs="宋体"/>
                <w:color w:val="auto"/>
                <w:sz w:val="24"/>
                <w:szCs w:val="24"/>
                <w:highlight w:val="none"/>
              </w:rPr>
              <w:t>缺漏项，报价唯一，且没有超过采购预算和相应的最高限价；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响应文件有效性</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和供应商公章是否齐全、有效；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bookmarkStart w:id="48" w:name="OLE_LINK4"/>
            <w:r>
              <w:rPr>
                <w:rFonts w:hint="eastAsia" w:ascii="宋体" w:hAnsi="宋体" w:eastAsia="宋体" w:cs="宋体"/>
                <w:color w:val="auto"/>
                <w:sz w:val="24"/>
                <w:szCs w:val="24"/>
                <w:highlight w:val="none"/>
              </w:rPr>
              <w:t>响应有效期</w:t>
            </w:r>
            <w:bookmarkEnd w:id="48"/>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自响应文件递交截止之日起不少于90日历日；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技术/商务要求</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响应文件技术/商务响应是否满足要求；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其它无效响应情形</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没有出现采购文件规定的被视为无效响应的情形。</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rPr>
        <w:t>3评审</w:t>
      </w:r>
      <w:r>
        <w:rPr>
          <w:rFonts w:hint="eastAsia" w:ascii="宋体" w:hAnsi="宋体" w:eastAsia="宋体" w:cs="宋体"/>
          <w:b/>
          <w:color w:val="auto"/>
          <w:sz w:val="24"/>
          <w:szCs w:val="24"/>
          <w:highlight w:val="none"/>
          <w:lang w:val="en-US" w:eastAsia="zh-CN"/>
        </w:rPr>
        <w:t>方法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各评审专家在充分审阅</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文件的基础上，按照评审标准对每个</w:t>
      </w:r>
      <w:r>
        <w:rPr>
          <w:rFonts w:hint="eastAsia" w:ascii="宋体" w:hAnsi="宋体" w:eastAsia="宋体" w:cs="宋体"/>
          <w:color w:val="auto"/>
          <w:sz w:val="24"/>
          <w:szCs w:val="24"/>
          <w:highlight w:val="none"/>
          <w:lang w:val="en-US" w:eastAsia="zh-CN"/>
        </w:rPr>
        <w:t>合格</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的响应文件</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评</w:t>
      </w:r>
      <w:r>
        <w:rPr>
          <w:rFonts w:hint="eastAsia" w:ascii="宋体" w:hAnsi="宋体" w:eastAsia="宋体" w:cs="宋体"/>
          <w:color w:val="auto"/>
          <w:sz w:val="24"/>
          <w:szCs w:val="24"/>
          <w:highlight w:val="none"/>
        </w:rPr>
        <w:t>分，评委评分算术平均值为各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的评审得分（小数点后保留2位有效数字），按评审得分由高到低顺序，推荐前三名为本项目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合同包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成交候选</w:t>
      </w:r>
      <w:r>
        <w:rPr>
          <w:rFonts w:hint="eastAsia" w:ascii="宋体" w:hAnsi="宋体" w:eastAsia="宋体" w:cs="宋体"/>
          <w:color w:val="auto"/>
          <w:sz w:val="24"/>
          <w:szCs w:val="24"/>
          <w:highlight w:val="none"/>
          <w:lang w:eastAsia="zh-CN"/>
        </w:rPr>
        <w:t>人（评审得分相同的，则按“价格部分”的得分高低排序；若供应商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w:t>
      </w:r>
      <w:r>
        <w:rPr>
          <w:rFonts w:hint="eastAsia" w:ascii="宋体" w:hAnsi="宋体" w:eastAsia="宋体" w:cs="宋体"/>
          <w:color w:val="auto"/>
          <w:sz w:val="24"/>
          <w:szCs w:val="24"/>
          <w:highlight w:val="none"/>
          <w:lang w:val="en-US" w:eastAsia="zh-CN"/>
        </w:rPr>
        <w:t>由评审专家投票</w:t>
      </w:r>
      <w:r>
        <w:rPr>
          <w:rFonts w:hint="eastAsia" w:ascii="宋体" w:hAnsi="宋体" w:eastAsia="宋体" w:cs="宋体"/>
          <w:color w:val="auto"/>
          <w:sz w:val="24"/>
          <w:szCs w:val="24"/>
          <w:highlight w:val="none"/>
          <w:lang w:eastAsia="zh-CN"/>
        </w:rPr>
        <w:t>确定</w:t>
      </w:r>
      <w:r>
        <w:rPr>
          <w:rFonts w:hint="eastAsia" w:ascii="宋体" w:hAnsi="宋体" w:eastAsia="宋体" w:cs="宋体"/>
          <w:color w:val="auto"/>
          <w:sz w:val="24"/>
          <w:szCs w:val="24"/>
          <w:highlight w:val="none"/>
          <w:lang w:val="en-US" w:eastAsia="zh-CN"/>
        </w:rPr>
        <w:t>成交候选人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2" w:firstLineChars="200"/>
        <w:jc w:val="both"/>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11.3.1详细评审因素：</w:t>
      </w:r>
    </w:p>
    <w:tbl>
      <w:tblPr>
        <w:tblStyle w:val="23"/>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930"/>
        <w:gridCol w:w="735"/>
        <w:gridCol w:w="6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552"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4"/>
                <w:szCs w:val="24"/>
                <w:highlight w:val="none"/>
              </w:rPr>
            </w:pPr>
            <w:bookmarkStart w:id="49" w:name="_Hlk74733951"/>
            <w:bookmarkStart w:id="50" w:name="_Hlk63417817"/>
            <w:r>
              <w:rPr>
                <w:rFonts w:hint="eastAsia" w:ascii="宋体" w:hAnsi="宋体" w:eastAsia="宋体" w:cs="宋体"/>
                <w:b/>
                <w:bCs/>
                <w:color w:val="auto"/>
                <w:sz w:val="24"/>
                <w:szCs w:val="24"/>
                <w:highlight w:val="none"/>
                <w:lang w:val="en-US" w:eastAsia="zh-CN"/>
              </w:rPr>
              <w:t>评审内容</w:t>
            </w:r>
          </w:p>
        </w:tc>
        <w:tc>
          <w:tcPr>
            <w:tcW w:w="6476"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w:t>
            </w:r>
            <w:r>
              <w:rPr>
                <w:rFonts w:hint="eastAsia" w:ascii="宋体" w:hAnsi="宋体" w:eastAsia="宋体" w:cs="宋体"/>
                <w:b/>
                <w:bCs/>
                <w:color w:val="auto"/>
                <w:sz w:val="24"/>
                <w:szCs w:val="24"/>
                <w:highlight w:val="none"/>
                <w:lang w:val="en-US" w:eastAsia="zh-CN"/>
              </w:rPr>
              <w:t>因</w:t>
            </w:r>
            <w:r>
              <w:rPr>
                <w:rFonts w:hint="eastAsia" w:ascii="宋体" w:hAnsi="宋体" w:eastAsia="宋体" w:cs="宋体"/>
                <w:b/>
                <w:bCs/>
                <w:color w:val="auto"/>
                <w:sz w:val="24"/>
                <w:szCs w:val="24"/>
                <w:highlight w:val="none"/>
              </w:rPr>
              <w:t>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1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7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6476"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81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磋商报价</w:t>
            </w:r>
          </w:p>
        </w:tc>
        <w:tc>
          <w:tcPr>
            <w:tcW w:w="7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w:t>
            </w:r>
          </w:p>
        </w:tc>
        <w:tc>
          <w:tcPr>
            <w:tcW w:w="64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547"/>
              </w:tabs>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rPr>
            </w:pPr>
            <w:r>
              <w:rPr>
                <w:rFonts w:hint="eastAsia" w:ascii="宋体" w:hAnsi="宋体" w:eastAsia="宋体" w:cs="宋体"/>
              </w:rPr>
              <w:t>采用低价优先法计算，即满足磋商文件要求且最后报价最低的供应商的价格为磋商基准价，其价格分为满分。磋商报价得分＝（磋商基准价/最后磋商报价）×</w:t>
            </w:r>
            <w:r>
              <w:rPr>
                <w:rFonts w:hint="eastAsia" w:ascii="宋体" w:hAnsi="宋体" w:eastAsia="宋体" w:cs="宋体"/>
                <w:lang w:val="en-US" w:eastAsia="zh-CN"/>
              </w:rPr>
              <w:t>15</w:t>
            </w:r>
            <w:r>
              <w:rPr>
                <w:rFonts w:hint="eastAsia" w:ascii="宋体" w:hAnsi="宋体" w:eastAsia="宋体" w:cs="宋体"/>
              </w:rPr>
              <w:t>。</w:t>
            </w:r>
          </w:p>
          <w:p>
            <w:pPr>
              <w:pStyle w:val="2"/>
              <w:rPr>
                <w:rFonts w:hint="eastAsia" w:ascii="宋体" w:hAnsi="宋体" w:eastAsia="宋体" w:cs="宋体"/>
                <w:lang w:val="en-US"/>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对符合规定的小微企业报价给予10%的扣除</w:t>
            </w:r>
            <w:r>
              <w:rPr>
                <w:rFonts w:hint="eastAsia" w:ascii="宋体" w:hAnsi="宋体" w:eastAsia="宋体" w:cs="宋体"/>
                <w:color w:val="auto"/>
                <w:sz w:val="24"/>
                <w:szCs w:val="24"/>
                <w:highlight w:val="none"/>
                <w:lang w:eastAsia="zh-CN"/>
              </w:rPr>
              <w:t>（在服务采购项目中，服务由小</w:t>
            </w:r>
            <w:r>
              <w:rPr>
                <w:rFonts w:hint="eastAsia" w:ascii="宋体" w:hAnsi="宋体" w:eastAsia="宋体" w:cs="宋体"/>
                <w:color w:val="auto"/>
                <w:sz w:val="24"/>
                <w:szCs w:val="24"/>
                <w:highlight w:val="none"/>
                <w:lang w:val="en-US" w:eastAsia="zh-CN"/>
              </w:rPr>
              <w:t>微</w:t>
            </w:r>
            <w:r>
              <w:rPr>
                <w:rFonts w:hint="eastAsia" w:ascii="宋体" w:hAnsi="宋体" w:eastAsia="宋体" w:cs="宋体"/>
                <w:color w:val="auto"/>
                <w:sz w:val="24"/>
                <w:szCs w:val="24"/>
                <w:highlight w:val="none"/>
                <w:lang w:eastAsia="zh-CN"/>
              </w:rPr>
              <w:t>企业承接，即提供服务的人员为小</w:t>
            </w:r>
            <w:r>
              <w:rPr>
                <w:rFonts w:hint="eastAsia" w:ascii="宋体" w:hAnsi="宋体" w:eastAsia="宋体" w:cs="宋体"/>
                <w:color w:val="auto"/>
                <w:sz w:val="24"/>
                <w:szCs w:val="24"/>
                <w:highlight w:val="none"/>
                <w:lang w:val="en-US" w:eastAsia="zh-CN"/>
              </w:rPr>
              <w:t>微</w:t>
            </w:r>
            <w:r>
              <w:rPr>
                <w:rFonts w:hint="eastAsia" w:ascii="宋体" w:hAnsi="宋体" w:eastAsia="宋体" w:cs="宋体"/>
                <w:color w:val="auto"/>
                <w:sz w:val="24"/>
                <w:szCs w:val="24"/>
                <w:highlight w:val="none"/>
                <w:lang w:eastAsia="zh-CN"/>
              </w:rPr>
              <w:t>企业依照《中华人民共和国劳动合同法》订立劳动合同的从业人员）；</w:t>
            </w:r>
            <w:r>
              <w:rPr>
                <w:rFonts w:hint="eastAsia" w:ascii="宋体" w:hAnsi="宋体" w:eastAsia="宋体" w:cs="宋体"/>
                <w:color w:val="auto"/>
                <w:sz w:val="24"/>
                <w:szCs w:val="24"/>
                <w:highlight w:val="none"/>
                <w:lang w:val="en-US" w:eastAsia="zh-CN"/>
              </w:rPr>
              <w:t>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jc w:val="center"/>
        </w:trPr>
        <w:tc>
          <w:tcPr>
            <w:tcW w:w="887"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商务部分</w:t>
            </w:r>
          </w:p>
        </w:tc>
        <w:tc>
          <w:tcPr>
            <w:tcW w:w="930"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同类业绩</w:t>
            </w:r>
          </w:p>
        </w:tc>
        <w:tc>
          <w:tcPr>
            <w:tcW w:w="735"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15</w:t>
            </w:r>
          </w:p>
        </w:tc>
        <w:tc>
          <w:tcPr>
            <w:tcW w:w="647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月1日以来承接过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流域防洪规划、区域防洪规划或城市防洪规划</w:t>
            </w:r>
            <w:r>
              <w:rPr>
                <w:rFonts w:hint="eastAsia" w:ascii="宋体" w:hAnsi="宋体" w:eastAsia="宋体" w:cs="宋体"/>
                <w:color w:val="auto"/>
                <w:sz w:val="24"/>
                <w:szCs w:val="24"/>
                <w:highlight w:val="none"/>
                <w:lang w:val="en-US" w:eastAsia="zh-CN"/>
              </w:rPr>
              <w:t>的同类</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val="en-US" w:eastAsia="zh-CN"/>
              </w:rPr>
              <w:t>业绩</w:t>
            </w:r>
            <w:r>
              <w:rPr>
                <w:rFonts w:hint="eastAsia" w:ascii="宋体" w:hAnsi="宋体" w:eastAsia="宋体" w:cs="宋体"/>
                <w:color w:val="auto"/>
                <w:sz w:val="24"/>
                <w:szCs w:val="24"/>
                <w:highlight w:val="none"/>
              </w:rPr>
              <w:t>证明（以合同的签订日期为准）（每提供一个得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分）（合同内容须</w:t>
            </w:r>
            <w:r>
              <w:rPr>
                <w:rFonts w:hint="eastAsia" w:ascii="宋体" w:hAnsi="宋体" w:eastAsia="宋体" w:cs="宋体"/>
                <w:color w:val="auto"/>
                <w:sz w:val="24"/>
                <w:szCs w:val="24"/>
                <w:highlight w:val="none"/>
                <w:lang w:val="en-US" w:eastAsia="zh-CN"/>
              </w:rPr>
              <w:t>完整、</w:t>
            </w:r>
            <w:r>
              <w:rPr>
                <w:rFonts w:hint="eastAsia" w:ascii="宋体" w:hAnsi="宋体" w:eastAsia="宋体" w:cs="宋体"/>
                <w:color w:val="auto"/>
                <w:sz w:val="24"/>
                <w:szCs w:val="24"/>
                <w:highlight w:val="none"/>
              </w:rPr>
              <w:t>清晰可辨认，无涂改，否则视为无效合同）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tc>
        <w:tc>
          <w:tcPr>
            <w:tcW w:w="930"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人员配备</w:t>
            </w:r>
          </w:p>
        </w:tc>
        <w:tc>
          <w:tcPr>
            <w:tcW w:w="735"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w:t>
            </w:r>
          </w:p>
        </w:tc>
        <w:tc>
          <w:tcPr>
            <w:tcW w:w="647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拟投入本项目人员须为供应商在职人员，提供证明材料，否则不得分。</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1、项目负责人具有水利相关高级工程师的得5分，提供证书复印件，未提供不得分；</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2、项目负责人主持过1项防洪规划项目的得3分，提供项目业绩复印件，未提供不得分；</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3、除项目负责人外，每提供1个水利相关高级工程师的得4分，提供1个水利相关中级工程师的得3分，本项最多得16分；</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备注：所有人员不重复计分，以取得满分为主；以上人员须是供应商本单位人员，提供证书复印件及开标前3个月任意一个月本人在本单位缴纳的社保证明。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88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bookmarkStart w:id="51" w:name="OLE_LINK6" w:colFirst="1" w:colLast="3"/>
          </w:p>
        </w:tc>
        <w:tc>
          <w:tcPr>
            <w:tcW w:w="930"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管理体系认证</w:t>
            </w:r>
          </w:p>
        </w:tc>
        <w:tc>
          <w:tcPr>
            <w:tcW w:w="735"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w:t>
            </w:r>
          </w:p>
        </w:tc>
        <w:tc>
          <w:tcPr>
            <w:tcW w:w="647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持有在有效期内的管理体系认证证书，且认证范围包含水利规划、工程咨询或防洪规划相关业务：</w:t>
            </w:r>
          </w:p>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① ISO9001质量管理体系认证，得2分；</w:t>
            </w:r>
          </w:p>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② ISO14001环境管理体系认证，得2分；</w:t>
            </w:r>
          </w:p>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③ ISO45001职业健康安全管理体系认证，得2分。</w:t>
            </w:r>
          </w:p>
          <w:p>
            <w:pPr>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本项最高6分。须提供证书复印件，证书超出有效期或认证范围不满足要求的不予计分。无对应证书得0分。</w:t>
            </w:r>
          </w:p>
        </w:tc>
      </w:tr>
      <w:bookmarkEnd w:id="5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7"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技术部分</w:t>
            </w:r>
          </w:p>
        </w:tc>
        <w:tc>
          <w:tcPr>
            <w:tcW w:w="93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服务方案</w:t>
            </w:r>
          </w:p>
        </w:tc>
        <w:tc>
          <w:tcPr>
            <w:tcW w:w="7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18</w:t>
            </w:r>
          </w:p>
        </w:tc>
        <w:tc>
          <w:tcPr>
            <w:tcW w:w="64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1、评审内容：供应商针对本项目提供服务方案，包括但不限于：①对项目的理解②服务目标③项目重点、难点把控④流域/区域防洪现状⑤上位规划衔接⑥工作流程。</w:t>
            </w:r>
          </w:p>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lang w:val="en-US" w:eastAsia="zh-CN" w:bidi="ar-SA"/>
              </w:rPr>
              <w:t>2、评审标准：方案内容专门针对本项目编制，切合本项目实际情况及实施要求，内容与要点相符、每个要点均有展开详细的阐述且能够适用于本项目的计18分；评审内容每缺一项扣3分，扣完为止；评审内容有缺陷的每个缺陷扣0.5分，扣完为止。（缺陷是指：内容不完整或缺少关键点；逻辑混乱、前后表述矛盾；非专门针对本项目或不适用本项目特性、套用其他项目内容；逻辑漏洞、出现常识性错误；不利于本项目目标的实现或存在不可能实现的夸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tc>
        <w:tc>
          <w:tcPr>
            <w:tcW w:w="93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规划编制思路与技术路线</w:t>
            </w:r>
          </w:p>
        </w:tc>
        <w:tc>
          <w:tcPr>
            <w:tcW w:w="7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64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1、评审内容：供应商针对本项目提供的规划原则、编制依据、技术路线是否正确清晰，是否符合本项目实际情况，包括但不限于：①规划原则②编制依据③技术路线。</w:t>
            </w:r>
          </w:p>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szCs w:val="24"/>
                <w:highlight w:val="none"/>
                <w:lang w:val="en-US" w:eastAsia="zh-CN"/>
              </w:rPr>
              <w:t>2、评审标准：方案内容专门针对本项目编制，切合本项目实际情况及实施要求，内容与要点相符、每个要点均有展开详细的阐述且能够适用于本项目的计6分；评审内容每缺一项扣2分，扣完为止；评审内容有缺陷的每个缺陷扣0.5分，扣完为止。（缺陷是指：内容不完整或缺少关键点；逻辑混乱、前后表述矛盾；非专门针对本项目或不适用本项目特性、套用其他项目内容；逻辑漏洞、出现常识性错误；不利于本项目目标的实现或存在不可能实现的夸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tc>
        <w:tc>
          <w:tcPr>
            <w:tcW w:w="93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规划主要成果内容与方法</w:t>
            </w:r>
          </w:p>
        </w:tc>
        <w:tc>
          <w:tcPr>
            <w:tcW w:w="7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64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评审内容：供应商针对本项目提供的防洪标准、洪水分析计算、工程与非工程措施布局、规划实施安排等内容是否齐全、方法是否可行，包括但不限于：①防洪标准②洪水分析计算③工程与非工程措施布局④规划实施安排。</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评审标准：方案内容专门针对本项目编制，切合本项目实际情况及实施要求，内容与要点相符、每个要点均有展开详细的阐述且能够适用于本项目的计6分；评审内容每缺一项扣1.5分，扣完为止；评审内容有缺陷的每个缺陷扣0.5分，扣完为止。（缺陷是指：内容不完整或缺少关键点；逻辑混乱、前后表述矛盾；非专门针对本项目或不适用本项目特性、套用其他项目内容；逻辑漏洞、出现常识性错误；不利于本项目目标的实现或存在不可能实现的夸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tc>
        <w:tc>
          <w:tcPr>
            <w:tcW w:w="93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组织机构与人员分工</w:t>
            </w:r>
          </w:p>
        </w:tc>
        <w:tc>
          <w:tcPr>
            <w:tcW w:w="735"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64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1、评审内容：供应商针对本项目提供的岗位设置、职责分工、人员安排的合理性，</w:t>
            </w:r>
            <w:r>
              <w:rPr>
                <w:rFonts w:hint="eastAsia" w:ascii="宋体" w:hAnsi="宋体" w:eastAsia="宋体" w:cs="宋体"/>
                <w:bCs/>
                <w:color w:val="auto"/>
                <w:sz w:val="24"/>
                <w:szCs w:val="24"/>
                <w:highlight w:val="none"/>
                <w:lang w:val="en-US" w:eastAsia="zh-CN"/>
              </w:rPr>
              <w:t>包括但不限于</w:t>
            </w:r>
            <w:r>
              <w:rPr>
                <w:rFonts w:hint="eastAsia" w:ascii="宋体" w:hAnsi="宋体" w:eastAsia="宋体" w:cs="宋体"/>
                <w:color w:val="auto"/>
                <w:kern w:val="2"/>
                <w:sz w:val="24"/>
                <w:szCs w:val="24"/>
                <w:lang w:val="en-US" w:eastAsia="zh-CN" w:bidi="ar-SA"/>
              </w:rPr>
              <w:t>：①岗位设置②职责分工③人员安排。</w:t>
            </w:r>
          </w:p>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评审标准：方案内容专门针对本项目编制，切合本项目实际情况及实施要求，内容与要点相符、每个要点均有展开详细的阐述且能够适用于本项目的计6分；评审内容每缺一项扣2分，扣完为止；评审内容有缺陷的每个缺陷扣0.5分，扣完为止。（缺陷是指：内容不完整或缺少关键点；逻辑混乱、前后表述矛盾；非专门针对本项目或不适用本项目特性、套用其他项目内容；逻辑漏洞、出现常识性错误；不利于本项目目标的实现或存在不可能实现的夸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8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p>
        </w:tc>
        <w:tc>
          <w:tcPr>
            <w:tcW w:w="93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应急配合与汛期技术服务</w:t>
            </w:r>
          </w:p>
        </w:tc>
        <w:tc>
          <w:tcPr>
            <w:tcW w:w="735"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4</w:t>
            </w:r>
          </w:p>
        </w:tc>
        <w:tc>
          <w:tcPr>
            <w:tcW w:w="6476"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color w:val="auto"/>
                <w:kern w:val="2"/>
                <w:sz w:val="24"/>
                <w:szCs w:val="24"/>
                <w:lang w:val="en-US" w:eastAsia="zh-CN" w:bidi="ar-SA"/>
              </w:rPr>
            </w:pPr>
            <w:bookmarkStart w:id="52" w:name="OLE_LINK7"/>
            <w:r>
              <w:rPr>
                <w:rFonts w:hint="eastAsia" w:ascii="宋体" w:hAnsi="宋体" w:eastAsia="宋体" w:cs="宋体"/>
                <w:color w:val="auto"/>
                <w:kern w:val="2"/>
                <w:sz w:val="24"/>
                <w:szCs w:val="24"/>
                <w:lang w:val="en-US" w:eastAsia="zh-CN" w:bidi="ar-SA"/>
              </w:rPr>
              <w:t>1、评审内容：供应商针对本项目提供应急方案，包括但不限于：①承诺汛期可提供防洪技术咨询②规划动态调整配合。</w:t>
            </w:r>
          </w:p>
          <w:p>
            <w:pPr>
              <w:keepNext w:val="0"/>
              <w:keepLines w:val="0"/>
              <w:pageBreakBefore w:val="0"/>
              <w:widowControl w:val="0"/>
              <w:kinsoku/>
              <w:wordWrap/>
              <w:overflowPunct/>
              <w:topLinePunct w:val="0"/>
              <w:bidi w:val="0"/>
              <w:adjustRightInd/>
              <w:snapToGrid/>
              <w:spacing w:afterLines="0" w:line="360" w:lineRule="auto"/>
              <w:ind w:left="0" w:leftChars="0" w:firstLine="0" w:firstLineChars="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lang w:val="en-US" w:eastAsia="zh-CN" w:bidi="ar-SA"/>
              </w:rPr>
              <w:t>2、评审标准：方案内容专门针对本项目编制，切合本项目实际情况及实施要求，内容与要点相符、每个要点均有展开详细的阐述且能够适用于本项目的计4分；评审内容每缺一项扣2分，扣完为止；评审内容有缺陷的每个缺陷扣0.5分，扣完为止。（缺陷是指：内容不完整或缺少关键点；逻辑混乱、前后表述矛盾；非专门针对本项目或不适用本项目特性、套用其他项目内容；逻辑漏洞、出现常识性错误；不利于本项目目标的实现或存在不可能实现的夸大情形）。</w:t>
            </w:r>
            <w:bookmarkEnd w:id="52"/>
          </w:p>
        </w:tc>
      </w:tr>
      <w:bookmarkEnd w:id="49"/>
      <w:bookmarkEnd w:id="50"/>
    </w:tbl>
    <w:p>
      <w:pPr>
        <w:pStyle w:val="2"/>
        <w:rPr>
          <w:rFonts w:hint="eastAsia" w:ascii="宋体" w:hAnsi="宋体" w:eastAsia="宋体" w:cs="宋体"/>
          <w:lang w:val="en-US" w:eastAsia="zh-CN"/>
        </w:rPr>
      </w:pP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53" w:name="_Toc75259347"/>
      <w:bookmarkStart w:id="54" w:name="_Toc24078"/>
      <w:bookmarkStart w:id="55" w:name="_Toc12812"/>
      <w:r>
        <w:rPr>
          <w:rFonts w:hint="eastAsia" w:ascii="宋体" w:hAnsi="宋体" w:eastAsia="宋体" w:cs="宋体"/>
          <w:b/>
          <w:color w:val="auto"/>
          <w:sz w:val="24"/>
          <w:szCs w:val="24"/>
          <w:highlight w:val="none"/>
        </w:rPr>
        <w:t>12．</w:t>
      </w:r>
      <w:bookmarkEnd w:id="53"/>
      <w:r>
        <w:rPr>
          <w:rFonts w:hint="eastAsia" w:ascii="宋体" w:hAnsi="宋体" w:eastAsia="宋体" w:cs="宋体"/>
          <w:b/>
          <w:color w:val="auto"/>
          <w:sz w:val="24"/>
          <w:szCs w:val="24"/>
          <w:highlight w:val="none"/>
          <w:lang w:val="en-US" w:eastAsia="zh-CN"/>
        </w:rPr>
        <w:t>磋商小组</w:t>
      </w:r>
      <w:bookmarkEnd w:id="54"/>
      <w:bookmarkEnd w:id="55"/>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由采购人代表和评审专家共同组成，专家比例不少于</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成员总数的三分之二。</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56" w:name="_Toc20875"/>
      <w:bookmarkStart w:id="57" w:name="_Toc4855"/>
      <w:bookmarkStart w:id="58" w:name="_Toc75259348"/>
      <w:r>
        <w:rPr>
          <w:rFonts w:hint="eastAsia" w:ascii="宋体" w:hAnsi="宋体" w:eastAsia="宋体" w:cs="宋体"/>
          <w:b/>
          <w:color w:val="auto"/>
          <w:sz w:val="24"/>
          <w:szCs w:val="24"/>
          <w:highlight w:val="none"/>
        </w:rPr>
        <w:t>13．评审纪律</w:t>
      </w:r>
      <w:bookmarkEnd w:id="56"/>
      <w:bookmarkEnd w:id="57"/>
      <w:bookmarkEnd w:id="58"/>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成员</w:t>
      </w:r>
      <w:r>
        <w:rPr>
          <w:rFonts w:hint="eastAsia" w:ascii="宋体" w:hAnsi="宋体" w:eastAsia="宋体" w:cs="宋体"/>
          <w:color w:val="auto"/>
          <w:sz w:val="24"/>
          <w:szCs w:val="24"/>
          <w:highlight w:val="none"/>
          <w:lang w:val="zh-CN"/>
        </w:rPr>
        <w:t>内部讨论的情况和意见必须保密，任何人不得以任何形式透露给供应商或与供应商有关的单位或个人；</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val="zh-CN"/>
        </w:rPr>
        <w:t>在采购过程中，供应商不得以任何形式对</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成员进行旨在影响采购结果的私下接触，否则取消其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zh-CN"/>
        </w:rPr>
        <w:t>资格；</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13.3</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以及与采购有关的人员应当对评审情况和评审过程中获悉的国家秘密、商业秘密予以保密。</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59" w:name="_Toc10069"/>
      <w:bookmarkStart w:id="60" w:name="_Toc30510"/>
      <w:bookmarkStart w:id="61" w:name="_Toc75259349"/>
      <w:r>
        <w:rPr>
          <w:rFonts w:hint="eastAsia" w:ascii="宋体" w:hAnsi="宋体" w:eastAsia="宋体" w:cs="宋体"/>
          <w:b/>
          <w:color w:val="auto"/>
          <w:sz w:val="24"/>
          <w:szCs w:val="24"/>
          <w:highlight w:val="none"/>
        </w:rPr>
        <w:t>14．无效</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文件情况说明</w:t>
      </w:r>
      <w:bookmarkEnd w:id="59"/>
      <w:bookmarkEnd w:id="60"/>
      <w:bookmarkEnd w:id="61"/>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文件有下列情形之一的，应当按照无效</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 xml:space="preserve">文件处理： </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文件规定要求签署、盖章的；</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14.2不具备</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文件中规定的资格要求的；</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14.3报价超过采购预算的；</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14.4未完全响应</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文件规定的实质性要求的；</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14.5不符合法律、法规规定的其他情形。</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没有经过正常渠道</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名称与登记领取</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人的名称不符；</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14.7</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bCs/>
          <w:color w:val="auto"/>
          <w:sz w:val="24"/>
          <w:szCs w:val="24"/>
          <w:highlight w:val="none"/>
        </w:rPr>
        <w:t>无有效期或有效期达不到</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文件的要求；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14.8</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针对同一项目递交两份或多份内容不同的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文件，未书面声明哪一份是有效的；出现选择性报价的；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14.9提供虚假资质证明，除按无效</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文件处理外，并进行相应的处罚；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14.10</w:t>
      </w:r>
      <w:r>
        <w:rPr>
          <w:rFonts w:hint="eastAsia" w:ascii="宋体" w:hAnsi="宋体" w:eastAsia="宋体" w:cs="宋体"/>
          <w:bCs/>
          <w:color w:val="auto"/>
          <w:kern w:val="0"/>
          <w:sz w:val="24"/>
          <w:szCs w:val="24"/>
          <w:highlight w:val="none"/>
        </w:rPr>
        <w:t>单位负责人为同一人或者存在直接控股、管理关系的不同单位不得同时</w:t>
      </w:r>
      <w:r>
        <w:rPr>
          <w:rFonts w:hint="eastAsia" w:ascii="宋体" w:hAnsi="宋体" w:eastAsia="宋体" w:cs="宋体"/>
          <w:bCs/>
          <w:color w:val="auto"/>
          <w:kern w:val="0"/>
          <w:sz w:val="24"/>
          <w:szCs w:val="24"/>
          <w:highlight w:val="none"/>
          <w:lang w:val="en-US" w:eastAsia="zh-CN"/>
        </w:rPr>
        <w:t>参加同一项目或同一分包；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bCs/>
          <w:color w:val="auto"/>
          <w:sz w:val="24"/>
          <w:szCs w:val="24"/>
          <w:highlight w:val="none"/>
          <w:lang w:val="en-US" w:eastAsia="zh-CN"/>
        </w:rPr>
        <w:t>1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62" w:name="_Toc16162"/>
      <w:bookmarkStart w:id="63" w:name="_Toc28246"/>
      <w:bookmarkStart w:id="64" w:name="_Toc75259350"/>
      <w:r>
        <w:rPr>
          <w:rFonts w:hint="eastAsia" w:ascii="宋体" w:hAnsi="宋体" w:eastAsia="宋体" w:cs="宋体"/>
          <w:b/>
          <w:color w:val="auto"/>
          <w:sz w:val="24"/>
          <w:szCs w:val="24"/>
          <w:highlight w:val="none"/>
        </w:rPr>
        <w:t>15．对</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文件的修正</w:t>
      </w:r>
      <w:bookmarkEnd w:id="62"/>
      <w:bookmarkEnd w:id="63"/>
      <w:bookmarkEnd w:id="64"/>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中，对价格的计算错误按下述原则修正：</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文件正本与副本不一致的，以正本为准。</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 xml:space="preserve">文件的大写金额和小写金额不一致的，以大写金额为准； </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（3）总价金额与按单价汇总金额不一致的，以单价金额</w:t>
      </w:r>
      <w:r>
        <w:rPr>
          <w:rFonts w:hint="eastAsia" w:ascii="宋体" w:hAnsi="宋体" w:eastAsia="宋体" w:cs="宋体"/>
          <w:color w:val="auto"/>
          <w:kern w:val="0"/>
          <w:sz w:val="24"/>
          <w:szCs w:val="24"/>
          <w:highlight w:val="none"/>
          <w:lang w:val="en-US" w:eastAsia="zh-CN"/>
        </w:rPr>
        <w:t>汇总</w:t>
      </w:r>
      <w:r>
        <w:rPr>
          <w:rFonts w:hint="eastAsia" w:ascii="宋体" w:hAnsi="宋体" w:eastAsia="宋体" w:cs="宋体"/>
          <w:color w:val="auto"/>
          <w:kern w:val="0"/>
          <w:sz w:val="24"/>
          <w:szCs w:val="24"/>
          <w:highlight w:val="none"/>
        </w:rPr>
        <w:t>计算结果为准；</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（4）单价金额小数点有明显错位的，应以总价为准，并修改单价；</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（5）对不同文字文本响应文件的解释发生异议的，以中文文本为准；</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不同意以上修正，则其</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文件将被拒绝。</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lang w:val="en-US" w:eastAsia="zh-CN"/>
        </w:rPr>
      </w:pPr>
      <w:bookmarkStart w:id="65" w:name="_Toc75259351"/>
      <w:bookmarkStart w:id="66" w:name="_Toc28266"/>
      <w:bookmarkStart w:id="67" w:name="_Toc13158"/>
      <w:r>
        <w:rPr>
          <w:rFonts w:hint="eastAsia" w:ascii="宋体" w:hAnsi="宋体" w:eastAsia="宋体" w:cs="宋体"/>
          <w:b/>
          <w:color w:val="auto"/>
          <w:sz w:val="24"/>
          <w:szCs w:val="24"/>
          <w:highlight w:val="none"/>
        </w:rPr>
        <w:t>16</w:t>
      </w:r>
      <w:bookmarkEnd w:id="65"/>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确定成交人</w:t>
      </w:r>
      <w:bookmarkEnd w:id="66"/>
      <w:bookmarkEnd w:id="67"/>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16.1</w:t>
      </w:r>
      <w:r>
        <w:rPr>
          <w:rFonts w:hint="eastAsia" w:ascii="宋体" w:hAnsi="宋体" w:eastAsia="宋体" w:cs="宋体"/>
          <w:color w:val="auto"/>
          <w:kern w:val="0"/>
          <w:sz w:val="24"/>
          <w:szCs w:val="24"/>
          <w:highlight w:val="none"/>
        </w:rPr>
        <w:t>采购代理机构在评审结束后2个工作日内将</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报告送采购人确认。采购人在收到</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报告后5个工作日内，从</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报告提出的</w:t>
      </w:r>
      <w:r>
        <w:rPr>
          <w:rFonts w:hint="eastAsia" w:ascii="宋体" w:hAnsi="宋体" w:eastAsia="宋体" w:cs="宋体"/>
          <w:color w:val="auto"/>
          <w:kern w:val="0"/>
          <w:sz w:val="24"/>
          <w:szCs w:val="24"/>
          <w:highlight w:val="none"/>
          <w:lang w:val="en-US" w:eastAsia="zh-CN"/>
        </w:rPr>
        <w:t>成交候选</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中，按照排序由高到低的原则确定</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。采购人逾期未确定</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且不提出异议的，视为确定</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报告提出的排序第一的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为</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16.2排序第一的供应商无故放弃成交资格的，没收其磋商保证金，并报监督部门做出处罚。</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16.3排序第一的供应商放弃成交资格后，采购人可以确定排序第二的供应商为成交人，也可以重新组织采购。</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68" w:name="_Toc75259352"/>
      <w:bookmarkStart w:id="69" w:name="_Toc25289"/>
      <w:bookmarkStart w:id="70" w:name="_Toc30196"/>
      <w:r>
        <w:rPr>
          <w:rFonts w:hint="eastAsia" w:ascii="宋体" w:hAnsi="宋体" w:eastAsia="宋体" w:cs="宋体"/>
          <w:b/>
          <w:color w:val="auto"/>
          <w:sz w:val="24"/>
          <w:szCs w:val="24"/>
          <w:highlight w:val="none"/>
        </w:rPr>
        <w:t>17．</w:t>
      </w:r>
      <w:r>
        <w:rPr>
          <w:rFonts w:hint="eastAsia" w:ascii="宋体" w:hAnsi="宋体" w:eastAsia="宋体" w:cs="宋体"/>
          <w:b/>
          <w:color w:val="auto"/>
          <w:sz w:val="24"/>
          <w:szCs w:val="24"/>
          <w:highlight w:val="none"/>
          <w:lang w:val="en-US" w:eastAsia="zh-CN"/>
        </w:rPr>
        <w:t>成交</w:t>
      </w:r>
      <w:r>
        <w:rPr>
          <w:rFonts w:hint="eastAsia" w:ascii="宋体" w:hAnsi="宋体" w:eastAsia="宋体" w:cs="宋体"/>
          <w:b/>
          <w:color w:val="auto"/>
          <w:sz w:val="24"/>
          <w:szCs w:val="24"/>
          <w:highlight w:val="none"/>
        </w:rPr>
        <w:t>通知</w:t>
      </w:r>
      <w:bookmarkEnd w:id="68"/>
      <w:r>
        <w:rPr>
          <w:rFonts w:hint="eastAsia" w:ascii="宋体" w:hAnsi="宋体" w:eastAsia="宋体" w:cs="宋体"/>
          <w:b/>
          <w:color w:val="auto"/>
          <w:sz w:val="24"/>
          <w:szCs w:val="24"/>
          <w:highlight w:val="none"/>
          <w:lang w:val="en-US" w:eastAsia="zh-CN"/>
        </w:rPr>
        <w:t>书</w:t>
      </w:r>
      <w:bookmarkEnd w:id="69"/>
      <w:bookmarkEnd w:id="70"/>
      <w:r>
        <w:rPr>
          <w:rFonts w:hint="eastAsia" w:ascii="宋体" w:hAnsi="宋体" w:eastAsia="宋体" w:cs="宋体"/>
          <w:b/>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17.1采购人或者采购代理机构应当在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确定后2个工作日内，在省级以上财政部门指定的政府采购信息发布媒体上公告</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结果，同时向</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发出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通知书将是合同的一个组成部分。</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1" w:name="_Toc7769"/>
      <w:bookmarkStart w:id="72" w:name="_Toc29410"/>
      <w:bookmarkStart w:id="73" w:name="_Toc75259353"/>
      <w:r>
        <w:rPr>
          <w:rFonts w:hint="eastAsia" w:ascii="宋体" w:hAnsi="宋体" w:eastAsia="宋体" w:cs="宋体"/>
          <w:b/>
          <w:color w:val="auto"/>
          <w:sz w:val="24"/>
          <w:szCs w:val="24"/>
          <w:highlight w:val="none"/>
        </w:rPr>
        <w:t>18．合同授予</w:t>
      </w:r>
      <w:bookmarkEnd w:id="71"/>
      <w:bookmarkEnd w:id="72"/>
      <w:bookmarkEnd w:id="7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过程中有关补充文件均作为合同附件，并与合同具有相同的法律效力。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18.2未经采购人同意，</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不得向他人转让</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项目。</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4" w:name="_Toc32305"/>
      <w:bookmarkStart w:id="75" w:name="_Toc1635"/>
      <w:bookmarkStart w:id="76" w:name="_Toc75259354"/>
      <w:r>
        <w:rPr>
          <w:rFonts w:hint="eastAsia" w:ascii="宋体" w:hAnsi="宋体" w:eastAsia="宋体" w:cs="宋体"/>
          <w:b/>
          <w:color w:val="auto"/>
          <w:sz w:val="24"/>
          <w:szCs w:val="24"/>
          <w:highlight w:val="none"/>
        </w:rPr>
        <w:t>19．</w:t>
      </w:r>
      <w:r>
        <w:rPr>
          <w:rFonts w:hint="eastAsia" w:ascii="宋体" w:hAnsi="宋体" w:eastAsia="宋体" w:cs="宋体"/>
          <w:b/>
          <w:color w:val="auto"/>
          <w:sz w:val="24"/>
          <w:szCs w:val="24"/>
          <w:highlight w:val="none"/>
          <w:lang w:val="en-US" w:eastAsia="zh-CN"/>
        </w:rPr>
        <w:t>响应文件</w:t>
      </w:r>
      <w:r>
        <w:rPr>
          <w:rFonts w:hint="eastAsia" w:ascii="宋体" w:hAnsi="宋体" w:eastAsia="宋体" w:cs="宋体"/>
          <w:b/>
          <w:color w:val="auto"/>
          <w:sz w:val="24"/>
          <w:szCs w:val="24"/>
          <w:highlight w:val="none"/>
        </w:rPr>
        <w:t>有效期</w:t>
      </w:r>
      <w:bookmarkEnd w:id="74"/>
      <w:bookmarkEnd w:id="75"/>
      <w:bookmarkEnd w:id="76"/>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none"/>
          <w:lang w:val="en-US" w:eastAsia="zh-CN"/>
        </w:rPr>
        <w:t>自响应文件递交截止之日起有效期不少于</w:t>
      </w:r>
      <w:r>
        <w:rPr>
          <w:rFonts w:hint="eastAsia" w:ascii="宋体" w:hAnsi="宋体" w:eastAsia="宋体" w:cs="宋体"/>
          <w:b/>
          <w:color w:val="auto"/>
          <w:sz w:val="24"/>
          <w:szCs w:val="24"/>
          <w:highlight w:val="none"/>
          <w:u w:val="none"/>
        </w:rPr>
        <w:t>90</w:t>
      </w:r>
      <w:r>
        <w:rPr>
          <w:rFonts w:hint="eastAsia" w:ascii="宋体" w:hAnsi="宋体" w:eastAsia="宋体" w:cs="宋体"/>
          <w:b/>
          <w:color w:val="auto"/>
          <w:sz w:val="24"/>
          <w:szCs w:val="24"/>
          <w:highlight w:val="none"/>
          <w:u w:val="none"/>
          <w:lang w:val="en-US" w:eastAsia="zh-CN"/>
        </w:rPr>
        <w:t>个</w:t>
      </w:r>
      <w:r>
        <w:rPr>
          <w:rFonts w:hint="eastAsia" w:ascii="宋体" w:hAnsi="宋体" w:eastAsia="宋体" w:cs="宋体"/>
          <w:b/>
          <w:color w:val="auto"/>
          <w:sz w:val="24"/>
          <w:szCs w:val="24"/>
          <w:highlight w:val="none"/>
          <w:u w:val="none"/>
        </w:rPr>
        <w:t>日历日</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在此期限内，凡符合本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文件要求的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文件均保持有效。</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7" w:name="_Toc7730"/>
      <w:bookmarkStart w:id="78" w:name="_Toc6145"/>
      <w:bookmarkStart w:id="79" w:name="_Toc75259355"/>
      <w:r>
        <w:rPr>
          <w:rFonts w:hint="eastAsia" w:ascii="宋体" w:hAnsi="宋体" w:eastAsia="宋体" w:cs="宋体"/>
          <w:b/>
          <w:color w:val="auto"/>
          <w:sz w:val="24"/>
          <w:szCs w:val="24"/>
          <w:highlight w:val="none"/>
        </w:rPr>
        <w:t>20．签订合同</w:t>
      </w:r>
      <w:bookmarkEnd w:id="77"/>
      <w:bookmarkEnd w:id="78"/>
      <w:bookmarkEnd w:id="79"/>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r>
        <w:rPr>
          <w:rFonts w:hint="eastAsia" w:ascii="宋体" w:hAnsi="宋体" w:eastAsia="宋体" w:cs="宋体"/>
          <w:color w:val="auto"/>
          <w:sz w:val="24"/>
          <w:szCs w:val="24"/>
          <w:highlight w:val="none"/>
          <w:lang w:val="en-US" w:eastAsia="zh-CN"/>
        </w:rPr>
        <w:t>成交人应自收到成交通知书之日起25日内</w:t>
      </w:r>
      <w:r>
        <w:rPr>
          <w:rFonts w:hint="eastAsia" w:ascii="宋体" w:hAnsi="宋体" w:eastAsia="宋体" w:cs="宋体"/>
          <w:color w:val="auto"/>
          <w:sz w:val="24"/>
          <w:szCs w:val="24"/>
          <w:highlight w:val="none"/>
        </w:rPr>
        <w:t>与采购人签订合同。</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通知书中规定的时间与采购人签订合同，否则按</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违约处理，</w:t>
      </w:r>
      <w:r>
        <w:rPr>
          <w:rFonts w:hint="eastAsia" w:ascii="宋体" w:hAnsi="宋体" w:eastAsia="宋体" w:cs="宋体"/>
          <w:color w:val="auto"/>
          <w:sz w:val="24"/>
          <w:szCs w:val="24"/>
          <w:highlight w:val="none"/>
          <w:lang w:val="en-US" w:eastAsia="zh-CN"/>
        </w:rPr>
        <w:t>没收成交人的磋商保证金</w:t>
      </w:r>
      <w:r>
        <w:rPr>
          <w:rFonts w:hint="eastAsia" w:ascii="宋体" w:hAnsi="宋体" w:eastAsia="宋体" w:cs="宋体"/>
          <w:color w:val="auto"/>
          <w:sz w:val="24"/>
          <w:szCs w:val="24"/>
          <w:highlight w:val="none"/>
        </w:rPr>
        <w:t>。</w:t>
      </w:r>
    </w:p>
    <w:p>
      <w:pPr>
        <w:pStyle w:val="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的报价文件及评审过程中有关澄清文件均应作为合同附件，并与合同具有相同的法律效力。</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80" w:name="_Toc75259356"/>
      <w:bookmarkStart w:id="81" w:name="_Toc19522"/>
      <w:bookmarkStart w:id="82" w:name="_Toc2997"/>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采购</w:t>
      </w:r>
      <w:r>
        <w:rPr>
          <w:rFonts w:hint="eastAsia" w:ascii="宋体" w:hAnsi="宋体" w:eastAsia="宋体" w:cs="宋体"/>
          <w:b/>
          <w:color w:val="auto"/>
          <w:sz w:val="24"/>
          <w:szCs w:val="24"/>
          <w:highlight w:val="none"/>
        </w:rPr>
        <w:t>代理服务费</w:t>
      </w:r>
      <w:bookmarkEnd w:id="80"/>
      <w:bookmarkEnd w:id="81"/>
      <w:bookmarkEnd w:id="8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bookmarkStart w:id="83" w:name="_Hlk63417944"/>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《国家计委关于印发&lt;</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代理服务收费管理暂行办法&gt;的通知》（计价格[2002]1980号）中规定的差额定律累进法</w:t>
      </w:r>
      <w:r>
        <w:rPr>
          <w:rFonts w:hint="eastAsia" w:ascii="宋体" w:hAnsi="宋体" w:eastAsia="宋体" w:cs="宋体"/>
          <w:color w:val="auto"/>
          <w:sz w:val="24"/>
          <w:szCs w:val="24"/>
          <w:highlight w:val="none"/>
          <w:lang w:eastAsia="zh-CN"/>
        </w:rPr>
        <w:t>基础上</w:t>
      </w:r>
      <w:r>
        <w:rPr>
          <w:rFonts w:hint="eastAsia" w:ascii="宋体" w:hAnsi="宋体" w:eastAsia="宋体" w:cs="宋体"/>
          <w:color w:val="auto"/>
          <w:sz w:val="24"/>
          <w:szCs w:val="24"/>
          <w:highlight w:val="none"/>
        </w:rPr>
        <w:t>计取。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eastAsia="宋体" w:cs="宋体"/>
          <w:color w:val="auto"/>
          <w:sz w:val="24"/>
          <w:highlight w:val="none"/>
        </w:rPr>
        <w:t>采购代理服务费由</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支付</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代理服务费以转账或现金形式缴纳。</w:t>
      </w:r>
    </w:p>
    <w:bookmarkEnd w:id="83"/>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84" w:name="_Toc75259357"/>
      <w:bookmarkStart w:id="85" w:name="_Toc26015"/>
      <w:bookmarkStart w:id="86" w:name="_Toc23621"/>
      <w:r>
        <w:rPr>
          <w:rFonts w:hint="eastAsia" w:ascii="宋体" w:hAnsi="宋体" w:eastAsia="宋体" w:cs="宋体"/>
          <w:b/>
          <w:color w:val="auto"/>
          <w:sz w:val="24"/>
          <w:szCs w:val="24"/>
          <w:highlight w:val="none"/>
        </w:rPr>
        <w:t>22．质疑</w:t>
      </w:r>
      <w:bookmarkEnd w:id="84"/>
      <w:bookmarkEnd w:id="85"/>
      <w:bookmarkEnd w:id="8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提出质疑应当提交质疑函和必要的证明材料。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项目联系人：</w:t>
      </w:r>
      <w:r>
        <w:rPr>
          <w:rFonts w:hint="eastAsia" w:ascii="宋体" w:hAnsi="宋体" w:eastAsia="宋体" w:cs="宋体"/>
          <w:color w:val="auto"/>
          <w:sz w:val="24"/>
          <w:szCs w:val="24"/>
          <w:highlight w:val="none"/>
          <w:lang w:eastAsia="zh-CN"/>
        </w:rPr>
        <w:t>姚工</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0911-8899222</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延安市新区鼎盛豪庭公寓4号楼201室</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质疑函应当包括下列内容：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为法人或者其他组织的，应当由法定代表人或其授权代表签字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盖章，并加盖公章。</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文件要求</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在法定质疑</w:t>
      </w:r>
      <w:r>
        <w:rPr>
          <w:rFonts w:hint="eastAsia" w:ascii="宋体" w:hAnsi="宋体" w:eastAsia="宋体" w:cs="宋体"/>
          <w:b/>
          <w:bCs/>
          <w:color w:val="auto"/>
          <w:sz w:val="24"/>
          <w:szCs w:val="24"/>
          <w:highlight w:val="none"/>
          <w:lang w:val="en-US" w:eastAsia="zh-CN"/>
        </w:rPr>
        <w:t>期</w:t>
      </w:r>
      <w:r>
        <w:rPr>
          <w:rFonts w:hint="eastAsia" w:ascii="宋体" w:hAnsi="宋体" w:eastAsia="宋体" w:cs="宋体"/>
          <w:b/>
          <w:bCs/>
          <w:color w:val="auto"/>
          <w:sz w:val="24"/>
          <w:szCs w:val="24"/>
          <w:highlight w:val="none"/>
        </w:rPr>
        <w:t>内一次性提出针对同一采购程序环节的质疑。</w:t>
      </w:r>
    </w:p>
    <w:p>
      <w:pPr>
        <w:pStyle w:val="18"/>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87" w:name="_Toc3966"/>
      <w:bookmarkStart w:id="88" w:name="_Toc75259358"/>
      <w:bookmarkStart w:id="89" w:name="_Toc11667"/>
      <w:bookmarkStart w:id="90" w:name="_Toc9176"/>
      <w:r>
        <w:rPr>
          <w:rFonts w:hint="eastAsia" w:ascii="宋体" w:hAnsi="宋体" w:eastAsia="宋体" w:cs="宋体"/>
          <w:b/>
          <w:color w:val="auto"/>
          <w:sz w:val="24"/>
          <w:szCs w:val="24"/>
          <w:highlight w:val="none"/>
        </w:rPr>
        <w:t>23</w:t>
      </w:r>
      <w:bookmarkStart w:id="91" w:name="_Toc44581001"/>
      <w:bookmarkStart w:id="92" w:name="_Toc44581543"/>
      <w:r>
        <w:rPr>
          <w:rFonts w:hint="eastAsia" w:ascii="宋体" w:hAnsi="宋体" w:eastAsia="宋体" w:cs="宋体"/>
          <w:b/>
          <w:color w:val="auto"/>
          <w:sz w:val="24"/>
          <w:szCs w:val="24"/>
          <w:highlight w:val="none"/>
        </w:rPr>
        <w:t>．需要落实的政府采购政策</w:t>
      </w:r>
      <w:bookmarkEnd w:id="87"/>
      <w:bookmarkEnd w:id="88"/>
      <w:bookmarkEnd w:id="89"/>
      <w:bookmarkEnd w:id="90"/>
      <w:bookmarkEnd w:id="91"/>
      <w:bookmarkEnd w:id="92"/>
      <w:bookmarkStart w:id="93" w:name="_Hlk63418170"/>
    </w:p>
    <w:bookmarkEnd w:id="93"/>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23.1落实促进支持中小企业、监狱企业、残疾人福利性单位发展、脱贫攻坚工作的政策(如专门面向中小企业的采购项目（或</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包），不执行</w:t>
      </w:r>
      <w:r>
        <w:rPr>
          <w:rFonts w:hint="eastAsia" w:ascii="宋体" w:hAnsi="宋体" w:eastAsia="宋体" w:cs="宋体"/>
          <w:color w:val="auto"/>
          <w:sz w:val="24"/>
          <w:szCs w:val="24"/>
          <w:highlight w:val="none"/>
          <w:lang w:val="en-US" w:eastAsia="zh-CN"/>
        </w:rPr>
        <w:t>23.1.1/23.1.2/23.1.3</w:t>
      </w:r>
      <w:r>
        <w:rPr>
          <w:rFonts w:hint="eastAsia" w:ascii="宋体" w:hAnsi="宋体" w:eastAsia="宋体" w:cs="宋体"/>
          <w:color w:val="auto"/>
          <w:sz w:val="24"/>
          <w:szCs w:val="24"/>
          <w:highlight w:val="none"/>
        </w:rPr>
        <w:t>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23.1.1 《政府采购促进中小企业发展管理办法》（财库〔2020〕46号）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符合下列情形的，享受《办法》规定的中小企业扶持政策: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bookmarkStart w:id="94" w:name="OLE_LINK10"/>
      <w:r>
        <w:rPr>
          <w:rFonts w:hint="eastAsia" w:ascii="宋体" w:hAnsi="宋体" w:eastAsia="宋体" w:cs="宋体"/>
          <w:color w:val="auto"/>
          <w:sz w:val="24"/>
          <w:szCs w:val="24"/>
          <w:highlight w:val="none"/>
        </w:rPr>
        <w:t>在服务采购项目中，服务由中小企业承接，即提供服务的人员为中小企业依照《中华人民共和国劳动合同法》订立劳动合同的从业人员。</w:t>
      </w:r>
      <w:bookmarkEnd w:id="9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提供的货物既有中小企业制造货物，也有大型企业制造货物的，不享受《办法》规定的中小企业扶持政策。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依据《办法》规定享受扶持政策获得政府采购合同的，小微企业不得将合同分包给大中型企业，中型企业不得将合同分包给大型企业。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根据《办法》规定，参加政府采购活动的中小企业应当提供《中小企业声明函》。</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提供的《中小企业声明函》原件必须真实，否则，按照有关规定予以处理。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根据《办法》规定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工程采购项目中</w:t>
      </w:r>
      <w:r>
        <w:rPr>
          <w:rFonts w:hint="eastAsia" w:ascii="宋体" w:hAnsi="宋体" w:eastAsia="宋体" w:cs="宋体"/>
          <w:color w:val="auto"/>
          <w:sz w:val="24"/>
          <w:szCs w:val="24"/>
          <w:highlight w:val="none"/>
        </w:rPr>
        <w:t>对符合规定的小微企业报价给予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的扣除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用扣除后的价格参加评审</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陕西省财政厅关于落实政府采购支持中小企业政策有关事项的通知</w:t>
      </w:r>
      <w:r>
        <w:rPr>
          <w:rFonts w:hint="eastAsia" w:ascii="宋体" w:hAnsi="宋体" w:eastAsia="宋体" w:cs="宋体"/>
          <w:color w:val="auto"/>
          <w:sz w:val="24"/>
          <w:szCs w:val="24"/>
          <w:highlight w:val="none"/>
          <w:lang w:eastAsia="zh-CN"/>
        </w:rPr>
        <w:t>》（陕财办采函〔2022〕10号）</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服务采购项目</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对符合规定的小微企业报价给予10%</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的扣除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用扣除后的价格参加评审。货物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采购项目联合协议或者分包意向协议约定小微企业的合同份额占到合同总金额30%以上的，对联合体或者大中型企业的报价给予4%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23.1.2 《财政部 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监狱企业参加政府采购活动时，应当提供由省级以上监狱管理局、戒毒管理局（含新疆生产建设兵团）出具的属于监狱企业的证明文件。在政府采购活动中，监狱企业视同小型、微型企业。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23.1.3 《三部门联合发布关于促进残疾人就业政府采购政策的通知》（财库〔2017〕141号）；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23.2落实优先采购节能、环保产品的政策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所有投标产品进入 “节能产品政府采购品目清单”的，应提供相关证书复印件，相关证书的颁发机构应来自《参与实施政府采购节能产品认证机构名录》。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所有投标产品进入“环境标志产品政府采购品目清单”的，应提供相关证书复印件，相关证书的颁发机构应来自《参与实施政府采购环境标志产品认证机构名录》。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23.3政府采购信用融资政策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政府采购信用融资是指银行业金融机构以政府采购诚信考核和信用审查为基础，凭借政府采购合同，按优于一般中小企业的贷款利率直接向申请贷款的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发放贷款的一种融资方式。融资金额未超过政府采购合同金额的，银行原则上不得要求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提供财产抵押或第三方担保或其他任何形式的担保条件。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可根据自身情况，在“陕西政府采购信用融资平台（含各市分平台）”查询并办理相关业务。</w:t>
      </w:r>
    </w:p>
    <w:p>
      <w:pPr>
        <w:pStyle w:val="27"/>
        <w:rPr>
          <w:rFonts w:hint="eastAsia" w:ascii="宋体" w:hAnsi="宋体" w:eastAsia="宋体" w:cs="宋体"/>
          <w:color w:val="auto"/>
        </w:rPr>
      </w:pPr>
      <w:bookmarkStart w:id="95" w:name="__RefHeading___Toc413314952"/>
      <w:bookmarkEnd w:id="95"/>
    </w:p>
    <w:p>
      <w:pPr>
        <w:rPr>
          <w:rFonts w:hint="eastAsia" w:ascii="宋体" w:hAnsi="宋体" w:eastAsia="宋体" w:cs="宋体"/>
          <w:b/>
          <w:color w:val="auto"/>
          <w:sz w:val="32"/>
          <w:szCs w:val="36"/>
          <w:highlight w:val="none"/>
        </w:rPr>
      </w:pPr>
      <w:bookmarkStart w:id="96" w:name="_Toc75259359"/>
      <w:r>
        <w:rPr>
          <w:rFonts w:hint="eastAsia" w:ascii="宋体" w:hAnsi="宋体" w:eastAsia="宋体" w:cs="宋体"/>
          <w:b/>
          <w:color w:val="auto"/>
          <w:sz w:val="32"/>
          <w:szCs w:val="36"/>
          <w:highlight w:val="none"/>
        </w:rPr>
        <w:br w:type="page"/>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宋体" w:hAnsi="宋体" w:eastAsia="宋体" w:cs="宋体"/>
          <w:b/>
          <w:color w:val="auto"/>
          <w:sz w:val="32"/>
          <w:szCs w:val="36"/>
          <w:highlight w:val="none"/>
          <w:lang w:val="en-US" w:eastAsia="zh-CN"/>
        </w:rPr>
      </w:pPr>
      <w:bookmarkStart w:id="97" w:name="_Toc9975"/>
      <w:bookmarkStart w:id="98" w:name="_Toc1495"/>
      <w:r>
        <w:rPr>
          <w:rFonts w:hint="eastAsia" w:ascii="宋体" w:hAnsi="宋体" w:eastAsia="宋体" w:cs="宋体"/>
          <w:b/>
          <w:color w:val="auto"/>
          <w:sz w:val="32"/>
          <w:szCs w:val="36"/>
          <w:highlight w:val="none"/>
        </w:rPr>
        <w:t>第</w:t>
      </w:r>
      <w:r>
        <w:rPr>
          <w:rFonts w:hint="eastAsia" w:ascii="宋体" w:hAnsi="宋体" w:eastAsia="宋体" w:cs="宋体"/>
          <w:b/>
          <w:color w:val="auto"/>
          <w:sz w:val="32"/>
          <w:szCs w:val="36"/>
          <w:highlight w:val="none"/>
          <w:lang w:val="en-US" w:eastAsia="zh-CN"/>
        </w:rPr>
        <w:t>四</w:t>
      </w:r>
      <w:r>
        <w:rPr>
          <w:rFonts w:hint="eastAsia" w:ascii="宋体" w:hAnsi="宋体" w:eastAsia="宋体" w:cs="宋体"/>
          <w:b/>
          <w:color w:val="auto"/>
          <w:sz w:val="32"/>
          <w:szCs w:val="36"/>
          <w:highlight w:val="none"/>
        </w:rPr>
        <w:t>部分</w:t>
      </w:r>
      <w:bookmarkEnd w:id="96"/>
      <w:r>
        <w:rPr>
          <w:rFonts w:hint="eastAsia" w:ascii="宋体" w:hAnsi="宋体" w:eastAsia="宋体" w:cs="宋体"/>
          <w:b/>
          <w:color w:val="auto"/>
          <w:sz w:val="32"/>
          <w:szCs w:val="36"/>
          <w:highlight w:val="none"/>
          <w:lang w:val="en-US" w:eastAsia="zh-CN"/>
        </w:rPr>
        <w:t xml:space="preserve"> </w:t>
      </w:r>
      <w:r>
        <w:rPr>
          <w:rFonts w:hint="eastAsia" w:ascii="宋体" w:hAnsi="宋体" w:eastAsia="宋体" w:cs="宋体"/>
          <w:b/>
          <w:color w:val="auto"/>
          <w:sz w:val="32"/>
          <w:szCs w:val="36"/>
          <w:highlight w:val="none"/>
        </w:rPr>
        <w:t>采购</w:t>
      </w:r>
      <w:r>
        <w:rPr>
          <w:rFonts w:hint="eastAsia" w:ascii="宋体" w:hAnsi="宋体" w:eastAsia="宋体" w:cs="宋体"/>
          <w:b/>
          <w:color w:val="auto"/>
          <w:sz w:val="32"/>
          <w:szCs w:val="36"/>
          <w:highlight w:val="none"/>
          <w:lang w:val="en-US" w:eastAsia="zh-CN"/>
        </w:rPr>
        <w:t>需求</w:t>
      </w:r>
      <w:bookmarkEnd w:id="97"/>
      <w:bookmarkEnd w:id="98"/>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sz w:val="24"/>
          <w:szCs w:val="24"/>
          <w:highlight w:val="none"/>
        </w:rPr>
      </w:pPr>
      <w:bookmarkStart w:id="99" w:name="_Toc15647"/>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eastAsia="zh-CN"/>
        </w:rPr>
        <w:t>要求</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1.1</w:t>
      </w:r>
      <w:r>
        <w:rPr>
          <w:rFonts w:hint="eastAsia" w:ascii="宋体" w:hAnsi="宋体" w:eastAsia="宋体" w:cs="宋体"/>
          <w:color w:val="auto"/>
          <w:sz w:val="24"/>
          <w:szCs w:val="20"/>
          <w:highlight w:val="none"/>
        </w:rPr>
        <w:t>项目名称</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黄龙县防洪规划编制项目</w:t>
      </w:r>
      <w:r>
        <w:rPr>
          <w:rFonts w:hint="eastAsia" w:ascii="宋体" w:hAnsi="宋体" w:eastAsia="宋体" w:cs="宋体"/>
          <w:color w:val="auto"/>
          <w:sz w:val="24"/>
          <w:szCs w:val="20"/>
          <w:highlight w:val="none"/>
          <w:lang w:eastAsia="zh-CN"/>
        </w:rPr>
        <w:t>；</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1.2服务期：自合同签订之日起30日历天内完成。</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1.3实施</w:t>
      </w:r>
      <w:r>
        <w:rPr>
          <w:rFonts w:hint="eastAsia" w:ascii="宋体" w:hAnsi="宋体" w:eastAsia="宋体" w:cs="宋体"/>
          <w:color w:val="auto"/>
          <w:sz w:val="24"/>
          <w:szCs w:val="20"/>
          <w:highlight w:val="none"/>
        </w:rPr>
        <w:t>地点：</w:t>
      </w:r>
      <w:r>
        <w:rPr>
          <w:rFonts w:hint="eastAsia" w:ascii="宋体" w:hAnsi="宋体" w:eastAsia="宋体" w:cs="宋体"/>
          <w:color w:val="auto"/>
          <w:sz w:val="24"/>
          <w:szCs w:val="20"/>
          <w:highlight w:val="none"/>
          <w:lang w:val="en-US" w:eastAsia="zh-CN"/>
        </w:rPr>
        <w:t>黄龙县</w:t>
      </w:r>
      <w:r>
        <w:rPr>
          <w:rFonts w:hint="eastAsia" w:ascii="宋体" w:hAnsi="宋体" w:eastAsia="宋体" w:cs="宋体"/>
          <w:color w:val="auto"/>
          <w:sz w:val="24"/>
          <w:szCs w:val="20"/>
          <w:highlight w:val="none"/>
        </w:rPr>
        <w:t>；</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1.4</w:t>
      </w:r>
      <w:r>
        <w:rPr>
          <w:rFonts w:hint="eastAsia" w:ascii="宋体" w:hAnsi="宋体" w:eastAsia="宋体" w:cs="宋体"/>
          <w:color w:val="auto"/>
          <w:sz w:val="24"/>
          <w:szCs w:val="20"/>
          <w:highlight w:val="none"/>
        </w:rPr>
        <w:t>付款方式：</w:t>
      </w:r>
      <w:r>
        <w:rPr>
          <w:rFonts w:hint="eastAsia" w:ascii="宋体" w:hAnsi="宋体" w:eastAsia="宋体" w:cs="宋体"/>
          <w:color w:val="auto"/>
          <w:sz w:val="24"/>
          <w:szCs w:val="20"/>
          <w:highlight w:val="none"/>
          <w:lang w:val="en-US" w:eastAsia="zh-CN"/>
        </w:rPr>
        <w:t>采购人与中标人签订合同时具体商定（授予中小企业政府采购合同预付款比例不得低于合同价款的40%）；</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0"/>
          <w:highlight w:val="none"/>
          <w:lang w:val="en-US" w:eastAsia="zh-CN"/>
        </w:rPr>
        <w:t>1.5</w:t>
      </w:r>
      <w:r>
        <w:rPr>
          <w:rFonts w:hint="eastAsia" w:ascii="宋体" w:hAnsi="宋体" w:eastAsia="宋体" w:cs="宋体"/>
          <w:color w:val="auto"/>
          <w:sz w:val="24"/>
          <w:szCs w:val="20"/>
          <w:highlight w:val="none"/>
          <w:lang w:eastAsia="zh-CN"/>
        </w:rPr>
        <w:t>质量：</w:t>
      </w:r>
      <w:r>
        <w:rPr>
          <w:rFonts w:hint="eastAsia" w:ascii="宋体" w:hAnsi="宋体" w:eastAsia="宋体" w:cs="宋体"/>
          <w:color w:val="auto"/>
          <w:sz w:val="24"/>
          <w:szCs w:val="20"/>
          <w:highlight w:val="none"/>
          <w:lang w:val="en-US" w:eastAsia="zh-CN"/>
        </w:rPr>
        <w:t>合格。</w:t>
      </w:r>
    </w:p>
    <w:bookmarkEnd w:id="99"/>
    <w:p>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（二）采购</w:t>
      </w:r>
      <w:r>
        <w:rPr>
          <w:rFonts w:hint="eastAsia" w:ascii="宋体" w:hAnsi="宋体" w:eastAsia="宋体" w:cs="宋体"/>
          <w:b/>
          <w:bCs/>
          <w:color w:val="auto"/>
          <w:sz w:val="24"/>
          <w:szCs w:val="24"/>
          <w:highlight w:val="none"/>
          <w:lang w:eastAsia="zh-CN"/>
        </w:rPr>
        <w:t>内容</w:t>
      </w:r>
    </w:p>
    <w:p>
      <w:pPr>
        <w:pStyle w:val="2"/>
        <w:keepNext w:val="0"/>
        <w:keepLines w:val="0"/>
        <w:pageBreakBefore w:val="0"/>
        <w:wordWrap/>
        <w:overflowPunct/>
        <w:topLinePunct w:val="0"/>
        <w:bidi w:val="0"/>
        <w:spacing w:before="78" w:line="360" w:lineRule="auto"/>
        <w:ind w:left="483"/>
        <w:rPr>
          <w:rFonts w:hint="eastAsia" w:ascii="宋体" w:hAnsi="宋体" w:eastAsia="宋体" w:cs="宋体"/>
          <w:sz w:val="24"/>
          <w:szCs w:val="24"/>
        </w:rPr>
      </w:pPr>
      <w:r>
        <w:rPr>
          <w:rFonts w:hint="eastAsia" w:ascii="宋体" w:hAnsi="宋体" w:eastAsia="宋体" w:cs="宋体"/>
          <w:b/>
          <w:bCs/>
          <w:spacing w:val="-4"/>
          <w:sz w:val="24"/>
          <w:szCs w:val="24"/>
        </w:rPr>
        <w:t>一、项目概况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为贯彻落实黄河流域生态保护和高质量发展国家战略，加快推进国家水网及陕西省、延安市水网建设，依据《黄龙县水网建设规划》（2025）、《陕西省涺水河流域综合规划》（2025.12）、《延安市仕望河流域综合规划》及《黄龙县国土空间总体规划（2021—2035 年）》等相关规划要求，切实解决黄龙县部分河段防洪标准不足、河道行洪能力不够、山洪沟治理程度不高、监测预警体系不完善等突出问题，需委托具有相应资质的第三方勘测设计机构，组织专业技术人员，按照《防洪标准》（GB50201—2014）、《防洪规划编制规程》（SL668—2014）等现行标准规范，对全县石堡川、仕望河、涺水河流域重点防护对象开展防洪规划（勘测设计）工作。主要内容包括：现状防洪工程及河道、桥梁过洪能力复核，设计洪水与水面线计算，防洪区划与防洪标准复核；统筹开展县城及白马滩镇、圪台乡、瓦子街镇、三岔镇等邻河乡镇堤防加固、护岸新建、山洪沟治理、水土保持治理及防洪非工程措施布局，并进行投资匡算与分阶段实施安排。</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通过第三方专业机构标准化、系统化、精细化的规划设计工作，全面厘清黄龙县各类防洪保护区现状防洪能力、存在问题与治理需求，有效解决以往防洪工程建设标准不一、上下游左右岸缺乏统筹、设计依据不足等问题，切实提升防洪规划成果的科学性、规范性和可实施性。同时，为后续优化防洪工程布局、统筹项目立项与建设时序、提升全县防洪减灾能力、保障县城及重要乡镇、耕地和重要基础设施防洪安全提供坚实的技术支撑，全力保障黄龙县防洪减灾体系建设各项工作高质量推进、高标准落地。</w:t>
      </w:r>
    </w:p>
    <w:p>
      <w:pPr>
        <w:pStyle w:val="2"/>
        <w:keepNext w:val="0"/>
        <w:keepLines w:val="0"/>
        <w:pageBreakBefore w:val="0"/>
        <w:numPr>
          <w:ilvl w:val="0"/>
          <w:numId w:val="1"/>
        </w:numPr>
        <w:wordWrap/>
        <w:overflowPunct/>
        <w:topLinePunct w:val="0"/>
        <w:bidi w:val="0"/>
        <w:spacing w:line="360" w:lineRule="auto"/>
        <w:ind w:left="483"/>
        <w:rPr>
          <w:rFonts w:hint="eastAsia" w:ascii="宋体" w:hAnsi="宋体" w:eastAsia="宋体" w:cs="宋体"/>
          <w:b/>
          <w:bCs/>
          <w:spacing w:val="-4"/>
          <w:sz w:val="24"/>
          <w:szCs w:val="24"/>
        </w:rPr>
      </w:pPr>
      <w:r>
        <w:rPr>
          <w:rFonts w:hint="eastAsia" w:ascii="宋体" w:hAnsi="宋体" w:eastAsia="宋体" w:cs="宋体"/>
          <w:b/>
          <w:bCs/>
          <w:spacing w:val="-4"/>
          <w:sz w:val="24"/>
          <w:szCs w:val="24"/>
        </w:rPr>
        <w:t>技术要求</w:t>
      </w:r>
    </w:p>
    <w:p>
      <w:pPr>
        <w:pStyle w:val="2"/>
        <w:keepNext w:val="0"/>
        <w:keepLines w:val="0"/>
        <w:pageBreakBefore w:val="0"/>
        <w:numPr>
          <w:ilvl w:val="0"/>
          <w:numId w:val="0"/>
        </w:numPr>
        <w:wordWrap/>
        <w:overflowPunct/>
        <w:topLinePunct w:val="0"/>
        <w:bidi w:val="0"/>
        <w:spacing w:line="360" w:lineRule="auto"/>
        <w:rPr>
          <w:rFonts w:hint="eastAsia" w:ascii="宋体" w:hAnsi="宋体" w:eastAsia="宋体" w:cs="宋体"/>
          <w:b/>
          <w:bCs/>
          <w:spacing w:val="-4"/>
          <w:sz w:val="24"/>
          <w:szCs w:val="24"/>
        </w:rPr>
      </w:pPr>
    </w:p>
    <w:p>
      <w:pPr>
        <w:pStyle w:val="2"/>
        <w:keepNext w:val="0"/>
        <w:keepLines w:val="0"/>
        <w:pageBreakBefore w:val="0"/>
        <w:wordWrap/>
        <w:overflowPunct/>
        <w:topLinePunct w:val="0"/>
        <w:bidi w:val="0"/>
        <w:spacing w:line="360" w:lineRule="auto"/>
        <w:rPr>
          <w:rFonts w:hint="eastAsia" w:ascii="宋体" w:hAnsi="宋体" w:eastAsia="宋体" w:cs="宋体"/>
          <w:lang w:val="en-US" w:eastAsia="en-US"/>
        </w:rPr>
      </w:pPr>
      <w:r>
        <w:rPr>
          <w:rFonts w:hint="eastAsia" w:ascii="宋体" w:hAnsi="宋体" w:eastAsia="宋体" w:cs="宋体"/>
          <w:lang w:val="en-US" w:eastAsia="en-US"/>
        </w:rPr>
        <w:t>1.规划编制应符合《中华人民共和国防洪法》《中华人民共和国黄河保护法》及《防洪标准》（GB50201—2014）、《堤防工程设计规范》（GB50286—2013）、《防洪规划编制规程》（SL668—2014）、《水利水电工程设计洪水计算规范》（SL44—2006）等现行法律法规和技术标准，并与国土空间规划、流域综合规划及省、市、县水网建设规划相衔接；规划范围、水平年、标准与上位规划一致。</w:t>
      </w:r>
    </w:p>
    <w:p>
      <w:pPr>
        <w:pStyle w:val="2"/>
        <w:keepNext w:val="0"/>
        <w:keepLines w:val="0"/>
        <w:pageBreakBefore w:val="0"/>
        <w:wordWrap/>
        <w:overflowPunct/>
        <w:topLinePunct w:val="0"/>
        <w:bidi w:val="0"/>
        <w:spacing w:line="360" w:lineRule="auto"/>
        <w:rPr>
          <w:rFonts w:hint="eastAsia" w:ascii="宋体" w:hAnsi="宋体" w:eastAsia="宋体" w:cs="宋体"/>
          <w:lang w:val="en-US" w:eastAsia="en-US"/>
        </w:rPr>
      </w:pPr>
      <w:r>
        <w:rPr>
          <w:rFonts w:hint="eastAsia" w:ascii="宋体" w:hAnsi="宋体" w:eastAsia="宋体" w:cs="宋体"/>
          <w:lang w:val="en-US" w:eastAsia="en-US"/>
        </w:rPr>
        <w:t>2. 基础资料与现状调查：应收集流域水文气象、地形地质、社会经济及现状防洪工程资料；采用 1:1000 实测地形断面，对石堡川、仕望河、涺水河三大流域县城及白马滩镇、圪台乡、瓦子街镇、三岔镇等邻河乡镇河段现状堤防护岸、河道过洪能力及跨河桥梁过洪能力逐段复核，摸清不达标河段清单与原因，做到现状底数清楚、不重不漏。</w:t>
      </w:r>
    </w:p>
    <w:p>
      <w:pPr>
        <w:pStyle w:val="2"/>
        <w:keepNext w:val="0"/>
        <w:keepLines w:val="0"/>
        <w:pageBreakBefore w:val="0"/>
        <w:wordWrap/>
        <w:overflowPunct/>
        <w:topLinePunct w:val="0"/>
        <w:bidi w:val="0"/>
        <w:spacing w:line="360" w:lineRule="auto"/>
        <w:rPr>
          <w:rFonts w:hint="eastAsia" w:ascii="宋体" w:hAnsi="宋体" w:eastAsia="宋体" w:cs="宋体"/>
          <w:lang w:eastAsia="zh-CN"/>
        </w:rPr>
      </w:pPr>
      <w:r>
        <w:rPr>
          <w:rFonts w:hint="eastAsia" w:ascii="宋体" w:hAnsi="宋体" w:eastAsia="宋体" w:cs="宋体"/>
          <w:lang w:val="en-US" w:eastAsia="en-US"/>
        </w:rPr>
        <w:t>3. 成果深度与质量责任：提交规划报告、必要附图（地理位置、水系、防洪标准、工程布置、典型断面等）及附表，成果深度应满足规划审批和下一阶段勘测设计要求；成交单位应对成果的合法性、准确性、完整性负责，并承担相应法律责任。质量验收标准：合格。</w:t>
      </w:r>
    </w:p>
    <w:p>
      <w:pPr>
        <w:jc w:val="center"/>
        <w:outlineLvl w:val="9"/>
        <w:rPr>
          <w:rFonts w:hint="eastAsia" w:ascii="宋体" w:hAnsi="宋体" w:eastAsia="宋体" w:cs="宋体"/>
          <w:b/>
          <w:bCs/>
          <w:color w:val="auto"/>
          <w:sz w:val="32"/>
          <w:szCs w:val="32"/>
          <w:highlight w:val="none"/>
          <w:lang w:val="en-US" w:eastAsia="zh-CN"/>
        </w:rPr>
      </w:pPr>
      <w:bookmarkStart w:id="100" w:name="_Toc26611"/>
      <w:bookmarkStart w:id="101" w:name="_Toc11645"/>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center"/>
        <w:outlineLvl w:val="9"/>
        <w:rPr>
          <w:rFonts w:hint="eastAsia" w:ascii="宋体" w:hAnsi="宋体" w:eastAsia="宋体" w:cs="宋体"/>
          <w:b/>
          <w:bCs/>
          <w:color w:val="auto"/>
          <w:sz w:val="32"/>
          <w:szCs w:val="32"/>
          <w:highlight w:val="none"/>
          <w:lang w:val="en-US" w:eastAsia="zh-CN"/>
        </w:rPr>
      </w:pPr>
    </w:p>
    <w:p>
      <w:pPr>
        <w:jc w:val="both"/>
        <w:outlineLvl w:val="9"/>
        <w:rPr>
          <w:rFonts w:hint="eastAsia" w:ascii="宋体" w:hAnsi="宋体" w:eastAsia="宋体" w:cs="宋体"/>
          <w:b/>
          <w:bCs/>
          <w:color w:val="auto"/>
          <w:sz w:val="32"/>
          <w:szCs w:val="32"/>
          <w:highlight w:val="none"/>
          <w:lang w:val="en-US" w:eastAsia="zh-CN"/>
        </w:rPr>
      </w:pPr>
    </w:p>
    <w:p>
      <w:pPr>
        <w:pStyle w:val="2"/>
        <w:rPr>
          <w:rFonts w:hint="eastAsia" w:ascii="宋体" w:hAnsi="宋体" w:eastAsia="宋体" w:cs="宋体"/>
          <w:lang w:val="en-US" w:eastAsia="zh-CN"/>
        </w:rPr>
      </w:pPr>
    </w:p>
    <w:p>
      <w:pPr>
        <w:jc w:val="center"/>
        <w:outlineLvl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第五部分 拟签订合同文本</w:t>
      </w:r>
      <w:bookmarkEnd w:id="100"/>
      <w:bookmarkEnd w:id="10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0"/>
          <w:highlight w:val="none"/>
          <w:u w:val="single"/>
          <w:lang w:val="en-US" w:eastAsia="zh-CN"/>
        </w:rPr>
        <w:t>黄龙县防洪规划编制项目</w:t>
      </w:r>
      <w:r>
        <w:rPr>
          <w:rFonts w:hint="eastAsia" w:ascii="宋体" w:hAnsi="宋体" w:eastAsia="宋体" w:cs="宋体"/>
          <w:color w:val="auto"/>
          <w:kern w:val="2"/>
          <w:sz w:val="24"/>
          <w:szCs w:val="24"/>
          <w:highlight w:val="none"/>
          <w:lang w:val="zh-CN" w:eastAsia="zh-CN" w:bidi="ar-SA"/>
        </w:rPr>
        <w:t>，由</w:t>
      </w:r>
      <w:r>
        <w:rPr>
          <w:rFonts w:hint="eastAsia" w:ascii="宋体" w:hAnsi="宋体" w:eastAsia="宋体" w:cs="宋体"/>
          <w:b w:val="0"/>
          <w:color w:val="auto"/>
          <w:kern w:val="2"/>
          <w:sz w:val="24"/>
          <w:szCs w:val="24"/>
          <w:highlight w:val="none"/>
          <w:u w:val="single"/>
          <w:lang w:val="en-US" w:eastAsia="zh-CN" w:bidi="ar-SA"/>
        </w:rPr>
        <w:t>黄龙县水旱灾害防治监测中心</w:t>
      </w:r>
      <w:r>
        <w:rPr>
          <w:rFonts w:hint="eastAsia" w:ascii="宋体" w:hAnsi="宋体" w:eastAsia="宋体" w:cs="宋体"/>
          <w:color w:val="auto"/>
          <w:kern w:val="2"/>
          <w:sz w:val="24"/>
          <w:szCs w:val="24"/>
          <w:highlight w:val="none"/>
          <w:lang w:val="zh-CN" w:eastAsia="zh-CN" w:bidi="ar-SA"/>
        </w:rPr>
        <w:t>（以下简称采购人）委托</w:t>
      </w:r>
      <w:r>
        <w:rPr>
          <w:rFonts w:hint="eastAsia" w:ascii="宋体" w:hAnsi="宋体" w:eastAsia="宋体" w:cs="宋体"/>
          <w:color w:val="auto"/>
          <w:kern w:val="2"/>
          <w:sz w:val="24"/>
          <w:szCs w:val="24"/>
          <w:highlight w:val="none"/>
          <w:u w:val="single"/>
          <w:lang w:val="zh-CN" w:eastAsia="zh-CN" w:bidi="ar-SA"/>
        </w:rPr>
        <w:t>陕西楚元项目管理有限公司</w:t>
      </w:r>
      <w:r>
        <w:rPr>
          <w:rFonts w:hint="eastAsia" w:ascii="宋体" w:hAnsi="宋体" w:eastAsia="宋体" w:cs="宋体"/>
          <w:color w:val="auto"/>
          <w:kern w:val="2"/>
          <w:sz w:val="24"/>
          <w:szCs w:val="24"/>
          <w:highlight w:val="none"/>
          <w:lang w:val="zh-CN" w:eastAsia="zh-CN" w:bidi="ar-SA"/>
        </w:rPr>
        <w:t>组织竞争性磋商采购，经评审确定</w:t>
      </w:r>
      <w:r>
        <w:rPr>
          <w:rFonts w:hint="eastAsia" w:ascii="宋体" w:hAnsi="宋体" w:eastAsia="宋体" w:cs="宋体"/>
          <w:color w:val="auto"/>
          <w:kern w:val="2"/>
          <w:sz w:val="24"/>
          <w:szCs w:val="24"/>
          <w:highlight w:val="none"/>
          <w:u w:val="single"/>
          <w:lang w:val="zh-CN" w:eastAsia="zh-CN" w:bidi="ar-SA"/>
        </w:rPr>
        <w:t xml:space="preserve">          </w:t>
      </w:r>
      <w:r>
        <w:rPr>
          <w:rFonts w:hint="eastAsia" w:ascii="宋体" w:hAnsi="宋体" w:eastAsia="宋体" w:cs="宋体"/>
          <w:color w:val="auto"/>
          <w:kern w:val="2"/>
          <w:sz w:val="24"/>
          <w:szCs w:val="24"/>
          <w:highlight w:val="none"/>
          <w:lang w:val="zh-CN" w:eastAsia="zh-CN" w:bidi="ar-SA"/>
        </w:rPr>
        <w:t>(以下简称乙方）为该项目成交供应商。依据《中华人民共和国民法典》，经甲、乙双方共同协商，按下述条款和条件签署本合同。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本合同在此声明如下：</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1、本合同中的词语和术语的含义与合同条款中定义的相同。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2、下述文件是本合同的一部分，并与本合同一起阅读和解释：</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（1）合同条款</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（2）合同条款附件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（3）</w:t>
      </w:r>
      <w:r>
        <w:rPr>
          <w:rFonts w:hint="eastAsia" w:ascii="宋体" w:hAnsi="宋体" w:eastAsia="宋体" w:cs="宋体"/>
          <w:color w:val="auto"/>
          <w:kern w:val="2"/>
          <w:sz w:val="24"/>
          <w:szCs w:val="24"/>
          <w:lang w:val="en-US" w:eastAsia="zh-CN" w:bidi="ar-SA"/>
        </w:rPr>
        <w:t>成交</w:t>
      </w:r>
      <w:r>
        <w:rPr>
          <w:rFonts w:hint="eastAsia" w:ascii="宋体" w:hAnsi="宋体" w:eastAsia="宋体" w:cs="宋体"/>
          <w:color w:val="auto"/>
          <w:kern w:val="2"/>
          <w:sz w:val="24"/>
          <w:szCs w:val="24"/>
          <w:lang w:val="zh-CN" w:eastAsia="zh-CN" w:bidi="ar-SA"/>
        </w:rPr>
        <w:t>通知书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（4）</w:t>
      </w:r>
      <w:r>
        <w:rPr>
          <w:rFonts w:hint="eastAsia" w:ascii="宋体" w:hAnsi="宋体" w:eastAsia="宋体" w:cs="宋体"/>
          <w:color w:val="auto"/>
          <w:kern w:val="2"/>
          <w:sz w:val="24"/>
          <w:szCs w:val="24"/>
          <w:lang w:val="en-US" w:eastAsia="zh-CN" w:bidi="ar-SA"/>
        </w:rPr>
        <w:t>竞争性磋商</w:t>
      </w:r>
      <w:r>
        <w:rPr>
          <w:rFonts w:hint="eastAsia" w:ascii="宋体" w:hAnsi="宋体" w:eastAsia="宋体" w:cs="宋体"/>
          <w:color w:val="auto"/>
          <w:kern w:val="2"/>
          <w:sz w:val="24"/>
          <w:szCs w:val="24"/>
          <w:lang w:val="zh-CN" w:eastAsia="zh-CN" w:bidi="ar-SA"/>
        </w:rPr>
        <w:t>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lang w:val="zh-CN" w:eastAsia="zh-CN"/>
        </w:rPr>
      </w:pPr>
      <w:r>
        <w:rPr>
          <w:rFonts w:hint="eastAsia" w:ascii="宋体" w:hAnsi="宋体" w:eastAsia="宋体" w:cs="宋体"/>
          <w:color w:val="auto"/>
          <w:kern w:val="2"/>
          <w:sz w:val="24"/>
          <w:szCs w:val="24"/>
          <w:lang w:val="zh-CN" w:eastAsia="zh-CN" w:bidi="ar-SA"/>
        </w:rPr>
        <w:t>（5）</w:t>
      </w:r>
      <w:r>
        <w:rPr>
          <w:rFonts w:hint="eastAsia" w:ascii="宋体" w:hAnsi="宋体" w:eastAsia="宋体" w:cs="宋体"/>
          <w:color w:val="auto"/>
          <w:kern w:val="2"/>
          <w:sz w:val="24"/>
          <w:szCs w:val="24"/>
          <w:lang w:val="en-US" w:eastAsia="zh-CN" w:bidi="ar-SA"/>
        </w:rPr>
        <w:t>响应</w:t>
      </w:r>
      <w:r>
        <w:rPr>
          <w:rFonts w:hint="eastAsia" w:ascii="宋体" w:hAnsi="宋体" w:eastAsia="宋体" w:cs="宋体"/>
          <w:color w:val="auto"/>
          <w:kern w:val="2"/>
          <w:sz w:val="24"/>
          <w:szCs w:val="24"/>
          <w:lang w:val="zh-CN" w:eastAsia="zh-CN" w:bidi="ar-SA"/>
        </w:rPr>
        <w:t>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val="zh-CN"/>
        </w:rPr>
        <w:t>合同</w:t>
      </w:r>
      <w:r>
        <w:rPr>
          <w:rFonts w:hint="eastAsia" w:ascii="宋体" w:hAnsi="宋体" w:eastAsia="宋体" w:cs="宋体"/>
          <w:color w:val="auto"/>
          <w:sz w:val="24"/>
          <w:szCs w:val="24"/>
          <w:highlight w:val="none"/>
          <w:lang w:val="zh-CN" w:eastAsia="zh-CN"/>
        </w:rPr>
        <w:t>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服务地点：</w:t>
      </w:r>
      <w:r>
        <w:rPr>
          <w:rFonts w:hint="eastAsia" w:ascii="宋体" w:hAnsi="宋体" w:eastAsia="宋体" w:cs="宋体"/>
          <w:color w:val="auto"/>
          <w:sz w:val="24"/>
          <w:szCs w:val="20"/>
          <w:highlight w:val="none"/>
          <w:lang w:val="en-US" w:eastAsia="zh-CN"/>
        </w:rPr>
        <w:t>采购人指定地点；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val="zh-CN" w:eastAsia="zh-CN"/>
        </w:rPr>
        <w:t>服务期限：</w:t>
      </w:r>
      <w:r>
        <w:rPr>
          <w:rFonts w:hint="eastAsia" w:ascii="宋体" w:hAnsi="宋体" w:eastAsia="宋体" w:cs="宋体"/>
          <w:color w:val="auto"/>
          <w:sz w:val="24"/>
          <w:szCs w:val="24"/>
          <w:highlight w:val="none"/>
          <w:lang w:val="en-US" w:eastAsia="zh-CN"/>
        </w:rPr>
        <w:t>自合同签订之日起30日历天内完成</w:t>
      </w:r>
      <w:r>
        <w:rPr>
          <w:rFonts w:hint="eastAsia" w:ascii="宋体" w:hAnsi="宋体" w:eastAsia="宋体" w:cs="宋体"/>
          <w:b w:val="0"/>
          <w:color w:val="auto"/>
          <w:kern w:val="2"/>
          <w:sz w:val="24"/>
          <w:szCs w:val="24"/>
          <w:highlight w:val="none"/>
          <w:lang w:val="en-US" w:eastAsia="zh-CN" w:bidi="ar-SA"/>
        </w:rPr>
        <w:t>。</w:t>
      </w:r>
    </w:p>
    <w:p>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四、合同价格</w:t>
      </w:r>
    </w:p>
    <w:p>
      <w:pPr>
        <w:spacing w:line="360" w:lineRule="auto"/>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合同总价：人民币</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元</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五、质量标准</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0"/>
          <w:highlight w:val="none"/>
          <w:lang w:val="en-US" w:eastAsia="zh-CN"/>
        </w:rPr>
        <w:t>符合现行相关技术要求。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六、双方承诺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1、采购人承诺按照法律规定履行项目审批手续，按照合同约定提供相关资料，并按照合同约定的期限和方式支付合同价款。</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承诺按照法律法规和技术标准规定及合同约定提供服务。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未征得甲方同意和谅解而单方面延迟交工，将按违约终止合同。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遇到可能妨碍按时交工的情况，应当及时以书面形式通知采购人，说明原由、拖延的期限等；采购人在收到通知后，尽快进行情况评估并确定是否通过修改合同，酌情延长期限或者通过协商加收误期赔偿金。</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严格按照相关质量控制规范，保证检验结果准确可靠。</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七、双方义务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1、采购人有权要求供应商配合采购人完成所采购项目的验收工作。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2、采购人有义务保证按合同所规定的内容及时间支付供应商相关费用。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3、供应商有权要求采购人提供必要的实施条件。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4、服务过程中如遇雷雨以及恶劣天气等不可抗力或其他因素影响项目实施进度，供应商应及时向采购人通报，并征得采购人确认、签字，服务期限方可顺延。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5、供应商在</w:t>
      </w:r>
      <w:r>
        <w:rPr>
          <w:rFonts w:hint="eastAsia" w:ascii="宋体" w:hAnsi="宋体" w:eastAsia="宋体" w:cs="宋体"/>
          <w:color w:val="auto"/>
          <w:sz w:val="24"/>
          <w:szCs w:val="24"/>
          <w:lang w:val="en-US" w:eastAsia="zh-CN"/>
        </w:rPr>
        <w:t>项目实施</w:t>
      </w:r>
      <w:r>
        <w:rPr>
          <w:rFonts w:hint="eastAsia" w:ascii="宋体" w:hAnsi="宋体" w:eastAsia="宋体" w:cs="宋体"/>
          <w:color w:val="auto"/>
          <w:sz w:val="24"/>
          <w:szCs w:val="24"/>
          <w:lang w:val="zh-CN" w:eastAsia="zh-CN"/>
        </w:rPr>
        <w:t>中所发生的一切安全事故，由供应商完全负责，采购人不承担任何责任，如给采购人造成经济损失，应如数赔偿。</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6、遵守采购人制定的现场安全文明</w:t>
      </w:r>
      <w:r>
        <w:rPr>
          <w:rFonts w:hint="eastAsia" w:ascii="宋体" w:hAnsi="宋体" w:eastAsia="宋体" w:cs="宋体"/>
          <w:color w:val="auto"/>
          <w:sz w:val="24"/>
          <w:szCs w:val="24"/>
          <w:lang w:val="en-US" w:eastAsia="zh-CN"/>
        </w:rPr>
        <w:t>保密相关</w:t>
      </w:r>
      <w:r>
        <w:rPr>
          <w:rFonts w:hint="eastAsia" w:ascii="宋体" w:hAnsi="宋体" w:eastAsia="宋体" w:cs="宋体"/>
          <w:color w:val="auto"/>
          <w:sz w:val="24"/>
          <w:szCs w:val="24"/>
          <w:lang w:val="zh-CN" w:eastAsia="zh-CN"/>
        </w:rPr>
        <w:t>的规章制度，如违反采购人的规章制度由供应商负责。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lang w:val="en-US" w:eastAsia="zh-CN"/>
        </w:rPr>
      </w:pPr>
      <w:r>
        <w:rPr>
          <w:rFonts w:hint="eastAsia" w:ascii="宋体" w:hAnsi="宋体" w:eastAsia="宋体" w:cs="宋体"/>
          <w:color w:val="auto"/>
          <w:sz w:val="24"/>
          <w:szCs w:val="24"/>
          <w:lang w:val="zh-CN" w:eastAsia="zh-CN"/>
        </w:rPr>
        <w:t>八、验收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、项目完毕后，</w:t>
      </w:r>
      <w:bookmarkStart w:id="102" w:name="OLE_LINK2"/>
      <w:r>
        <w:rPr>
          <w:rFonts w:hint="eastAsia" w:ascii="宋体" w:hAnsi="宋体" w:eastAsia="宋体" w:cs="宋体"/>
          <w:color w:val="auto"/>
          <w:sz w:val="24"/>
          <w:szCs w:val="24"/>
          <w:lang w:val="en-US" w:eastAsia="zh-CN"/>
        </w:rPr>
        <w:t>供应商</w:t>
      </w:r>
      <w:bookmarkEnd w:id="102"/>
      <w:r>
        <w:rPr>
          <w:rFonts w:hint="eastAsia" w:ascii="宋体" w:hAnsi="宋体" w:eastAsia="宋体" w:cs="宋体"/>
          <w:color w:val="auto"/>
          <w:sz w:val="24"/>
          <w:szCs w:val="24"/>
          <w:lang w:val="zh-CN" w:eastAsia="zh-CN"/>
        </w:rPr>
        <w:t>进行自检，合格后准备验收文件，并书面通知采购人。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、由采购人组织相关专家进行验收，对</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的自检内容进行验收并确认。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val="zh-CN" w:eastAsia="zh-CN"/>
        </w:rPr>
        <w:t>验收合格后，</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填写验收单，并向采购人提交所有资料，双方按照合同规定办理合同价款结算手续，以便采购人日后管理和维护。</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4、质量保证期：合同约定。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、验收依据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.1  本合同文本；</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.2  采购文件及成交供应商的响应文件；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.3  国家相应的标准、规范。</w:t>
      </w:r>
    </w:p>
    <w:p>
      <w:pPr>
        <w:keepNext/>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shd w:val="clear" w:color="auto" w:fill="FFFFFF"/>
          <w:lang w:eastAsia="zh-CN"/>
        </w:rPr>
        <w:t>九</w:t>
      </w:r>
      <w:r>
        <w:rPr>
          <w:rFonts w:hint="eastAsia" w:ascii="宋体" w:hAnsi="宋体" w:eastAsia="宋体" w:cs="宋体"/>
          <w:i w:val="0"/>
          <w:caps w:val="0"/>
          <w:color w:val="auto"/>
          <w:spacing w:val="0"/>
          <w:sz w:val="24"/>
          <w:szCs w:val="24"/>
          <w:highlight w:val="none"/>
          <w:shd w:val="clear" w:color="auto" w:fill="FFFFFF"/>
        </w:rPr>
        <w:t>、合同价款结算</w:t>
      </w:r>
    </w:p>
    <w:p>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以采购文件中的规定为准。</w:t>
      </w:r>
    </w:p>
    <w:p>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十、违约责任</w:t>
      </w:r>
    </w:p>
    <w:p>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1、甲乙双方的任一方违反国家法律、法规，受到罚款或给对方造成损失均由责任方承担责任。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2、若乙方违约，须向甲方支付合同价款</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0%的违约金，并承担因此造成的经济损失。</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、供应商严重违约后，采购人可单方终止合同。出现此类情况时，将根据《中华人民共和国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lang w:val="zh-CN" w:eastAsia="zh-CN"/>
        </w:rPr>
        <w:t>》追究其法律责任。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十一、合同争议的解决：合同执行中发生争议的，当事人双方应协商解决，协商达不成一致时，可向延安仲裁委员会申请仲裁或者向采购单位所在地的人民法院提请诉讼。</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十二、合同一经签订，不得擅自变更、中止或者终止合同。对确需变更、调整或者中止、终止合同的，应按规定履行相应的手续。</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十三、本合同一式</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eastAsia="zh-CN"/>
        </w:rPr>
        <w:t>份，甲方、乙方各2份。甲方、乙方签字盖章后生效，合同执行完毕自动失效（合同的服务承诺则长期有效）。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lang w:val="en-US" w:eastAsia="zh-CN"/>
        </w:rPr>
      </w:pP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8"/>
        <w:gridCol w:w="4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498" w:type="dxa"/>
            <w:noWrap w:val="0"/>
            <w:vAlign w:val="top"/>
          </w:tcPr>
          <w:p>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0" w:firstLineChars="0"/>
              <w:jc w:val="center"/>
              <w:textAlignment w:val="auto"/>
              <w:outlineLvl w:val="9"/>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甲方</w:t>
            </w:r>
          </w:p>
        </w:tc>
        <w:tc>
          <w:tcPr>
            <w:tcW w:w="4501" w:type="dxa"/>
            <w:noWrap w:val="0"/>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jc w:val="center"/>
        </w:trPr>
        <w:tc>
          <w:tcPr>
            <w:tcW w:w="4498" w:type="dxa"/>
            <w:noWrap w:val="0"/>
            <w:vAlign w:val="bottom"/>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right"/>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c>
          <w:tcPr>
            <w:tcW w:w="4501" w:type="dxa"/>
            <w:noWrap w:val="0"/>
            <w:vAlign w:val="bottom"/>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right"/>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邮政编码：</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邮政编码：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账号：</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开户行：</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全权代表：</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全权代表：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4498"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c>
          <w:tcPr>
            <w:tcW w:w="450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r>
    </w:tbl>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pStyle w:val="3"/>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103" w:name="_Toc20108"/>
      <w:bookmarkStart w:id="104" w:name="_Toc21142"/>
      <w:r>
        <w:rPr>
          <w:rFonts w:hint="eastAsia" w:ascii="宋体" w:hAnsi="宋体" w:eastAsia="宋体" w:cs="宋体"/>
          <w:b/>
          <w:bCs/>
          <w:color w:val="auto"/>
          <w:sz w:val="32"/>
          <w:szCs w:val="32"/>
          <w:highlight w:val="none"/>
          <w:lang w:val="en-US" w:eastAsia="zh-CN"/>
        </w:rPr>
        <w:t>第六部分 响应文件格式</w:t>
      </w:r>
      <w:bookmarkEnd w:id="103"/>
      <w:bookmarkEnd w:id="104"/>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编制说明：</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文件格式，仅起到样式作用，编制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文件前，请详细阅读</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文件的编制应按照本格式提供的内容，做出逐一的明确答复；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必要，还可以做其它补充说明。</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文件中相关表格如不够填写时，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可以自行扩展。</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文件格式中要求响应的内容应完整，不得随意删减。</w:t>
      </w:r>
    </w:p>
    <w:p>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b/>
          <w:bCs/>
          <w:color w:val="auto"/>
          <w:sz w:val="24"/>
          <w:szCs w:val="24"/>
          <w:highlight w:val="none"/>
        </w:rPr>
        <w:t>须编写目录</w:t>
      </w:r>
      <w:r>
        <w:rPr>
          <w:rFonts w:hint="eastAsia" w:ascii="宋体" w:hAnsi="宋体" w:eastAsia="宋体" w:cs="宋体"/>
          <w:b/>
          <w:bCs/>
          <w:color w:val="auto"/>
          <w:sz w:val="24"/>
          <w:szCs w:val="24"/>
          <w:highlight w:val="none"/>
          <w:lang w:val="en-US" w:eastAsia="zh-CN"/>
        </w:rPr>
        <w:t>及页码</w:t>
      </w:r>
      <w:r>
        <w:rPr>
          <w:rFonts w:hint="eastAsia" w:ascii="宋体" w:hAnsi="宋体" w:eastAsia="宋体" w:cs="宋体"/>
          <w:color w:val="auto"/>
          <w:sz w:val="24"/>
          <w:szCs w:val="24"/>
          <w:highlight w:val="none"/>
        </w:rPr>
        <w:t>。</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jc w:val="both"/>
        <w:outlineLvl w:val="9"/>
        <w:rPr>
          <w:rFonts w:hint="eastAsia" w:ascii="宋体" w:hAnsi="宋体" w:eastAsia="宋体" w:cs="宋体"/>
          <w:b/>
          <w:bCs/>
          <w:i w:val="0"/>
          <w:iCs w:val="0"/>
          <w:color w:val="auto"/>
          <w:sz w:val="56"/>
          <w:szCs w:val="96"/>
          <w:highlight w:val="none"/>
          <w:lang w:val="en-US" w:eastAsia="zh-CN"/>
        </w:rPr>
      </w:pPr>
      <w:bookmarkStart w:id="105" w:name="OLE_LINK8"/>
      <w:r>
        <w:rPr>
          <w:rFonts w:hint="eastAsia" w:ascii="宋体" w:hAnsi="宋体" w:eastAsia="宋体" w:cs="宋体"/>
          <w:b/>
          <w:bCs/>
          <w:color w:val="auto"/>
          <w:sz w:val="32"/>
          <w:szCs w:val="40"/>
          <w:highlight w:val="none"/>
          <w:lang w:val="en-US" w:eastAsia="zh-CN"/>
        </w:rPr>
        <w:t>项目编号：CY2026-010</w:t>
      </w:r>
    </w:p>
    <w:p>
      <w:pPr>
        <w:jc w:val="center"/>
        <w:outlineLvl w:val="9"/>
        <w:rPr>
          <w:rFonts w:hint="eastAsia" w:ascii="宋体" w:hAnsi="宋体" w:eastAsia="宋体" w:cs="宋体"/>
          <w:b/>
          <w:bCs/>
          <w:i w:val="0"/>
          <w:iCs w:val="0"/>
          <w:color w:val="auto"/>
          <w:sz w:val="72"/>
          <w:szCs w:val="144"/>
          <w:highlight w:val="none"/>
          <w:lang w:val="en-US" w:eastAsia="zh-CN"/>
        </w:rPr>
      </w:pPr>
    </w:p>
    <w:p>
      <w:pPr>
        <w:jc w:val="center"/>
        <w:outlineLvl w:val="9"/>
        <w:rPr>
          <w:rFonts w:hint="eastAsia" w:ascii="宋体" w:hAnsi="宋体" w:eastAsia="宋体" w:cs="宋体"/>
          <w:b/>
          <w:bCs/>
          <w:i w:val="0"/>
          <w:iCs w:val="0"/>
          <w:color w:val="auto"/>
          <w:sz w:val="48"/>
          <w:szCs w:val="48"/>
          <w:highlight w:val="none"/>
          <w:lang w:val="en-US" w:eastAsia="zh-CN"/>
        </w:rPr>
      </w:pPr>
    </w:p>
    <w:p>
      <w:pPr>
        <w:jc w:val="center"/>
        <w:outlineLvl w:val="9"/>
        <w:rPr>
          <w:rFonts w:hint="eastAsia" w:ascii="宋体" w:hAnsi="宋体" w:eastAsia="宋体" w:cs="宋体"/>
          <w:b/>
          <w:bCs/>
          <w:i w:val="0"/>
          <w:iCs w:val="0"/>
          <w:color w:val="auto"/>
          <w:sz w:val="44"/>
          <w:szCs w:val="44"/>
          <w:highlight w:val="none"/>
          <w:lang w:val="en-US" w:eastAsia="zh-CN"/>
        </w:rPr>
      </w:pPr>
    </w:p>
    <w:p>
      <w:pPr>
        <w:jc w:val="center"/>
        <w:outlineLvl w:val="9"/>
        <w:rPr>
          <w:rFonts w:hint="eastAsia" w:ascii="宋体" w:hAnsi="宋体" w:eastAsia="宋体" w:cs="宋体"/>
          <w:color w:val="auto"/>
          <w:lang w:val="en-US" w:eastAsia="zh-CN"/>
        </w:rPr>
      </w:pPr>
      <w:r>
        <w:rPr>
          <w:rFonts w:hint="eastAsia" w:ascii="宋体" w:hAnsi="宋体" w:eastAsia="宋体" w:cs="宋体"/>
          <w:b/>
          <w:bCs/>
          <w:i w:val="0"/>
          <w:iCs w:val="0"/>
          <w:color w:val="auto"/>
          <w:sz w:val="44"/>
          <w:szCs w:val="44"/>
          <w:highlight w:val="none"/>
          <w:lang w:val="en-US" w:eastAsia="zh-CN"/>
        </w:rPr>
        <w:t>黄龙县防洪规划编制项目</w:t>
      </w:r>
    </w:p>
    <w:p>
      <w:pPr>
        <w:spacing w:line="600" w:lineRule="auto"/>
        <w:ind w:firstLine="211"/>
        <w:jc w:val="center"/>
        <w:outlineLvl w:val="9"/>
        <w:rPr>
          <w:rFonts w:hint="eastAsia" w:ascii="宋体" w:hAnsi="宋体" w:eastAsia="宋体" w:cs="宋体"/>
          <w:b/>
          <w:bCs/>
          <w:i w:val="0"/>
          <w:iCs w:val="0"/>
          <w:color w:val="auto"/>
          <w:sz w:val="44"/>
          <w:szCs w:val="44"/>
          <w:highlight w:val="none"/>
          <w:lang w:val="en-US" w:eastAsia="zh-CN"/>
        </w:rPr>
      </w:pPr>
    </w:p>
    <w:p>
      <w:pPr>
        <w:spacing w:line="600" w:lineRule="auto"/>
        <w:ind w:firstLine="211"/>
        <w:jc w:val="center"/>
        <w:outlineLvl w:val="9"/>
        <w:rPr>
          <w:rFonts w:hint="eastAsia" w:ascii="宋体" w:hAnsi="宋体" w:eastAsia="宋体" w:cs="宋体"/>
          <w:b/>
          <w:bCs/>
          <w:i w:val="0"/>
          <w:iCs w:val="0"/>
          <w:color w:val="auto"/>
          <w:sz w:val="44"/>
          <w:szCs w:val="44"/>
          <w:highlight w:val="none"/>
          <w:lang w:val="en-US" w:eastAsia="zh-CN"/>
        </w:rPr>
      </w:pPr>
    </w:p>
    <w:p>
      <w:pPr>
        <w:spacing w:line="600" w:lineRule="auto"/>
        <w:ind w:firstLine="211"/>
        <w:jc w:val="center"/>
        <w:outlineLvl w:val="9"/>
        <w:rPr>
          <w:rFonts w:hint="eastAsia" w:ascii="宋体" w:hAnsi="宋体" w:eastAsia="宋体" w:cs="宋体"/>
          <w:b/>
          <w:bCs/>
          <w:i w:val="0"/>
          <w:iCs w:val="0"/>
          <w:color w:val="auto"/>
          <w:sz w:val="44"/>
          <w:szCs w:val="44"/>
          <w:highlight w:val="none"/>
          <w:lang w:val="en-US" w:eastAsia="zh-CN"/>
        </w:rPr>
      </w:pPr>
    </w:p>
    <w:p>
      <w:pPr>
        <w:spacing w:line="600" w:lineRule="auto"/>
        <w:ind w:firstLine="211"/>
        <w:jc w:val="center"/>
        <w:outlineLvl w:val="9"/>
        <w:rPr>
          <w:rFonts w:hint="eastAsia" w:ascii="宋体" w:hAnsi="宋体" w:eastAsia="宋体" w:cs="宋体"/>
          <w:b/>
          <w:bCs/>
          <w:i w:val="0"/>
          <w:iCs w:val="0"/>
          <w:color w:val="auto"/>
          <w:sz w:val="44"/>
          <w:szCs w:val="44"/>
          <w:highlight w:val="none"/>
          <w:lang w:val="en-US" w:eastAsia="zh-CN"/>
        </w:rPr>
      </w:pPr>
      <w:r>
        <w:rPr>
          <w:rFonts w:hint="eastAsia" w:ascii="宋体" w:hAnsi="宋体" w:eastAsia="宋体" w:cs="宋体"/>
          <w:b/>
          <w:bCs/>
          <w:i w:val="0"/>
          <w:iCs w:val="0"/>
          <w:color w:val="auto"/>
          <w:sz w:val="44"/>
          <w:szCs w:val="44"/>
          <w:highlight w:val="none"/>
          <w:lang w:val="en-US" w:eastAsia="zh-CN"/>
        </w:rPr>
        <w:t>竞争性磋商响应文件</w:t>
      </w:r>
    </w:p>
    <w:p>
      <w:pPr>
        <w:spacing w:line="600" w:lineRule="auto"/>
        <w:ind w:firstLine="211"/>
        <w:jc w:val="center"/>
        <w:outlineLvl w:val="9"/>
        <w:rPr>
          <w:rFonts w:hint="eastAsia" w:ascii="宋体" w:hAnsi="宋体" w:eastAsia="宋体" w:cs="宋体"/>
          <w:b/>
          <w:bCs/>
          <w:i w:val="0"/>
          <w:iCs w:val="0"/>
          <w:color w:val="auto"/>
          <w:sz w:val="44"/>
          <w:szCs w:val="44"/>
          <w:highlight w:val="none"/>
          <w:lang w:val="en-US" w:eastAsia="zh-CN"/>
        </w:rPr>
      </w:pPr>
    </w:p>
    <w:p>
      <w:pPr>
        <w:jc w:val="center"/>
        <w:outlineLvl w:val="9"/>
        <w:rPr>
          <w:rFonts w:hint="eastAsia" w:ascii="宋体" w:hAnsi="宋体" w:eastAsia="宋体" w:cs="宋体"/>
          <w:b/>
          <w:bCs/>
          <w:color w:val="auto"/>
          <w:sz w:val="72"/>
          <w:szCs w:val="144"/>
          <w:highlight w:val="none"/>
          <w:lang w:val="en-US" w:eastAsia="zh-CN"/>
        </w:rPr>
      </w:pPr>
    </w:p>
    <w:p>
      <w:pPr>
        <w:jc w:val="center"/>
        <w:outlineLvl w:val="9"/>
        <w:rPr>
          <w:rFonts w:hint="eastAsia" w:ascii="宋体" w:hAnsi="宋体" w:eastAsia="宋体" w:cs="宋体"/>
          <w:b/>
          <w:bCs/>
          <w:color w:val="auto"/>
          <w:sz w:val="72"/>
          <w:szCs w:val="144"/>
          <w:highlight w:val="none"/>
          <w:lang w:val="en-US" w:eastAsia="zh-CN"/>
        </w:rPr>
      </w:pPr>
    </w:p>
    <w:p>
      <w:pPr>
        <w:spacing w:line="600" w:lineRule="auto"/>
        <w:ind w:firstLine="1285" w:firstLineChars="400"/>
        <w:outlineLvl w:val="9"/>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lang w:eastAsia="zh-CN"/>
        </w:rPr>
        <w:t>供应商</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（公章）</w:t>
      </w:r>
    </w:p>
    <w:p>
      <w:pPr>
        <w:spacing w:line="600" w:lineRule="auto"/>
        <w:ind w:firstLine="1285" w:firstLineChars="400"/>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w:t>
      </w:r>
      <w:r>
        <w:rPr>
          <w:rFonts w:hint="eastAsia" w:ascii="宋体" w:hAnsi="宋体" w:eastAsia="宋体" w:cs="宋体"/>
          <w:b/>
          <w:bCs/>
          <w:color w:val="auto"/>
          <w:sz w:val="32"/>
          <w:szCs w:val="32"/>
          <w:highlight w:val="none"/>
          <w:lang w:val="en-US" w:eastAsia="zh-CN"/>
        </w:rPr>
        <w:t>或授权代表</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（签字或盖章）</w:t>
      </w:r>
    </w:p>
    <w:p>
      <w:pPr>
        <w:spacing w:line="480" w:lineRule="auto"/>
        <w:ind w:firstLine="1285" w:firstLineChars="400"/>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时    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none"/>
          <w:lang w:val="en-US" w:eastAsia="zh-CN"/>
        </w:rPr>
        <w:t>日</w:t>
      </w:r>
    </w:p>
    <w:p>
      <w:pPr>
        <w:widowControl/>
        <w:spacing w:line="480" w:lineRule="auto"/>
        <w:jc w:val="center"/>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pPr>
        <w:widowControl/>
        <w:spacing w:line="480" w:lineRule="auto"/>
        <w:jc w:val="center"/>
        <w:outlineLvl w:val="9"/>
        <w:rPr>
          <w:rFonts w:hint="eastAsia" w:ascii="宋体" w:hAnsi="宋体" w:eastAsia="宋体" w:cs="宋体"/>
          <w:color w:val="auto"/>
          <w:sz w:val="32"/>
          <w:szCs w:val="32"/>
          <w:highlight w:val="none"/>
        </w:rPr>
      </w:pPr>
      <w:bookmarkStart w:id="106" w:name="_Toc75259380"/>
      <w:r>
        <w:rPr>
          <w:rFonts w:hint="eastAsia" w:ascii="宋体" w:hAnsi="宋体" w:eastAsia="宋体" w:cs="宋体"/>
          <w:b/>
          <w:color w:val="auto"/>
          <w:sz w:val="32"/>
          <w:szCs w:val="28"/>
          <w:highlight w:val="none"/>
        </w:rPr>
        <w:t>目 录</w:t>
      </w:r>
      <w:bookmarkEnd w:id="106"/>
    </w:p>
    <w:p>
      <w:pPr>
        <w:widowControl w:val="0"/>
        <w:adjustRightInd w:val="0"/>
        <w:snapToGrid w:val="0"/>
        <w:spacing w:line="480" w:lineRule="auto"/>
        <w:jc w:val="left"/>
        <w:rPr>
          <w:rFonts w:hint="eastAsia" w:ascii="宋体" w:hAnsi="宋体" w:eastAsia="宋体" w:cs="宋体"/>
          <w:bCs/>
          <w:color w:val="auto"/>
          <w:kern w:val="2"/>
          <w:sz w:val="24"/>
          <w:szCs w:val="24"/>
          <w:highlight w:val="none"/>
          <w:lang w:val="en-US" w:eastAsia="zh-CN" w:bidi="ar-SA"/>
        </w:rPr>
      </w:pPr>
    </w:p>
    <w:p>
      <w:pPr>
        <w:widowControl w:val="0"/>
        <w:adjustRightInd w:val="0"/>
        <w:snapToGrid w:val="0"/>
        <w:spacing w:line="480"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一、磋商响应函</w:t>
      </w:r>
    </w:p>
    <w:p>
      <w:pPr>
        <w:widowControl w:val="0"/>
        <w:adjustRightInd w:val="0"/>
        <w:snapToGrid w:val="0"/>
        <w:spacing w:line="480"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二、报价一览表</w:t>
      </w:r>
    </w:p>
    <w:p>
      <w:pPr>
        <w:widowControl w:val="0"/>
        <w:adjustRightInd w:val="0"/>
        <w:snapToGrid w:val="0"/>
        <w:spacing w:line="480"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三、资格证明文件</w:t>
      </w:r>
    </w:p>
    <w:p>
      <w:pPr>
        <w:widowControl w:val="0"/>
        <w:adjustRightInd w:val="0"/>
        <w:snapToGrid w:val="0"/>
        <w:spacing w:line="480"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四、商务部分</w:t>
      </w:r>
    </w:p>
    <w:p>
      <w:pPr>
        <w:widowControl w:val="0"/>
        <w:adjustRightInd w:val="0"/>
        <w:snapToGrid w:val="0"/>
        <w:spacing w:line="480"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五、技术部分</w:t>
      </w:r>
    </w:p>
    <w:p>
      <w:pPr>
        <w:pStyle w:val="18"/>
        <w:spacing w:line="480" w:lineRule="auto"/>
        <w:jc w:val="left"/>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六、其他材料</w:t>
      </w:r>
    </w:p>
    <w:p>
      <w:pPr>
        <w:pStyle w:val="18"/>
        <w:spacing w:line="480" w:lineRule="auto"/>
        <w:jc w:val="left"/>
        <w:outlineLvl w:val="9"/>
        <w:rPr>
          <w:rFonts w:hint="eastAsia" w:ascii="宋体" w:hAnsi="宋体" w:eastAsia="宋体" w:cs="宋体"/>
          <w:bCs/>
          <w:color w:val="auto"/>
          <w:kern w:val="2"/>
          <w:sz w:val="24"/>
          <w:szCs w:val="24"/>
          <w:highlight w:val="none"/>
          <w:lang w:val="en-US" w:eastAsia="zh-CN" w:bidi="ar-SA"/>
        </w:rPr>
      </w:pPr>
    </w:p>
    <w:p>
      <w:pPr>
        <w:outlineLvl w:val="9"/>
        <w:rPr>
          <w:rFonts w:hint="eastAsia" w:ascii="宋体" w:hAnsi="宋体" w:eastAsia="宋体" w:cs="宋体"/>
          <w:color w:val="auto"/>
          <w:highlight w:val="none"/>
        </w:rPr>
      </w:pPr>
    </w:p>
    <w:p>
      <w:pPr>
        <w:outlineLvl w:val="9"/>
        <w:rPr>
          <w:rFonts w:hint="eastAsia" w:ascii="宋体" w:hAnsi="宋体" w:eastAsia="宋体" w:cs="宋体"/>
          <w:color w:val="auto"/>
          <w:highlight w:val="none"/>
        </w:rPr>
      </w:pP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color w:val="auto"/>
          <w:sz w:val="36"/>
          <w:szCs w:val="36"/>
          <w:highlight w:val="none"/>
        </w:rPr>
      </w:pPr>
      <w:r>
        <w:rPr>
          <w:rFonts w:hint="eastAsia" w:ascii="宋体" w:hAnsi="宋体" w:eastAsia="宋体" w:cs="宋体"/>
          <w:b/>
          <w:color w:val="auto"/>
          <w:sz w:val="30"/>
          <w:szCs w:val="30"/>
          <w:highlight w:val="none"/>
        </w:rPr>
        <w:br w:type="page"/>
      </w:r>
      <w:bookmarkStart w:id="107" w:name="_Toc75259381"/>
      <w:r>
        <w:rPr>
          <w:rFonts w:hint="eastAsia" w:ascii="宋体" w:hAnsi="宋体" w:eastAsia="宋体" w:cs="宋体"/>
          <w:b/>
          <w:color w:val="auto"/>
          <w:sz w:val="32"/>
          <w:szCs w:val="24"/>
          <w:highlight w:val="none"/>
        </w:rPr>
        <w:t>一、</w:t>
      </w:r>
      <w:r>
        <w:rPr>
          <w:rFonts w:hint="eastAsia" w:ascii="宋体" w:hAnsi="宋体" w:eastAsia="宋体" w:cs="宋体"/>
          <w:b/>
          <w:color w:val="auto"/>
          <w:sz w:val="32"/>
          <w:szCs w:val="24"/>
          <w:highlight w:val="none"/>
          <w:lang w:val="en-US" w:eastAsia="zh-CN"/>
        </w:rPr>
        <w:t>磋商响应</w:t>
      </w:r>
      <w:r>
        <w:rPr>
          <w:rFonts w:hint="eastAsia" w:ascii="宋体" w:hAnsi="宋体" w:eastAsia="宋体" w:cs="宋体"/>
          <w:b/>
          <w:color w:val="auto"/>
          <w:sz w:val="32"/>
          <w:szCs w:val="24"/>
          <w:highlight w:val="none"/>
        </w:rPr>
        <w:t>函</w:t>
      </w:r>
      <w:bookmarkEnd w:id="107"/>
    </w:p>
    <w:p>
      <w:pPr>
        <w:pStyle w:val="18"/>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陕西楚元项目管理有限公司</w:t>
      </w:r>
      <w:r>
        <w:rPr>
          <w:rFonts w:hint="eastAsia" w:ascii="宋体" w:hAnsi="宋体" w:eastAsia="宋体" w:cs="宋体"/>
          <w:b/>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108" w:name="_Hlk74735128"/>
      <w:r>
        <w:rPr>
          <w:rFonts w:hint="eastAsia" w:ascii="宋体" w:hAnsi="宋体" w:eastAsia="宋体" w:cs="宋体"/>
          <w:color w:val="auto"/>
          <w:sz w:val="24"/>
          <w:szCs w:val="24"/>
          <w:highlight w:val="none"/>
        </w:rPr>
        <w:t>我单位收到贵公司</w:t>
      </w:r>
      <w:r>
        <w:rPr>
          <w:rFonts w:hint="eastAsia" w:ascii="宋体" w:hAnsi="宋体" w:eastAsia="宋体" w:cs="宋体"/>
          <w:color w:val="auto"/>
          <w:sz w:val="24"/>
          <w:szCs w:val="24"/>
          <w:highlight w:val="none"/>
          <w:u w:val="single"/>
          <w:lang w:val="en-US" w:eastAsia="zh-CN"/>
        </w:rPr>
        <w:t xml:space="preserve">项目名称：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文件，经详细研究，我们决定参加本次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活动。为此，我方郑重声明以下诸点，并负法律责任。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一、愿意按照磋商文件中的要求，提供相应的技术服务，完成合同的责任和义务。</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二、按磋商文件的规定，我公司的第一次磋商报价为：人民币（大写）：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元），并对其后的磋商报价负法律责任。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承诺遵守《中华人民共和国政府采购法》及其实施条例的有关规定，保证在获得成交资格后按照磋商文件确定的事项签订政府采购合同，履行双方所签订的合同，并承担合同规定的责任和义务，保证合同签订生效后</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、我方已详细阅读了磋商文件，并同意和放弃对磋商文件不明或误解而询问、质疑和投诉的权利。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后在规定的磋商有效期内撤回</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，我们愿接受有关处罚决定。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、同意向贵方提供可能要求的，与本次磋商有关的任何证据或资料。我们完全理解最低磋商报价不作为成交的唯一条件，且尊重磋商小组的评审结论和成交结果。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、我方的响应文件</w:t>
      </w:r>
      <w:r>
        <w:rPr>
          <w:rFonts w:hint="eastAsia" w:ascii="宋体" w:hAnsi="宋体" w:eastAsia="宋体" w:cs="宋体"/>
          <w:color w:val="auto"/>
          <w:sz w:val="24"/>
          <w:szCs w:val="24"/>
          <w:highlight w:val="none"/>
          <w:lang w:val="en-US" w:eastAsia="zh-CN"/>
        </w:rPr>
        <w:t>自递交截止之日起</w:t>
      </w:r>
      <w:r>
        <w:rPr>
          <w:rFonts w:hint="eastAsia" w:ascii="宋体" w:hAnsi="宋体" w:eastAsia="宋体" w:cs="宋体"/>
          <w:color w:val="auto"/>
          <w:sz w:val="24"/>
          <w:szCs w:val="24"/>
          <w:highlight w:val="none"/>
        </w:rPr>
        <w:t>有效期为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个日历</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，若我方成交，磋商响应文件有效期自动延长至合同执行完毕。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八</w:t>
      </w:r>
      <w:r>
        <w:rPr>
          <w:rFonts w:hint="eastAsia" w:ascii="宋体" w:hAnsi="宋体" w:eastAsia="宋体" w:cs="宋体"/>
          <w:color w:val="auto"/>
          <w:sz w:val="24"/>
          <w:szCs w:val="24"/>
          <w:highlight w:val="none"/>
        </w:rPr>
        <w:t>、有关于本响应文件的函电，请按下列地址联系。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108"/>
    <w:p>
      <w:pPr>
        <w:widowControl/>
        <w:spacing w:line="360" w:lineRule="auto"/>
        <w:jc w:val="center"/>
        <w:outlineLvl w:val="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br w:type="page"/>
      </w:r>
      <w:bookmarkStart w:id="109" w:name="_Toc75259382"/>
      <w:r>
        <w:rPr>
          <w:rFonts w:hint="eastAsia" w:ascii="宋体" w:hAnsi="宋体" w:eastAsia="宋体" w:cs="宋体"/>
          <w:b/>
          <w:color w:val="auto"/>
          <w:sz w:val="32"/>
          <w:szCs w:val="24"/>
          <w:highlight w:val="none"/>
        </w:rPr>
        <w:t>二、</w:t>
      </w:r>
      <w:bookmarkEnd w:id="109"/>
      <w:r>
        <w:rPr>
          <w:rFonts w:hint="eastAsia" w:ascii="宋体" w:hAnsi="宋体" w:eastAsia="宋体" w:cs="宋体"/>
          <w:b/>
          <w:color w:val="auto"/>
          <w:sz w:val="32"/>
          <w:szCs w:val="24"/>
          <w:highlight w:val="none"/>
          <w:lang w:val="en-US" w:eastAsia="zh-CN"/>
        </w:rPr>
        <w:t>报价一览表</w:t>
      </w:r>
    </w:p>
    <w:p>
      <w:pPr>
        <w:jc w:val="center"/>
        <w:outlineLvl w:val="9"/>
        <w:rPr>
          <w:rFonts w:hint="eastAsia" w:ascii="宋体" w:hAnsi="宋体" w:eastAsia="宋体" w:cs="宋体"/>
          <w:color w:val="auto"/>
          <w:highlight w:val="none"/>
        </w:rPr>
      </w:pPr>
    </w:p>
    <w:p>
      <w:pPr>
        <w:jc w:val="center"/>
        <w:outlineLvl w:val="9"/>
        <w:rPr>
          <w:rFonts w:hint="eastAsia" w:ascii="宋体" w:hAnsi="宋体" w:eastAsia="宋体" w:cs="宋体"/>
          <w:color w:val="auto"/>
          <w:highlight w:val="none"/>
        </w:rPr>
      </w:pPr>
    </w:p>
    <w:tbl>
      <w:tblPr>
        <w:tblStyle w:val="23"/>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0"/>
        <w:gridCol w:w="5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3190" w:type="dxa"/>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项目名称</w:t>
            </w:r>
          </w:p>
        </w:tc>
        <w:tc>
          <w:tcPr>
            <w:tcW w:w="5689" w:type="dxa"/>
            <w:vAlign w:val="center"/>
          </w:tcPr>
          <w:p>
            <w:pPr>
              <w:spacing w:line="360" w:lineRule="auto"/>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黄龙县防洪规划编制项目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3190" w:type="dxa"/>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总报价（元）</w:t>
            </w:r>
          </w:p>
        </w:tc>
        <w:tc>
          <w:tcPr>
            <w:tcW w:w="5689" w:type="dxa"/>
            <w:vAlign w:val="center"/>
          </w:tcPr>
          <w:p>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大写：</w:t>
            </w:r>
          </w:p>
          <w:p>
            <w:pPr>
              <w:spacing w:line="360" w:lineRule="auto"/>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jc w:val="center"/>
        </w:trPr>
        <w:tc>
          <w:tcPr>
            <w:tcW w:w="3190" w:type="dxa"/>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服务期</w:t>
            </w:r>
          </w:p>
        </w:tc>
        <w:tc>
          <w:tcPr>
            <w:tcW w:w="5689" w:type="dxa"/>
            <w:vAlign w:val="center"/>
          </w:tcPr>
          <w:p>
            <w:pPr>
              <w:spacing w:line="360" w:lineRule="auto"/>
              <w:jc w:val="left"/>
              <w:outlineLvl w:val="9"/>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3190" w:type="dxa"/>
            <w:vAlign w:val="center"/>
          </w:tcPr>
          <w:p>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其他说明事项</w:t>
            </w:r>
          </w:p>
        </w:tc>
        <w:tc>
          <w:tcPr>
            <w:tcW w:w="5689" w:type="dxa"/>
            <w:vAlign w:val="center"/>
          </w:tcPr>
          <w:p>
            <w:pPr>
              <w:pStyle w:val="4"/>
              <w:spacing w:line="360" w:lineRule="auto"/>
              <w:rPr>
                <w:rFonts w:hint="eastAsia" w:ascii="宋体" w:hAnsi="宋体" w:eastAsia="宋体" w:cs="宋体"/>
                <w:color w:val="auto"/>
                <w:sz w:val="24"/>
                <w:szCs w:val="24"/>
                <w:lang w:eastAsia="zh-CN"/>
              </w:rPr>
            </w:pPr>
          </w:p>
        </w:tc>
      </w:tr>
    </w:tbl>
    <w:p>
      <w:pPr>
        <w:spacing w:line="360" w:lineRule="auto"/>
        <w:outlineLvl w:val="9"/>
        <w:rPr>
          <w:rFonts w:hint="eastAsia" w:ascii="宋体" w:hAnsi="宋体" w:eastAsia="宋体" w:cs="宋体"/>
          <w:color w:val="auto"/>
          <w:highlight w:val="none"/>
        </w:rPr>
      </w:pPr>
    </w:p>
    <w:p>
      <w:pPr>
        <w:outlineLvl w:val="9"/>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bookmarkStart w:id="110" w:name="_Toc75259385"/>
    </w:p>
    <w:bookmarkEnd w:id="110"/>
    <w:p>
      <w:pPr>
        <w:rPr>
          <w:rFonts w:hint="eastAsia" w:ascii="宋体" w:hAnsi="宋体" w:eastAsia="宋体" w:cs="宋体"/>
          <w:b/>
          <w:color w:val="auto"/>
          <w:sz w:val="32"/>
          <w:szCs w:val="24"/>
          <w:highlight w:val="none"/>
          <w:lang w:val="en-US" w:eastAsia="zh-CN"/>
        </w:rPr>
      </w:pPr>
      <w:bookmarkStart w:id="111" w:name="_Toc75259387"/>
      <w:r>
        <w:rPr>
          <w:rFonts w:hint="eastAsia" w:ascii="宋体" w:hAnsi="宋体" w:eastAsia="宋体" w:cs="宋体"/>
          <w:b/>
          <w:color w:val="auto"/>
          <w:sz w:val="32"/>
          <w:szCs w:val="24"/>
          <w:highlight w:val="none"/>
          <w:lang w:val="en-US" w:eastAsia="zh-CN"/>
        </w:rPr>
        <w:br w:type="page"/>
      </w: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2"/>
          <w:szCs w:val="24"/>
          <w:highlight w:val="none"/>
          <w:lang w:val="en-US" w:eastAsia="zh-CN"/>
        </w:rPr>
        <w:t>三</w:t>
      </w:r>
      <w:r>
        <w:rPr>
          <w:rFonts w:hint="eastAsia" w:ascii="宋体" w:hAnsi="宋体" w:eastAsia="宋体" w:cs="宋体"/>
          <w:b/>
          <w:color w:val="auto"/>
          <w:sz w:val="32"/>
          <w:szCs w:val="24"/>
          <w:highlight w:val="none"/>
        </w:rPr>
        <w:t>、资格证明文件</w:t>
      </w:r>
      <w:bookmarkEnd w:id="111"/>
    </w:p>
    <w:p>
      <w:pPr>
        <w:pStyle w:val="30"/>
        <w:keepNext w:val="0"/>
        <w:keepLines w:val="0"/>
        <w:pageBreakBefore w:val="0"/>
        <w:widowControl/>
        <w:kinsoku/>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此处需附供应商资格证明文件并</w:t>
      </w:r>
      <w:r>
        <w:rPr>
          <w:rFonts w:hint="eastAsia" w:ascii="宋体" w:hAnsi="宋体" w:eastAsia="宋体" w:cs="宋体"/>
          <w:b/>
          <w:bCs/>
          <w:color w:val="auto"/>
          <w:kern w:val="2"/>
          <w:sz w:val="24"/>
          <w:szCs w:val="24"/>
          <w:highlight w:val="none"/>
        </w:rPr>
        <w:t>加盖公章</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按照附件给定格式提供</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color w:val="auto"/>
          <w:kern w:val="2"/>
          <w:sz w:val="24"/>
          <w:szCs w:val="24"/>
          <w:highlight w:val="none"/>
        </w:rPr>
        <w:t>：</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（1）具有独立承担民事责任能力的法人、其他组织或自然人，并出具合法有效的营业执照或事业单位法人证书等国家规定的相关证明，自然人参与的提供其身份证明；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（2）法定代表人（自然人）参加磋商活动须出具法定代表人（自然人）证明书，授权代表参加磋商活动，须出具法定代表人授权委托书；</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（3）供应商须具备建设行政主管部门颁发的工程设计水利行业乙级及以上资质或水利行业（河道整治）专业乙级及以上资质；</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（4）提供自2026年3月1日至今至少一个月的社保缴纳证明，依法不需要缴纳社会保障资金的单位应提供相关证明材料；</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（5）提供自2026年3月1日至今至少一个月的中华人民共和国税收完税证明，依法免税的供应商应提供相关文件证明；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6）提供2025年度的财务审计报告(成立时间至提交响应文件截止时间不足一年的可提供成立后任意时段的资产负债表),或响应文件递交截止时间前三个月内其基本存款账户开户银行出具的资信证明及基本存款账户开户信息；</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lang w:eastAsia="zh-CN"/>
        </w:rPr>
      </w:pPr>
      <w:r>
        <w:rPr>
          <w:rFonts w:hint="eastAsia" w:ascii="宋体" w:hAnsi="宋体" w:eastAsia="宋体" w:cs="宋体"/>
          <w:i w:val="0"/>
          <w:iCs w:val="0"/>
          <w:caps w:val="0"/>
          <w:color w:val="000000"/>
          <w:spacing w:val="0"/>
          <w:sz w:val="24"/>
          <w:szCs w:val="24"/>
          <w:shd w:val="clear" w:fill="FFFFFF"/>
        </w:rPr>
        <w:t>（7）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r>
        <w:rPr>
          <w:rFonts w:hint="eastAsia" w:ascii="宋体" w:hAnsi="宋体" w:eastAsia="宋体" w:cs="宋体"/>
          <w:i w:val="0"/>
          <w:iCs w:val="0"/>
          <w:caps w:val="0"/>
          <w:color w:val="000000"/>
          <w:spacing w:val="0"/>
          <w:sz w:val="24"/>
          <w:szCs w:val="24"/>
          <w:shd w:val="clear" w:fill="FFFFFF"/>
          <w:lang w:eastAsia="zh-CN"/>
        </w:rPr>
        <w:t>；</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（8）参加政府采购活动前3年内经营活动中没有重大违法记录声明；</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（9）单位负责人为同一人或者存在直接控股、管理关系的不同单位，不得参加同一采购项目；</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（10）本项目不接受联合体磋商；</w:t>
      </w:r>
    </w:p>
    <w:p>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fill="FFFFFF"/>
        </w:rPr>
        <w:t>（11）提供缴纳磋商保证金的凭证。</w:t>
      </w:r>
    </w:p>
    <w:p>
      <w:pP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br w:type="page"/>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color w:val="auto"/>
          <w:sz w:val="24"/>
          <w:szCs w:val="21"/>
          <w:highlight w:val="none"/>
          <w:lang w:val="en-US" w:eastAsia="zh-CN"/>
        </w:rPr>
      </w:pPr>
      <w:bookmarkStart w:id="112" w:name="_Hlk63340562"/>
      <w:r>
        <w:rPr>
          <w:rFonts w:hint="eastAsia" w:ascii="宋体" w:hAnsi="宋体" w:eastAsia="宋体" w:cs="宋体"/>
          <w:b/>
          <w:color w:val="auto"/>
          <w:sz w:val="24"/>
          <w:szCs w:val="21"/>
          <w:highlight w:val="none"/>
          <w:lang w:val="en-US" w:eastAsia="zh-CN"/>
        </w:rPr>
        <w:t>附件一：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24"/>
          <w:szCs w:val="21"/>
          <w:highlight w:val="none"/>
        </w:rPr>
        <w:t>法定代表人（自然人）身份证明</w:t>
      </w:r>
      <w:r>
        <w:rPr>
          <w:rFonts w:hint="eastAsia" w:ascii="宋体" w:hAnsi="宋体" w:eastAsia="宋体" w:cs="宋体"/>
          <w:b/>
          <w:color w:val="auto"/>
          <w:sz w:val="24"/>
          <w:szCs w:val="21"/>
          <w:highlight w:val="none"/>
          <w:lang w:eastAsia="zh-CN"/>
        </w:rPr>
        <w:t>（</w:t>
      </w:r>
      <w:r>
        <w:rPr>
          <w:rFonts w:hint="eastAsia" w:ascii="宋体" w:hAnsi="宋体" w:eastAsia="宋体" w:cs="宋体"/>
          <w:b/>
          <w:color w:val="auto"/>
          <w:sz w:val="24"/>
          <w:szCs w:val="21"/>
          <w:highlight w:val="none"/>
          <w:lang w:val="en-US" w:eastAsia="zh-CN"/>
        </w:rPr>
        <w:t>格式</w:t>
      </w:r>
      <w:r>
        <w:rPr>
          <w:rFonts w:hint="eastAsia" w:ascii="宋体" w:hAnsi="宋体" w:eastAsia="宋体" w:cs="宋体"/>
          <w:b/>
          <w:color w:val="auto"/>
          <w:sz w:val="24"/>
          <w:szCs w:val="21"/>
          <w:highlight w:val="none"/>
          <w:lang w:eastAsia="zh-CN"/>
        </w:rPr>
        <w:t>）</w:t>
      </w:r>
    </w:p>
    <w:bookmarkEnd w:id="112"/>
    <w:p>
      <w:pPr>
        <w:autoSpaceDE w:val="0"/>
        <w:autoSpaceDN w:val="0"/>
        <w:adjustRightInd w:val="0"/>
        <w:spacing w:line="360" w:lineRule="auto"/>
        <w:jc w:val="left"/>
        <w:outlineLvl w:val="9"/>
        <w:rPr>
          <w:rFonts w:hint="eastAsia" w:ascii="宋体" w:hAnsi="宋体" w:eastAsia="宋体" w:cs="宋体"/>
          <w:color w:val="auto"/>
          <w:szCs w:val="21"/>
          <w:highlight w:val="none"/>
          <w:lang w:val="zh-CN"/>
        </w:rPr>
      </w:pPr>
    </w:p>
    <w:p>
      <w:pPr>
        <w:autoSpaceDE w:val="0"/>
        <w:autoSpaceDN w:val="0"/>
        <w:adjustRightInd w:val="0"/>
        <w:spacing w:line="60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供应商名称：</w:t>
      </w:r>
      <w:r>
        <w:rPr>
          <w:rFonts w:hint="eastAsia" w:ascii="宋体" w:hAnsi="宋体" w:eastAsia="宋体" w:cs="宋体"/>
          <w:color w:val="auto"/>
          <w:sz w:val="24"/>
          <w:szCs w:val="24"/>
          <w:highlight w:val="none"/>
          <w:u w:val="single"/>
          <w:lang w:val="zh-CN"/>
        </w:rPr>
        <w:t xml:space="preserve">                                    </w:t>
      </w:r>
    </w:p>
    <w:p>
      <w:pPr>
        <w:autoSpaceDE w:val="0"/>
        <w:autoSpaceDN w:val="0"/>
        <w:adjustRightInd w:val="0"/>
        <w:spacing w:line="60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性别：</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职务：</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（供应商名称）的法定代表人。</w:t>
      </w:r>
    </w:p>
    <w:p>
      <w:pPr>
        <w:autoSpaceDE w:val="0"/>
        <w:autoSpaceDN w:val="0"/>
        <w:adjustRightInd w:val="0"/>
        <w:spacing w:line="600" w:lineRule="auto"/>
        <w:ind w:right="105"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特此证明。</w:t>
      </w:r>
    </w:p>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附：法定代表人（自然人）身份证复印件。</w:t>
      </w:r>
    </w:p>
    <w:tbl>
      <w:tblPr>
        <w:tblStyle w:val="24"/>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4550" w:type="dxa"/>
          </w:tcPr>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vertAlign w:val="baseline"/>
                <w:lang w:val="zh-CN"/>
              </w:rPr>
            </w:pPr>
          </w:p>
        </w:tc>
        <w:tc>
          <w:tcPr>
            <w:tcW w:w="4550" w:type="dxa"/>
          </w:tcPr>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vertAlign w:val="baseline"/>
                <w:lang w:val="zh-CN"/>
              </w:rPr>
            </w:pPr>
          </w:p>
        </w:tc>
      </w:tr>
    </w:tbl>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p>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p>
    <w:p>
      <w:pPr>
        <w:outlineLvl w:val="9"/>
        <w:rPr>
          <w:rFonts w:hint="eastAsia" w:ascii="宋体" w:hAnsi="宋体" w:eastAsia="宋体" w:cs="宋体"/>
          <w:color w:val="auto"/>
          <w:highlight w:val="none"/>
          <w:lang w:val="zh-CN"/>
        </w:rPr>
      </w:pPr>
    </w:p>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p>
    <w:p>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注：自然人</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的此处只附身份证复印件。</w:t>
      </w:r>
    </w:p>
    <w:p>
      <w:pPr>
        <w:autoSpaceDE w:val="0"/>
        <w:autoSpaceDN w:val="0"/>
        <w:adjustRightInd w:val="0"/>
        <w:spacing w:line="360" w:lineRule="auto"/>
        <w:ind w:right="105"/>
        <w:jc w:val="left"/>
        <w:outlineLvl w:val="9"/>
        <w:rPr>
          <w:rFonts w:hint="eastAsia" w:ascii="宋体" w:hAnsi="宋体" w:eastAsia="宋体" w:cs="宋体"/>
          <w:color w:val="auto"/>
          <w:szCs w:val="21"/>
          <w:highlight w:val="none"/>
          <w:lang w:val="zh-CN"/>
        </w:rPr>
      </w:pPr>
    </w:p>
    <w:p>
      <w:pPr>
        <w:autoSpaceDE w:val="0"/>
        <w:autoSpaceDN w:val="0"/>
        <w:adjustRightInd w:val="0"/>
        <w:spacing w:line="360" w:lineRule="auto"/>
        <w:ind w:right="105"/>
        <w:jc w:val="left"/>
        <w:outlineLvl w:val="9"/>
        <w:rPr>
          <w:rFonts w:hint="eastAsia" w:ascii="宋体" w:hAnsi="宋体" w:eastAsia="宋体" w:cs="宋体"/>
          <w:color w:val="auto"/>
          <w:szCs w:val="21"/>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jc w:val="left"/>
        <w:outlineLvl w:val="9"/>
        <w:rPr>
          <w:rFonts w:hint="eastAsia" w:ascii="宋体" w:hAnsi="宋体" w:eastAsia="宋体" w:cs="宋体"/>
          <w:color w:val="auto"/>
          <w:szCs w:val="21"/>
          <w:highlight w:val="none"/>
          <w:lang w:val="zh-CN"/>
        </w:rPr>
      </w:pPr>
    </w:p>
    <w:p>
      <w:pPr>
        <w:spacing w:line="360" w:lineRule="auto"/>
        <w:ind w:firstLine="210"/>
        <w:jc w:val="center"/>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r>
      <w:bookmarkStart w:id="113" w:name="_Toc75259386"/>
    </w:p>
    <w:p>
      <w:pPr>
        <w:spacing w:line="360" w:lineRule="auto"/>
        <w:jc w:val="both"/>
        <w:outlineLvl w:val="9"/>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附件二：</w:t>
      </w:r>
    </w:p>
    <w:p>
      <w:pPr>
        <w:spacing w:line="360" w:lineRule="auto"/>
        <w:ind w:firstLine="210"/>
        <w:jc w:val="center"/>
        <w:outlineLvl w:val="9"/>
        <w:rPr>
          <w:rFonts w:hint="eastAsia" w:ascii="宋体" w:hAnsi="宋体" w:eastAsia="宋体" w:cs="宋体"/>
          <w:b/>
          <w:color w:val="auto"/>
          <w:sz w:val="32"/>
          <w:szCs w:val="32"/>
          <w:highlight w:val="none"/>
        </w:rPr>
      </w:pPr>
      <w:r>
        <w:rPr>
          <w:rFonts w:hint="eastAsia" w:ascii="宋体" w:hAnsi="宋体" w:eastAsia="宋体" w:cs="宋体"/>
          <w:b/>
          <w:bCs/>
          <w:color w:val="auto"/>
          <w:sz w:val="24"/>
          <w:szCs w:val="24"/>
          <w:highlight w:val="none"/>
          <w:lang w:val="en-US" w:eastAsia="zh-CN"/>
        </w:rPr>
        <w:t>法定代表人</w:t>
      </w:r>
      <w:r>
        <w:rPr>
          <w:rFonts w:hint="eastAsia" w:ascii="宋体" w:hAnsi="宋体" w:eastAsia="宋体" w:cs="宋体"/>
          <w:b/>
          <w:color w:val="auto"/>
          <w:sz w:val="24"/>
          <w:szCs w:val="24"/>
          <w:highlight w:val="none"/>
        </w:rPr>
        <w:t>授权委托书</w:t>
      </w:r>
      <w:bookmarkEnd w:id="113"/>
      <w:r>
        <w:rPr>
          <w:rFonts w:hint="eastAsia" w:ascii="宋体" w:hAnsi="宋体" w:eastAsia="宋体" w:cs="宋体"/>
          <w:b/>
          <w:color w:val="auto"/>
          <w:sz w:val="24"/>
          <w:szCs w:val="24"/>
          <w:highlight w:val="none"/>
        </w:rPr>
        <w:t>（格式）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名称）的法定代表人，现委托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（姓名）为我方</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根据授权，以我方名义签署、澄清确认、递交、撤回、修改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文件、签订合同和处理有关事宜，其法律后果由我方承担。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委托期限：同</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zh-CN"/>
        </w:rPr>
        <w:t>有效期。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被授权人无转委托权。</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附：法定代表人身份证复印件及被授权人身份证复印件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0"/>
        <w:gridCol w:w="4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bl>
    <w:p>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（盖单位公章）</w:t>
      </w:r>
    </w:p>
    <w:p>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pPr>
        <w:wordWrap w:val="0"/>
        <w:autoSpaceDE w:val="0"/>
        <w:autoSpaceDN w:val="0"/>
        <w:adjustRightInd w:val="0"/>
        <w:spacing w:line="600" w:lineRule="auto"/>
        <w:ind w:left="0" w:leftChars="0" w:right="21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pPr>
        <w:autoSpaceDE w:val="0"/>
        <w:autoSpaceDN w:val="0"/>
        <w:adjustRightInd w:val="0"/>
        <w:spacing w:line="600" w:lineRule="auto"/>
        <w:ind w:firstLine="6000" w:firstLineChars="25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年    月    日</w:t>
      </w:r>
    </w:p>
    <w:p>
      <w:pPr>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sz w:val="22"/>
          <w:szCs w:val="22"/>
          <w:highlight w:val="none"/>
          <w:lang w:val="zh-CN"/>
        </w:rPr>
        <w:t>注：法定代表人（自然人）本人直接</w:t>
      </w:r>
      <w:r>
        <w:rPr>
          <w:rFonts w:hint="eastAsia" w:ascii="宋体" w:hAnsi="宋体" w:eastAsia="宋体" w:cs="宋体"/>
          <w:b/>
          <w:bCs/>
          <w:color w:val="auto"/>
          <w:sz w:val="22"/>
          <w:szCs w:val="22"/>
          <w:highlight w:val="none"/>
          <w:lang w:val="en-US" w:eastAsia="zh-CN"/>
        </w:rPr>
        <w:t>参与响应</w:t>
      </w:r>
      <w:r>
        <w:rPr>
          <w:rFonts w:hint="eastAsia" w:ascii="宋体" w:hAnsi="宋体" w:eastAsia="宋体" w:cs="宋体"/>
          <w:b/>
          <w:bCs/>
          <w:color w:val="auto"/>
          <w:sz w:val="22"/>
          <w:szCs w:val="22"/>
          <w:highlight w:val="none"/>
          <w:lang w:val="zh-CN"/>
        </w:rPr>
        <w:t>的不填写本部分内容。</w:t>
      </w:r>
      <w:r>
        <w:rPr>
          <w:rFonts w:hint="eastAsia" w:ascii="宋体" w:hAnsi="宋体" w:eastAsia="宋体" w:cs="宋体"/>
          <w:b/>
          <w:bCs/>
          <w:color w:val="auto"/>
          <w:sz w:val="24"/>
          <w:szCs w:val="24"/>
          <w:highlight w:val="none"/>
          <w:lang w:val="en-US" w:eastAsia="zh-CN"/>
        </w:rPr>
        <w:br w:type="page"/>
      </w: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bCs/>
          <w:color w:val="auto"/>
          <w:sz w:val="24"/>
          <w:szCs w:val="32"/>
          <w:highlight w:val="none"/>
        </w:rPr>
      </w:pPr>
      <w:bookmarkStart w:id="114" w:name="_Hlk63418484"/>
      <w:r>
        <w:rPr>
          <w:rFonts w:hint="eastAsia" w:ascii="宋体" w:hAnsi="宋体" w:eastAsia="宋体" w:cs="宋体"/>
          <w:b/>
          <w:bCs/>
          <w:color w:val="auto"/>
          <w:sz w:val="24"/>
          <w:szCs w:val="32"/>
          <w:highlight w:val="none"/>
        </w:rPr>
        <w:t>附件</w:t>
      </w:r>
      <w:r>
        <w:rPr>
          <w:rFonts w:hint="eastAsia" w:ascii="宋体" w:hAnsi="宋体" w:eastAsia="宋体" w:cs="宋体"/>
          <w:b/>
          <w:bCs/>
          <w:color w:val="auto"/>
          <w:sz w:val="24"/>
          <w:szCs w:val="32"/>
          <w:highlight w:val="none"/>
          <w:lang w:val="en-US" w:eastAsia="zh-CN"/>
        </w:rPr>
        <w:t>三</w:t>
      </w:r>
      <w:r>
        <w:rPr>
          <w:rFonts w:hint="eastAsia" w:ascii="宋体" w:hAnsi="宋体" w:eastAsia="宋体" w:cs="宋体"/>
          <w:b/>
          <w:bCs/>
          <w:color w:val="auto"/>
          <w:sz w:val="24"/>
          <w:szCs w:val="32"/>
          <w:highlight w:val="none"/>
        </w:rPr>
        <w:t>：</w:t>
      </w:r>
    </w:p>
    <w:bookmarkEnd w:id="114"/>
    <w:p>
      <w:pPr>
        <w:bidi w:val="0"/>
        <w:spacing w:line="240" w:lineRule="auto"/>
        <w:jc w:val="center"/>
        <w:rPr>
          <w:rFonts w:hint="eastAsia" w:ascii="宋体" w:hAnsi="宋体" w:eastAsia="宋体" w:cs="宋体"/>
          <w:b/>
          <w:bCs/>
          <w:color w:val="auto"/>
          <w:spacing w:val="15"/>
          <w:szCs w:val="36"/>
          <w:highlight w:val="none"/>
          <w:shd w:val="clear" w:color="auto" w:fill="FFFFFF"/>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val="en-US" w:eastAsia="zh-CN"/>
        </w:rPr>
        <w:t>服务</w:t>
      </w:r>
      <w:r>
        <w:rPr>
          <w:rFonts w:hint="eastAsia" w:ascii="宋体" w:hAnsi="宋体" w:eastAsia="宋体" w:cs="宋体"/>
          <w:b/>
          <w:bCs/>
          <w:color w:val="auto"/>
          <w:sz w:val="28"/>
          <w:szCs w:val="28"/>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shd w:val="clea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本公司(联合体)郑重声明，根据《政府采购促进中小企业发展管理办法》(财库〔2020〕46号)的规定，本公司(联合体)参加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单位名称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采购活动，服务全部由符合政策要求的中小企业承接。相关企业(含联合体中的中小企业、签订分包意向协议的中小企业)的具体情况如下: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lang w:val="en-US" w:eastAsia="zh-CN"/>
        </w:rPr>
        <w:t xml:space="preserve">       （标的名称）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采购文件中明确的所属行业</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承接企业为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营业收入为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bookmarkStart w:id="115" w:name="_Hlk74735468"/>
      <w:r>
        <w:rPr>
          <w:rFonts w:hint="eastAsia" w:ascii="宋体" w:hAnsi="宋体" w:eastAsia="宋体" w:cs="宋体"/>
          <w:color w:val="auto"/>
          <w:sz w:val="24"/>
          <w:szCs w:val="24"/>
          <w:lang w:val="en-US"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bookmarkEnd w:id="115"/>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pacing w:val="6"/>
          <w:szCs w:val="32"/>
          <w:highlight w:val="none"/>
        </w:rPr>
      </w:pPr>
      <w:r>
        <w:rPr>
          <w:rFonts w:hint="eastAsia" w:ascii="宋体" w:hAnsi="宋体" w:eastAsia="宋体" w:cs="宋体"/>
          <w:color w:val="auto"/>
          <w:sz w:val="24"/>
          <w:szCs w:val="24"/>
        </w:rPr>
        <w:t xml:space="preserve">日  期： 年 月 </w:t>
      </w:r>
      <w:r>
        <w:rPr>
          <w:rFonts w:hint="eastAsia" w:ascii="宋体" w:hAnsi="宋体" w:eastAsia="宋体" w:cs="宋体"/>
          <w:color w:val="auto"/>
          <w:spacing w:val="6"/>
          <w:szCs w:val="32"/>
          <w:highlight w:val="none"/>
        </w:rPr>
        <w:t>日</w:t>
      </w:r>
    </w:p>
    <w:p>
      <w:pPr>
        <w:numPr>
          <w:ilvl w:val="0"/>
          <w:numId w:val="0"/>
        </w:numPr>
        <w:tabs>
          <w:tab w:val="left" w:pos="0"/>
        </w:tabs>
        <w:spacing w:line="360" w:lineRule="auto"/>
        <w:ind w:leftChars="0"/>
        <w:outlineLvl w:val="9"/>
        <w:rPr>
          <w:rFonts w:hint="eastAsia" w:ascii="宋体" w:hAnsi="宋体" w:eastAsia="宋体" w:cs="宋体"/>
          <w:b/>
          <w:bCs/>
          <w:color w:val="auto"/>
          <w:spacing w:val="15"/>
          <w:sz w:val="21"/>
          <w:szCs w:val="21"/>
          <w:highlight w:val="none"/>
          <w:shd w:val="clear" w:color="auto" w:fill="FFFFFF"/>
          <w:lang w:val="en-US" w:eastAsia="zh-CN"/>
        </w:rPr>
      </w:pPr>
    </w:p>
    <w:p>
      <w:pPr>
        <w:numPr>
          <w:ilvl w:val="0"/>
          <w:numId w:val="0"/>
        </w:numPr>
        <w:tabs>
          <w:tab w:val="left" w:pos="0"/>
        </w:tabs>
        <w:spacing w:line="360" w:lineRule="auto"/>
        <w:ind w:leftChars="0"/>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pacing w:val="15"/>
          <w:sz w:val="21"/>
          <w:szCs w:val="21"/>
          <w:highlight w:val="none"/>
          <w:shd w:val="clear" w:color="auto" w:fill="FFFFFF"/>
          <w:lang w:val="en-US" w:eastAsia="zh-CN"/>
        </w:rPr>
        <w:t>注：1、</w:t>
      </w:r>
      <w:r>
        <w:rPr>
          <w:rFonts w:hint="eastAsia" w:ascii="宋体" w:hAnsi="宋体" w:eastAsia="宋体" w:cs="宋体"/>
          <w:b/>
          <w:bCs/>
          <w:color w:val="auto"/>
          <w:spacing w:val="15"/>
          <w:sz w:val="21"/>
          <w:szCs w:val="21"/>
          <w:highlight w:val="none"/>
          <w:shd w:val="clear" w:color="auto" w:fill="FFFFFF"/>
        </w:rPr>
        <w:t>从业人员、营业收入、资产总额填报上一年度数据，无上一年度数据的新成立企业可不填报。</w:t>
      </w:r>
    </w:p>
    <w:p>
      <w:pPr>
        <w:numPr>
          <w:ilvl w:val="0"/>
          <w:numId w:val="0"/>
        </w:numPr>
        <w:tabs>
          <w:tab w:val="left" w:pos="0"/>
        </w:tabs>
        <w:spacing w:line="360" w:lineRule="auto"/>
        <w:ind w:leftChars="0"/>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如不是该类企业则不需提供相关声明，若提供虚假材料谋取中标、成交的，将按照《政府采购法》第七十七条规定对</w:t>
      </w:r>
      <w:r>
        <w:rPr>
          <w:rFonts w:hint="eastAsia" w:ascii="宋体" w:hAnsi="宋体" w:eastAsia="宋体" w:cs="宋体"/>
          <w:b/>
          <w:bCs/>
          <w:color w:val="auto"/>
          <w:sz w:val="21"/>
          <w:szCs w:val="21"/>
          <w:highlight w:val="none"/>
          <w:lang w:eastAsia="zh-CN"/>
        </w:rPr>
        <w:t>投标人</w:t>
      </w:r>
      <w:r>
        <w:rPr>
          <w:rFonts w:hint="eastAsia" w:ascii="宋体" w:hAnsi="宋体" w:eastAsia="宋体" w:cs="宋体"/>
          <w:b/>
          <w:bCs/>
          <w:color w:val="auto"/>
          <w:sz w:val="21"/>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outlineLvl w:val="9"/>
        <w:rPr>
          <w:rFonts w:hint="eastAsia" w:ascii="宋体" w:hAnsi="宋体" w:eastAsia="宋体" w:cs="宋体"/>
          <w:color w:val="auto"/>
          <w:spacing w:val="6"/>
          <w:sz w:val="30"/>
          <w:szCs w:val="30"/>
          <w:highlight w:val="none"/>
        </w:rPr>
      </w:pPr>
      <w:r>
        <w:rPr>
          <w:rFonts w:hint="eastAsia" w:ascii="宋体" w:hAnsi="宋体" w:eastAsia="宋体" w:cs="宋体"/>
          <w:b/>
          <w:color w:val="auto"/>
          <w:kern w:val="0"/>
          <w:sz w:val="24"/>
          <w:szCs w:val="24"/>
          <w:highlight w:val="none"/>
        </w:rPr>
        <w:br w:type="page"/>
      </w:r>
    </w:p>
    <w:p>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30"/>
          <w:szCs w:val="30"/>
          <w:highlight w:val="none"/>
        </w:rPr>
      </w:pPr>
      <w:r>
        <w:rPr>
          <w:rFonts w:hint="eastAsia" w:ascii="宋体" w:hAnsi="宋体" w:eastAsia="宋体" w:cs="宋体"/>
          <w:b/>
          <w:color w:val="auto"/>
          <w:kern w:val="0"/>
          <w:sz w:val="24"/>
          <w:szCs w:val="24"/>
          <w:highlight w:val="none"/>
        </w:rPr>
        <w:t>附件</w:t>
      </w:r>
      <w:r>
        <w:rPr>
          <w:rFonts w:hint="eastAsia" w:ascii="宋体" w:hAnsi="宋体" w:eastAsia="宋体" w:cs="宋体"/>
          <w:b/>
          <w:color w:val="auto"/>
          <w:kern w:val="0"/>
          <w:sz w:val="24"/>
          <w:szCs w:val="24"/>
          <w:highlight w:val="none"/>
          <w:lang w:val="en-US" w:eastAsia="zh-CN"/>
        </w:rPr>
        <w:t>四</w:t>
      </w:r>
      <w:r>
        <w:rPr>
          <w:rFonts w:hint="eastAsia" w:ascii="宋体" w:hAnsi="宋体" w:eastAsia="宋体" w:cs="宋体"/>
          <w:b/>
          <w:color w:val="auto"/>
          <w:kern w:val="0"/>
          <w:sz w:val="24"/>
          <w:szCs w:val="24"/>
          <w:highlight w:val="none"/>
        </w:rPr>
        <w:t>：</w:t>
      </w:r>
    </w:p>
    <w:p>
      <w:pPr>
        <w:numPr>
          <w:ilvl w:val="0"/>
          <w:numId w:val="0"/>
        </w:numPr>
        <w:tabs>
          <w:tab w:val="left" w:pos="0"/>
        </w:tabs>
        <w:suppressAutoHyphens/>
        <w:spacing w:line="360" w:lineRule="auto"/>
        <w:ind w:leftChars="0"/>
        <w:jc w:val="center"/>
        <w:outlineLvl w:val="9"/>
        <w:rPr>
          <w:rFonts w:hint="eastAsia" w:ascii="宋体" w:hAnsi="宋体" w:eastAsia="宋体" w:cs="宋体"/>
          <w:b/>
          <w:color w:val="auto"/>
          <w:spacing w:val="6"/>
          <w:sz w:val="24"/>
          <w:szCs w:val="24"/>
          <w:highlight w:val="none"/>
        </w:rPr>
      </w:pPr>
      <w:r>
        <w:rPr>
          <w:rFonts w:hint="eastAsia" w:ascii="宋体" w:hAnsi="宋体" w:eastAsia="宋体" w:cs="宋体"/>
          <w:b/>
          <w:bCs/>
          <w:color w:val="auto"/>
          <w:spacing w:val="15"/>
          <w:kern w:val="0"/>
          <w:sz w:val="28"/>
          <w:szCs w:val="36"/>
          <w:highlight w:val="none"/>
          <w:shd w:val="clear" w:color="auto" w:fill="FFFFFF"/>
          <w:lang w:val="en-US" w:eastAsia="zh-CN" w:bidi="ar-SA"/>
        </w:rPr>
        <w:t>残疾人福利性单位声明函</w:t>
      </w:r>
    </w:p>
    <w:p>
      <w:pPr>
        <w:numPr>
          <w:ilvl w:val="0"/>
          <w:numId w:val="0"/>
        </w:numPr>
        <w:tabs>
          <w:tab w:val="left" w:pos="0"/>
        </w:tabs>
        <w:suppressAutoHyphens/>
        <w:spacing w:line="360" w:lineRule="auto"/>
        <w:ind w:leftChars="0"/>
        <w:outlineLvl w:val="9"/>
        <w:rPr>
          <w:rFonts w:hint="eastAsia" w:ascii="宋体" w:hAnsi="宋体" w:eastAsia="宋体" w:cs="宋体"/>
          <w:b/>
          <w:color w:val="auto"/>
          <w:spacing w:val="6"/>
          <w:sz w:val="24"/>
          <w:szCs w:val="24"/>
          <w:highlight w:val="none"/>
        </w:rPr>
      </w:pP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pPr>
        <w:numPr>
          <w:ilvl w:val="0"/>
          <w:numId w:val="2"/>
        </w:numPr>
        <w:suppressAutoHyphens/>
        <w:spacing w:line="360" w:lineRule="auto"/>
        <w:outlineLvl w:val="9"/>
        <w:rPr>
          <w:rFonts w:hint="eastAsia" w:ascii="宋体" w:hAnsi="宋体" w:eastAsia="宋体" w:cs="宋体"/>
          <w:color w:val="auto"/>
          <w:spacing w:val="6"/>
          <w:sz w:val="24"/>
          <w:szCs w:val="32"/>
          <w:highlight w:val="none"/>
        </w:rPr>
      </w:pPr>
    </w:p>
    <w:p>
      <w:pPr>
        <w:numPr>
          <w:ilvl w:val="0"/>
          <w:numId w:val="2"/>
        </w:numPr>
        <w:spacing w:line="588" w:lineRule="exact"/>
        <w:outlineLvl w:val="9"/>
        <w:rPr>
          <w:rFonts w:hint="eastAsia" w:ascii="宋体" w:hAnsi="宋体" w:eastAsia="宋体" w:cs="宋体"/>
          <w:color w:val="auto"/>
          <w:spacing w:val="15"/>
          <w:kern w:val="0"/>
          <w:sz w:val="24"/>
          <w:highlight w:val="none"/>
          <w:shd w:val="clear" w:color="auto" w:fill="FFFFFF"/>
        </w:rPr>
      </w:pP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企业名称（盖章）：</w:t>
      </w: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日  期： 年 月 日</w:t>
      </w:r>
    </w:p>
    <w:p>
      <w:pPr>
        <w:numPr>
          <w:ilvl w:val="0"/>
          <w:numId w:val="2"/>
        </w:numPr>
        <w:jc w:val="center"/>
        <w:outlineLvl w:val="9"/>
        <w:rPr>
          <w:rFonts w:hint="eastAsia" w:ascii="宋体" w:hAnsi="宋体" w:eastAsia="宋体" w:cs="宋体"/>
          <w:b/>
          <w:color w:val="auto"/>
          <w:szCs w:val="21"/>
          <w:highlight w:val="none"/>
        </w:rPr>
      </w:pPr>
    </w:p>
    <w:p>
      <w:pPr>
        <w:numPr>
          <w:ilvl w:val="0"/>
          <w:numId w:val="2"/>
        </w:numPr>
        <w:jc w:val="center"/>
        <w:outlineLvl w:val="9"/>
        <w:rPr>
          <w:rFonts w:hint="eastAsia" w:ascii="宋体" w:hAnsi="宋体" w:eastAsia="宋体" w:cs="宋体"/>
          <w:b/>
          <w:color w:val="auto"/>
          <w:szCs w:val="21"/>
          <w:highlight w:val="none"/>
        </w:rPr>
      </w:pP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color w:val="auto"/>
          <w:sz w:val="21"/>
          <w:szCs w:val="18"/>
          <w:highlight w:val="none"/>
        </w:rPr>
      </w:pPr>
      <w:r>
        <w:rPr>
          <w:rFonts w:hint="eastAsia" w:ascii="宋体" w:hAnsi="宋体" w:eastAsia="宋体" w:cs="宋体"/>
          <w:b/>
          <w:color w:val="auto"/>
          <w:sz w:val="21"/>
          <w:szCs w:val="18"/>
          <w:highlight w:val="none"/>
        </w:rPr>
        <w:t>注：如不是该类企业则不需提供相关声明，若提供虚假材料谋取中标、成交的，将按照《政府采购法》第七十七条规定对</w:t>
      </w:r>
      <w:r>
        <w:rPr>
          <w:rFonts w:hint="eastAsia" w:ascii="宋体" w:hAnsi="宋体" w:eastAsia="宋体" w:cs="宋体"/>
          <w:b/>
          <w:color w:val="auto"/>
          <w:sz w:val="21"/>
          <w:szCs w:val="18"/>
          <w:highlight w:val="none"/>
          <w:lang w:eastAsia="zh-CN"/>
        </w:rPr>
        <w:t>投标人</w:t>
      </w:r>
      <w:r>
        <w:rPr>
          <w:rFonts w:hint="eastAsia" w:ascii="宋体" w:hAnsi="宋体" w:eastAsia="宋体" w:cs="宋体"/>
          <w:b/>
          <w:color w:val="auto"/>
          <w:sz w:val="21"/>
          <w:szCs w:val="18"/>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24"/>
          <w:szCs w:val="24"/>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五</w:t>
      </w:r>
      <w:r>
        <w:rPr>
          <w:rFonts w:hint="eastAsia" w:ascii="宋体" w:hAnsi="宋体" w:eastAsia="宋体" w:cs="宋体"/>
          <w:color w:val="auto"/>
          <w:sz w:val="24"/>
          <w:szCs w:val="24"/>
          <w:highlight w:val="none"/>
        </w:rPr>
        <w:t>：</w:t>
      </w:r>
    </w:p>
    <w:p>
      <w:pPr>
        <w:bidi w:val="0"/>
        <w:jc w:val="center"/>
        <w:rPr>
          <w:rFonts w:hint="eastAsia" w:ascii="宋体" w:hAnsi="宋体" w:eastAsia="宋体" w:cs="宋体"/>
          <w:b/>
          <w:bCs/>
          <w:color w:val="auto"/>
          <w:spacing w:val="15"/>
          <w:szCs w:val="36"/>
          <w:highlight w:val="none"/>
          <w:shd w:val="clear" w:color="auto" w:fill="FFFFFF"/>
          <w:lang w:val="en-US" w:eastAsia="zh-CN"/>
        </w:rPr>
      </w:pPr>
      <w:r>
        <w:rPr>
          <w:rFonts w:hint="eastAsia" w:ascii="宋体" w:hAnsi="宋体" w:eastAsia="宋体" w:cs="宋体"/>
          <w:b/>
          <w:bCs/>
          <w:color w:val="auto"/>
          <w:sz w:val="28"/>
          <w:szCs w:val="36"/>
          <w:lang w:val="en-US" w:eastAsia="zh-CN"/>
        </w:rPr>
        <w:t>监狱企业声明函</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pPr>
        <w:outlineLvl w:val="9"/>
        <w:rPr>
          <w:rFonts w:hint="eastAsia" w:ascii="宋体" w:hAnsi="宋体" w:eastAsia="宋体" w:cs="宋体"/>
          <w:color w:val="auto"/>
          <w:szCs w:val="21"/>
          <w:highlight w:val="none"/>
        </w:rPr>
      </w:pPr>
    </w:p>
    <w:p>
      <w:pPr>
        <w:outlineLvl w:val="9"/>
        <w:rPr>
          <w:rFonts w:hint="eastAsia" w:ascii="宋体" w:hAnsi="宋体" w:eastAsia="宋体" w:cs="宋体"/>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后附：由省级以上监狱管理局、戒毒管理局（含新疆生产建设兵团）出具的属于监狱企业的证明文件</w:t>
      </w:r>
    </w:p>
    <w:p>
      <w:pPr>
        <w:outlineLvl w:val="9"/>
        <w:rPr>
          <w:rFonts w:hint="eastAsia" w:ascii="宋体" w:hAnsi="宋体" w:eastAsia="宋体" w:cs="宋体"/>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1"/>
          <w:szCs w:val="18"/>
          <w:highlight w:val="none"/>
        </w:rPr>
      </w:pPr>
      <w:r>
        <w:rPr>
          <w:rFonts w:hint="eastAsia" w:ascii="宋体" w:hAnsi="宋体" w:eastAsia="宋体" w:cs="宋体"/>
          <w:b/>
          <w:color w:val="auto"/>
          <w:sz w:val="21"/>
          <w:szCs w:val="18"/>
          <w:highlight w:val="none"/>
        </w:rPr>
        <w:t>注：如不是该类企业则不需提供相关声明，若提供虚假材料谋取中标、成交的，将按照《政府采购法》第七十七条规定对</w:t>
      </w:r>
      <w:r>
        <w:rPr>
          <w:rFonts w:hint="eastAsia" w:ascii="宋体" w:hAnsi="宋体" w:eastAsia="宋体" w:cs="宋体"/>
          <w:b/>
          <w:color w:val="auto"/>
          <w:sz w:val="21"/>
          <w:szCs w:val="18"/>
          <w:highlight w:val="none"/>
          <w:lang w:eastAsia="zh-CN"/>
        </w:rPr>
        <w:t>投标人</w:t>
      </w:r>
      <w:r>
        <w:rPr>
          <w:rFonts w:hint="eastAsia" w:ascii="宋体" w:hAnsi="宋体" w:eastAsia="宋体" w:cs="宋体"/>
          <w:b/>
          <w:color w:val="auto"/>
          <w:sz w:val="21"/>
          <w:szCs w:val="18"/>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br w:type="page"/>
      </w:r>
    </w:p>
    <w:p>
      <w:pPr>
        <w:jc w:val="center"/>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四、商务部分</w:t>
      </w:r>
    </w:p>
    <w:p>
      <w:pPr>
        <w:widowControl/>
        <w:tabs>
          <w:tab w:val="left" w:pos="1620"/>
        </w:tabs>
        <w:wordWrap w:val="0"/>
        <w:spacing w:line="360" w:lineRule="auto"/>
        <w:ind w:right="-226" w:rightChars="-94"/>
        <w:jc w:val="left"/>
        <w:outlineLvl w:val="9"/>
        <w:rPr>
          <w:rFonts w:hint="eastAsia" w:ascii="宋体" w:hAnsi="宋体" w:eastAsia="宋体" w:cs="宋体"/>
          <w:color w:val="auto"/>
          <w:sz w:val="24"/>
          <w:szCs w:val="24"/>
          <w:highlight w:val="none"/>
        </w:rPr>
      </w:pPr>
      <w:bookmarkStart w:id="116" w:name="_Hlk74736188"/>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同类</w:t>
      </w:r>
      <w:r>
        <w:rPr>
          <w:rFonts w:hint="eastAsia" w:ascii="宋体" w:hAnsi="宋体" w:eastAsia="宋体" w:cs="宋体"/>
          <w:b/>
          <w:bCs/>
          <w:color w:val="auto"/>
          <w:sz w:val="24"/>
          <w:szCs w:val="24"/>
          <w:highlight w:val="none"/>
          <w:lang w:val="en-US" w:eastAsia="zh-CN"/>
        </w:rPr>
        <w:t>项目业绩</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1322"/>
        <w:gridCol w:w="1322"/>
        <w:gridCol w:w="1322"/>
        <w:gridCol w:w="1322"/>
        <w:gridCol w:w="1322"/>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序号</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项目名称</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主要内容</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合同金额（万元）</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签订日期</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业主名称</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32"/>
                <w:vertAlign w:val="baseline"/>
                <w:lang w:val="en-US" w:eastAsia="zh-CN"/>
              </w:rPr>
            </w:pPr>
            <w:r>
              <w:rPr>
                <w:rFonts w:hint="eastAsia" w:ascii="宋体" w:hAnsi="宋体" w:eastAsia="宋体" w:cs="宋体"/>
                <w:b/>
                <w:bCs/>
                <w:sz w:val="24"/>
                <w:szCs w:val="32"/>
                <w:vertAlign w:val="baseline"/>
                <w:lang w:val="en-US" w:eastAsia="zh-CN"/>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32"/>
                <w:vertAlign w:val="baseline"/>
                <w:lang w:val="en-US" w:eastAsia="zh-CN"/>
              </w:rPr>
            </w:pPr>
          </w:p>
        </w:tc>
      </w:tr>
    </w:tbl>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sz w:val="24"/>
          <w:szCs w:val="24"/>
          <w:highlight w:val="none"/>
          <w:lang w:eastAsia="zh-CN"/>
        </w:rPr>
      </w:pPr>
    </w:p>
    <w:bookmarkEnd w:id="116"/>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1、后附业绩合同复印件加盖供应商公章</w:t>
      </w:r>
    </w:p>
    <w:p>
      <w:pPr>
        <w:spacing w:line="360" w:lineRule="auto"/>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2、供应商可适当增减表格，但不得减少信息内容。</w:t>
      </w:r>
    </w:p>
    <w:p>
      <w:pPr>
        <w:widowControl/>
        <w:tabs>
          <w:tab w:val="left" w:pos="1620"/>
        </w:tabs>
        <w:wordWrap w:val="0"/>
        <w:spacing w:line="360" w:lineRule="auto"/>
        <w:ind w:right="-226" w:rightChars="-94"/>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2、人员配备</w:t>
      </w:r>
    </w:p>
    <w:p>
      <w:pPr>
        <w:rPr>
          <w:rFonts w:hint="eastAsia" w:ascii="宋体" w:hAnsi="宋体" w:eastAsia="宋体" w:cs="宋体"/>
          <w:color w:val="000000"/>
          <w:kern w:val="2"/>
          <w:sz w:val="24"/>
          <w:szCs w:val="24"/>
          <w:lang w:val="en-US" w:eastAsia="zh-CN" w:bidi="ar-SA"/>
        </w:rPr>
      </w:pPr>
      <w:r>
        <w:rPr>
          <w:rFonts w:hint="eastAsia" w:ascii="宋体" w:hAnsi="宋体" w:eastAsia="宋体" w:cs="宋体"/>
          <w:b/>
          <w:bCs/>
          <w:color w:val="auto"/>
          <w:sz w:val="24"/>
          <w:szCs w:val="24"/>
          <w:highlight w:val="none"/>
          <w:lang w:val="en-US" w:eastAsia="zh-CN"/>
        </w:rPr>
        <w:t>3、管理体系认证</w:t>
      </w:r>
      <w:r>
        <w:rPr>
          <w:rFonts w:hint="eastAsia" w:ascii="宋体" w:hAnsi="宋体" w:eastAsia="宋体" w:cs="宋体"/>
          <w:color w:val="000000"/>
          <w:kern w:val="2"/>
          <w:sz w:val="24"/>
          <w:szCs w:val="24"/>
          <w:lang w:val="en-US" w:eastAsia="zh-CN" w:bidi="ar-SA"/>
        </w:rPr>
        <w:br w:type="page"/>
      </w: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color w:val="auto"/>
          <w:sz w:val="32"/>
          <w:szCs w:val="24"/>
          <w:highlight w:val="none"/>
        </w:rPr>
      </w:pPr>
      <w:r>
        <w:rPr>
          <w:rFonts w:hint="eastAsia" w:ascii="宋体" w:hAnsi="宋体" w:eastAsia="宋体" w:cs="宋体"/>
          <w:b/>
          <w:color w:val="auto"/>
          <w:sz w:val="32"/>
          <w:szCs w:val="32"/>
          <w:highlight w:val="none"/>
          <w:lang w:val="en-US" w:eastAsia="zh-CN"/>
        </w:rPr>
        <w:t>五、</w:t>
      </w:r>
      <w:bookmarkStart w:id="117" w:name="_Toc75259389"/>
      <w:r>
        <w:rPr>
          <w:rFonts w:hint="eastAsia" w:ascii="宋体" w:hAnsi="宋体" w:eastAsia="宋体" w:cs="宋体"/>
          <w:b/>
          <w:color w:val="auto"/>
          <w:sz w:val="32"/>
          <w:szCs w:val="24"/>
          <w:highlight w:val="none"/>
        </w:rPr>
        <w:t>技术部分</w:t>
      </w:r>
      <w:bookmarkEnd w:id="117"/>
    </w:p>
    <w:p>
      <w:pPr>
        <w:pStyle w:val="27"/>
        <w:rPr>
          <w:rFonts w:hint="eastAsia" w:ascii="宋体" w:hAnsi="宋体" w:eastAsia="宋体" w:cs="宋体"/>
          <w:color w:val="auto"/>
          <w:sz w:val="24"/>
          <w:szCs w:val="24"/>
          <w:lang w:val="en-US" w:eastAsia="zh-CN"/>
        </w:rPr>
      </w:pPr>
    </w:p>
    <w:p>
      <w:pPr>
        <w:widowControl/>
        <w:tabs>
          <w:tab w:val="left" w:pos="1620"/>
        </w:tabs>
        <w:wordWrap w:val="0"/>
        <w:spacing w:line="360" w:lineRule="auto"/>
        <w:ind w:right="-226" w:rightChars="-94"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1、服务方案</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①对项目的理解；</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②服务目标；</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③项目重点、难点把控；</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④流域/区域防洪现状；</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⑤上位规划衔接；</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⑥工作流程。</w:t>
      </w:r>
    </w:p>
    <w:p>
      <w:pPr>
        <w:widowControl/>
        <w:tabs>
          <w:tab w:val="left" w:pos="1620"/>
        </w:tabs>
        <w:wordWrap w:val="0"/>
        <w:spacing w:line="360" w:lineRule="auto"/>
        <w:ind w:right="-226" w:rightChars="-94"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2、规划编制思路与技术路线</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①规划原则；</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②编制依据；</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③技术路线。</w:t>
      </w:r>
    </w:p>
    <w:p>
      <w:pPr>
        <w:widowControl/>
        <w:tabs>
          <w:tab w:val="left" w:pos="1620"/>
        </w:tabs>
        <w:wordWrap w:val="0"/>
        <w:spacing w:line="360" w:lineRule="auto"/>
        <w:ind w:right="-226" w:rightChars="-94" w:firstLine="482" w:firstLineChars="20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、规划主要成果内容与方法</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①防洪标准；</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②洪水分析计算；</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③工程与非工程措施布局；</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④规划实施安排。</w:t>
      </w:r>
    </w:p>
    <w:p>
      <w:pPr>
        <w:widowControl/>
        <w:tabs>
          <w:tab w:val="left" w:pos="1620"/>
        </w:tabs>
        <w:wordWrap w:val="0"/>
        <w:spacing w:line="360" w:lineRule="auto"/>
        <w:ind w:right="-226" w:rightChars="-94"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4、组织机构与人员分工</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①岗位设置；</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②职责分工；</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③人员安排。</w:t>
      </w:r>
    </w:p>
    <w:p>
      <w:pPr>
        <w:widowControl/>
        <w:tabs>
          <w:tab w:val="left" w:pos="1620"/>
        </w:tabs>
        <w:wordWrap w:val="0"/>
        <w:spacing w:line="360" w:lineRule="auto"/>
        <w:ind w:right="-226" w:rightChars="-94" w:firstLine="482" w:firstLineChars="20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5、应急配合与汛期技术服务</w:t>
      </w:r>
    </w:p>
    <w:p>
      <w:pPr>
        <w:widowControl/>
        <w:tabs>
          <w:tab w:val="left" w:pos="1620"/>
        </w:tabs>
        <w:wordWrap w:val="0"/>
        <w:spacing w:line="360" w:lineRule="auto"/>
        <w:ind w:right="-226" w:rightChars="-94" w:firstLine="480" w:firstLineChars="20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①承诺汛期可提供防洪技术咨询；</w:t>
      </w:r>
    </w:p>
    <w:p>
      <w:pPr>
        <w:widowControl/>
        <w:tabs>
          <w:tab w:val="left" w:pos="1620"/>
        </w:tabs>
        <w:wordWrap w:val="0"/>
        <w:spacing w:line="360" w:lineRule="auto"/>
        <w:ind w:right="-226" w:rightChars="-94" w:firstLine="480" w:firstLineChars="200"/>
        <w:jc w:val="left"/>
        <w:outlineLvl w:val="9"/>
        <w:rPr>
          <w:rFonts w:hint="eastAsia"/>
          <w:lang w:val="en-US" w:eastAsia="zh-CN"/>
        </w:rPr>
      </w:pPr>
      <w:r>
        <w:rPr>
          <w:rFonts w:hint="eastAsia" w:ascii="宋体" w:hAnsi="宋体" w:eastAsia="宋体" w:cs="宋体"/>
          <w:bCs/>
          <w:color w:val="auto"/>
          <w:sz w:val="24"/>
          <w:szCs w:val="24"/>
          <w:highlight w:val="none"/>
          <w:lang w:val="en-US" w:eastAsia="zh-CN"/>
        </w:rPr>
        <w:t>②规划动态调整配合。</w:t>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pPr>
        <w:widowControl/>
        <w:tabs>
          <w:tab w:val="left" w:pos="1620"/>
        </w:tabs>
        <w:wordWrap w:val="0"/>
        <w:spacing w:line="360" w:lineRule="auto"/>
        <w:ind w:right="-226" w:rightChars="-94"/>
        <w:jc w:val="left"/>
        <w:outlineLvl w:val="9"/>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t>附件：</w:t>
      </w:r>
      <w:r>
        <w:rPr>
          <w:rFonts w:hint="eastAsia" w:ascii="宋体" w:hAnsi="宋体" w:eastAsia="宋体" w:cs="宋体"/>
          <w:b/>
          <w:bCs/>
          <w:sz w:val="24"/>
          <w:szCs w:val="24"/>
          <w:lang w:val="en-US" w:eastAsia="zh-CN"/>
        </w:rPr>
        <w:t>拟投入本项目技术人员汇总表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260"/>
        <w:gridCol w:w="1050"/>
        <w:gridCol w:w="1065"/>
        <w:gridCol w:w="1065"/>
        <w:gridCol w:w="1095"/>
        <w:gridCol w:w="1226"/>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序号</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姓名</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性别</w:t>
            </w: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年龄</w:t>
            </w: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专业</w:t>
            </w: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职称</w:t>
            </w: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从业年限</w:t>
            </w: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000000"/>
                <w:kern w:val="2"/>
                <w:sz w:val="24"/>
                <w:szCs w:val="24"/>
                <w:vertAlign w:val="baseline"/>
                <w:lang w:val="en-US" w:eastAsia="zh-CN" w:bidi="ar-SA"/>
              </w:rPr>
            </w:pPr>
            <w:r>
              <w:rPr>
                <w:rFonts w:hint="eastAsia" w:ascii="宋体" w:hAnsi="宋体" w:eastAsia="宋体" w:cs="宋体"/>
                <w:b/>
                <w:bCs/>
                <w:color w:val="000000"/>
                <w:kern w:val="2"/>
                <w:sz w:val="24"/>
                <w:szCs w:val="24"/>
                <w:vertAlign w:val="baseline"/>
                <w:lang w:val="en-US" w:eastAsia="zh-CN" w:bidi="ar-SA"/>
              </w:rPr>
              <w:t>拟在本项目担任岗位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4"/>
                <w:szCs w:val="24"/>
                <w:vertAlign w:val="baseline"/>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1、后附人员身份证、毕业证、职称证、资格证等相关证件。</w:t>
      </w:r>
    </w:p>
    <w:p>
      <w:pPr>
        <w:widowControl/>
        <w:tabs>
          <w:tab w:val="left" w:pos="1620"/>
        </w:tabs>
        <w:wordWrap w:val="0"/>
        <w:spacing w:line="360" w:lineRule="auto"/>
        <w:ind w:right="-226" w:rightChars="-94"/>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kern w:val="2"/>
          <w:sz w:val="24"/>
          <w:szCs w:val="24"/>
          <w:lang w:val="en-US" w:eastAsia="zh-CN" w:bidi="ar-SA"/>
        </w:rPr>
        <w:t>2、供应商可适当增减表格，但不得减少信息内容。</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Cs/>
          <w:color w:val="auto"/>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sz w:val="24"/>
          <w:szCs w:val="24"/>
          <w:highlight w:val="none"/>
          <w:lang w:val="en-US" w:eastAsia="zh-CN"/>
        </w:rPr>
      </w:pPr>
    </w:p>
    <w:p>
      <w:pPr>
        <w:rPr>
          <w:rFonts w:hint="eastAsia" w:ascii="宋体" w:hAnsi="宋体" w:eastAsia="宋体" w:cs="宋体"/>
          <w:b/>
          <w:color w:val="auto"/>
          <w:sz w:val="32"/>
          <w:szCs w:val="24"/>
          <w:highlight w:val="none"/>
          <w:lang w:val="en-US" w:eastAsia="zh-CN"/>
        </w:rPr>
      </w:pPr>
      <w:bookmarkStart w:id="118" w:name="_Toc75259390"/>
      <w:r>
        <w:rPr>
          <w:rFonts w:hint="eastAsia" w:ascii="宋体" w:hAnsi="宋体" w:eastAsia="宋体" w:cs="宋体"/>
          <w:b/>
          <w:color w:val="auto"/>
          <w:sz w:val="32"/>
          <w:szCs w:val="24"/>
          <w:highlight w:val="none"/>
          <w:lang w:val="en-US" w:eastAsia="zh-CN"/>
        </w:rPr>
        <w:br w:type="page"/>
      </w: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六</w:t>
      </w:r>
      <w:r>
        <w:rPr>
          <w:rFonts w:hint="eastAsia" w:ascii="宋体" w:hAnsi="宋体" w:eastAsia="宋体" w:cs="宋体"/>
          <w:b/>
          <w:color w:val="auto"/>
          <w:sz w:val="32"/>
          <w:szCs w:val="24"/>
          <w:highlight w:val="none"/>
          <w:lang w:eastAsia="zh-CN"/>
        </w:rPr>
        <w:t>、</w:t>
      </w:r>
      <w:r>
        <w:rPr>
          <w:rFonts w:hint="eastAsia" w:ascii="宋体" w:hAnsi="宋体" w:eastAsia="宋体" w:cs="宋体"/>
          <w:b/>
          <w:color w:val="auto"/>
          <w:sz w:val="32"/>
          <w:szCs w:val="24"/>
          <w:highlight w:val="none"/>
        </w:rPr>
        <w:t>其他材料</w:t>
      </w:r>
      <w:bookmarkEnd w:id="118"/>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bookmarkStart w:id="119" w:name="_Hlk74736213"/>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1、供应商拒绝政府采购领域商业贿赂承诺书</w:t>
      </w:r>
    </w:p>
    <w:p>
      <w:pPr>
        <w:outlineLvl w:val="9"/>
        <w:rPr>
          <w:rFonts w:hint="eastAsia" w:ascii="宋体" w:hAnsi="宋体" w:eastAsia="宋体" w:cs="宋体"/>
          <w:color w:val="auto"/>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为响应党中央、国务院关于治理采购领域商业贿赂行为的号召，我公司</w:t>
      </w:r>
      <w:r>
        <w:rPr>
          <w:rFonts w:hint="eastAsia" w:ascii="宋体" w:hAnsi="宋体" w:eastAsia="宋体" w:cs="宋体"/>
          <w:color w:val="auto"/>
          <w:sz w:val="24"/>
          <w:szCs w:val="24"/>
          <w:highlight w:val="none"/>
          <w:lang w:val="en-US" w:eastAsia="zh-CN"/>
        </w:rPr>
        <w:t>在此</w:t>
      </w:r>
      <w:r>
        <w:rPr>
          <w:rFonts w:hint="eastAsia" w:ascii="宋体" w:hAnsi="宋体" w:eastAsia="宋体" w:cs="宋体"/>
          <w:color w:val="auto"/>
          <w:sz w:val="24"/>
          <w:szCs w:val="24"/>
          <w:highlight w:val="none"/>
          <w:lang w:val="zh-CN"/>
        </w:rPr>
        <w:t>承诺：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1、在参与采购活动中遵纪守法、诚信经营、公平竞标。</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2、不向采购人、采购代理机构和采购评审专家进行任何形式的商业贿赂以谋取交易机会。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3、不向采购代理机构和采购人提供虚假资质文件或采用虚假应标方式参与采购市场竞争并谋取成交、成交。</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4、不采取“围标、陪标”等商业欺诈手段获取采购订单。</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5、不采取不正当手段诋毁、排挤其他供应商。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6、不在提供商品和服务时“偷梁换柱、以次充好”损害采购人的合法权益。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7、不与采购人、采购代理机构、采购评审专家或其他供应商恶意串通，进行质疑和投诉，维护采购市场秩序。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8、尊重和接受采购监督管理部门的监督和采购代理机构采购采购要求，承担因违约行为给采购人造成的损失。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9、不发生其他有悖于政府采购公开、公平、公正和诚信原则的行为。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Cs w:val="21"/>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Cs w:val="21"/>
          <w:highlight w:val="none"/>
          <w:lang w:val="zh-CN"/>
        </w:rPr>
        <w:t xml:space="preserve">      </w:t>
      </w:r>
    </w:p>
    <w:p>
      <w:pPr>
        <w:autoSpaceDE w:val="0"/>
        <w:autoSpaceDN w:val="0"/>
        <w:adjustRightInd w:val="0"/>
        <w:spacing w:line="360" w:lineRule="auto"/>
        <w:ind w:firstLine="480" w:firstLineChars="2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p>
    <w:p>
      <w:pPr>
        <w:autoSpaceDE w:val="0"/>
        <w:autoSpaceDN w:val="0"/>
        <w:adjustRightInd w:val="0"/>
        <w:spacing w:line="360" w:lineRule="auto"/>
        <w:ind w:firstLine="480" w:firstLineChars="2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 xml:space="preserve"> 年    月    日</w:t>
      </w:r>
    </w:p>
    <w:p>
      <w:pPr>
        <w:autoSpaceDE w:val="0"/>
        <w:autoSpaceDN w:val="0"/>
        <w:adjustRightInd w:val="0"/>
        <w:spacing w:line="360" w:lineRule="auto"/>
        <w:ind w:firstLine="480" w:firstLineChars="200"/>
        <w:jc w:val="left"/>
        <w:outlineLvl w:val="9"/>
        <w:rPr>
          <w:rFonts w:hint="eastAsia" w:ascii="宋体" w:hAnsi="宋体" w:eastAsia="宋体" w:cs="宋体"/>
          <w:color w:val="auto"/>
          <w:szCs w:val="21"/>
          <w:highlight w:val="none"/>
          <w:lang w:val="zh-CN"/>
        </w:rPr>
      </w:pPr>
    </w:p>
    <w:p>
      <w:pPr>
        <w:autoSpaceDE w:val="0"/>
        <w:autoSpaceDN w:val="0"/>
        <w:adjustRightInd w:val="0"/>
        <w:spacing w:line="360" w:lineRule="auto"/>
        <w:jc w:val="left"/>
        <w:outlineLvl w:val="9"/>
        <w:rPr>
          <w:rFonts w:hint="eastAsia" w:ascii="宋体" w:hAnsi="宋体" w:eastAsia="宋体" w:cs="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r>
      <w:r>
        <w:rPr>
          <w:rFonts w:hint="eastAsia" w:ascii="宋体" w:hAnsi="宋体" w:eastAsia="宋体" w:cs="宋体"/>
          <w:b/>
          <w:color w:val="auto"/>
          <w:sz w:val="28"/>
          <w:szCs w:val="28"/>
          <w:highlight w:val="none"/>
          <w:lang w:val="zh-CN"/>
        </w:rPr>
        <w:t>2、供应商资格承诺书</w:t>
      </w:r>
    </w:p>
    <w:p>
      <w:pPr>
        <w:outlineLvl w:val="9"/>
        <w:rPr>
          <w:rFonts w:hint="eastAsia" w:ascii="宋体" w:hAnsi="宋体" w:eastAsia="宋体" w:cs="宋体"/>
          <w:color w:val="auto"/>
          <w:lang w:val="zh-CN"/>
        </w:rPr>
      </w:pP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我方承诺，不存在相关法律法规规定的禁止响应的情形。我单位的股权关系、与其他单位的管理关系和其他与本项目有关的利害关系等，作如下说明和承诺：</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1.我方在本项目响应中，不存在与其他供应商单位负责人为同一人或者存在直接控股、管理关系。</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120" w:name="_Toc10578_WPSOffice_Level2"/>
      <w:bookmarkStart w:id="121" w:name="_Toc14125_WPSOffice_Level2"/>
      <w:bookmarkStart w:id="122" w:name="_Toc16297_WPSOffice_Level2"/>
      <w:r>
        <w:rPr>
          <w:rFonts w:hint="eastAsia" w:ascii="宋体" w:hAnsi="宋体" w:eastAsia="宋体" w:cs="宋体"/>
          <w:color w:val="auto"/>
          <w:sz w:val="24"/>
          <w:szCs w:val="24"/>
          <w:highlight w:val="none"/>
          <w:lang w:val="zh-CN"/>
        </w:rPr>
        <w:t>1.1股权关系说明</w:t>
      </w:r>
      <w:bookmarkEnd w:id="120"/>
      <w:bookmarkEnd w:id="121"/>
      <w:bookmarkEnd w:id="122"/>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1.1.1我单位法定代表人（单位负责人）姓名：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1.1.2我单位控股的单位有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1.1.3我单位被</w:t>
      </w:r>
      <w:r>
        <w:rPr>
          <w:rFonts w:hint="eastAsia" w:ascii="宋体" w:hAnsi="宋体" w:eastAsia="宋体" w:cs="宋体"/>
          <w:color w:val="auto"/>
          <w:sz w:val="24"/>
          <w:szCs w:val="24"/>
          <w:highlight w:val="none"/>
          <w:u w:val="single"/>
          <w:lang w:val="zh-CN"/>
        </w:rPr>
        <w:t xml:space="preserve">                      （单位或自然人）  </w:t>
      </w:r>
      <w:r>
        <w:rPr>
          <w:rFonts w:hint="eastAsia" w:ascii="宋体" w:hAnsi="宋体" w:eastAsia="宋体" w:cs="宋体"/>
          <w:color w:val="auto"/>
          <w:sz w:val="24"/>
          <w:szCs w:val="24"/>
          <w:highlight w:val="none"/>
          <w:lang w:val="zh-CN"/>
        </w:rPr>
        <w:t>控股。</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123" w:name="_Toc26574_WPSOffice_Level2"/>
      <w:bookmarkStart w:id="124" w:name="_Toc1335_WPSOffice_Level2"/>
      <w:bookmarkStart w:id="125" w:name="_Toc20668_WPSOffice_Level2"/>
      <w:r>
        <w:rPr>
          <w:rFonts w:hint="eastAsia" w:ascii="宋体" w:hAnsi="宋体" w:eastAsia="宋体" w:cs="宋体"/>
          <w:color w:val="auto"/>
          <w:sz w:val="24"/>
          <w:szCs w:val="24"/>
          <w:highlight w:val="none"/>
          <w:lang w:val="zh-CN"/>
        </w:rPr>
        <w:t>1.2管理关系说明</w:t>
      </w:r>
      <w:bookmarkEnd w:id="123"/>
      <w:bookmarkEnd w:id="124"/>
      <w:bookmarkEnd w:id="125"/>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1.2.1我单位管理的下属单位有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1.2.2我单位的上级管理单位有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2.我方与采购人不存在利害关系及其他可能影响采购公正性的情形。</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3.我方没有为采购项目提供整体设计、规范编制或者项目管理、监理、检测等服务；</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4.其他与本项目有关的利害关系说明：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5.信用记录</w:t>
      </w:r>
    </w:p>
    <w:p>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（填“未被列入”或“被列入”）失信被执行人名单。</w:t>
      </w:r>
    </w:p>
    <w:p>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（填“未被列入”或“被列入”）重大税收违法失信主体名单。</w:t>
      </w:r>
    </w:p>
    <w:p>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pPr>
        <w:spacing w:line="500" w:lineRule="exact"/>
        <w:ind w:firstLine="480" w:firstLineChars="200"/>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t>我方承诺以上说明</w:t>
      </w:r>
      <w:r>
        <w:rPr>
          <w:rFonts w:hint="eastAsia" w:ascii="宋体" w:hAnsi="宋体" w:eastAsia="宋体" w:cs="宋体"/>
          <w:color w:val="auto"/>
          <w:sz w:val="24"/>
          <w:szCs w:val="24"/>
          <w:highlight w:val="none"/>
        </w:rPr>
        <w:t>如有不实，我方将无条件地退出本项目的采购活动，并遵照有关“提供虚假材料的规定”接受处罚。</w:t>
      </w:r>
    </w:p>
    <w:p>
      <w:pPr>
        <w:autoSpaceDE w:val="0"/>
        <w:autoSpaceDN w:val="0"/>
        <w:adjustRightInd w:val="0"/>
        <w:spacing w:line="360" w:lineRule="auto"/>
        <w:jc w:val="left"/>
        <w:outlineLvl w:val="9"/>
        <w:rPr>
          <w:rFonts w:hint="eastAsia" w:ascii="宋体" w:hAnsi="宋体" w:eastAsia="宋体" w:cs="宋体"/>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color w:val="auto"/>
          <w:highlight w:val="none"/>
        </w:rPr>
        <w:br w:type="page"/>
      </w:r>
      <w:r>
        <w:rPr>
          <w:rFonts w:hint="eastAsia" w:ascii="宋体" w:hAnsi="宋体" w:eastAsia="宋体" w:cs="宋体"/>
          <w:b/>
          <w:bCs/>
          <w:color w:val="auto"/>
          <w:sz w:val="28"/>
          <w:szCs w:val="36"/>
          <w:highlight w:val="none"/>
          <w:lang w:val="en-US" w:eastAsia="zh-CN"/>
        </w:rPr>
        <w:t>3、</w:t>
      </w:r>
      <w:r>
        <w:rPr>
          <w:rFonts w:hint="eastAsia" w:ascii="宋体" w:hAnsi="宋体" w:eastAsia="宋体" w:cs="宋体"/>
          <w:b/>
          <w:color w:val="auto"/>
          <w:sz w:val="28"/>
          <w:szCs w:val="28"/>
          <w:highlight w:val="none"/>
          <w:lang w:val="zh-CN"/>
        </w:rPr>
        <w:t>供应商书面声明函</w:t>
      </w:r>
    </w:p>
    <w:p>
      <w:pPr>
        <w:autoSpaceDE w:val="0"/>
        <w:autoSpaceDN w:val="0"/>
        <w:adjustRightInd w:val="0"/>
        <w:spacing w:line="360" w:lineRule="auto"/>
        <w:ind w:firstLine="480" w:firstLineChars="200"/>
        <w:jc w:val="left"/>
        <w:outlineLvl w:val="9"/>
        <w:rPr>
          <w:rFonts w:hint="eastAsia" w:ascii="宋体" w:hAnsi="宋体" w:eastAsia="宋体" w:cs="宋体"/>
          <w:color w:val="auto"/>
          <w:szCs w:val="21"/>
          <w:highlight w:val="none"/>
          <w:lang w:val="zh-CN"/>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陕西楚元项目管理有限公司</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，在此郑重声明：</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（填“没有”或“有”）重大违法记录。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2、在参加本次政府采购项目经营活动中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（填“没有”或“有”）履行合同所必需的设备和专业技术能力</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如有不实，我方将无条件地退出本项目的采购活动，并遵照有关“提供虚假材料的规定”接受处罚。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pPr>
        <w:autoSpaceDE w:val="0"/>
        <w:autoSpaceDN w:val="0"/>
        <w:adjustRightInd w:val="0"/>
        <w:spacing w:line="360" w:lineRule="auto"/>
        <w:ind w:firstLine="480" w:firstLineChars="200"/>
        <w:outlineLvl w:val="9"/>
        <w:rPr>
          <w:rFonts w:hint="eastAsia" w:ascii="宋体" w:hAnsi="宋体" w:eastAsia="宋体" w:cs="宋体"/>
          <w:color w:val="auto"/>
          <w:szCs w:val="24"/>
          <w:highlight w:val="none"/>
        </w:rPr>
      </w:pPr>
    </w:p>
    <w:p>
      <w:pPr>
        <w:autoSpaceDE w:val="0"/>
        <w:autoSpaceDN w:val="0"/>
        <w:adjustRightInd w:val="0"/>
        <w:spacing w:line="360" w:lineRule="auto"/>
        <w:ind w:firstLine="480" w:firstLineChars="200"/>
        <w:outlineLvl w:val="9"/>
        <w:rPr>
          <w:rFonts w:hint="eastAsia" w:ascii="宋体" w:hAnsi="宋体" w:eastAsia="宋体" w:cs="宋体"/>
          <w:color w:val="auto"/>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widowControl w:val="0"/>
        <w:spacing w:afterLines="50" w:line="360" w:lineRule="auto"/>
        <w:jc w:val="both"/>
        <w:rPr>
          <w:rFonts w:hint="eastAsia" w:ascii="宋体" w:hAnsi="宋体" w:eastAsia="宋体" w:cs="宋体"/>
          <w:color w:val="auto"/>
          <w:kern w:val="2"/>
          <w:sz w:val="24"/>
          <w:szCs w:val="24"/>
          <w:highlight w:val="none"/>
          <w:u w:val="single"/>
          <w:lang w:val="en-US" w:eastAsia="zh-CN" w:bidi="ar-SA"/>
        </w:rPr>
      </w:pPr>
    </w:p>
    <w:p>
      <w:pPr>
        <w:shd w:val="clear"/>
        <w:rPr>
          <w:rFonts w:hint="eastAsia" w:ascii="宋体" w:hAnsi="宋体" w:eastAsia="宋体" w:cs="宋体"/>
          <w:color w:val="auto"/>
          <w:sz w:val="24"/>
          <w:szCs w:val="24"/>
          <w:highlight w:val="none"/>
          <w:u w:val="single"/>
        </w:rPr>
      </w:pPr>
    </w:p>
    <w:p>
      <w:pPr>
        <w:spacing w:line="360" w:lineRule="auto"/>
        <w:outlineLvl w:val="9"/>
        <w:rPr>
          <w:rFonts w:hint="eastAsia" w:ascii="宋体" w:hAnsi="宋体" w:eastAsia="宋体" w:cs="宋体"/>
          <w:b/>
          <w:bCs/>
          <w:color w:val="auto"/>
          <w:kern w:val="2"/>
          <w:sz w:val="21"/>
          <w:szCs w:val="32"/>
          <w:highlight w:val="none"/>
          <w:shd w:val="clear"/>
          <w:lang w:val="en-US" w:eastAsia="zh-CN" w:bidi="ar-SA"/>
        </w:rPr>
      </w:pPr>
      <w:r>
        <w:rPr>
          <w:rFonts w:hint="eastAsia" w:ascii="宋体" w:hAnsi="宋体" w:eastAsia="宋体" w:cs="宋体"/>
          <w:b/>
          <w:bCs/>
          <w:color w:val="auto"/>
          <w:kern w:val="2"/>
          <w:sz w:val="21"/>
          <w:szCs w:val="32"/>
          <w:highlight w:val="none"/>
          <w:shd w:val="clear"/>
          <w:lang w:val="en-US" w:eastAsia="zh-CN" w:bidi="ar-SA"/>
        </w:rPr>
        <w:t>注：供应商在参加采购活动前3年内因违法经营被禁止在一定期限内参加采购活动，期限届满的，可以参加采购活动，但应提供期限届满的证明材料。</w:t>
      </w:r>
      <w:bookmarkEnd w:id="119"/>
    </w:p>
    <w:p>
      <w:pPr>
        <w:rPr>
          <w:rFonts w:hint="eastAsia" w:ascii="宋体" w:hAnsi="宋体" w:eastAsia="宋体" w:cs="宋体"/>
          <w:color w:val="auto"/>
          <w:lang w:val="en-US" w:eastAsia="zh-CN"/>
        </w:rPr>
      </w:pPr>
    </w:p>
    <w:bookmarkEnd w:id="105"/>
    <w:p>
      <w:pPr>
        <w:rPr>
          <w:rFonts w:hint="eastAsia" w:ascii="宋体" w:hAnsi="宋体" w:eastAsia="宋体" w:cs="宋体"/>
          <w:color w:val="auto"/>
          <w:lang w:val="en-US" w:eastAsia="zh-CN"/>
        </w:rPr>
      </w:pPr>
    </w:p>
    <w:sectPr>
      <w:headerReference r:id="rId3" w:type="default"/>
      <w:footerReference r:id="rId4" w:type="default"/>
      <w:pgSz w:w="11906" w:h="16838"/>
      <w:pgMar w:top="1417" w:right="1417" w:bottom="1417" w:left="1417" w:header="851" w:footer="850"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widowControl w:val="0"/>
                            <w:pBdr>
                              <w:top w:val="none" w:color="auto" w:sz="0" w:space="1"/>
                              <w:left w:val="none" w:color="auto" w:sz="0" w:space="4"/>
                              <w:bottom w:val="none" w:color="auto" w:sz="0" w:space="1"/>
                              <w:right w:val="none" w:color="auto" w:sz="0" w:space="4"/>
                              <w:between w:val="none" w:color="auto" w:sz="0" w:space="0"/>
                            </w:pBdr>
                            <w:snapToGrid w:val="0"/>
                            <w:jc w:val="left"/>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3"/>
                      <w:widowControl w:val="0"/>
                      <w:pBdr>
                        <w:top w:val="none" w:color="auto" w:sz="0" w:space="1"/>
                        <w:left w:val="none" w:color="auto" w:sz="0" w:space="4"/>
                        <w:bottom w:val="none" w:color="auto" w:sz="0" w:space="1"/>
                        <w:right w:val="none" w:color="auto" w:sz="0" w:space="4"/>
                        <w:between w:val="none" w:color="auto" w:sz="0" w:space="0"/>
                      </w:pBdr>
                      <w:snapToGrid w:val="0"/>
                      <w:jc w:val="left"/>
                    </w:pPr>
                    <w:r>
                      <w:fldChar w:fldCharType="begin"/>
                    </w:r>
                    <w:r>
                      <w:instrText xml:space="preserve"> PAGE  \* MERGEFORMAT </w:instrText>
                    </w:r>
                    <w:r>
                      <w:fldChar w:fldCharType="separate"/>
                    </w:r>
                    <w:r>
                      <w:t>19</w:t>
                    </w:r>
                    <w:r>
                      <w:fldChar w:fldCharType="end"/>
                    </w:r>
                  </w:p>
                </w:txbxContent>
              </v:textbox>
            </v:shape>
          </w:pict>
        </mc:Fallback>
      </mc:AlternateContent>
    </w:r>
    <w:r>
      <w:rPr>
        <w:rFonts w:hint="eastAsia"/>
        <w:lang w:val="en-US" w:eastAsia="zh-CN"/>
      </w:rPr>
      <w:t xml:space="preserve">                        </w:t>
    </w:r>
    <w:r>
      <w:rPr>
        <w:rFonts w:hint="eastAsia"/>
        <w:sz w:val="10"/>
        <w:szCs w:val="16"/>
        <w:lang w:val="en-US" w:eastAsia="zh-CN"/>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double" w:color="auto" w:sz="8" w:space="1"/>
      </w:pBdr>
      <w:jc w:val="right"/>
      <w:rPr>
        <w:rFonts w:hint="eastAsia" w:ascii="宋体" w:hAnsi="宋体" w:eastAsia="宋体" w:cs="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F569131"/>
    <w:multiLevelType w:val="singleLevel"/>
    <w:tmpl w:val="0F569131"/>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dit="readOnly" w:enforcement="1" w:cryptProviderType="rsaFull" w:cryptAlgorithmClass="hash" w:cryptAlgorithmType="typeAny" w:cryptAlgorithmSid="4" w:cryptSpinCount="0" w:hash="zjp6Q/iXvcrWqhYXa3v+4apUxB0=" w:salt="x84ZP48B2rhX44oXEjIcsQ=="/>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OSwiaGRpZCI6ImVlY2JlMTJhM2ExODMwODQzNDA3MTE2OGFkODAyMGM3IiwidXNlckNvdW50Ijo3fQ=="/>
    <w:docVar w:name="KSO_WPS_MARK_KEY" w:val="2e30f5e9-a5cd-4a98-97ce-93280a9ce60e"/>
  </w:docVars>
  <w:rsids>
    <w:rsidRoot w:val="538E1483"/>
    <w:rsid w:val="00103897"/>
    <w:rsid w:val="00213043"/>
    <w:rsid w:val="004A6288"/>
    <w:rsid w:val="006F6BEC"/>
    <w:rsid w:val="007B34C5"/>
    <w:rsid w:val="00932EA7"/>
    <w:rsid w:val="00F74DD3"/>
    <w:rsid w:val="00FC02BF"/>
    <w:rsid w:val="012E1D7E"/>
    <w:rsid w:val="01980129"/>
    <w:rsid w:val="01B80805"/>
    <w:rsid w:val="01C301AB"/>
    <w:rsid w:val="01D2288C"/>
    <w:rsid w:val="021332F5"/>
    <w:rsid w:val="022E3A7D"/>
    <w:rsid w:val="02764D43"/>
    <w:rsid w:val="027D26BF"/>
    <w:rsid w:val="027F0426"/>
    <w:rsid w:val="02BC2489"/>
    <w:rsid w:val="02EB0DDA"/>
    <w:rsid w:val="02F22011"/>
    <w:rsid w:val="03001C79"/>
    <w:rsid w:val="03346C50"/>
    <w:rsid w:val="037554BB"/>
    <w:rsid w:val="039D3787"/>
    <w:rsid w:val="04013182"/>
    <w:rsid w:val="041A3266"/>
    <w:rsid w:val="0460093C"/>
    <w:rsid w:val="048762FD"/>
    <w:rsid w:val="04AD0A3B"/>
    <w:rsid w:val="04B072CD"/>
    <w:rsid w:val="04DB3D9A"/>
    <w:rsid w:val="051C0CEF"/>
    <w:rsid w:val="057E6715"/>
    <w:rsid w:val="05A012C8"/>
    <w:rsid w:val="060B6884"/>
    <w:rsid w:val="061C4B4D"/>
    <w:rsid w:val="065906F6"/>
    <w:rsid w:val="065961D5"/>
    <w:rsid w:val="06AD7218"/>
    <w:rsid w:val="06B425B3"/>
    <w:rsid w:val="077943D1"/>
    <w:rsid w:val="079E3E7E"/>
    <w:rsid w:val="07C86B03"/>
    <w:rsid w:val="07E43C04"/>
    <w:rsid w:val="08642F7B"/>
    <w:rsid w:val="088C403D"/>
    <w:rsid w:val="095D7EA0"/>
    <w:rsid w:val="0969387C"/>
    <w:rsid w:val="09BA4003"/>
    <w:rsid w:val="09E455C4"/>
    <w:rsid w:val="0B755EDB"/>
    <w:rsid w:val="0B967837"/>
    <w:rsid w:val="0BD726FC"/>
    <w:rsid w:val="0BDE0DB1"/>
    <w:rsid w:val="0BF54F2C"/>
    <w:rsid w:val="0C454CAB"/>
    <w:rsid w:val="0C4A0DEB"/>
    <w:rsid w:val="0C50423D"/>
    <w:rsid w:val="0C8A5A23"/>
    <w:rsid w:val="0CB34BB2"/>
    <w:rsid w:val="0CBD2B44"/>
    <w:rsid w:val="0CED1CE7"/>
    <w:rsid w:val="0D655386"/>
    <w:rsid w:val="0D801976"/>
    <w:rsid w:val="0DBD4381"/>
    <w:rsid w:val="0E082FFB"/>
    <w:rsid w:val="0E147AA9"/>
    <w:rsid w:val="0E9512FB"/>
    <w:rsid w:val="0EB27397"/>
    <w:rsid w:val="0F2A44F0"/>
    <w:rsid w:val="0F3E53AB"/>
    <w:rsid w:val="0F6730C7"/>
    <w:rsid w:val="0F6D1D41"/>
    <w:rsid w:val="10227809"/>
    <w:rsid w:val="1055765F"/>
    <w:rsid w:val="109A294A"/>
    <w:rsid w:val="10AF2991"/>
    <w:rsid w:val="10ED29D4"/>
    <w:rsid w:val="111A0C9A"/>
    <w:rsid w:val="114143DD"/>
    <w:rsid w:val="119F0C46"/>
    <w:rsid w:val="11B36079"/>
    <w:rsid w:val="11D54C50"/>
    <w:rsid w:val="12191EC2"/>
    <w:rsid w:val="1248390A"/>
    <w:rsid w:val="12912E05"/>
    <w:rsid w:val="12A82A2A"/>
    <w:rsid w:val="12B02782"/>
    <w:rsid w:val="12B73901"/>
    <w:rsid w:val="12CD07BD"/>
    <w:rsid w:val="12D62275"/>
    <w:rsid w:val="12DF7E44"/>
    <w:rsid w:val="137C27E0"/>
    <w:rsid w:val="13A05426"/>
    <w:rsid w:val="13E214AD"/>
    <w:rsid w:val="141D000D"/>
    <w:rsid w:val="14570C69"/>
    <w:rsid w:val="14827D32"/>
    <w:rsid w:val="14846311"/>
    <w:rsid w:val="14A4588B"/>
    <w:rsid w:val="14CB5A92"/>
    <w:rsid w:val="1505030B"/>
    <w:rsid w:val="150C0A16"/>
    <w:rsid w:val="15201985"/>
    <w:rsid w:val="15224038"/>
    <w:rsid w:val="1540215A"/>
    <w:rsid w:val="155939A6"/>
    <w:rsid w:val="156B3533"/>
    <w:rsid w:val="15885061"/>
    <w:rsid w:val="15E553FB"/>
    <w:rsid w:val="16A757E2"/>
    <w:rsid w:val="16E704A1"/>
    <w:rsid w:val="17096457"/>
    <w:rsid w:val="1716356E"/>
    <w:rsid w:val="176B2C78"/>
    <w:rsid w:val="178A1795"/>
    <w:rsid w:val="17973BE5"/>
    <w:rsid w:val="18525B00"/>
    <w:rsid w:val="185309F7"/>
    <w:rsid w:val="18816044"/>
    <w:rsid w:val="18FE17AD"/>
    <w:rsid w:val="19CD1B5D"/>
    <w:rsid w:val="1A1D29DB"/>
    <w:rsid w:val="1A29799F"/>
    <w:rsid w:val="1A48432A"/>
    <w:rsid w:val="1AD51892"/>
    <w:rsid w:val="1AD81A1B"/>
    <w:rsid w:val="1AE447FC"/>
    <w:rsid w:val="1AF02A44"/>
    <w:rsid w:val="1AF15B75"/>
    <w:rsid w:val="1B3A29B9"/>
    <w:rsid w:val="1B525FB3"/>
    <w:rsid w:val="1B7A634B"/>
    <w:rsid w:val="1C163621"/>
    <w:rsid w:val="1C205EA6"/>
    <w:rsid w:val="1C2D3246"/>
    <w:rsid w:val="1C3C5F7F"/>
    <w:rsid w:val="1C4912EF"/>
    <w:rsid w:val="1C65611A"/>
    <w:rsid w:val="1C8474D8"/>
    <w:rsid w:val="1CAF5D9E"/>
    <w:rsid w:val="1D4A019B"/>
    <w:rsid w:val="1D667F3E"/>
    <w:rsid w:val="1DC91D6E"/>
    <w:rsid w:val="1DCB5271"/>
    <w:rsid w:val="1DD6376D"/>
    <w:rsid w:val="1E061BD3"/>
    <w:rsid w:val="1ECE5D98"/>
    <w:rsid w:val="1F15491F"/>
    <w:rsid w:val="1F7E03C6"/>
    <w:rsid w:val="1FAF670B"/>
    <w:rsid w:val="1FE37E5F"/>
    <w:rsid w:val="20274100"/>
    <w:rsid w:val="20664819"/>
    <w:rsid w:val="20856EE7"/>
    <w:rsid w:val="21005580"/>
    <w:rsid w:val="21251770"/>
    <w:rsid w:val="215469A0"/>
    <w:rsid w:val="217B5198"/>
    <w:rsid w:val="21963274"/>
    <w:rsid w:val="21B047DF"/>
    <w:rsid w:val="21C30559"/>
    <w:rsid w:val="2278063A"/>
    <w:rsid w:val="228C25ED"/>
    <w:rsid w:val="22BA1922"/>
    <w:rsid w:val="22C4560A"/>
    <w:rsid w:val="22E51EDA"/>
    <w:rsid w:val="23A82279"/>
    <w:rsid w:val="23D644FF"/>
    <w:rsid w:val="240F6752"/>
    <w:rsid w:val="241B4257"/>
    <w:rsid w:val="24267B5E"/>
    <w:rsid w:val="244B2099"/>
    <w:rsid w:val="24D07B95"/>
    <w:rsid w:val="250C6CFC"/>
    <w:rsid w:val="25614063"/>
    <w:rsid w:val="25783280"/>
    <w:rsid w:val="25BC2BEF"/>
    <w:rsid w:val="26552A49"/>
    <w:rsid w:val="26C22593"/>
    <w:rsid w:val="26E61C61"/>
    <w:rsid w:val="26EA34C6"/>
    <w:rsid w:val="26F469F8"/>
    <w:rsid w:val="2700072A"/>
    <w:rsid w:val="271364B1"/>
    <w:rsid w:val="27A35480"/>
    <w:rsid w:val="27CA5590"/>
    <w:rsid w:val="28050C76"/>
    <w:rsid w:val="282A19DC"/>
    <w:rsid w:val="283B56D7"/>
    <w:rsid w:val="2863490D"/>
    <w:rsid w:val="28E06E82"/>
    <w:rsid w:val="29274E64"/>
    <w:rsid w:val="295E5B6D"/>
    <w:rsid w:val="297A769B"/>
    <w:rsid w:val="29D33D5C"/>
    <w:rsid w:val="29DD3EBD"/>
    <w:rsid w:val="2A5C4ABD"/>
    <w:rsid w:val="2AB92391"/>
    <w:rsid w:val="2AE505A9"/>
    <w:rsid w:val="2AEC4179"/>
    <w:rsid w:val="2B133F39"/>
    <w:rsid w:val="2B6D255E"/>
    <w:rsid w:val="2B88679E"/>
    <w:rsid w:val="2BBD0B4F"/>
    <w:rsid w:val="2C06004A"/>
    <w:rsid w:val="2C1A16AC"/>
    <w:rsid w:val="2C6E2539"/>
    <w:rsid w:val="2C9256AF"/>
    <w:rsid w:val="2CA003FD"/>
    <w:rsid w:val="2CA8493F"/>
    <w:rsid w:val="2DAF10C1"/>
    <w:rsid w:val="2DE977FF"/>
    <w:rsid w:val="2DF95B61"/>
    <w:rsid w:val="2E78204D"/>
    <w:rsid w:val="2EA50684"/>
    <w:rsid w:val="2F1C3C06"/>
    <w:rsid w:val="2FBB13DF"/>
    <w:rsid w:val="30207172"/>
    <w:rsid w:val="30413836"/>
    <w:rsid w:val="3075660F"/>
    <w:rsid w:val="308E2433"/>
    <w:rsid w:val="30F05F59"/>
    <w:rsid w:val="30F523E0"/>
    <w:rsid w:val="310A0D01"/>
    <w:rsid w:val="31420A9C"/>
    <w:rsid w:val="31440888"/>
    <w:rsid w:val="315039F4"/>
    <w:rsid w:val="31B6249E"/>
    <w:rsid w:val="321B0836"/>
    <w:rsid w:val="323D0A1D"/>
    <w:rsid w:val="32694FF5"/>
    <w:rsid w:val="32916D4E"/>
    <w:rsid w:val="329C2A89"/>
    <w:rsid w:val="32B46EF9"/>
    <w:rsid w:val="330D2A50"/>
    <w:rsid w:val="33141852"/>
    <w:rsid w:val="333C359F"/>
    <w:rsid w:val="33437FFC"/>
    <w:rsid w:val="33660F1D"/>
    <w:rsid w:val="33F34DF0"/>
    <w:rsid w:val="34057765"/>
    <w:rsid w:val="340A48CA"/>
    <w:rsid w:val="34141F7E"/>
    <w:rsid w:val="341963DA"/>
    <w:rsid w:val="34336FAF"/>
    <w:rsid w:val="34A36369"/>
    <w:rsid w:val="34E564DF"/>
    <w:rsid w:val="34E8105C"/>
    <w:rsid w:val="34EF1256"/>
    <w:rsid w:val="352D221A"/>
    <w:rsid w:val="35450EC9"/>
    <w:rsid w:val="354E2054"/>
    <w:rsid w:val="35AA111A"/>
    <w:rsid w:val="36062A6B"/>
    <w:rsid w:val="362426FA"/>
    <w:rsid w:val="364B03CB"/>
    <w:rsid w:val="367B77B4"/>
    <w:rsid w:val="36E5561F"/>
    <w:rsid w:val="36E865A3"/>
    <w:rsid w:val="372A1601"/>
    <w:rsid w:val="37342E1F"/>
    <w:rsid w:val="38091723"/>
    <w:rsid w:val="387A6511"/>
    <w:rsid w:val="387E2D8D"/>
    <w:rsid w:val="38BF61AA"/>
    <w:rsid w:val="38F4537F"/>
    <w:rsid w:val="3949624A"/>
    <w:rsid w:val="39507C97"/>
    <w:rsid w:val="39621496"/>
    <w:rsid w:val="398E557D"/>
    <w:rsid w:val="39916116"/>
    <w:rsid w:val="399D087A"/>
    <w:rsid w:val="3A8A6587"/>
    <w:rsid w:val="3ACB1702"/>
    <w:rsid w:val="3B025F76"/>
    <w:rsid w:val="3B094FE2"/>
    <w:rsid w:val="3B516704"/>
    <w:rsid w:val="3B5F4EEA"/>
    <w:rsid w:val="3B675829"/>
    <w:rsid w:val="3B7840C8"/>
    <w:rsid w:val="3B857BD7"/>
    <w:rsid w:val="3BE13186"/>
    <w:rsid w:val="3C39735A"/>
    <w:rsid w:val="3C3F0722"/>
    <w:rsid w:val="3C7E7E4E"/>
    <w:rsid w:val="3C8B6E7A"/>
    <w:rsid w:val="3CA300DA"/>
    <w:rsid w:val="3CB70A48"/>
    <w:rsid w:val="3D6737CF"/>
    <w:rsid w:val="3D681FCA"/>
    <w:rsid w:val="3D7D4071"/>
    <w:rsid w:val="3DE73B9D"/>
    <w:rsid w:val="3E4E4846"/>
    <w:rsid w:val="3E7147CA"/>
    <w:rsid w:val="3E7C1E93"/>
    <w:rsid w:val="3EA02E9F"/>
    <w:rsid w:val="3EA6012D"/>
    <w:rsid w:val="3FB76397"/>
    <w:rsid w:val="403B0B6F"/>
    <w:rsid w:val="40D13339"/>
    <w:rsid w:val="410B3E5B"/>
    <w:rsid w:val="41284465"/>
    <w:rsid w:val="4194717D"/>
    <w:rsid w:val="421361F6"/>
    <w:rsid w:val="421B1084"/>
    <w:rsid w:val="42810A28"/>
    <w:rsid w:val="42AF3B46"/>
    <w:rsid w:val="42FF12F7"/>
    <w:rsid w:val="43310BCC"/>
    <w:rsid w:val="438D1B94"/>
    <w:rsid w:val="438E56E3"/>
    <w:rsid w:val="43931B6A"/>
    <w:rsid w:val="43AC0516"/>
    <w:rsid w:val="43CB5548"/>
    <w:rsid w:val="43E850CC"/>
    <w:rsid w:val="44277E60"/>
    <w:rsid w:val="449528FE"/>
    <w:rsid w:val="449B6B1A"/>
    <w:rsid w:val="44B75423"/>
    <w:rsid w:val="44FD725C"/>
    <w:rsid w:val="45682DFA"/>
    <w:rsid w:val="4583011C"/>
    <w:rsid w:val="45A87057"/>
    <w:rsid w:val="45CE0E96"/>
    <w:rsid w:val="460728F4"/>
    <w:rsid w:val="467F5A35"/>
    <w:rsid w:val="468E5AF6"/>
    <w:rsid w:val="46C35225"/>
    <w:rsid w:val="47A27499"/>
    <w:rsid w:val="48765EF0"/>
    <w:rsid w:val="48C017E8"/>
    <w:rsid w:val="48DC1118"/>
    <w:rsid w:val="48F36C71"/>
    <w:rsid w:val="494552C4"/>
    <w:rsid w:val="49EE049F"/>
    <w:rsid w:val="4A2D4A1A"/>
    <w:rsid w:val="4A412B67"/>
    <w:rsid w:val="4A413714"/>
    <w:rsid w:val="4A614B3F"/>
    <w:rsid w:val="4AC85440"/>
    <w:rsid w:val="4B211352"/>
    <w:rsid w:val="4B4A0E91"/>
    <w:rsid w:val="4B8841F9"/>
    <w:rsid w:val="4BA076A2"/>
    <w:rsid w:val="4BE02A99"/>
    <w:rsid w:val="4C0119DC"/>
    <w:rsid w:val="4C6319E4"/>
    <w:rsid w:val="4C9E28EA"/>
    <w:rsid w:val="4D317DAA"/>
    <w:rsid w:val="4DBF0779"/>
    <w:rsid w:val="4E4D207D"/>
    <w:rsid w:val="4EBA2DB7"/>
    <w:rsid w:val="4F396F09"/>
    <w:rsid w:val="4F5A70F3"/>
    <w:rsid w:val="4FAC1446"/>
    <w:rsid w:val="4FF90C20"/>
    <w:rsid w:val="501F5DFC"/>
    <w:rsid w:val="50236B06"/>
    <w:rsid w:val="50286811"/>
    <w:rsid w:val="505D0DBB"/>
    <w:rsid w:val="5073598C"/>
    <w:rsid w:val="511E0023"/>
    <w:rsid w:val="514C0DAD"/>
    <w:rsid w:val="516F68C1"/>
    <w:rsid w:val="51D01703"/>
    <w:rsid w:val="51F34A83"/>
    <w:rsid w:val="52000615"/>
    <w:rsid w:val="525748A7"/>
    <w:rsid w:val="5286022D"/>
    <w:rsid w:val="52B25E02"/>
    <w:rsid w:val="52F656AA"/>
    <w:rsid w:val="52FC75B4"/>
    <w:rsid w:val="53813090"/>
    <w:rsid w:val="538C04D9"/>
    <w:rsid w:val="538E1483"/>
    <w:rsid w:val="538F01B4"/>
    <w:rsid w:val="53FE065B"/>
    <w:rsid w:val="54054518"/>
    <w:rsid w:val="54402C7B"/>
    <w:rsid w:val="545710C7"/>
    <w:rsid w:val="5469558C"/>
    <w:rsid w:val="54726634"/>
    <w:rsid w:val="54AC7E89"/>
    <w:rsid w:val="54B17E17"/>
    <w:rsid w:val="54DD1CC8"/>
    <w:rsid w:val="554A267C"/>
    <w:rsid w:val="554F518F"/>
    <w:rsid w:val="5567155C"/>
    <w:rsid w:val="55777CC8"/>
    <w:rsid w:val="559C0E01"/>
    <w:rsid w:val="560654E5"/>
    <w:rsid w:val="566D02A0"/>
    <w:rsid w:val="56C24467"/>
    <w:rsid w:val="570606C5"/>
    <w:rsid w:val="57136356"/>
    <w:rsid w:val="57227D03"/>
    <w:rsid w:val="58010C9D"/>
    <w:rsid w:val="5853496B"/>
    <w:rsid w:val="5856487D"/>
    <w:rsid w:val="58672599"/>
    <w:rsid w:val="587D3437"/>
    <w:rsid w:val="588723D9"/>
    <w:rsid w:val="589B2B11"/>
    <w:rsid w:val="58D376CA"/>
    <w:rsid w:val="59B35F2D"/>
    <w:rsid w:val="59FB712C"/>
    <w:rsid w:val="5A492F11"/>
    <w:rsid w:val="5A6023CD"/>
    <w:rsid w:val="5AA13726"/>
    <w:rsid w:val="5AE006A3"/>
    <w:rsid w:val="5AF11C42"/>
    <w:rsid w:val="5B561C31"/>
    <w:rsid w:val="5B9B465A"/>
    <w:rsid w:val="5C0D61A2"/>
    <w:rsid w:val="5C595D12"/>
    <w:rsid w:val="5C9522F3"/>
    <w:rsid w:val="5CA14A10"/>
    <w:rsid w:val="5CC96DA9"/>
    <w:rsid w:val="5E344E15"/>
    <w:rsid w:val="5E436B37"/>
    <w:rsid w:val="5EEC1AE2"/>
    <w:rsid w:val="5F130109"/>
    <w:rsid w:val="5F3368E9"/>
    <w:rsid w:val="5F59718F"/>
    <w:rsid w:val="5F67138C"/>
    <w:rsid w:val="5F7B1730"/>
    <w:rsid w:val="5F9576F1"/>
    <w:rsid w:val="5F976163"/>
    <w:rsid w:val="606F293E"/>
    <w:rsid w:val="60BF40B3"/>
    <w:rsid w:val="60D33567"/>
    <w:rsid w:val="60ED62DC"/>
    <w:rsid w:val="619B5CD2"/>
    <w:rsid w:val="61B84F94"/>
    <w:rsid w:val="61FA594E"/>
    <w:rsid w:val="62154103"/>
    <w:rsid w:val="62256429"/>
    <w:rsid w:val="6346183C"/>
    <w:rsid w:val="63BD0227"/>
    <w:rsid w:val="63CC2F28"/>
    <w:rsid w:val="63D71DF3"/>
    <w:rsid w:val="63FC0596"/>
    <w:rsid w:val="64216453"/>
    <w:rsid w:val="647427D0"/>
    <w:rsid w:val="64EE37D2"/>
    <w:rsid w:val="652A1008"/>
    <w:rsid w:val="652F5490"/>
    <w:rsid w:val="65BA5074"/>
    <w:rsid w:val="65EB4F15"/>
    <w:rsid w:val="66605802"/>
    <w:rsid w:val="666178D9"/>
    <w:rsid w:val="66D44BC6"/>
    <w:rsid w:val="67123590"/>
    <w:rsid w:val="67F25F98"/>
    <w:rsid w:val="67F5006D"/>
    <w:rsid w:val="682746DE"/>
    <w:rsid w:val="686626D4"/>
    <w:rsid w:val="689D4BB9"/>
    <w:rsid w:val="68B855D7"/>
    <w:rsid w:val="692E1C59"/>
    <w:rsid w:val="69C5607E"/>
    <w:rsid w:val="6A1614FD"/>
    <w:rsid w:val="6A3B6DD7"/>
    <w:rsid w:val="6A6C75A6"/>
    <w:rsid w:val="6A750417"/>
    <w:rsid w:val="6AAD383A"/>
    <w:rsid w:val="6B10458A"/>
    <w:rsid w:val="6B4051E0"/>
    <w:rsid w:val="6BBA4310"/>
    <w:rsid w:val="6C065B49"/>
    <w:rsid w:val="6C546AA8"/>
    <w:rsid w:val="6C562E6D"/>
    <w:rsid w:val="6C60492E"/>
    <w:rsid w:val="6C851852"/>
    <w:rsid w:val="6CA707F8"/>
    <w:rsid w:val="6CAE465D"/>
    <w:rsid w:val="6CF55693"/>
    <w:rsid w:val="6DEE5C76"/>
    <w:rsid w:val="6E0F771C"/>
    <w:rsid w:val="6E6526A9"/>
    <w:rsid w:val="6E7219BF"/>
    <w:rsid w:val="6E946A7C"/>
    <w:rsid w:val="6EA94295"/>
    <w:rsid w:val="6F2A1462"/>
    <w:rsid w:val="704746FE"/>
    <w:rsid w:val="70BC17F8"/>
    <w:rsid w:val="70C87915"/>
    <w:rsid w:val="70D23371"/>
    <w:rsid w:val="717B17D0"/>
    <w:rsid w:val="717E613F"/>
    <w:rsid w:val="7193167F"/>
    <w:rsid w:val="72CE757C"/>
    <w:rsid w:val="73340751"/>
    <w:rsid w:val="73602DCE"/>
    <w:rsid w:val="73922C6D"/>
    <w:rsid w:val="73EB3CBA"/>
    <w:rsid w:val="73F82FD0"/>
    <w:rsid w:val="749B605C"/>
    <w:rsid w:val="74B54A08"/>
    <w:rsid w:val="74EA7893"/>
    <w:rsid w:val="75092705"/>
    <w:rsid w:val="75632B54"/>
    <w:rsid w:val="759C3052"/>
    <w:rsid w:val="76161132"/>
    <w:rsid w:val="765C19F8"/>
    <w:rsid w:val="769C1990"/>
    <w:rsid w:val="776A61FA"/>
    <w:rsid w:val="7788565A"/>
    <w:rsid w:val="77885BB3"/>
    <w:rsid w:val="778C63AF"/>
    <w:rsid w:val="77CB1717"/>
    <w:rsid w:val="77E62515"/>
    <w:rsid w:val="77FE2FC7"/>
    <w:rsid w:val="784D28B2"/>
    <w:rsid w:val="787D04CF"/>
    <w:rsid w:val="78B10BFD"/>
    <w:rsid w:val="78BD4522"/>
    <w:rsid w:val="78F05DBF"/>
    <w:rsid w:val="79060E03"/>
    <w:rsid w:val="79D7333A"/>
    <w:rsid w:val="79ED660C"/>
    <w:rsid w:val="79FD4D1C"/>
    <w:rsid w:val="7A281B72"/>
    <w:rsid w:val="7A8D1CBB"/>
    <w:rsid w:val="7A982B2F"/>
    <w:rsid w:val="7ABE2D6E"/>
    <w:rsid w:val="7B166C80"/>
    <w:rsid w:val="7B2F1DA8"/>
    <w:rsid w:val="7B60493F"/>
    <w:rsid w:val="7B694AFF"/>
    <w:rsid w:val="7B8B33BC"/>
    <w:rsid w:val="7BA26864"/>
    <w:rsid w:val="7CBB303E"/>
    <w:rsid w:val="7D000C4A"/>
    <w:rsid w:val="7D2B08E9"/>
    <w:rsid w:val="7D4A1525"/>
    <w:rsid w:val="7DA06444"/>
    <w:rsid w:val="7DA83736"/>
    <w:rsid w:val="7DC24033"/>
    <w:rsid w:val="7E9D2D4A"/>
    <w:rsid w:val="7EA271D1"/>
    <w:rsid w:val="7EB470EC"/>
    <w:rsid w:val="7EE76874"/>
    <w:rsid w:val="7F626330"/>
    <w:rsid w:val="7F7F6AE5"/>
    <w:rsid w:val="7FD66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3">
    <w:name w:val="heading 1"/>
    <w:basedOn w:val="1"/>
    <w:next w:val="1"/>
    <w:link w:val="52"/>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link w:val="53"/>
    <w:qFormat/>
    <w:uiPriority w:val="0"/>
    <w:pPr>
      <w:keepNext/>
      <w:spacing w:line="720" w:lineRule="exact"/>
      <w:outlineLvl w:val="1"/>
    </w:pPr>
    <w:rPr>
      <w:rFonts w:ascii="黑体" w:hAnsi="Copperplate Gothic Bold" w:eastAsia="楷体_GB2312"/>
      <w:sz w:val="28"/>
    </w:rPr>
  </w:style>
  <w:style w:type="paragraph" w:styleId="5">
    <w:name w:val="heading 3"/>
    <w:basedOn w:val="1"/>
    <w:next w:val="1"/>
    <w:link w:val="54"/>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1"/>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1"/>
    <w:link w:val="47"/>
    <w:qFormat/>
    <w:uiPriority w:val="99"/>
    <w:rPr>
      <w:rFonts w:ascii="Calibri" w:hAnsi="Calibri" w:cs="Times New Roman"/>
      <w:kern w:val="0"/>
    </w:rPr>
  </w:style>
  <w:style w:type="paragraph" w:styleId="8">
    <w:name w:val="annotation text"/>
    <w:basedOn w:val="1"/>
    <w:link w:val="50"/>
    <w:qFormat/>
    <w:uiPriority w:val="0"/>
    <w:pPr>
      <w:jc w:val="left"/>
    </w:pPr>
  </w:style>
  <w:style w:type="paragraph" w:styleId="9">
    <w:name w:val="Body Text Indent"/>
    <w:basedOn w:val="1"/>
    <w:link w:val="48"/>
    <w:qFormat/>
    <w:uiPriority w:val="0"/>
    <w:pPr>
      <w:spacing w:line="360" w:lineRule="auto"/>
      <w:ind w:left="424" w:leftChars="202" w:firstLine="567"/>
    </w:pPr>
    <w:rPr>
      <w:sz w:val="24"/>
    </w:rPr>
  </w:style>
  <w:style w:type="paragraph" w:styleId="10">
    <w:name w:val="toc 3"/>
    <w:basedOn w:val="1"/>
    <w:next w:val="1"/>
    <w:link w:val="49"/>
    <w:qFormat/>
    <w:uiPriority w:val="0"/>
    <w:pPr>
      <w:ind w:left="840" w:leftChars="400"/>
    </w:pPr>
  </w:style>
  <w:style w:type="paragraph" w:styleId="11">
    <w:name w:val="Plain Text"/>
    <w:basedOn w:val="1"/>
    <w:link w:val="43"/>
    <w:qFormat/>
    <w:uiPriority w:val="0"/>
    <w:rPr>
      <w:rFonts w:ascii="宋体" w:hAnsi="Courier New"/>
    </w:rPr>
  </w:style>
  <w:style w:type="paragraph" w:styleId="12">
    <w:name w:val="Date"/>
    <w:basedOn w:val="1"/>
    <w:next w:val="1"/>
    <w:link w:val="44"/>
    <w:qFormat/>
    <w:uiPriority w:val="0"/>
    <w:rPr>
      <w:rFonts w:ascii="Copperplate Gothic Bold" w:hAnsi="Copperplate Gothic Bold"/>
      <w:sz w:val="32"/>
    </w:rPr>
  </w:style>
  <w:style w:type="paragraph" w:styleId="13">
    <w:name w:val="footer"/>
    <w:basedOn w:val="1"/>
    <w:link w:val="45"/>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4">
    <w:name w:val="envelope return"/>
    <w:basedOn w:val="1"/>
    <w:qFormat/>
    <w:uiPriority w:val="0"/>
    <w:pPr>
      <w:snapToGrid w:val="0"/>
    </w:pPr>
    <w:rPr>
      <w:rFonts w:ascii="Arial" w:hAnsi="Arial"/>
    </w:rPr>
  </w:style>
  <w:style w:type="paragraph" w:styleId="15">
    <w:name w:val="header"/>
    <w:basedOn w:val="1"/>
    <w:link w:val="4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link w:val="55"/>
    <w:qFormat/>
    <w:uiPriority w:val="0"/>
  </w:style>
  <w:style w:type="paragraph" w:styleId="17">
    <w:name w:val="toc 2"/>
    <w:basedOn w:val="1"/>
    <w:next w:val="1"/>
    <w:qFormat/>
    <w:uiPriority w:val="0"/>
    <w:pPr>
      <w:ind w:left="420" w:leftChars="200"/>
    </w:pPr>
  </w:style>
  <w:style w:type="paragraph" w:styleId="18">
    <w:name w:val="Body Text 2"/>
    <w:basedOn w:val="1"/>
    <w:qFormat/>
    <w:uiPriority w:val="0"/>
    <w:pPr>
      <w:adjustRightInd w:val="0"/>
      <w:snapToGrid w:val="0"/>
      <w:spacing w:line="480" w:lineRule="atLeast"/>
    </w:pPr>
    <w:rPr>
      <w:rFonts w:ascii="宋体" w:hAnsi="宋体"/>
      <w:sz w:val="28"/>
    </w:rPr>
  </w:style>
  <w:style w:type="paragraph" w:styleId="19">
    <w:name w:val="Normal (Web)"/>
    <w:basedOn w:val="1"/>
    <w:next w:val="14"/>
    <w:qFormat/>
    <w:uiPriority w:val="0"/>
    <w:pPr>
      <w:widowControl/>
      <w:spacing w:before="100" w:beforeAutospacing="1" w:after="100" w:afterAutospacing="1"/>
      <w:jc w:val="left"/>
    </w:pPr>
    <w:rPr>
      <w:rFonts w:ascii="宋体" w:hAnsi="宋体"/>
      <w:kern w:val="0"/>
      <w:sz w:val="24"/>
      <w:szCs w:val="24"/>
    </w:rPr>
  </w:style>
  <w:style w:type="paragraph" w:styleId="20">
    <w:name w:val="Title"/>
    <w:basedOn w:val="1"/>
    <w:next w:val="1"/>
    <w:qFormat/>
    <w:uiPriority w:val="0"/>
    <w:pPr>
      <w:jc w:val="center"/>
    </w:pPr>
    <w:rPr>
      <w:kern w:val="0"/>
      <w:sz w:val="30"/>
    </w:rPr>
  </w:style>
  <w:style w:type="paragraph" w:styleId="21">
    <w:name w:val="Body Text First Indent"/>
    <w:basedOn w:val="2"/>
    <w:unhideWhenUsed/>
    <w:qFormat/>
    <w:uiPriority w:val="99"/>
    <w:pPr>
      <w:ind w:firstLine="420" w:firstLineChars="100"/>
    </w:pPr>
  </w:style>
  <w:style w:type="paragraph" w:styleId="22">
    <w:name w:val="Body Text First Indent 2"/>
    <w:basedOn w:val="9"/>
    <w:unhideWhenUsed/>
    <w:qFormat/>
    <w:uiPriority w:val="99"/>
    <w:pPr>
      <w:spacing w:after="120" w:line="240" w:lineRule="auto"/>
      <w:ind w:left="420" w:leftChars="200"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paragraph" w:customStyle="1" w:styleId="27">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MessageHeader"/>
    <w:basedOn w:val="1"/>
    <w:next w:val="29"/>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29">
    <w:name w:val="BodyText"/>
    <w:basedOn w:val="1"/>
    <w:next w:val="1"/>
    <w:qFormat/>
    <w:uiPriority w:val="0"/>
    <w:pPr>
      <w:jc w:val="center"/>
      <w:textAlignment w:val="baseline"/>
    </w:pPr>
  </w:style>
  <w:style w:type="paragraph" w:customStyle="1" w:styleId="30">
    <w:name w:val="List Paragraph1"/>
    <w:qFormat/>
    <w:uiPriority w:val="0"/>
    <w:pPr>
      <w:ind w:firstLine="420" w:firstLineChars="200"/>
    </w:pPr>
    <w:rPr>
      <w:rFonts w:ascii="Calibri" w:hAnsi="Calibri" w:eastAsia="宋体" w:cs="Times New Roman"/>
      <w:lang w:val="en-US" w:eastAsia="zh-CN" w:bidi="ar-SA"/>
    </w:rPr>
  </w:style>
  <w:style w:type="paragraph" w:customStyle="1" w:styleId="31">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character" w:customStyle="1" w:styleId="32">
    <w:name w:val="font31"/>
    <w:basedOn w:val="25"/>
    <w:qFormat/>
    <w:uiPriority w:val="0"/>
    <w:rPr>
      <w:rFonts w:hint="eastAsia" w:ascii="仿宋" w:hAnsi="仿宋" w:eastAsia="仿宋" w:cs="仿宋"/>
      <w:b/>
      <w:color w:val="000000"/>
      <w:sz w:val="20"/>
      <w:szCs w:val="20"/>
      <w:u w:val="none"/>
    </w:rPr>
  </w:style>
  <w:style w:type="character" w:customStyle="1" w:styleId="33">
    <w:name w:val="font112"/>
    <w:basedOn w:val="25"/>
    <w:qFormat/>
    <w:uiPriority w:val="0"/>
    <w:rPr>
      <w:rFonts w:hint="eastAsia" w:ascii="仿宋" w:hAnsi="仿宋" w:eastAsia="仿宋" w:cs="仿宋"/>
      <w:color w:val="000000"/>
      <w:sz w:val="20"/>
      <w:szCs w:val="20"/>
      <w:u w:val="none"/>
    </w:rPr>
  </w:style>
  <w:style w:type="character" w:customStyle="1" w:styleId="34">
    <w:name w:val="font101"/>
    <w:basedOn w:val="25"/>
    <w:qFormat/>
    <w:uiPriority w:val="0"/>
    <w:rPr>
      <w:rFonts w:hint="eastAsia" w:ascii="仿宋" w:hAnsi="仿宋" w:eastAsia="仿宋" w:cs="仿宋"/>
      <w:color w:val="000000"/>
      <w:sz w:val="20"/>
      <w:szCs w:val="20"/>
      <w:u w:val="none"/>
    </w:rPr>
  </w:style>
  <w:style w:type="character" w:customStyle="1" w:styleId="35">
    <w:name w:val="font41"/>
    <w:basedOn w:val="25"/>
    <w:qFormat/>
    <w:uiPriority w:val="0"/>
    <w:rPr>
      <w:rFonts w:hint="eastAsia" w:ascii="仿宋" w:hAnsi="仿宋" w:eastAsia="仿宋" w:cs="仿宋"/>
      <w:color w:val="000000"/>
      <w:sz w:val="20"/>
      <w:szCs w:val="20"/>
      <w:u w:val="none"/>
    </w:rPr>
  </w:style>
  <w:style w:type="character" w:customStyle="1" w:styleId="36">
    <w:name w:val="font51"/>
    <w:basedOn w:val="25"/>
    <w:qFormat/>
    <w:uiPriority w:val="0"/>
    <w:rPr>
      <w:rFonts w:hint="eastAsia" w:ascii="仿宋" w:hAnsi="仿宋" w:eastAsia="仿宋" w:cs="仿宋"/>
      <w:b/>
      <w:color w:val="FF0000"/>
      <w:sz w:val="20"/>
      <w:szCs w:val="20"/>
      <w:u w:val="none"/>
    </w:rPr>
  </w:style>
  <w:style w:type="character" w:customStyle="1" w:styleId="37">
    <w:name w:val="font61"/>
    <w:basedOn w:val="25"/>
    <w:qFormat/>
    <w:uiPriority w:val="0"/>
    <w:rPr>
      <w:rFonts w:hint="eastAsia" w:ascii="仿宋" w:hAnsi="仿宋" w:eastAsia="仿宋" w:cs="仿宋"/>
      <w:b/>
      <w:color w:val="000000"/>
      <w:sz w:val="20"/>
      <w:szCs w:val="20"/>
      <w:u w:val="none"/>
    </w:rPr>
  </w:style>
  <w:style w:type="character" w:customStyle="1" w:styleId="38">
    <w:name w:val="font81"/>
    <w:basedOn w:val="25"/>
    <w:qFormat/>
    <w:uiPriority w:val="0"/>
    <w:rPr>
      <w:rFonts w:hint="eastAsia" w:ascii="仿宋" w:hAnsi="仿宋" w:eastAsia="仿宋" w:cs="仿宋"/>
      <w:b/>
      <w:color w:val="C00000"/>
      <w:sz w:val="20"/>
      <w:szCs w:val="20"/>
      <w:u w:val="none"/>
    </w:rPr>
  </w:style>
  <w:style w:type="character" w:customStyle="1" w:styleId="39">
    <w:name w:val="font11"/>
    <w:basedOn w:val="25"/>
    <w:qFormat/>
    <w:uiPriority w:val="0"/>
    <w:rPr>
      <w:rFonts w:hint="eastAsia" w:ascii="仿宋" w:hAnsi="仿宋" w:eastAsia="仿宋" w:cs="仿宋"/>
      <w:b/>
      <w:color w:val="00B050"/>
      <w:sz w:val="20"/>
      <w:szCs w:val="20"/>
      <w:u w:val="none"/>
    </w:rPr>
  </w:style>
  <w:style w:type="character" w:customStyle="1" w:styleId="40">
    <w:name w:val="font71"/>
    <w:basedOn w:val="25"/>
    <w:qFormat/>
    <w:uiPriority w:val="0"/>
    <w:rPr>
      <w:rFonts w:hint="eastAsia" w:ascii="仿宋" w:hAnsi="仿宋" w:eastAsia="仿宋" w:cs="仿宋"/>
      <w:b/>
      <w:color w:val="000000"/>
      <w:sz w:val="20"/>
      <w:szCs w:val="20"/>
      <w:u w:val="none"/>
    </w:rPr>
  </w:style>
  <w:style w:type="paragraph" w:customStyle="1" w:styleId="41">
    <w:name w:val="p0"/>
    <w:qFormat/>
    <w:uiPriority w:val="0"/>
    <w:pPr>
      <w:widowControl/>
      <w:jc w:val="both"/>
    </w:pPr>
    <w:rPr>
      <w:rFonts w:asciiTheme="minorHAnsi" w:hAnsiTheme="minorHAnsi" w:eastAsiaTheme="minorEastAsia" w:cstheme="minorBidi"/>
      <w:kern w:val="0"/>
      <w:sz w:val="21"/>
      <w:szCs w:val="21"/>
      <w:lang w:val="en-US" w:eastAsia="zh-CN" w:bidi="ar-SA"/>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character" w:customStyle="1" w:styleId="43">
    <w:name w:val="纯文本 Char"/>
    <w:link w:val="11"/>
    <w:qFormat/>
    <w:uiPriority w:val="0"/>
    <w:rPr>
      <w:rFonts w:ascii="宋体" w:hAnsi="Courier New"/>
    </w:rPr>
  </w:style>
  <w:style w:type="character" w:customStyle="1" w:styleId="44">
    <w:name w:val="日期 Char"/>
    <w:link w:val="12"/>
    <w:qFormat/>
    <w:uiPriority w:val="0"/>
    <w:rPr>
      <w:rFonts w:ascii="Copperplate Gothic Bold" w:hAnsi="Copperplate Gothic Bold"/>
      <w:sz w:val="32"/>
    </w:rPr>
  </w:style>
  <w:style w:type="character" w:customStyle="1" w:styleId="45">
    <w:name w:val="页脚 Char"/>
    <w:link w:val="13"/>
    <w:qFormat/>
    <w:uiPriority w:val="0"/>
    <w:rPr>
      <w:rFonts w:asciiTheme="minorAscii" w:hAnsiTheme="minorAscii"/>
      <w:sz w:val="18"/>
    </w:rPr>
  </w:style>
  <w:style w:type="character" w:customStyle="1" w:styleId="46">
    <w:name w:val="页眉 Char"/>
    <w:link w:val="15"/>
    <w:qFormat/>
    <w:uiPriority w:val="0"/>
    <w:rPr>
      <w:sz w:val="18"/>
    </w:rPr>
  </w:style>
  <w:style w:type="character" w:customStyle="1" w:styleId="47">
    <w:name w:val="正文文本 Char"/>
    <w:link w:val="2"/>
    <w:qFormat/>
    <w:uiPriority w:val="99"/>
    <w:rPr>
      <w:rFonts w:ascii="Calibri" w:hAnsi="Calibri" w:cs="Times New Roman"/>
      <w:kern w:val="0"/>
    </w:rPr>
  </w:style>
  <w:style w:type="character" w:customStyle="1" w:styleId="48">
    <w:name w:val="正文文本缩进 Char"/>
    <w:link w:val="9"/>
    <w:qFormat/>
    <w:uiPriority w:val="0"/>
    <w:rPr>
      <w:sz w:val="24"/>
    </w:rPr>
  </w:style>
  <w:style w:type="character" w:customStyle="1" w:styleId="49">
    <w:name w:val="目录 3 Char"/>
    <w:link w:val="10"/>
    <w:qFormat/>
    <w:uiPriority w:val="0"/>
  </w:style>
  <w:style w:type="character" w:customStyle="1" w:styleId="50">
    <w:name w:val="批注文字 Char"/>
    <w:link w:val="8"/>
    <w:qFormat/>
    <w:uiPriority w:val="0"/>
  </w:style>
  <w:style w:type="character" w:customStyle="1" w:styleId="51">
    <w:name w:val="标题 4 Char"/>
    <w:link w:val="6"/>
    <w:qFormat/>
    <w:uiPriority w:val="0"/>
    <w:rPr>
      <w:rFonts w:ascii="Arial" w:hAnsi="Arial" w:eastAsia="黑体"/>
      <w:b/>
      <w:bCs/>
      <w:sz w:val="28"/>
      <w:szCs w:val="28"/>
    </w:rPr>
  </w:style>
  <w:style w:type="character" w:customStyle="1" w:styleId="52">
    <w:name w:val="标题 1 Char"/>
    <w:link w:val="3"/>
    <w:qFormat/>
    <w:uiPriority w:val="0"/>
    <w:rPr>
      <w:b/>
      <w:kern w:val="44"/>
      <w:sz w:val="44"/>
    </w:rPr>
  </w:style>
  <w:style w:type="character" w:customStyle="1" w:styleId="53">
    <w:name w:val="标题 2 Char"/>
    <w:link w:val="4"/>
    <w:qFormat/>
    <w:uiPriority w:val="0"/>
    <w:rPr>
      <w:rFonts w:ascii="黑体" w:hAnsi="Copperplate Gothic Bold" w:eastAsia="楷体_GB2312"/>
      <w:sz w:val="28"/>
    </w:rPr>
  </w:style>
  <w:style w:type="character" w:customStyle="1" w:styleId="54">
    <w:name w:val="标题 3 Char"/>
    <w:link w:val="5"/>
    <w:qFormat/>
    <w:uiPriority w:val="0"/>
    <w:rPr>
      <w:b/>
      <w:sz w:val="32"/>
    </w:rPr>
  </w:style>
  <w:style w:type="character" w:customStyle="1" w:styleId="55">
    <w:name w:val="目录 1 Char"/>
    <w:link w:val="16"/>
    <w:qFormat/>
    <w:uiPriority w:val="0"/>
  </w:style>
  <w:style w:type="paragraph" w:customStyle="1" w:styleId="56">
    <w:name w:val="Char"/>
    <w:basedOn w:val="1"/>
    <w:qFormat/>
    <w:uiPriority w:val="0"/>
    <w:rPr>
      <w:rFonts w:ascii="Tahoma" w:hAnsi="Tahoma"/>
      <w:sz w:val="24"/>
    </w:rPr>
  </w:style>
  <w:style w:type="paragraph" w:customStyle="1" w:styleId="57">
    <w:name w:val="Table Text"/>
    <w:semiHidden/>
    <w:qFormat/>
    <w:uiPriority w:val="0"/>
    <w:pPr>
      <w:widowControl w:val="0"/>
      <w:jc w:val="both"/>
    </w:pPr>
    <w:rPr>
      <w:rFonts w:ascii="宋体" w:hAnsi="宋体" w:eastAsia="宋体" w:cs="宋体"/>
      <w:kern w:val="2"/>
      <w:sz w:val="24"/>
      <w:szCs w:val="24"/>
      <w:lang w:val="en-US" w:eastAsia="en-US" w:bidi="ar-SA"/>
    </w:rPr>
  </w:style>
  <w:style w:type="table" w:customStyle="1" w:styleId="5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23083</Words>
  <Characters>25350</Characters>
  <Lines>0</Lines>
  <Paragraphs>0</Paragraphs>
  <TotalTime>973</TotalTime>
  <ScaleCrop>false</ScaleCrop>
  <LinksUpToDate>false</LinksUpToDate>
  <CharactersWithSpaces>27020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Administrator</dc:creator>
  <cp:lastModifiedBy>A.ツ丶小猪爱</cp:lastModifiedBy>
  <cp:lastPrinted>2026-05-12T02:16:00Z</cp:lastPrinted>
  <dcterms:modified xsi:type="dcterms:W3CDTF">2026-10-19T03:23:26Z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KSOTemplateUUID">
    <vt:lpwstr>v1.0_mb_JTkv4FRecwauV9R5PE+DoQ==</vt:lpwstr>
  </property>
  <property fmtid="{D5CDD505-2E9C-101B-9397-08002B2CF9AE}" pid="4" name="ICV">
    <vt:lpwstr>2B240AEAD2894630A58268E8FFC0A33B</vt:lpwstr>
  </property>
  <property fmtid="{D5CDD505-2E9C-101B-9397-08002B2CF9AE}" pid="5" name="KSOTemplateDocerSaveRecord">
    <vt:lpwstr>eyJoZGlkIjoiN2I3NGQyNTFlYTY1ZGNmMDFkMWNkY2JmOGU2NTg0YjkiLCJ1c2VySWQiOiIxMzk1NDQ2NDE1In0=</vt:lpwstr>
  </property>
</Properties>
</file>