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3E237A">
      <w:pPr>
        <w:jc w:val="center"/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>采购需求</w:t>
      </w:r>
    </w:p>
    <w:p w14:paraId="7C6DD16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textAlignment w:val="auto"/>
        <w:outlineLvl w:val="9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项目基本信息</w:t>
      </w:r>
    </w:p>
    <w:p w14:paraId="0B51F1BA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 xml:space="preserve">采购单位：秦岭大熊猫研究中心（陕西省珍稀野生动物救护基地） </w:t>
      </w:r>
    </w:p>
    <w:p w14:paraId="02A8078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 xml:space="preserve">项目名称：2026年秦岭四宝科学公园运营项目园林绿化 </w:t>
      </w:r>
    </w:p>
    <w:p w14:paraId="2EA7D501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 xml:space="preserve">采购预算：660000.00元 </w:t>
      </w:r>
    </w:p>
    <w:p w14:paraId="1D6143BD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采购内容：园林绿化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项</w:t>
      </w:r>
      <w:bookmarkStart w:id="0" w:name="_GoBack"/>
      <w:bookmarkEnd w:id="0"/>
    </w:p>
    <w:p w14:paraId="5353380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textAlignment w:val="auto"/>
        <w:outlineLvl w:val="9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一、项目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概括</w:t>
      </w:r>
    </w:p>
    <w:p w14:paraId="361A5B3B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为提升秦岭四宝科学公园园区景观效果，完善园区绿化景观建设，丰富节假日园区游览氛围，开展园区绿植栽植、节日摆花工作，实施本项目园林绿化采购。</w:t>
      </w:r>
    </w:p>
    <w:p w14:paraId="54F551E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textAlignment w:val="auto"/>
        <w:outlineLvl w:val="9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二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、服务内容及技术参数要求</w:t>
      </w:r>
    </w:p>
    <w:p w14:paraId="60569297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园区绿植栽植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>按照公园景观布局要求，完成园区绿植栽植工作，包含苗木选型、调运、栽植、支撑固定、浇灌、保活养护等全部工作。栽植苗木规格、品种须满足园区景观设计标准，保障栽植成活率，栽植完成后清理现场建筑垃圾。</w:t>
      </w:r>
    </w:p>
    <w:p w14:paraId="0C32D0E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节日摆花服务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>结合法定节假日、重大接待活动，完成摆花方案设计、花卉采购运输、现场摆放布置、后期养护更换、活动结束后撤场清运。保障摆花造型美观、花期状态良好，烘托园区节日氛围。</w:t>
      </w:r>
    </w:p>
    <w:p w14:paraId="155184EE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3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全部苗木、花卉材料质量、栽植工艺、摆花景观效果均符合园林绿化相关技术规范要求。</w:t>
      </w:r>
    </w:p>
    <w:p w14:paraId="73B30FC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4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施工布置应避开游客高峰，作业期间做好现场防护，不得破坏园区原生植被，不得影响公园正常对外开放。</w:t>
      </w:r>
    </w:p>
    <w:p w14:paraId="3F6A54EE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5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施工垃圾、废弃花卉苗木全部清运出场，做到工完场清。</w:t>
      </w:r>
    </w:p>
    <w:p w14:paraId="20FC99D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textAlignment w:val="auto"/>
        <w:outlineLvl w:val="9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、人员设备要求</w:t>
      </w:r>
    </w:p>
    <w:p w14:paraId="248E5D19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投标人配备专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业园林技术人员及作业人员，具备绿植栽植、花卉布置实操经验。</w:t>
      </w:r>
    </w:p>
    <w:p w14:paraId="028E1521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自行提供栽植工具、运输车辆、浇灌设备等全部机具设备，承担苗木花卉、耗材、运输、清运等全部费用。</w:t>
      </w:r>
    </w:p>
    <w:p w14:paraId="7CC97FA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textAlignment w:val="auto"/>
        <w:outlineLvl w:val="9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四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、履约管理要求</w:t>
      </w:r>
    </w:p>
    <w:p w14:paraId="59A6F747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按照采购人下达的工作节点，按时完成绿植栽植、节日摆花布置及撤场工作。 </w:t>
      </w:r>
    </w:p>
    <w:p w14:paraId="5CA87F9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接受采购人现场检查，对景观效果不达标的部分，按照采购人要求及时调整整改。 </w:t>
      </w:r>
    </w:p>
    <w:p w14:paraId="7E3862D9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严格遵守园区管理制度，作业不得干扰园区正常运营，做好安全生产管理。</w:t>
      </w:r>
    </w:p>
    <w:p w14:paraId="0DDEE1E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textAlignment w:val="auto"/>
        <w:outlineLvl w:val="9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五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、验收要求</w:t>
      </w:r>
    </w:p>
    <w:p w14:paraId="4899A79D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绿植栽植：苗木栽植到位，支撑稳固，浇灌到位，苗木长势符合标准，现场清理完成即为验收合格。 </w:t>
      </w:r>
    </w:p>
    <w:p w14:paraId="224427F7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节日摆花：花卉摆放造型符合方案，花卉鲜活完好，按时完成撤场清运即为验收合格。 </w:t>
      </w:r>
    </w:p>
    <w:p w14:paraId="3B0DAC81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整体项目完成后开展综合验收，全部工作满足本采购需求及园林绿化技术规范即为验收合格。</w:t>
      </w:r>
    </w:p>
    <w:p w14:paraId="20999F0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textAlignment w:val="auto"/>
        <w:outlineLvl w:val="9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六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、商务要求</w:t>
      </w:r>
    </w:p>
    <w:p w14:paraId="42A426B0">
      <w:pP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1、服务期限</w:t>
      </w:r>
    </w:p>
    <w:p w14:paraId="6FE71303">
      <w:pPr>
        <w:ind w:firstLine="640" w:firstLineChars="200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自合同签订之日起1年</w:t>
      </w:r>
    </w:p>
    <w:p w14:paraId="49C94338">
      <w:pP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2、服务地点</w:t>
      </w:r>
    </w:p>
    <w:p w14:paraId="6A1B99CC">
      <w:pPr>
        <w:ind w:firstLine="640" w:firstLineChars="200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采购人指定地点</w:t>
      </w:r>
    </w:p>
    <w:p w14:paraId="25519D2A">
      <w:pP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3、付款方式</w:t>
      </w:r>
    </w:p>
    <w:p w14:paraId="70EE001E">
      <w:pPr>
        <w:ind w:firstLine="640" w:firstLineChars="200"/>
        <w:outlineLvl w:val="9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合同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签订后10个工作日内预付50%费用，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周期完成并验收合格后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10个工作日内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支付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剩余款项50%费用。</w:t>
      </w:r>
    </w:p>
    <w:p w14:paraId="4E87211D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jc w:val="left"/>
        <w:textAlignment w:val="auto"/>
        <w:outlineLvl w:val="9"/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七、其他要求</w:t>
      </w:r>
    </w:p>
    <w:p w14:paraId="5A5ADFF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1、本项目为总价包干报价，包含苗木花卉采购、人工、运输、机具、现场布置、养护、垃圾清运、安全防护等全部费用，采购人不再另行支付其他费用。 </w:t>
      </w:r>
    </w:p>
    <w:p w14:paraId="2B4F0A21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2、违约责任：未按时限完成工作或质量达不到要求，采购人有权要求限期整改，拒不整改或整改不合格，按合同追究相应责任。</w:t>
      </w:r>
    </w:p>
    <w:p w14:paraId="20854A9C">
      <w:pPr>
        <w:jc w:val="both"/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24F4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9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qFormat/>
    <w:uiPriority w:val="99"/>
    <w:pPr>
      <w:keepNext/>
      <w:keepLines/>
      <w:spacing w:before="280" w:beforeLines="0" w:after="290" w:afterLines="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2026-09-18T06:34:37Z</dcterms:created>
  <dc:creator>user</dc:creator>
  <cp:lastModifiedBy>我不是霍哈哈</cp:lastModifiedBy>
  <dcterms:modified xsi:type="dcterms:W3CDTF">2026-09-18T06:36:21Z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eyJoZGlkIjoiNDhhZGMwNjlkOTVhMDkxNzdlYTMzYjg3ZGFjY2E0MGYiLCJ1c2VySWQiOiIzOTM0NDkxNDcifQ==</vt:lpwstr>
  </property>
  <property fmtid="{D5CDD505-2E9C-101B-9397-08002B2CF9AE}" pid="4" name="ICV">
    <vt:lpwstr>3884039DAFD94A49ADCB440AE4D8BA99_12</vt:lpwstr>
  </property>
</Properties>
</file>