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9B418">
      <w:pPr>
        <w:shd w:val="clear" w:color="auto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  <w:lang w:val="en-US" w:eastAsia="zh-CN"/>
        </w:rPr>
      </w:pPr>
    </w:p>
    <w:p w14:paraId="6CAB5CF8">
      <w:pPr>
        <w:shd w:val="clear" w:color="auto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  <w:lang w:val="en-US" w:eastAsia="zh-CN"/>
        </w:rPr>
      </w:pPr>
    </w:p>
    <w:p w14:paraId="030940B5">
      <w:pPr>
        <w:shd w:val="clear" w:color="auto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  <w:lang w:val="en-US" w:eastAsia="zh-CN"/>
        </w:rPr>
      </w:pPr>
    </w:p>
    <w:p w14:paraId="5242423E">
      <w:pPr>
        <w:shd w:val="clear" w:color="auto"/>
        <w:jc w:val="center"/>
        <w:rPr>
          <w:rFonts w:hint="eastAsia" w:ascii="宋体" w:hAnsi="宋体" w:eastAsia="宋体" w:cs="宋体"/>
          <w:b/>
          <w:bCs/>
          <w:color w:val="auto"/>
          <w:sz w:val="48"/>
          <w:szCs w:val="4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8"/>
          <w:szCs w:val="48"/>
          <w:highlight w:val="none"/>
        </w:rPr>
        <w:t>2026年长安十中改善办学条件设备采购项目</w:t>
      </w:r>
    </w:p>
    <w:p w14:paraId="34113CA8">
      <w:pPr>
        <w:pStyle w:val="4"/>
        <w:shd w:val="clear" w:color="auto" w:fill="auto"/>
        <w:rPr>
          <w:rFonts w:hint="eastAsia"/>
          <w:color w:val="auto"/>
          <w:highlight w:val="none"/>
        </w:rPr>
      </w:pPr>
    </w:p>
    <w:p w14:paraId="21469D54">
      <w:pPr>
        <w:shd w:val="clear" w:color="auto" w:fill="auto"/>
        <w:rPr>
          <w:rFonts w:hint="eastAsia" w:ascii="宋体" w:hAnsi="宋体" w:eastAsia="宋体" w:cs="宋体"/>
          <w:color w:val="auto"/>
          <w:highlight w:val="none"/>
        </w:rPr>
      </w:pPr>
    </w:p>
    <w:p w14:paraId="78958FA3">
      <w:pPr>
        <w:shd w:val="clear" w:color="auto" w:fill="auto"/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（示范文本）</w:t>
      </w:r>
    </w:p>
    <w:p w14:paraId="0E65886C">
      <w:pPr>
        <w:shd w:val="clear" w:color="auto" w:fill="auto"/>
        <w:jc w:val="both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</w:p>
    <w:p w14:paraId="09A69CB1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38E598F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412617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0CBD70F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5F2BB9C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bookmarkStart w:id="0" w:name="_GoBack"/>
      <w:bookmarkEnd w:id="0"/>
    </w:p>
    <w:p w14:paraId="0EFC524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78A549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556ADAC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FF129A1">
      <w:pPr>
        <w:pStyle w:val="4"/>
        <w:shd w:val="clear" w:color="auto" w:fill="auto"/>
        <w:rPr>
          <w:rFonts w:hint="eastAsia"/>
          <w:color w:val="auto"/>
          <w:highlight w:val="none"/>
        </w:rPr>
      </w:pPr>
    </w:p>
    <w:p w14:paraId="2565262D">
      <w:pPr>
        <w:shd w:val="clear" w:color="auto" w:fill="auto"/>
        <w:spacing w:line="480" w:lineRule="auto"/>
        <w:ind w:left="1259" w:leftChars="595" w:hanging="10" w:firstLineChars="0"/>
        <w:jc w:val="left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甲方(</w:t>
      </w:r>
      <w:r>
        <w:rPr>
          <w:rFonts w:hint="eastAsia" w:ascii="宋体" w:hAnsi="宋体" w:eastAsia="宋体" w:cs="宋体"/>
          <w:color w:val="auto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highlight w:val="none"/>
        </w:rP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rPr>
          <w:rFonts w:hint="eastAsia" w:ascii="宋体" w:hAnsi="宋体" w:eastAsia="宋体" w:cs="宋体"/>
          <w:color w:val="auto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采购人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5D00CA8A">
      <w:pPr>
        <w:shd w:val="clear" w:color="auto" w:fill="auto"/>
        <w:spacing w:line="480" w:lineRule="auto"/>
        <w:ind w:left="1259" w:leftChars="595" w:hanging="10" w:firstLineChars="0"/>
        <w:jc w:val="left"/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highlight w:val="none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rFonts w:hint="eastAsia" w:ascii="宋体" w:hAnsi="宋体" w:eastAsia="宋体" w:cs="宋体"/>
          <w:color w:val="auto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乙方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(供应商)：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799135DD">
      <w:pPr>
        <w:shd w:val="clear" w:color="auto" w:fill="auto"/>
        <w:tabs>
          <w:tab w:val="left" w:pos="1995"/>
        </w:tabs>
        <w:spacing w:line="480" w:lineRule="auto"/>
        <w:ind w:left="1259" w:leftChars="595" w:hanging="10" w:firstLineChars="0"/>
        <w:jc w:val="left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签订时间：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日</w:t>
      </w:r>
    </w:p>
    <w:p w14:paraId="70F4118C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216E658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2E196D0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68D8C9B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一、项目概况</w:t>
      </w:r>
    </w:p>
    <w:p w14:paraId="09E674F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1.项目名称：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2C78BD2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2.项目地点：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1BAA7BA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二、组成本合同的文件</w:t>
      </w:r>
    </w:p>
    <w:p w14:paraId="4F2D66A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1.协议书；</w:t>
      </w:r>
    </w:p>
    <w:p w14:paraId="2B6DC45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2.中标通知书、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文件、澄清、招标补充文件；</w:t>
      </w:r>
    </w:p>
    <w:p w14:paraId="06550E81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.附录，即：附表内相关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清单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的范围和内容；</w:t>
      </w:r>
    </w:p>
    <w:p w14:paraId="6E04F21C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本合同签订后，双方依法签订的补充协议也是本合同文件的组成部分。</w:t>
      </w:r>
    </w:p>
    <w:p w14:paraId="195F560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三、合同金额</w:t>
      </w:r>
    </w:p>
    <w:p w14:paraId="23CEF01C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1.本合同为总价合同。</w:t>
      </w:r>
    </w:p>
    <w:p w14:paraId="26DECFA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总价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（大写）：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（¥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）。</w:t>
      </w:r>
    </w:p>
    <w:p w14:paraId="7EC9A627">
      <w:pPr>
        <w:pStyle w:val="4"/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合同金额即中标价。合同价格为含税价，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（中标人）提供产品所发生的一切费用（包括增值税等相关税费）等都已包含于合同价款中。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本合同总价还包含乙方应当提供的售后服务费用。</w:t>
      </w:r>
    </w:p>
    <w:p w14:paraId="138ECE50">
      <w:pPr>
        <w:pStyle w:val="4"/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3.合同清单详见附件。</w:t>
      </w:r>
    </w:p>
    <w:p w14:paraId="1B29EF66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四、结算方式</w:t>
      </w:r>
    </w:p>
    <w:p w14:paraId="15833CB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付款方式：</w:t>
      </w:r>
    </w:p>
    <w:p w14:paraId="6D64321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交货、安装、调试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完成并且验收合格后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并开具等额发票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，达到付款条件起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日内，支付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合同总金额的100.00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%。</w:t>
      </w:r>
    </w:p>
    <w:p w14:paraId="364D791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2.乙方须向甲方出具合法有效的完税发票，甲方进行支付结算。</w:t>
      </w:r>
    </w:p>
    <w:p w14:paraId="6D8E612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3.结算方式：银行转账。</w:t>
      </w:r>
    </w:p>
    <w:p w14:paraId="2382FF1F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五、交货时间与地点</w:t>
      </w:r>
    </w:p>
    <w:p w14:paraId="57ACE9D3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1.交货时间（交货期）：自合同签订之日起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个日历天完成交货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安装、调试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66A6FB3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2.交货地点：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甲方指定地点</w:t>
      </w:r>
    </w:p>
    <w:p w14:paraId="0DE2DF7A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六、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质量保修</w:t>
      </w:r>
    </w:p>
    <w:p w14:paraId="363BE10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质保期：本项目“质保期”是指合同设备通过“最终验收”后免费保修的期限，自“最终验收”日（以“最终验收”证书上注明验收日期为准）起，期限为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年。</w:t>
      </w:r>
    </w:p>
    <w:p w14:paraId="30A9E68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凡国家有规定的，优于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文件要求的，按国家规定执行。中标人承诺超过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文件要求的，按其承诺的质保期进行质保。</w:t>
      </w:r>
    </w:p>
    <w:p w14:paraId="17BFC923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、内容及要求</w:t>
      </w:r>
    </w:p>
    <w:p w14:paraId="250B0365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即交付的产品、服务内容、数量与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文件等所指明的，或者与本合同所指明的产品、服务内容相一致。（附清单）</w:t>
      </w:r>
    </w:p>
    <w:p w14:paraId="3934D3A6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乙方提供的货物及配套产品，必须是合同规定厂家制造的、合格、全新、未曾使用的、且经过国家质检部门检验，并颁发了产品准销证的产品。</w:t>
      </w:r>
    </w:p>
    <w:p w14:paraId="3316ED47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乙方提供的货物及配套产品必须等同于或优于合同技术指标要求，并能按国家标准或行业标准供应、检测、调试，确保产品技术指标满足使用要求。</w:t>
      </w:r>
    </w:p>
    <w:p w14:paraId="53979379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安全可靠。有强制性安全标准的产品，乙方应提供该产品的制造许可证证明，在正常使用下不应对他人及环境造成伤害，如因产品质量或标示不明确造成损失的，由乙方完全负责，甲方保留依法索赔的权利。</w:t>
      </w:r>
    </w:p>
    <w:p w14:paraId="35B70280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设计技术专利、外型专利、应用软件专利等均应符合我国的有关法律及行业标准，凡因以上问题与第三方发生的任何纠纷均与甲方无关。</w:t>
      </w:r>
    </w:p>
    <w:p w14:paraId="00434987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质保期内，乙方对所供货物免费进行质保和服务。</w:t>
      </w:r>
    </w:p>
    <w:p w14:paraId="0A4F138D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本项目产生的包括但不限于定制软件、图纸、课程资源、影像资料等知识产权归甲方所有。</w:t>
      </w:r>
    </w:p>
    <w:p w14:paraId="267FF6C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、运输、安装、调试要求</w:t>
      </w:r>
    </w:p>
    <w:p w14:paraId="6B81272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根据产品特性，自行选择运输及包装方式，承担一切运输费用，包括从生产厂到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指定交货地点所需的装卸、运输（含保险费）及其他一切费用。</w:t>
      </w:r>
    </w:p>
    <w:p w14:paraId="5C391A6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安装、调试及试运行的进度计划表。</w:t>
      </w:r>
    </w:p>
    <w:p w14:paraId="21FE457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应在合同规定的安装调试期内完成该项工作。如因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责任而造成延期，每超过一天按合同总价款的（1‰）支付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误期赔偿金，直至交货或提供服务结束为止，所有因延期而产生的费用由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4CD3FAB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安装和调试期间所发生的费用均由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负责。</w:t>
      </w:r>
    </w:p>
    <w:p w14:paraId="01DCA45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应对安装调试、整改等实施过程的安全负责，如发生人身伤亡、财产损失的由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17C9820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、技术支持</w:t>
      </w:r>
    </w:p>
    <w:p w14:paraId="3035E6D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提供质保期内全年7×24小时的技术咨询服务。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怠于或无法提供技术具备的，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有权委托第三方处理，由此产生的费用和后果由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负责，费用直接从应付款或质保金中扣除。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指定的项目总协调人必须是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公司管理层人员。因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的人员变更原因所造成的任何项目质量、进度滞后的后果，由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26A065E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在项目实施过程中，质量保障人员、资源不足或者执行不力，给项目质量带来的风险超出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认定的允许范围时，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可终止本项目的合作并进行索赔。</w:t>
      </w:r>
    </w:p>
    <w:p w14:paraId="0485153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十、技术培训</w:t>
      </w:r>
    </w:p>
    <w:p w14:paraId="5D2DD59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应包括产品使用操作、保养、维修等培训内容。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需按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要求的时间为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免费培训技术人员若干名，培训服务以受培训人员熟练掌握相应技能为原则。在产品投入使用初期进行必要的跟踪指导，保障产品的稳定运行。投标产品需在培训基地培训的，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应按要求履行，培训产生的交通费、食宿费、培训费等均由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1410FB9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、技术资料要求</w:t>
      </w:r>
    </w:p>
    <w:p w14:paraId="294B684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提供全套中文技术资料一套，其费用包括在投标价格中：</w:t>
      </w:r>
    </w:p>
    <w:p w14:paraId="106284C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完整的产品操作使用手册、说明书和维护、修理技术文件，图纸（线路图、原理图等）、保修卡等；</w:t>
      </w:r>
    </w:p>
    <w:p w14:paraId="3388B1A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制造厂的检验、测试报告、产品检验合格证书，质量保证书等文件验收时须一并提供；</w:t>
      </w:r>
    </w:p>
    <w:p w14:paraId="5D6AE07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产品验收标准；</w:t>
      </w:r>
    </w:p>
    <w:p w14:paraId="5B4B19F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技术说明书及必须的其它技术资料；</w:t>
      </w:r>
    </w:p>
    <w:p w14:paraId="4701B29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产品安装，调试、维修线路图及原理图；</w:t>
      </w:r>
    </w:p>
    <w:p w14:paraId="180AC89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零部件目录；</w:t>
      </w:r>
    </w:p>
    <w:p w14:paraId="1A42C81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备品备件、易损件清单；</w:t>
      </w:r>
    </w:p>
    <w:p w14:paraId="2D52DB6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整体验收后提供验收报告；</w:t>
      </w:r>
    </w:p>
    <w:p w14:paraId="3C5149C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9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合同中要求的其他文件资料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77735D3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、质量保证</w:t>
      </w:r>
    </w:p>
    <w:p w14:paraId="216B26F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提供的产品及材料必须保证质量可靠，为市场最新或主流产品，进货渠道正常，配置合理齐全，应全面满足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文件的要求，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文件未明确要求的内容，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须按采购产品主流标准配置或以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的补充要求为准。所供产品工艺质量应严格按国家最新发布的规范标准执行，如发生质量问题由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承担全部责任。</w:t>
      </w:r>
    </w:p>
    <w:p w14:paraId="151D36C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应保证所有产品的完好无损包括配套包装，如有缺漏、损坏，由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负责调换、补齐或赔偿。</w:t>
      </w:r>
    </w:p>
    <w:p w14:paraId="6570DC4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使用产品过程中因产品质量、产品缺陷及安装质量等造成人身伤亡、财产损失的，由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71D32490">
      <w:pPr>
        <w:keepNext w:val="0"/>
        <w:keepLines w:val="0"/>
        <w:pageBreakBefore w:val="0"/>
        <w:widowControl w:val="0"/>
        <w:shd w:val="clear" w:color="auto" w:fill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应提供可承担维修职能的公司、全资分公司或办事处，并驻守维护技术人员，并提供地点、联系人（常驻工程师）及联系电话（服务热线），随时解答各种疑问。</w:t>
      </w:r>
    </w:p>
    <w:p w14:paraId="138A53B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服务方式:现场服务，质保期内维修费用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、维保费用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含在合同总价中（中标价格），提供终身维修（护）。在质量保证期内发生重大故障，维修工程师抵达现场时间≤48小时。产品实行“三包”，并承担由此产生的包装、运输等的一切费用。</w:t>
      </w:r>
    </w:p>
    <w:p w14:paraId="19CE881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质保期内每月至少一次免费上门维护，回访。</w:t>
      </w:r>
    </w:p>
    <w:p w14:paraId="399E2C0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对于存在质量问题或者短少的产品，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应在接到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的通知2个日历日内负责修复，调换、重新制作或补齐。</w:t>
      </w:r>
    </w:p>
    <w:p w14:paraId="7E9AA1B1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在最终验收后的质量保证期内，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应对设计、工艺或材料等的缺陷而产生的故障负责（负责解决并承担全部费用）。质保期满后如出现此类问题亦应负责。</w:t>
      </w:r>
    </w:p>
    <w:p w14:paraId="46B9E19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、验收</w:t>
      </w:r>
    </w:p>
    <w:p w14:paraId="5E9FD40D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货物验收由甲方组织，乙方配合，并按下列程序进行：</w:t>
      </w:r>
    </w:p>
    <w:p w14:paraId="414ADC8F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1）乙方保证合同所有设备是全新的（包括零部件），交货验收时，乙方须提供质检部门产品抽样检查合格的检测报告（或生产厂家自检报告）及所提供货物（产品）的合格证、装箱清单、配件、随机工具、用户使用手册（产品使用说明书）、保修卡等资料交付给甲方；</w:t>
      </w:r>
    </w:p>
    <w:p w14:paraId="716BB961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2）到货验收：硬件设备到达甲方指定地点后，组织现场开箱请点验货；所到设备的型号和数量必须与合同一致，甲方和乙方共同签署到货验收单；未签收到货验收单的货物不得擅自开箱安装；按合同第一条款的货物清单和装箱单经行逐一核对，同时检查货物外观，是否有划痕或破损的，并做好相应记录；</w:t>
      </w:r>
    </w:p>
    <w:p w14:paraId="43C36059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按乙方承诺的产品包装环保材料进行验收，必要时乙方需提供检测报告，甲方发现虚假承诺时，将扣除总货款的</w:t>
      </w:r>
      <w:r>
        <w:rPr>
          <w:rFonts w:ascii="宋体" w:hAnsi="宋体"/>
          <w:color w:val="auto"/>
          <w:sz w:val="21"/>
          <w:szCs w:val="21"/>
          <w:highlight w:val="none"/>
        </w:rPr>
        <w:t>5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%作为处罚。</w:t>
      </w:r>
    </w:p>
    <w:p w14:paraId="0F31896B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（3）货物初验：乙方应在货物到货之日起，日内全部完成安装调试完毕；乙方安装调试完毕后日内完成初步验收；初步验收合格后，进入日试用期；试用期间发生重大质量问题，修复后试用期相应顺延；</w:t>
      </w:r>
    </w:p>
    <w:p w14:paraId="53EE42CD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（4）安装完成，乙方进行自测并形成自测报告（软硬件），出现的问题限期整改；自检最终通过后，乙方提出验收申请，甲方组织相关人员进行最终验收；货物终验：试用期结束后日内完成最终验收；</w:t>
      </w:r>
    </w:p>
    <w:p w14:paraId="4E6F370A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（5）质量验收合格，双方签署质量验收报告。</w:t>
      </w:r>
    </w:p>
    <w:p w14:paraId="08360228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（6）设备采购从通过最终验收之日起进入保修期，提供原厂保修升级。</w:t>
      </w:r>
    </w:p>
    <w:p w14:paraId="7AA96E52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货物验收依据：</w:t>
      </w:r>
    </w:p>
    <w:p w14:paraId="72DF4AC3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</w:t>
      </w:r>
      <w:r>
        <w:rPr>
          <w:rFonts w:hint="eastAsia" w:ascii="宋体" w:hAnsi="宋体"/>
          <w:color w:val="auto"/>
          <w:szCs w:val="21"/>
          <w:highlight w:val="none"/>
        </w:rPr>
        <w:t>；</w:t>
      </w:r>
    </w:p>
    <w:p w14:paraId="47779143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（2）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/>
          <w:color w:val="auto"/>
          <w:szCs w:val="21"/>
          <w:highlight w:val="none"/>
        </w:rPr>
        <w:t>文件；</w:t>
      </w:r>
    </w:p>
    <w:p w14:paraId="249438DA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（3）采购合同及补充协议；</w:t>
      </w:r>
    </w:p>
    <w:p w14:paraId="33B77812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（4）质检部门抽样检查货物（产品）合格的检测报告。</w:t>
      </w:r>
    </w:p>
    <w:p w14:paraId="01EFC885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3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货物验收时发现问题的处理办法：</w:t>
      </w:r>
    </w:p>
    <w:p w14:paraId="1F35BAB5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（1）乙方提供不符合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和本合同规定的货物（产品），甲方有权拒绝接受；</w:t>
      </w:r>
    </w:p>
    <w:p w14:paraId="582C19BC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2）如发现所交付的货物有短装、次品、损坏或其它不符合标准及本合同规定之情形者，甲方有权要求更换货物（产品），同时做出详尽的现场记录，或由甲乙双方签署备忘录，此现场记录或备忘录可用作补充、缺失和更换损坏部件或更换整个货物（产品）有效证据，由此产生的时间延误与有关费用由乙方承担，验收期限相应顺延；</w:t>
      </w:r>
    </w:p>
    <w:p w14:paraId="50CE15ED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（3）如货物经乙方</w:t>
      </w:r>
      <w:r>
        <w:rPr>
          <w:rFonts w:ascii="宋体" w:hAnsi="宋体"/>
          <w:color w:val="auto"/>
          <w:sz w:val="21"/>
          <w:szCs w:val="21"/>
          <w:highlight w:val="none"/>
          <w:u w:val="single"/>
        </w:rPr>
        <w:t>2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次维修仍不能达到合同约定的质量标准，甲方有权退货，并视作乙方不能交付货物而须支付违约赔偿金给甲方，甲方还可依法追究乙方的违约责任； </w:t>
      </w:r>
    </w:p>
    <w:p w14:paraId="784B9E3F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（4）货物安装完成后</w:t>
      </w:r>
      <w:r>
        <w:rPr>
          <w:rFonts w:ascii="宋体" w:hAnsi="宋体"/>
          <w:color w:val="auto"/>
          <w:sz w:val="21"/>
          <w:szCs w:val="21"/>
          <w:highlight w:val="none"/>
          <w:u w:val="single"/>
        </w:rPr>
        <w:t>10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日内，甲方无故不进行验收工作并已使用货物的，视同已安装调试完成并验收合格；</w:t>
      </w:r>
    </w:p>
    <w:p w14:paraId="1202A07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四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、保密</w:t>
      </w:r>
    </w:p>
    <w:p w14:paraId="721AC096">
      <w:pPr>
        <w:keepNext w:val="0"/>
        <w:keepLines w:val="0"/>
        <w:pageBreakBefore w:val="0"/>
        <w:widowControl w:val="0"/>
        <w:shd w:val="clear" w:color="auto" w:fill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对工作中了解到的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的技术、机密等进行严格保密，不得向他人泄漏。本合同的解除或终止不免除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应承担的保密义务。</w:t>
      </w:r>
    </w:p>
    <w:p w14:paraId="074BA7D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、知识产权</w:t>
      </w:r>
    </w:p>
    <w:p w14:paraId="55BFC0C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应对所供产品具有或已取得合法知识产权，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应保证所供产品及服务不会出现因第三方提出侵犯其专利权、商标权或其它知识产权而引发法律或经济纠纷，否则由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负责解决并承担全部责任；如因此影响到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的正常使用，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有权单方解除本合同，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应无条件向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退回已收取的全部合同价款，给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一并赔偿。</w:t>
      </w:r>
    </w:p>
    <w:p w14:paraId="4585FB8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、合同争议的解决</w:t>
      </w:r>
    </w:p>
    <w:p w14:paraId="1DD8685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合同执行中发生争议的，当事人双方应协商解决。协商达不成一致时，双方均有权向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所在地人民法院提起诉讼。</w:t>
      </w:r>
    </w:p>
    <w:p w14:paraId="4300717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十七、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不可抗力情况下的免责约定</w:t>
      </w:r>
    </w:p>
    <w:p w14:paraId="42512FA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4FBE384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十八、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违约责任</w:t>
      </w:r>
    </w:p>
    <w:p w14:paraId="0F73C17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依据《中华人民共和国民法典》、《中华人民共和国政府采购法》、《中华人民共和国政府采购法实施条例》的相关条款和本合同约定，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未全面履行合同义务或者发生违约，采购单位会同采购代理机构有权终止合同，依法向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进行经济索赔，并报请政府采购监督管理机关进行相应的行政处罚。采购单位违约的，应当赔偿给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造成的经济损失。</w:t>
      </w:r>
    </w:p>
    <w:p w14:paraId="07F179D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、其他（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在合同中具体明确）</w:t>
      </w:r>
    </w:p>
    <w:p w14:paraId="364544E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二十、监督和管理</w:t>
      </w:r>
    </w:p>
    <w:p w14:paraId="7F822C8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政府采购合同履行中，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需追加与合同标的相同的货物、工程或者服务的，在不改变合同其他条款的前提下，可以与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协商签订补充合同，但所有补充合同的采购金额不得超过原合同采购金额的10%。</w:t>
      </w:r>
    </w:p>
    <w:p w14:paraId="720990C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甲方乙方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双方均应自觉配合有关监督管理部门对合同履行情况的监督检查，如实反映情况，提供有关资料：否则，将对有关单位、当事人按照有关规定予以处罚。</w:t>
      </w:r>
    </w:p>
    <w:p w14:paraId="017964A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二十一、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合同订立</w:t>
      </w:r>
    </w:p>
    <w:p w14:paraId="44C684D6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1.订立时间：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日。</w:t>
      </w:r>
    </w:p>
    <w:p w14:paraId="4365150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2.订立地点：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7B43D846">
      <w:pPr>
        <w:keepNext w:val="0"/>
        <w:keepLines w:val="0"/>
        <w:pageBreakBefore w:val="0"/>
        <w:widowControl w:val="0"/>
        <w:shd w:val="clear" w:color="auto" w:fill="auto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3.本合同一式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份，具有同等法律效力，双方各执份。各方签字盖章后生效，合同执行完毕自动失效。（合同的服务承诺则长期有效）。</w:t>
      </w:r>
    </w:p>
    <w:p w14:paraId="12D455D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以下无正文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</w:p>
    <w:p w14:paraId="6AE58683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632FF5CD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0559DF44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3F430495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2A734AA1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</w:p>
    <w:p w14:paraId="4202D498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</w:t>
      </w:r>
    </w:p>
    <w:p w14:paraId="46EB901C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566143BE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0EA2344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4A40B33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72E55712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7C92B1F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outlineLvl w:val="9"/>
        <w:rPr>
          <w:rFonts w:hint="default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eastAsia="zh-CN"/>
        </w:rPr>
        <w:t>附件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</w:t>
      </w:r>
    </w:p>
    <w:p w14:paraId="070E4BB1">
      <w:pPr>
        <w:shd w:val="clear" w:color="auto" w:fill="auto"/>
        <w:spacing w:after="12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供货内容一览表</w:t>
      </w:r>
    </w:p>
    <w:p w14:paraId="58C5AB85">
      <w:pPr>
        <w:pStyle w:val="8"/>
        <w:shd w:val="clear" w:color="auto" w:fill="auto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09D9C05C">
      <w:pPr>
        <w:pStyle w:val="8"/>
        <w:shd w:val="clear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7E94B7E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17767"/>
    <w:rsid w:val="5531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7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ascii="Times New Roman"/>
      <w:kern w:val="2"/>
      <w:sz w:val="21"/>
      <w:szCs w:val="24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2026-06-25T07:29:00Z</dcterms:created>
  <dc:creator>ZBB</dc:creator>
  <cp:lastModifiedBy>ZBB</cp:lastModifiedBy>
  <dcterms:modified xsi:type="dcterms:W3CDTF">2026-06-25T07:29:24Z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9175358229BB4951BECDDCDF0380862D_11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