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版本号：SXZZ-采-【F2026-052601】.1B120260616002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澄城县2026年度农村供水水质检测项目(二次)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SXZZ-采-【F2026-052601】.1B1</w:t>
      </w:r>
      <w:r>
        <w:br/>
      </w:r>
      <w:r>
        <w:br/>
      </w:r>
      <w:r>
        <w:br/>
      </w:r>
    </w:p>
    <w:p>
      <w:pPr>
        <w:pStyle w:val="null3"/>
        <w:jc w:val="center"/>
        <w:outlineLvl w:val="2"/>
      </w:pPr>
      <w:r>
        <w:rPr>
          <w:rFonts w:ascii="仿宋_GB2312" w:hAnsi="仿宋_GB2312" w:cs="仿宋_GB2312" w:eastAsia="仿宋_GB2312"/>
          <w:sz w:val="28"/>
          <w:b/>
        </w:rPr>
        <w:t>澄城县村镇供水服务中心</w:t>
      </w:r>
    </w:p>
    <w:p>
      <w:pPr>
        <w:pStyle w:val="null3"/>
        <w:jc w:val="center"/>
        <w:outlineLvl w:val="2"/>
      </w:pPr>
      <w:r>
        <w:rPr>
          <w:rFonts w:ascii="仿宋_GB2312" w:hAnsi="仿宋_GB2312" w:cs="仿宋_GB2312" w:eastAsia="仿宋_GB2312"/>
          <w:sz w:val="28"/>
          <w:b/>
        </w:rPr>
        <w:t>陕西中招招标有限责任公司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陕西中招招标有限责任公司</w:t>
      </w:r>
      <w:r>
        <w:rPr>
          <w:rFonts w:ascii="仿宋_GB2312" w:hAnsi="仿宋_GB2312" w:cs="仿宋_GB2312" w:eastAsia="仿宋_GB2312"/>
        </w:rPr>
        <w:t>（以下简称“代理机构”）受</w:t>
      </w:r>
      <w:r>
        <w:rPr>
          <w:rFonts w:ascii="仿宋_GB2312" w:hAnsi="仿宋_GB2312" w:cs="仿宋_GB2312" w:eastAsia="仿宋_GB2312"/>
        </w:rPr>
        <w:t>澄城县村镇供水服务中心</w:t>
      </w:r>
      <w:r>
        <w:rPr>
          <w:rFonts w:ascii="仿宋_GB2312" w:hAnsi="仿宋_GB2312" w:cs="仿宋_GB2312" w:eastAsia="仿宋_GB2312"/>
        </w:rPr>
        <w:t>委托，拟对</w:t>
      </w:r>
      <w:r>
        <w:rPr>
          <w:rFonts w:ascii="仿宋_GB2312" w:hAnsi="仿宋_GB2312" w:cs="仿宋_GB2312" w:eastAsia="仿宋_GB2312"/>
        </w:rPr>
        <w:t>澄城县2026年度农村供水水质检测项目(二次)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SXZZ-采-【F2026-052601】.1B1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澄城县2026年度农村供水水质检测项目(二次)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对全县70处千人以上农村集中供水工程出厂水和末梢水进行丰、枯水期水质检测服务进行采购。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采购包1（澄城县2026年度农村供水水质检测项目）：属于专门面向中小企业采购。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1、法定代表人资格证明：提供法定代表人资格证明</w:t>
      </w:r>
    </w:p>
    <w:p>
      <w:pPr>
        <w:pStyle w:val="null3"/>
      </w:pPr>
      <w:r>
        <w:rPr>
          <w:rFonts w:ascii="仿宋_GB2312" w:hAnsi="仿宋_GB2312" w:cs="仿宋_GB2312" w:eastAsia="仿宋_GB2312"/>
        </w:rPr>
        <w:t>2、营业执照或等同：国内合法注册，具有独立承担民事责任能力的法人或其他组织（分公司提供总公司合法有效授权）</w:t>
      </w:r>
    </w:p>
    <w:p>
      <w:pPr>
        <w:pStyle w:val="null3"/>
      </w:pPr>
      <w:r>
        <w:rPr>
          <w:rFonts w:ascii="仿宋_GB2312" w:hAnsi="仿宋_GB2312" w:cs="仿宋_GB2312" w:eastAsia="仿宋_GB2312"/>
        </w:rPr>
        <w:t>3、供应商应提供健全的财务会计制度的证明材料：提供2025年年度财务报表（包括资产负债表、利润表、现金流量表）或开户银行针对本项目开具的资信证明</w:t>
      </w:r>
    </w:p>
    <w:p>
      <w:pPr>
        <w:pStyle w:val="null3"/>
      </w:pPr>
      <w:r>
        <w:rPr>
          <w:rFonts w:ascii="仿宋_GB2312" w:hAnsi="仿宋_GB2312" w:cs="仿宋_GB2312" w:eastAsia="仿宋_GB2312"/>
        </w:rPr>
        <w:t>4、完税及社保缴纳证明：提供2025年5月至今任意一个月完税证明及社保缴纳凭证（须含养老），依法免税提供免税相关证明材料。至提交首次响应文件截止时间成立不足一月的，提供供应商符合完税及社保缴纳的相关规定的承诺。时间以税款所属日期为准；凭证应有税务机关或代收机关的公章或业务专用章</w:t>
      </w:r>
    </w:p>
    <w:p>
      <w:pPr>
        <w:pStyle w:val="null3"/>
      </w:pPr>
      <w:r>
        <w:rPr>
          <w:rFonts w:ascii="仿宋_GB2312" w:hAnsi="仿宋_GB2312" w:cs="仿宋_GB2312" w:eastAsia="仿宋_GB2312"/>
        </w:rPr>
        <w:t>5、供应商资质：供应商须具备省级以上行政主管部门颁发的CMA 检验检测机构资质认定证书（证书附件范围覆盖生活饮用水检测）</w:t>
      </w:r>
    </w:p>
    <w:p>
      <w:pPr>
        <w:pStyle w:val="null3"/>
      </w:pPr>
      <w:r>
        <w:rPr>
          <w:rFonts w:ascii="仿宋_GB2312" w:hAnsi="仿宋_GB2312" w:cs="仿宋_GB2312" w:eastAsia="仿宋_GB2312"/>
        </w:rPr>
        <w:t>6、供应商信用查询：供应商不得在“信用中国”（www.creditchina.gov.cn）和“中国政府采购网”（www.ccgp.gov.cn）有失信记录。（1.“信用中国：未被列入失信被执行人和重大税收违法案件当事人;2.“中国政府采购网”:未被列入严重违法失信行为记录名单。）以现场查询结果为准</w:t>
      </w:r>
    </w:p>
    <w:p>
      <w:pPr>
        <w:pStyle w:val="null3"/>
      </w:pPr>
      <w:r>
        <w:rPr>
          <w:rFonts w:ascii="仿宋_GB2312" w:hAnsi="仿宋_GB2312" w:cs="仿宋_GB2312" w:eastAsia="仿宋_GB2312"/>
        </w:rPr>
        <w:t>7、无违法违规行为声明：供应商参加本政府采购活动前三年内（2023年5月至提交首次响应文件截止时间止）在经营活动中无重大违法违规记录、无重大行政处罚、无重大安全事故的书面声明</w:t>
      </w:r>
    </w:p>
    <w:p>
      <w:pPr>
        <w:pStyle w:val="null3"/>
      </w:pPr>
      <w:r>
        <w:rPr>
          <w:rFonts w:ascii="仿宋_GB2312" w:hAnsi="仿宋_GB2312" w:cs="仿宋_GB2312" w:eastAsia="仿宋_GB2312"/>
        </w:rPr>
        <w:t>8、禁止磋商情形：①法定代表人或负责人为同一人或存在直接控股、管理关系的不同单位，不得同时参加本项目磋商；②与采购人存在利害关系的单位不得参加本项目磋商；③法律法规规定的其他禁止磋商情形</w:t>
      </w:r>
    </w:p>
    <w:p>
      <w:pPr>
        <w:pStyle w:val="null3"/>
      </w:pPr>
      <w:r>
        <w:rPr>
          <w:rFonts w:ascii="仿宋_GB2312" w:hAnsi="仿宋_GB2312" w:cs="仿宋_GB2312" w:eastAsia="仿宋_GB2312"/>
        </w:rPr>
        <w:t>9、非联合体磋商：提供非联合体磋商声明函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澄城县村镇供水服务中心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澄城县宝塔路东段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王晨阳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15877334699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陕西中招招标有限责任公司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陕西省西安市莲湖区沣惠路南段艺腾国际商务大厦十楼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招标二部-王凯、左金娟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029-81510917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澄城县政府采购管理股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王晓锋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15594255525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代理服务费收费标准：参照《招标代理服务收费管理暂行办法》计价格[2002]1980号文及发改价格[2015]299号文件相关规定，以项目预算金额为基准计算收取。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澄城县村镇供水服务中心</w:t>
      </w:r>
      <w:r>
        <w:rPr>
          <w:rFonts w:ascii="仿宋_GB2312" w:hAnsi="仿宋_GB2312" w:cs="仿宋_GB2312" w:eastAsia="仿宋_GB2312"/>
        </w:rPr>
        <w:t>和</w:t>
      </w:r>
      <w:r>
        <w:rPr>
          <w:rFonts w:ascii="仿宋_GB2312" w:hAnsi="仿宋_GB2312" w:cs="仿宋_GB2312" w:eastAsia="仿宋_GB2312"/>
        </w:rPr>
        <w:t>陕西中招招标有限责任公司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澄城县村镇供水服务中心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陕西中招招标有限责任公司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澄城县村镇供水服务中心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陕西中招招标有限责任公司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达到国家、行业相关标准规范及强制性要求，通过验收，满足采购要求。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陕西中招招标有限责任公司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陕西中招招标有限责任公司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陕西中招招标有限责任公司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联系人：任老师</w:t>
      </w:r>
    </w:p>
    <w:p>
      <w:pPr>
        <w:pStyle w:val="null3"/>
      </w:pPr>
      <w:r>
        <w:rPr>
          <w:rFonts w:ascii="仿宋_GB2312" w:hAnsi="仿宋_GB2312" w:cs="仿宋_GB2312" w:eastAsia="仿宋_GB2312"/>
        </w:rPr>
        <w:t>联系电话：029-81510957</w:t>
      </w:r>
    </w:p>
    <w:p>
      <w:pPr>
        <w:pStyle w:val="null3"/>
      </w:pPr>
      <w:r>
        <w:rPr>
          <w:rFonts w:ascii="仿宋_GB2312" w:hAnsi="仿宋_GB2312" w:cs="仿宋_GB2312" w:eastAsia="仿宋_GB2312"/>
        </w:rPr>
        <w:t>地址：西安市莲湖区沣惠路南段艺腾国际商务大厦十楼1015</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对全县70处千人以上农村集中供水工程出厂水和末梢水进行丰、枯水期水质检测服务进行采购。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澄城县2026年度农村供水水质检测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标的名称：澄城县2026年度农村供水水质检测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一、项目概况与总体要求</w:t>
            </w:r>
          </w:p>
          <w:p>
            <w:pPr>
              <w:pStyle w:val="null3"/>
              <w:ind w:firstLine="400"/>
              <w:jc w:val="both"/>
            </w:pPr>
            <w:r>
              <w:rPr>
                <w:rFonts w:ascii="仿宋_GB2312" w:hAnsi="仿宋_GB2312" w:cs="仿宋_GB2312" w:eastAsia="仿宋_GB2312"/>
                <w:sz w:val="20"/>
              </w:rPr>
              <w:t>1、项目名称：澄城县 2026 年度农村供水水质检测项目</w:t>
            </w:r>
          </w:p>
          <w:p>
            <w:pPr>
              <w:pStyle w:val="null3"/>
              <w:ind w:firstLine="400"/>
              <w:jc w:val="both"/>
            </w:pPr>
            <w:r>
              <w:rPr>
                <w:rFonts w:ascii="仿宋_GB2312" w:hAnsi="仿宋_GB2312" w:cs="仿宋_GB2312" w:eastAsia="仿宋_GB2312"/>
                <w:sz w:val="20"/>
              </w:rPr>
              <w:t>2、服务范围：澄城县</w:t>
            </w:r>
            <w:r>
              <w:rPr>
                <w:rFonts w:ascii="仿宋_GB2312" w:hAnsi="仿宋_GB2312" w:cs="仿宋_GB2312" w:eastAsia="仿宋_GB2312"/>
                <w:sz w:val="20"/>
              </w:rPr>
              <w:t>全县</w:t>
            </w:r>
            <w:r>
              <w:rPr>
                <w:rFonts w:ascii="仿宋_GB2312" w:hAnsi="仿宋_GB2312" w:cs="仿宋_GB2312" w:eastAsia="仿宋_GB2312"/>
                <w:sz w:val="20"/>
              </w:rPr>
              <w:t>70 处千人以上农村集中供水工程</w:t>
            </w:r>
          </w:p>
          <w:p>
            <w:pPr>
              <w:pStyle w:val="null3"/>
              <w:ind w:firstLine="400"/>
              <w:jc w:val="both"/>
            </w:pPr>
            <w:r>
              <w:rPr>
                <w:rFonts w:ascii="仿宋_GB2312" w:hAnsi="仿宋_GB2312" w:cs="仿宋_GB2312" w:eastAsia="仿宋_GB2312"/>
                <w:sz w:val="20"/>
              </w:rPr>
              <w:t>3、检测对象：各供水工程（70处）出厂水、末梢水</w:t>
            </w:r>
          </w:p>
          <w:p>
            <w:pPr>
              <w:pStyle w:val="null3"/>
              <w:ind w:firstLine="400"/>
              <w:jc w:val="both"/>
            </w:pPr>
            <w:r>
              <w:rPr>
                <w:rFonts w:ascii="仿宋_GB2312" w:hAnsi="仿宋_GB2312" w:cs="仿宋_GB2312" w:eastAsia="仿宋_GB2312"/>
                <w:sz w:val="20"/>
              </w:rPr>
              <w:t>4、检测频次：对检测对象进行丰水期1</w:t>
            </w:r>
            <w:r>
              <w:rPr>
                <w:rFonts w:ascii="仿宋_GB2312" w:hAnsi="仿宋_GB2312" w:cs="仿宋_GB2312" w:eastAsia="仿宋_GB2312"/>
                <w:sz w:val="20"/>
              </w:rPr>
              <w:t>次、枯水期</w:t>
            </w:r>
            <w:r>
              <w:rPr>
                <w:rFonts w:ascii="仿宋_GB2312" w:hAnsi="仿宋_GB2312" w:cs="仿宋_GB2312" w:eastAsia="仿宋_GB2312"/>
                <w:sz w:val="20"/>
              </w:rPr>
              <w:t>1 次，共2次全项目检测</w:t>
            </w:r>
          </w:p>
          <w:p>
            <w:pPr>
              <w:pStyle w:val="null3"/>
              <w:ind w:firstLine="400"/>
              <w:jc w:val="both"/>
            </w:pPr>
            <w:r>
              <w:rPr>
                <w:rFonts w:ascii="仿宋_GB2312" w:hAnsi="仿宋_GB2312" w:cs="仿宋_GB2312" w:eastAsia="仿宋_GB2312"/>
                <w:sz w:val="20"/>
              </w:rPr>
              <w:t>5、服务期限：自合同签订之日起6个月内完成全部检测、报告编制与交付。</w:t>
            </w:r>
          </w:p>
          <w:p>
            <w:pPr>
              <w:pStyle w:val="null3"/>
              <w:ind w:firstLine="400"/>
              <w:jc w:val="both"/>
            </w:pPr>
            <w:r>
              <w:rPr>
                <w:rFonts w:ascii="仿宋_GB2312" w:hAnsi="仿宋_GB2312" w:cs="仿宋_GB2312" w:eastAsia="仿宋_GB2312"/>
                <w:sz w:val="20"/>
              </w:rPr>
              <w:t>6、服务地点：渭南市澄城县（采购人指定点位）</w:t>
            </w:r>
          </w:p>
          <w:p>
            <w:pPr>
              <w:pStyle w:val="null3"/>
              <w:ind w:firstLine="400"/>
              <w:jc w:val="both"/>
            </w:pPr>
            <w:r>
              <w:rPr>
                <w:rFonts w:ascii="仿宋_GB2312" w:hAnsi="仿宋_GB2312" w:cs="仿宋_GB2312" w:eastAsia="仿宋_GB2312"/>
                <w:sz w:val="20"/>
              </w:rPr>
              <w:t>7、服务标准：符合《生活饮用水标准检验方法》GB/T 5750-2023及相关规范要求。</w:t>
            </w:r>
          </w:p>
          <w:p>
            <w:pPr>
              <w:pStyle w:val="null3"/>
              <w:ind w:firstLine="400"/>
              <w:jc w:val="both"/>
            </w:pPr>
            <w:r>
              <w:rPr>
                <w:rFonts w:ascii="仿宋_GB2312" w:hAnsi="仿宋_GB2312" w:cs="仿宋_GB2312" w:eastAsia="仿宋_GB2312"/>
                <w:sz w:val="20"/>
              </w:rPr>
              <w:t>8、检测机构严格遵循国家法律法规、检测标准及相关规定开展全流程检测服务。</w:t>
            </w:r>
          </w:p>
          <w:p>
            <w:pPr>
              <w:pStyle w:val="null3"/>
              <w:ind w:firstLine="400"/>
              <w:jc w:val="both"/>
            </w:pPr>
            <w:r>
              <w:rPr>
                <w:rFonts w:ascii="仿宋_GB2312" w:hAnsi="仿宋_GB2312" w:cs="仿宋_GB2312" w:eastAsia="仿宋_GB2312"/>
                <w:sz w:val="20"/>
              </w:rPr>
              <w:t>9、实验室建立完善的质量管理体系，符合ISO 17025相关规范要求。</w:t>
            </w:r>
          </w:p>
          <w:p>
            <w:pPr>
              <w:pStyle w:val="null3"/>
              <w:jc w:val="both"/>
            </w:pPr>
            <w:r>
              <w:rPr>
                <w:rFonts w:ascii="仿宋_GB2312" w:hAnsi="仿宋_GB2312" w:cs="仿宋_GB2312" w:eastAsia="仿宋_GB2312"/>
                <w:sz w:val="20"/>
                <w:b/>
              </w:rPr>
              <w:t>二、执行标准与规范</w:t>
            </w:r>
          </w:p>
          <w:p>
            <w:pPr>
              <w:pStyle w:val="null3"/>
              <w:ind w:firstLine="400"/>
              <w:jc w:val="both"/>
            </w:pPr>
            <w:r>
              <w:rPr>
                <w:rFonts w:ascii="仿宋_GB2312" w:hAnsi="仿宋_GB2312" w:cs="仿宋_GB2312" w:eastAsia="仿宋_GB2312"/>
                <w:sz w:val="20"/>
              </w:rPr>
              <w:t>本项目所有检测活动、采样、运输、实验室分析、结果判定、报告编制均须严格执行以下现行有效标准：</w:t>
            </w:r>
          </w:p>
          <w:p>
            <w:pPr>
              <w:pStyle w:val="null3"/>
              <w:ind w:firstLine="400"/>
              <w:jc w:val="both"/>
            </w:pPr>
            <w:r>
              <w:rPr>
                <w:rFonts w:ascii="仿宋_GB2312" w:hAnsi="仿宋_GB2312" w:cs="仿宋_GB2312" w:eastAsia="仿宋_GB2312"/>
                <w:sz w:val="20"/>
              </w:rPr>
              <w:t>《生活饮用水卫生标准》（</w:t>
            </w:r>
            <w:r>
              <w:rPr>
                <w:rFonts w:ascii="仿宋_GB2312" w:hAnsi="仿宋_GB2312" w:cs="仿宋_GB2312" w:eastAsia="仿宋_GB2312"/>
                <w:sz w:val="20"/>
              </w:rPr>
              <w:t>GB 5749-2022）</w:t>
            </w:r>
          </w:p>
          <w:p>
            <w:pPr>
              <w:pStyle w:val="null3"/>
              <w:ind w:firstLine="400"/>
              <w:jc w:val="both"/>
            </w:pPr>
            <w:r>
              <w:rPr>
                <w:rFonts w:ascii="仿宋_GB2312" w:hAnsi="仿宋_GB2312" w:cs="仿宋_GB2312" w:eastAsia="仿宋_GB2312"/>
                <w:sz w:val="20"/>
              </w:rPr>
              <w:t>《生活饮用水标准检验方法》（</w:t>
            </w:r>
            <w:r>
              <w:rPr>
                <w:rFonts w:ascii="仿宋_GB2312" w:hAnsi="仿宋_GB2312" w:cs="仿宋_GB2312" w:eastAsia="仿宋_GB2312"/>
                <w:sz w:val="20"/>
              </w:rPr>
              <w:t>GB/T 5750-2023）</w:t>
            </w:r>
          </w:p>
          <w:p>
            <w:pPr>
              <w:pStyle w:val="null3"/>
              <w:ind w:firstLine="400"/>
              <w:jc w:val="both"/>
            </w:pPr>
            <w:r>
              <w:rPr>
                <w:rFonts w:ascii="仿宋_GB2312" w:hAnsi="仿宋_GB2312" w:cs="仿宋_GB2312" w:eastAsia="仿宋_GB2312"/>
                <w:sz w:val="20"/>
              </w:rPr>
              <w:t>《村镇供水工程技术规范》（</w:t>
            </w:r>
            <w:r>
              <w:rPr>
                <w:rFonts w:ascii="仿宋_GB2312" w:hAnsi="仿宋_GB2312" w:cs="仿宋_GB2312" w:eastAsia="仿宋_GB2312"/>
                <w:sz w:val="20"/>
              </w:rPr>
              <w:t>SL 310-2019）</w:t>
            </w:r>
          </w:p>
          <w:p>
            <w:pPr>
              <w:pStyle w:val="null3"/>
              <w:ind w:firstLine="400"/>
              <w:jc w:val="both"/>
            </w:pPr>
            <w:r>
              <w:rPr>
                <w:rFonts w:ascii="仿宋_GB2312" w:hAnsi="仿宋_GB2312" w:cs="仿宋_GB2312" w:eastAsia="仿宋_GB2312"/>
                <w:sz w:val="20"/>
              </w:rPr>
              <w:t>《机井技术规范》（</w:t>
            </w:r>
            <w:r>
              <w:rPr>
                <w:rFonts w:ascii="仿宋_GB2312" w:hAnsi="仿宋_GB2312" w:cs="仿宋_GB2312" w:eastAsia="仿宋_GB2312"/>
                <w:sz w:val="20"/>
              </w:rPr>
              <w:t>GB/T 50625-2010）</w:t>
            </w:r>
          </w:p>
          <w:p>
            <w:pPr>
              <w:pStyle w:val="null3"/>
              <w:ind w:firstLine="400"/>
              <w:jc w:val="both"/>
            </w:pPr>
            <w:r>
              <w:rPr>
                <w:rFonts w:ascii="仿宋_GB2312" w:hAnsi="仿宋_GB2312" w:cs="仿宋_GB2312" w:eastAsia="仿宋_GB2312"/>
                <w:sz w:val="20"/>
              </w:rPr>
              <w:t>国家、行业、陕西省及渭南市关于饮用水检测、质量控制、实验室管理的其他现行有效规定。</w:t>
            </w:r>
          </w:p>
          <w:p>
            <w:pPr>
              <w:pStyle w:val="null3"/>
              <w:jc w:val="both"/>
            </w:pPr>
            <w:r>
              <w:rPr>
                <w:rFonts w:ascii="仿宋_GB2312" w:hAnsi="仿宋_GB2312" w:cs="仿宋_GB2312" w:eastAsia="仿宋_GB2312"/>
                <w:sz w:val="20"/>
                <w:b/>
              </w:rPr>
              <w:t>三、检测项目与参数要求</w:t>
            </w:r>
          </w:p>
          <w:tbl>
            <w:tblPr>
              <w:tblInd w:type="dxa" w:w="120"/>
              <w:tblBorders>
                <w:top w:val="none" w:color="000000" w:sz="4"/>
                <w:left w:val="none" w:color="000000" w:sz="4"/>
                <w:bottom w:val="none" w:color="000000" w:sz="4"/>
                <w:right w:val="none" w:color="000000" w:sz="4"/>
                <w:insideH w:val="none"/>
                <w:insideV w:val="none"/>
              </w:tblBorders>
            </w:tblPr>
            <w:tblGrid>
              <w:gridCol w:w="257"/>
              <w:gridCol w:w="869"/>
              <w:gridCol w:w="1427"/>
            </w:tblGrid>
            <w:tr>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8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指标</w:t>
                  </w:r>
                </w:p>
              </w:tc>
              <w:tc>
                <w:tcPr>
                  <w:tcW w:type="dxa" w:w="14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检测项目</w:t>
                  </w:r>
                </w:p>
              </w:tc>
            </w:tr>
            <w:tr>
              <w:tc>
                <w:tcPr>
                  <w:tcW w:type="dxa" w:w="2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8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微生物指标</w:t>
                  </w: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总大肠菌群</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大肠埃希氏菌</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菌落总数</w:t>
                  </w:r>
                </w:p>
              </w:tc>
            </w:tr>
            <w:tr>
              <w:tc>
                <w:tcPr>
                  <w:tcW w:type="dxa" w:w="2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8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毒理指标</w:t>
                  </w: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砷（</w:t>
                  </w:r>
                  <w:r>
                    <w:rPr>
                      <w:rFonts w:ascii="仿宋_GB2312" w:hAnsi="仿宋_GB2312" w:cs="仿宋_GB2312" w:eastAsia="仿宋_GB2312"/>
                      <w:sz w:val="20"/>
                    </w:rPr>
                    <w:t>As）</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镉（</w:t>
                  </w:r>
                  <w:r>
                    <w:rPr>
                      <w:rFonts w:ascii="仿宋_GB2312" w:hAnsi="仿宋_GB2312" w:cs="仿宋_GB2312" w:eastAsia="仿宋_GB2312"/>
                      <w:sz w:val="20"/>
                    </w:rPr>
                    <w:t>Cd）</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铬（六价）</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铅（</w:t>
                  </w:r>
                  <w:r>
                    <w:rPr>
                      <w:rFonts w:ascii="仿宋_GB2312" w:hAnsi="仿宋_GB2312" w:cs="仿宋_GB2312" w:eastAsia="仿宋_GB2312"/>
                      <w:sz w:val="20"/>
                    </w:rPr>
                    <w:t>Pb）</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汞（</w:t>
                  </w:r>
                  <w:r>
                    <w:rPr>
                      <w:rFonts w:ascii="仿宋_GB2312" w:hAnsi="仿宋_GB2312" w:cs="仿宋_GB2312" w:eastAsia="仿宋_GB2312"/>
                      <w:sz w:val="20"/>
                    </w:rPr>
                    <w:t>Hg）</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氰化物</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氟化物</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硝酸盐（以</w:t>
                  </w:r>
                  <w:r>
                    <w:rPr>
                      <w:rFonts w:ascii="仿宋_GB2312" w:hAnsi="仿宋_GB2312" w:cs="仿宋_GB2312" w:eastAsia="仿宋_GB2312"/>
                      <w:sz w:val="20"/>
                    </w:rPr>
                    <w:t>N计）</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三氯甲烷</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一氯二溴甲烷</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二氯一溴甲烷</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三溴甲烷</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三卤甲烷</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二氯乙酸</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三氯乙酸</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溴酸盐</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亚氯酸盐</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氯酸盐</w:t>
                  </w:r>
                </w:p>
              </w:tc>
            </w:tr>
            <w:tr>
              <w:tc>
                <w:tcPr>
                  <w:tcW w:type="dxa" w:w="2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8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感官性状和一般化学指标</w:t>
                  </w: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色度</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浑浊度</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臭和味</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肉眼可见物</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pH值</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w:t>
                  </w:r>
                  <w:r>
                    <w:rPr>
                      <w:rFonts w:ascii="仿宋_GB2312" w:hAnsi="仿宋_GB2312" w:cs="仿宋_GB2312" w:eastAsia="仿宋_GB2312"/>
                      <w:sz w:val="20"/>
                    </w:rPr>
                    <w:t>Al）</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铁（</w:t>
                  </w:r>
                  <w:r>
                    <w:rPr>
                      <w:rFonts w:ascii="仿宋_GB2312" w:hAnsi="仿宋_GB2312" w:cs="仿宋_GB2312" w:eastAsia="仿宋_GB2312"/>
                      <w:sz w:val="20"/>
                    </w:rPr>
                    <w:t>Fe）</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锰（</w:t>
                  </w:r>
                  <w:r>
                    <w:rPr>
                      <w:rFonts w:ascii="仿宋_GB2312" w:hAnsi="仿宋_GB2312" w:cs="仿宋_GB2312" w:eastAsia="仿宋_GB2312"/>
                      <w:sz w:val="20"/>
                    </w:rPr>
                    <w:t>Mn）</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铜（</w:t>
                  </w:r>
                  <w:r>
                    <w:rPr>
                      <w:rFonts w:ascii="仿宋_GB2312" w:hAnsi="仿宋_GB2312" w:cs="仿宋_GB2312" w:eastAsia="仿宋_GB2312"/>
                      <w:sz w:val="20"/>
                    </w:rPr>
                    <w:t>Cu）</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锌（</w:t>
                  </w:r>
                  <w:r>
                    <w:rPr>
                      <w:rFonts w:ascii="仿宋_GB2312" w:hAnsi="仿宋_GB2312" w:cs="仿宋_GB2312" w:eastAsia="仿宋_GB2312"/>
                      <w:sz w:val="20"/>
                    </w:rPr>
                    <w:t>Zn）</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氯化物</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硫酸盐</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溶解性总固体</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总硬度</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高锰酸盐指数</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氨</w:t>
                  </w:r>
                </w:p>
              </w:tc>
            </w:tr>
            <w:tr>
              <w:tc>
                <w:tcPr>
                  <w:tcW w:type="dxa" w:w="2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8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放射性指标</w:t>
                  </w: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w:t>
                  </w:r>
                  <w:r>
                    <w:rPr>
                      <w:rFonts w:ascii="仿宋_GB2312" w:hAnsi="仿宋_GB2312" w:cs="仿宋_GB2312" w:eastAsia="仿宋_GB2312"/>
                      <w:sz w:val="20"/>
                      <w:color w:val="000000"/>
                    </w:rPr>
                    <w:t>α放射性</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总</w:t>
                  </w:r>
                  <w:r>
                    <w:rPr>
                      <w:rFonts w:ascii="仿宋_GB2312" w:hAnsi="仿宋_GB2312" w:cs="仿宋_GB2312" w:eastAsia="仿宋_GB2312"/>
                      <w:sz w:val="20"/>
                      <w:color w:val="000000"/>
                    </w:rPr>
                    <w:t>β放射性</w:t>
                  </w:r>
                </w:p>
              </w:tc>
            </w:tr>
            <w:tr>
              <w:tc>
                <w:tcPr>
                  <w:tcW w:type="dxa" w:w="2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86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20"/>
                    </w:rPr>
                    <w:t>消毒剂常规指标</w:t>
                  </w: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游离氯</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总氯</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臭氧</w:t>
                  </w:r>
                </w:p>
              </w:tc>
            </w:tr>
            <w:tr>
              <w:tc>
                <w:tcPr>
                  <w:tcW w:type="dxa" w:w="257"/>
                  <w:vMerge/>
                  <w:tcBorders>
                    <w:top w:val="none" w:color="000000" w:sz="4"/>
                    <w:left w:val="single" w:color="000000" w:sz="4"/>
                    <w:bottom w:val="single" w:color="000000" w:sz="4"/>
                    <w:right w:val="single" w:color="000000" w:sz="4"/>
                  </w:tcBorders>
                </w:tcPr>
                <w:p/>
              </w:tc>
              <w:tc>
                <w:tcPr>
                  <w:tcW w:type="dxa" w:w="869"/>
                  <w:vMerge/>
                  <w:tcBorders>
                    <w:top w:val="none" w:color="000000" w:sz="4"/>
                    <w:left w:val="single" w:color="000000" w:sz="4"/>
                    <w:bottom w:val="single" w:color="000000" w:sz="4"/>
                    <w:right w:val="single" w:color="000000" w:sz="4"/>
                  </w:tcBorders>
                </w:tcPr>
                <w:p/>
              </w:tc>
              <w:tc>
                <w:tcPr>
                  <w:tcW w:type="dxa" w:w="1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二氧化氯</w:t>
                  </w:r>
                </w:p>
              </w:tc>
            </w:tr>
          </w:tbl>
          <w:p>
            <w:pPr>
              <w:pStyle w:val="null3"/>
              <w:ind w:firstLine="400"/>
              <w:jc w:val="both"/>
            </w:pPr>
            <w:r>
              <w:rPr>
                <w:rFonts w:ascii="仿宋_GB2312" w:hAnsi="仿宋_GB2312" w:cs="仿宋_GB2312" w:eastAsia="仿宋_GB2312"/>
                <w:sz w:val="20"/>
              </w:rPr>
              <w:t>其他专项指标：可依据采购人需求适当增补。检测机构均严格采用国家现行有效标准方法，不得擅自变更检测依据。</w:t>
            </w:r>
          </w:p>
          <w:p>
            <w:pPr>
              <w:pStyle w:val="null3"/>
              <w:jc w:val="both"/>
            </w:pPr>
            <w:r>
              <w:rPr>
                <w:rFonts w:ascii="仿宋_GB2312" w:hAnsi="仿宋_GB2312" w:cs="仿宋_GB2312" w:eastAsia="仿宋_GB2312"/>
                <w:sz w:val="20"/>
                <w:b/>
              </w:rPr>
              <w:t>四、服务范围</w:t>
            </w:r>
          </w:p>
          <w:p>
            <w:pPr>
              <w:pStyle w:val="null3"/>
              <w:ind w:firstLine="400"/>
              <w:jc w:val="both"/>
            </w:pPr>
            <w:r>
              <w:rPr>
                <w:rFonts w:ascii="仿宋_GB2312" w:hAnsi="仿宋_GB2312" w:cs="仿宋_GB2312" w:eastAsia="仿宋_GB2312"/>
                <w:sz w:val="20"/>
              </w:rPr>
              <w:t>包含现场水样采集、样品运输与留存、实验室检测分析、数据汇总审核、检测报告编制出具、数据复核、配合验收及监管检查、技术咨询指导等全流程服务。</w:t>
            </w:r>
          </w:p>
          <w:p>
            <w:pPr>
              <w:pStyle w:val="null3"/>
              <w:jc w:val="both"/>
            </w:pPr>
            <w:r>
              <w:rPr>
                <w:rFonts w:ascii="仿宋_GB2312" w:hAnsi="仿宋_GB2312" w:cs="仿宋_GB2312" w:eastAsia="仿宋_GB2312"/>
                <w:sz w:val="20"/>
                <w:b/>
              </w:rPr>
              <w:t>五、采样技术要求</w:t>
            </w:r>
          </w:p>
          <w:p>
            <w:pPr>
              <w:pStyle w:val="null3"/>
              <w:ind w:firstLine="400"/>
              <w:jc w:val="both"/>
            </w:pPr>
            <w:r>
              <w:rPr>
                <w:rFonts w:ascii="仿宋_GB2312" w:hAnsi="仿宋_GB2312" w:cs="仿宋_GB2312" w:eastAsia="仿宋_GB2312"/>
                <w:sz w:val="20"/>
              </w:rPr>
              <w:t>1、采样点位：严格按照采购人提供的 70 处采集点位，每处工程至少采集出厂水 1 份、末梢水 1 份/70处，服务期内至少2次；点位须覆盖工程真实供水条件。</w:t>
            </w:r>
          </w:p>
          <w:p>
            <w:pPr>
              <w:pStyle w:val="null3"/>
              <w:ind w:firstLine="400"/>
              <w:jc w:val="both"/>
            </w:pPr>
            <w:r>
              <w:rPr>
                <w:rFonts w:ascii="仿宋_GB2312" w:hAnsi="仿宋_GB2312" w:cs="仿宋_GB2312" w:eastAsia="仿宋_GB2312"/>
                <w:sz w:val="20"/>
              </w:rPr>
              <w:t>2、采样时机：丰水期、枯</w:t>
            </w:r>
            <w:r>
              <w:rPr>
                <w:rFonts w:ascii="仿宋_GB2312" w:hAnsi="仿宋_GB2312" w:cs="仿宋_GB2312" w:eastAsia="仿宋_GB2312"/>
                <w:sz w:val="20"/>
              </w:rPr>
              <w:t>水期各</w:t>
            </w:r>
            <w:r>
              <w:rPr>
                <w:rFonts w:ascii="仿宋_GB2312" w:hAnsi="仿宋_GB2312" w:cs="仿宋_GB2312" w:eastAsia="仿宋_GB2312"/>
                <w:sz w:val="20"/>
              </w:rPr>
              <w:t>1 次，采样时间、地点、次数服从采购人统一调度与现场实际情况（如水质投诉、水质异常、甲方临时需求等应急检测）。</w:t>
            </w:r>
          </w:p>
          <w:p>
            <w:pPr>
              <w:pStyle w:val="null3"/>
              <w:ind w:firstLine="400"/>
              <w:jc w:val="both"/>
            </w:pPr>
            <w:r>
              <w:rPr>
                <w:rFonts w:ascii="仿宋_GB2312" w:hAnsi="仿宋_GB2312" w:cs="仿宋_GB2312" w:eastAsia="仿宋_GB2312"/>
                <w:sz w:val="20"/>
              </w:rPr>
              <w:t>3、采样方法：按《生活饮用水标准检验方法》GB/T 5750-2023执行，规范清洗、润洗、固定、避光、冷藏、密封、标识。</w:t>
            </w:r>
          </w:p>
          <w:p>
            <w:pPr>
              <w:pStyle w:val="null3"/>
              <w:ind w:firstLine="400"/>
              <w:jc w:val="both"/>
            </w:pPr>
            <w:r>
              <w:rPr>
                <w:rFonts w:ascii="仿宋_GB2312" w:hAnsi="仿宋_GB2312" w:cs="仿宋_GB2312" w:eastAsia="仿宋_GB2312"/>
                <w:sz w:val="20"/>
              </w:rPr>
              <w:t>4、样品标识：统一编号，标注采样名称、采样点位、采样日期、时间、采样人、水温、天气等信息。</w:t>
            </w:r>
          </w:p>
          <w:p>
            <w:pPr>
              <w:pStyle w:val="null3"/>
              <w:ind w:firstLine="400"/>
              <w:jc w:val="both"/>
            </w:pPr>
            <w:r>
              <w:rPr>
                <w:rFonts w:ascii="仿宋_GB2312" w:hAnsi="仿宋_GB2312" w:cs="仿宋_GB2312" w:eastAsia="仿宋_GB2312"/>
                <w:sz w:val="20"/>
              </w:rPr>
              <w:t>5、样品运输：使用符合要求的冷藏运输箱，微生物样品 2–8℃冷藏避光，按规定时限送达实验室，防止污染、变质、失效。</w:t>
            </w:r>
          </w:p>
          <w:p>
            <w:pPr>
              <w:pStyle w:val="null3"/>
              <w:ind w:firstLine="400"/>
              <w:jc w:val="both"/>
            </w:pPr>
            <w:r>
              <w:rPr>
                <w:rFonts w:ascii="仿宋_GB2312" w:hAnsi="仿宋_GB2312" w:cs="仿宋_GB2312" w:eastAsia="仿宋_GB2312"/>
                <w:sz w:val="20"/>
              </w:rPr>
              <w:t>6、采样记录：现场填写《水质采样记录表》，完整记录信息，签字确认，随样品一并移交。</w:t>
            </w:r>
          </w:p>
          <w:p>
            <w:pPr>
              <w:pStyle w:val="null3"/>
              <w:jc w:val="both"/>
            </w:pPr>
            <w:r>
              <w:rPr>
                <w:rFonts w:ascii="仿宋_GB2312" w:hAnsi="仿宋_GB2312" w:cs="仿宋_GB2312" w:eastAsia="仿宋_GB2312"/>
                <w:sz w:val="20"/>
                <w:b/>
              </w:rPr>
              <w:t>六、实验室检测技术要求</w:t>
            </w:r>
          </w:p>
          <w:p>
            <w:pPr>
              <w:pStyle w:val="null3"/>
              <w:ind w:firstLine="400"/>
              <w:jc w:val="both"/>
            </w:pPr>
            <w:r>
              <w:rPr>
                <w:rFonts w:ascii="仿宋_GB2312" w:hAnsi="仿宋_GB2312" w:cs="仿宋_GB2312" w:eastAsia="仿宋_GB2312"/>
                <w:sz w:val="20"/>
              </w:rPr>
              <w:t>1、实验室分区规范，具备防交叉污染、恒温、无菌等实验条件，系统具备数据自动留存、防篡改功能，全流程可溯源</w:t>
            </w:r>
            <w:r>
              <w:rPr>
                <w:rFonts w:ascii="仿宋_GB2312" w:hAnsi="仿宋_GB2312" w:cs="仿宋_GB2312" w:eastAsia="仿宋_GB2312"/>
                <w:sz w:val="28"/>
              </w:rPr>
              <w:t>；</w:t>
            </w:r>
          </w:p>
          <w:p>
            <w:pPr>
              <w:pStyle w:val="null3"/>
              <w:ind w:firstLine="400"/>
              <w:jc w:val="both"/>
            </w:pPr>
            <w:r>
              <w:rPr>
                <w:rFonts w:ascii="仿宋_GB2312" w:hAnsi="仿宋_GB2312" w:cs="仿宋_GB2312" w:eastAsia="仿宋_GB2312"/>
                <w:sz w:val="20"/>
              </w:rPr>
              <w:t>2、检测方法：必须采用GB/T 5750-2023规定的标准方法，不得随意替代；</w:t>
            </w:r>
          </w:p>
          <w:p>
            <w:pPr>
              <w:pStyle w:val="null3"/>
              <w:ind w:firstLine="400"/>
              <w:jc w:val="both"/>
            </w:pPr>
            <w:r>
              <w:rPr>
                <w:rFonts w:ascii="仿宋_GB2312" w:hAnsi="仿宋_GB2312" w:cs="仿宋_GB2312" w:eastAsia="仿宋_GB2312"/>
                <w:sz w:val="20"/>
              </w:rPr>
              <w:t>3、质量控制</w:t>
            </w:r>
          </w:p>
          <w:p>
            <w:pPr>
              <w:pStyle w:val="null3"/>
              <w:ind w:firstLine="600"/>
              <w:jc w:val="both"/>
            </w:pPr>
            <w:r>
              <w:rPr>
                <w:rFonts w:ascii="仿宋_GB2312" w:hAnsi="仿宋_GB2312" w:cs="仿宋_GB2312" w:eastAsia="仿宋_GB2312"/>
                <w:sz w:val="20"/>
              </w:rPr>
              <w:t>①每批次须做空白试验、平行双样、加标回收/标准物质质控；</w:t>
            </w:r>
          </w:p>
          <w:p>
            <w:pPr>
              <w:pStyle w:val="null3"/>
              <w:ind w:firstLine="600"/>
              <w:jc w:val="both"/>
            </w:pPr>
            <w:r>
              <w:rPr>
                <w:rFonts w:ascii="仿宋_GB2312" w:hAnsi="仿宋_GB2312" w:cs="仿宋_GB2312" w:eastAsia="仿宋_GB2312"/>
                <w:sz w:val="20"/>
              </w:rPr>
              <w:t>②关键指标做实验室内部比对、人员比对、仪器比对；</w:t>
            </w:r>
          </w:p>
          <w:p>
            <w:pPr>
              <w:pStyle w:val="null3"/>
              <w:ind w:firstLine="600"/>
              <w:jc w:val="both"/>
            </w:pPr>
            <w:r>
              <w:rPr>
                <w:rFonts w:ascii="仿宋_GB2312" w:hAnsi="仿宋_GB2312" w:cs="仿宋_GB2312" w:eastAsia="仿宋_GB2312"/>
                <w:sz w:val="20"/>
              </w:rPr>
              <w:t>③异常数据按规范复核、复检，保留完整记录。</w:t>
            </w:r>
          </w:p>
          <w:p>
            <w:pPr>
              <w:pStyle w:val="null3"/>
              <w:ind w:firstLine="400"/>
              <w:jc w:val="both"/>
            </w:pPr>
            <w:r>
              <w:rPr>
                <w:rFonts w:ascii="仿宋_GB2312" w:hAnsi="仿宋_GB2312" w:cs="仿宋_GB2312" w:eastAsia="仿宋_GB2312"/>
                <w:sz w:val="20"/>
              </w:rPr>
              <w:t>4、数据处理：原始记录清晰可追溯，数据修约、计算、判定符合标准要求，不得篡改、编造数据。</w:t>
            </w:r>
          </w:p>
          <w:p>
            <w:pPr>
              <w:pStyle w:val="null3"/>
              <w:jc w:val="both"/>
              <w:outlineLvl w:val="1"/>
            </w:pPr>
            <w:r>
              <w:rPr>
                <w:rFonts w:ascii="仿宋_GB2312" w:hAnsi="仿宋_GB2312" w:cs="仿宋_GB2312" w:eastAsia="仿宋_GB2312"/>
                <w:sz w:val="20"/>
                <w:b/>
                <w:color w:val="000000"/>
              </w:rPr>
              <w:t>七</w:t>
            </w:r>
            <w:r>
              <w:rPr>
                <w:rFonts w:ascii="仿宋_GB2312" w:hAnsi="仿宋_GB2312" w:cs="仿宋_GB2312" w:eastAsia="仿宋_GB2312"/>
                <w:sz w:val="20"/>
                <w:b/>
                <w:color w:val="000000"/>
              </w:rPr>
              <w:t>、检测报告要求</w:t>
            </w:r>
          </w:p>
          <w:p>
            <w:pPr>
              <w:pStyle w:val="null3"/>
              <w:ind w:firstLine="400"/>
              <w:jc w:val="both"/>
            </w:pPr>
            <w:r>
              <w:rPr>
                <w:rFonts w:ascii="仿宋_GB2312" w:hAnsi="仿宋_GB2312" w:cs="仿宋_GB2312" w:eastAsia="仿宋_GB2312"/>
                <w:sz w:val="20"/>
              </w:rPr>
              <w:t>1、报告内容 ：采样名称、地址、采样点位、日期、检测日期、检测依据、样品信息、检测项目、结果、单位、标准限值、单项判定、综合结论、采样人、分析人、审核人、批准人签字，加盖 CMA 检验检测专用章。</w:t>
            </w:r>
          </w:p>
          <w:p>
            <w:pPr>
              <w:pStyle w:val="null3"/>
              <w:ind w:firstLine="400"/>
              <w:jc w:val="both"/>
            </w:pPr>
            <w:r>
              <w:rPr>
                <w:rFonts w:ascii="仿宋_GB2312" w:hAnsi="仿宋_GB2312" w:cs="仿宋_GB2312" w:eastAsia="仿宋_GB2312"/>
                <w:sz w:val="20"/>
              </w:rPr>
              <w:t xml:space="preserve">2、报告格式：统一规范、清晰易懂，一式陆份（纸质）+ 电子版（PDF + </w:t>
            </w:r>
            <w:r>
              <w:rPr>
                <w:rFonts w:ascii="仿宋_GB2312" w:hAnsi="仿宋_GB2312" w:cs="仿宋_GB2312" w:eastAsia="仿宋_GB2312"/>
                <w:sz w:val="20"/>
              </w:rPr>
              <w:t>可编辑版）</w:t>
            </w:r>
          </w:p>
          <w:p>
            <w:pPr>
              <w:pStyle w:val="null3"/>
              <w:ind w:firstLine="400"/>
              <w:jc w:val="both"/>
            </w:pPr>
            <w:r>
              <w:rPr>
                <w:rFonts w:ascii="仿宋_GB2312" w:hAnsi="仿宋_GB2312" w:cs="仿宋_GB2312" w:eastAsia="仿宋_GB2312"/>
                <w:sz w:val="20"/>
              </w:rPr>
              <w:t>3、交付时限：每批次采样完成后15 个工作日内提交正式报告；全部检测完成后 3 日内提交汇总报告与分析说明。</w:t>
            </w:r>
          </w:p>
          <w:p>
            <w:pPr>
              <w:pStyle w:val="null3"/>
              <w:ind w:firstLine="400"/>
              <w:jc w:val="both"/>
            </w:pPr>
            <w:r>
              <w:rPr>
                <w:rFonts w:ascii="仿宋_GB2312" w:hAnsi="仿宋_GB2312" w:cs="仿宋_GB2312" w:eastAsia="仿宋_GB2312"/>
                <w:sz w:val="20"/>
              </w:rPr>
              <w:t>4、报告效力：具有法律效力，对数据真实性、准确性、公正性终身负责。</w:t>
            </w:r>
          </w:p>
          <w:p>
            <w:pPr>
              <w:pStyle w:val="null3"/>
              <w:jc w:val="both"/>
            </w:pPr>
            <w:r>
              <w:rPr>
                <w:rFonts w:ascii="仿宋_GB2312" w:hAnsi="仿宋_GB2312" w:cs="仿宋_GB2312" w:eastAsia="仿宋_GB2312"/>
                <w:sz w:val="20"/>
                <w:b/>
              </w:rPr>
              <w:t>八、服务方案</w:t>
            </w:r>
          </w:p>
          <w:p>
            <w:pPr>
              <w:pStyle w:val="null3"/>
              <w:ind w:firstLine="400"/>
              <w:jc w:val="both"/>
            </w:pPr>
            <w:r>
              <w:rPr>
                <w:rFonts w:ascii="仿宋_GB2312" w:hAnsi="仿宋_GB2312" w:cs="仿宋_GB2312" w:eastAsia="仿宋_GB2312"/>
                <w:sz w:val="20"/>
              </w:rPr>
              <w:t>1.检测机构须具备完整的管理制度，不限于人员、设备、实验室、试剂耗材、操作规范等；</w:t>
            </w:r>
          </w:p>
          <w:p>
            <w:pPr>
              <w:pStyle w:val="null3"/>
              <w:ind w:firstLine="400"/>
              <w:jc w:val="both"/>
            </w:pPr>
            <w:r>
              <w:rPr>
                <w:rFonts w:ascii="仿宋_GB2312" w:hAnsi="仿宋_GB2312" w:cs="仿宋_GB2312" w:eastAsia="仿宋_GB2312"/>
                <w:sz w:val="20"/>
              </w:rPr>
              <w:t>2.对本次检测工作制定详细完整的水样采集、样品接收检验、分区编号管理、样品台账、实验室检测与质量控制、仪器设备核查校验、 数据审核与报告出具等；</w:t>
            </w:r>
          </w:p>
          <w:p>
            <w:pPr>
              <w:pStyle w:val="null3"/>
              <w:ind w:firstLine="400"/>
              <w:jc w:val="both"/>
            </w:pPr>
            <w:r>
              <w:rPr>
                <w:rFonts w:ascii="仿宋_GB2312" w:hAnsi="仿宋_GB2312" w:cs="仿宋_GB2312" w:eastAsia="仿宋_GB2312"/>
                <w:sz w:val="20"/>
              </w:rPr>
              <w:t>3.针对水质异常、突发污染、专项督查等应急场景，设立应急服务小组，7×24小时响应，快速完成采样、加急检测，第一时间反馈数据与初步研判。</w:t>
            </w:r>
          </w:p>
          <w:p>
            <w:pPr>
              <w:pStyle w:val="null3"/>
              <w:ind w:firstLine="400"/>
              <w:jc w:val="both"/>
            </w:pPr>
            <w:r>
              <w:rPr>
                <w:rFonts w:ascii="仿宋_GB2312" w:hAnsi="仿宋_GB2312" w:cs="仿宋_GB2312" w:eastAsia="仿宋_GB2312"/>
                <w:sz w:val="20"/>
              </w:rPr>
              <w:t>4. 建立完善的质量保障体系，定期开展内部审核、管理评审，持续优化改进，做到所有作业环节有据可查、有责可追；</w:t>
            </w:r>
          </w:p>
          <w:p>
            <w:pPr>
              <w:pStyle w:val="null3"/>
              <w:ind w:firstLine="400"/>
              <w:jc w:val="both"/>
            </w:pPr>
            <w:r>
              <w:rPr>
                <w:rFonts w:ascii="仿宋_GB2312" w:hAnsi="仿宋_GB2312" w:cs="仿宋_GB2312" w:eastAsia="仿宋_GB2312"/>
                <w:sz w:val="20"/>
              </w:rPr>
              <w:t>5.对样品、原始记录、电子数据、报告分类归档，保存期限符合法规及档案管理要求；</w:t>
            </w:r>
          </w:p>
          <w:p>
            <w:pPr>
              <w:pStyle w:val="null3"/>
              <w:ind w:firstLine="400"/>
              <w:jc w:val="both"/>
            </w:pPr>
            <w:r>
              <w:rPr>
                <w:rFonts w:ascii="仿宋_GB2312" w:hAnsi="仿宋_GB2312" w:cs="仿宋_GB2312" w:eastAsia="仿宋_GB2312"/>
                <w:sz w:val="20"/>
              </w:rPr>
              <w:t>6.严禁篡改、伪造、删减检测数据与原始记录，一经发现按内部制度及法规严肃处理；报告补发、更正执行专项流程，留存更正记录；</w:t>
            </w:r>
          </w:p>
          <w:p>
            <w:pPr>
              <w:pStyle w:val="null3"/>
              <w:ind w:firstLine="400"/>
              <w:jc w:val="both"/>
            </w:pPr>
            <w:r>
              <w:rPr>
                <w:rFonts w:ascii="仿宋_GB2312" w:hAnsi="仿宋_GB2312" w:cs="仿宋_GB2312" w:eastAsia="仿宋_GB2312"/>
                <w:sz w:val="20"/>
              </w:rPr>
              <w:t>7.风控管理严格，坚决杜绝超CMA资质范围开展检测行为，所有对外出具报告均加盖CMA章，无资质参数绝不纳入检测范围；</w:t>
            </w:r>
          </w:p>
          <w:p>
            <w:pPr>
              <w:pStyle w:val="null3"/>
              <w:ind w:firstLine="400"/>
              <w:jc w:val="both"/>
            </w:pPr>
            <w:r>
              <w:rPr>
                <w:rFonts w:ascii="仿宋_GB2312" w:hAnsi="仿宋_GB2312" w:cs="仿宋_GB2312" w:eastAsia="仿宋_GB2312"/>
                <w:sz w:val="20"/>
              </w:rPr>
              <w:t>8.全程配合采购项目验收、资料核查、现场核查；主动配合财政、市场监管、生态环境等主管部门监督检查，及时提供资质、记录、报告等佐证材料；</w:t>
            </w:r>
          </w:p>
          <w:p>
            <w:pPr>
              <w:pStyle w:val="null3"/>
              <w:ind w:firstLine="400"/>
              <w:jc w:val="both"/>
            </w:pPr>
            <w:r>
              <w:rPr>
                <w:rFonts w:ascii="仿宋_GB2312" w:hAnsi="仿宋_GB2312" w:cs="仿宋_GB2312" w:eastAsia="仿宋_GB2312"/>
                <w:sz w:val="20"/>
              </w:rPr>
              <w:t>9.针对检测结果、标准解读、水质状况等问题，安排专业技术人员免费提供答疑、技术指导服务；</w:t>
            </w:r>
          </w:p>
          <w:p>
            <w:pPr>
              <w:pStyle w:val="null3"/>
              <w:ind w:firstLine="400"/>
              <w:jc w:val="both"/>
            </w:pPr>
            <w:r>
              <w:rPr>
                <w:rFonts w:ascii="仿宋_GB2312" w:hAnsi="仿宋_GB2312" w:cs="仿宋_GB2312" w:eastAsia="仿宋_GB2312"/>
                <w:sz w:val="20"/>
              </w:rPr>
              <w:t>10.提供售后服务与报告异议处理方案、免费技术回访服务，定期回访，了解服务体验，收集意见并优化服务；</w:t>
            </w:r>
          </w:p>
          <w:p>
            <w:pPr>
              <w:pStyle w:val="null3"/>
              <w:ind w:firstLine="400"/>
              <w:jc w:val="both"/>
            </w:pPr>
            <w:r>
              <w:rPr>
                <w:rFonts w:ascii="仿宋_GB2312" w:hAnsi="仿宋_GB2312" w:cs="仿宋_GB2312" w:eastAsia="仿宋_GB2312"/>
                <w:sz w:val="20"/>
              </w:rPr>
              <w:t>11.现场采样遵守交通安全、作业安全相关规定，配备防护用品；实验室严格执行危化品、废液、固废管理规定，分类收集、合规处置，防范安全事故；</w:t>
            </w:r>
          </w:p>
          <w:p>
            <w:pPr>
              <w:pStyle w:val="null3"/>
              <w:ind w:firstLine="400"/>
              <w:jc w:val="both"/>
            </w:pPr>
            <w:r>
              <w:rPr>
                <w:rFonts w:ascii="仿宋_GB2312" w:hAnsi="仿宋_GB2312" w:cs="仿宋_GB2312" w:eastAsia="仿宋_GB2312"/>
                <w:sz w:val="20"/>
              </w:rPr>
              <w:t>12.对项目点位、检测数据、报告内容、采购方业务信息严格保密，不向第三方泄露；电子数据设置权限管控，纸质资料专人保管，项目结束后不私自留存、外传相关涉密资料；</w:t>
            </w:r>
          </w:p>
          <w:p>
            <w:pPr>
              <w:pStyle w:val="null3"/>
              <w:ind w:firstLine="400"/>
              <w:jc w:val="both"/>
            </w:pPr>
            <w:r>
              <w:rPr>
                <w:rFonts w:ascii="仿宋_GB2312" w:hAnsi="仿宋_GB2312" w:cs="仿宋_GB2312" w:eastAsia="仿宋_GB2312"/>
                <w:sz w:val="20"/>
              </w:rPr>
              <w:t>13. 采样记录、原始实验记录、质控记录、检测报告、资质证书、设备校准证书等资料统一立卷归档，按规定保存，随时配合采购方及监管部门调阅、检查等。</w:t>
            </w:r>
          </w:p>
          <w:p>
            <w:pPr>
              <w:pStyle w:val="null3"/>
            </w:pPr>
            <w:r>
              <w:rPr>
                <w:rFonts w:ascii="仿宋_GB2312" w:hAnsi="仿宋_GB2312" w:cs="仿宋_GB2312" w:eastAsia="仿宋_GB2312"/>
                <w:sz w:val="21"/>
                <w:b/>
              </w:rPr>
              <w:t>特殊说明：本文件中</w:t>
            </w:r>
            <w:r>
              <w:rPr>
                <w:rFonts w:ascii="仿宋_GB2312" w:hAnsi="仿宋_GB2312" w:cs="仿宋_GB2312" w:eastAsia="仿宋_GB2312"/>
                <w:sz w:val="21"/>
                <w:b/>
              </w:rPr>
              <w:t>“交货或服务期”=“服务时间/服务期限”=“合同履行期限”。</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供应商为本项目配备满足6个月内完成两轮检测及临时加急任务的人员团队，与人员依法建立劳动关系并缴纳社保，满足用工所在地人员最低工资标椎要求。人员至少包含技术负责人、报告授权签字人、现场采样、实验室检测、报告编制等人员，人数不少于8名，岗位职责明确、清晰，且所有人员同类业务经验三年以上，经专业培训，持证上岗，熟悉岗位规范、实验操作、质量控制流程及国家现行标准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1）检测机构配备采样设备、前处理设备、理化分析仪器、微生物检测设备等全套设施，所有计量器具、仪器设备均经法定机构检定/校准，证书有效； 2）配备专用采样车辆、冷藏储运设备，保障水样运输过程合规、样品完好。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自合同签订之日起6个月内完成全部检测、报告编制与交付。</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渭南市澄城县（采购人指定点位）</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1、验收依据：本招标文件、投标文件、检测资料、检测过程资料、服务合同及国家相关规定等。 2、验收内容及标准 ：①完成 70 处工程、两轮、出厂水 + 末梢水全部检测；②检测项目无缺项、方法合规、质控完整；③报告规范、签章齐全、份数满足要求；④原始记录、采样记录、质控记录完整可查⑤达到水质评价依据《生活饮用水卫生标准》(GB5749-2022)。 3、验收结论：资料齐全、数据真实、符合标准、满足需求，判定为合格。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检测完成后经验收合格，达到付款条件起15个工作日内，支付合同总金额的100.0%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提供的服务不符合磋商文件、响应文件或本合同规定，或乙方怠于履行合同，经催告后，仍未严格按照合同履行相关服务内容，甲方有权解除合同，已支付的服务费乙方应如数退回，未支付的服务费不再支付，并且乙方须向甲方支付本合同总价10%的违约金。 2、乙方未能按本合同规定的服务时间提供服务，从逾期之日起每日按本合同总价0.3%的数额向甲方支付违约金；逾期半个月以上的，甲方有权解除合同，已支付的费用乙方应如数退回，未支付的服务费不再支付，由此造成的甲方经济损失由乙方承担。 3、乙方工作人员在履行合同过程中发生的人身伤亡等，与甲方无关，由乙方自行承担。 4、乙方在履行合同过程中产生的民事、行政及刑事责任，与甲方无关，由乙方自行承担。5、乙方违约造成甲方损失的，乙方除应负法律责任外，还应赔偿给甲方造成的损失(包括直接经济损失、间接经济损失以及可得利益损失)，甲方有权要求乙方赔偿相应损失以及甲方维护合法权益产生的合理费用(包括但不限于律师费、诉讼费、保全费、公告费、公证费、鉴定费差旅费等)。 6、因采购有关事项发生的争议，由甲乙双方友好协商解决。协商不成时，可以向有关组织申请调解。合同一方或双方不愿调解或调解不成的，可以通过向甲方所在地法院提起诉讼的方式解决争议。</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供应商磋商须知见附件补充说明。（二）其他要求：线下纸质文件编制、提交：为方便复核线上评标结果和留存备案，要求供应商须提交线下纸质磋商响应文件，具体要求如下：①线上文件编制完成定稿后，应将其完整下载（需带网上水印）并打印、装订，线上线下不一致或未按要求提交纸质响应文件造成的后果自负。②装订形式：按资质、商务、技术等顺序装订成一册，并编制目录。（可分上中下或第一、二、...册等多册，以胶装或线装等非活页形式装订）。③数量：两套。④提交时间、地点：在响应文件线上提交截止后半小时内，由供应商授权人提交至代理机构（地点：西安市沣惠路南段艺腾国际商务大厦10楼第1会议室）。④线下与线上文件不一致以线上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中小企业声明函.docx 监狱企业的证明.docx 残疾人福利性单位声明函.docx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法定代表人资格证明</w:t>
            </w:r>
          </w:p>
        </w:tc>
        <w:tc>
          <w:tcPr>
            <w:tcW w:type="dxa" w:w="3322"/>
          </w:tcPr>
          <w:p>
            <w:pPr>
              <w:pStyle w:val="null3"/>
            </w:pPr>
            <w:r>
              <w:rPr>
                <w:rFonts w:ascii="仿宋_GB2312" w:hAnsi="仿宋_GB2312" w:cs="仿宋_GB2312" w:eastAsia="仿宋_GB2312"/>
              </w:rPr>
              <w:t>提供法定代表人资格证明</w:t>
            </w:r>
          </w:p>
        </w:tc>
        <w:tc>
          <w:tcPr>
            <w:tcW w:type="dxa" w:w="1661"/>
          </w:tcPr>
          <w:p>
            <w:pPr>
              <w:pStyle w:val="null3"/>
            </w:pPr>
            <w:r>
              <w:rPr>
                <w:rFonts w:ascii="仿宋_GB2312" w:hAnsi="仿宋_GB2312" w:cs="仿宋_GB2312" w:eastAsia="仿宋_GB2312"/>
              </w:rPr>
              <w:t>法定代表人资格证明.docx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营业执照或等同</w:t>
            </w:r>
          </w:p>
        </w:tc>
        <w:tc>
          <w:tcPr>
            <w:tcW w:type="dxa" w:w="3322"/>
          </w:tcPr>
          <w:p>
            <w:pPr>
              <w:pStyle w:val="null3"/>
            </w:pPr>
            <w:r>
              <w:rPr>
                <w:rFonts w:ascii="仿宋_GB2312" w:hAnsi="仿宋_GB2312" w:cs="仿宋_GB2312" w:eastAsia="仿宋_GB2312"/>
              </w:rPr>
              <w:t>国内合法注册，具有独立承担民事责任能力的法人或其他组织（分公司提供总公司合法有效授权）</w:t>
            </w:r>
          </w:p>
        </w:tc>
        <w:tc>
          <w:tcPr>
            <w:tcW w:type="dxa" w:w="1661"/>
          </w:tcPr>
          <w:p>
            <w:pPr>
              <w:pStyle w:val="null3"/>
            </w:pPr>
            <w:r>
              <w:rPr>
                <w:rFonts w:ascii="仿宋_GB2312" w:hAnsi="仿宋_GB2312" w:cs="仿宋_GB2312" w:eastAsia="仿宋_GB2312"/>
              </w:rPr>
              <w:t>营业执照.docx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提供2025年年度财务报表（包括资产负债表、利润表、现金流量表）或开户银行针对本项目开具的资信证明</w:t>
            </w:r>
          </w:p>
        </w:tc>
        <w:tc>
          <w:tcPr>
            <w:tcW w:type="dxa" w:w="1661"/>
          </w:tcPr>
          <w:p>
            <w:pPr>
              <w:pStyle w:val="null3"/>
            </w:pPr>
            <w:r>
              <w:rPr>
                <w:rFonts w:ascii="仿宋_GB2312" w:hAnsi="仿宋_GB2312" w:cs="仿宋_GB2312" w:eastAsia="仿宋_GB2312"/>
              </w:rPr>
              <w:t>健全的财务会计制度的证明材料.docx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完税及社保缴纳证明</w:t>
            </w:r>
          </w:p>
        </w:tc>
        <w:tc>
          <w:tcPr>
            <w:tcW w:type="dxa" w:w="3322"/>
          </w:tcPr>
          <w:p>
            <w:pPr>
              <w:pStyle w:val="null3"/>
            </w:pPr>
            <w:r>
              <w:rPr>
                <w:rFonts w:ascii="仿宋_GB2312" w:hAnsi="仿宋_GB2312" w:cs="仿宋_GB2312" w:eastAsia="仿宋_GB2312"/>
              </w:rPr>
              <w:t>提供2025年5月至今任意一个月完税证明及社保缴纳凭证（须含养老），依法免税提供免税相关证明材料。至提交首次响应文件截止时间成立不足一月的，提供供应商符合完税及社保缴纳的相关规定的承诺。时间以税款所属日期为准；凭证应有税务机关或代收机关的公章或业务专用章</w:t>
            </w:r>
          </w:p>
        </w:tc>
        <w:tc>
          <w:tcPr>
            <w:tcW w:type="dxa" w:w="1661"/>
          </w:tcPr>
          <w:p>
            <w:pPr>
              <w:pStyle w:val="null3"/>
            </w:pPr>
            <w:r>
              <w:rPr>
                <w:rFonts w:ascii="仿宋_GB2312" w:hAnsi="仿宋_GB2312" w:cs="仿宋_GB2312" w:eastAsia="仿宋_GB2312"/>
              </w:rPr>
              <w:t>完税及社保缴纳证明.docx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供应商须具备省级以上行政主管部门颁发的CMA 检验检测机构资质认定证书（证书附件范围覆盖生活饮用水检测）</w:t>
            </w:r>
          </w:p>
        </w:tc>
        <w:tc>
          <w:tcPr>
            <w:tcW w:type="dxa" w:w="1661"/>
          </w:tcPr>
          <w:p>
            <w:pPr>
              <w:pStyle w:val="null3"/>
            </w:pPr>
            <w:r>
              <w:rPr>
                <w:rFonts w:ascii="仿宋_GB2312" w:hAnsi="仿宋_GB2312" w:cs="仿宋_GB2312" w:eastAsia="仿宋_GB2312"/>
              </w:rPr>
              <w:t>供应商资质.docx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供应商不得在“信用中国”（www.creditchina.gov.cn）和“中国政府采购网”（www.ccgp.gov.cn）有失信记录。（1.“信用中国：未被列入失信被执行人和重大税收违法案件当事人;2.“中国政府采购网”:未被列入严重违法失信行为记录名单。）以现场查询结果为准</w:t>
            </w:r>
          </w:p>
        </w:tc>
        <w:tc>
          <w:tcPr>
            <w:tcW w:type="dxa" w:w="1661"/>
          </w:tcPr>
          <w:p>
            <w:pPr>
              <w:pStyle w:val="null3"/>
            </w:pPr>
            <w:r>
              <w:rPr>
                <w:rFonts w:ascii="仿宋_GB2312" w:hAnsi="仿宋_GB2312" w:cs="仿宋_GB2312" w:eastAsia="仿宋_GB2312"/>
              </w:rPr>
              <w:t>供应商信用查询.docx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无违法违规行为声明</w:t>
            </w:r>
          </w:p>
        </w:tc>
        <w:tc>
          <w:tcPr>
            <w:tcW w:type="dxa" w:w="3322"/>
          </w:tcPr>
          <w:p>
            <w:pPr>
              <w:pStyle w:val="null3"/>
            </w:pPr>
            <w:r>
              <w:rPr>
                <w:rFonts w:ascii="仿宋_GB2312" w:hAnsi="仿宋_GB2312" w:cs="仿宋_GB2312" w:eastAsia="仿宋_GB2312"/>
              </w:rPr>
              <w:t>供应商参加本政府采购活动前三年内（2023年5月至提交首次响应文件截止时间止）在经营活动中无重大违法违规记录、无重大行政处罚、无重大安全事故的书面声明</w:t>
            </w:r>
          </w:p>
        </w:tc>
        <w:tc>
          <w:tcPr>
            <w:tcW w:type="dxa" w:w="1661"/>
          </w:tcPr>
          <w:p>
            <w:pPr>
              <w:pStyle w:val="null3"/>
            </w:pPr>
            <w:r>
              <w:rPr>
                <w:rFonts w:ascii="仿宋_GB2312" w:hAnsi="仿宋_GB2312" w:cs="仿宋_GB2312" w:eastAsia="仿宋_GB2312"/>
              </w:rPr>
              <w:t>无重大违法违规记录等的声明.docx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禁止磋商情形</w:t>
            </w:r>
          </w:p>
        </w:tc>
        <w:tc>
          <w:tcPr>
            <w:tcW w:type="dxa" w:w="3322"/>
          </w:tcPr>
          <w:p>
            <w:pPr>
              <w:pStyle w:val="null3"/>
            </w:pPr>
            <w:r>
              <w:rPr>
                <w:rFonts w:ascii="仿宋_GB2312" w:hAnsi="仿宋_GB2312" w:cs="仿宋_GB2312" w:eastAsia="仿宋_GB2312"/>
              </w:rPr>
              <w:t>①法定代表人或负责人为同一人或存在直接控股、管理关系的不同单位，不得同时参加本项目磋商；②与采购人存在利害关系的单位不得参加本项目磋商；③法律法规规定的其他禁止磋商情形</w:t>
            </w:r>
          </w:p>
        </w:tc>
        <w:tc>
          <w:tcPr>
            <w:tcW w:type="dxa" w:w="1661"/>
          </w:tcPr>
          <w:p>
            <w:pPr>
              <w:pStyle w:val="null3"/>
            </w:pPr>
            <w:r>
              <w:rPr>
                <w:rFonts w:ascii="仿宋_GB2312" w:hAnsi="仿宋_GB2312" w:cs="仿宋_GB2312" w:eastAsia="仿宋_GB2312"/>
              </w:rPr>
              <w:t>法定代表人关联关系声明.docx 供应商关联关系声明.docx 禁止磋商情形承诺书.docx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提供非联合体磋商声明函</w:t>
            </w:r>
          </w:p>
        </w:tc>
        <w:tc>
          <w:tcPr>
            <w:tcW w:type="dxa" w:w="1661"/>
          </w:tcPr>
          <w:p>
            <w:pPr>
              <w:pStyle w:val="null3"/>
            </w:pPr>
            <w:r>
              <w:rPr>
                <w:rFonts w:ascii="仿宋_GB2312" w:hAnsi="仿宋_GB2312" w:cs="仿宋_GB2312" w:eastAsia="仿宋_GB2312"/>
              </w:rPr>
              <w:t>非联合体磋商声明.docx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首次后的响应报价若为异常低价且供应商不能有效证明其合理性的，属于无效响应，不再进入后续评审。）</w:t>
            </w:r>
          </w:p>
        </w:tc>
        <w:tc>
          <w:tcPr>
            <w:tcW w:type="dxa" w:w="1661"/>
          </w:tcPr>
          <w:p>
            <w:pPr>
              <w:pStyle w:val="null3"/>
            </w:pPr>
            <w:r>
              <w:rPr>
                <w:rFonts w:ascii="仿宋_GB2312" w:hAnsi="仿宋_GB2312" w:cs="仿宋_GB2312" w:eastAsia="仿宋_GB2312"/>
              </w:rPr>
              <w:t>分项报价表.docx 标的清单 报价表 明细报价表.docx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磋商首次报价</w:t>
            </w:r>
          </w:p>
        </w:tc>
        <w:tc>
          <w:tcPr>
            <w:tcW w:type="dxa" w:w="3322"/>
          </w:tcPr>
          <w:p>
            <w:pPr>
              <w:pStyle w:val="null3"/>
            </w:pPr>
            <w:r>
              <w:rPr>
                <w:rFonts w:ascii="仿宋_GB2312" w:hAnsi="仿宋_GB2312" w:cs="仿宋_GB2312" w:eastAsia="仿宋_GB2312"/>
              </w:rPr>
              <w:t>唯一/无选择性且未超过项目最高限价</w:t>
            </w:r>
          </w:p>
        </w:tc>
        <w:tc>
          <w:tcPr>
            <w:tcW w:type="dxa" w:w="1661"/>
          </w:tcPr>
          <w:p>
            <w:pPr>
              <w:pStyle w:val="null3"/>
            </w:pPr>
            <w:r>
              <w:rPr>
                <w:rFonts w:ascii="仿宋_GB2312" w:hAnsi="仿宋_GB2312" w:cs="仿宋_GB2312" w:eastAsia="仿宋_GB2312"/>
              </w:rPr>
              <w:t>首轮报价表.docx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自合同签订之日起6个月内完成全部检测、报告编制与交付。</w:t>
            </w:r>
          </w:p>
        </w:tc>
        <w:tc>
          <w:tcPr>
            <w:tcW w:type="dxa" w:w="1661"/>
          </w:tcPr>
          <w:p>
            <w:pPr>
              <w:pStyle w:val="null3"/>
            </w:pPr>
            <w:r>
              <w:rPr>
                <w:rFonts w:ascii="仿宋_GB2312" w:hAnsi="仿宋_GB2312" w:cs="仿宋_GB2312" w:eastAsia="仿宋_GB2312"/>
              </w:rPr>
              <w:t>首轮报价表.docx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提交首次响应文件截止之日起120日历日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磋商承诺</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磋商承诺.docx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服务标准</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1.评审内容： ①服务目标② 实施重点难点分析③ 项目组织架构④管理措施（人员、安全、保密、设备耗材等）⑤质量保证措施⑥优化改进机制等。 2.赋分规则： 每条得2分，共12分。 每条有1个缺陷扣0.5分。缺陷是指：各项主题不明确；内容与主题针对性不强；内容有明显抄袭/堆砌；与项目不匹配，落地有效性不显著。</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整体服务方案.docx</w:t>
            </w:r>
          </w:p>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采样实施方案</w:t>
            </w:r>
          </w:p>
        </w:tc>
        <w:tc>
          <w:tcPr>
            <w:tcW w:type="dxa" w:w="2492"/>
          </w:tcPr>
          <w:p>
            <w:pPr>
              <w:pStyle w:val="null3"/>
            </w:pPr>
            <w:r>
              <w:rPr>
                <w:rFonts w:ascii="仿宋_GB2312" w:hAnsi="仿宋_GB2312" w:cs="仿宋_GB2312" w:eastAsia="仿宋_GB2312"/>
              </w:rPr>
              <w:t>1.评审内容： ①采样计划（须包含采样器具）②水样采集与保存的质量控制③样品储存方案④样品标识、记录措施⑤样品的运输方案及时效性保证⑥样品的流转管理制度⑦外部风险的应对措施（如恶虐天气）等。 2.赋分规则： 每条得2分，共14分。 每条有1个缺陷扣0.5分。缺陷是指：各项主题不明确；内容与主题针对性不强；内容有明显抄袭/堆砌；与项目不匹配，落地有效性不显著。</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采样实施方案.docx</w:t>
            </w:r>
          </w:p>
        </w:tc>
      </w:tr>
      <w:tr>
        <w:tc>
          <w:tcPr>
            <w:tcW w:type="dxa" w:w="831"/>
            <w:vMerge/>
          </w:tcPr>
          <w:p/>
        </w:tc>
        <w:tc>
          <w:tcPr>
            <w:tcW w:type="dxa" w:w="1661"/>
          </w:tcPr>
          <w:p>
            <w:pPr>
              <w:pStyle w:val="null3"/>
            </w:pPr>
            <w:r>
              <w:rPr>
                <w:rFonts w:ascii="仿宋_GB2312" w:hAnsi="仿宋_GB2312" w:cs="仿宋_GB2312" w:eastAsia="仿宋_GB2312"/>
              </w:rPr>
              <w:t>检测实施方案</w:t>
            </w:r>
          </w:p>
        </w:tc>
        <w:tc>
          <w:tcPr>
            <w:tcW w:type="dxa" w:w="2492"/>
          </w:tcPr>
          <w:p>
            <w:pPr>
              <w:pStyle w:val="null3"/>
            </w:pPr>
            <w:r>
              <w:rPr>
                <w:rFonts w:ascii="仿宋_GB2312" w:hAnsi="仿宋_GB2312" w:cs="仿宋_GB2312" w:eastAsia="仿宋_GB2312"/>
              </w:rPr>
              <w:t>1.评审内容： ①检测方案②操作规范③数据分析、审核、处理④异常结果处理机制⑤报告出具及上报管控2.赋分规则： 每条得3分，共15分。 每条有1个缺陷扣1分。缺陷是指：各项主题不明确；内容与主题针对性不强；与项目不匹配，落地有效性不显著。</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检测实施方案.docx</w:t>
            </w:r>
          </w:p>
        </w:tc>
      </w:tr>
      <w:tr>
        <w:tc>
          <w:tcPr>
            <w:tcW w:type="dxa" w:w="831"/>
            <w:vMerge/>
          </w:tcPr>
          <w:p/>
        </w:tc>
        <w:tc>
          <w:tcPr>
            <w:tcW w:type="dxa" w:w="1661"/>
          </w:tcPr>
          <w:p>
            <w:pPr>
              <w:pStyle w:val="null3"/>
            </w:pPr>
            <w:r>
              <w:rPr>
                <w:rFonts w:ascii="仿宋_GB2312" w:hAnsi="仿宋_GB2312" w:cs="仿宋_GB2312" w:eastAsia="仿宋_GB2312"/>
              </w:rPr>
              <w:t>应急检测</w:t>
            </w:r>
          </w:p>
        </w:tc>
        <w:tc>
          <w:tcPr>
            <w:tcW w:type="dxa" w:w="2492"/>
          </w:tcPr>
          <w:p>
            <w:pPr>
              <w:pStyle w:val="null3"/>
            </w:pPr>
            <w:r>
              <w:rPr>
                <w:rFonts w:ascii="仿宋_GB2312" w:hAnsi="仿宋_GB2312" w:cs="仿宋_GB2312" w:eastAsia="仿宋_GB2312"/>
              </w:rPr>
              <w:t>1.评审内容： 针对水质投诉、水质异常、甲方临时需求等应急事件根据①应急采样与检测流程②应急事件的响应及报告出具时效性等。 2.赋分规则： 每条得2分，共4分。 每条有1个缺陷扣0.5分。缺陷是指：各项主题不明确；内容与主题针对性不强；内容有明显抄袭/堆砌；与项目不匹配，落地有效性不显著。</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应急检测.docx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提供详细的人员清单，岗位至少包含技术负责人、报告授权签字人、现场采样、实验室检测、报告编制等，满足8人基本分8分，【6-7人】得5分，5人及以下得0分，每增加一人加2分，最高加4分。 以上人员须提供身份信息、专业技术职称/培训证书、社保/劳动合同，未提供或提供不全，该人员不得分。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实验室及检测设备</w:t>
            </w:r>
          </w:p>
        </w:tc>
        <w:tc>
          <w:tcPr>
            <w:tcW w:type="dxa" w:w="2492"/>
          </w:tcPr>
          <w:p>
            <w:pPr>
              <w:pStyle w:val="null3"/>
            </w:pPr>
            <w:r>
              <w:rPr>
                <w:rFonts w:ascii="仿宋_GB2312" w:hAnsi="仿宋_GB2312" w:cs="仿宋_GB2312" w:eastAsia="仿宋_GB2312"/>
              </w:rPr>
              <w:t>1、提供实验室照片、权属证明材料（租赁/自有证明），提供齐全得1分，未提供或提供不齐全得0分。 2、提供①微生物指标②毒理指标③感官性状和一般化学指标④放射性指标⑤消毒剂常规指标对应的核心检测设备清单及设备校准证明等相关证明材料，每小项得1分，共5分，未提供对应的检测设备或检测证明材料不完整或不清晰，该小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核心检测设备清单.docx</w:t>
            </w:r>
          </w:p>
          <w:p>
            <w:pPr>
              <w:pStyle w:val="null3"/>
            </w:pPr>
            <w:r>
              <w:rPr>
                <w:rFonts w:ascii="仿宋_GB2312" w:hAnsi="仿宋_GB2312" w:cs="仿宋_GB2312" w:eastAsia="仿宋_GB2312"/>
              </w:rPr>
              <w:t>实验室相关资料.docx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1.评审内容：对服务人员的 ①培训计划②培训内容③考核制度等。 2.赋分规则： 赋分规则： 每条得2分，共6分。 每条有1个缺陷扣0.5分。缺陷是指：各项主题不明确；内容与主题针对性不强；内容有明显抄袭/堆砌；与项目不匹配，落地有效性不显著。</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1.评审内容： ①技术咨询、指导方案②技术回访与改进方案③配合检查及整改措施④售后异议、投诉处理方案等。 2.赋分规则： 每条得2分，共8分。 每条有1个缺陷扣0.5分。缺陷是指：各项主题不明确；内容与主题针对性不强；内容有明显抄袭/堆砌；与项目不匹配，落地有效性不显著。</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记录档案管理</w:t>
            </w:r>
          </w:p>
        </w:tc>
        <w:tc>
          <w:tcPr>
            <w:tcW w:type="dxa" w:w="2492"/>
          </w:tcPr>
          <w:p>
            <w:pPr>
              <w:pStyle w:val="null3"/>
            </w:pPr>
            <w:r>
              <w:rPr>
                <w:rFonts w:ascii="仿宋_GB2312" w:hAnsi="仿宋_GB2312" w:cs="仿宋_GB2312" w:eastAsia="仿宋_GB2312"/>
              </w:rPr>
              <w:t>1.评审内容： 记录档案管理制度及保证措施。 2.赋分规则： 最高得2分， 每有1个缺陷扣0.5分。缺陷是指：各项主题不明确；内容与主题针对性不强；内容有明显抄袭/堆砌；与项目不匹配，落地有效性不显著。</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记录档案管理.docx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1.评审内容：①检测结果真实性承诺②保密承诺等。 2.赋分规则： 每条得1分，共2分。 每条有1个缺陷扣0.5分。缺陷是指：承诺内容不清晰；承诺与主题不相符等。</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提供供应商2023年5月至今的水质检测相关业绩，一份得2分，最高得4分。未提供或不符合要求不得分。时间以业绩落款时间为准。要求：须包含合同品目清单、双方签字盖章页等。若无法判别，则不计分。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价格分采用低价优先法，即： 1）磋商基准价=最低的磋商最后报价，其价格分为15分。 2）报价得分=磋商基准价/磋商最后报价×15。 3）四舍五入，取小数点后两位，不计负分。【首次后的响应报价若为异常低价且供应商不能有效证明其合理性的，属于无效响应，不再进入后续评审。】</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详见附件：采样实施方案.docx</w:t>
      </w:r>
    </w:p>
    <w:p>
      <w:pPr>
        <w:pStyle w:val="null3"/>
        <w:ind w:firstLine="960"/>
      </w:pPr>
      <w:r>
        <w:rPr>
          <w:rFonts w:ascii="仿宋_GB2312" w:hAnsi="仿宋_GB2312" w:cs="仿宋_GB2312" w:eastAsia="仿宋_GB2312"/>
        </w:rPr>
        <w:t>详见附件：残疾人福利性单位声明函.docx</w:t>
      </w:r>
    </w:p>
    <w:p>
      <w:pPr>
        <w:pStyle w:val="null3"/>
        <w:ind w:firstLine="960"/>
      </w:pPr>
      <w:r>
        <w:rPr>
          <w:rFonts w:ascii="仿宋_GB2312" w:hAnsi="仿宋_GB2312" w:cs="仿宋_GB2312" w:eastAsia="仿宋_GB2312"/>
        </w:rPr>
        <w:t>详见附件：磋商承诺.docx</w:t>
      </w:r>
    </w:p>
    <w:p>
      <w:pPr>
        <w:pStyle w:val="null3"/>
        <w:ind w:firstLine="960"/>
      </w:pPr>
      <w:r>
        <w:rPr>
          <w:rFonts w:ascii="仿宋_GB2312" w:hAnsi="仿宋_GB2312" w:cs="仿宋_GB2312" w:eastAsia="仿宋_GB2312"/>
        </w:rPr>
        <w:t>详见附件：法定代表人关联关系声明.docx</w:t>
      </w:r>
    </w:p>
    <w:p>
      <w:pPr>
        <w:pStyle w:val="null3"/>
        <w:ind w:firstLine="960"/>
      </w:pPr>
      <w:r>
        <w:rPr>
          <w:rFonts w:ascii="仿宋_GB2312" w:hAnsi="仿宋_GB2312" w:cs="仿宋_GB2312" w:eastAsia="仿宋_GB2312"/>
        </w:rPr>
        <w:t>详见附件：法定代表人资格证明.docx</w:t>
      </w:r>
    </w:p>
    <w:p>
      <w:pPr>
        <w:pStyle w:val="null3"/>
        <w:ind w:firstLine="960"/>
      </w:pPr>
      <w:r>
        <w:rPr>
          <w:rFonts w:ascii="仿宋_GB2312" w:hAnsi="仿宋_GB2312" w:cs="仿宋_GB2312" w:eastAsia="仿宋_GB2312"/>
        </w:rPr>
        <w:t>详见附件：非联合体磋商声明.docx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详见附件：供应商关联关系声明.docx</w:t>
      </w:r>
    </w:p>
    <w:p>
      <w:pPr>
        <w:pStyle w:val="null3"/>
        <w:ind w:firstLine="960"/>
      </w:pPr>
      <w:r>
        <w:rPr>
          <w:rFonts w:ascii="仿宋_GB2312" w:hAnsi="仿宋_GB2312" w:cs="仿宋_GB2312" w:eastAsia="仿宋_GB2312"/>
        </w:rPr>
        <w:t>详见附件：供应商信用查询.docx</w:t>
      </w:r>
    </w:p>
    <w:p>
      <w:pPr>
        <w:pStyle w:val="null3"/>
        <w:ind w:firstLine="960"/>
      </w:pPr>
      <w:r>
        <w:rPr>
          <w:rFonts w:ascii="仿宋_GB2312" w:hAnsi="仿宋_GB2312" w:cs="仿宋_GB2312" w:eastAsia="仿宋_GB2312"/>
        </w:rPr>
        <w:t>详见附件：供应商资质.docx</w:t>
      </w:r>
    </w:p>
    <w:p>
      <w:pPr>
        <w:pStyle w:val="null3"/>
        <w:ind w:firstLine="960"/>
      </w:pPr>
      <w:r>
        <w:rPr>
          <w:rFonts w:ascii="仿宋_GB2312" w:hAnsi="仿宋_GB2312" w:cs="仿宋_GB2312" w:eastAsia="仿宋_GB2312"/>
        </w:rPr>
        <w:t>详见附件：核心检测设备清单.docx</w:t>
      </w:r>
    </w:p>
    <w:p>
      <w:pPr>
        <w:pStyle w:val="null3"/>
        <w:ind w:firstLine="960"/>
      </w:pPr>
      <w:r>
        <w:rPr>
          <w:rFonts w:ascii="仿宋_GB2312" w:hAnsi="仿宋_GB2312" w:cs="仿宋_GB2312" w:eastAsia="仿宋_GB2312"/>
        </w:rPr>
        <w:t>详见附件：记录档案管理.docx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详见附件：监狱企业的证明.docx</w:t>
      </w:r>
    </w:p>
    <w:p>
      <w:pPr>
        <w:pStyle w:val="null3"/>
        <w:ind w:firstLine="960"/>
      </w:pPr>
      <w:r>
        <w:rPr>
          <w:rFonts w:ascii="仿宋_GB2312" w:hAnsi="仿宋_GB2312" w:cs="仿宋_GB2312" w:eastAsia="仿宋_GB2312"/>
        </w:rPr>
        <w:t>详见附件：检测实施方案.docx</w:t>
      </w:r>
    </w:p>
    <w:p>
      <w:pPr>
        <w:pStyle w:val="null3"/>
        <w:ind w:firstLine="960"/>
      </w:pPr>
      <w:r>
        <w:rPr>
          <w:rFonts w:ascii="仿宋_GB2312" w:hAnsi="仿宋_GB2312" w:cs="仿宋_GB2312" w:eastAsia="仿宋_GB2312"/>
        </w:rPr>
        <w:t>详见附件：健全的财务会计制度的证明材料.docx</w:t>
      </w:r>
    </w:p>
    <w:p>
      <w:pPr>
        <w:pStyle w:val="null3"/>
        <w:ind w:firstLine="960"/>
      </w:pPr>
      <w:r>
        <w:rPr>
          <w:rFonts w:ascii="仿宋_GB2312" w:hAnsi="仿宋_GB2312" w:cs="仿宋_GB2312" w:eastAsia="仿宋_GB2312"/>
        </w:rPr>
        <w:t>详见附件：禁止磋商情形承诺书.docx</w:t>
      </w:r>
    </w:p>
    <w:p>
      <w:pPr>
        <w:pStyle w:val="null3"/>
        <w:ind w:firstLine="960"/>
      </w:pPr>
      <w:r>
        <w:rPr>
          <w:rFonts w:ascii="仿宋_GB2312" w:hAnsi="仿宋_GB2312" w:cs="仿宋_GB2312" w:eastAsia="仿宋_GB2312"/>
        </w:rPr>
        <w:t>详见附件：明细报价表.docx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详见附件：商务响应偏离表.docx</w:t>
      </w:r>
    </w:p>
    <w:p>
      <w:pPr>
        <w:pStyle w:val="null3"/>
        <w:ind w:firstLine="960"/>
      </w:pPr>
      <w:r>
        <w:rPr>
          <w:rFonts w:ascii="仿宋_GB2312" w:hAnsi="仿宋_GB2312" w:cs="仿宋_GB2312" w:eastAsia="仿宋_GB2312"/>
        </w:rPr>
        <w:t>详见附件：首轮报价表.docx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详见附件：完税及社保缴纳证明.docx</w:t>
      </w:r>
    </w:p>
    <w:p>
      <w:pPr>
        <w:pStyle w:val="null3"/>
        <w:ind w:firstLine="960"/>
      </w:pPr>
      <w:r>
        <w:rPr>
          <w:rFonts w:ascii="仿宋_GB2312" w:hAnsi="仿宋_GB2312" w:cs="仿宋_GB2312" w:eastAsia="仿宋_GB2312"/>
        </w:rPr>
        <w:t>详见附件：无重大违法违规记录等的声明.docx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详见附件：应急检测.docx</w:t>
      </w:r>
    </w:p>
    <w:p>
      <w:pPr>
        <w:pStyle w:val="null3"/>
        <w:ind w:firstLine="960"/>
      </w:pPr>
      <w:r>
        <w:rPr>
          <w:rFonts w:ascii="仿宋_GB2312" w:hAnsi="仿宋_GB2312" w:cs="仿宋_GB2312" w:eastAsia="仿宋_GB2312"/>
        </w:rPr>
        <w:t>详见附件：营业执照.docx</w:t>
      </w:r>
    </w:p>
    <w:p>
      <w:pPr>
        <w:pStyle w:val="null3"/>
        <w:ind w:firstLine="960"/>
      </w:pPr>
      <w:r>
        <w:rPr>
          <w:rFonts w:ascii="仿宋_GB2312" w:hAnsi="仿宋_GB2312" w:cs="仿宋_GB2312" w:eastAsia="仿宋_GB2312"/>
        </w:rPr>
        <w:t>详见附件：整体服务方案.docx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详见附件：实验室相关资料.docx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