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0AA38A4">
      <w:pPr>
        <w:rPr>
          <w:rFonts w:hint="eastAsia" w:ascii="宋体" w:hAnsi="宋体" w:cs="宋体"/>
          <w:b/>
          <w:color w:val="auto"/>
          <w:sz w:val="30"/>
          <w:szCs w:val="30"/>
        </w:rPr>
      </w:pPr>
    </w:p>
    <w:p w14:paraId="0268D3C1">
      <w:pPr>
        <w:pStyle w:val="18"/>
        <w:rPr>
          <w:rFonts w:hint="eastAsia"/>
          <w:b/>
          <w:bCs/>
          <w:color w:val="auto"/>
          <w:sz w:val="44"/>
          <w:szCs w:val="28"/>
        </w:rPr>
      </w:pPr>
      <w:r>
        <w:rPr>
          <w:rFonts w:hint="eastAsia" w:ascii="宋体" w:hAnsi="宋体" w:cs="宋体"/>
          <w:b/>
          <w:bCs/>
          <w:color w:val="auto"/>
          <w:sz w:val="32"/>
          <w:szCs w:val="32"/>
        </w:rPr>
        <w:t>采购项目编号：</w:t>
      </w:r>
      <w:r>
        <w:rPr>
          <w:rFonts w:hint="eastAsia" w:ascii="宋体" w:hAnsi="宋体" w:cs="宋体"/>
          <w:b/>
          <w:bCs/>
          <w:color w:val="auto"/>
          <w:sz w:val="32"/>
          <w:szCs w:val="32"/>
          <w:lang w:eastAsia="zh-CN"/>
        </w:rPr>
        <w:t>SSHX-2026-CG-11</w:t>
      </w:r>
    </w:p>
    <w:p w14:paraId="289D0EB6">
      <w:pPr>
        <w:rPr>
          <w:rFonts w:hint="eastAsia"/>
          <w:color w:val="auto"/>
        </w:rPr>
      </w:pPr>
    </w:p>
    <w:p w14:paraId="4976AEE8">
      <w:pPr>
        <w:rPr>
          <w:rFonts w:hint="eastAsia"/>
          <w:color w:val="auto"/>
        </w:rPr>
      </w:pPr>
    </w:p>
    <w:p w14:paraId="4226E32D">
      <w:pPr>
        <w:rPr>
          <w:rFonts w:hint="eastAsia"/>
          <w:color w:val="auto"/>
        </w:rPr>
      </w:pPr>
    </w:p>
    <w:p w14:paraId="0883ECCA">
      <w:pPr>
        <w:pStyle w:val="18"/>
        <w:rPr>
          <w:rFonts w:hint="eastAsia"/>
          <w:color w:val="auto"/>
        </w:rPr>
      </w:pPr>
    </w:p>
    <w:p w14:paraId="3C9FB358">
      <w:pPr>
        <w:rPr>
          <w:rFonts w:hint="eastAsia"/>
          <w:color w:val="auto"/>
        </w:rPr>
      </w:pPr>
    </w:p>
    <w:p w14:paraId="7C957EDB">
      <w:pPr>
        <w:pStyle w:val="18"/>
        <w:rPr>
          <w:rFonts w:hint="eastAsia"/>
        </w:rPr>
      </w:pPr>
    </w:p>
    <w:p w14:paraId="412E52ED">
      <w:pPr>
        <w:spacing w:line="360" w:lineRule="auto"/>
        <w:jc w:val="center"/>
        <w:rPr>
          <w:rFonts w:hint="default"/>
          <w:b/>
          <w:bCs/>
          <w:color w:val="auto"/>
          <w:sz w:val="24"/>
          <w:szCs w:val="22"/>
          <w:lang w:val="en-US"/>
        </w:rPr>
      </w:pPr>
      <w:r>
        <w:rPr>
          <w:rFonts w:hint="eastAsia" w:ascii="宋体" w:hAnsi="宋体" w:cs="宋体"/>
          <w:b/>
          <w:bCs/>
          <w:color w:val="auto"/>
          <w:sz w:val="56"/>
          <w:szCs w:val="40"/>
          <w:lang w:eastAsia="zh-CN"/>
        </w:rPr>
        <w:t>神木市财政局办公网络升级改造</w:t>
      </w:r>
    </w:p>
    <w:p w14:paraId="3268B76C">
      <w:pPr>
        <w:rPr>
          <w:rFonts w:hint="eastAsia"/>
          <w:color w:val="auto"/>
        </w:rPr>
      </w:pPr>
    </w:p>
    <w:p w14:paraId="539F6943">
      <w:pPr>
        <w:rPr>
          <w:rFonts w:hint="eastAsia"/>
          <w:color w:val="auto"/>
        </w:rPr>
      </w:pPr>
    </w:p>
    <w:p w14:paraId="091860FE">
      <w:pPr>
        <w:rPr>
          <w:rFonts w:hint="eastAsia"/>
          <w:color w:val="auto"/>
        </w:rPr>
      </w:pPr>
    </w:p>
    <w:p w14:paraId="2E1D0950">
      <w:pPr>
        <w:pStyle w:val="18"/>
        <w:rPr>
          <w:rFonts w:hint="eastAsia"/>
          <w:color w:val="auto"/>
        </w:rPr>
      </w:pPr>
    </w:p>
    <w:p w14:paraId="4A9C3928">
      <w:pPr>
        <w:rPr>
          <w:rFonts w:hint="eastAsia"/>
        </w:rPr>
      </w:pPr>
    </w:p>
    <w:p w14:paraId="48E94DE1">
      <w:pPr>
        <w:pStyle w:val="12"/>
        <w:rPr>
          <w:rFonts w:hint="eastAsia"/>
          <w:color w:val="auto"/>
        </w:rPr>
      </w:pPr>
    </w:p>
    <w:p w14:paraId="366C4316">
      <w:pPr>
        <w:pStyle w:val="12"/>
        <w:rPr>
          <w:rFonts w:hint="eastAsia"/>
          <w:color w:val="auto"/>
        </w:rPr>
      </w:pPr>
    </w:p>
    <w:p w14:paraId="4B79C8DC">
      <w:pPr>
        <w:spacing w:line="360" w:lineRule="auto"/>
        <w:jc w:val="center"/>
        <w:rPr>
          <w:rFonts w:hint="eastAsia" w:ascii="宋体" w:hAnsi="宋体" w:cs="宋体"/>
          <w:b/>
          <w:bCs/>
          <w:color w:val="auto"/>
          <w:sz w:val="96"/>
          <w:szCs w:val="96"/>
        </w:rPr>
      </w:pPr>
      <w:r>
        <w:rPr>
          <w:rFonts w:hint="eastAsia" w:ascii="宋体" w:hAnsi="宋体" w:cs="宋体"/>
          <w:b/>
          <w:bCs/>
          <w:color w:val="auto"/>
          <w:sz w:val="96"/>
          <w:szCs w:val="96"/>
        </w:rPr>
        <w:t>招 标 文 件</w:t>
      </w:r>
    </w:p>
    <w:p w14:paraId="17D0D368">
      <w:pPr>
        <w:spacing w:line="360" w:lineRule="auto"/>
        <w:rPr>
          <w:rFonts w:hint="eastAsia" w:ascii="宋体" w:hAnsi="宋体" w:cs="宋体"/>
          <w:b/>
          <w:color w:val="auto"/>
          <w:sz w:val="11"/>
          <w:szCs w:val="11"/>
        </w:rPr>
      </w:pPr>
    </w:p>
    <w:p w14:paraId="174AD0A1">
      <w:pPr>
        <w:spacing w:line="360" w:lineRule="auto"/>
        <w:rPr>
          <w:rFonts w:hint="eastAsia" w:ascii="宋体" w:hAnsi="宋体" w:cs="宋体"/>
          <w:b/>
          <w:color w:val="auto"/>
          <w:sz w:val="11"/>
          <w:szCs w:val="11"/>
        </w:rPr>
      </w:pPr>
    </w:p>
    <w:p w14:paraId="1B36D5BF">
      <w:pPr>
        <w:spacing w:line="360" w:lineRule="auto"/>
        <w:rPr>
          <w:rFonts w:hint="eastAsia" w:ascii="宋体" w:hAnsi="宋体" w:cs="宋体"/>
          <w:b/>
          <w:color w:val="auto"/>
          <w:sz w:val="28"/>
          <w:szCs w:val="28"/>
        </w:rPr>
      </w:pPr>
    </w:p>
    <w:p w14:paraId="7D254AE5">
      <w:pPr>
        <w:pStyle w:val="12"/>
        <w:rPr>
          <w:rFonts w:hint="eastAsia" w:ascii="宋体" w:hAnsi="宋体" w:cs="宋体"/>
          <w:b/>
          <w:color w:val="auto"/>
          <w:sz w:val="28"/>
          <w:szCs w:val="28"/>
        </w:rPr>
      </w:pPr>
    </w:p>
    <w:p w14:paraId="2444FA18">
      <w:pPr>
        <w:pStyle w:val="12"/>
        <w:rPr>
          <w:rFonts w:hint="eastAsia" w:ascii="宋体" w:hAnsi="宋体" w:cs="宋体"/>
          <w:b/>
          <w:color w:val="auto"/>
          <w:sz w:val="28"/>
          <w:szCs w:val="28"/>
        </w:rPr>
      </w:pPr>
    </w:p>
    <w:p w14:paraId="19838D2A">
      <w:pPr>
        <w:pStyle w:val="12"/>
        <w:ind w:firstLine="0"/>
        <w:rPr>
          <w:rFonts w:hint="eastAsia"/>
          <w:color w:val="auto"/>
        </w:rPr>
      </w:pPr>
    </w:p>
    <w:p w14:paraId="64CD0B49">
      <w:pPr>
        <w:spacing w:line="360" w:lineRule="auto"/>
        <w:rPr>
          <w:rFonts w:hint="eastAsia" w:ascii="宋体" w:hAnsi="宋体" w:cs="宋体"/>
          <w:b/>
          <w:color w:val="auto"/>
          <w:sz w:val="16"/>
          <w:szCs w:val="16"/>
        </w:rPr>
      </w:pPr>
    </w:p>
    <w:p w14:paraId="5DC4A75C">
      <w:pPr>
        <w:spacing w:line="600" w:lineRule="auto"/>
        <w:ind w:firstLine="964" w:firstLineChars="300"/>
        <w:rPr>
          <w:rFonts w:hint="eastAsia" w:ascii="宋体" w:hAnsi="宋体" w:eastAsia="宋体" w:cs="宋体"/>
          <w:b/>
          <w:color w:val="auto"/>
          <w:sz w:val="32"/>
          <w:szCs w:val="32"/>
          <w:lang w:eastAsia="zh-CN"/>
        </w:rPr>
      </w:pPr>
      <w:r>
        <w:rPr>
          <w:rFonts w:hint="eastAsia" w:ascii="宋体" w:hAnsi="宋体" w:cs="宋体"/>
          <w:b/>
          <w:color w:val="auto"/>
          <w:sz w:val="32"/>
          <w:szCs w:val="32"/>
        </w:rPr>
        <w:t>采   购   人：</w:t>
      </w:r>
      <w:r>
        <w:rPr>
          <w:rFonts w:hint="eastAsia" w:ascii="宋体" w:hAnsi="宋体" w:cs="宋体"/>
          <w:b/>
          <w:color w:val="auto"/>
          <w:sz w:val="32"/>
          <w:szCs w:val="32"/>
          <w:lang w:eastAsia="zh-CN"/>
        </w:rPr>
        <w:t>神木市财政局</w:t>
      </w:r>
    </w:p>
    <w:p w14:paraId="323E3FF0">
      <w:pPr>
        <w:pStyle w:val="18"/>
        <w:rPr>
          <w:rFonts w:hint="eastAsia"/>
          <w:color w:val="auto"/>
        </w:rPr>
      </w:pPr>
    </w:p>
    <w:p w14:paraId="52F58F3B">
      <w:pPr>
        <w:spacing w:line="600" w:lineRule="auto"/>
        <w:ind w:firstLine="964" w:firstLineChars="300"/>
        <w:jc w:val="both"/>
        <w:rPr>
          <w:rFonts w:hint="eastAsia" w:ascii="宋体" w:hAnsi="宋体" w:eastAsia="宋体" w:cs="宋体"/>
          <w:b/>
          <w:color w:val="auto"/>
          <w:sz w:val="32"/>
          <w:szCs w:val="32"/>
          <w:lang w:eastAsia="zh-CN"/>
        </w:rPr>
      </w:pPr>
      <w:r>
        <w:rPr>
          <w:rFonts w:hint="eastAsia" w:ascii="宋体" w:hAnsi="宋体" w:cs="宋体"/>
          <w:b/>
          <w:color w:val="auto"/>
          <w:sz w:val="32"/>
          <w:szCs w:val="32"/>
        </w:rPr>
        <w:t>采购代理机构：</w:t>
      </w:r>
      <w:r>
        <w:rPr>
          <w:rFonts w:hint="eastAsia" w:ascii="宋体" w:hAnsi="宋体" w:cs="宋体"/>
          <w:b/>
          <w:color w:val="auto"/>
          <w:sz w:val="32"/>
          <w:szCs w:val="32"/>
          <w:lang w:eastAsia="zh-CN"/>
        </w:rPr>
        <w:t>陕西塞上华熙项目管理有限公司</w:t>
      </w:r>
    </w:p>
    <w:p w14:paraId="787C8646">
      <w:pPr>
        <w:spacing w:line="600" w:lineRule="auto"/>
        <w:jc w:val="center"/>
        <w:rPr>
          <w:rFonts w:hint="eastAsia" w:ascii="宋体" w:hAnsi="宋体" w:cs="宋体"/>
          <w:b/>
          <w:color w:val="auto"/>
          <w:sz w:val="28"/>
        </w:rPr>
        <w:sectPr>
          <w:headerReference r:id="rId4" w:type="first"/>
          <w:headerReference r:id="rId3" w:type="default"/>
          <w:footerReference r:id="rId5" w:type="default"/>
          <w:footerReference r:id="rId6" w:type="even"/>
          <w:footnotePr>
            <w:pos w:val="beneathText"/>
          </w:footnotePr>
          <w:pgSz w:w="11906" w:h="16838"/>
          <w:pgMar w:top="1440" w:right="1423" w:bottom="1219" w:left="1644" w:header="851" w:footer="992" w:gutter="0"/>
          <w:cols w:space="720" w:num="1"/>
          <w:titlePg/>
          <w:docGrid w:linePitch="312" w:charSpace="92"/>
        </w:sectPr>
      </w:pPr>
      <w:r>
        <w:rPr>
          <w:rFonts w:hint="eastAsia" w:ascii="宋体" w:hAnsi="宋体" w:cs="宋体"/>
          <w:b/>
          <w:color w:val="auto"/>
          <w:sz w:val="32"/>
          <w:szCs w:val="32"/>
        </w:rPr>
        <w:t xml:space="preserve">   二零二</w:t>
      </w:r>
      <w:r>
        <w:rPr>
          <w:rFonts w:hint="eastAsia" w:ascii="宋体" w:hAnsi="宋体" w:cs="宋体"/>
          <w:b/>
          <w:color w:val="auto"/>
          <w:sz w:val="32"/>
          <w:szCs w:val="32"/>
          <w:lang w:val="en-US" w:eastAsia="zh-CN"/>
        </w:rPr>
        <w:t>六</w:t>
      </w:r>
      <w:r>
        <w:rPr>
          <w:rFonts w:hint="eastAsia" w:ascii="宋体" w:hAnsi="宋体" w:cs="宋体"/>
          <w:b/>
          <w:color w:val="auto"/>
          <w:sz w:val="32"/>
          <w:szCs w:val="32"/>
        </w:rPr>
        <w:t>年</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六</w:t>
      </w:r>
      <w:r>
        <w:rPr>
          <w:rFonts w:hint="eastAsia" w:ascii="宋体" w:hAnsi="宋体" w:cs="宋体"/>
          <w:b/>
          <w:color w:val="auto"/>
          <w:sz w:val="32"/>
          <w:szCs w:val="32"/>
          <w:u w:val="single"/>
        </w:rPr>
        <w:t xml:space="preserve"> </w:t>
      </w:r>
      <w:r>
        <w:rPr>
          <w:rFonts w:hint="eastAsia" w:ascii="宋体" w:hAnsi="宋体" w:cs="宋体"/>
          <w:b/>
          <w:color w:val="auto"/>
          <w:sz w:val="32"/>
          <w:szCs w:val="32"/>
        </w:rPr>
        <w:t>月</w:t>
      </w:r>
      <w:bookmarkStart w:id="0" w:name="_Toc193702467"/>
      <w:bookmarkStart w:id="1" w:name="_Toc347478670"/>
    </w:p>
    <w:p w14:paraId="7B28F33E">
      <w:pPr>
        <w:pStyle w:val="40"/>
        <w:widowControl w:val="0"/>
        <w:spacing w:before="0" w:beforeAutospacing="0" w:after="0" w:afterAutospacing="0" w:line="360" w:lineRule="auto"/>
        <w:jc w:val="center"/>
        <w:rPr>
          <w:rFonts w:hint="eastAsia" w:cs="宋体"/>
          <w:b/>
          <w:color w:val="auto"/>
          <w:sz w:val="32"/>
          <w:szCs w:val="32"/>
        </w:rPr>
      </w:pPr>
      <w:r>
        <w:rPr>
          <w:rFonts w:hint="eastAsia" w:cs="宋体"/>
          <w:b/>
          <w:color w:val="auto"/>
          <w:kern w:val="2"/>
          <w:sz w:val="32"/>
          <w:szCs w:val="32"/>
        </w:rPr>
        <w:t>温馨提示</w:t>
      </w:r>
    </w:p>
    <w:p w14:paraId="263081C2">
      <w:pPr>
        <w:pStyle w:val="32"/>
        <w:tabs>
          <w:tab w:val="right" w:leader="dot" w:pos="8829"/>
        </w:tabs>
        <w:jc w:val="center"/>
        <w:rPr>
          <w:rFonts w:hint="eastAsia" w:ascii="宋体" w:hAnsi="宋体" w:eastAsia="宋体" w:cs="宋体"/>
          <w:color w:val="auto"/>
          <w:sz w:val="32"/>
          <w:szCs w:val="32"/>
        </w:rPr>
      </w:pPr>
      <w:r>
        <w:rPr>
          <w:rFonts w:hint="eastAsia" w:ascii="宋体" w:hAnsi="宋体" w:eastAsia="宋体" w:cs="宋体"/>
          <w:color w:val="auto"/>
          <w:sz w:val="32"/>
          <w:szCs w:val="32"/>
        </w:rPr>
        <w:t>请投标人认真阅读投标须知，避免因此造成的无效投标。</w:t>
      </w:r>
    </w:p>
    <w:p w14:paraId="7863E10D">
      <w:pPr>
        <w:rPr>
          <w:rFonts w:hint="eastAsia" w:ascii="宋体" w:hAnsi="宋体" w:cs="宋体"/>
          <w:color w:val="auto"/>
        </w:rPr>
      </w:pPr>
    </w:p>
    <w:p w14:paraId="08721706">
      <w:pPr>
        <w:spacing w:line="360" w:lineRule="auto"/>
        <w:jc w:val="center"/>
        <w:rPr>
          <w:b/>
          <w:bCs/>
          <w:color w:val="auto"/>
          <w:sz w:val="44"/>
          <w:szCs w:val="44"/>
        </w:rPr>
      </w:pPr>
      <w:bookmarkStart w:id="2" w:name="_Toc18149"/>
      <w:bookmarkStart w:id="3" w:name="_Toc23038"/>
      <w:bookmarkStart w:id="4" w:name="_Toc462325795"/>
      <w:r>
        <w:rPr>
          <w:rFonts w:ascii="宋体" w:hAnsi="宋体"/>
          <w:b/>
          <w:bCs/>
          <w:color w:val="auto"/>
          <w:sz w:val="44"/>
          <w:szCs w:val="44"/>
        </w:rPr>
        <w:t>目</w:t>
      </w:r>
      <w:r>
        <w:rPr>
          <w:rFonts w:hint="eastAsia" w:ascii="宋体" w:hAnsi="宋体"/>
          <w:b/>
          <w:bCs/>
          <w:color w:val="auto"/>
          <w:sz w:val="44"/>
          <w:szCs w:val="44"/>
        </w:rPr>
        <w:t xml:space="preserve">  </w:t>
      </w:r>
      <w:r>
        <w:rPr>
          <w:rFonts w:ascii="宋体" w:hAnsi="宋体"/>
          <w:b/>
          <w:bCs/>
          <w:color w:val="auto"/>
          <w:sz w:val="44"/>
          <w:szCs w:val="44"/>
        </w:rPr>
        <w:t>录</w:t>
      </w:r>
    </w:p>
    <w:p w14:paraId="405A525E">
      <w:pPr>
        <w:pStyle w:val="32"/>
        <w:tabs>
          <w:tab w:val="right" w:leader="dot" w:pos="8306"/>
        </w:tabs>
        <w:spacing w:line="360" w:lineRule="auto"/>
        <w:rPr>
          <w:rFonts w:hint="eastAsia" w:ascii="宋体" w:hAnsi="宋体" w:eastAsia="宋体" w:cs="宋体"/>
          <w:color w:val="auto"/>
          <w:sz w:val="28"/>
          <w:szCs w:val="28"/>
        </w:rPr>
      </w:pPr>
      <w:r>
        <w:rPr>
          <w:color w:val="auto"/>
        </w:rPr>
        <w:fldChar w:fldCharType="begin"/>
      </w:r>
      <w:r>
        <w:rPr>
          <w:color w:val="auto"/>
        </w:rPr>
        <w:instrText xml:space="preserve">TOC \o "1-1" \h \u </w:instrText>
      </w:r>
      <w:r>
        <w:rPr>
          <w:color w:val="auto"/>
        </w:rPr>
        <w:fldChar w:fldCharType="separate"/>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_Toc21294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第一部分  招标公告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_Toc21294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3340B594">
      <w:pPr>
        <w:pStyle w:val="32"/>
        <w:tabs>
          <w:tab w:val="right" w:leader="dot" w:pos="8306"/>
        </w:tabs>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_Toc12706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第二部分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投标人须知前附表</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_Toc12706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21291A9E">
      <w:pPr>
        <w:pStyle w:val="32"/>
        <w:tabs>
          <w:tab w:val="right" w:leader="dot" w:pos="8306"/>
        </w:tabs>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_Toc11751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第三部分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采购内容及要求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_Toc11751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18</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B9A4CD3">
      <w:pPr>
        <w:pStyle w:val="32"/>
        <w:tabs>
          <w:tab w:val="right" w:leader="dot" w:pos="8306"/>
        </w:tabs>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_Toc26638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第四部分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投标人须知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_Toc26638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4EA232A3">
      <w:pPr>
        <w:pStyle w:val="32"/>
        <w:tabs>
          <w:tab w:val="right" w:leader="dot" w:pos="8306"/>
        </w:tabs>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_Toc2977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第五部分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评标办法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_Toc2977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460DABB1">
      <w:pPr>
        <w:pStyle w:val="32"/>
        <w:tabs>
          <w:tab w:val="right" w:leader="dot" w:pos="8306"/>
        </w:tabs>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_Toc17794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第六部分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合同格式及主要条款</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_Toc17794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45</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1C068B5">
      <w:pPr>
        <w:pStyle w:val="32"/>
        <w:tabs>
          <w:tab w:val="right" w:leader="dot" w:pos="8306"/>
        </w:tabs>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_Toc32247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第七部分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投标文件格式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_Toc32247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ACC483A">
      <w:pPr>
        <w:pStyle w:val="32"/>
        <w:tabs>
          <w:tab w:val="right" w:leader="dot" w:pos="8306"/>
        </w:tabs>
        <w:spacing w:line="360" w:lineRule="auto"/>
        <w:rPr>
          <w:rFonts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_Toc29855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第八部分  附件</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_Toc29855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83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0A407C76">
      <w:pPr>
        <w:outlineLvl w:val="0"/>
        <w:rPr>
          <w:color w:val="auto"/>
        </w:rPr>
      </w:pPr>
      <w:r>
        <w:rPr>
          <w:color w:val="auto"/>
        </w:rPr>
        <w:fldChar w:fldCharType="end"/>
      </w:r>
    </w:p>
    <w:bookmarkEnd w:id="0"/>
    <w:p w14:paraId="30C1DDFE">
      <w:pPr>
        <w:pStyle w:val="3"/>
        <w:adjustRightInd w:val="0"/>
        <w:snapToGrid w:val="0"/>
        <w:jc w:val="center"/>
        <w:rPr>
          <w:rFonts w:cs="宋体"/>
          <w:bCs w:val="0"/>
          <w:color w:val="auto"/>
        </w:rPr>
        <w:sectPr>
          <w:footerReference r:id="rId7" w:type="default"/>
          <w:footerReference r:id="rId8" w:type="even"/>
          <w:pgSz w:w="11906" w:h="16838"/>
          <w:pgMar w:top="1219" w:right="1800" w:bottom="1219" w:left="1800" w:header="851" w:footer="992" w:gutter="0"/>
          <w:pgNumType w:fmt="decimal" w:start="1"/>
          <w:cols w:space="720" w:num="1"/>
          <w:docGrid w:type="lines" w:linePitch="312" w:charSpace="0"/>
        </w:sectPr>
      </w:pPr>
      <w:bookmarkStart w:id="5" w:name="_Toc31475"/>
    </w:p>
    <w:p w14:paraId="3D8F8675">
      <w:pPr>
        <w:pStyle w:val="3"/>
        <w:adjustRightInd w:val="0"/>
        <w:snapToGrid w:val="0"/>
        <w:jc w:val="center"/>
        <w:rPr>
          <w:rFonts w:cs="宋体"/>
          <w:color w:val="auto"/>
          <w:sz w:val="36"/>
        </w:rPr>
      </w:pPr>
      <w:r>
        <w:rPr>
          <w:rFonts w:cs="宋体"/>
          <w:bCs w:val="0"/>
          <w:color w:val="auto"/>
        </w:rPr>
        <w:t xml:space="preserve">    </w:t>
      </w:r>
      <w:bookmarkStart w:id="6" w:name="_Toc21294"/>
      <w:bookmarkStart w:id="7" w:name="_Toc22375"/>
      <w:bookmarkStart w:id="8" w:name="_Toc1266"/>
      <w:bookmarkStart w:id="9" w:name="_Toc17571"/>
      <w:bookmarkStart w:id="10" w:name="_Toc11416"/>
      <w:r>
        <w:rPr>
          <w:rFonts w:cs="宋体"/>
          <w:color w:val="auto"/>
          <w:kern w:val="2"/>
          <w:sz w:val="36"/>
          <w:szCs w:val="22"/>
        </w:rPr>
        <w:t>第一部分  招标公告</w:t>
      </w:r>
      <w:bookmarkEnd w:id="1"/>
      <w:bookmarkEnd w:id="2"/>
      <w:bookmarkEnd w:id="3"/>
      <w:bookmarkEnd w:id="4"/>
      <w:bookmarkEnd w:id="5"/>
      <w:bookmarkEnd w:id="6"/>
      <w:bookmarkEnd w:id="7"/>
      <w:bookmarkEnd w:id="8"/>
      <w:bookmarkEnd w:id="9"/>
      <w:bookmarkEnd w:id="10"/>
    </w:p>
    <w:p w14:paraId="7749BC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bookmarkStart w:id="11" w:name="_Toc26202"/>
      <w:bookmarkStart w:id="12" w:name="_Toc13881"/>
      <w:bookmarkStart w:id="13" w:name="_Toc12706"/>
      <w:bookmarkStart w:id="14" w:name="_Toc15806"/>
      <w:bookmarkStart w:id="15" w:name="_Toc462325796"/>
      <w:bookmarkStart w:id="16" w:name="_Toc13640"/>
      <w:bookmarkStart w:id="17" w:name="_Toc17255"/>
      <w:bookmarkStart w:id="18" w:name="_Toc347478672"/>
      <w:bookmarkStart w:id="19" w:name="_Toc30471"/>
      <w:r>
        <w:rPr>
          <w:sz w:val="24"/>
          <w:szCs w:val="24"/>
        </w:rPr>
        <w:t>项目概况</w:t>
      </w:r>
    </w:p>
    <w:p w14:paraId="77CF23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sz w:val="24"/>
          <w:szCs w:val="24"/>
        </w:rPr>
        <w:t>办公网络升级改造</w:t>
      </w:r>
      <w:r>
        <w:rPr>
          <w:rFonts w:hint="eastAsia"/>
          <w:sz w:val="24"/>
          <w:szCs w:val="24"/>
        </w:rPr>
        <w:t>招标项目的潜在投标人应在CA锁自行下载获取招标文件，并于 2026年07月20日 13时30分 （北京时间）前递交投标文件。</w:t>
      </w:r>
    </w:p>
    <w:p w14:paraId="56257B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一、项目基本情况</w:t>
      </w:r>
    </w:p>
    <w:p w14:paraId="23C8BB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项目编号：SSHX-2026-CG-11</w:t>
      </w:r>
    </w:p>
    <w:p w14:paraId="5FA809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项目名称：办公网络升级改造</w:t>
      </w:r>
    </w:p>
    <w:p w14:paraId="3E90AA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采购方式：公开招标</w:t>
      </w:r>
    </w:p>
    <w:p w14:paraId="164482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预算金额：921,800.00元</w:t>
      </w:r>
    </w:p>
    <w:p w14:paraId="21E09A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采购需求：</w:t>
      </w:r>
    </w:p>
    <w:p w14:paraId="3F729D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合同包1(办公网络升级):</w:t>
      </w:r>
    </w:p>
    <w:p w14:paraId="581901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合同包预算金额：921,800.00元</w:t>
      </w:r>
    </w:p>
    <w:p w14:paraId="260BAB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合同包最高限价：921,800.00元</w:t>
      </w:r>
    </w:p>
    <w:tbl>
      <w:tblPr>
        <w:tblStyle w:val="45"/>
        <w:tblW w:w="90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15"/>
        <w:gridCol w:w="2218"/>
        <w:gridCol w:w="2219"/>
        <w:gridCol w:w="867"/>
        <w:gridCol w:w="1685"/>
        <w:gridCol w:w="1353"/>
      </w:tblGrid>
      <w:tr w14:paraId="3A284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4" w:hRule="atLeast"/>
          <w:tblHeader/>
        </w:trPr>
        <w:tc>
          <w:tcPr>
            <w:tcW w:w="7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FF7513">
            <w:pPr>
              <w:jc w:val="center"/>
              <w:rPr>
                <w:sz w:val="24"/>
                <w:szCs w:val="22"/>
              </w:rPr>
            </w:pPr>
            <w:r>
              <w:rPr>
                <w:sz w:val="24"/>
                <w:szCs w:val="22"/>
                <w:lang w:val="en-US" w:eastAsia="zh-CN"/>
              </w:rPr>
              <w:t>品目号</w:t>
            </w:r>
          </w:p>
        </w:tc>
        <w:tc>
          <w:tcPr>
            <w:tcW w:w="22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F2CFF8">
            <w:pPr>
              <w:jc w:val="center"/>
              <w:rPr>
                <w:sz w:val="24"/>
                <w:szCs w:val="22"/>
              </w:rPr>
            </w:pPr>
            <w:r>
              <w:rPr>
                <w:sz w:val="24"/>
                <w:szCs w:val="22"/>
                <w:lang w:val="en-US" w:eastAsia="zh-CN"/>
              </w:rPr>
              <w:t>品目名称</w:t>
            </w:r>
          </w:p>
        </w:tc>
        <w:tc>
          <w:tcPr>
            <w:tcW w:w="22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F99757">
            <w:pPr>
              <w:jc w:val="center"/>
              <w:rPr>
                <w:sz w:val="24"/>
                <w:szCs w:val="22"/>
              </w:rPr>
            </w:pPr>
            <w:r>
              <w:rPr>
                <w:sz w:val="24"/>
                <w:szCs w:val="22"/>
                <w:lang w:val="en-US" w:eastAsia="zh-CN"/>
              </w:rPr>
              <w:t>采购标的</w:t>
            </w:r>
          </w:p>
        </w:tc>
        <w:tc>
          <w:tcPr>
            <w:tcW w:w="8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320915">
            <w:pPr>
              <w:jc w:val="center"/>
              <w:rPr>
                <w:sz w:val="24"/>
                <w:szCs w:val="22"/>
              </w:rPr>
            </w:pPr>
            <w:r>
              <w:rPr>
                <w:sz w:val="24"/>
                <w:szCs w:val="22"/>
                <w:lang w:val="en-US" w:eastAsia="zh-CN"/>
              </w:rPr>
              <w:t>数量（单位）</w:t>
            </w:r>
          </w:p>
        </w:tc>
        <w:tc>
          <w:tcPr>
            <w:tcW w:w="16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AF50CF">
            <w:pPr>
              <w:jc w:val="center"/>
              <w:rPr>
                <w:sz w:val="24"/>
                <w:szCs w:val="22"/>
              </w:rPr>
            </w:pPr>
            <w:r>
              <w:rPr>
                <w:sz w:val="24"/>
                <w:szCs w:val="22"/>
                <w:lang w:val="en-US" w:eastAsia="zh-CN"/>
              </w:rPr>
              <w:t>技术规格、参数及要求</w:t>
            </w:r>
          </w:p>
        </w:tc>
        <w:tc>
          <w:tcPr>
            <w:tcW w:w="13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089812">
            <w:pPr>
              <w:jc w:val="center"/>
              <w:rPr>
                <w:sz w:val="24"/>
                <w:szCs w:val="22"/>
              </w:rPr>
            </w:pPr>
            <w:r>
              <w:rPr>
                <w:sz w:val="24"/>
                <w:szCs w:val="22"/>
                <w:lang w:val="en-US" w:eastAsia="zh-CN"/>
              </w:rPr>
              <w:t>品目预算(元)</w:t>
            </w:r>
          </w:p>
        </w:tc>
      </w:tr>
      <w:tr w14:paraId="7F832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BF4008">
            <w:pPr>
              <w:jc w:val="center"/>
              <w:rPr>
                <w:sz w:val="24"/>
                <w:szCs w:val="22"/>
              </w:rPr>
            </w:pPr>
            <w:r>
              <w:rPr>
                <w:sz w:val="24"/>
                <w:szCs w:val="22"/>
                <w:lang w:val="en-US" w:eastAsia="zh-CN"/>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FE8073">
            <w:pPr>
              <w:jc w:val="center"/>
              <w:rPr>
                <w:sz w:val="24"/>
                <w:szCs w:val="22"/>
              </w:rPr>
            </w:pPr>
            <w:r>
              <w:rPr>
                <w:sz w:val="24"/>
                <w:szCs w:val="22"/>
                <w:lang w:val="en-US" w:eastAsia="zh-CN"/>
              </w:rPr>
              <w:t>其他信息化设备</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FD3C8D">
            <w:pPr>
              <w:jc w:val="center"/>
              <w:rPr>
                <w:sz w:val="24"/>
                <w:szCs w:val="22"/>
              </w:rPr>
            </w:pPr>
            <w:r>
              <w:rPr>
                <w:sz w:val="24"/>
                <w:szCs w:val="22"/>
                <w:lang w:val="en-US" w:eastAsia="zh-CN"/>
              </w:rPr>
              <w:t>办公网络升级</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2A2FEC">
            <w:pPr>
              <w:jc w:val="center"/>
              <w:rPr>
                <w:sz w:val="24"/>
                <w:szCs w:val="22"/>
              </w:rPr>
            </w:pPr>
            <w:r>
              <w:rPr>
                <w:sz w:val="24"/>
                <w:szCs w:val="22"/>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2C4A2D">
            <w:pPr>
              <w:jc w:val="center"/>
              <w:rPr>
                <w:sz w:val="24"/>
                <w:szCs w:val="22"/>
              </w:rPr>
            </w:pPr>
            <w:r>
              <w:rPr>
                <w:sz w:val="24"/>
                <w:szCs w:val="22"/>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10DF59">
            <w:pPr>
              <w:jc w:val="center"/>
              <w:rPr>
                <w:sz w:val="24"/>
                <w:szCs w:val="22"/>
              </w:rPr>
            </w:pPr>
            <w:r>
              <w:rPr>
                <w:sz w:val="24"/>
                <w:szCs w:val="22"/>
                <w:lang w:val="en-US" w:eastAsia="zh-CN"/>
              </w:rPr>
              <w:t>921,800.00</w:t>
            </w:r>
          </w:p>
        </w:tc>
      </w:tr>
    </w:tbl>
    <w:p w14:paraId="063D5F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本合同包不接受联合体投标</w:t>
      </w:r>
    </w:p>
    <w:p w14:paraId="4C839B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合同履行期限：无</w:t>
      </w:r>
    </w:p>
    <w:p w14:paraId="565E69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二、申请人的资格要求：</w:t>
      </w:r>
    </w:p>
    <w:p w14:paraId="460427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1.满足《中华人民共和国政府采购法》第二十二条规定;</w:t>
      </w:r>
    </w:p>
    <w:p w14:paraId="5A041F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2.落实政府采购政策需满足的资格要求：</w:t>
      </w:r>
    </w:p>
    <w:p w14:paraId="4F744A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合同包1(办公网络升级)落实政府采购政策需满足的资格要求如下:</w:t>
      </w:r>
    </w:p>
    <w:p w14:paraId="47B326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（1）《政府采购促进中小企业发展管理办法》（财库〔2020〕46号）；</w:t>
      </w:r>
      <w:r>
        <w:rPr>
          <w:rFonts w:hint="eastAsia"/>
          <w:sz w:val="24"/>
          <w:szCs w:val="24"/>
        </w:rPr>
        <w:br w:type="textWrapping"/>
      </w:r>
      <w:r>
        <w:rPr>
          <w:rFonts w:hint="eastAsia"/>
          <w:sz w:val="24"/>
          <w:szCs w:val="24"/>
        </w:rPr>
        <w:t>（2）《财政部司法部关于政府采购支持监狱企业发展有关问题的通知》（财库〔2014〕68号）；</w:t>
      </w:r>
      <w:r>
        <w:rPr>
          <w:rFonts w:hint="eastAsia"/>
          <w:sz w:val="24"/>
          <w:szCs w:val="24"/>
        </w:rPr>
        <w:br w:type="textWrapping"/>
      </w:r>
      <w:r>
        <w:rPr>
          <w:rFonts w:hint="eastAsia"/>
          <w:sz w:val="24"/>
          <w:szCs w:val="24"/>
        </w:rPr>
        <w:t>（3）《国务院办公厅关于建立政府强制采购节能产品制度的通知》（国办】发〔2007〕51号）；</w:t>
      </w:r>
      <w:r>
        <w:rPr>
          <w:rFonts w:hint="eastAsia"/>
          <w:sz w:val="24"/>
          <w:szCs w:val="24"/>
        </w:rPr>
        <w:br w:type="textWrapping"/>
      </w:r>
      <w:r>
        <w:rPr>
          <w:rFonts w:hint="eastAsia"/>
          <w:sz w:val="24"/>
          <w:szCs w:val="24"/>
        </w:rPr>
        <w:t>（4）《节能产品政府采购实施意见》（财库[2004]185号）；</w:t>
      </w:r>
      <w:r>
        <w:rPr>
          <w:rFonts w:hint="eastAsia"/>
          <w:sz w:val="24"/>
          <w:szCs w:val="24"/>
        </w:rPr>
        <w:br w:type="textWrapping"/>
      </w:r>
      <w:r>
        <w:rPr>
          <w:rFonts w:hint="eastAsia"/>
          <w:sz w:val="24"/>
          <w:szCs w:val="24"/>
        </w:rPr>
        <w:t>（5）《环境标志产品政府采购实施的意见》（财库[2006]90号）；</w:t>
      </w:r>
      <w:r>
        <w:rPr>
          <w:rFonts w:hint="eastAsia"/>
          <w:sz w:val="24"/>
          <w:szCs w:val="24"/>
        </w:rPr>
        <w:br w:type="textWrapping"/>
      </w:r>
      <w:r>
        <w:rPr>
          <w:rFonts w:hint="eastAsia"/>
          <w:sz w:val="24"/>
          <w:szCs w:val="24"/>
        </w:rPr>
        <w:t>（6）《财政部、民政部、中国残疾人联合会关于促进残疾人就业政府采购政策的通知》（财库[2017]141号）；</w:t>
      </w:r>
      <w:r>
        <w:rPr>
          <w:rFonts w:hint="eastAsia"/>
          <w:sz w:val="24"/>
          <w:szCs w:val="24"/>
        </w:rPr>
        <w:br w:type="textWrapping"/>
      </w:r>
      <w:r>
        <w:rPr>
          <w:rFonts w:hint="eastAsia"/>
          <w:sz w:val="24"/>
          <w:szCs w:val="24"/>
        </w:rPr>
        <w:t>（7）陕西省财政厅关于印发《陕西省中小企业政府采购信用融资办法》（陕财办采〔2018〕23号）；相关政策、业务流程、办理平台(http：//www.ccgpshaanxi.gov.cn/zcdservice/zcd/shanxi/)；</w:t>
      </w:r>
      <w:r>
        <w:rPr>
          <w:rFonts w:hint="eastAsia"/>
          <w:sz w:val="24"/>
          <w:szCs w:val="24"/>
        </w:rPr>
        <w:br w:type="textWrapping"/>
      </w:r>
      <w:r>
        <w:rPr>
          <w:rFonts w:hint="eastAsia"/>
          <w:sz w:val="24"/>
          <w:szCs w:val="24"/>
        </w:rPr>
        <w:t>（8）《关于在政府采购活动中查询及使用信用记录有关问题的通知》（财库〔2016〕125号）；</w:t>
      </w:r>
      <w:r>
        <w:rPr>
          <w:rFonts w:hint="eastAsia"/>
          <w:sz w:val="24"/>
          <w:szCs w:val="24"/>
        </w:rPr>
        <w:br w:type="textWrapping"/>
      </w:r>
      <w:r>
        <w:rPr>
          <w:rFonts w:hint="eastAsia"/>
          <w:sz w:val="24"/>
          <w:szCs w:val="24"/>
        </w:rPr>
        <w:t>（9）《榆林市财政局关于进一步加大政府采购支持中小企业力度的通知》（榆政财采发〔2022〕10号)；</w:t>
      </w:r>
      <w:r>
        <w:rPr>
          <w:rFonts w:hint="eastAsia"/>
          <w:sz w:val="24"/>
          <w:szCs w:val="24"/>
        </w:rPr>
        <w:br w:type="textWrapping"/>
      </w:r>
      <w:r>
        <w:rPr>
          <w:rFonts w:hint="eastAsia"/>
          <w:sz w:val="24"/>
          <w:szCs w:val="24"/>
        </w:rPr>
        <w:t>（10）《陕西省财政厅关于进一步加大政府采购支持中小企业力度的通知》(陕财采发〔2022〕5号)；</w:t>
      </w:r>
      <w:r>
        <w:rPr>
          <w:rFonts w:hint="eastAsia"/>
          <w:sz w:val="24"/>
          <w:szCs w:val="24"/>
        </w:rPr>
        <w:br w:type="textWrapping"/>
      </w:r>
      <w:r>
        <w:rPr>
          <w:rFonts w:hint="eastAsia"/>
          <w:sz w:val="24"/>
          <w:szCs w:val="24"/>
        </w:rPr>
        <w:t>（11）《陕西省财政厅中国人民银行西安分行关于深入推进政府采购信用融资业务的通知》（陕财办采〔2023]5号）；</w:t>
      </w:r>
      <w:r>
        <w:rPr>
          <w:rFonts w:hint="eastAsia"/>
          <w:sz w:val="24"/>
          <w:szCs w:val="24"/>
        </w:rPr>
        <w:br w:type="textWrapping"/>
      </w:r>
      <w:r>
        <w:rPr>
          <w:rFonts w:hint="eastAsia"/>
          <w:sz w:val="24"/>
          <w:szCs w:val="24"/>
        </w:rPr>
        <w:t>（12）《国务院办公厅关于在政府采购中实施本国产品标准及相关政策》的通知（国办发〔2025〕34号）。</w:t>
      </w:r>
    </w:p>
    <w:p w14:paraId="044BA7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3.本项目的特定资格要求：</w:t>
      </w:r>
    </w:p>
    <w:p w14:paraId="4AF180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合同包1(办公网络升级)特定资格要求如下:</w:t>
      </w:r>
    </w:p>
    <w:p w14:paraId="138D41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sz w:val="24"/>
          <w:szCs w:val="24"/>
        </w:rPr>
        <w:br w:type="textWrapping"/>
      </w:r>
      <w:r>
        <w:rPr>
          <w:rFonts w:hint="eastAsia"/>
          <w:sz w:val="24"/>
          <w:szCs w:val="24"/>
        </w:rPr>
        <w:t>  2、财务状况报告：提供企业2025年度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w:t>
      </w:r>
      <w:r>
        <w:rPr>
          <w:rFonts w:hint="eastAsia"/>
          <w:sz w:val="24"/>
          <w:szCs w:val="24"/>
        </w:rPr>
        <w:br w:type="textWrapping"/>
      </w:r>
      <w:r>
        <w:rPr>
          <w:rFonts w:hint="eastAsia"/>
          <w:sz w:val="24"/>
          <w:szCs w:val="24"/>
        </w:rPr>
        <w:t>  3、社会保障资金缴纳证明：提供企业2026年1月至今已缴存的至少一个月的社会保障资金缴纳证明（社会保障资金缴存单据或社保机构开具的社会保险参保缴费情况证明），依法不需要缴纳社会保障资金的单位应提供相关证明材料；</w:t>
      </w:r>
      <w:r>
        <w:rPr>
          <w:rFonts w:hint="eastAsia"/>
          <w:sz w:val="24"/>
          <w:szCs w:val="24"/>
        </w:rPr>
        <w:br w:type="textWrapping"/>
      </w:r>
      <w:r>
        <w:rPr>
          <w:rFonts w:hint="eastAsia"/>
          <w:sz w:val="24"/>
          <w:szCs w:val="24"/>
        </w:rPr>
        <w:t>  4、税收缴纳证明：提供企业2026年1月至今已缴纳的至少一个月的税收缴纳证明（时间以税款所属日期为准、税种须包含增值税或企业所得税，凭据应有税务机关或代收机关的公章或业务专用章）依法免税或无须缴纳税收的供应商，应提供相应证明文件；</w:t>
      </w:r>
      <w:r>
        <w:rPr>
          <w:rFonts w:hint="eastAsia"/>
          <w:sz w:val="24"/>
          <w:szCs w:val="24"/>
        </w:rPr>
        <w:br w:type="textWrapping"/>
      </w:r>
      <w:r>
        <w:rPr>
          <w:rFonts w:hint="eastAsia"/>
          <w:sz w:val="24"/>
          <w:szCs w:val="24"/>
        </w:rPr>
        <w:t>  5、参加政府采购活动前3年内在经营活动中没有重大违法记录的书面声明（格式自拟，加盖投标人公章）；</w:t>
      </w:r>
      <w:r>
        <w:rPr>
          <w:rFonts w:hint="eastAsia"/>
          <w:sz w:val="24"/>
          <w:szCs w:val="24"/>
        </w:rPr>
        <w:br w:type="textWrapping"/>
      </w:r>
      <w:r>
        <w:rPr>
          <w:rFonts w:hint="eastAsia"/>
          <w:sz w:val="24"/>
          <w:szCs w:val="24"/>
        </w:rPr>
        <w:t>  6、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公章）有以上不良记录的不得参与评审活动；</w:t>
      </w:r>
      <w:r>
        <w:rPr>
          <w:rFonts w:hint="eastAsia"/>
          <w:sz w:val="24"/>
          <w:szCs w:val="24"/>
        </w:rPr>
        <w:br w:type="textWrapping"/>
      </w:r>
      <w:r>
        <w:rPr>
          <w:rFonts w:hint="eastAsia"/>
          <w:sz w:val="24"/>
          <w:szCs w:val="24"/>
        </w:rPr>
        <w:t>  7、投标保证金用投标信用承诺书代替（提供投标信用承诺书）；</w:t>
      </w:r>
      <w:r>
        <w:rPr>
          <w:rFonts w:hint="eastAsia"/>
          <w:sz w:val="24"/>
          <w:szCs w:val="24"/>
        </w:rPr>
        <w:br w:type="textWrapping"/>
      </w:r>
      <w:r>
        <w:rPr>
          <w:rFonts w:hint="eastAsia"/>
          <w:sz w:val="24"/>
          <w:szCs w:val="24"/>
        </w:rPr>
        <w:t>  8、本项目不接受联合体投标，单位负责人为同一人或者存在直接控股、管理关系的不同投标人，不得参加同一合同项下的政府采购活动（须提供非联合体投标声明函）；</w:t>
      </w:r>
      <w:r>
        <w:rPr>
          <w:rFonts w:hint="eastAsia"/>
          <w:sz w:val="24"/>
          <w:szCs w:val="24"/>
        </w:rPr>
        <w:br w:type="textWrapping"/>
      </w:r>
      <w:r>
        <w:rPr>
          <w:rFonts w:hint="eastAsia"/>
          <w:sz w:val="24"/>
          <w:szCs w:val="24"/>
        </w:rPr>
        <w:t>  注：本项目非专门面向中小企业采购项目。</w:t>
      </w:r>
    </w:p>
    <w:p w14:paraId="107AC2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三、获取招标文件</w:t>
      </w:r>
    </w:p>
    <w:p w14:paraId="3FAC6E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时间： 2026年06月29日 至 2026年07月03日 ，每天上午 08:00:00 至 12:00:00 ，下午 12:00:00 至 18:00:00 （北京时间）</w:t>
      </w:r>
    </w:p>
    <w:p w14:paraId="151CFB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途径：CA锁自行下载</w:t>
      </w:r>
    </w:p>
    <w:p w14:paraId="6DA9B9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方式：在线获取</w:t>
      </w:r>
    </w:p>
    <w:p w14:paraId="7A9ACE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售价： 0元</w:t>
      </w:r>
    </w:p>
    <w:p w14:paraId="4F3622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四、提交投标文件截止时间、开标时间和地点</w:t>
      </w:r>
    </w:p>
    <w:p w14:paraId="4C55D1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时间： 2026年07月20日 13时30分00秒 （北京时间）</w:t>
      </w:r>
    </w:p>
    <w:p w14:paraId="299215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提交投标文件地点：网上递交</w:t>
      </w:r>
    </w:p>
    <w:p w14:paraId="4D3A1E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开标地点：榆林市不见面开标大厅</w:t>
      </w:r>
    </w:p>
    <w:p w14:paraId="14D431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五、公告期限</w:t>
      </w:r>
    </w:p>
    <w:p w14:paraId="71F2CA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自本公告发布之日起5个工作日。</w:t>
      </w:r>
    </w:p>
    <w:p w14:paraId="1BADD3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六、其他补充事宜</w:t>
      </w:r>
    </w:p>
    <w:p w14:paraId="70F95A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sz w:val="24"/>
          <w:szCs w:val="24"/>
        </w:rPr>
        <w:t>1.</w:t>
      </w:r>
      <w:r>
        <w:rPr>
          <w:rFonts w:hint="eastAsia"/>
          <w:sz w:val="24"/>
          <w:szCs w:val="24"/>
        </w:rPr>
        <w:t>供应商可登录全国公共资源交易中心平台</w:t>
      </w:r>
      <w:r>
        <w:rPr>
          <w:rFonts w:hint="default"/>
          <w:sz w:val="24"/>
          <w:szCs w:val="24"/>
        </w:rPr>
        <w:t>(</w:t>
      </w:r>
      <w:r>
        <w:rPr>
          <w:rFonts w:hint="eastAsia"/>
          <w:sz w:val="24"/>
          <w:szCs w:val="24"/>
        </w:rPr>
        <w:t>陕西省</w:t>
      </w:r>
      <w:r>
        <w:rPr>
          <w:rFonts w:hint="default"/>
          <w:sz w:val="24"/>
          <w:szCs w:val="24"/>
        </w:rPr>
        <w:t>) (http://www.sxggzyjy.cn/) ,</w:t>
      </w:r>
      <w:r>
        <w:rPr>
          <w:rFonts w:hint="eastAsia"/>
          <w:sz w:val="24"/>
          <w:szCs w:val="24"/>
        </w:rPr>
        <w:t>选择“电子交易平台</w:t>
      </w:r>
      <w:r>
        <w:rPr>
          <w:rFonts w:hint="default"/>
          <w:sz w:val="24"/>
          <w:szCs w:val="24"/>
        </w:rPr>
        <w:t>-</w:t>
      </w:r>
      <w:r>
        <w:rPr>
          <w:rFonts w:hint="eastAsia"/>
          <w:sz w:val="24"/>
          <w:szCs w:val="24"/>
        </w:rPr>
        <w:t>陕西政府采购交易系统</w:t>
      </w:r>
      <w:r>
        <w:rPr>
          <w:rFonts w:hint="default"/>
          <w:sz w:val="24"/>
          <w:szCs w:val="24"/>
        </w:rPr>
        <w:t>-</w:t>
      </w:r>
      <w:r>
        <w:rPr>
          <w:rFonts w:hint="eastAsia"/>
          <w:sz w:val="24"/>
          <w:szCs w:val="24"/>
        </w:rPr>
        <w:t>陕西省公共资源交易平台</w:t>
      </w:r>
      <w:r>
        <w:rPr>
          <w:rFonts w:hint="default"/>
          <w:sz w:val="24"/>
          <w:szCs w:val="24"/>
        </w:rPr>
        <w:t>-</w:t>
      </w:r>
      <w:r>
        <w:rPr>
          <w:rFonts w:hint="eastAsia"/>
          <w:sz w:val="24"/>
          <w:szCs w:val="24"/>
        </w:rPr>
        <w:t>供应商”进行登录，登录后选择“交易乙方”身份进入供应商界面进行报名并免费下载招标文件。</w:t>
      </w:r>
    </w:p>
    <w:p w14:paraId="771EE2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sz w:val="24"/>
          <w:szCs w:val="24"/>
        </w:rPr>
        <w:t>2.</w:t>
      </w:r>
      <w:r>
        <w:rPr>
          <w:rFonts w:hint="eastAsia"/>
          <w:sz w:val="24"/>
          <w:szCs w:val="24"/>
        </w:rPr>
        <w:t>本项目采用电子化招投标的方式，供应商使用数字认证证书</w:t>
      </w:r>
      <w:r>
        <w:rPr>
          <w:rFonts w:hint="default"/>
          <w:sz w:val="24"/>
          <w:szCs w:val="24"/>
        </w:rPr>
        <w:t>(CA</w:t>
      </w:r>
      <w:r>
        <w:rPr>
          <w:rFonts w:hint="eastAsia"/>
          <w:sz w:val="24"/>
          <w:szCs w:val="24"/>
        </w:rPr>
        <w:t>锁</w:t>
      </w:r>
      <w:r>
        <w:rPr>
          <w:rFonts w:hint="default"/>
          <w:sz w:val="24"/>
          <w:szCs w:val="24"/>
        </w:rPr>
        <w:t>)</w:t>
      </w:r>
      <w:r>
        <w:rPr>
          <w:rFonts w:hint="eastAsia"/>
          <w:sz w:val="24"/>
          <w:szCs w:val="24"/>
        </w:rPr>
        <w:t>对投标文件进行签章、加密、递交及开标时解密等相关招投标事宜。</w:t>
      </w:r>
    </w:p>
    <w:p w14:paraId="11CAF9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sz w:val="24"/>
          <w:szCs w:val="24"/>
        </w:rPr>
        <w:t>3.</w:t>
      </w:r>
      <w:r>
        <w:rPr>
          <w:rFonts w:hint="eastAsia"/>
          <w:sz w:val="24"/>
          <w:szCs w:val="24"/>
        </w:rPr>
        <w:t>电子投标文件制作软件技术支持热线：</w:t>
      </w:r>
      <w:r>
        <w:rPr>
          <w:rFonts w:hint="default"/>
          <w:sz w:val="24"/>
          <w:szCs w:val="24"/>
        </w:rPr>
        <w:t>400-998-0000</w:t>
      </w:r>
      <w:r>
        <w:rPr>
          <w:rFonts w:hint="eastAsia"/>
          <w:sz w:val="24"/>
          <w:szCs w:val="24"/>
        </w:rPr>
        <w:t>，</w:t>
      </w:r>
      <w:r>
        <w:rPr>
          <w:rFonts w:hint="default"/>
          <w:sz w:val="24"/>
          <w:szCs w:val="24"/>
        </w:rPr>
        <w:t>CA</w:t>
      </w:r>
      <w:r>
        <w:rPr>
          <w:rFonts w:hint="eastAsia"/>
          <w:sz w:val="24"/>
          <w:szCs w:val="24"/>
        </w:rPr>
        <w:t>锁购买：榆林市民大厦</w:t>
      </w:r>
      <w:r>
        <w:rPr>
          <w:rFonts w:hint="default"/>
          <w:sz w:val="24"/>
          <w:szCs w:val="24"/>
        </w:rPr>
        <w:t>3</w:t>
      </w:r>
      <w:r>
        <w:rPr>
          <w:rFonts w:hint="eastAsia"/>
          <w:sz w:val="24"/>
          <w:szCs w:val="24"/>
        </w:rPr>
        <w:t>楼</w:t>
      </w:r>
      <w:r>
        <w:rPr>
          <w:rFonts w:hint="default"/>
          <w:sz w:val="24"/>
          <w:szCs w:val="24"/>
        </w:rPr>
        <w:t>E18</w:t>
      </w:r>
      <w:r>
        <w:rPr>
          <w:rFonts w:hint="eastAsia"/>
          <w:sz w:val="24"/>
          <w:szCs w:val="24"/>
        </w:rPr>
        <w:t>、</w:t>
      </w:r>
      <w:r>
        <w:rPr>
          <w:rFonts w:hint="default"/>
          <w:sz w:val="24"/>
          <w:szCs w:val="24"/>
        </w:rPr>
        <w:t>E19</w:t>
      </w:r>
      <w:r>
        <w:rPr>
          <w:rFonts w:hint="eastAsia"/>
          <w:sz w:val="24"/>
          <w:szCs w:val="24"/>
        </w:rPr>
        <w:t>窗口</w:t>
      </w:r>
      <w:r>
        <w:rPr>
          <w:rFonts w:hint="default"/>
          <w:sz w:val="24"/>
          <w:szCs w:val="24"/>
        </w:rPr>
        <w:t>,</w:t>
      </w:r>
      <w:r>
        <w:rPr>
          <w:rFonts w:hint="eastAsia"/>
          <w:sz w:val="24"/>
          <w:szCs w:val="24"/>
        </w:rPr>
        <w:t>电话：</w:t>
      </w:r>
      <w:r>
        <w:rPr>
          <w:rFonts w:hint="default"/>
          <w:sz w:val="24"/>
          <w:szCs w:val="24"/>
        </w:rPr>
        <w:t>0912-3452148</w:t>
      </w:r>
      <w:r>
        <w:rPr>
          <w:rFonts w:hint="eastAsia"/>
          <w:sz w:val="24"/>
          <w:szCs w:val="24"/>
        </w:rPr>
        <w:t>。</w:t>
      </w:r>
    </w:p>
    <w:p w14:paraId="411A30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sz w:val="24"/>
          <w:szCs w:val="24"/>
        </w:rPr>
        <w:t>4.</w:t>
      </w:r>
      <w:r>
        <w:rPr>
          <w:rFonts w:hint="eastAsia"/>
          <w:sz w:val="24"/>
          <w:szCs w:val="24"/>
        </w:rPr>
        <w:t>本项目采用“不见面”开标形式，不见面开标系统操作手册下载方式：登录【全国公共资源交易平台</w:t>
      </w:r>
      <w:r>
        <w:rPr>
          <w:rFonts w:hint="default"/>
          <w:sz w:val="24"/>
          <w:szCs w:val="24"/>
        </w:rPr>
        <w:t>(</w:t>
      </w:r>
      <w:r>
        <w:rPr>
          <w:rFonts w:hint="eastAsia"/>
          <w:sz w:val="24"/>
          <w:szCs w:val="24"/>
        </w:rPr>
        <w:t>陕西省</w:t>
      </w:r>
      <w:r>
        <w:rPr>
          <w:rFonts w:hint="default"/>
          <w:sz w:val="24"/>
          <w:szCs w:val="24"/>
        </w:rPr>
        <w:t>)</w:t>
      </w:r>
      <w:r>
        <w:rPr>
          <w:rFonts w:hint="eastAsia"/>
          <w:sz w:val="24"/>
          <w:szCs w:val="24"/>
        </w:rPr>
        <w:t>】网站首页选择【服务指南】</w:t>
      </w:r>
      <w:r>
        <w:rPr>
          <w:rFonts w:hint="default"/>
          <w:sz w:val="24"/>
          <w:szCs w:val="24"/>
        </w:rPr>
        <w:t>-</w:t>
      </w:r>
      <w:r>
        <w:rPr>
          <w:rFonts w:hint="eastAsia"/>
          <w:sz w:val="24"/>
          <w:szCs w:val="24"/>
        </w:rPr>
        <w:t>【下载专区】</w:t>
      </w:r>
      <w:r>
        <w:rPr>
          <w:rFonts w:hint="default"/>
          <w:sz w:val="24"/>
          <w:szCs w:val="24"/>
        </w:rPr>
        <w:t> -</w:t>
      </w:r>
      <w:r>
        <w:rPr>
          <w:rFonts w:hint="eastAsia"/>
          <w:sz w:val="24"/>
          <w:szCs w:val="24"/>
        </w:rPr>
        <w:t>点击【关于陕西省公共资源交易平台多</w:t>
      </w:r>
      <w:r>
        <w:rPr>
          <w:rFonts w:hint="default"/>
          <w:sz w:val="24"/>
          <w:szCs w:val="24"/>
        </w:rPr>
        <w:t>CA</w:t>
      </w:r>
      <w:r>
        <w:rPr>
          <w:rFonts w:hint="eastAsia"/>
          <w:sz w:val="24"/>
          <w:szCs w:val="24"/>
        </w:rPr>
        <w:t>互认系统正式上线运行的通知】进行下载。</w:t>
      </w:r>
    </w:p>
    <w:p w14:paraId="3E5821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sz w:val="24"/>
          <w:szCs w:val="24"/>
        </w:rPr>
        <w:t>5</w:t>
      </w:r>
      <w:r>
        <w:rPr>
          <w:rFonts w:hint="eastAsia"/>
          <w:sz w:val="24"/>
          <w:szCs w:val="24"/>
        </w:rPr>
        <w:t>、供应商应随时关注发布的变更公告，当澄清或修改的内容影响投标文件编制时，将在交易平台上发布答疑文件，投标人应从“项目流程·〉答疑文件下载”下载最新发布的答疑文件（</w:t>
      </w:r>
      <w:r>
        <w:rPr>
          <w:rFonts w:hint="default"/>
          <w:sz w:val="24"/>
          <w:szCs w:val="24"/>
        </w:rPr>
        <w:t>*.SXSCF</w:t>
      </w:r>
      <w:r>
        <w:rPr>
          <w:rFonts w:hint="eastAsia"/>
          <w:sz w:val="24"/>
          <w:szCs w:val="24"/>
        </w:rPr>
        <w:t>格式），并使用该文件重新编制电子投标文件（</w:t>
      </w:r>
      <w:r>
        <w:rPr>
          <w:rFonts w:hint="default"/>
          <w:sz w:val="24"/>
          <w:szCs w:val="24"/>
        </w:rPr>
        <w:t>*.SXSTF</w:t>
      </w:r>
      <w:r>
        <w:rPr>
          <w:rFonts w:hint="eastAsia"/>
          <w:sz w:val="24"/>
          <w:szCs w:val="24"/>
        </w:rPr>
        <w:t>格式），使用旧版电子投标文件或旧版答疑文件制作的电子投标文件，系统将拒绝接收。</w:t>
      </w:r>
    </w:p>
    <w:p w14:paraId="700843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default"/>
          <w:sz w:val="24"/>
          <w:szCs w:val="24"/>
        </w:rPr>
        <w:t>6.</w:t>
      </w:r>
      <w:r>
        <w:rPr>
          <w:rFonts w:hint="eastAsia"/>
          <w:sz w:val="24"/>
          <w:szCs w:val="24"/>
        </w:rPr>
        <w:t>请各供应商按照陕西省财政厅《关于政府采购投标供应商注册登记有关事项的通知》要求，通过陕西省政府采购</w:t>
      </w:r>
      <w:r>
        <w:rPr>
          <w:rFonts w:hint="default"/>
          <w:sz w:val="24"/>
          <w:szCs w:val="24"/>
        </w:rPr>
        <w:t> (http://www.ccgp-shaanxi.gov.cn/) </w:t>
      </w:r>
      <w:r>
        <w:rPr>
          <w:rFonts w:hint="eastAsia"/>
          <w:sz w:val="24"/>
          <w:szCs w:val="24"/>
        </w:rPr>
        <w:t>注册登记加入陕西省政府采购投标供应商库。</w:t>
      </w:r>
    </w:p>
    <w:p w14:paraId="3A17A0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七、对本次招标提出询问，请按以下方式联系。</w:t>
      </w:r>
    </w:p>
    <w:p w14:paraId="234587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sz w:val="24"/>
          <w:szCs w:val="24"/>
        </w:rPr>
        <w:t>1.采购人信息</w:t>
      </w:r>
    </w:p>
    <w:p w14:paraId="49CB13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名称：神木市财政局</w:t>
      </w:r>
    </w:p>
    <w:p w14:paraId="3628EA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地址：神木市滨河新区财政大楼</w:t>
      </w:r>
    </w:p>
    <w:p w14:paraId="7733EB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联系方式：13325418092</w:t>
      </w:r>
    </w:p>
    <w:p w14:paraId="79BA98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sz w:val="24"/>
          <w:szCs w:val="24"/>
        </w:rPr>
        <w:t>2.采购代理机构信息</w:t>
      </w:r>
    </w:p>
    <w:p w14:paraId="7CEE67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名称：陕西塞上华熙项目管理有限公司</w:t>
      </w:r>
    </w:p>
    <w:p w14:paraId="397C58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地址：榆林市高新技术产业园区东环路风景家园3排4号</w:t>
      </w:r>
    </w:p>
    <w:p w14:paraId="223C27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联系方式：15619910006</w:t>
      </w:r>
    </w:p>
    <w:p w14:paraId="5E6AD7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sz w:val="24"/>
          <w:szCs w:val="24"/>
        </w:rPr>
        <w:t>3.项目联系方式</w:t>
      </w:r>
    </w:p>
    <w:p w14:paraId="05636D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项目联系人：纪瑜</w:t>
      </w:r>
    </w:p>
    <w:p w14:paraId="639B6B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电话：15619910006</w:t>
      </w:r>
    </w:p>
    <w:p w14:paraId="6D008D93">
      <w:pPr>
        <w:pStyle w:val="2"/>
        <w:jc w:val="center"/>
        <w:rPr>
          <w:rFonts w:hint="eastAsia" w:ascii="宋体" w:hAnsi="宋体" w:eastAsia="宋体" w:cs="宋体"/>
          <w:sz w:val="28"/>
          <w:szCs w:val="28"/>
        </w:rPr>
      </w:pPr>
      <w:r>
        <w:rPr>
          <w:rFonts w:hint="eastAsia" w:ascii="宋体" w:hAnsi="宋体" w:eastAsia="宋体" w:cs="宋体"/>
          <w:sz w:val="28"/>
          <w:szCs w:val="28"/>
        </w:rPr>
        <w:t>更正公告（第一次）</w:t>
      </w:r>
    </w:p>
    <w:p w14:paraId="04702D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一、项目基本情况</w:t>
      </w:r>
    </w:p>
    <w:p w14:paraId="34A9AD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rPr>
      </w:pPr>
      <w:r>
        <w:rPr>
          <w:rFonts w:hint="eastAsia"/>
          <w:sz w:val="24"/>
          <w:szCs w:val="22"/>
        </w:rPr>
        <w:t>原公告的采购项目编号：SSHX-2026-CG-11</w:t>
      </w:r>
    </w:p>
    <w:p w14:paraId="64E05C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rPr>
      </w:pPr>
      <w:r>
        <w:rPr>
          <w:rFonts w:hint="eastAsia"/>
          <w:sz w:val="24"/>
          <w:szCs w:val="22"/>
        </w:rPr>
        <w:t>原公告的采购项目名称：办公网络升级改造</w:t>
      </w:r>
    </w:p>
    <w:p w14:paraId="056964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rPr>
      </w:pPr>
      <w:r>
        <w:rPr>
          <w:rFonts w:hint="eastAsia"/>
          <w:sz w:val="24"/>
          <w:szCs w:val="22"/>
        </w:rPr>
        <w:t>首次公告日期：2026年06月28日</w:t>
      </w:r>
    </w:p>
    <w:p w14:paraId="28AC7F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rPr>
      </w:pPr>
      <w:r>
        <w:rPr>
          <w:rFonts w:hint="eastAsia"/>
          <w:sz w:val="24"/>
          <w:szCs w:val="22"/>
        </w:rPr>
        <w:t>二、更正信息：</w:t>
      </w:r>
    </w:p>
    <w:p w14:paraId="76B480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更正事项：采购公告</w:t>
      </w:r>
    </w:p>
    <w:p w14:paraId="5E0776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rPr>
      </w:pPr>
      <w:r>
        <w:rPr>
          <w:rFonts w:hint="eastAsia"/>
          <w:sz w:val="24"/>
          <w:szCs w:val="22"/>
          <w:lang w:val="en-US" w:eastAsia="zh-CN"/>
        </w:rPr>
        <w:t>更正原因：</w:t>
      </w:r>
    </w:p>
    <w:p w14:paraId="58DB7B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rPr>
      </w:pPr>
      <w:r>
        <w:rPr>
          <w:rFonts w:hint="eastAsia"/>
          <w:sz w:val="24"/>
          <w:szCs w:val="22"/>
          <w:lang w:val="en-US" w:eastAsia="zh-CN"/>
        </w:rPr>
        <w:t>开标时间更正。</w:t>
      </w:r>
    </w:p>
    <w:p w14:paraId="5A90B8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更正内容：</w:t>
      </w:r>
    </w:p>
    <w:p w14:paraId="45B86E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原公告的投标文件提交截止时间：2026-07-20 13:30:00，更正为：2026-07-21 09:30:00。</w:t>
      </w:r>
    </w:p>
    <w:p w14:paraId="2AAA33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原公告的开标时间：2026-07-20 13:30:00，更正为：2026-07-21 09:30:00。</w:t>
      </w:r>
    </w:p>
    <w:p w14:paraId="643C7F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开标时间更正</w:t>
      </w:r>
      <w:r>
        <w:rPr>
          <w:rFonts w:hint="eastAsia"/>
          <w:sz w:val="24"/>
          <w:szCs w:val="22"/>
          <w:lang w:eastAsia="zh-CN"/>
        </w:rPr>
        <w:t>，</w:t>
      </w:r>
      <w:r>
        <w:rPr>
          <w:rFonts w:hint="eastAsia"/>
          <w:sz w:val="24"/>
          <w:szCs w:val="22"/>
        </w:rPr>
        <w:t>其他内容不变</w:t>
      </w:r>
    </w:p>
    <w:p w14:paraId="46E2EB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更正日期：2026年06月29日</w:t>
      </w:r>
    </w:p>
    <w:p w14:paraId="6AAB91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rPr>
      </w:pPr>
      <w:r>
        <w:rPr>
          <w:rFonts w:hint="eastAsia"/>
          <w:sz w:val="24"/>
          <w:szCs w:val="22"/>
        </w:rPr>
        <w:t>三、其他补充事项</w:t>
      </w:r>
    </w:p>
    <w:p w14:paraId="73AD3D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w:t>
      </w:r>
    </w:p>
    <w:p w14:paraId="44358F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2"/>
        </w:rPr>
      </w:pPr>
      <w:r>
        <w:rPr>
          <w:rFonts w:hint="eastAsia"/>
          <w:sz w:val="24"/>
          <w:szCs w:val="22"/>
        </w:rPr>
        <w:t>四、凡对本次公告内容提出询问，请按以下方式联系。</w:t>
      </w:r>
    </w:p>
    <w:p w14:paraId="18B06C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sz w:val="24"/>
          <w:szCs w:val="22"/>
        </w:rPr>
        <w:t>1.采购人信息</w:t>
      </w:r>
    </w:p>
    <w:p w14:paraId="34188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名称：神木市财政局</w:t>
      </w:r>
    </w:p>
    <w:p w14:paraId="2E263F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地址：神木市滨河新区财政大楼</w:t>
      </w:r>
    </w:p>
    <w:p w14:paraId="36F8B6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联系方式：13325418092</w:t>
      </w:r>
    </w:p>
    <w:p w14:paraId="55C0A9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sz w:val="24"/>
          <w:szCs w:val="22"/>
        </w:rPr>
        <w:t>2.采购代理机构信息</w:t>
      </w:r>
    </w:p>
    <w:p w14:paraId="0E9F79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名称：陕西塞上华熙项目管理有限公司</w:t>
      </w:r>
    </w:p>
    <w:p w14:paraId="0AB569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地址：榆林市高新技术产业园区东环路风景家园3排4号</w:t>
      </w:r>
    </w:p>
    <w:p w14:paraId="340867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联系方式：15619910006</w:t>
      </w:r>
    </w:p>
    <w:p w14:paraId="5E081C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sz w:val="24"/>
          <w:szCs w:val="22"/>
        </w:rPr>
        <w:t>3.项目联系方式</w:t>
      </w:r>
    </w:p>
    <w:p w14:paraId="678258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项目联系人：纪瑜</w:t>
      </w:r>
    </w:p>
    <w:p w14:paraId="1E51C5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2"/>
        </w:rPr>
      </w:pPr>
      <w:r>
        <w:rPr>
          <w:rFonts w:hint="eastAsia"/>
          <w:sz w:val="24"/>
          <w:szCs w:val="22"/>
        </w:rPr>
        <w:t>电话：15619910006</w:t>
      </w:r>
    </w:p>
    <w:p w14:paraId="49D737A2">
      <w:pPr>
        <w:pStyle w:val="3"/>
        <w:jc w:val="center"/>
        <w:rPr>
          <w:rFonts w:cs="宋体"/>
          <w:color w:val="auto"/>
        </w:rPr>
      </w:pPr>
      <w:r>
        <w:rPr>
          <w:rFonts w:cs="宋体"/>
          <w:color w:val="auto"/>
          <w:sz w:val="36"/>
          <w:szCs w:val="36"/>
        </w:rPr>
        <w:t>第二部分 投标人须知前附表</w:t>
      </w:r>
      <w:bookmarkEnd w:id="11"/>
      <w:bookmarkEnd w:id="12"/>
      <w:bookmarkEnd w:id="13"/>
      <w:bookmarkEnd w:id="14"/>
      <w:bookmarkEnd w:id="15"/>
      <w:bookmarkEnd w:id="16"/>
      <w:bookmarkEnd w:id="17"/>
      <w:bookmarkEnd w:id="18"/>
      <w:bookmarkEnd w:id="19"/>
    </w:p>
    <w:tbl>
      <w:tblPr>
        <w:tblStyle w:val="45"/>
        <w:tblW w:w="9223" w:type="dxa"/>
        <w:jc w:val="center"/>
        <w:tblLayout w:type="fixed"/>
        <w:tblCellMar>
          <w:top w:w="15" w:type="dxa"/>
          <w:left w:w="15" w:type="dxa"/>
          <w:bottom w:w="15" w:type="dxa"/>
          <w:right w:w="15" w:type="dxa"/>
        </w:tblCellMar>
      </w:tblPr>
      <w:tblGrid>
        <w:gridCol w:w="761"/>
        <w:gridCol w:w="1164"/>
        <w:gridCol w:w="7298"/>
      </w:tblGrid>
      <w:tr w14:paraId="449FAB5C">
        <w:tblPrEx>
          <w:tblCellMar>
            <w:top w:w="15" w:type="dxa"/>
            <w:left w:w="15" w:type="dxa"/>
            <w:bottom w:w="15" w:type="dxa"/>
            <w:right w:w="15" w:type="dxa"/>
          </w:tblCellMar>
        </w:tblPrEx>
        <w:trPr>
          <w:trHeight w:val="340" w:hRule="atLeast"/>
          <w:jc w:val="center"/>
        </w:trPr>
        <w:tc>
          <w:tcPr>
            <w:tcW w:w="9223" w:type="dxa"/>
            <w:gridSpan w:val="3"/>
            <w:tcBorders>
              <w:top w:val="single" w:color="000000" w:sz="4" w:space="0"/>
              <w:left w:val="single" w:color="000000" w:sz="4" w:space="0"/>
              <w:bottom w:val="single" w:color="000000" w:sz="4" w:space="0"/>
              <w:right w:val="single" w:color="000000" w:sz="4" w:space="0"/>
            </w:tcBorders>
            <w:noWrap w:val="0"/>
            <w:vAlign w:val="center"/>
          </w:tcPr>
          <w:p w14:paraId="7766E2BE">
            <w:pPr>
              <w:widowControl/>
              <w:adjustRightInd w:val="0"/>
              <w:snapToGrid w:val="0"/>
              <w:spacing w:line="360" w:lineRule="auto"/>
              <w:jc w:val="center"/>
              <w:textAlignment w:val="center"/>
              <w:rPr>
                <w:rFonts w:hint="eastAsia" w:ascii="宋体" w:hAnsi="宋体" w:cs="宋体"/>
                <w:b/>
                <w:color w:val="auto"/>
                <w:kern w:val="0"/>
                <w:sz w:val="24"/>
                <w:szCs w:val="24"/>
                <w:lang w:bidi="ar"/>
              </w:rPr>
            </w:pPr>
            <w:r>
              <w:rPr>
                <w:rFonts w:hint="eastAsia" w:ascii="宋体" w:hAnsi="宋体" w:cs="宋体"/>
                <w:b/>
                <w:color w:val="auto"/>
                <w:kern w:val="0"/>
                <w:sz w:val="24"/>
                <w:szCs w:val="24"/>
                <w:lang w:bidi="ar"/>
              </w:rPr>
              <w:t>表1</w:t>
            </w:r>
          </w:p>
        </w:tc>
      </w:tr>
      <w:tr w14:paraId="7ED09385">
        <w:tblPrEx>
          <w:tblCellMar>
            <w:top w:w="15" w:type="dxa"/>
            <w:left w:w="15" w:type="dxa"/>
            <w:bottom w:w="15" w:type="dxa"/>
            <w:right w:w="15" w:type="dxa"/>
          </w:tblCellMar>
        </w:tblPrEx>
        <w:trPr>
          <w:trHeight w:val="340"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4A172EED">
            <w:pPr>
              <w:widowControl/>
              <w:adjustRightInd w:val="0"/>
              <w:snapToGrid w:val="0"/>
              <w:spacing w:line="360" w:lineRule="auto"/>
              <w:jc w:val="center"/>
              <w:textAlignment w:val="center"/>
              <w:rPr>
                <w:rFonts w:hint="eastAsia" w:ascii="宋体" w:hAnsi="宋体" w:cs="宋体"/>
                <w:b/>
                <w:color w:val="auto"/>
                <w:sz w:val="24"/>
                <w:szCs w:val="24"/>
              </w:rPr>
            </w:pPr>
            <w:bookmarkStart w:id="20" w:name="_Toc1672"/>
            <w:bookmarkStart w:id="21" w:name="_Toc347478673"/>
            <w:bookmarkStart w:id="22" w:name="_Toc462325797"/>
            <w:r>
              <w:rPr>
                <w:rFonts w:hint="eastAsia" w:ascii="宋体" w:hAnsi="宋体" w:cs="宋体"/>
                <w:b/>
                <w:color w:val="auto"/>
                <w:kern w:val="0"/>
                <w:sz w:val="24"/>
                <w:szCs w:val="24"/>
                <w:lang w:bidi="ar"/>
              </w:rPr>
              <w:t>条款号</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931184A">
            <w:pPr>
              <w:widowControl/>
              <w:adjustRightInd w:val="0"/>
              <w:snapToGrid w:val="0"/>
              <w:spacing w:line="360" w:lineRule="auto"/>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条款名称</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B6E04E3">
            <w:pPr>
              <w:widowControl/>
              <w:adjustRightInd w:val="0"/>
              <w:snapToGrid w:val="0"/>
              <w:spacing w:line="360" w:lineRule="auto"/>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编 列 内 容</w:t>
            </w:r>
          </w:p>
        </w:tc>
      </w:tr>
      <w:tr w14:paraId="4549E92A">
        <w:tblPrEx>
          <w:tblCellMar>
            <w:top w:w="15" w:type="dxa"/>
            <w:left w:w="15" w:type="dxa"/>
            <w:bottom w:w="15" w:type="dxa"/>
            <w:right w:w="15" w:type="dxa"/>
          </w:tblCellMar>
        </w:tblPrEx>
        <w:trPr>
          <w:trHeight w:val="890"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3C529511">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61F5889">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采购项目名称</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214F08BA">
            <w:pPr>
              <w:widowControl/>
              <w:adjustRightInd w:val="0"/>
              <w:snapToGrid w:val="0"/>
              <w:spacing w:line="360" w:lineRule="auto"/>
              <w:jc w:val="left"/>
              <w:textAlignment w:val="center"/>
              <w:rPr>
                <w:rFonts w:hint="eastAsia" w:ascii="宋体" w:hAnsi="宋体" w:eastAsia="宋体" w:cs="宋体"/>
                <w:b/>
                <w:color w:val="auto"/>
                <w:sz w:val="24"/>
                <w:szCs w:val="24"/>
                <w:lang w:eastAsia="zh-CN"/>
              </w:rPr>
            </w:pPr>
            <w:r>
              <w:rPr>
                <w:rFonts w:hint="eastAsia" w:ascii="宋体" w:hAnsi="宋体" w:cs="宋体"/>
                <w:color w:val="auto"/>
                <w:kern w:val="0"/>
                <w:sz w:val="24"/>
                <w:szCs w:val="24"/>
                <w:lang w:eastAsia="zh-CN" w:bidi="ar"/>
              </w:rPr>
              <w:t>神木市财政局办公网络升级改造</w:t>
            </w:r>
          </w:p>
        </w:tc>
      </w:tr>
      <w:tr w14:paraId="61F4F230">
        <w:tblPrEx>
          <w:tblCellMar>
            <w:top w:w="15" w:type="dxa"/>
            <w:left w:w="15" w:type="dxa"/>
            <w:bottom w:w="15" w:type="dxa"/>
            <w:right w:w="15" w:type="dxa"/>
          </w:tblCellMar>
        </w:tblPrEx>
        <w:trPr>
          <w:trHeight w:val="90"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6CE88583">
            <w:pPr>
              <w:adjustRightInd w:val="0"/>
              <w:snapToGrid w:val="0"/>
              <w:spacing w:line="360" w:lineRule="auto"/>
              <w:jc w:val="center"/>
              <w:rPr>
                <w:rFonts w:hint="eastAsia" w:ascii="宋体" w:hAnsi="宋体" w:cs="宋体"/>
                <w:color w:val="auto"/>
                <w:sz w:val="24"/>
                <w:szCs w:val="24"/>
              </w:rPr>
            </w:pPr>
            <w:r>
              <w:rPr>
                <w:rFonts w:hint="eastAsia" w:ascii="宋体" w:hAnsi="宋体" w:cs="宋体"/>
                <w:color w:val="auto"/>
                <w:sz w:val="24"/>
                <w:szCs w:val="24"/>
              </w:rPr>
              <w:t>1.2</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004088C">
            <w:pPr>
              <w:adjustRightInd w:val="0"/>
              <w:snapToGrid w:val="0"/>
              <w:spacing w:line="360" w:lineRule="auto"/>
              <w:jc w:val="center"/>
              <w:rPr>
                <w:rFonts w:hint="eastAsia" w:ascii="宋体" w:hAnsi="宋体" w:cs="宋体"/>
                <w:color w:val="auto"/>
                <w:sz w:val="24"/>
                <w:szCs w:val="24"/>
              </w:rPr>
            </w:pPr>
            <w:r>
              <w:rPr>
                <w:rFonts w:hint="eastAsia" w:ascii="宋体" w:hAnsi="宋体" w:cs="宋体"/>
                <w:color w:val="auto"/>
                <w:kern w:val="0"/>
                <w:sz w:val="24"/>
                <w:szCs w:val="24"/>
                <w:lang w:bidi="ar"/>
              </w:rPr>
              <w:t>采购项目编号</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3D609D6B">
            <w:pPr>
              <w:adjustRightInd w:val="0"/>
              <w:snapToGrid w:val="0"/>
              <w:spacing w:line="360" w:lineRule="auto"/>
              <w:jc w:val="left"/>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eastAsia="zh-CN"/>
              </w:rPr>
              <w:t>SSHX-2026-CG-11</w:t>
            </w:r>
          </w:p>
        </w:tc>
      </w:tr>
      <w:tr w14:paraId="22F3FF74">
        <w:tblPrEx>
          <w:tblCellMar>
            <w:top w:w="15" w:type="dxa"/>
            <w:left w:w="15" w:type="dxa"/>
            <w:bottom w:w="15" w:type="dxa"/>
            <w:right w:w="15" w:type="dxa"/>
          </w:tblCellMar>
        </w:tblPrEx>
        <w:trPr>
          <w:trHeight w:val="1225"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2AF71FE5">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1.3</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751E2A0">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采购人</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58A3381F">
            <w:pPr>
              <w:adjustRightInd w:val="0"/>
              <w:snapToGrid w:val="0"/>
              <w:spacing w:line="360" w:lineRule="auto"/>
              <w:rPr>
                <w:rFonts w:hint="eastAsia" w:ascii="宋体" w:hAnsi="宋体" w:cs="宋体"/>
                <w:bCs/>
                <w:color w:val="auto"/>
                <w:sz w:val="24"/>
                <w:szCs w:val="24"/>
                <w:shd w:val="clear" w:color="auto" w:fill="FFFFFF"/>
                <w:lang w:eastAsia="zh-CN"/>
              </w:rPr>
            </w:pPr>
            <w:r>
              <w:rPr>
                <w:rFonts w:hint="eastAsia" w:ascii="宋体" w:hAnsi="宋体" w:cs="宋体"/>
                <w:bCs/>
                <w:color w:val="auto"/>
                <w:kern w:val="0"/>
                <w:sz w:val="24"/>
                <w:szCs w:val="24"/>
                <w:lang w:bidi="ar"/>
              </w:rPr>
              <w:t>名称：</w:t>
            </w:r>
            <w:r>
              <w:rPr>
                <w:rFonts w:hint="eastAsia" w:ascii="宋体" w:hAnsi="宋体" w:cs="宋体"/>
                <w:bCs/>
                <w:color w:val="auto"/>
                <w:sz w:val="24"/>
                <w:szCs w:val="24"/>
                <w:lang w:eastAsia="zh-CN"/>
              </w:rPr>
              <w:t>神木市财政局</w:t>
            </w:r>
          </w:p>
          <w:p w14:paraId="5A71588E">
            <w:pPr>
              <w:adjustRightInd w:val="0"/>
              <w:snapToGrid w:val="0"/>
              <w:spacing w:line="360" w:lineRule="auto"/>
              <w:rPr>
                <w:rFonts w:hint="default" w:ascii="宋体" w:hAnsi="宋体" w:eastAsia="宋体" w:cs="宋体"/>
                <w:bCs/>
                <w:color w:val="auto"/>
                <w:kern w:val="0"/>
                <w:sz w:val="24"/>
                <w:szCs w:val="24"/>
                <w:lang w:val="en-US" w:eastAsia="zh-CN" w:bidi="ar"/>
              </w:rPr>
            </w:pPr>
            <w:r>
              <w:rPr>
                <w:rFonts w:hint="default" w:ascii="宋体" w:hAnsi="宋体" w:eastAsia="宋体" w:cs="宋体"/>
                <w:bCs/>
                <w:color w:val="auto"/>
                <w:kern w:val="0"/>
                <w:sz w:val="24"/>
                <w:szCs w:val="24"/>
                <w:lang w:val="en-US" w:eastAsia="zh-CN" w:bidi="ar"/>
              </w:rPr>
              <w:t>地址：神木市滨河新区财政大楼</w:t>
            </w:r>
          </w:p>
          <w:p w14:paraId="7D1C5AFD">
            <w:pPr>
              <w:adjustRightInd w:val="0"/>
              <w:snapToGrid w:val="0"/>
              <w:spacing w:line="360" w:lineRule="auto"/>
              <w:rPr>
                <w:rFonts w:hint="default" w:ascii="宋体" w:hAnsi="宋体" w:eastAsia="宋体" w:cs="宋体"/>
                <w:bCs/>
                <w:color w:val="auto"/>
                <w:kern w:val="0"/>
                <w:sz w:val="24"/>
                <w:szCs w:val="24"/>
                <w:lang w:val="en-US" w:eastAsia="zh-CN" w:bidi="ar"/>
              </w:rPr>
            </w:pPr>
            <w:r>
              <w:rPr>
                <w:rFonts w:hint="default" w:ascii="宋体" w:hAnsi="宋体" w:eastAsia="宋体" w:cs="宋体"/>
                <w:bCs/>
                <w:color w:val="auto"/>
                <w:kern w:val="0"/>
                <w:sz w:val="24"/>
                <w:szCs w:val="24"/>
                <w:lang w:val="en-US" w:eastAsia="zh-CN" w:bidi="ar"/>
              </w:rPr>
              <w:t>联系方式：13325418092</w:t>
            </w:r>
          </w:p>
        </w:tc>
      </w:tr>
      <w:tr w14:paraId="20760BE4">
        <w:tblPrEx>
          <w:tblCellMar>
            <w:top w:w="15" w:type="dxa"/>
            <w:left w:w="15" w:type="dxa"/>
            <w:bottom w:w="15" w:type="dxa"/>
            <w:right w:w="15" w:type="dxa"/>
          </w:tblCellMar>
        </w:tblPrEx>
        <w:trPr>
          <w:trHeight w:val="1964"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1AEB620B">
            <w:pPr>
              <w:adjustRightInd w:val="0"/>
              <w:snapToGrid w:val="0"/>
              <w:spacing w:line="360" w:lineRule="auto"/>
              <w:jc w:val="center"/>
              <w:rPr>
                <w:rFonts w:hint="eastAsia" w:ascii="宋体" w:hAnsi="宋体" w:cs="宋体"/>
                <w:color w:val="auto"/>
                <w:sz w:val="24"/>
                <w:szCs w:val="24"/>
              </w:rPr>
            </w:pPr>
            <w:r>
              <w:rPr>
                <w:rFonts w:hint="eastAsia" w:ascii="宋体" w:hAnsi="宋体" w:cs="宋体"/>
                <w:color w:val="auto"/>
                <w:sz w:val="24"/>
                <w:szCs w:val="24"/>
              </w:rPr>
              <w:t>1.4</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726D225">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采购代理机构</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144CA9E8">
            <w:pPr>
              <w:widowControl/>
              <w:adjustRightInd w:val="0"/>
              <w:snapToGrid w:val="0"/>
              <w:spacing w:line="360" w:lineRule="auto"/>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bidi="ar"/>
              </w:rPr>
              <w:t>名称：</w:t>
            </w:r>
            <w:r>
              <w:rPr>
                <w:rFonts w:hint="eastAsia" w:ascii="宋体" w:hAnsi="宋体" w:cs="宋体"/>
                <w:bCs/>
                <w:color w:val="auto"/>
                <w:kern w:val="0"/>
                <w:sz w:val="24"/>
                <w:szCs w:val="24"/>
                <w:lang w:eastAsia="zh-CN" w:bidi="ar"/>
              </w:rPr>
              <w:t>陕西塞上华熙项目管理有限公司</w:t>
            </w:r>
          </w:p>
          <w:p w14:paraId="067AF223">
            <w:pPr>
              <w:widowControl/>
              <w:adjustRightInd w:val="0"/>
              <w:snapToGrid w:val="0"/>
              <w:spacing w:line="360" w:lineRule="auto"/>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bidi="ar"/>
              </w:rPr>
              <w:t>地址：</w:t>
            </w:r>
            <w:r>
              <w:rPr>
                <w:rFonts w:hint="eastAsia" w:ascii="宋体" w:hAnsi="宋体" w:cs="宋体"/>
                <w:bCs/>
                <w:color w:val="auto"/>
                <w:kern w:val="0"/>
                <w:sz w:val="24"/>
                <w:szCs w:val="24"/>
                <w:lang w:eastAsia="zh-CN" w:bidi="ar"/>
              </w:rPr>
              <w:t>榆林市高新技术产业园区东环路风景家园3排4号</w:t>
            </w:r>
          </w:p>
          <w:p w14:paraId="444B2D2A">
            <w:pPr>
              <w:widowControl/>
              <w:adjustRightInd w:val="0"/>
              <w:snapToGrid w:val="0"/>
              <w:spacing w:line="360" w:lineRule="auto"/>
              <w:jc w:val="left"/>
              <w:textAlignment w:val="center"/>
              <w:rPr>
                <w:rFonts w:hint="eastAsia" w:ascii="宋体" w:hAnsi="宋体" w:eastAsia="宋体" w:cs="宋体"/>
                <w:bCs/>
                <w:color w:val="auto"/>
                <w:kern w:val="0"/>
                <w:sz w:val="24"/>
                <w:szCs w:val="24"/>
                <w:lang w:val="en-US" w:eastAsia="zh-CN" w:bidi="ar"/>
              </w:rPr>
            </w:pPr>
            <w:r>
              <w:rPr>
                <w:rFonts w:hint="eastAsia" w:ascii="宋体" w:hAnsi="宋体" w:cs="宋体"/>
                <w:bCs/>
                <w:color w:val="auto"/>
                <w:kern w:val="0"/>
                <w:sz w:val="24"/>
                <w:szCs w:val="24"/>
                <w:lang w:bidi="ar"/>
              </w:rPr>
              <w:t>电话：</w:t>
            </w:r>
            <w:r>
              <w:rPr>
                <w:rFonts w:hint="eastAsia" w:ascii="宋体" w:hAnsi="宋体" w:cs="宋体"/>
                <w:bCs/>
                <w:color w:val="auto"/>
                <w:kern w:val="0"/>
                <w:sz w:val="24"/>
                <w:szCs w:val="24"/>
                <w:lang w:eastAsia="zh-CN" w:bidi="ar"/>
              </w:rPr>
              <w:t>15619910006</w:t>
            </w:r>
          </w:p>
          <w:p w14:paraId="5212A1AF">
            <w:pPr>
              <w:widowControl/>
              <w:adjustRightInd w:val="0"/>
              <w:snapToGrid w:val="0"/>
              <w:spacing w:line="360" w:lineRule="auto"/>
              <w:jc w:val="left"/>
              <w:textAlignment w:val="center"/>
              <w:rPr>
                <w:rFonts w:hint="eastAsia" w:ascii="宋体" w:hAnsi="宋体" w:cs="宋体"/>
                <w:bCs/>
                <w:color w:val="auto"/>
                <w:kern w:val="0"/>
                <w:sz w:val="24"/>
                <w:szCs w:val="24"/>
                <w:lang w:bidi="ar"/>
              </w:rPr>
            </w:pPr>
            <w:r>
              <w:rPr>
                <w:rFonts w:hint="eastAsia" w:ascii="宋体" w:hAnsi="宋体" w:cs="宋体"/>
                <w:bCs/>
                <w:color w:val="auto"/>
                <w:kern w:val="0"/>
                <w:sz w:val="24"/>
                <w:szCs w:val="24"/>
                <w:lang w:bidi="ar"/>
              </w:rPr>
              <w:t>采购项目联系人：</w:t>
            </w:r>
            <w:r>
              <w:rPr>
                <w:rFonts w:hint="eastAsia" w:ascii="宋体" w:hAnsi="宋体" w:cs="宋体"/>
                <w:color w:val="auto"/>
                <w:sz w:val="24"/>
                <w:szCs w:val="22"/>
                <w:lang w:val="en-US" w:eastAsia="zh-CN"/>
              </w:rPr>
              <w:t>纪瑜</w:t>
            </w:r>
            <w:r>
              <w:rPr>
                <w:rFonts w:hint="eastAsia" w:ascii="宋体" w:hAnsi="宋体" w:cs="宋体"/>
                <w:bCs/>
                <w:color w:val="auto"/>
                <w:kern w:val="0"/>
                <w:sz w:val="24"/>
                <w:szCs w:val="24"/>
                <w:lang w:bidi="ar"/>
              </w:rPr>
              <w:t xml:space="preserve">  </w:t>
            </w:r>
          </w:p>
        </w:tc>
      </w:tr>
      <w:tr w14:paraId="49479B4B">
        <w:tblPrEx>
          <w:tblCellMar>
            <w:top w:w="15" w:type="dxa"/>
            <w:left w:w="15" w:type="dxa"/>
            <w:bottom w:w="15" w:type="dxa"/>
            <w:right w:w="15" w:type="dxa"/>
          </w:tblCellMar>
        </w:tblPrEx>
        <w:trPr>
          <w:trHeight w:val="737"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493717B9">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rPr>
              <w:t>1.5</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0410C72">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采购内容</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0C14628F">
            <w:pPr>
              <w:widowControl/>
              <w:adjustRightInd w:val="0"/>
              <w:snapToGrid w:val="0"/>
              <w:spacing w:line="360" w:lineRule="auto"/>
              <w:textAlignment w:val="center"/>
              <w:rPr>
                <w:rFonts w:hint="eastAsia" w:ascii="宋体" w:hAnsi="宋体" w:cs="宋体"/>
                <w:color w:val="auto"/>
                <w:sz w:val="24"/>
                <w:szCs w:val="24"/>
              </w:rPr>
            </w:pPr>
            <w:r>
              <w:rPr>
                <w:rFonts w:hint="eastAsia" w:ascii="宋体" w:hAnsi="宋体" w:cs="宋体"/>
                <w:color w:val="auto"/>
                <w:kern w:val="0"/>
                <w:sz w:val="24"/>
                <w:szCs w:val="24"/>
                <w:lang w:bidi="ar"/>
              </w:rPr>
              <w:t>详见招标文件《采购内容及要求》</w:t>
            </w:r>
          </w:p>
        </w:tc>
      </w:tr>
      <w:tr w14:paraId="3E1B0682">
        <w:tblPrEx>
          <w:tblCellMar>
            <w:top w:w="15" w:type="dxa"/>
            <w:left w:w="15" w:type="dxa"/>
            <w:bottom w:w="15" w:type="dxa"/>
            <w:right w:w="15" w:type="dxa"/>
          </w:tblCellMar>
        </w:tblPrEx>
        <w:trPr>
          <w:trHeight w:val="639"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16EC54FD">
            <w:pPr>
              <w:adjustRightInd w:val="0"/>
              <w:snapToGrid w:val="0"/>
              <w:spacing w:line="360" w:lineRule="auto"/>
              <w:jc w:val="center"/>
              <w:rPr>
                <w:rFonts w:hint="eastAsia" w:ascii="宋体" w:hAnsi="宋体" w:cs="宋体"/>
                <w:color w:val="auto"/>
                <w:sz w:val="24"/>
                <w:szCs w:val="24"/>
              </w:rPr>
            </w:pPr>
            <w:r>
              <w:rPr>
                <w:rFonts w:hint="eastAsia" w:ascii="宋体" w:hAnsi="宋体" w:cs="宋体"/>
                <w:color w:val="auto"/>
                <w:sz w:val="24"/>
                <w:szCs w:val="24"/>
              </w:rPr>
              <w:t>1.6</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4D7D690">
            <w:pPr>
              <w:widowControl/>
              <w:adjustRightInd w:val="0"/>
              <w:snapToGrid w:val="0"/>
              <w:spacing w:line="360" w:lineRule="auto"/>
              <w:jc w:val="center"/>
              <w:textAlignment w:val="cente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采购预算</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0B1A5D0C">
            <w:pPr>
              <w:widowControl/>
              <w:adjustRightInd w:val="0"/>
              <w:snapToGrid w:val="0"/>
              <w:spacing w:line="360" w:lineRule="auto"/>
              <w:textAlignment w:val="center"/>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921,800.00元</w:t>
            </w:r>
          </w:p>
        </w:tc>
      </w:tr>
      <w:tr w14:paraId="5551C5E5">
        <w:tblPrEx>
          <w:tblCellMar>
            <w:top w:w="15" w:type="dxa"/>
            <w:left w:w="15" w:type="dxa"/>
            <w:bottom w:w="15" w:type="dxa"/>
            <w:right w:w="15" w:type="dxa"/>
          </w:tblCellMar>
        </w:tblPrEx>
        <w:trPr>
          <w:trHeight w:val="614"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041D2E13">
            <w:pPr>
              <w:adjustRightInd w:val="0"/>
              <w:snapToGrid w:val="0"/>
              <w:spacing w:line="360" w:lineRule="auto"/>
              <w:jc w:val="center"/>
              <w:rPr>
                <w:rFonts w:hint="eastAsia" w:ascii="宋体" w:hAnsi="宋体" w:cs="宋体"/>
                <w:color w:val="auto"/>
                <w:sz w:val="24"/>
                <w:szCs w:val="24"/>
              </w:rPr>
            </w:pPr>
            <w:r>
              <w:rPr>
                <w:rFonts w:hint="eastAsia" w:ascii="宋体" w:hAnsi="宋体" w:cs="宋体"/>
                <w:color w:val="auto"/>
                <w:sz w:val="24"/>
                <w:szCs w:val="24"/>
              </w:rPr>
              <w:t>1.7</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FC666A1">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资金来源</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7E3F65E4">
            <w:pPr>
              <w:widowControl/>
              <w:adjustRightInd w:val="0"/>
              <w:snapToGrid w:val="0"/>
              <w:spacing w:line="360" w:lineRule="auto"/>
              <w:textAlignment w:val="center"/>
              <w:rPr>
                <w:rFonts w:hint="eastAsia" w:ascii="宋体" w:hAnsi="宋体" w:cs="宋体"/>
                <w:color w:val="auto"/>
                <w:sz w:val="24"/>
                <w:szCs w:val="24"/>
              </w:rPr>
            </w:pPr>
            <w:r>
              <w:rPr>
                <w:rFonts w:hint="eastAsia" w:ascii="宋体" w:hAnsi="宋体" w:cs="宋体"/>
                <w:color w:val="auto"/>
                <w:kern w:val="0"/>
                <w:sz w:val="24"/>
                <w:szCs w:val="24"/>
                <w:lang w:bidi="ar"/>
              </w:rPr>
              <w:t>财政资金</w:t>
            </w:r>
          </w:p>
        </w:tc>
      </w:tr>
      <w:tr w14:paraId="1B20B681">
        <w:tblPrEx>
          <w:tblCellMar>
            <w:top w:w="15" w:type="dxa"/>
            <w:left w:w="15" w:type="dxa"/>
            <w:bottom w:w="15" w:type="dxa"/>
            <w:right w:w="15" w:type="dxa"/>
          </w:tblCellMar>
        </w:tblPrEx>
        <w:trPr>
          <w:trHeight w:val="944"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47B45D69">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1.8</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A30EE0D">
            <w:pPr>
              <w:widowControl/>
              <w:adjustRightInd w:val="0"/>
              <w:snapToGrid w:val="0"/>
              <w:spacing w:line="360" w:lineRule="auto"/>
              <w:jc w:val="center"/>
              <w:textAlignment w:val="center"/>
              <w:rPr>
                <w:rFonts w:hint="eastAsia" w:ascii="宋体" w:hAnsi="宋体" w:cs="宋体"/>
                <w:color w:val="auto"/>
                <w:kern w:val="0"/>
                <w:sz w:val="24"/>
                <w:szCs w:val="24"/>
                <w:lang w:bidi="ar"/>
              </w:rPr>
            </w:pPr>
            <w:r>
              <w:rPr>
                <w:rFonts w:hint="eastAsia" w:ascii="宋体" w:hAnsi="宋体" w:cs="宋体"/>
                <w:color w:val="auto"/>
                <w:sz w:val="24"/>
                <w:szCs w:val="24"/>
              </w:rPr>
              <w:t>投标报价</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0CD245C">
            <w:pPr>
              <w:widowControl/>
              <w:tabs>
                <w:tab w:val="left" w:pos="1620"/>
              </w:tabs>
              <w:spacing w:line="360" w:lineRule="auto"/>
              <w:jc w:val="left"/>
              <w:rPr>
                <w:rFonts w:hint="eastAsia" w:ascii="宋体" w:hAnsi="宋体" w:cs="仿宋_GB2312"/>
                <w:color w:val="auto"/>
                <w:sz w:val="24"/>
              </w:rPr>
            </w:pPr>
            <w:r>
              <w:rPr>
                <w:rFonts w:hint="eastAsia" w:ascii="宋体" w:hAnsi="宋体" w:cs="仿宋_GB2312"/>
                <w:color w:val="auto"/>
                <w:sz w:val="24"/>
              </w:rPr>
              <w:t>1、</w:t>
            </w:r>
            <w:r>
              <w:rPr>
                <w:rFonts w:hint="eastAsia" w:ascii="宋体" w:hAnsi="宋体" w:cs="宋体"/>
                <w:color w:val="auto"/>
                <w:sz w:val="24"/>
                <w:szCs w:val="24"/>
              </w:rPr>
              <w:t>报价包含</w:t>
            </w:r>
            <w:r>
              <w:rPr>
                <w:rFonts w:hint="eastAsia" w:ascii="宋体" w:hAnsi="宋体" w:cs="仿宋_GB2312"/>
                <w:color w:val="auto"/>
                <w:sz w:val="24"/>
                <w:szCs w:val="24"/>
              </w:rPr>
              <w:t>完成本次投标项目所包含的一切相关费用</w:t>
            </w:r>
            <w:r>
              <w:rPr>
                <w:rFonts w:hint="eastAsia" w:ascii="宋体" w:hAnsi="宋体" w:cs="宋体"/>
                <w:color w:val="auto"/>
                <w:sz w:val="24"/>
                <w:szCs w:val="24"/>
              </w:rPr>
              <w:t>。</w:t>
            </w:r>
          </w:p>
          <w:p w14:paraId="1F3AB728">
            <w:pPr>
              <w:widowControl/>
              <w:adjustRightInd w:val="0"/>
              <w:snapToGrid w:val="0"/>
              <w:spacing w:line="360" w:lineRule="auto"/>
              <w:textAlignment w:val="center"/>
              <w:rPr>
                <w:rFonts w:hint="eastAsia" w:ascii="宋体" w:hAnsi="宋体" w:cs="宋体"/>
                <w:color w:val="auto"/>
                <w:kern w:val="0"/>
                <w:sz w:val="24"/>
                <w:szCs w:val="24"/>
                <w:lang w:bidi="ar"/>
              </w:rPr>
            </w:pPr>
            <w:r>
              <w:rPr>
                <w:rFonts w:hint="eastAsia" w:ascii="宋体" w:hAnsi="宋体" w:cs="仿宋_GB2312"/>
                <w:color w:val="auto"/>
                <w:sz w:val="24"/>
              </w:rPr>
              <w:t>2、合同总价一次包死，不受市场价变化或实际工作量变化的影响。</w:t>
            </w:r>
          </w:p>
        </w:tc>
      </w:tr>
      <w:tr w14:paraId="7B2A192B">
        <w:tblPrEx>
          <w:tblCellMar>
            <w:top w:w="15" w:type="dxa"/>
            <w:left w:w="15" w:type="dxa"/>
            <w:bottom w:w="15" w:type="dxa"/>
            <w:right w:w="15" w:type="dxa"/>
          </w:tblCellMar>
        </w:tblPrEx>
        <w:trPr>
          <w:trHeight w:val="90" w:hRule="atLeast"/>
          <w:jc w:val="center"/>
        </w:trPr>
        <w:tc>
          <w:tcPr>
            <w:tcW w:w="761" w:type="dxa"/>
            <w:tcBorders>
              <w:top w:val="single" w:color="000000" w:sz="4" w:space="0"/>
              <w:left w:val="single" w:color="000000" w:sz="4" w:space="0"/>
              <w:bottom w:val="single" w:color="auto" w:sz="4" w:space="0"/>
              <w:right w:val="single" w:color="000000" w:sz="4" w:space="0"/>
            </w:tcBorders>
            <w:noWrap w:val="0"/>
            <w:vAlign w:val="center"/>
          </w:tcPr>
          <w:p w14:paraId="1559FB28">
            <w:pPr>
              <w:adjustRightInd w:val="0"/>
              <w:snapToGrid w:val="0"/>
              <w:spacing w:line="360" w:lineRule="auto"/>
              <w:jc w:val="center"/>
              <w:rPr>
                <w:rFonts w:hint="eastAsia" w:ascii="宋体" w:hAnsi="宋体" w:cs="宋体"/>
                <w:color w:val="auto"/>
                <w:sz w:val="24"/>
                <w:szCs w:val="24"/>
              </w:rPr>
            </w:pPr>
            <w:r>
              <w:rPr>
                <w:rFonts w:hint="eastAsia" w:ascii="宋体" w:hAnsi="宋体" w:cs="宋体"/>
                <w:color w:val="auto"/>
                <w:sz w:val="24"/>
                <w:szCs w:val="24"/>
              </w:rPr>
              <w:t>1.9</w:t>
            </w:r>
          </w:p>
        </w:tc>
        <w:tc>
          <w:tcPr>
            <w:tcW w:w="1164" w:type="dxa"/>
            <w:tcBorders>
              <w:top w:val="single" w:color="000000" w:sz="4" w:space="0"/>
              <w:left w:val="single" w:color="000000" w:sz="4" w:space="0"/>
              <w:bottom w:val="single" w:color="auto" w:sz="4" w:space="0"/>
              <w:right w:val="single" w:color="000000" w:sz="4" w:space="0"/>
            </w:tcBorders>
            <w:noWrap w:val="0"/>
            <w:vAlign w:val="center"/>
          </w:tcPr>
          <w:p w14:paraId="7C770482">
            <w:pPr>
              <w:widowControl/>
              <w:adjustRightInd w:val="0"/>
              <w:snapToGrid w:val="0"/>
              <w:spacing w:line="360" w:lineRule="auto"/>
              <w:jc w:val="center"/>
              <w:textAlignment w:val="center"/>
              <w:rPr>
                <w:rFonts w:hint="eastAsia" w:ascii="宋体" w:hAnsi="宋体" w:cs="宋体"/>
                <w:color w:val="auto"/>
                <w:kern w:val="0"/>
                <w:sz w:val="24"/>
                <w:szCs w:val="24"/>
                <w:lang w:bidi="ar"/>
              </w:rPr>
            </w:pPr>
            <w:r>
              <w:rPr>
                <w:rFonts w:hint="eastAsia" w:ascii="宋体" w:hAnsi="宋体" w:cs="宋体"/>
                <w:color w:val="auto"/>
                <w:sz w:val="24"/>
                <w:szCs w:val="24"/>
              </w:rPr>
              <w:t>递交纸质投标文件份数</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3FF6D451">
            <w:pPr>
              <w:widowControl/>
              <w:adjustRightInd w:val="0"/>
              <w:snapToGrid w:val="0"/>
              <w:spacing w:line="360" w:lineRule="auto"/>
              <w:textAlignment w:val="center"/>
              <w:rPr>
                <w:rFonts w:hint="eastAsia" w:ascii="宋体" w:hAnsi="宋体" w:cs="宋体"/>
                <w:color w:val="auto"/>
                <w:kern w:val="0"/>
                <w:sz w:val="24"/>
                <w:szCs w:val="24"/>
                <w:lang w:bidi="ar"/>
              </w:rPr>
            </w:pPr>
            <w:r>
              <w:rPr>
                <w:rFonts w:hint="eastAsia" w:ascii="宋体" w:hAnsi="宋体" w:cs="宋体"/>
                <w:color w:val="auto"/>
                <w:sz w:val="24"/>
                <w:szCs w:val="24"/>
              </w:rPr>
              <w:t>正本壹份、副本贰份、电子版（word版U盘）壹份及招标文件要求递交的其他资料，投标文件正、副本须各自装订成册，统一编码（要求胶装、不得出现活页）。</w:t>
            </w:r>
          </w:p>
        </w:tc>
      </w:tr>
      <w:tr w14:paraId="1D762DC2">
        <w:tblPrEx>
          <w:tblCellMar>
            <w:top w:w="15" w:type="dxa"/>
            <w:left w:w="15" w:type="dxa"/>
            <w:bottom w:w="15" w:type="dxa"/>
            <w:right w:w="15" w:type="dxa"/>
          </w:tblCellMar>
        </w:tblPrEx>
        <w:trPr>
          <w:jc w:val="center"/>
        </w:trPr>
        <w:tc>
          <w:tcPr>
            <w:tcW w:w="761" w:type="dxa"/>
            <w:tcBorders>
              <w:top w:val="single" w:color="auto" w:sz="4" w:space="0"/>
              <w:left w:val="single" w:color="auto" w:sz="4" w:space="0"/>
              <w:bottom w:val="single" w:color="auto" w:sz="4" w:space="0"/>
              <w:right w:val="single" w:color="000000" w:sz="4" w:space="0"/>
            </w:tcBorders>
            <w:noWrap w:val="0"/>
            <w:vAlign w:val="center"/>
          </w:tcPr>
          <w:p w14:paraId="6CFB5F5E">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rPr>
              <w:t>1.10</w:t>
            </w:r>
          </w:p>
        </w:tc>
        <w:tc>
          <w:tcPr>
            <w:tcW w:w="1164" w:type="dxa"/>
            <w:tcBorders>
              <w:top w:val="single" w:color="auto" w:sz="4" w:space="0"/>
              <w:bottom w:val="single" w:color="auto" w:sz="4" w:space="0"/>
              <w:right w:val="single" w:color="auto" w:sz="4" w:space="0"/>
            </w:tcBorders>
            <w:noWrap w:val="0"/>
            <w:vAlign w:val="center"/>
          </w:tcPr>
          <w:p w14:paraId="01A83657">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rPr>
              <w:t>资质要求</w:t>
            </w:r>
          </w:p>
        </w:tc>
        <w:tc>
          <w:tcPr>
            <w:tcW w:w="7298" w:type="dxa"/>
            <w:tcBorders>
              <w:top w:val="single" w:color="000000" w:sz="4" w:space="0"/>
              <w:left w:val="single" w:color="auto" w:sz="4" w:space="0"/>
              <w:bottom w:val="single" w:color="auto" w:sz="4" w:space="0"/>
              <w:right w:val="single" w:color="000000" w:sz="4" w:space="0"/>
            </w:tcBorders>
            <w:noWrap w:val="0"/>
            <w:vAlign w:val="center"/>
          </w:tcPr>
          <w:p w14:paraId="6839C372">
            <w:pPr>
              <w:widowControl/>
              <w:tabs>
                <w:tab w:val="left" w:pos="1620"/>
              </w:tabs>
              <w:adjustRightInd w:val="0"/>
              <w:snapToGrid w:val="0"/>
              <w:spacing w:line="360" w:lineRule="auto"/>
              <w:ind w:firstLine="482" w:firstLineChars="200"/>
              <w:jc w:val="left"/>
              <w:rPr>
                <w:rFonts w:hint="eastAsia" w:ascii="宋体" w:hAnsi="宋体" w:cs="宋体"/>
                <w:color w:val="auto"/>
              </w:rPr>
            </w:pPr>
            <w:r>
              <w:rPr>
                <w:rFonts w:hint="eastAsia" w:ascii="宋体" w:hAnsi="宋体" w:cs="宋体"/>
                <w:b/>
                <w:bCs/>
                <w:color w:val="auto"/>
                <w:sz w:val="24"/>
                <w:szCs w:val="24"/>
              </w:rPr>
              <w:t>供应商的法定代表人或其授权人应当参加开标，投标人须在投标文件中附以下资质证明文件及招标文件要求的其他证明材料。</w:t>
            </w:r>
          </w:p>
          <w:p w14:paraId="1D480A28">
            <w:pPr>
              <w:adjustRightInd w:val="0"/>
              <w:snapToGrid w:val="0"/>
              <w:spacing w:line="360" w:lineRule="auto"/>
              <w:ind w:left="8" w:firstLine="410" w:firstLineChars="171"/>
              <w:rPr>
                <w:rFonts w:hint="eastAsia" w:ascii="宋体" w:hAnsi="宋体" w:cs="宋体"/>
                <w:color w:val="auto"/>
                <w:sz w:val="24"/>
              </w:rPr>
            </w:pPr>
            <w:r>
              <w:rPr>
                <w:rFonts w:hint="eastAsia" w:ascii="宋体" w:hAnsi="宋体" w:cs="宋体"/>
                <w:color w:val="auto"/>
                <w:sz w:val="24"/>
              </w:rPr>
              <w:t>（一）基本资格条件：符合《中华人民共和国政府采购法》第二十二条的规定。</w:t>
            </w:r>
          </w:p>
          <w:p w14:paraId="14AA786D">
            <w:pPr>
              <w:pStyle w:val="18"/>
              <w:adjustRightInd w:val="0"/>
              <w:snapToGrid w:val="0"/>
              <w:spacing w:line="360" w:lineRule="auto"/>
              <w:ind w:firstLine="420" w:firstLineChars="175"/>
              <w:rPr>
                <w:rFonts w:hint="eastAsia" w:ascii="宋体" w:hAnsi="宋体" w:cs="宋体"/>
                <w:b w:val="0"/>
                <w:color w:val="auto"/>
                <w:sz w:val="24"/>
                <w:szCs w:val="22"/>
              </w:rPr>
            </w:pPr>
            <w:r>
              <w:rPr>
                <w:rFonts w:hint="eastAsia" w:ascii="宋体" w:hAnsi="宋体" w:cs="宋体"/>
                <w:b w:val="0"/>
                <w:color w:val="auto"/>
                <w:sz w:val="24"/>
                <w:szCs w:val="22"/>
              </w:rPr>
              <w:t>（二）特定资格条件：</w:t>
            </w:r>
          </w:p>
          <w:p w14:paraId="3F4403C3">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合同包1(</w:t>
            </w:r>
            <w:r>
              <w:rPr>
                <w:rFonts w:hint="eastAsia" w:ascii="宋体" w:hAnsi="宋体" w:cs="宋体"/>
                <w:b w:val="0"/>
                <w:bCs w:val="0"/>
                <w:sz w:val="24"/>
                <w:szCs w:val="24"/>
                <w:lang w:eastAsia="zh-CN"/>
              </w:rPr>
              <w:t>神木市财政局办公网络升级改造</w:t>
            </w:r>
            <w:r>
              <w:rPr>
                <w:rFonts w:hint="eastAsia" w:ascii="宋体" w:hAnsi="宋体" w:eastAsia="宋体" w:cs="宋体"/>
                <w:b w:val="0"/>
                <w:bCs w:val="0"/>
                <w:sz w:val="24"/>
                <w:szCs w:val="24"/>
              </w:rPr>
              <w:t>)特定资格要求如下:</w:t>
            </w:r>
          </w:p>
          <w:p w14:paraId="338F54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 </w:t>
            </w:r>
            <w:r>
              <w:rPr>
                <w:rFonts w:hint="eastAsia"/>
                <w:sz w:val="24"/>
                <w:szCs w:val="24"/>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sz w:val="24"/>
                <w:szCs w:val="24"/>
              </w:rPr>
              <w:br w:type="textWrapping"/>
            </w:r>
            <w:r>
              <w:rPr>
                <w:rFonts w:hint="eastAsia"/>
                <w:sz w:val="24"/>
                <w:szCs w:val="24"/>
              </w:rPr>
              <w:t>  2、财务状况报告：提供企业2025年度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w:t>
            </w:r>
            <w:r>
              <w:rPr>
                <w:rFonts w:hint="eastAsia"/>
                <w:sz w:val="24"/>
                <w:szCs w:val="24"/>
              </w:rPr>
              <w:br w:type="textWrapping"/>
            </w:r>
            <w:r>
              <w:rPr>
                <w:rFonts w:hint="eastAsia"/>
                <w:sz w:val="24"/>
                <w:szCs w:val="24"/>
              </w:rPr>
              <w:t>  3、社会保障资金缴纳证明：提供企业2026年1月至今已缴存的至少一个月的社会保障资金缴纳证明（社会保障资金缴存单据或社保机构开具的社会保险参保缴费情况证明），依法不需要缴纳社会保障资金的单位应提供相关证明材料；</w:t>
            </w:r>
            <w:r>
              <w:rPr>
                <w:rFonts w:hint="eastAsia"/>
                <w:sz w:val="24"/>
                <w:szCs w:val="24"/>
              </w:rPr>
              <w:br w:type="textWrapping"/>
            </w:r>
            <w:r>
              <w:rPr>
                <w:rFonts w:hint="eastAsia"/>
                <w:sz w:val="24"/>
                <w:szCs w:val="24"/>
              </w:rPr>
              <w:t>  4、税收缴纳证明：提供企业2026年1月至今已缴纳的至少一个月的税收缴纳证明（时间以税款所属日期为准、税种须包含增值税或企业所得税，凭据应有税务机关或代收机关的公章或业务专用章）依法免税或无须缴纳税收的供应商，应提供相应证明文件；</w:t>
            </w:r>
            <w:r>
              <w:rPr>
                <w:rFonts w:hint="eastAsia"/>
                <w:sz w:val="24"/>
                <w:szCs w:val="24"/>
              </w:rPr>
              <w:br w:type="textWrapping"/>
            </w:r>
            <w:r>
              <w:rPr>
                <w:rFonts w:hint="eastAsia"/>
                <w:sz w:val="24"/>
                <w:szCs w:val="24"/>
              </w:rPr>
              <w:t>  5、参加政府采购活动前3年内在经营活动中没有重大违法记录的书面声明（格式自拟，加盖投标人公章）；</w:t>
            </w:r>
            <w:r>
              <w:rPr>
                <w:rFonts w:hint="eastAsia"/>
                <w:sz w:val="24"/>
                <w:szCs w:val="24"/>
              </w:rPr>
              <w:br w:type="textWrapping"/>
            </w:r>
            <w:r>
              <w:rPr>
                <w:rFonts w:hint="eastAsia"/>
                <w:sz w:val="24"/>
                <w:szCs w:val="24"/>
              </w:rPr>
              <w:t>  6、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公章）有以上不良记录的不得参与评审活动；</w:t>
            </w:r>
            <w:r>
              <w:rPr>
                <w:rFonts w:hint="eastAsia"/>
                <w:sz w:val="24"/>
                <w:szCs w:val="24"/>
              </w:rPr>
              <w:br w:type="textWrapping"/>
            </w:r>
            <w:r>
              <w:rPr>
                <w:rFonts w:hint="eastAsia"/>
                <w:sz w:val="24"/>
                <w:szCs w:val="24"/>
              </w:rPr>
              <w:t>  7、投标保证金用投标信用承诺书代替（提供投标信用承诺书）；</w:t>
            </w:r>
            <w:r>
              <w:rPr>
                <w:rFonts w:hint="eastAsia"/>
                <w:sz w:val="24"/>
                <w:szCs w:val="24"/>
              </w:rPr>
              <w:br w:type="textWrapping"/>
            </w:r>
            <w:r>
              <w:rPr>
                <w:rFonts w:hint="eastAsia"/>
                <w:sz w:val="24"/>
                <w:szCs w:val="24"/>
              </w:rPr>
              <w:t>  8、本项目不接受联合体投标，单位负责人为同一人或者存在直接控股、管理关系的不同投标人，不得参加同一合同项下的政府采购活动（须提供非联合体投标声明函）；</w:t>
            </w:r>
            <w:r>
              <w:rPr>
                <w:rFonts w:hint="eastAsia"/>
                <w:sz w:val="24"/>
                <w:szCs w:val="24"/>
              </w:rPr>
              <w:br w:type="textWrapping"/>
            </w:r>
            <w:r>
              <w:rPr>
                <w:rFonts w:hint="eastAsia"/>
                <w:sz w:val="24"/>
                <w:szCs w:val="24"/>
              </w:rPr>
              <w:t>  注：本项目非专门面向中小企业采购项目。</w:t>
            </w:r>
          </w:p>
          <w:p w14:paraId="06A27EEC">
            <w:pPr>
              <w:spacing w:line="360" w:lineRule="auto"/>
              <w:rPr>
                <w:rFonts w:hint="eastAsia"/>
              </w:rPr>
            </w:pPr>
            <w:r>
              <w:rPr>
                <w:rFonts w:hint="eastAsia" w:ascii="宋体" w:hAnsi="宋体" w:cs="宋体"/>
                <w:b/>
                <w:bCs/>
                <w:color w:val="auto"/>
                <w:sz w:val="24"/>
                <w:szCs w:val="24"/>
              </w:rPr>
              <w:t>注：上述资质为</w:t>
            </w:r>
            <w:r>
              <w:rPr>
                <w:rFonts w:hint="eastAsia" w:ascii="宋体" w:hAnsi="宋体" w:cs="宋体"/>
                <w:b/>
                <w:bCs/>
                <w:sz w:val="24"/>
                <w:szCs w:val="24"/>
              </w:rPr>
              <w:t>必备资质，欠缺其中任何一项或未按要求</w:t>
            </w:r>
            <w:r>
              <w:rPr>
                <w:rFonts w:hint="eastAsia" w:hAnsi="宋体" w:cs="宋体"/>
                <w:b/>
                <w:bCs/>
                <w:sz w:val="24"/>
                <w:szCs w:val="24"/>
                <w:lang w:eastAsia="zh-CN"/>
              </w:rPr>
              <w:t>提供</w:t>
            </w:r>
            <w:r>
              <w:rPr>
                <w:rFonts w:hint="eastAsia" w:ascii="宋体" w:hAnsi="宋体" w:cs="宋体"/>
                <w:b/>
                <w:bCs/>
                <w:sz w:val="24"/>
                <w:szCs w:val="24"/>
              </w:rPr>
              <w:t>的，按无效响应文件处理。</w:t>
            </w:r>
          </w:p>
        </w:tc>
      </w:tr>
      <w:tr w14:paraId="5EED9262">
        <w:tblPrEx>
          <w:tblCellMar>
            <w:top w:w="15" w:type="dxa"/>
            <w:left w:w="15" w:type="dxa"/>
            <w:bottom w:w="15" w:type="dxa"/>
            <w:right w:w="15" w:type="dxa"/>
          </w:tblCellMar>
        </w:tblPrEx>
        <w:trPr>
          <w:jc w:val="center"/>
        </w:trPr>
        <w:tc>
          <w:tcPr>
            <w:tcW w:w="761" w:type="dxa"/>
            <w:tcBorders>
              <w:top w:val="single" w:color="auto" w:sz="4" w:space="0"/>
              <w:left w:val="single" w:color="auto" w:sz="4" w:space="0"/>
              <w:bottom w:val="single" w:color="auto" w:sz="4" w:space="0"/>
              <w:right w:val="single" w:color="000000" w:sz="4" w:space="0"/>
            </w:tcBorders>
            <w:noWrap w:val="0"/>
            <w:vAlign w:val="center"/>
          </w:tcPr>
          <w:p w14:paraId="4B93194B">
            <w:pPr>
              <w:adjustRightInd w:val="0"/>
              <w:snapToGrid w:val="0"/>
              <w:spacing w:line="360" w:lineRule="auto"/>
              <w:jc w:val="center"/>
              <w:rPr>
                <w:rFonts w:hint="eastAsia" w:ascii="宋体" w:hAnsi="宋体" w:cs="宋体"/>
                <w:color w:val="auto"/>
                <w:sz w:val="24"/>
                <w:szCs w:val="24"/>
              </w:rPr>
            </w:pPr>
            <w:r>
              <w:rPr>
                <w:rFonts w:hint="eastAsia" w:ascii="宋体" w:hAnsi="宋体" w:cs="宋体"/>
                <w:color w:val="auto"/>
                <w:sz w:val="24"/>
                <w:szCs w:val="24"/>
              </w:rPr>
              <w:t>1.11</w:t>
            </w:r>
          </w:p>
        </w:tc>
        <w:tc>
          <w:tcPr>
            <w:tcW w:w="1164" w:type="dxa"/>
            <w:tcBorders>
              <w:top w:val="single" w:color="auto" w:sz="4" w:space="0"/>
              <w:bottom w:val="single" w:color="auto" w:sz="4" w:space="0"/>
            </w:tcBorders>
            <w:noWrap w:val="0"/>
            <w:vAlign w:val="center"/>
          </w:tcPr>
          <w:p w14:paraId="52FE57B5">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rPr>
              <w:t>投标有效期</w:t>
            </w:r>
          </w:p>
        </w:tc>
        <w:tc>
          <w:tcPr>
            <w:tcW w:w="7298" w:type="dxa"/>
            <w:tcBorders>
              <w:top w:val="single" w:color="auto" w:sz="4" w:space="0"/>
              <w:left w:val="single" w:color="000000" w:sz="4" w:space="0"/>
              <w:bottom w:val="single" w:color="auto" w:sz="4" w:space="0"/>
              <w:right w:val="single" w:color="auto" w:sz="4" w:space="0"/>
            </w:tcBorders>
            <w:noWrap w:val="0"/>
            <w:vAlign w:val="center"/>
          </w:tcPr>
          <w:p w14:paraId="0EEE451D">
            <w:pPr>
              <w:widowControl/>
              <w:tabs>
                <w:tab w:val="left" w:pos="1620"/>
              </w:tabs>
              <w:adjustRightInd w:val="0"/>
              <w:snapToGrid w:val="0"/>
              <w:spacing w:line="360" w:lineRule="auto"/>
              <w:jc w:val="left"/>
              <w:rPr>
                <w:rFonts w:hint="eastAsia" w:ascii="宋体" w:hAnsi="宋体" w:cs="宋体"/>
                <w:color w:val="auto"/>
                <w:sz w:val="24"/>
                <w:szCs w:val="24"/>
                <w:u w:val="single"/>
              </w:rPr>
            </w:pPr>
            <w:bookmarkStart w:id="23" w:name="OLE_LINK9"/>
            <w:bookmarkStart w:id="24" w:name="OLE_LINK10"/>
            <w:r>
              <w:rPr>
                <w:rFonts w:hint="eastAsia" w:ascii="宋体" w:hAnsi="宋体" w:cs="宋体"/>
                <w:color w:val="auto"/>
                <w:sz w:val="24"/>
                <w:szCs w:val="24"/>
              </w:rPr>
              <w:t>投标文件从投标截止日起，投标有效期</w:t>
            </w:r>
            <w:r>
              <w:rPr>
                <w:rFonts w:hint="eastAsia" w:ascii="宋体" w:hAnsi="宋体" w:cs="宋体"/>
                <w:color w:val="auto"/>
                <w:sz w:val="24"/>
                <w:szCs w:val="24"/>
                <w:highlight w:val="none"/>
              </w:rPr>
              <w:t>为90天</w:t>
            </w:r>
            <w:bookmarkEnd w:id="23"/>
            <w:bookmarkEnd w:id="24"/>
            <w:r>
              <w:rPr>
                <w:rFonts w:hint="eastAsia" w:ascii="宋体" w:hAnsi="宋体" w:cs="宋体"/>
                <w:color w:val="auto"/>
                <w:sz w:val="24"/>
                <w:szCs w:val="24"/>
                <w:highlight w:val="none"/>
              </w:rPr>
              <w:t>，投</w:t>
            </w:r>
            <w:r>
              <w:rPr>
                <w:rFonts w:hint="eastAsia" w:ascii="宋体" w:hAnsi="宋体" w:cs="宋体"/>
                <w:color w:val="auto"/>
                <w:sz w:val="24"/>
                <w:szCs w:val="24"/>
              </w:rPr>
              <w:t>标有效期短于此规定期限的投标文件，视为无效文件。中标供应商的投标文件有效期延长至合同执行完毕。</w:t>
            </w:r>
          </w:p>
        </w:tc>
      </w:tr>
      <w:tr w14:paraId="17EA1F5F">
        <w:tblPrEx>
          <w:tblCellMar>
            <w:top w:w="15" w:type="dxa"/>
            <w:left w:w="15" w:type="dxa"/>
            <w:bottom w:w="15" w:type="dxa"/>
            <w:right w:w="15" w:type="dxa"/>
          </w:tblCellMar>
        </w:tblPrEx>
        <w:trPr>
          <w:trHeight w:val="90" w:hRule="atLeast"/>
          <w:jc w:val="center"/>
        </w:trPr>
        <w:tc>
          <w:tcPr>
            <w:tcW w:w="761" w:type="dxa"/>
            <w:tcBorders>
              <w:top w:val="single" w:color="auto" w:sz="4" w:space="0"/>
              <w:left w:val="single" w:color="000000" w:sz="4" w:space="0"/>
              <w:bottom w:val="single" w:color="000000" w:sz="4" w:space="0"/>
              <w:right w:val="single" w:color="000000" w:sz="4" w:space="0"/>
            </w:tcBorders>
            <w:noWrap w:val="0"/>
            <w:vAlign w:val="center"/>
          </w:tcPr>
          <w:p w14:paraId="6507E0AC">
            <w:pPr>
              <w:adjustRightInd w:val="0"/>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1.12</w:t>
            </w:r>
          </w:p>
        </w:tc>
        <w:tc>
          <w:tcPr>
            <w:tcW w:w="1164" w:type="dxa"/>
            <w:tcBorders>
              <w:top w:val="single" w:color="auto" w:sz="4" w:space="0"/>
              <w:left w:val="single" w:color="000000" w:sz="4" w:space="0"/>
              <w:bottom w:val="single" w:color="000000" w:sz="4" w:space="0"/>
              <w:right w:val="single" w:color="000000" w:sz="4" w:space="0"/>
            </w:tcBorders>
            <w:noWrap w:val="0"/>
            <w:vAlign w:val="center"/>
          </w:tcPr>
          <w:p w14:paraId="54308A40">
            <w:pPr>
              <w:widowControl/>
              <w:tabs>
                <w:tab w:val="left" w:pos="1620"/>
              </w:tabs>
              <w:adjustRightInd w:val="0"/>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交货期</w:t>
            </w:r>
          </w:p>
        </w:tc>
        <w:tc>
          <w:tcPr>
            <w:tcW w:w="7298" w:type="dxa"/>
            <w:tcBorders>
              <w:top w:val="single" w:color="auto" w:sz="4" w:space="0"/>
              <w:left w:val="single" w:color="000000" w:sz="4" w:space="0"/>
              <w:bottom w:val="single" w:color="000000" w:sz="4" w:space="0"/>
              <w:right w:val="single" w:color="000000" w:sz="4" w:space="0"/>
            </w:tcBorders>
            <w:noWrap w:val="0"/>
            <w:vAlign w:val="center"/>
          </w:tcPr>
          <w:p w14:paraId="34C52F8F">
            <w:pPr>
              <w:widowControl/>
              <w:tabs>
                <w:tab w:val="left" w:pos="1620"/>
              </w:tabs>
              <w:adjustRightInd w:val="0"/>
              <w:snapToGrid w:val="0"/>
              <w:spacing w:line="360" w:lineRule="auto"/>
              <w:jc w:val="left"/>
              <w:rPr>
                <w:rFonts w:hint="default" w:ascii="宋体" w:hAnsi="宋体" w:eastAsia="宋体" w:cs="宋体"/>
                <w:color w:val="auto"/>
                <w:sz w:val="24"/>
                <w:szCs w:val="24"/>
                <w:lang w:val="en-US" w:eastAsia="zh-CN"/>
              </w:rPr>
            </w:pPr>
            <w:r>
              <w:rPr>
                <w:rFonts w:hint="eastAsia" w:ascii="宋体" w:hAnsi="宋体" w:cs="宋体"/>
                <w:color w:val="auto"/>
                <w:sz w:val="24"/>
                <w:szCs w:val="24"/>
                <w:highlight w:val="none"/>
                <w:lang w:val="en-US" w:eastAsia="zh-CN"/>
              </w:rPr>
              <w:t>合同签订后15天</w:t>
            </w:r>
          </w:p>
        </w:tc>
      </w:tr>
      <w:tr w14:paraId="69EF3046">
        <w:tblPrEx>
          <w:tblCellMar>
            <w:top w:w="15" w:type="dxa"/>
            <w:left w:w="15" w:type="dxa"/>
            <w:bottom w:w="15" w:type="dxa"/>
            <w:right w:w="15" w:type="dxa"/>
          </w:tblCellMar>
        </w:tblPrEx>
        <w:trPr>
          <w:trHeight w:val="420"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1DEC81F3">
            <w:pPr>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rPr>
              <w:t>1.1</w:t>
            </w:r>
            <w:r>
              <w:rPr>
                <w:rFonts w:hint="eastAsia" w:ascii="宋体" w:hAnsi="宋体" w:cs="宋体"/>
                <w:color w:val="auto"/>
                <w:sz w:val="24"/>
                <w:szCs w:val="24"/>
                <w:lang w:val="en-US" w:eastAsia="zh-CN"/>
              </w:rPr>
              <w:t>4</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F5B32BC">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lang w:val="en-US" w:eastAsia="zh-CN"/>
              </w:rPr>
              <w:t>交货</w:t>
            </w:r>
            <w:r>
              <w:rPr>
                <w:rFonts w:hint="eastAsia" w:ascii="宋体" w:hAnsi="宋体" w:cs="宋体"/>
                <w:color w:val="auto"/>
                <w:sz w:val="24"/>
                <w:szCs w:val="24"/>
              </w:rPr>
              <w:t>地点</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8E04966">
            <w:pPr>
              <w:widowControl/>
              <w:adjustRightInd w:val="0"/>
              <w:snapToGrid w:val="0"/>
              <w:spacing w:line="360" w:lineRule="auto"/>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采购人指定地点</w:t>
            </w:r>
            <w:r>
              <w:rPr>
                <w:rFonts w:hint="eastAsia" w:ascii="宋体" w:hAnsi="宋体" w:cs="宋体"/>
                <w:color w:val="auto"/>
                <w:kern w:val="0"/>
                <w:sz w:val="24"/>
                <w:szCs w:val="24"/>
                <w:lang w:val="en-US" w:eastAsia="zh-CN" w:bidi="ar"/>
              </w:rPr>
              <w:t xml:space="preserve">  </w:t>
            </w:r>
          </w:p>
        </w:tc>
      </w:tr>
      <w:tr w14:paraId="1B6B9B1F">
        <w:tblPrEx>
          <w:tblCellMar>
            <w:top w:w="15" w:type="dxa"/>
            <w:left w:w="15" w:type="dxa"/>
            <w:bottom w:w="15" w:type="dxa"/>
            <w:right w:w="15" w:type="dxa"/>
          </w:tblCellMar>
        </w:tblPrEx>
        <w:trPr>
          <w:trHeight w:val="90"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2E3F78D2">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kern w:val="0"/>
                <w:sz w:val="24"/>
                <w:szCs w:val="24"/>
                <w:lang w:bidi="ar"/>
              </w:rPr>
              <w:t>1.1</w:t>
            </w:r>
            <w:r>
              <w:rPr>
                <w:rFonts w:hint="eastAsia" w:ascii="宋体" w:hAnsi="宋体" w:cs="宋体"/>
                <w:color w:val="auto"/>
                <w:kern w:val="0"/>
                <w:sz w:val="24"/>
                <w:szCs w:val="24"/>
                <w:lang w:val="en-US" w:eastAsia="zh-CN" w:bidi="ar"/>
              </w:rPr>
              <w:t>5</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52CAFA7">
            <w:pPr>
              <w:widowControl/>
              <w:tabs>
                <w:tab w:val="left" w:pos="1620"/>
              </w:tabs>
              <w:adjustRightInd w:val="0"/>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B506F8D">
            <w:pPr>
              <w:widowControl/>
              <w:tabs>
                <w:tab w:val="left" w:pos="1620"/>
              </w:tabs>
              <w:adjustRightInd w:val="0"/>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r>
              <w:rPr>
                <w:rFonts w:hint="eastAsia" w:ascii="宋体" w:hAnsi="宋体" w:cs="宋体"/>
                <w:color w:val="auto"/>
                <w:sz w:val="24"/>
                <w:szCs w:val="24"/>
                <w:highlight w:val="none"/>
              </w:rPr>
              <w:t>合同签订</w:t>
            </w:r>
            <w:r>
              <w:rPr>
                <w:rFonts w:hint="eastAsia" w:ascii="宋体" w:hAnsi="宋体" w:cs="宋体"/>
                <w:color w:val="auto"/>
                <w:sz w:val="24"/>
                <w:szCs w:val="24"/>
                <w:highlight w:val="none"/>
                <w:lang w:val="en-US" w:eastAsia="zh-CN"/>
              </w:rPr>
              <w:t>后</w:t>
            </w:r>
            <w:r>
              <w:rPr>
                <w:rFonts w:hint="eastAsia" w:ascii="宋体" w:hAnsi="宋体" w:cs="宋体"/>
                <w:color w:val="auto"/>
                <w:sz w:val="24"/>
                <w:szCs w:val="24"/>
                <w:highlight w:val="none"/>
              </w:rPr>
              <w:t>付合同总价的40%；</w:t>
            </w:r>
            <w:r>
              <w:rPr>
                <w:rFonts w:hint="eastAsia" w:ascii="宋体" w:hAnsi="宋体" w:cs="宋体"/>
                <w:color w:val="auto"/>
                <w:sz w:val="24"/>
                <w:szCs w:val="24"/>
                <w:highlight w:val="none"/>
                <w:lang w:eastAsia="zh-CN"/>
              </w:rPr>
              <w:t>剩余款项验收合格</w:t>
            </w:r>
            <w:r>
              <w:rPr>
                <w:rFonts w:hint="eastAsia" w:ascii="宋体" w:hAnsi="宋体" w:cs="宋体"/>
                <w:color w:val="auto"/>
                <w:sz w:val="24"/>
                <w:szCs w:val="24"/>
                <w:highlight w:val="none"/>
              </w:rPr>
              <w:t>后</w:t>
            </w:r>
            <w:r>
              <w:rPr>
                <w:rFonts w:hint="eastAsia" w:ascii="宋体" w:hAnsi="宋体" w:cs="宋体"/>
                <w:color w:val="auto"/>
                <w:sz w:val="24"/>
                <w:szCs w:val="24"/>
                <w:highlight w:val="none"/>
                <w:lang w:eastAsia="zh-CN"/>
              </w:rPr>
              <w:t>一次付清</w:t>
            </w:r>
            <w:r>
              <w:rPr>
                <w:rFonts w:hint="eastAsia" w:ascii="宋体" w:hAnsi="宋体" w:cs="宋体"/>
                <w:color w:val="auto"/>
                <w:sz w:val="24"/>
                <w:szCs w:val="24"/>
                <w:highlight w:val="none"/>
              </w:rPr>
              <w:t>。</w:t>
            </w:r>
          </w:p>
        </w:tc>
      </w:tr>
      <w:tr w14:paraId="4897D5B0">
        <w:tblPrEx>
          <w:tblCellMar>
            <w:top w:w="15" w:type="dxa"/>
            <w:left w:w="15" w:type="dxa"/>
            <w:bottom w:w="15" w:type="dxa"/>
            <w:right w:w="15" w:type="dxa"/>
          </w:tblCellMar>
        </w:tblPrEx>
        <w:trPr>
          <w:trHeight w:val="2629" w:hRule="atLeast"/>
          <w:jc w:val="center"/>
        </w:trPr>
        <w:tc>
          <w:tcPr>
            <w:tcW w:w="761" w:type="dxa"/>
            <w:tcBorders>
              <w:top w:val="single" w:color="000000" w:sz="4" w:space="0"/>
              <w:left w:val="single" w:color="000000" w:sz="4" w:space="0"/>
              <w:right w:val="single" w:color="000000" w:sz="4" w:space="0"/>
            </w:tcBorders>
            <w:noWrap w:val="0"/>
            <w:vAlign w:val="center"/>
          </w:tcPr>
          <w:p w14:paraId="71C8BE97">
            <w:pPr>
              <w:adjustRightInd w:val="0"/>
              <w:snapToGrid w:val="0"/>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rPr>
              <w:t>1.</w:t>
            </w:r>
            <w:r>
              <w:rPr>
                <w:rFonts w:hint="eastAsia" w:ascii="宋体" w:hAnsi="宋体" w:cs="宋体"/>
                <w:color w:val="auto"/>
                <w:sz w:val="24"/>
                <w:szCs w:val="24"/>
                <w:lang w:val="en-US" w:eastAsia="zh-CN"/>
              </w:rPr>
              <w:t>16</w:t>
            </w:r>
          </w:p>
        </w:tc>
        <w:tc>
          <w:tcPr>
            <w:tcW w:w="1164" w:type="dxa"/>
            <w:tcBorders>
              <w:top w:val="single" w:color="000000" w:sz="4" w:space="0"/>
              <w:left w:val="single" w:color="000000" w:sz="4" w:space="0"/>
              <w:right w:val="single" w:color="000000" w:sz="4" w:space="0"/>
            </w:tcBorders>
            <w:noWrap w:val="0"/>
            <w:vAlign w:val="center"/>
          </w:tcPr>
          <w:p w14:paraId="10E10D45">
            <w:pPr>
              <w:widowControl/>
              <w:spacing w:line="360" w:lineRule="auto"/>
              <w:jc w:val="center"/>
              <w:rPr>
                <w:rFonts w:hint="eastAsia" w:ascii="宋体" w:hAnsi="宋体" w:cs="宋体"/>
                <w:color w:val="auto"/>
                <w:kern w:val="2"/>
                <w:sz w:val="24"/>
                <w:szCs w:val="24"/>
                <w:highlight w:val="none"/>
                <w:lang w:val="en-US" w:eastAsia="zh-CN" w:bidi="ar-SA"/>
              </w:rPr>
            </w:pPr>
            <w:r>
              <w:rPr>
                <w:rFonts w:hint="eastAsia" w:ascii="宋体" w:hAnsi="宋体" w:cs="宋体"/>
                <w:color w:val="auto"/>
                <w:sz w:val="24"/>
                <w:szCs w:val="24"/>
                <w:highlight w:val="none"/>
              </w:rPr>
              <w:t>投标保证金</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6692D3F">
            <w:pPr>
              <w:pStyle w:val="125"/>
              <w:spacing w:before="90"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是否要求投标人递交投标保证金：</w:t>
            </w:r>
          </w:p>
          <w:p w14:paraId="473FEF66">
            <w:pPr>
              <w:pStyle w:val="125"/>
              <w:spacing w:line="360" w:lineRule="auto"/>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□要求，投标保证金的金额：/</w:t>
            </w:r>
          </w:p>
          <w:p w14:paraId="4F9BED1A">
            <w:pPr>
              <w:spacing w:line="360" w:lineRule="auto"/>
              <w:jc w:val="left"/>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☑不要求</w:t>
            </w:r>
          </w:p>
          <w:p w14:paraId="783C4733">
            <w:pPr>
              <w:spacing w:line="360" w:lineRule="auto"/>
              <w:jc w:val="both"/>
              <w:rPr>
                <w:rFonts w:hint="eastAsia" w:ascii="宋体" w:hAnsi="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根据榆林市财政局下发的榆政财采发【2023】8号文件规定，各投标人采用“投标信用承诺书”代替保证金。投标人须将“投标信用承诺书”按要求签字盖章后上传至信用中国（陕西榆林）进行承诺公示，将公示后的截图附在投标文件中（截图须体现项目名称）。</w:t>
            </w:r>
            <w:r>
              <w:rPr>
                <w:rFonts w:hint="default" w:ascii="宋体" w:hAnsi="宋体" w:eastAsia="宋体" w:cs="宋体"/>
                <w:color w:val="auto"/>
                <w:kern w:val="2"/>
                <w:sz w:val="24"/>
                <w:szCs w:val="24"/>
                <w:highlight w:val="none"/>
                <w:lang w:val="en-US" w:eastAsia="zh-CN" w:bidi="ar-SA"/>
              </w:rPr>
              <w:t>（格式详见</w:t>
            </w:r>
            <w:r>
              <w:rPr>
                <w:rFonts w:hint="eastAsia" w:ascii="宋体" w:hAnsi="宋体" w:eastAsia="宋体" w:cs="宋体"/>
                <w:color w:val="auto"/>
                <w:kern w:val="2"/>
                <w:sz w:val="24"/>
                <w:szCs w:val="24"/>
                <w:highlight w:val="none"/>
                <w:lang w:val="en-US" w:eastAsia="zh-CN" w:bidi="ar-SA"/>
              </w:rPr>
              <w:t>招标</w:t>
            </w:r>
            <w:r>
              <w:rPr>
                <w:rFonts w:hint="default" w:ascii="宋体" w:hAnsi="宋体" w:eastAsia="宋体" w:cs="宋体"/>
                <w:color w:val="auto"/>
                <w:kern w:val="2"/>
                <w:sz w:val="24"/>
                <w:szCs w:val="24"/>
                <w:highlight w:val="none"/>
                <w:lang w:val="en-US" w:eastAsia="zh-CN" w:bidi="ar-SA"/>
              </w:rPr>
              <w:t>文件第八部分附件3）</w:t>
            </w:r>
          </w:p>
        </w:tc>
      </w:tr>
      <w:tr w14:paraId="25604F33">
        <w:tblPrEx>
          <w:tblCellMar>
            <w:top w:w="15" w:type="dxa"/>
            <w:left w:w="15" w:type="dxa"/>
            <w:bottom w:w="15" w:type="dxa"/>
            <w:right w:w="15" w:type="dxa"/>
          </w:tblCellMar>
        </w:tblPrEx>
        <w:trPr>
          <w:trHeight w:val="435"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5CDE0B05">
            <w:pPr>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rPr>
              <w:t>1.1</w:t>
            </w:r>
            <w:r>
              <w:rPr>
                <w:rFonts w:hint="eastAsia" w:ascii="宋体" w:hAnsi="宋体" w:cs="宋体"/>
                <w:color w:val="auto"/>
                <w:sz w:val="24"/>
                <w:szCs w:val="24"/>
                <w:lang w:val="en-US" w:eastAsia="zh-CN"/>
              </w:rPr>
              <w:t>7</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61F73B0">
            <w:pPr>
              <w:spacing w:line="360" w:lineRule="auto"/>
              <w:jc w:val="center"/>
              <w:rPr>
                <w:rFonts w:hint="eastAsia" w:ascii="宋体" w:hAnsi="宋体" w:cs="宋体"/>
                <w:color w:val="auto"/>
                <w:sz w:val="24"/>
                <w:szCs w:val="24"/>
              </w:rPr>
            </w:pPr>
            <w:r>
              <w:rPr>
                <w:rFonts w:hint="eastAsia" w:ascii="宋体" w:hAnsi="宋体" w:cs="宋体"/>
                <w:color w:val="auto"/>
                <w:sz w:val="24"/>
                <w:szCs w:val="24"/>
              </w:rPr>
              <w:t>获取时间、地点及售价</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098FC5B9">
            <w:pPr>
              <w:numPr>
                <w:ilvl w:val="0"/>
                <w:numId w:val="0"/>
              </w:numPr>
              <w:spacing w:line="360" w:lineRule="auto"/>
              <w:rPr>
                <w:rFonts w:hint="eastAsia" w:ascii="宋体" w:hAnsi="宋体" w:cs="宋体"/>
                <w:color w:val="auto"/>
                <w:sz w:val="24"/>
                <w:szCs w:val="24"/>
              </w:rPr>
            </w:pPr>
            <w:r>
              <w:rPr>
                <w:rFonts w:hint="eastAsia" w:ascii="宋体" w:hAnsi="宋体" w:cs="宋体"/>
                <w:color w:val="auto"/>
                <w:sz w:val="24"/>
                <w:szCs w:val="24"/>
              </w:rPr>
              <w:t>获取时间:2026年06月29日 至 2026年07月03日，每天上午08:00:00至12:00:00，下午12:00:00至18:00:00（北京时间）</w:t>
            </w:r>
          </w:p>
          <w:p w14:paraId="252CCCBC">
            <w:pPr>
              <w:numPr>
                <w:ilvl w:val="0"/>
                <w:numId w:val="0"/>
              </w:numPr>
              <w:spacing w:line="360" w:lineRule="auto"/>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lang w:eastAsia="zh-CN"/>
              </w:rPr>
              <w:t>途径</w:t>
            </w:r>
            <w:r>
              <w:rPr>
                <w:rFonts w:hint="eastAsia" w:ascii="宋体" w:hAnsi="宋体" w:cs="宋体"/>
                <w:color w:val="auto"/>
                <w:sz w:val="24"/>
              </w:rPr>
              <w:t>：</w:t>
            </w:r>
            <w:r>
              <w:rPr>
                <w:rFonts w:hint="eastAsia" w:ascii="宋体" w:hAnsi="宋体" w:cs="宋体"/>
                <w:color w:val="auto"/>
                <w:sz w:val="24"/>
                <w:szCs w:val="24"/>
                <w:lang w:val="en-US" w:eastAsia="zh-CN"/>
              </w:rPr>
              <w:t>登录全国公共资源交易中心平台（</w:t>
            </w:r>
            <w:r>
              <w:rPr>
                <w:rFonts w:hint="eastAsia" w:ascii="宋体" w:hAnsi="宋体" w:eastAsia="宋体" w:cs="宋体"/>
                <w:color w:val="auto"/>
                <w:sz w:val="24"/>
                <w:szCs w:val="24"/>
                <w:lang w:eastAsia="zh-CN"/>
              </w:rPr>
              <w:t>陕西省.榆林市</w:t>
            </w:r>
            <w:r>
              <w:rPr>
                <w:rFonts w:hint="eastAsia" w:ascii="宋体" w:hAnsi="宋体" w:cs="宋体"/>
                <w:color w:val="auto"/>
                <w:sz w:val="24"/>
                <w:szCs w:val="24"/>
                <w:lang w:val="en-US" w:eastAsia="zh-CN"/>
              </w:rPr>
              <w:t>）使用CA锁报名后自行下载</w:t>
            </w:r>
            <w:r>
              <w:rPr>
                <w:rFonts w:hint="eastAsia" w:ascii="宋体" w:hAnsi="宋体" w:cs="宋体"/>
                <w:color w:val="auto"/>
                <w:sz w:val="24"/>
                <w:szCs w:val="24"/>
              </w:rPr>
              <w:t>；</w:t>
            </w:r>
          </w:p>
          <w:p w14:paraId="01AAB42D">
            <w:pPr>
              <w:spacing w:line="360" w:lineRule="auto"/>
              <w:rPr>
                <w:rFonts w:hint="eastAsia" w:ascii="宋体" w:hAnsi="宋体" w:cs="宋体"/>
                <w:color w:val="auto"/>
                <w:sz w:val="24"/>
                <w:szCs w:val="24"/>
              </w:rPr>
            </w:pPr>
            <w:r>
              <w:rPr>
                <w:rFonts w:hint="eastAsia" w:ascii="宋体" w:hAnsi="宋体" w:cs="宋体"/>
                <w:color w:val="auto"/>
                <w:sz w:val="24"/>
                <w:szCs w:val="24"/>
              </w:rPr>
              <w:t>3.文件售价：每套0.00元（人民币）。</w:t>
            </w:r>
          </w:p>
        </w:tc>
      </w:tr>
      <w:tr w14:paraId="4CDE3A18">
        <w:tblPrEx>
          <w:tblCellMar>
            <w:top w:w="15" w:type="dxa"/>
            <w:left w:w="15" w:type="dxa"/>
            <w:bottom w:w="15" w:type="dxa"/>
            <w:right w:w="15" w:type="dxa"/>
          </w:tblCellMar>
        </w:tblPrEx>
        <w:trPr>
          <w:trHeight w:val="435"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69ACACD5">
            <w:pPr>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rPr>
              <w:t>1.1</w:t>
            </w:r>
            <w:r>
              <w:rPr>
                <w:rFonts w:hint="eastAsia" w:ascii="宋体" w:hAnsi="宋体" w:cs="宋体"/>
                <w:color w:val="auto"/>
                <w:sz w:val="24"/>
                <w:szCs w:val="24"/>
                <w:lang w:val="en-US" w:eastAsia="zh-CN"/>
              </w:rPr>
              <w:t>8</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CDCDA94">
            <w:pPr>
              <w:widowControl/>
              <w:adjustRightInd w:val="0"/>
              <w:snapToGrid w:val="0"/>
              <w:spacing w:line="360" w:lineRule="auto"/>
              <w:jc w:val="both"/>
              <w:textAlignment w:val="center"/>
              <w:rPr>
                <w:rFonts w:hint="eastAsia" w:ascii="宋体" w:hAnsi="宋体" w:cs="宋体"/>
                <w:color w:val="auto"/>
                <w:sz w:val="24"/>
                <w:szCs w:val="24"/>
              </w:rPr>
            </w:pPr>
            <w:r>
              <w:rPr>
                <w:rFonts w:hint="eastAsia" w:ascii="宋体" w:hAnsi="宋体" w:cs="宋体"/>
                <w:color w:val="auto"/>
                <w:sz w:val="24"/>
                <w:szCs w:val="24"/>
              </w:rPr>
              <w:t>公告期限</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5A7CBDA9">
            <w:pPr>
              <w:widowControl/>
              <w:adjustRightInd w:val="0"/>
              <w:snapToGrid w:val="0"/>
              <w:spacing w:line="360" w:lineRule="auto"/>
              <w:jc w:val="both"/>
              <w:textAlignment w:val="center"/>
              <w:rPr>
                <w:rFonts w:hint="eastAsia" w:ascii="宋体" w:hAnsi="宋体" w:cs="宋体"/>
                <w:color w:val="auto"/>
                <w:sz w:val="24"/>
                <w:szCs w:val="24"/>
              </w:rPr>
            </w:pPr>
            <w:r>
              <w:rPr>
                <w:rFonts w:hint="eastAsia" w:ascii="宋体" w:hAnsi="宋体" w:cs="宋体"/>
                <w:color w:val="auto"/>
                <w:sz w:val="24"/>
                <w:szCs w:val="24"/>
              </w:rPr>
              <w:t>自本公告发布之日起</w:t>
            </w:r>
            <w:r>
              <w:rPr>
                <w:rFonts w:hint="eastAsia" w:ascii="宋体" w:hAnsi="宋体" w:cs="宋体"/>
                <w:color w:val="auto"/>
                <w:sz w:val="24"/>
                <w:szCs w:val="24"/>
                <w:lang w:val="en-US" w:eastAsia="zh-CN"/>
              </w:rPr>
              <w:t>5</w:t>
            </w:r>
            <w:r>
              <w:rPr>
                <w:rFonts w:hint="eastAsia" w:ascii="宋体" w:hAnsi="宋体" w:cs="宋体"/>
                <w:color w:val="auto"/>
                <w:sz w:val="24"/>
                <w:szCs w:val="24"/>
              </w:rPr>
              <w:t>个工作日。</w:t>
            </w:r>
          </w:p>
        </w:tc>
      </w:tr>
      <w:tr w14:paraId="1211FA4E">
        <w:tblPrEx>
          <w:tblCellMar>
            <w:top w:w="15" w:type="dxa"/>
            <w:left w:w="15" w:type="dxa"/>
            <w:bottom w:w="15" w:type="dxa"/>
            <w:right w:w="15" w:type="dxa"/>
          </w:tblCellMar>
        </w:tblPrEx>
        <w:trPr>
          <w:trHeight w:val="286"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427DE344">
            <w:pPr>
              <w:widowControl/>
              <w:adjustRightInd w:val="0"/>
              <w:snapToGrid w:val="0"/>
              <w:spacing w:line="360" w:lineRule="auto"/>
              <w:jc w:val="center"/>
              <w:textAlignment w:val="center"/>
              <w:rPr>
                <w:rFonts w:hint="default" w:ascii="宋体" w:hAnsi="宋体" w:eastAsia="宋体" w:cs="宋体"/>
                <w:color w:val="auto"/>
                <w:sz w:val="24"/>
                <w:szCs w:val="24"/>
                <w:lang w:val="en-US" w:eastAsia="zh-CN"/>
              </w:rPr>
            </w:pPr>
            <w:r>
              <w:rPr>
                <w:rFonts w:hint="eastAsia" w:ascii="宋体" w:hAnsi="宋体" w:cs="宋体"/>
                <w:color w:val="auto"/>
                <w:kern w:val="0"/>
                <w:sz w:val="24"/>
                <w:szCs w:val="24"/>
                <w:lang w:bidi="ar"/>
              </w:rPr>
              <w:t>1.</w:t>
            </w:r>
            <w:r>
              <w:rPr>
                <w:rFonts w:hint="eastAsia" w:ascii="宋体" w:hAnsi="宋体" w:cs="宋体"/>
                <w:color w:val="auto"/>
                <w:kern w:val="0"/>
                <w:sz w:val="24"/>
                <w:szCs w:val="24"/>
                <w:lang w:val="en-US" w:eastAsia="zh-CN" w:bidi="ar"/>
              </w:rPr>
              <w:t>20</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23CA7CB">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开标时间</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4581F345">
            <w:pPr>
              <w:spacing w:line="360" w:lineRule="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2026年07月2</w:t>
            </w:r>
            <w:r>
              <w:rPr>
                <w:rFonts w:hint="eastAsia" w:ascii="宋体" w:hAnsi="宋体" w:cs="宋体"/>
                <w:color w:val="auto"/>
                <w:sz w:val="24"/>
                <w:szCs w:val="24"/>
                <w:lang w:val="en-US" w:eastAsia="zh-CN"/>
              </w:rPr>
              <w:t>1</w:t>
            </w:r>
            <w:r>
              <w:rPr>
                <w:rFonts w:hint="default" w:ascii="宋体" w:hAnsi="宋体" w:eastAsia="宋体" w:cs="宋体"/>
                <w:color w:val="auto"/>
                <w:sz w:val="24"/>
                <w:szCs w:val="24"/>
                <w:lang w:val="en-US" w:eastAsia="zh-CN"/>
              </w:rPr>
              <w:t xml:space="preserve">日 </w:t>
            </w:r>
            <w:r>
              <w:rPr>
                <w:rFonts w:hint="eastAsia" w:ascii="宋体" w:hAnsi="宋体" w:cs="宋体"/>
                <w:color w:val="auto"/>
                <w:sz w:val="24"/>
                <w:szCs w:val="24"/>
                <w:lang w:val="en-US" w:eastAsia="zh-CN"/>
              </w:rPr>
              <w:t>09</w:t>
            </w:r>
            <w:r>
              <w:rPr>
                <w:rFonts w:hint="default" w:ascii="宋体" w:hAnsi="宋体" w:eastAsia="宋体" w:cs="宋体"/>
                <w:color w:val="auto"/>
                <w:sz w:val="24"/>
                <w:szCs w:val="24"/>
                <w:lang w:val="en-US" w:eastAsia="zh-CN"/>
              </w:rPr>
              <w:t>时30分</w:t>
            </w:r>
          </w:p>
        </w:tc>
      </w:tr>
      <w:tr w14:paraId="158F9099">
        <w:tblPrEx>
          <w:tblCellMar>
            <w:top w:w="15" w:type="dxa"/>
            <w:left w:w="15" w:type="dxa"/>
            <w:bottom w:w="15" w:type="dxa"/>
            <w:right w:w="15" w:type="dxa"/>
          </w:tblCellMar>
        </w:tblPrEx>
        <w:trPr>
          <w:trHeight w:val="471"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683C68A3">
            <w:pPr>
              <w:widowControl/>
              <w:adjustRightInd w:val="0"/>
              <w:snapToGrid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cs="宋体"/>
                <w:color w:val="auto"/>
                <w:kern w:val="0"/>
                <w:sz w:val="24"/>
                <w:szCs w:val="24"/>
                <w:lang w:bidi="ar"/>
              </w:rPr>
              <w:t>1.2</w:t>
            </w:r>
            <w:r>
              <w:rPr>
                <w:rFonts w:hint="eastAsia" w:ascii="宋体" w:hAnsi="宋体" w:cs="宋体"/>
                <w:color w:val="auto"/>
                <w:kern w:val="0"/>
                <w:sz w:val="24"/>
                <w:szCs w:val="24"/>
                <w:lang w:val="en-US" w:eastAsia="zh-CN" w:bidi="ar"/>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68FD6D5">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开标地点</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1F19501C">
            <w:pPr>
              <w:spacing w:line="360" w:lineRule="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榆林市公共资源交易中心不见面开标大厅</w:t>
            </w:r>
          </w:p>
        </w:tc>
      </w:tr>
      <w:tr w14:paraId="6E96C41E">
        <w:tblPrEx>
          <w:tblCellMar>
            <w:top w:w="15" w:type="dxa"/>
            <w:left w:w="15" w:type="dxa"/>
            <w:bottom w:w="15" w:type="dxa"/>
            <w:right w:w="15" w:type="dxa"/>
          </w:tblCellMar>
        </w:tblPrEx>
        <w:trPr>
          <w:trHeight w:val="451"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21168A77">
            <w:pPr>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rPr>
              <w:t>1.2</w:t>
            </w:r>
            <w:r>
              <w:rPr>
                <w:rFonts w:hint="eastAsia" w:ascii="宋体" w:hAnsi="宋体" w:cs="宋体"/>
                <w:color w:val="auto"/>
                <w:sz w:val="24"/>
                <w:szCs w:val="24"/>
                <w:lang w:val="en-US" w:eastAsia="zh-CN"/>
              </w:rPr>
              <w:t>2</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9C06BAA">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rPr>
              <w:t>是否接受联合体投标</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CD0B775">
            <w:pPr>
              <w:widowControl/>
              <w:adjustRightInd w:val="0"/>
              <w:snapToGrid w:val="0"/>
              <w:spacing w:line="360" w:lineRule="auto"/>
              <w:ind w:firstLine="1200" w:firstLineChars="500"/>
              <w:textAlignment w:val="center"/>
              <w:rPr>
                <w:rFonts w:hint="eastAsia" w:ascii="宋体" w:hAnsi="宋体" w:cs="宋体"/>
                <w:color w:val="auto"/>
                <w:sz w:val="24"/>
                <w:szCs w:val="24"/>
              </w:rPr>
            </w:pPr>
            <w:r>
              <w:rPr>
                <w:rFonts w:hint="eastAsia" w:ascii="宋体" w:hAnsi="宋体" w:cs="宋体"/>
                <w:color w:val="auto"/>
                <w:sz w:val="24"/>
                <w:szCs w:val="24"/>
              </w:rPr>
              <w:t>否</w:t>
            </w:r>
          </w:p>
        </w:tc>
      </w:tr>
      <w:tr w14:paraId="08FBD9F7">
        <w:tblPrEx>
          <w:tblCellMar>
            <w:top w:w="15" w:type="dxa"/>
            <w:left w:w="15" w:type="dxa"/>
            <w:bottom w:w="15" w:type="dxa"/>
            <w:right w:w="15" w:type="dxa"/>
          </w:tblCellMar>
        </w:tblPrEx>
        <w:trPr>
          <w:trHeight w:val="534"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2D580FA9">
            <w:pPr>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rPr>
              <w:t>1.2</w:t>
            </w:r>
            <w:r>
              <w:rPr>
                <w:rFonts w:hint="eastAsia" w:ascii="宋体" w:hAnsi="宋体" w:cs="宋体"/>
                <w:color w:val="auto"/>
                <w:sz w:val="24"/>
                <w:szCs w:val="24"/>
                <w:lang w:val="en-US" w:eastAsia="zh-CN"/>
              </w:rPr>
              <w:t>3</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EB572F5">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rPr>
              <w:t>是否接受分包</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4D3344BD">
            <w:pPr>
              <w:widowControl/>
              <w:adjustRightInd w:val="0"/>
              <w:snapToGrid w:val="0"/>
              <w:spacing w:line="360" w:lineRule="auto"/>
              <w:ind w:firstLine="1200" w:firstLineChars="500"/>
              <w:textAlignment w:val="center"/>
              <w:rPr>
                <w:rFonts w:hint="eastAsia" w:ascii="宋体" w:hAnsi="宋体" w:cs="宋体"/>
                <w:color w:val="auto"/>
                <w:sz w:val="24"/>
                <w:szCs w:val="24"/>
              </w:rPr>
            </w:pPr>
            <w:r>
              <w:rPr>
                <w:rFonts w:hint="eastAsia" w:ascii="宋体" w:hAnsi="宋体" w:cs="宋体"/>
                <w:color w:val="auto"/>
                <w:sz w:val="24"/>
                <w:szCs w:val="24"/>
              </w:rPr>
              <w:t>否</w:t>
            </w:r>
          </w:p>
        </w:tc>
      </w:tr>
      <w:tr w14:paraId="329ECE25">
        <w:tblPrEx>
          <w:tblCellMar>
            <w:top w:w="15" w:type="dxa"/>
            <w:left w:w="15" w:type="dxa"/>
            <w:bottom w:w="15" w:type="dxa"/>
            <w:right w:w="15" w:type="dxa"/>
          </w:tblCellMar>
        </w:tblPrEx>
        <w:trPr>
          <w:trHeight w:val="451"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6F00B313">
            <w:pPr>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rPr>
              <w:t>1.2</w:t>
            </w:r>
            <w:r>
              <w:rPr>
                <w:rFonts w:hint="eastAsia" w:ascii="宋体" w:hAnsi="宋体" w:cs="宋体"/>
                <w:color w:val="auto"/>
                <w:sz w:val="24"/>
                <w:szCs w:val="24"/>
                <w:lang w:val="en-US" w:eastAsia="zh-CN"/>
              </w:rPr>
              <w:t>4</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9FC4954">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rPr>
              <w:t>投标答疑会</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41AA7463">
            <w:pPr>
              <w:widowControl/>
              <w:adjustRightInd w:val="0"/>
              <w:snapToGrid w:val="0"/>
              <w:spacing w:line="360" w:lineRule="auto"/>
              <w:jc w:val="left"/>
              <w:textAlignment w:val="center"/>
              <w:rPr>
                <w:rFonts w:hint="eastAsia" w:ascii="宋体" w:hAnsi="宋体" w:cs="宋体"/>
                <w:color w:val="auto"/>
                <w:sz w:val="24"/>
                <w:szCs w:val="24"/>
              </w:rPr>
            </w:pPr>
            <w:r>
              <w:rPr>
                <w:rFonts w:hint="eastAsia" w:ascii="宋体" w:hAnsi="宋体" w:cs="宋体"/>
                <w:color w:val="auto"/>
                <w:sz w:val="24"/>
                <w:szCs w:val="24"/>
                <w:lang w:val="zh-TW"/>
              </w:rPr>
              <w:t>不召开，相关事宜以书面提问和答复方式进行。</w:t>
            </w:r>
          </w:p>
        </w:tc>
      </w:tr>
      <w:tr w14:paraId="63168C70">
        <w:tblPrEx>
          <w:tblCellMar>
            <w:top w:w="15" w:type="dxa"/>
            <w:left w:w="15" w:type="dxa"/>
            <w:bottom w:w="15" w:type="dxa"/>
            <w:right w:w="15" w:type="dxa"/>
          </w:tblCellMar>
        </w:tblPrEx>
        <w:trPr>
          <w:trHeight w:val="451"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66812117">
            <w:pPr>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rPr>
              <w:t>1.2</w:t>
            </w:r>
            <w:r>
              <w:rPr>
                <w:rFonts w:hint="eastAsia" w:ascii="宋体" w:hAnsi="宋体" w:cs="宋体"/>
                <w:color w:val="auto"/>
                <w:sz w:val="24"/>
                <w:szCs w:val="24"/>
                <w:lang w:val="en-US" w:eastAsia="zh-CN"/>
              </w:rPr>
              <w:t>5</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5E44959">
            <w:pPr>
              <w:widowControl/>
              <w:adjustRightInd w:val="0"/>
              <w:snapToGrid w:val="0"/>
              <w:spacing w:line="360" w:lineRule="auto"/>
              <w:jc w:val="center"/>
              <w:textAlignment w:val="center"/>
              <w:rPr>
                <w:rFonts w:hint="eastAsia" w:ascii="宋体" w:hAnsi="宋体" w:cs="宋体"/>
                <w:color w:val="auto"/>
                <w:sz w:val="24"/>
                <w:szCs w:val="24"/>
                <w:highlight w:val="none"/>
              </w:rPr>
            </w:pPr>
            <w:r>
              <w:rPr>
                <w:rFonts w:hint="eastAsia" w:ascii="宋体" w:hAnsi="宋体" w:cs="宋体"/>
                <w:color w:val="auto"/>
                <w:sz w:val="24"/>
                <w:highlight w:val="none"/>
              </w:rPr>
              <w:t>支持中小企业发展</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EFEBB90">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eq \o\ac(□)</w:instrText>
            </w:r>
            <w:r>
              <w:rPr>
                <w:rFonts w:hint="eastAsia" w:ascii="宋体" w:hAnsi="宋体" w:cs="宋体"/>
                <w:color w:val="auto"/>
                <w:sz w:val="24"/>
                <w:highlight w:val="none"/>
              </w:rPr>
              <w:fldChar w:fldCharType="end"/>
            </w:r>
            <w:r>
              <w:rPr>
                <w:rFonts w:hint="eastAsia" w:ascii="宋体" w:hAnsi="宋体" w:cs="宋体"/>
                <w:color w:val="auto"/>
                <w:sz w:val="24"/>
                <w:highlight w:val="none"/>
              </w:rPr>
              <w:t>专门面向</w:t>
            </w:r>
            <w:r>
              <w:rPr>
                <w:rFonts w:hint="eastAsia"/>
                <w:b w:val="0"/>
                <w:bCs w:val="0"/>
                <w:sz w:val="24"/>
                <w:szCs w:val="22"/>
                <w:lang w:val="en-US" w:eastAsia="zh-CN"/>
              </w:rPr>
              <w:t>中小</w:t>
            </w:r>
            <w:r>
              <w:rPr>
                <w:rFonts w:hint="eastAsia" w:ascii="宋体" w:hAnsi="宋体" w:cs="宋体"/>
                <w:color w:val="auto"/>
                <w:sz w:val="24"/>
                <w:highlight w:val="none"/>
              </w:rPr>
              <w:t>企业采购项目</w:t>
            </w:r>
          </w:p>
          <w:p w14:paraId="73D347F5">
            <w:pPr>
              <w:pStyle w:val="70"/>
              <w:spacing w:line="360" w:lineRule="auto"/>
              <w:rPr>
                <w:rFonts w:hint="default" w:eastAsia="宋体"/>
                <w:color w:val="auto"/>
                <w:lang w:val="en-US" w:eastAsia="zh-CN"/>
              </w:rPr>
            </w:pPr>
            <w:r>
              <w:rPr>
                <w:rFonts w:hint="eastAsia" w:ascii="宋体" w:hAnsi="宋体" w:cs="宋体"/>
                <w:color w:val="auto"/>
                <w:sz w:val="24"/>
                <w:highlight w:val="none"/>
                <w:lang w:val="en-US" w:eastAsia="zh-CN"/>
              </w:rPr>
              <w:t>本项目专门面向</w:t>
            </w:r>
            <w:r>
              <w:rPr>
                <w:rFonts w:hint="eastAsia"/>
                <w:b w:val="0"/>
                <w:bCs w:val="0"/>
                <w:sz w:val="24"/>
                <w:szCs w:val="22"/>
                <w:lang w:val="en-US" w:eastAsia="zh-CN"/>
              </w:rPr>
              <w:t>中小</w:t>
            </w:r>
            <w:r>
              <w:rPr>
                <w:rFonts w:hint="eastAsia" w:ascii="宋体" w:hAnsi="宋体" w:cs="宋体"/>
                <w:color w:val="auto"/>
                <w:sz w:val="24"/>
                <w:highlight w:val="none"/>
                <w:lang w:val="en-US" w:eastAsia="zh-CN"/>
              </w:rPr>
              <w:t>企业采购，故不进行价格扣除。</w:t>
            </w:r>
          </w:p>
          <w:p w14:paraId="3EEF3995">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eq \o\ac(□</w:instrText>
            </w:r>
            <w:r>
              <w:rPr>
                <w:rFonts w:hint="eastAsia" w:ascii="宋体" w:hAnsi="宋体" w:cs="宋体"/>
                <w:color w:val="auto"/>
                <w:sz w:val="24"/>
                <w:highlight w:val="none"/>
                <w:lang w:eastAsia="zh-CN"/>
              </w:rPr>
              <w:instrText xml:space="preserve">,</w:instrText>
            </w:r>
            <w:r>
              <w:rPr>
                <w:rFonts w:hint="eastAsia" w:ascii="宋体" w:hAnsi="宋体" w:cs="宋体"/>
                <w:color w:val="auto"/>
                <w:position w:val="2"/>
                <w:sz w:val="16"/>
                <w:highlight w:val="none"/>
                <w:lang w:eastAsia="zh-CN"/>
              </w:rPr>
              <w:instrText xml:space="preserve">√</w:instrText>
            </w:r>
            <w:r>
              <w:rPr>
                <w:rFonts w:hint="eastAsia" w:ascii="宋体" w:hAnsi="宋体" w:cs="宋体"/>
                <w:color w:val="auto"/>
                <w:sz w:val="24"/>
                <w:highlight w:val="none"/>
              </w:rPr>
              <w:instrText xml:space="preserve">)</w:instrText>
            </w:r>
            <w:r>
              <w:rPr>
                <w:rFonts w:hint="eastAsia" w:ascii="宋体" w:hAnsi="宋体" w:cs="宋体"/>
                <w:color w:val="auto"/>
                <w:sz w:val="24"/>
                <w:highlight w:val="none"/>
              </w:rPr>
              <w:fldChar w:fldCharType="end"/>
            </w:r>
            <w:r>
              <w:rPr>
                <w:rFonts w:hint="eastAsia" w:ascii="宋体" w:hAnsi="宋体" w:cs="宋体"/>
                <w:color w:val="auto"/>
                <w:sz w:val="24"/>
                <w:highlight w:val="none"/>
              </w:rPr>
              <w:t>非专门面向中小企业采购项目（价格扣除）：</w:t>
            </w:r>
          </w:p>
          <w:p w14:paraId="4D2BBDE3">
            <w:pPr>
              <w:adjustRightInd w:val="0"/>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sym w:font="Wingdings" w:char="F081"/>
            </w:r>
            <w:r>
              <w:rPr>
                <w:rFonts w:hint="eastAsia" w:ascii="宋体" w:hAnsi="宋体" w:cs="宋体"/>
                <w:color w:val="auto"/>
                <w:sz w:val="24"/>
                <w:highlight w:val="none"/>
              </w:rPr>
              <w:t>对小型和微型企业产品的价格给与10%~20%的扣除，用扣除后的价格参与评审。本项目的扣除比例为：小微企业扣除20%。</w:t>
            </w:r>
          </w:p>
          <w:p w14:paraId="0138DED6">
            <w:pPr>
              <w:adjustRightInd w:val="0"/>
              <w:snapToGrid w:val="0"/>
              <w:spacing w:line="360" w:lineRule="auto"/>
              <w:rPr>
                <w:rFonts w:hint="eastAsia" w:ascii="宋体" w:hAnsi="宋体" w:cs="宋体"/>
                <w:color w:val="auto"/>
                <w:sz w:val="24"/>
                <w:szCs w:val="24"/>
                <w:highlight w:val="none"/>
                <w:lang w:val="zh-TW"/>
              </w:rPr>
            </w:pPr>
            <w:r>
              <w:rPr>
                <w:rFonts w:ascii="宋体" w:hAnsi="宋体" w:cs="宋体"/>
                <w:color w:val="auto"/>
                <w:sz w:val="24"/>
                <w:highlight w:val="none"/>
              </w:rPr>
              <w:sym w:font="Wingdings" w:char="F082"/>
            </w:r>
            <w:r>
              <w:rPr>
                <w:rFonts w:hint="eastAsia" w:ascii="宋体" w:hAnsi="宋体" w:cs="宋体"/>
                <w:color w:val="auto"/>
                <w:sz w:val="24"/>
                <w:highlight w:val="none"/>
              </w:rPr>
              <w:t>项目接收联合体投标的，若小型和微型企业的协议合同金额占到联合体协议合同金额30%以上的，可给予联合体4%-6%的扣除，用扣除后的价格参与评审。项目的扣除比例为：6%。</w:t>
            </w:r>
          </w:p>
        </w:tc>
      </w:tr>
      <w:tr w14:paraId="23B57A4B">
        <w:tblPrEx>
          <w:tblCellMar>
            <w:top w:w="15" w:type="dxa"/>
            <w:left w:w="15" w:type="dxa"/>
            <w:bottom w:w="15" w:type="dxa"/>
            <w:right w:w="15" w:type="dxa"/>
          </w:tblCellMar>
        </w:tblPrEx>
        <w:trPr>
          <w:trHeight w:val="451"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11A521CF">
            <w:pPr>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rPr>
              <w:t>1.2</w:t>
            </w:r>
            <w:r>
              <w:rPr>
                <w:rFonts w:hint="eastAsia" w:ascii="宋体" w:hAnsi="宋体" w:cs="宋体"/>
                <w:color w:val="auto"/>
                <w:sz w:val="24"/>
                <w:szCs w:val="24"/>
                <w:lang w:val="en-US" w:eastAsia="zh-CN"/>
              </w:rPr>
              <w:t>6</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80DBBDE">
            <w:pPr>
              <w:widowControl/>
              <w:adjustRightInd w:val="0"/>
              <w:snapToGrid w:val="0"/>
              <w:spacing w:line="360" w:lineRule="auto"/>
              <w:jc w:val="center"/>
              <w:textAlignment w:val="center"/>
              <w:rPr>
                <w:rFonts w:hint="eastAsia" w:ascii="宋体" w:hAnsi="宋体" w:cs="宋体"/>
                <w:color w:val="auto"/>
                <w:sz w:val="24"/>
              </w:rPr>
            </w:pPr>
            <w:r>
              <w:rPr>
                <w:rFonts w:hint="eastAsia" w:ascii="宋体" w:hAnsi="宋体" w:cs="宋体"/>
                <w:color w:val="auto"/>
                <w:sz w:val="24"/>
              </w:rPr>
              <w:t>各行业划分标准具体为</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224E96C2">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1、农、林、牧、渔业。</w:t>
            </w:r>
            <w:r>
              <w:rPr>
                <w:rFonts w:hint="eastAsia" w:ascii="宋体" w:hAnsi="宋体" w:cs="宋体"/>
                <w:color w:val="auto"/>
                <w:sz w:val="24"/>
              </w:rPr>
              <w:t>营业收入20000万元以下的为中小微型企业。其中，营业收入500万元及以上的为中型企业,营业收入50万元及以上的为小型企业，营业收入50万元以下的为微型企业。　　</w:t>
            </w:r>
          </w:p>
          <w:p w14:paraId="05A6BC2F">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2、工业。</w:t>
            </w:r>
            <w:r>
              <w:rPr>
                <w:rFonts w:hint="eastAsia" w:ascii="宋体" w:hAnsi="宋体" w:cs="宋体"/>
                <w:color w:val="auto"/>
                <w:sz w:val="24"/>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13C697B9">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3、建筑业</w:t>
            </w:r>
            <w:r>
              <w:rPr>
                <w:rFonts w:hint="eastAsia" w:ascii="宋体" w:hAnsi="宋体" w:cs="宋体"/>
                <w:b/>
                <w:bCs/>
                <w:color w:val="auto"/>
                <w:sz w:val="24"/>
                <w:lang w:eastAsia="zh-CN"/>
              </w:rPr>
              <w:t>。</w:t>
            </w:r>
            <w:r>
              <w:rPr>
                <w:rFonts w:hint="eastAsia" w:ascii="宋体" w:hAnsi="宋体" w:cs="宋体"/>
                <w:color w:val="auto"/>
                <w:sz w:val="24"/>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0D5023A2">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4、批发业。</w:t>
            </w:r>
            <w:r>
              <w:rPr>
                <w:rFonts w:hint="eastAsia" w:ascii="宋体" w:hAnsi="宋体" w:cs="宋体"/>
                <w:color w:val="auto"/>
                <w:sz w:val="24"/>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233B10F7">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5、零售业。</w:t>
            </w:r>
            <w:r>
              <w:rPr>
                <w:rFonts w:hint="eastAsia" w:ascii="宋体" w:hAnsi="宋体" w:cs="宋体"/>
                <w:color w:val="auto"/>
                <w:sz w:val="24"/>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5903B3B7">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6、交通运输业。</w:t>
            </w:r>
            <w:r>
              <w:rPr>
                <w:rFonts w:hint="eastAsia" w:ascii="宋体" w:hAnsi="宋体" w:cs="宋体"/>
                <w:color w:val="auto"/>
                <w:sz w:val="24"/>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62367F61">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7、仓储业。</w:t>
            </w:r>
            <w:r>
              <w:rPr>
                <w:rFonts w:hint="eastAsia" w:ascii="宋体" w:hAnsi="宋体" w:cs="宋体"/>
                <w:color w:val="auto"/>
                <w:sz w:val="24"/>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5D982FDD">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8、邮政业</w:t>
            </w:r>
            <w:r>
              <w:rPr>
                <w:rFonts w:hint="eastAsia" w:ascii="宋体" w:hAnsi="宋体" w:cs="宋体"/>
                <w:b/>
                <w:bCs/>
                <w:color w:val="auto"/>
                <w:sz w:val="24"/>
                <w:lang w:eastAsia="zh-CN"/>
              </w:rPr>
              <w:t>。</w:t>
            </w:r>
            <w:r>
              <w:rPr>
                <w:rFonts w:hint="eastAsia" w:ascii="宋体" w:hAnsi="宋体" w:cs="宋体"/>
                <w:color w:val="auto"/>
                <w:sz w:val="24"/>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1A428A36">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9、住宿业</w:t>
            </w:r>
            <w:r>
              <w:rPr>
                <w:rFonts w:hint="eastAsia" w:ascii="宋体" w:hAnsi="宋体" w:cs="宋体"/>
                <w:b/>
                <w:bCs/>
                <w:color w:val="auto"/>
                <w:sz w:val="24"/>
                <w:lang w:eastAsia="zh-CN"/>
              </w:rPr>
              <w:t>。</w:t>
            </w:r>
            <w:r>
              <w:rPr>
                <w:rFonts w:hint="eastAsia" w:ascii="宋体" w:hAnsi="宋体" w:cs="宋体"/>
                <w:color w:val="auto"/>
                <w:sz w:val="24"/>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09A9CD12">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10、餐饮业。</w:t>
            </w:r>
            <w:r>
              <w:rPr>
                <w:rFonts w:hint="eastAsia" w:ascii="宋体" w:hAnsi="宋体" w:cs="宋体"/>
                <w:color w:val="auto"/>
                <w:sz w:val="24"/>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77F80596">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11、信息传输业。</w:t>
            </w:r>
            <w:r>
              <w:rPr>
                <w:rFonts w:hint="eastAsia" w:ascii="宋体" w:hAnsi="宋体" w:cs="宋体"/>
                <w:color w:val="auto"/>
                <w:sz w:val="24"/>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3F479F39">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12、软件和信息技术服务业。</w:t>
            </w:r>
            <w:r>
              <w:rPr>
                <w:rFonts w:hint="eastAsia" w:ascii="宋体" w:hAnsi="宋体" w:cs="宋体"/>
                <w:color w:val="auto"/>
                <w:sz w:val="24"/>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32A4A4DC">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13、房地产开发经营。</w:t>
            </w:r>
            <w:r>
              <w:rPr>
                <w:rFonts w:hint="eastAsia" w:ascii="宋体" w:hAnsi="宋体" w:cs="宋体"/>
                <w:color w:val="auto"/>
                <w:sz w:val="24"/>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0B21C1B8">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14、物业管理</w:t>
            </w:r>
            <w:r>
              <w:rPr>
                <w:rFonts w:hint="eastAsia" w:ascii="宋体" w:hAnsi="宋体" w:cs="宋体"/>
                <w:b/>
                <w:bCs/>
                <w:color w:val="auto"/>
                <w:sz w:val="24"/>
                <w:lang w:eastAsia="zh-CN"/>
              </w:rPr>
              <w:t>。</w:t>
            </w:r>
            <w:r>
              <w:rPr>
                <w:rFonts w:hint="eastAsia" w:ascii="宋体" w:hAnsi="宋体" w:cs="宋体"/>
                <w:color w:val="auto"/>
                <w:sz w:val="24"/>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A8D84F0">
            <w:pPr>
              <w:adjustRightInd w:val="0"/>
              <w:snapToGrid w:val="0"/>
              <w:spacing w:line="360" w:lineRule="auto"/>
              <w:rPr>
                <w:rFonts w:hint="eastAsia" w:ascii="宋体" w:hAnsi="宋体" w:cs="宋体"/>
                <w:color w:val="auto"/>
                <w:sz w:val="24"/>
              </w:rPr>
            </w:pPr>
            <w:r>
              <w:rPr>
                <w:rFonts w:hint="eastAsia" w:ascii="宋体" w:hAnsi="宋体" w:cs="宋体"/>
                <w:b/>
                <w:bCs/>
                <w:color w:val="auto"/>
                <w:sz w:val="24"/>
              </w:rPr>
              <w:t>15、租赁和商务服务业。</w:t>
            </w:r>
            <w:r>
              <w:rPr>
                <w:rFonts w:hint="eastAsia" w:ascii="宋体" w:hAnsi="宋体" w:cs="宋体"/>
                <w:color w:val="auto"/>
                <w:sz w:val="24"/>
              </w:rPr>
              <w:t>从业人员300人以下或资产总额120000万元以下的为中小微型企业.其中，从业人员100人及以上，且资产总额8000万元及以上的为中型企业；从业人员10人及以上，且资产总额100万元及以上的为小型企业。</w:t>
            </w:r>
          </w:p>
          <w:p w14:paraId="6F79DDCE">
            <w:pPr>
              <w:adjustRightInd w:val="0"/>
              <w:snapToGrid w:val="0"/>
              <w:spacing w:line="360" w:lineRule="auto"/>
              <w:rPr>
                <w:rFonts w:hint="eastAsia"/>
                <w:color w:val="auto"/>
              </w:rPr>
            </w:pPr>
            <w:r>
              <w:rPr>
                <w:rFonts w:hint="eastAsia" w:ascii="宋体" w:hAnsi="宋体" w:cs="宋体"/>
                <w:b/>
                <w:bCs/>
                <w:color w:val="auto"/>
                <w:sz w:val="24"/>
              </w:rPr>
              <w:t>16、其他未列明行业</w:t>
            </w:r>
            <w:r>
              <w:rPr>
                <w:rFonts w:hint="eastAsia" w:ascii="宋体" w:hAnsi="宋体" w:cs="宋体"/>
                <w:color w:val="auto"/>
                <w:sz w:val="24"/>
                <w:lang w:eastAsia="zh-CN"/>
              </w:rPr>
              <w:t>。</w:t>
            </w:r>
            <w:r>
              <w:rPr>
                <w:rFonts w:hint="eastAsia" w:ascii="宋体" w:hAnsi="宋体" w:cs="宋体"/>
                <w:color w:val="auto"/>
                <w:sz w:val="24"/>
              </w:rPr>
              <w:t>从业人员300人以下的为中小微型企业。其中，从业人员100人及以上的为中型企业;从业人员10人及以上的为小型企业；从业人员10人以下的为微型企业。　</w:t>
            </w:r>
          </w:p>
          <w:p w14:paraId="2C30A382">
            <w:pPr>
              <w:pStyle w:val="18"/>
              <w:spacing w:line="360" w:lineRule="auto"/>
              <w:rPr>
                <w:rFonts w:hint="eastAsia" w:eastAsia="宋体"/>
                <w:color w:val="auto"/>
                <w:lang w:eastAsia="zh-CN"/>
              </w:rPr>
            </w:pPr>
            <w:r>
              <w:rPr>
                <w:rFonts w:hint="eastAsia" w:ascii="宋体" w:hAnsi="宋体" w:cs="宋体"/>
                <w:bCs/>
                <w:color w:val="auto"/>
                <w:sz w:val="24"/>
                <w:szCs w:val="24"/>
              </w:rPr>
              <w:t>本项目属于：</w:t>
            </w:r>
            <w:r>
              <w:rPr>
                <w:rFonts w:hint="eastAsia" w:ascii="宋体" w:hAnsi="宋体" w:cs="宋体"/>
                <w:color w:val="auto"/>
                <w:kern w:val="0"/>
                <w:sz w:val="24"/>
                <w:szCs w:val="24"/>
                <w:lang w:val="en-US" w:eastAsia="zh-CN" w:bidi="ar"/>
              </w:rPr>
              <w:t>工业</w:t>
            </w:r>
          </w:p>
        </w:tc>
      </w:tr>
      <w:tr w14:paraId="477FA193">
        <w:tblPrEx>
          <w:tblCellMar>
            <w:top w:w="15" w:type="dxa"/>
            <w:left w:w="15" w:type="dxa"/>
            <w:bottom w:w="15" w:type="dxa"/>
            <w:right w:w="15" w:type="dxa"/>
          </w:tblCellMar>
        </w:tblPrEx>
        <w:trPr>
          <w:trHeight w:val="451"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6A8516A5">
            <w:pPr>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rPr>
              <w:t>1.2</w:t>
            </w:r>
            <w:r>
              <w:rPr>
                <w:rFonts w:hint="eastAsia" w:ascii="宋体" w:hAnsi="宋体" w:cs="宋体"/>
                <w:color w:val="auto"/>
                <w:sz w:val="24"/>
                <w:szCs w:val="24"/>
                <w:lang w:val="en-US" w:eastAsia="zh-CN"/>
              </w:rPr>
              <w:t>7</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25CE095">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rPr>
              <w:t>支持监狱企业发展</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5BB2E3B">
            <w:pPr>
              <w:pageBreakBefore w:val="0"/>
              <w:wordWrap/>
              <w:overflowPunct/>
              <w:autoSpaceDE/>
              <w:autoSpaceDN/>
              <w:bidi w:val="0"/>
              <w:adjustRightInd w:val="0"/>
              <w:snapToGrid w:val="0"/>
              <w:spacing w:line="360" w:lineRule="auto"/>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eq \o\ac(□)</w:instrTex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专门面向监狱企业采购项目</w:t>
            </w:r>
          </w:p>
          <w:p w14:paraId="4FAF4B5C">
            <w:pPr>
              <w:adjustRightInd w:val="0"/>
              <w:snapToGrid w:val="0"/>
              <w:spacing w:line="360" w:lineRule="auto"/>
              <w:rPr>
                <w:rFonts w:hint="eastAsia" w:ascii="宋体" w:hAnsi="宋体" w:cs="宋体"/>
                <w:color w:val="auto"/>
                <w:sz w:val="24"/>
                <w:szCs w:val="24"/>
                <w:lang w:val="zh-TW"/>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eq \o\ac(□</w:instrText>
            </w:r>
            <w:r>
              <w:rPr>
                <w:rFonts w:hint="eastAsia" w:ascii="宋体" w:hAnsi="宋体" w:cs="宋体"/>
                <w:color w:val="auto"/>
                <w:sz w:val="24"/>
                <w:highlight w:val="none"/>
                <w:lang w:val="en-US" w:eastAsia="zh-CN"/>
              </w:rPr>
              <w:instrText xml:space="preserve">,</w:instrText>
            </w:r>
            <w:r>
              <w:rPr>
                <w:rFonts w:hint="eastAsia" w:ascii="宋体" w:hAnsi="宋体" w:cs="宋体"/>
                <w:color w:val="auto"/>
                <w:position w:val="2"/>
                <w:sz w:val="16"/>
                <w:highlight w:val="none"/>
                <w:lang w:val="en-US" w:eastAsia="zh-CN"/>
              </w:rPr>
              <w:instrText xml:space="preserve">√</w:instrText>
            </w:r>
            <w:r>
              <w:rPr>
                <w:rFonts w:hint="eastAsia" w:ascii="宋体" w:hAnsi="宋体" w:eastAsia="宋体" w:cs="宋体"/>
                <w:color w:val="auto"/>
                <w:sz w:val="24"/>
                <w:highlight w:val="none"/>
                <w:lang w:val="en-US" w:eastAsia="zh-CN"/>
              </w:rPr>
              <w:instrText xml:space="preserve">)</w:instrTex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非专门面向监狱企业采购项目（价格扣除）：</w:t>
            </w:r>
            <w:r>
              <w:rPr>
                <w:rFonts w:hint="eastAsia" w:ascii="宋体" w:hAnsi="宋体" w:cs="宋体"/>
                <w:color w:val="auto"/>
                <w:sz w:val="24"/>
              </w:rPr>
              <w:t>监狱企业视同小微企业</w:t>
            </w:r>
          </w:p>
        </w:tc>
      </w:tr>
      <w:tr w14:paraId="757DDA3C">
        <w:tblPrEx>
          <w:tblCellMar>
            <w:top w:w="15" w:type="dxa"/>
            <w:left w:w="15" w:type="dxa"/>
            <w:bottom w:w="15" w:type="dxa"/>
            <w:right w:w="15" w:type="dxa"/>
          </w:tblCellMar>
        </w:tblPrEx>
        <w:trPr>
          <w:trHeight w:val="451"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0C24FCAB">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sz w:val="24"/>
                <w:szCs w:val="24"/>
              </w:rPr>
              <w:t>1.2</w:t>
            </w:r>
            <w:r>
              <w:rPr>
                <w:rFonts w:hint="eastAsia" w:ascii="宋体" w:hAnsi="宋体" w:cs="宋体"/>
                <w:color w:val="auto"/>
                <w:sz w:val="24"/>
                <w:szCs w:val="24"/>
                <w:lang w:val="en-US" w:eastAsia="zh-CN"/>
              </w:rPr>
              <w:t>8</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D8C8E97">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rPr>
              <w:t>现场勘探</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3BC916EC">
            <w:pPr>
              <w:pStyle w:val="12"/>
              <w:spacing w:line="360" w:lineRule="auto"/>
              <w:ind w:firstLine="0"/>
              <w:rPr>
                <w:rFonts w:hint="eastAsia"/>
                <w:color w:val="auto"/>
              </w:rPr>
            </w:pPr>
            <w:r>
              <w:rPr>
                <w:rFonts w:hint="eastAsia" w:ascii="宋体" w:hAnsi="宋体" w:cs="宋体"/>
                <w:color w:val="auto"/>
                <w:sz w:val="24"/>
                <w:szCs w:val="24"/>
              </w:rPr>
              <w:t>本项目采购人及采购代理机构不集中组织踏勘现场；需要现场踏勘的，由投标人自行踏勘，安全责任由投标人自负，费用自理。如需踏勘，请按招标公告中的联系方式联系采购人。</w:t>
            </w:r>
          </w:p>
        </w:tc>
      </w:tr>
      <w:tr w14:paraId="1ECD8F20">
        <w:tblPrEx>
          <w:tblCellMar>
            <w:top w:w="15" w:type="dxa"/>
            <w:left w:w="15" w:type="dxa"/>
            <w:bottom w:w="15" w:type="dxa"/>
            <w:right w:w="15" w:type="dxa"/>
          </w:tblCellMar>
        </w:tblPrEx>
        <w:trPr>
          <w:trHeight w:val="780"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46579D63">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sz w:val="24"/>
                <w:szCs w:val="24"/>
              </w:rPr>
              <w:t>1.2</w:t>
            </w:r>
            <w:r>
              <w:rPr>
                <w:rFonts w:hint="eastAsia" w:ascii="宋体" w:hAnsi="宋体" w:cs="宋体"/>
                <w:color w:val="auto"/>
                <w:sz w:val="24"/>
                <w:szCs w:val="24"/>
                <w:lang w:val="en-US" w:eastAsia="zh-CN"/>
              </w:rPr>
              <w:t>9</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CD4D9A6">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rPr>
              <w:t>是否允许递交备选投标方案</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061CCA6B">
            <w:pPr>
              <w:widowControl/>
              <w:adjustRightInd w:val="0"/>
              <w:snapToGrid w:val="0"/>
              <w:spacing w:line="360" w:lineRule="auto"/>
              <w:jc w:val="left"/>
              <w:textAlignment w:val="center"/>
              <w:rPr>
                <w:rFonts w:hint="eastAsia" w:ascii="宋体" w:hAnsi="宋体" w:cs="宋体"/>
                <w:color w:val="auto"/>
                <w:sz w:val="24"/>
                <w:szCs w:val="24"/>
              </w:rPr>
            </w:pPr>
            <w:r>
              <w:rPr>
                <w:rFonts w:hint="eastAsia" w:ascii="宋体" w:hAnsi="宋体" w:cs="宋体"/>
                <w:color w:val="auto"/>
                <w:sz w:val="24"/>
                <w:szCs w:val="24"/>
                <w:lang w:val="zh-TW"/>
              </w:rPr>
              <w:t>不允许。</w:t>
            </w:r>
          </w:p>
        </w:tc>
      </w:tr>
      <w:tr w14:paraId="7B090DC2">
        <w:tblPrEx>
          <w:tblCellMar>
            <w:top w:w="15" w:type="dxa"/>
            <w:left w:w="15" w:type="dxa"/>
            <w:bottom w:w="15" w:type="dxa"/>
            <w:right w:w="15" w:type="dxa"/>
          </w:tblCellMar>
        </w:tblPrEx>
        <w:trPr>
          <w:trHeight w:val="481"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157B461C">
            <w:pPr>
              <w:widowControl/>
              <w:adjustRightInd w:val="0"/>
              <w:snapToGrid w:val="0"/>
              <w:spacing w:line="360" w:lineRule="auto"/>
              <w:jc w:val="center"/>
              <w:textAlignment w:val="center"/>
              <w:rPr>
                <w:rFonts w:hint="default" w:ascii="宋体" w:hAnsi="宋体" w:eastAsia="宋体" w:cs="宋体"/>
                <w:color w:val="auto"/>
                <w:sz w:val="24"/>
                <w:szCs w:val="24"/>
                <w:lang w:val="en-US" w:eastAsia="zh-CN"/>
              </w:rPr>
            </w:pPr>
            <w:r>
              <w:rPr>
                <w:rFonts w:hint="eastAsia" w:ascii="宋体" w:hAnsi="宋体" w:cs="宋体"/>
                <w:color w:val="auto"/>
                <w:sz w:val="24"/>
                <w:szCs w:val="24"/>
              </w:rPr>
              <w:t>1.</w:t>
            </w:r>
            <w:r>
              <w:rPr>
                <w:rFonts w:hint="eastAsia" w:ascii="宋体" w:hAnsi="宋体" w:cs="宋体"/>
                <w:color w:val="auto"/>
                <w:sz w:val="24"/>
                <w:szCs w:val="24"/>
                <w:lang w:val="en-US" w:eastAsia="zh-CN"/>
              </w:rPr>
              <w:t>30</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C3D9257">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仿宋_GB2312"/>
                <w:color w:val="auto"/>
                <w:sz w:val="24"/>
                <w:szCs w:val="24"/>
              </w:rPr>
              <w:t>评标办法</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25FC301B">
            <w:pPr>
              <w:widowControl/>
              <w:adjustRightInd w:val="0"/>
              <w:snapToGrid w:val="0"/>
              <w:spacing w:line="360" w:lineRule="auto"/>
              <w:textAlignment w:val="center"/>
              <w:rPr>
                <w:rFonts w:hint="eastAsia" w:ascii="宋体" w:hAnsi="宋体" w:cs="宋体"/>
                <w:color w:val="auto"/>
                <w:kern w:val="0"/>
                <w:sz w:val="24"/>
                <w:szCs w:val="24"/>
                <w:lang w:bidi="ar"/>
              </w:rPr>
            </w:pPr>
            <w:r>
              <w:rPr>
                <w:rFonts w:hint="eastAsia" w:ascii="宋体" w:hAnsi="宋体" w:cs="仿宋_GB2312"/>
                <w:color w:val="auto"/>
                <w:sz w:val="24"/>
                <w:szCs w:val="24"/>
              </w:rPr>
              <w:t>综合评分法。</w:t>
            </w:r>
          </w:p>
        </w:tc>
      </w:tr>
      <w:tr w14:paraId="275F7675">
        <w:tblPrEx>
          <w:tblCellMar>
            <w:top w:w="15" w:type="dxa"/>
            <w:left w:w="15" w:type="dxa"/>
            <w:bottom w:w="15" w:type="dxa"/>
            <w:right w:w="15" w:type="dxa"/>
          </w:tblCellMar>
        </w:tblPrEx>
        <w:trPr>
          <w:trHeight w:val="633"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5AA2AEEC">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sz w:val="24"/>
                <w:szCs w:val="24"/>
              </w:rPr>
              <w:t>1.3</w:t>
            </w:r>
            <w:r>
              <w:rPr>
                <w:rFonts w:hint="eastAsia" w:ascii="宋体" w:hAnsi="宋体" w:cs="宋体"/>
                <w:color w:val="auto"/>
                <w:sz w:val="24"/>
                <w:szCs w:val="24"/>
                <w:lang w:val="en-US" w:eastAsia="zh-CN"/>
              </w:rPr>
              <w:t>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551F4B1">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rPr>
              <w:t>招标代理</w:t>
            </w:r>
          </w:p>
          <w:p w14:paraId="34015175">
            <w:pPr>
              <w:widowControl/>
              <w:adjustRightInd w:val="0"/>
              <w:snapToGrid w:val="0"/>
              <w:spacing w:line="360" w:lineRule="auto"/>
              <w:jc w:val="center"/>
              <w:textAlignment w:val="center"/>
              <w:rPr>
                <w:rFonts w:hint="eastAsia" w:ascii="宋体" w:hAnsi="宋体" w:cs="宋体"/>
                <w:color w:val="auto"/>
                <w:sz w:val="24"/>
                <w:szCs w:val="24"/>
                <w:highlight w:val="yellow"/>
              </w:rPr>
            </w:pPr>
            <w:r>
              <w:rPr>
                <w:rFonts w:hint="eastAsia" w:ascii="宋体" w:hAnsi="宋体" w:cs="宋体"/>
                <w:color w:val="auto"/>
                <w:sz w:val="24"/>
                <w:szCs w:val="24"/>
              </w:rPr>
              <w:t>服务费</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E53D17F">
            <w:pPr>
              <w:spacing w:line="360" w:lineRule="auto"/>
              <w:rPr>
                <w:rFonts w:hint="eastAsia" w:ascii="宋体" w:hAnsi="宋体" w:cs="宋体"/>
                <w:color w:val="auto"/>
                <w:sz w:val="24"/>
                <w:szCs w:val="24"/>
                <w:lang w:val="zh-TW"/>
              </w:rPr>
            </w:pPr>
            <w:r>
              <w:rPr>
                <w:rFonts w:hint="eastAsia" w:ascii="宋体" w:hAnsi="宋体" w:cs="宋体"/>
                <w:color w:val="auto"/>
                <w:sz w:val="24"/>
                <w:szCs w:val="24"/>
                <w:lang w:val="zh-TW"/>
              </w:rPr>
              <w:t>(1)</w:t>
            </w:r>
            <w:r>
              <w:rPr>
                <w:rFonts w:hint="eastAsia" w:ascii="宋体" w:hAnsi="宋体" w:cs="仿宋_GB2312"/>
                <w:color w:val="auto"/>
                <w:sz w:val="24"/>
                <w:szCs w:val="24"/>
              </w:rPr>
              <w:t>采购代理机构参照国家计委关于印发《招标代理服务收费管理暂行办法》的通知（计价格〔2002〕1980号）、《国家发展和改革委员会办公厅关于招标代理服务收费有关问题的通知》（发改办价格〔2003〕857号）规定向</w:t>
            </w:r>
            <w:r>
              <w:rPr>
                <w:rFonts w:hint="eastAsia" w:ascii="宋体" w:hAnsi="宋体" w:cs="仿宋_GB2312"/>
                <w:color w:val="auto"/>
                <w:sz w:val="24"/>
                <w:szCs w:val="24"/>
                <w:lang w:val="en-US" w:eastAsia="zh-CN"/>
              </w:rPr>
              <w:t>采购人</w:t>
            </w:r>
            <w:r>
              <w:rPr>
                <w:rFonts w:hint="eastAsia" w:ascii="宋体" w:hAnsi="宋体" w:cs="仿宋_GB2312"/>
                <w:color w:val="auto"/>
                <w:sz w:val="24"/>
                <w:szCs w:val="24"/>
              </w:rPr>
              <w:t>收取代理服务费。</w:t>
            </w:r>
          </w:p>
          <w:p w14:paraId="4F191124">
            <w:pPr>
              <w:spacing w:line="360" w:lineRule="auto"/>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2</w:t>
            </w:r>
            <w:r>
              <w:rPr>
                <w:rFonts w:hint="eastAsia" w:ascii="宋体" w:hAnsi="宋体" w:cs="宋体"/>
                <w:color w:val="auto"/>
                <w:sz w:val="24"/>
                <w:szCs w:val="24"/>
              </w:rPr>
              <w:t>）采购代理服务费按差额定率累进法计算：</w:t>
            </w:r>
          </w:p>
          <w:tbl>
            <w:tblPr>
              <w:tblStyle w:val="45"/>
              <w:tblW w:w="7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8"/>
              <w:gridCol w:w="1420"/>
              <w:gridCol w:w="1689"/>
              <w:gridCol w:w="1690"/>
            </w:tblGrid>
            <w:tr w14:paraId="08686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398" w:type="dxa"/>
                  <w:noWrap w:val="0"/>
                  <w:vAlign w:val="top"/>
                </w:tcPr>
                <w:p w14:paraId="12264495">
                  <w:pPr>
                    <w:spacing w:line="360" w:lineRule="auto"/>
                    <w:rPr>
                      <w:rFonts w:hint="eastAsia" w:ascii="宋体" w:hAnsi="宋体" w:cs="宋体"/>
                      <w:color w:val="auto"/>
                      <w:sz w:val="24"/>
                      <w:szCs w:val="24"/>
                    </w:rPr>
                  </w:pPr>
                  <w:r>
                    <w:rPr>
                      <w:rFonts w:hint="eastAsia" w:ascii="宋体" w:hAnsi="宋体" w:cs="宋体"/>
                      <w:color w:val="auto"/>
                      <w:sz w:val="24"/>
                      <w:szCs w:val="24"/>
                    </w:rPr>
                    <w:t>服务类型/费率/中标金额（万元）</w:t>
                  </w:r>
                </w:p>
              </w:tc>
              <w:tc>
                <w:tcPr>
                  <w:tcW w:w="1420" w:type="dxa"/>
                  <w:noWrap w:val="0"/>
                  <w:vAlign w:val="center"/>
                </w:tcPr>
                <w:p w14:paraId="3D6C4DB4">
                  <w:pPr>
                    <w:spacing w:line="360" w:lineRule="auto"/>
                    <w:rPr>
                      <w:rFonts w:hint="eastAsia" w:ascii="宋体" w:hAnsi="宋体" w:cs="宋体"/>
                      <w:color w:val="auto"/>
                      <w:sz w:val="24"/>
                      <w:szCs w:val="24"/>
                    </w:rPr>
                  </w:pPr>
                  <w:r>
                    <w:rPr>
                      <w:rFonts w:hint="eastAsia" w:ascii="宋体" w:hAnsi="宋体" w:cs="宋体"/>
                      <w:color w:val="auto"/>
                      <w:sz w:val="24"/>
                      <w:szCs w:val="24"/>
                    </w:rPr>
                    <w:t>货物招标</w:t>
                  </w:r>
                </w:p>
              </w:tc>
              <w:tc>
                <w:tcPr>
                  <w:tcW w:w="1689" w:type="dxa"/>
                  <w:noWrap w:val="0"/>
                  <w:vAlign w:val="center"/>
                </w:tcPr>
                <w:p w14:paraId="16C8544C">
                  <w:pPr>
                    <w:spacing w:line="360" w:lineRule="auto"/>
                    <w:rPr>
                      <w:rFonts w:hint="eastAsia" w:ascii="宋体" w:hAnsi="宋体" w:cs="宋体"/>
                      <w:color w:val="auto"/>
                      <w:sz w:val="24"/>
                      <w:szCs w:val="24"/>
                    </w:rPr>
                  </w:pPr>
                  <w:r>
                    <w:rPr>
                      <w:rFonts w:hint="eastAsia" w:ascii="宋体" w:hAnsi="宋体" w:cs="宋体"/>
                      <w:color w:val="auto"/>
                      <w:sz w:val="24"/>
                      <w:szCs w:val="24"/>
                    </w:rPr>
                    <w:t>服务招标</w:t>
                  </w:r>
                </w:p>
              </w:tc>
              <w:tc>
                <w:tcPr>
                  <w:tcW w:w="1690" w:type="dxa"/>
                  <w:noWrap w:val="0"/>
                  <w:vAlign w:val="center"/>
                </w:tcPr>
                <w:p w14:paraId="120F668E">
                  <w:pPr>
                    <w:spacing w:line="360" w:lineRule="auto"/>
                    <w:rPr>
                      <w:rFonts w:hint="eastAsia" w:ascii="宋体" w:hAnsi="宋体" w:cs="宋体"/>
                      <w:color w:val="auto"/>
                      <w:sz w:val="24"/>
                      <w:szCs w:val="24"/>
                    </w:rPr>
                  </w:pPr>
                  <w:r>
                    <w:rPr>
                      <w:rFonts w:hint="eastAsia" w:ascii="宋体" w:hAnsi="宋体" w:cs="宋体"/>
                      <w:color w:val="auto"/>
                      <w:sz w:val="24"/>
                      <w:szCs w:val="24"/>
                    </w:rPr>
                    <w:t>工程招标</w:t>
                  </w:r>
                </w:p>
              </w:tc>
            </w:tr>
            <w:tr w14:paraId="38FB7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398" w:type="dxa"/>
                  <w:noWrap w:val="0"/>
                  <w:vAlign w:val="top"/>
                </w:tcPr>
                <w:p w14:paraId="25AB4EE7">
                  <w:pPr>
                    <w:spacing w:line="360" w:lineRule="auto"/>
                    <w:rPr>
                      <w:rFonts w:hint="eastAsia" w:ascii="宋体" w:hAnsi="宋体" w:cs="宋体"/>
                      <w:color w:val="auto"/>
                      <w:sz w:val="24"/>
                      <w:szCs w:val="24"/>
                    </w:rPr>
                  </w:pPr>
                  <w:r>
                    <w:rPr>
                      <w:rFonts w:hint="eastAsia" w:ascii="宋体" w:hAnsi="宋体" w:cs="宋体"/>
                      <w:color w:val="auto"/>
                      <w:sz w:val="24"/>
                      <w:szCs w:val="24"/>
                    </w:rPr>
                    <w:t>100以下</w:t>
                  </w:r>
                </w:p>
              </w:tc>
              <w:tc>
                <w:tcPr>
                  <w:tcW w:w="1420" w:type="dxa"/>
                  <w:noWrap w:val="0"/>
                  <w:vAlign w:val="top"/>
                </w:tcPr>
                <w:p w14:paraId="64E86215">
                  <w:pPr>
                    <w:spacing w:line="360" w:lineRule="auto"/>
                    <w:rPr>
                      <w:rFonts w:hint="eastAsia" w:ascii="宋体" w:hAnsi="宋体" w:cs="宋体"/>
                      <w:color w:val="auto"/>
                      <w:sz w:val="24"/>
                      <w:szCs w:val="24"/>
                    </w:rPr>
                  </w:pPr>
                  <w:r>
                    <w:rPr>
                      <w:rFonts w:hint="eastAsia" w:ascii="宋体" w:hAnsi="宋体" w:cs="宋体"/>
                      <w:color w:val="auto"/>
                      <w:sz w:val="24"/>
                      <w:szCs w:val="24"/>
                    </w:rPr>
                    <w:t>1.5%</w:t>
                  </w:r>
                </w:p>
              </w:tc>
              <w:tc>
                <w:tcPr>
                  <w:tcW w:w="1689" w:type="dxa"/>
                  <w:noWrap w:val="0"/>
                  <w:vAlign w:val="top"/>
                </w:tcPr>
                <w:p w14:paraId="1141CEC5">
                  <w:pPr>
                    <w:spacing w:line="360" w:lineRule="auto"/>
                    <w:rPr>
                      <w:rFonts w:hint="eastAsia" w:ascii="宋体" w:hAnsi="宋体" w:cs="宋体"/>
                      <w:color w:val="auto"/>
                      <w:sz w:val="24"/>
                      <w:szCs w:val="24"/>
                    </w:rPr>
                  </w:pPr>
                  <w:r>
                    <w:rPr>
                      <w:rFonts w:hint="eastAsia" w:ascii="宋体" w:hAnsi="宋体" w:cs="宋体"/>
                      <w:color w:val="auto"/>
                      <w:sz w:val="24"/>
                      <w:szCs w:val="24"/>
                    </w:rPr>
                    <w:t>1.5%</w:t>
                  </w:r>
                </w:p>
              </w:tc>
              <w:tc>
                <w:tcPr>
                  <w:tcW w:w="1690" w:type="dxa"/>
                  <w:noWrap w:val="0"/>
                  <w:vAlign w:val="top"/>
                </w:tcPr>
                <w:p w14:paraId="6581CB5E">
                  <w:pPr>
                    <w:spacing w:line="360" w:lineRule="auto"/>
                    <w:rPr>
                      <w:rFonts w:hint="eastAsia" w:ascii="宋体" w:hAnsi="宋体" w:cs="宋体"/>
                      <w:color w:val="auto"/>
                      <w:sz w:val="24"/>
                      <w:szCs w:val="24"/>
                    </w:rPr>
                  </w:pPr>
                  <w:r>
                    <w:rPr>
                      <w:rFonts w:hint="eastAsia" w:ascii="宋体" w:hAnsi="宋体" w:cs="宋体"/>
                      <w:color w:val="auto"/>
                      <w:sz w:val="24"/>
                      <w:szCs w:val="24"/>
                    </w:rPr>
                    <w:t>1.0%</w:t>
                  </w:r>
                </w:p>
              </w:tc>
            </w:tr>
            <w:tr w14:paraId="5BEE1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398" w:type="dxa"/>
                  <w:noWrap w:val="0"/>
                  <w:vAlign w:val="top"/>
                </w:tcPr>
                <w:p w14:paraId="1B87142B">
                  <w:pPr>
                    <w:spacing w:line="360" w:lineRule="auto"/>
                    <w:rPr>
                      <w:rFonts w:hint="eastAsia" w:ascii="宋体" w:hAnsi="宋体" w:cs="宋体"/>
                      <w:color w:val="auto"/>
                      <w:sz w:val="24"/>
                      <w:szCs w:val="24"/>
                    </w:rPr>
                  </w:pPr>
                  <w:r>
                    <w:rPr>
                      <w:rFonts w:hint="eastAsia" w:ascii="宋体" w:hAnsi="宋体" w:cs="宋体"/>
                      <w:color w:val="auto"/>
                      <w:sz w:val="24"/>
                      <w:szCs w:val="24"/>
                    </w:rPr>
                    <w:t>100-500</w:t>
                  </w:r>
                </w:p>
              </w:tc>
              <w:tc>
                <w:tcPr>
                  <w:tcW w:w="1420" w:type="dxa"/>
                  <w:noWrap w:val="0"/>
                  <w:vAlign w:val="top"/>
                </w:tcPr>
                <w:p w14:paraId="7ED1EF20">
                  <w:pPr>
                    <w:spacing w:line="360" w:lineRule="auto"/>
                    <w:rPr>
                      <w:rFonts w:hint="eastAsia" w:ascii="宋体" w:hAnsi="宋体" w:cs="宋体"/>
                      <w:color w:val="auto"/>
                      <w:sz w:val="24"/>
                      <w:szCs w:val="24"/>
                    </w:rPr>
                  </w:pPr>
                  <w:r>
                    <w:rPr>
                      <w:rFonts w:hint="eastAsia" w:ascii="宋体" w:hAnsi="宋体" w:cs="宋体"/>
                      <w:color w:val="auto"/>
                      <w:sz w:val="24"/>
                      <w:szCs w:val="24"/>
                    </w:rPr>
                    <w:t>1.1%</w:t>
                  </w:r>
                </w:p>
              </w:tc>
              <w:tc>
                <w:tcPr>
                  <w:tcW w:w="1689" w:type="dxa"/>
                  <w:noWrap w:val="0"/>
                  <w:vAlign w:val="top"/>
                </w:tcPr>
                <w:p w14:paraId="0BD1BDBA">
                  <w:pPr>
                    <w:spacing w:line="360" w:lineRule="auto"/>
                    <w:rPr>
                      <w:rFonts w:hint="eastAsia" w:ascii="宋体" w:hAnsi="宋体" w:cs="宋体"/>
                      <w:color w:val="auto"/>
                      <w:sz w:val="24"/>
                      <w:szCs w:val="24"/>
                    </w:rPr>
                  </w:pPr>
                  <w:r>
                    <w:rPr>
                      <w:rFonts w:hint="eastAsia" w:ascii="宋体" w:hAnsi="宋体" w:cs="宋体"/>
                      <w:color w:val="auto"/>
                      <w:sz w:val="24"/>
                      <w:szCs w:val="24"/>
                    </w:rPr>
                    <w:t>0.8%</w:t>
                  </w:r>
                </w:p>
              </w:tc>
              <w:tc>
                <w:tcPr>
                  <w:tcW w:w="1690" w:type="dxa"/>
                  <w:noWrap w:val="0"/>
                  <w:vAlign w:val="top"/>
                </w:tcPr>
                <w:p w14:paraId="186B9119">
                  <w:pPr>
                    <w:spacing w:line="360" w:lineRule="auto"/>
                    <w:rPr>
                      <w:rFonts w:hint="eastAsia" w:ascii="宋体" w:hAnsi="宋体" w:cs="宋体"/>
                      <w:color w:val="auto"/>
                      <w:sz w:val="24"/>
                      <w:szCs w:val="24"/>
                    </w:rPr>
                  </w:pPr>
                  <w:r>
                    <w:rPr>
                      <w:rFonts w:hint="eastAsia" w:ascii="宋体" w:hAnsi="宋体" w:cs="宋体"/>
                      <w:color w:val="auto"/>
                      <w:sz w:val="24"/>
                      <w:szCs w:val="24"/>
                    </w:rPr>
                    <w:t>0.7%</w:t>
                  </w:r>
                </w:p>
              </w:tc>
            </w:tr>
            <w:tr w14:paraId="07F3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398" w:type="dxa"/>
                  <w:noWrap w:val="0"/>
                  <w:vAlign w:val="top"/>
                </w:tcPr>
                <w:p w14:paraId="5C98DEA2">
                  <w:pPr>
                    <w:spacing w:line="360" w:lineRule="auto"/>
                    <w:rPr>
                      <w:rFonts w:hint="eastAsia" w:ascii="宋体" w:hAnsi="宋体" w:cs="宋体"/>
                      <w:color w:val="auto"/>
                      <w:sz w:val="24"/>
                      <w:szCs w:val="24"/>
                    </w:rPr>
                  </w:pPr>
                  <w:r>
                    <w:rPr>
                      <w:rFonts w:hint="eastAsia" w:ascii="宋体" w:hAnsi="宋体" w:cs="宋体"/>
                      <w:color w:val="auto"/>
                      <w:sz w:val="24"/>
                      <w:szCs w:val="24"/>
                    </w:rPr>
                    <w:t>500-1000</w:t>
                  </w:r>
                </w:p>
              </w:tc>
              <w:tc>
                <w:tcPr>
                  <w:tcW w:w="1420" w:type="dxa"/>
                  <w:noWrap w:val="0"/>
                  <w:vAlign w:val="top"/>
                </w:tcPr>
                <w:p w14:paraId="2048D49D">
                  <w:pPr>
                    <w:spacing w:line="360" w:lineRule="auto"/>
                    <w:rPr>
                      <w:rFonts w:hint="eastAsia" w:ascii="宋体" w:hAnsi="宋体" w:cs="宋体"/>
                      <w:color w:val="auto"/>
                      <w:sz w:val="24"/>
                      <w:szCs w:val="24"/>
                    </w:rPr>
                  </w:pPr>
                  <w:r>
                    <w:rPr>
                      <w:rFonts w:hint="eastAsia" w:ascii="宋体" w:hAnsi="宋体" w:cs="宋体"/>
                      <w:color w:val="auto"/>
                      <w:sz w:val="24"/>
                      <w:szCs w:val="24"/>
                    </w:rPr>
                    <w:t>0.8%</w:t>
                  </w:r>
                </w:p>
              </w:tc>
              <w:tc>
                <w:tcPr>
                  <w:tcW w:w="1689" w:type="dxa"/>
                  <w:noWrap w:val="0"/>
                  <w:vAlign w:val="top"/>
                </w:tcPr>
                <w:p w14:paraId="64BCCD77">
                  <w:pPr>
                    <w:spacing w:line="360" w:lineRule="auto"/>
                    <w:rPr>
                      <w:rFonts w:hint="eastAsia" w:ascii="宋体" w:hAnsi="宋体" w:cs="宋体"/>
                      <w:color w:val="auto"/>
                      <w:sz w:val="24"/>
                      <w:szCs w:val="24"/>
                    </w:rPr>
                  </w:pPr>
                  <w:r>
                    <w:rPr>
                      <w:rFonts w:hint="eastAsia" w:ascii="宋体" w:hAnsi="宋体" w:cs="宋体"/>
                      <w:color w:val="auto"/>
                      <w:sz w:val="24"/>
                      <w:szCs w:val="24"/>
                    </w:rPr>
                    <w:t>0.45%</w:t>
                  </w:r>
                </w:p>
              </w:tc>
              <w:tc>
                <w:tcPr>
                  <w:tcW w:w="1690" w:type="dxa"/>
                  <w:noWrap w:val="0"/>
                  <w:vAlign w:val="top"/>
                </w:tcPr>
                <w:p w14:paraId="5CE52AC0">
                  <w:pPr>
                    <w:spacing w:line="360" w:lineRule="auto"/>
                    <w:rPr>
                      <w:rFonts w:hint="eastAsia" w:ascii="宋体" w:hAnsi="宋体" w:cs="宋体"/>
                      <w:color w:val="auto"/>
                      <w:sz w:val="24"/>
                      <w:szCs w:val="24"/>
                    </w:rPr>
                  </w:pPr>
                  <w:r>
                    <w:rPr>
                      <w:rFonts w:hint="eastAsia" w:ascii="宋体" w:hAnsi="宋体" w:cs="宋体"/>
                      <w:color w:val="auto"/>
                      <w:sz w:val="24"/>
                      <w:szCs w:val="24"/>
                    </w:rPr>
                    <w:t>0.55%</w:t>
                  </w:r>
                </w:p>
              </w:tc>
            </w:tr>
            <w:tr w14:paraId="02721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398" w:type="dxa"/>
                  <w:noWrap w:val="0"/>
                  <w:vAlign w:val="top"/>
                </w:tcPr>
                <w:p w14:paraId="00251BAE">
                  <w:pPr>
                    <w:spacing w:line="360" w:lineRule="auto"/>
                    <w:rPr>
                      <w:rFonts w:hint="eastAsia" w:ascii="宋体" w:hAnsi="宋体" w:cs="宋体"/>
                      <w:color w:val="auto"/>
                      <w:sz w:val="24"/>
                      <w:szCs w:val="24"/>
                    </w:rPr>
                  </w:pPr>
                  <w:r>
                    <w:rPr>
                      <w:rFonts w:hint="eastAsia" w:ascii="宋体" w:hAnsi="宋体" w:cs="宋体"/>
                      <w:color w:val="auto"/>
                      <w:sz w:val="24"/>
                      <w:szCs w:val="24"/>
                    </w:rPr>
                    <w:t>1000-5000</w:t>
                  </w:r>
                </w:p>
              </w:tc>
              <w:tc>
                <w:tcPr>
                  <w:tcW w:w="1420" w:type="dxa"/>
                  <w:noWrap w:val="0"/>
                  <w:vAlign w:val="top"/>
                </w:tcPr>
                <w:p w14:paraId="2D45A5F9">
                  <w:pPr>
                    <w:spacing w:line="360" w:lineRule="auto"/>
                    <w:rPr>
                      <w:rFonts w:hint="eastAsia" w:ascii="宋体" w:hAnsi="宋体" w:cs="宋体"/>
                      <w:color w:val="auto"/>
                      <w:sz w:val="24"/>
                      <w:szCs w:val="24"/>
                    </w:rPr>
                  </w:pPr>
                  <w:r>
                    <w:rPr>
                      <w:rFonts w:hint="eastAsia" w:ascii="宋体" w:hAnsi="宋体" w:cs="宋体"/>
                      <w:color w:val="auto"/>
                      <w:sz w:val="24"/>
                      <w:szCs w:val="24"/>
                    </w:rPr>
                    <w:t>0.5%</w:t>
                  </w:r>
                </w:p>
              </w:tc>
              <w:tc>
                <w:tcPr>
                  <w:tcW w:w="1689" w:type="dxa"/>
                  <w:noWrap w:val="0"/>
                  <w:vAlign w:val="top"/>
                </w:tcPr>
                <w:p w14:paraId="6DBCD76A">
                  <w:pPr>
                    <w:spacing w:line="360" w:lineRule="auto"/>
                    <w:rPr>
                      <w:rFonts w:hint="eastAsia" w:ascii="宋体" w:hAnsi="宋体" w:cs="宋体"/>
                      <w:color w:val="auto"/>
                      <w:sz w:val="24"/>
                      <w:szCs w:val="24"/>
                    </w:rPr>
                  </w:pPr>
                  <w:r>
                    <w:rPr>
                      <w:rFonts w:hint="eastAsia" w:ascii="宋体" w:hAnsi="宋体" w:cs="宋体"/>
                      <w:color w:val="auto"/>
                      <w:sz w:val="24"/>
                      <w:szCs w:val="24"/>
                    </w:rPr>
                    <w:t>0.25%</w:t>
                  </w:r>
                </w:p>
              </w:tc>
              <w:tc>
                <w:tcPr>
                  <w:tcW w:w="1690" w:type="dxa"/>
                  <w:noWrap w:val="0"/>
                  <w:vAlign w:val="top"/>
                </w:tcPr>
                <w:p w14:paraId="3D2B9097">
                  <w:pPr>
                    <w:spacing w:line="360" w:lineRule="auto"/>
                    <w:rPr>
                      <w:rFonts w:hint="eastAsia" w:ascii="宋体" w:hAnsi="宋体" w:cs="宋体"/>
                      <w:color w:val="auto"/>
                      <w:sz w:val="24"/>
                      <w:szCs w:val="24"/>
                    </w:rPr>
                  </w:pPr>
                  <w:r>
                    <w:rPr>
                      <w:rFonts w:hint="eastAsia" w:ascii="宋体" w:hAnsi="宋体" w:cs="宋体"/>
                      <w:color w:val="auto"/>
                      <w:sz w:val="24"/>
                      <w:szCs w:val="24"/>
                    </w:rPr>
                    <w:t>0.35%</w:t>
                  </w:r>
                </w:p>
              </w:tc>
            </w:tr>
            <w:tr w14:paraId="08B60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398" w:type="dxa"/>
                  <w:noWrap w:val="0"/>
                  <w:vAlign w:val="top"/>
                </w:tcPr>
                <w:p w14:paraId="1F727679">
                  <w:pPr>
                    <w:spacing w:line="360" w:lineRule="auto"/>
                    <w:rPr>
                      <w:rFonts w:hint="eastAsia" w:ascii="宋体" w:hAnsi="宋体" w:cs="宋体"/>
                      <w:color w:val="auto"/>
                      <w:sz w:val="24"/>
                      <w:szCs w:val="24"/>
                    </w:rPr>
                  </w:pPr>
                  <w:r>
                    <w:rPr>
                      <w:rFonts w:hint="eastAsia" w:ascii="宋体" w:hAnsi="宋体" w:cs="宋体"/>
                      <w:color w:val="auto"/>
                      <w:sz w:val="24"/>
                      <w:szCs w:val="24"/>
                    </w:rPr>
                    <w:t>5000-10000</w:t>
                  </w:r>
                </w:p>
              </w:tc>
              <w:tc>
                <w:tcPr>
                  <w:tcW w:w="1420" w:type="dxa"/>
                  <w:noWrap w:val="0"/>
                  <w:vAlign w:val="top"/>
                </w:tcPr>
                <w:p w14:paraId="71173179">
                  <w:pPr>
                    <w:spacing w:line="360" w:lineRule="auto"/>
                    <w:rPr>
                      <w:rFonts w:hint="eastAsia" w:ascii="宋体" w:hAnsi="宋体" w:cs="宋体"/>
                      <w:color w:val="auto"/>
                      <w:sz w:val="24"/>
                      <w:szCs w:val="24"/>
                    </w:rPr>
                  </w:pPr>
                  <w:r>
                    <w:rPr>
                      <w:rFonts w:hint="eastAsia" w:ascii="宋体" w:hAnsi="宋体" w:cs="宋体"/>
                      <w:color w:val="auto"/>
                      <w:sz w:val="24"/>
                      <w:szCs w:val="24"/>
                    </w:rPr>
                    <w:t>0.25%</w:t>
                  </w:r>
                </w:p>
              </w:tc>
              <w:tc>
                <w:tcPr>
                  <w:tcW w:w="1689" w:type="dxa"/>
                  <w:noWrap w:val="0"/>
                  <w:vAlign w:val="top"/>
                </w:tcPr>
                <w:p w14:paraId="23DE5545">
                  <w:pPr>
                    <w:spacing w:line="360" w:lineRule="auto"/>
                    <w:rPr>
                      <w:rFonts w:hint="eastAsia" w:ascii="宋体" w:hAnsi="宋体" w:cs="宋体"/>
                      <w:color w:val="auto"/>
                      <w:sz w:val="24"/>
                      <w:szCs w:val="24"/>
                    </w:rPr>
                  </w:pPr>
                  <w:r>
                    <w:rPr>
                      <w:rFonts w:hint="eastAsia" w:ascii="宋体" w:hAnsi="宋体" w:cs="宋体"/>
                      <w:color w:val="auto"/>
                      <w:sz w:val="24"/>
                      <w:szCs w:val="24"/>
                    </w:rPr>
                    <w:t>0.1%</w:t>
                  </w:r>
                </w:p>
              </w:tc>
              <w:tc>
                <w:tcPr>
                  <w:tcW w:w="1690" w:type="dxa"/>
                  <w:noWrap w:val="0"/>
                  <w:vAlign w:val="top"/>
                </w:tcPr>
                <w:p w14:paraId="6A9F78DF">
                  <w:pPr>
                    <w:spacing w:line="360" w:lineRule="auto"/>
                    <w:rPr>
                      <w:rFonts w:hint="eastAsia" w:ascii="宋体" w:hAnsi="宋体" w:cs="宋体"/>
                      <w:color w:val="auto"/>
                      <w:sz w:val="24"/>
                      <w:szCs w:val="24"/>
                    </w:rPr>
                  </w:pPr>
                  <w:r>
                    <w:rPr>
                      <w:rFonts w:hint="eastAsia" w:ascii="宋体" w:hAnsi="宋体" w:cs="宋体"/>
                      <w:color w:val="auto"/>
                      <w:sz w:val="24"/>
                      <w:szCs w:val="24"/>
                    </w:rPr>
                    <w:t>0.2%</w:t>
                  </w:r>
                </w:p>
              </w:tc>
            </w:tr>
            <w:tr w14:paraId="32502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2398" w:type="dxa"/>
                  <w:noWrap w:val="0"/>
                  <w:vAlign w:val="top"/>
                </w:tcPr>
                <w:p w14:paraId="01960927">
                  <w:pPr>
                    <w:spacing w:line="360" w:lineRule="auto"/>
                    <w:rPr>
                      <w:rFonts w:hint="eastAsia" w:ascii="宋体" w:hAnsi="宋体" w:cs="宋体"/>
                      <w:color w:val="auto"/>
                      <w:sz w:val="24"/>
                      <w:szCs w:val="24"/>
                    </w:rPr>
                  </w:pPr>
                  <w:r>
                    <w:rPr>
                      <w:rFonts w:hint="eastAsia" w:ascii="宋体" w:hAnsi="宋体" w:cs="宋体"/>
                      <w:color w:val="auto"/>
                      <w:sz w:val="24"/>
                      <w:szCs w:val="24"/>
                    </w:rPr>
                    <w:t>10000-100000</w:t>
                  </w:r>
                </w:p>
              </w:tc>
              <w:tc>
                <w:tcPr>
                  <w:tcW w:w="1420" w:type="dxa"/>
                  <w:noWrap w:val="0"/>
                  <w:vAlign w:val="top"/>
                </w:tcPr>
                <w:p w14:paraId="64491087">
                  <w:pPr>
                    <w:spacing w:line="360" w:lineRule="auto"/>
                    <w:rPr>
                      <w:rFonts w:hint="eastAsia" w:ascii="宋体" w:hAnsi="宋体" w:cs="宋体"/>
                      <w:color w:val="auto"/>
                      <w:sz w:val="24"/>
                      <w:szCs w:val="24"/>
                    </w:rPr>
                  </w:pPr>
                  <w:r>
                    <w:rPr>
                      <w:rFonts w:hint="eastAsia" w:ascii="宋体" w:hAnsi="宋体" w:cs="宋体"/>
                      <w:color w:val="auto"/>
                      <w:sz w:val="24"/>
                      <w:szCs w:val="24"/>
                    </w:rPr>
                    <w:t>0.05%</w:t>
                  </w:r>
                </w:p>
              </w:tc>
              <w:tc>
                <w:tcPr>
                  <w:tcW w:w="1689" w:type="dxa"/>
                  <w:noWrap w:val="0"/>
                  <w:vAlign w:val="top"/>
                </w:tcPr>
                <w:p w14:paraId="39ADBE42">
                  <w:pPr>
                    <w:spacing w:line="360" w:lineRule="auto"/>
                    <w:rPr>
                      <w:rFonts w:hint="eastAsia" w:ascii="宋体" w:hAnsi="宋体" w:cs="宋体"/>
                      <w:color w:val="auto"/>
                      <w:sz w:val="24"/>
                      <w:szCs w:val="24"/>
                    </w:rPr>
                  </w:pPr>
                  <w:r>
                    <w:rPr>
                      <w:rFonts w:hint="eastAsia" w:ascii="宋体" w:hAnsi="宋体" w:cs="宋体"/>
                      <w:color w:val="auto"/>
                      <w:sz w:val="24"/>
                      <w:szCs w:val="24"/>
                    </w:rPr>
                    <w:t>0.05%</w:t>
                  </w:r>
                </w:p>
              </w:tc>
              <w:tc>
                <w:tcPr>
                  <w:tcW w:w="1690" w:type="dxa"/>
                  <w:noWrap w:val="0"/>
                  <w:vAlign w:val="top"/>
                </w:tcPr>
                <w:p w14:paraId="3BBEA1F9">
                  <w:pPr>
                    <w:spacing w:line="360" w:lineRule="auto"/>
                    <w:rPr>
                      <w:rFonts w:hint="eastAsia" w:ascii="宋体" w:hAnsi="宋体" w:cs="宋体"/>
                      <w:color w:val="auto"/>
                      <w:sz w:val="24"/>
                      <w:szCs w:val="24"/>
                    </w:rPr>
                  </w:pPr>
                  <w:r>
                    <w:rPr>
                      <w:rFonts w:hint="eastAsia" w:ascii="宋体" w:hAnsi="宋体" w:cs="宋体"/>
                      <w:color w:val="auto"/>
                      <w:sz w:val="24"/>
                      <w:szCs w:val="24"/>
                    </w:rPr>
                    <w:t>0.05%</w:t>
                  </w:r>
                </w:p>
              </w:tc>
            </w:tr>
            <w:tr w14:paraId="14AD0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2398" w:type="dxa"/>
                  <w:noWrap w:val="0"/>
                  <w:vAlign w:val="top"/>
                </w:tcPr>
                <w:p w14:paraId="21B29485">
                  <w:pPr>
                    <w:spacing w:line="360" w:lineRule="auto"/>
                    <w:rPr>
                      <w:rFonts w:hint="eastAsia" w:ascii="宋体" w:hAnsi="宋体" w:cs="宋体"/>
                      <w:color w:val="auto"/>
                      <w:sz w:val="24"/>
                      <w:szCs w:val="24"/>
                    </w:rPr>
                  </w:pPr>
                  <w:r>
                    <w:rPr>
                      <w:rFonts w:hint="eastAsia" w:ascii="宋体" w:hAnsi="宋体" w:cs="宋体"/>
                      <w:color w:val="auto"/>
                      <w:sz w:val="24"/>
                      <w:szCs w:val="24"/>
                    </w:rPr>
                    <w:t>1000000以上</w:t>
                  </w:r>
                </w:p>
              </w:tc>
              <w:tc>
                <w:tcPr>
                  <w:tcW w:w="1420" w:type="dxa"/>
                  <w:noWrap w:val="0"/>
                  <w:vAlign w:val="top"/>
                </w:tcPr>
                <w:p w14:paraId="7F6B60B3">
                  <w:pPr>
                    <w:spacing w:line="360" w:lineRule="auto"/>
                    <w:rPr>
                      <w:rFonts w:hint="eastAsia" w:ascii="宋体" w:hAnsi="宋体" w:cs="宋体"/>
                      <w:color w:val="auto"/>
                      <w:sz w:val="24"/>
                      <w:szCs w:val="24"/>
                    </w:rPr>
                  </w:pPr>
                  <w:r>
                    <w:rPr>
                      <w:rFonts w:hint="eastAsia" w:ascii="宋体" w:hAnsi="宋体" w:cs="宋体"/>
                      <w:color w:val="auto"/>
                      <w:sz w:val="24"/>
                      <w:szCs w:val="24"/>
                    </w:rPr>
                    <w:t>0.01%</w:t>
                  </w:r>
                </w:p>
              </w:tc>
              <w:tc>
                <w:tcPr>
                  <w:tcW w:w="1689" w:type="dxa"/>
                  <w:noWrap w:val="0"/>
                  <w:vAlign w:val="top"/>
                </w:tcPr>
                <w:p w14:paraId="7ACE07AA">
                  <w:pPr>
                    <w:spacing w:line="360" w:lineRule="auto"/>
                    <w:rPr>
                      <w:rFonts w:hint="eastAsia" w:ascii="宋体" w:hAnsi="宋体" w:cs="宋体"/>
                      <w:color w:val="auto"/>
                      <w:sz w:val="24"/>
                      <w:szCs w:val="24"/>
                    </w:rPr>
                  </w:pPr>
                  <w:r>
                    <w:rPr>
                      <w:rFonts w:hint="eastAsia" w:ascii="宋体" w:hAnsi="宋体" w:cs="宋体"/>
                      <w:color w:val="auto"/>
                      <w:sz w:val="24"/>
                      <w:szCs w:val="24"/>
                    </w:rPr>
                    <w:t>0.01%</w:t>
                  </w:r>
                </w:p>
              </w:tc>
              <w:tc>
                <w:tcPr>
                  <w:tcW w:w="1690" w:type="dxa"/>
                  <w:noWrap w:val="0"/>
                  <w:vAlign w:val="top"/>
                </w:tcPr>
                <w:p w14:paraId="166E66EE">
                  <w:pPr>
                    <w:spacing w:line="360" w:lineRule="auto"/>
                    <w:rPr>
                      <w:rFonts w:hint="eastAsia" w:ascii="宋体" w:hAnsi="宋体" w:cs="宋体"/>
                      <w:color w:val="auto"/>
                      <w:sz w:val="24"/>
                      <w:szCs w:val="24"/>
                    </w:rPr>
                  </w:pPr>
                  <w:r>
                    <w:rPr>
                      <w:rFonts w:hint="eastAsia" w:ascii="宋体" w:hAnsi="宋体" w:cs="宋体"/>
                      <w:color w:val="auto"/>
                      <w:sz w:val="24"/>
                      <w:szCs w:val="24"/>
                    </w:rPr>
                    <w:t>0.01%</w:t>
                  </w:r>
                </w:p>
              </w:tc>
            </w:tr>
          </w:tbl>
          <w:p w14:paraId="3BAF5BBD">
            <w:pPr>
              <w:spacing w:line="360" w:lineRule="auto"/>
              <w:rPr>
                <w:rFonts w:hint="eastAsia" w:ascii="宋体" w:hAnsi="宋体" w:cs="宋体"/>
                <w:color w:val="auto"/>
                <w:sz w:val="24"/>
                <w:szCs w:val="24"/>
              </w:rPr>
            </w:pPr>
            <w:r>
              <w:rPr>
                <w:rFonts w:hint="eastAsia" w:ascii="宋体" w:hAnsi="宋体" w:cs="宋体"/>
                <w:color w:val="auto"/>
                <w:sz w:val="24"/>
                <w:szCs w:val="24"/>
              </w:rPr>
              <w:t>例如：某服务招标成交金额为678.2万元，采购代理服务费计算如下：</w:t>
            </w:r>
          </w:p>
          <w:p w14:paraId="055D8656">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100万元*1.5%=1.50万元 </w:t>
            </w:r>
          </w:p>
          <w:p w14:paraId="0B285F31">
            <w:pPr>
              <w:spacing w:line="360" w:lineRule="auto"/>
              <w:rPr>
                <w:rFonts w:hint="eastAsia" w:ascii="宋体" w:hAnsi="宋体" w:cs="宋体"/>
                <w:color w:val="auto"/>
                <w:sz w:val="24"/>
                <w:szCs w:val="24"/>
              </w:rPr>
            </w:pPr>
            <w:r>
              <w:rPr>
                <w:rFonts w:hint="eastAsia" w:ascii="宋体" w:hAnsi="宋体" w:cs="宋体"/>
                <w:color w:val="auto"/>
                <w:sz w:val="24"/>
                <w:szCs w:val="24"/>
              </w:rPr>
              <w:t>(500-100)*0.8%=3.20万元</w:t>
            </w:r>
          </w:p>
          <w:p w14:paraId="0212F6C0">
            <w:pPr>
              <w:spacing w:line="360" w:lineRule="auto"/>
              <w:rPr>
                <w:rFonts w:hint="eastAsia" w:ascii="宋体" w:hAnsi="宋体" w:eastAsia="宋体" w:cs="宋体"/>
                <w:color w:val="auto"/>
                <w:sz w:val="24"/>
                <w:szCs w:val="24"/>
              </w:rPr>
            </w:pPr>
            <w:r>
              <w:rPr>
                <w:rFonts w:hint="eastAsia" w:ascii="宋体" w:hAnsi="宋体" w:cs="宋体"/>
                <w:color w:val="auto"/>
                <w:sz w:val="24"/>
                <w:szCs w:val="24"/>
              </w:rPr>
              <w:t>(</w:t>
            </w:r>
            <w:r>
              <w:rPr>
                <w:rFonts w:hint="eastAsia" w:ascii="宋体" w:hAnsi="宋体" w:eastAsia="宋体" w:cs="宋体"/>
                <w:color w:val="auto"/>
                <w:sz w:val="24"/>
                <w:szCs w:val="24"/>
              </w:rPr>
              <w:t>678.2-500)*0.45%=0.8019万元</w:t>
            </w:r>
          </w:p>
          <w:p w14:paraId="7BD901B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服务费=1.50+3.20+0.8019=5.5019万元。</w:t>
            </w:r>
          </w:p>
          <w:p w14:paraId="07BFF6D8">
            <w:pPr>
              <w:pStyle w:val="18"/>
              <w:spacing w:line="360" w:lineRule="auto"/>
              <w:rPr>
                <w:rFonts w:hint="eastAsia"/>
                <w:color w:val="auto"/>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w:t>
            </w:r>
            <w:r>
              <w:rPr>
                <w:rFonts w:hint="eastAsia" w:ascii="宋体" w:hAnsi="宋体" w:cs="宋体"/>
                <w:color w:val="auto"/>
                <w:sz w:val="24"/>
                <w:szCs w:val="24"/>
              </w:rPr>
              <w:t>本项目项目属性：</w:t>
            </w:r>
            <w:r>
              <w:rPr>
                <w:rFonts w:hint="eastAsia" w:ascii="宋体" w:hAnsi="宋体" w:cs="宋体"/>
                <w:color w:val="auto"/>
                <w:sz w:val="24"/>
                <w:szCs w:val="24"/>
                <w:lang w:val="en-US" w:eastAsia="zh-CN"/>
              </w:rPr>
              <w:t>货物类</w:t>
            </w:r>
            <w:r>
              <w:rPr>
                <w:rFonts w:hint="eastAsia" w:ascii="宋体" w:hAnsi="宋体" w:cs="宋体"/>
                <w:color w:val="auto"/>
                <w:sz w:val="24"/>
                <w:szCs w:val="24"/>
              </w:rPr>
              <w:t>。</w:t>
            </w:r>
          </w:p>
        </w:tc>
      </w:tr>
      <w:tr w14:paraId="6342A332">
        <w:tblPrEx>
          <w:tblCellMar>
            <w:top w:w="15" w:type="dxa"/>
            <w:left w:w="15" w:type="dxa"/>
            <w:bottom w:w="15" w:type="dxa"/>
            <w:right w:w="15" w:type="dxa"/>
          </w:tblCellMar>
        </w:tblPrEx>
        <w:trPr>
          <w:trHeight w:val="90"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5BFE9E6E">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sz w:val="24"/>
                <w:szCs w:val="24"/>
              </w:rPr>
              <w:t>1.3</w:t>
            </w:r>
            <w:r>
              <w:rPr>
                <w:rFonts w:hint="eastAsia" w:ascii="宋体" w:hAnsi="宋体" w:cs="宋体"/>
                <w:color w:val="auto"/>
                <w:sz w:val="24"/>
                <w:szCs w:val="24"/>
                <w:lang w:val="en-US" w:eastAsia="zh-CN"/>
              </w:rPr>
              <w:t>2</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F120638">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lang w:val="en-US" w:eastAsia="zh-CN"/>
              </w:rPr>
              <w:t>信用承诺公示要求</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CAC8041">
            <w:pPr>
              <w:pStyle w:val="184"/>
              <w:spacing w:line="360" w:lineRule="auto"/>
              <w:ind w:left="0" w:leftChars="0" w:firstLine="0" w:firstLineChars="0"/>
              <w:rPr>
                <w:rFonts w:hint="eastAsia" w:ascii="宋体" w:hAnsi="宋体" w:eastAsia="宋体" w:cs="宋体"/>
                <w:b/>
                <w:bCs/>
                <w:color w:val="auto"/>
                <w:kern w:val="2"/>
                <w:sz w:val="24"/>
                <w:szCs w:val="22"/>
                <w:highlight w:val="none"/>
                <w:lang w:val="en-US" w:eastAsia="zh-CN" w:bidi="ar-SA"/>
              </w:rPr>
            </w:pPr>
            <w:r>
              <w:rPr>
                <w:rFonts w:hint="eastAsia" w:ascii="宋体" w:hAnsi="宋体" w:eastAsia="宋体" w:cs="宋体"/>
                <w:b/>
                <w:bCs/>
                <w:color w:val="auto"/>
                <w:kern w:val="2"/>
                <w:sz w:val="24"/>
                <w:szCs w:val="22"/>
                <w:highlight w:val="none"/>
                <w:lang w:val="en-US" w:eastAsia="zh-CN" w:bidi="ar-SA"/>
              </w:rPr>
              <w:t>信用承诺公示要求：</w:t>
            </w:r>
          </w:p>
          <w:p w14:paraId="4E3C6905">
            <w:pPr>
              <w:pStyle w:val="184"/>
              <w:spacing w:line="360" w:lineRule="auto"/>
              <w:ind w:firstLine="480" w:firstLineChars="200"/>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主体，均应在“信用中国（陕西榆林）”网站进行注册、登陆，自主上报信用承诺书（网址：</w:t>
            </w:r>
            <w:r>
              <w:rPr>
                <w:rFonts w:hint="eastAsia" w:ascii="宋体" w:hAnsi="宋体" w:eastAsia="宋体" w:cs="宋体"/>
                <w:color w:val="auto"/>
                <w:kern w:val="2"/>
                <w:sz w:val="24"/>
                <w:szCs w:val="22"/>
                <w:highlight w:val="none"/>
                <w:lang w:val="en-US" w:eastAsia="zh-CN" w:bidi="ar-SA"/>
              </w:rPr>
              <w:fldChar w:fldCharType="begin"/>
            </w:r>
            <w:r>
              <w:rPr>
                <w:rFonts w:hint="eastAsia" w:ascii="宋体" w:hAnsi="宋体" w:eastAsia="宋体" w:cs="宋体"/>
                <w:color w:val="auto"/>
                <w:kern w:val="2"/>
                <w:sz w:val="24"/>
                <w:szCs w:val="22"/>
                <w:highlight w:val="none"/>
                <w:lang w:val="en-US" w:eastAsia="zh-CN" w:bidi="ar-SA"/>
              </w:rPr>
              <w:instrText xml:space="preserve"> HYPERLINK "https://credit.yl.gov.cn/），各相关交易主体注册、登陆后根据承诺事项选择相应的模板填写《信用承诺书》，并载明承诺事由，政府采购活动中，各方交易主体的承诺事由为\“公共资源交易平台的所有活动\”。" </w:instrText>
            </w:r>
            <w:r>
              <w:rPr>
                <w:rFonts w:hint="eastAsia" w:ascii="宋体" w:hAnsi="宋体" w:eastAsia="宋体" w:cs="宋体"/>
                <w:color w:val="auto"/>
                <w:kern w:val="2"/>
                <w:sz w:val="24"/>
                <w:szCs w:val="22"/>
                <w:highlight w:val="none"/>
                <w:lang w:val="en-US" w:eastAsia="zh-CN" w:bidi="ar-SA"/>
              </w:rPr>
              <w:fldChar w:fldCharType="separate"/>
            </w:r>
            <w:r>
              <w:rPr>
                <w:rFonts w:hint="eastAsia" w:ascii="宋体" w:hAnsi="宋体" w:eastAsia="宋体" w:cs="宋体"/>
                <w:color w:val="auto"/>
                <w:kern w:val="2"/>
                <w:sz w:val="24"/>
                <w:szCs w:val="22"/>
                <w:highlight w:val="none"/>
                <w:lang w:val="en-US" w:eastAsia="zh-CN" w:bidi="ar-SA"/>
              </w:rPr>
              <w:t>https://credit.yl.gov.cn/），各相关交易主体注册、登陆后根据承诺事项选择相应的模板填写《信用承诺书》，并载明承诺事由，政府采购活动中，各方交易主体的承诺事由为“公共资源交易平台的所有活动”。</w:t>
            </w:r>
            <w:r>
              <w:rPr>
                <w:rFonts w:hint="eastAsia" w:ascii="宋体" w:hAnsi="宋体" w:eastAsia="宋体" w:cs="宋体"/>
                <w:color w:val="auto"/>
                <w:kern w:val="2"/>
                <w:sz w:val="24"/>
                <w:szCs w:val="22"/>
                <w:highlight w:val="none"/>
                <w:lang w:val="en-US" w:eastAsia="zh-CN" w:bidi="ar-SA"/>
              </w:rPr>
              <w:fldChar w:fldCharType="end"/>
            </w:r>
          </w:p>
          <w:p w14:paraId="5CE0D590">
            <w:pPr>
              <w:spacing w:line="360" w:lineRule="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附件：信用承诺上报操作指南</w:t>
            </w:r>
          </w:p>
          <w:p w14:paraId="291A601D">
            <w:pPr>
              <w:spacing w:line="360" w:lineRule="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注:①法定代表人直接参与开标的无须上报和提供《投标人委托代理人员信用承诺书》</w:t>
            </w:r>
          </w:p>
          <w:p w14:paraId="46FDA81E">
            <w:pPr>
              <w:widowControl/>
              <w:adjustRightInd w:val="0"/>
              <w:snapToGrid w:val="0"/>
              <w:spacing w:line="360" w:lineRule="auto"/>
              <w:textAlignment w:val="center"/>
              <w:rPr>
                <w:rFonts w:hint="eastAsia" w:ascii="宋体" w:hAnsi="宋体" w:cs="宋体"/>
                <w:color w:val="auto"/>
                <w:sz w:val="24"/>
                <w:szCs w:val="24"/>
              </w:rPr>
            </w:pPr>
            <w:r>
              <w:rPr>
                <w:rFonts w:hint="eastAsia" w:ascii="宋体" w:hAnsi="宋体" w:eastAsia="宋体" w:cs="宋体"/>
                <w:color w:val="auto"/>
                <w:kern w:val="2"/>
                <w:sz w:val="24"/>
                <w:szCs w:val="22"/>
                <w:highlight w:val="none"/>
                <w:lang w:val="en-US" w:eastAsia="zh-CN" w:bidi="ar-SA"/>
              </w:rPr>
              <w:t>②)不见面开标结束后由采购代理机构通过平台进行核实查验,未在“信用中国(陕西榆林)”网站进行自主上报信用承诺或响应文件中所附内容与上报内容不符的将否决其投标。</w:t>
            </w:r>
          </w:p>
        </w:tc>
      </w:tr>
      <w:tr w14:paraId="48382B9C">
        <w:tblPrEx>
          <w:tblCellMar>
            <w:top w:w="15" w:type="dxa"/>
            <w:left w:w="15" w:type="dxa"/>
            <w:bottom w:w="15" w:type="dxa"/>
            <w:right w:w="15" w:type="dxa"/>
          </w:tblCellMar>
        </w:tblPrEx>
        <w:trPr>
          <w:trHeight w:val="90"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428476D7">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sz w:val="24"/>
                <w:szCs w:val="24"/>
              </w:rPr>
              <w:t>1.3</w:t>
            </w:r>
            <w:r>
              <w:rPr>
                <w:rFonts w:hint="eastAsia" w:ascii="宋体" w:hAnsi="宋体" w:cs="宋体"/>
                <w:color w:val="auto"/>
                <w:sz w:val="24"/>
                <w:szCs w:val="24"/>
                <w:lang w:val="en-US" w:eastAsia="zh-CN"/>
              </w:rPr>
              <w:t>3</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F66AA8A">
            <w:pPr>
              <w:widowControl/>
              <w:spacing w:line="360" w:lineRule="auto"/>
              <w:jc w:val="center"/>
              <w:textAlignment w:val="center"/>
              <w:rPr>
                <w:rFonts w:hint="eastAsia" w:ascii="宋体" w:hAnsi="宋体" w:cs="宋体"/>
                <w:color w:val="auto"/>
                <w:sz w:val="24"/>
                <w:szCs w:val="24"/>
              </w:rPr>
            </w:pPr>
            <w:r>
              <w:rPr>
                <w:rFonts w:hint="eastAsia" w:ascii="宋体" w:hAnsi="宋体" w:cs="宋体"/>
                <w:color w:val="auto"/>
                <w:sz w:val="24"/>
                <w:szCs w:val="24"/>
              </w:rPr>
              <w:t>合同签订</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5B9E3E60">
            <w:pPr>
              <w:widowControl/>
              <w:spacing w:line="360" w:lineRule="auto"/>
              <w:textAlignment w:val="center"/>
              <w:rPr>
                <w:rFonts w:hint="eastAsia" w:ascii="宋体" w:hAnsi="宋体" w:cs="宋体"/>
                <w:color w:val="auto"/>
                <w:sz w:val="24"/>
                <w:szCs w:val="24"/>
              </w:rPr>
            </w:pPr>
            <w:r>
              <w:rPr>
                <w:rFonts w:hint="eastAsia" w:ascii="宋体" w:hAnsi="宋体" w:cs="宋体"/>
                <w:color w:val="auto"/>
                <w:sz w:val="24"/>
                <w:szCs w:val="24"/>
              </w:rPr>
              <w:t>中标供应商和采购人签订合同。</w:t>
            </w:r>
          </w:p>
        </w:tc>
      </w:tr>
      <w:tr w14:paraId="2A5ABF47">
        <w:tblPrEx>
          <w:tblCellMar>
            <w:top w:w="15" w:type="dxa"/>
            <w:left w:w="15" w:type="dxa"/>
            <w:bottom w:w="15" w:type="dxa"/>
            <w:right w:w="15" w:type="dxa"/>
          </w:tblCellMar>
        </w:tblPrEx>
        <w:trPr>
          <w:trHeight w:val="790" w:hRule="atLeast"/>
          <w:jc w:val="center"/>
        </w:trPr>
        <w:tc>
          <w:tcPr>
            <w:tcW w:w="761" w:type="dxa"/>
            <w:vMerge w:val="restart"/>
            <w:tcBorders>
              <w:top w:val="single" w:color="000000" w:sz="4" w:space="0"/>
              <w:left w:val="single" w:color="000000" w:sz="4" w:space="0"/>
              <w:right w:val="single" w:color="000000" w:sz="4" w:space="0"/>
            </w:tcBorders>
            <w:noWrap w:val="0"/>
            <w:vAlign w:val="center"/>
          </w:tcPr>
          <w:p w14:paraId="4D8AE377">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sz w:val="24"/>
                <w:szCs w:val="24"/>
              </w:rPr>
              <w:t>1.3</w:t>
            </w:r>
            <w:r>
              <w:rPr>
                <w:rFonts w:hint="eastAsia" w:ascii="宋体" w:hAnsi="宋体" w:cs="宋体"/>
                <w:color w:val="auto"/>
                <w:sz w:val="24"/>
                <w:szCs w:val="24"/>
                <w:lang w:val="en-US" w:eastAsia="zh-CN"/>
              </w:rPr>
              <w:t>4</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3C43D7C">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olor w:val="auto"/>
                <w:sz w:val="24"/>
                <w:szCs w:val="24"/>
              </w:rPr>
              <w:t>投标人提出问题的截止时间</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4C020AE1">
            <w:pPr>
              <w:widowControl/>
              <w:adjustRightInd w:val="0"/>
              <w:snapToGrid w:val="0"/>
              <w:spacing w:line="360" w:lineRule="auto"/>
              <w:textAlignment w:val="center"/>
              <w:rPr>
                <w:rFonts w:hint="eastAsia"/>
                <w:color w:val="auto"/>
              </w:rPr>
            </w:pPr>
            <w:r>
              <w:rPr>
                <w:rFonts w:hint="eastAsia" w:ascii="宋体" w:hAnsi="宋体" w:cs="宋体"/>
                <w:color w:val="auto"/>
                <w:sz w:val="24"/>
                <w:szCs w:val="22"/>
              </w:rPr>
              <w:t>递交投标文件截止之日1</w:t>
            </w:r>
            <w:r>
              <w:rPr>
                <w:rFonts w:hint="eastAsia" w:ascii="宋体" w:hAnsi="宋体" w:cs="宋体"/>
                <w:color w:val="auto"/>
                <w:sz w:val="24"/>
                <w:szCs w:val="22"/>
                <w:lang w:val="en-US" w:eastAsia="zh-CN"/>
              </w:rPr>
              <w:t>0</w:t>
            </w:r>
            <w:r>
              <w:rPr>
                <w:rFonts w:hint="eastAsia" w:ascii="宋体" w:hAnsi="宋体" w:cs="宋体"/>
                <w:color w:val="auto"/>
                <w:sz w:val="24"/>
                <w:szCs w:val="22"/>
              </w:rPr>
              <w:t>日前</w:t>
            </w:r>
          </w:p>
        </w:tc>
      </w:tr>
      <w:tr w14:paraId="087CEBB4">
        <w:tblPrEx>
          <w:tblCellMar>
            <w:top w:w="15" w:type="dxa"/>
            <w:left w:w="15" w:type="dxa"/>
            <w:bottom w:w="15" w:type="dxa"/>
            <w:right w:w="15" w:type="dxa"/>
          </w:tblCellMar>
        </w:tblPrEx>
        <w:trPr>
          <w:trHeight w:val="843" w:hRule="atLeast"/>
          <w:jc w:val="center"/>
        </w:trPr>
        <w:tc>
          <w:tcPr>
            <w:tcW w:w="761" w:type="dxa"/>
            <w:vMerge w:val="continue"/>
            <w:tcBorders>
              <w:left w:val="single" w:color="000000" w:sz="4" w:space="0"/>
              <w:bottom w:val="single" w:color="000000" w:sz="4" w:space="0"/>
              <w:right w:val="single" w:color="000000" w:sz="4" w:space="0"/>
            </w:tcBorders>
            <w:noWrap w:val="0"/>
            <w:vAlign w:val="center"/>
          </w:tcPr>
          <w:p w14:paraId="6FA301E9">
            <w:pPr>
              <w:widowControl/>
              <w:adjustRightInd w:val="0"/>
              <w:snapToGrid w:val="0"/>
              <w:spacing w:line="360" w:lineRule="auto"/>
              <w:textAlignment w:val="center"/>
              <w:rPr>
                <w:color w:val="auto"/>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74C1CA0">
            <w:pPr>
              <w:widowControl/>
              <w:adjustRightInd w:val="0"/>
              <w:snapToGrid w:val="0"/>
              <w:spacing w:line="360" w:lineRule="auto"/>
              <w:jc w:val="center"/>
              <w:textAlignment w:val="center"/>
              <w:rPr>
                <w:rFonts w:hint="eastAsia" w:ascii="宋体" w:hAnsi="宋体" w:cs="宋体"/>
                <w:color w:val="auto"/>
                <w:sz w:val="24"/>
                <w:szCs w:val="24"/>
              </w:rPr>
            </w:pPr>
            <w:r>
              <w:rPr>
                <w:rFonts w:hint="eastAsia" w:ascii="宋体" w:hAnsi="宋体"/>
                <w:color w:val="auto"/>
                <w:sz w:val="24"/>
                <w:szCs w:val="24"/>
              </w:rPr>
              <w:t>采购人书面澄清的时间</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9FC4399">
            <w:pPr>
              <w:widowControl/>
              <w:adjustRightInd w:val="0"/>
              <w:snapToGrid w:val="0"/>
              <w:spacing w:line="360" w:lineRule="auto"/>
              <w:textAlignment w:val="center"/>
              <w:rPr>
                <w:rFonts w:hint="eastAsia" w:ascii="宋体" w:hAnsi="宋体" w:cs="宋体"/>
                <w:color w:val="auto"/>
                <w:sz w:val="24"/>
                <w:szCs w:val="24"/>
              </w:rPr>
            </w:pPr>
            <w:r>
              <w:rPr>
                <w:rFonts w:hint="eastAsia" w:ascii="宋体" w:hAnsi="宋体" w:cs="宋体"/>
                <w:color w:val="auto"/>
                <w:sz w:val="24"/>
                <w:szCs w:val="22"/>
              </w:rPr>
              <w:t>递交投标文件截止之日15日前</w:t>
            </w:r>
          </w:p>
        </w:tc>
      </w:tr>
      <w:tr w14:paraId="511F8F45">
        <w:tblPrEx>
          <w:tblCellMar>
            <w:top w:w="15" w:type="dxa"/>
            <w:left w:w="15" w:type="dxa"/>
            <w:bottom w:w="15" w:type="dxa"/>
            <w:right w:w="15" w:type="dxa"/>
          </w:tblCellMar>
        </w:tblPrEx>
        <w:trPr>
          <w:trHeight w:val="522" w:hRule="atLeast"/>
          <w:jc w:val="center"/>
        </w:trPr>
        <w:tc>
          <w:tcPr>
            <w:tcW w:w="761" w:type="dxa"/>
            <w:tcBorders>
              <w:left w:val="single" w:color="000000" w:sz="4" w:space="0"/>
              <w:bottom w:val="single" w:color="000000" w:sz="4" w:space="0"/>
              <w:right w:val="single" w:color="000000" w:sz="4" w:space="0"/>
            </w:tcBorders>
            <w:noWrap w:val="0"/>
            <w:vAlign w:val="center"/>
          </w:tcPr>
          <w:p w14:paraId="1DAE5C60">
            <w:pPr>
              <w:widowControl/>
              <w:adjustRightInd w:val="0"/>
              <w:snapToGrid w:val="0"/>
              <w:spacing w:line="360" w:lineRule="auto"/>
              <w:jc w:val="center"/>
              <w:textAlignment w:val="center"/>
              <w:rPr>
                <w:rFonts w:hint="eastAsia" w:eastAsia="宋体"/>
                <w:color w:val="auto"/>
                <w:lang w:eastAsia="zh-CN"/>
              </w:rPr>
            </w:pPr>
            <w:r>
              <w:rPr>
                <w:rFonts w:hint="eastAsia" w:ascii="宋体" w:hAnsi="宋体" w:cs="宋体"/>
                <w:color w:val="auto"/>
                <w:sz w:val="24"/>
                <w:szCs w:val="24"/>
              </w:rPr>
              <w:t>1.3</w:t>
            </w:r>
            <w:r>
              <w:rPr>
                <w:rFonts w:hint="eastAsia" w:ascii="宋体" w:hAnsi="宋体" w:cs="宋体"/>
                <w:color w:val="auto"/>
                <w:sz w:val="24"/>
                <w:szCs w:val="24"/>
                <w:lang w:val="en-US" w:eastAsia="zh-CN"/>
              </w:rPr>
              <w:t>5</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D56DDDE">
            <w:pPr>
              <w:widowControl/>
              <w:adjustRightInd w:val="0"/>
              <w:snapToGrid w:val="0"/>
              <w:spacing w:line="360" w:lineRule="auto"/>
              <w:jc w:val="center"/>
              <w:textAlignment w:val="center"/>
              <w:rPr>
                <w:rFonts w:hint="eastAsia" w:ascii="宋体" w:hAnsi="宋体"/>
                <w:color w:val="auto"/>
                <w:sz w:val="24"/>
                <w:szCs w:val="24"/>
              </w:rPr>
            </w:pPr>
            <w:r>
              <w:rPr>
                <w:rFonts w:hint="eastAsia" w:ascii="宋体" w:hAnsi="宋体"/>
                <w:color w:val="auto"/>
                <w:sz w:val="24"/>
                <w:szCs w:val="24"/>
              </w:rPr>
              <w:t>投标偏离</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0E475DAE">
            <w:pPr>
              <w:widowControl/>
              <w:adjustRightInd w:val="0"/>
              <w:snapToGrid w:val="0"/>
              <w:spacing w:line="360" w:lineRule="auto"/>
              <w:jc w:val="left"/>
              <w:textAlignment w:val="center"/>
              <w:rPr>
                <w:rFonts w:hint="eastAsia" w:ascii="宋体" w:hAnsi="宋体"/>
                <w:color w:val="auto"/>
                <w:sz w:val="24"/>
                <w:szCs w:val="24"/>
              </w:rPr>
            </w:pPr>
            <w:r>
              <w:rPr>
                <w:rFonts w:hint="eastAsia" w:ascii="宋体" w:hAnsi="宋体"/>
                <w:color w:val="auto"/>
                <w:sz w:val="24"/>
                <w:szCs w:val="24"/>
              </w:rPr>
              <w:t>投标文件中存在对招标文件的实质性负偏离的，视为无效投标。</w:t>
            </w:r>
          </w:p>
        </w:tc>
      </w:tr>
      <w:tr w14:paraId="5F06AD83">
        <w:tblPrEx>
          <w:tblCellMar>
            <w:top w:w="15" w:type="dxa"/>
            <w:left w:w="15" w:type="dxa"/>
            <w:bottom w:w="15" w:type="dxa"/>
            <w:right w:w="15" w:type="dxa"/>
          </w:tblCellMar>
        </w:tblPrEx>
        <w:trPr>
          <w:trHeight w:val="357"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15E6D674">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sz w:val="24"/>
                <w:szCs w:val="24"/>
              </w:rPr>
              <w:t>1.3</w:t>
            </w:r>
            <w:r>
              <w:rPr>
                <w:rFonts w:hint="eastAsia" w:ascii="宋体" w:hAnsi="宋体" w:cs="宋体"/>
                <w:color w:val="auto"/>
                <w:sz w:val="24"/>
                <w:szCs w:val="24"/>
                <w:lang w:val="en-US" w:eastAsia="zh-CN"/>
              </w:rPr>
              <w:t>6</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907FD28">
            <w:pPr>
              <w:widowControl/>
              <w:adjustRightInd w:val="0"/>
              <w:snapToGrid w:val="0"/>
              <w:spacing w:line="360" w:lineRule="auto"/>
              <w:jc w:val="center"/>
              <w:textAlignment w:val="center"/>
              <w:rPr>
                <w:rFonts w:ascii="宋体" w:hAnsi="宋体" w:cs="宋体"/>
                <w:color w:val="auto"/>
                <w:sz w:val="24"/>
                <w:szCs w:val="24"/>
              </w:rPr>
            </w:pPr>
            <w:r>
              <w:rPr>
                <w:rFonts w:hint="eastAsia" w:ascii="宋体" w:hAnsi="宋体" w:cs="宋体"/>
                <w:color w:val="auto"/>
                <w:sz w:val="24"/>
                <w:szCs w:val="24"/>
              </w:rPr>
              <w:t>不见面开标</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15B976D1">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不见面开标</w:t>
            </w:r>
          </w:p>
          <w:p w14:paraId="235B0AD6">
            <w:pPr>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优化政府采购营商环境，</w:t>
            </w:r>
            <w:r>
              <w:rPr>
                <w:rFonts w:hint="eastAsia" w:ascii="宋体" w:hAnsi="宋体" w:cs="宋体"/>
                <w:color w:val="auto"/>
                <w:sz w:val="24"/>
                <w:szCs w:val="24"/>
              </w:rPr>
              <w:t>该项目将采取“不见面”开标的形式，投标人无须到达开标现场，即可在网上直接参与开标活动。相关注意事项如下：</w:t>
            </w:r>
          </w:p>
          <w:p w14:paraId="50ACB524">
            <w:pPr>
              <w:numPr>
                <w:ilvl w:val="0"/>
                <w:numId w:val="1"/>
              </w:numPr>
              <w:spacing w:line="360" w:lineRule="auto"/>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t>开标当日，请各供应商在开标截止时间前至少提前半小时登录“不见面”开标系统登录方式有以下几种：</w:t>
            </w:r>
          </w:p>
          <w:p w14:paraId="52E28C35">
            <w:pPr>
              <w:numPr>
                <w:ilvl w:val="0"/>
                <w:numId w:val="2"/>
              </w:numPr>
              <w:spacing w:line="360" w:lineRule="auto"/>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t>IE浏览器输入网址：</w:t>
            </w:r>
          </w:p>
          <w:p w14:paraId="33C9F6A9">
            <w:pPr>
              <w:spacing w:line="360" w:lineRule="auto"/>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fldChar w:fldCharType="begin"/>
            </w:r>
            <w:r>
              <w:rPr>
                <w:rFonts w:hint="eastAsia" w:ascii="思源宋体 CN Light" w:hAnsi="思源宋体 CN Light" w:eastAsia="思源宋体 CN Light" w:cs="思源宋体 CN Light"/>
                <w:color w:val="auto"/>
                <w:sz w:val="24"/>
                <w:szCs w:val="24"/>
              </w:rPr>
              <w:instrText xml:space="preserve"> HYPERLINK "http://219.145.120.168:8082/BidOpeningHall/bidhall/default/login），" </w:instrText>
            </w:r>
            <w:r>
              <w:rPr>
                <w:rFonts w:hint="eastAsia" w:ascii="思源宋体 CN Light" w:hAnsi="思源宋体 CN Light" w:eastAsia="思源宋体 CN Light" w:cs="思源宋体 CN Light"/>
                <w:color w:val="auto"/>
                <w:sz w:val="24"/>
                <w:szCs w:val="24"/>
              </w:rPr>
              <w:fldChar w:fldCharType="separate"/>
            </w:r>
            <w:r>
              <w:rPr>
                <w:rStyle w:val="56"/>
                <w:rFonts w:hint="default" w:ascii="思源宋体 CN Light" w:hAnsi="思源宋体 CN Light" w:eastAsia="思源宋体 CN Light" w:cs="思源宋体 CN Light"/>
                <w:color w:val="auto"/>
                <w:sz w:val="24"/>
                <w:szCs w:val="24"/>
              </w:rPr>
              <w:t>http://111.20.184.126:8081/BidOpeningHallCS/bidhall/default/login；</w:t>
            </w:r>
            <w:r>
              <w:rPr>
                <w:rFonts w:hint="eastAsia" w:ascii="思源宋体 CN Light" w:hAnsi="思源宋体 CN Light" w:eastAsia="思源宋体 CN Light" w:cs="思源宋体 CN Light"/>
                <w:color w:val="auto"/>
                <w:sz w:val="24"/>
                <w:szCs w:val="24"/>
              </w:rPr>
              <w:fldChar w:fldCharType="end"/>
            </w:r>
          </w:p>
          <w:p w14:paraId="5A435D54">
            <w:pPr>
              <w:numPr>
                <w:ilvl w:val="0"/>
                <w:numId w:val="2"/>
              </w:numPr>
              <w:spacing w:line="360" w:lineRule="auto"/>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t>在【全国公共资源交易平台（陕西省·榆林市）】网站首页点击不见面开标模块进入；</w:t>
            </w:r>
          </w:p>
          <w:p w14:paraId="577226CF">
            <w:pPr>
              <w:numPr>
                <w:ilvl w:val="0"/>
                <w:numId w:val="2"/>
              </w:numPr>
              <w:spacing w:line="360" w:lineRule="auto"/>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t>在【全国公共资源交易平台（陕西省）】网站首页点击不见面开标模块选择榆林市进入。</w:t>
            </w:r>
          </w:p>
          <w:p w14:paraId="18F3C8C4">
            <w:pPr>
              <w:spacing w:line="360" w:lineRule="auto"/>
              <w:rPr>
                <w:rFonts w:ascii="思源宋体 CN Light" w:hAnsi="思源宋体 CN Light" w:eastAsia="思源宋体 CN Light" w:cs="思源宋体 CN Light"/>
                <w:b/>
                <w:bCs/>
                <w:color w:val="auto"/>
                <w:sz w:val="24"/>
                <w:szCs w:val="24"/>
              </w:rPr>
            </w:pPr>
            <w:r>
              <w:rPr>
                <w:rFonts w:hint="eastAsia" w:ascii="思源宋体 CN Light" w:hAnsi="思源宋体 CN Light" w:eastAsia="思源宋体 CN Light" w:cs="思源宋体 CN Light"/>
                <w:b/>
                <w:bCs/>
                <w:color w:val="auto"/>
                <w:sz w:val="24"/>
                <w:szCs w:val="24"/>
              </w:rPr>
              <w:t>注：登录不见面开标系统请选择IE11浏览器</w:t>
            </w:r>
          </w:p>
          <w:p w14:paraId="2E80282E">
            <w:pPr>
              <w:spacing w:line="360" w:lineRule="auto"/>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t>2、供应商应按要求及时签到</w:t>
            </w:r>
            <w:r>
              <w:rPr>
                <w:rFonts w:hint="eastAsia" w:ascii="思源宋体 CN Light" w:hAnsi="思源宋体 CN Light" w:eastAsia="思源宋体 CN Light" w:cs="思源宋体 CN Light"/>
                <w:b/>
                <w:bCs/>
                <w:color w:val="auto"/>
                <w:sz w:val="24"/>
                <w:szCs w:val="24"/>
              </w:rPr>
              <w:t>（签到时间为投标截止时间前1小时内，如果未签到将视为放弃投标资格）</w:t>
            </w:r>
            <w:r>
              <w:rPr>
                <w:rFonts w:hint="eastAsia" w:ascii="思源宋体 CN Light" w:hAnsi="思源宋体 CN Light" w:eastAsia="思源宋体 CN Light" w:cs="思源宋体 CN Light"/>
                <w:color w:val="auto"/>
                <w:sz w:val="24"/>
                <w:szCs w:val="24"/>
              </w:rPr>
              <w:t>，评审过程中，评标委员会可能会就某些问题要求供应商进行在线澄清，请供应商保持在线直到评审结束；</w:t>
            </w:r>
          </w:p>
          <w:p w14:paraId="375873E2">
            <w:pPr>
              <w:spacing w:line="360" w:lineRule="auto"/>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lang w:val="en-US" w:eastAsia="zh-CN"/>
              </w:rPr>
              <w:t>3</w:t>
            </w:r>
            <w:r>
              <w:rPr>
                <w:rFonts w:hint="eastAsia" w:ascii="思源宋体 CN Light" w:hAnsi="思源宋体 CN Light" w:eastAsia="思源宋体 CN Light" w:cs="思源宋体 CN Light"/>
                <w:color w:val="auto"/>
                <w:sz w:val="24"/>
                <w:szCs w:val="24"/>
              </w:rPr>
              <w:t>、开标过程中，供应商在收到工作人员“开始解密”指令后，请及时使用CA对电子投标文件进行解密。解密时所用CA应与加密投标文件时所用CA相同；</w:t>
            </w:r>
          </w:p>
          <w:p w14:paraId="3243479F">
            <w:pPr>
              <w:spacing w:line="360" w:lineRule="auto"/>
              <w:rPr>
                <w:rFonts w:ascii="思源宋体 CN Light" w:hAnsi="思源宋体 CN Light" w:eastAsia="思源宋体 CN Light" w:cs="思源宋体 CN Light"/>
                <w:b/>
                <w:bCs/>
                <w:color w:val="auto"/>
                <w:sz w:val="24"/>
                <w:szCs w:val="24"/>
              </w:rPr>
            </w:pPr>
            <w:r>
              <w:rPr>
                <w:rFonts w:hint="eastAsia" w:ascii="思源宋体 CN Light" w:hAnsi="思源宋体 CN Light" w:eastAsia="思源宋体 CN Light" w:cs="思源宋体 CN Light"/>
                <w:b/>
                <w:bCs/>
                <w:color w:val="auto"/>
                <w:sz w:val="24"/>
                <w:szCs w:val="24"/>
              </w:rPr>
              <w:t xml:space="preserve">注：解密时间为30分钟，在解密时间内供应商全部解密完成后，可提前进入开标下一阶段。         </w:t>
            </w:r>
          </w:p>
          <w:p w14:paraId="1DD1A079">
            <w:pPr>
              <w:spacing w:line="360" w:lineRule="auto"/>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lang w:val="en-US" w:eastAsia="zh-CN"/>
              </w:rPr>
              <w:t>4</w:t>
            </w:r>
            <w:r>
              <w:rPr>
                <w:rFonts w:hint="eastAsia" w:ascii="思源宋体 CN Light" w:hAnsi="思源宋体 CN Light" w:eastAsia="思源宋体 CN Light" w:cs="思源宋体 CN Light"/>
                <w:color w:val="auto"/>
                <w:sz w:val="24"/>
                <w:szCs w:val="24"/>
              </w:rPr>
              <w:t>、相关技术问题，请咨询软件开发商：</w:t>
            </w:r>
          </w:p>
          <w:p w14:paraId="72110AC7">
            <w:pPr>
              <w:spacing w:line="360" w:lineRule="auto"/>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t>（1）技术支持热线：400-998-0000/400-928-0095</w:t>
            </w:r>
          </w:p>
          <w:p w14:paraId="244C52BE">
            <w:pPr>
              <w:widowControl/>
              <w:adjustRightInd w:val="0"/>
              <w:snapToGrid w:val="0"/>
              <w:spacing w:line="360" w:lineRule="auto"/>
              <w:textAlignment w:val="center"/>
              <w:rPr>
                <w:rFonts w:hint="eastAsia" w:ascii="宋体" w:hAnsi="宋体" w:cs="宋体"/>
                <w:color w:val="auto"/>
                <w:sz w:val="24"/>
                <w:szCs w:val="24"/>
              </w:rPr>
            </w:pPr>
            <w:r>
              <w:rPr>
                <w:rFonts w:hint="eastAsia" w:ascii="思源宋体 CN Light" w:hAnsi="思源宋体 CN Light" w:eastAsia="思源宋体 CN Light" w:cs="思源宋体 CN Light"/>
                <w:color w:val="auto"/>
                <w:sz w:val="24"/>
                <w:szCs w:val="24"/>
                <w:lang w:val="en-US" w:eastAsia="zh-CN"/>
              </w:rPr>
              <w:t>5</w:t>
            </w:r>
            <w:r>
              <w:rPr>
                <w:rFonts w:hint="eastAsia" w:ascii="思源宋体 CN Light" w:hAnsi="思源宋体 CN Light" w:eastAsia="思源宋体 CN Light" w:cs="思源宋体 CN Light"/>
                <w:color w:val="auto"/>
                <w:sz w:val="24"/>
                <w:szCs w:val="24"/>
              </w:rPr>
              <w:t>、榆林不见面开标系统操作手册下载方式：登录【全国公共资源交易平台（陕西省·榆林市）】网站首页选择【服务指南】-【下载专区】-点击【</w:t>
            </w:r>
            <w:r>
              <w:rPr>
                <w:rFonts w:hint="eastAsia" w:ascii="思源宋体 CN Light" w:hAnsi="思源宋体 CN Light" w:eastAsia="思源宋体 CN Light" w:cs="思源宋体 CN Light"/>
                <w:color w:val="auto"/>
                <w:sz w:val="24"/>
                <w:szCs w:val="24"/>
              </w:rPr>
              <w:fldChar w:fldCharType="begin"/>
            </w:r>
            <w:r>
              <w:rPr>
                <w:rFonts w:hint="eastAsia" w:ascii="思源宋体 CN Light" w:hAnsi="思源宋体 CN Light" w:eastAsia="思源宋体 CN Light" w:cs="思源宋体 CN Light"/>
                <w:color w:val="auto"/>
                <w:sz w:val="24"/>
                <w:szCs w:val="24"/>
              </w:rPr>
              <w:instrText xml:space="preserve"> HYPERLINK "http://yl.sxggzyjy.cn/BigFileUpLoadStorage/temp/2021-12-10/2583610f-1c5d-49b2-a314-0c1c4faeec6a/%E6%A6%86%E6%9E%97%E4%B8%8D%E8%A7%81%E9%9D%A2%E5%BC%80%E6%A0%87%E5%A4%A7%E5%8E%85%E6%93%8D%E4%BD%9C%E6%89%8B%E5%86%8C%EF%BC%88%E6%8A%95%E6%A0%87%E4%BA%BA%EF%BC%89.docx" \o "榆林不见面开标系统操作手册（投标人）" \t "http://yl.sxggzyjy.cn/fwzn/_blank" </w:instrText>
            </w:r>
            <w:r>
              <w:rPr>
                <w:rFonts w:hint="eastAsia" w:ascii="思源宋体 CN Light" w:hAnsi="思源宋体 CN Light" w:eastAsia="思源宋体 CN Light" w:cs="思源宋体 CN Light"/>
                <w:color w:val="auto"/>
                <w:sz w:val="24"/>
                <w:szCs w:val="24"/>
              </w:rPr>
              <w:fldChar w:fldCharType="separate"/>
            </w:r>
            <w:r>
              <w:rPr>
                <w:rFonts w:hint="eastAsia" w:ascii="思源宋体 CN Light" w:hAnsi="思源宋体 CN Light" w:eastAsia="思源宋体 CN Light" w:cs="思源宋体 CN Light"/>
                <w:color w:val="auto"/>
                <w:sz w:val="24"/>
                <w:szCs w:val="24"/>
              </w:rPr>
              <w:t>榆林不见面开标系统操作手册（投标人）</w:t>
            </w:r>
            <w:r>
              <w:rPr>
                <w:rFonts w:hint="eastAsia" w:ascii="思源宋体 CN Light" w:hAnsi="思源宋体 CN Light" w:eastAsia="思源宋体 CN Light" w:cs="思源宋体 CN Light"/>
                <w:color w:val="auto"/>
                <w:sz w:val="24"/>
                <w:szCs w:val="24"/>
              </w:rPr>
              <w:fldChar w:fldCharType="end"/>
            </w:r>
            <w:r>
              <w:rPr>
                <w:rFonts w:hint="eastAsia" w:ascii="思源宋体 CN Light" w:hAnsi="思源宋体 CN Light" w:eastAsia="思源宋体 CN Light" w:cs="思源宋体 CN Light"/>
                <w:color w:val="auto"/>
                <w:sz w:val="24"/>
                <w:szCs w:val="24"/>
              </w:rPr>
              <w:t>】进行下载。</w:t>
            </w:r>
          </w:p>
        </w:tc>
      </w:tr>
      <w:tr w14:paraId="0A57E95F">
        <w:tblPrEx>
          <w:tblCellMar>
            <w:top w:w="15" w:type="dxa"/>
            <w:left w:w="15" w:type="dxa"/>
            <w:bottom w:w="15" w:type="dxa"/>
            <w:right w:w="15" w:type="dxa"/>
          </w:tblCellMar>
        </w:tblPrEx>
        <w:trPr>
          <w:trHeight w:val="468"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220F6254">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sz w:val="24"/>
                <w:szCs w:val="24"/>
              </w:rPr>
              <w:t>1.3</w:t>
            </w:r>
            <w:r>
              <w:rPr>
                <w:rFonts w:hint="eastAsia" w:ascii="宋体" w:hAnsi="宋体" w:cs="宋体"/>
                <w:color w:val="auto"/>
                <w:sz w:val="24"/>
                <w:szCs w:val="24"/>
                <w:lang w:val="en-US" w:eastAsia="zh-CN"/>
              </w:rPr>
              <w:t>7</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EFC3582">
            <w:pPr>
              <w:spacing w:line="360" w:lineRule="auto"/>
              <w:rPr>
                <w:rFonts w:hint="eastAsia"/>
                <w:color w:val="auto"/>
                <w:sz w:val="24"/>
                <w:szCs w:val="22"/>
              </w:rPr>
            </w:pPr>
            <w:r>
              <w:rPr>
                <w:rFonts w:hint="eastAsia"/>
                <w:color w:val="auto"/>
                <w:sz w:val="24"/>
                <w:szCs w:val="22"/>
                <w:lang w:val="en-US" w:eastAsia="zh-CN"/>
              </w:rPr>
              <w:t>电子</w:t>
            </w:r>
            <w:r>
              <w:rPr>
                <w:rFonts w:hint="eastAsia"/>
                <w:color w:val="auto"/>
                <w:sz w:val="24"/>
                <w:szCs w:val="22"/>
              </w:rPr>
              <w:t>投标文件递交方式</w:t>
            </w:r>
          </w:p>
          <w:p w14:paraId="7999F394">
            <w:pPr>
              <w:widowControl/>
              <w:adjustRightInd w:val="0"/>
              <w:snapToGrid w:val="0"/>
              <w:spacing w:line="360" w:lineRule="auto"/>
              <w:jc w:val="center"/>
              <w:textAlignment w:val="center"/>
              <w:rPr>
                <w:rFonts w:hint="eastAsia" w:ascii="宋体" w:hAnsi="宋体" w:cs="宋体"/>
                <w:color w:val="auto"/>
                <w:sz w:val="24"/>
                <w:szCs w:val="24"/>
              </w:rPr>
            </w:pP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2821719F">
            <w:pPr>
              <w:widowControl/>
              <w:spacing w:line="360" w:lineRule="auto"/>
              <w:ind w:right="-150"/>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t>1、供应商应于提交投标文件截止时间前任意时段登录交易平台〖首页〉电子交易平台〉企业端〗在线提交电子投标文件，逾期提交系统间拒绝接收。</w:t>
            </w:r>
          </w:p>
          <w:p w14:paraId="4DBDE640">
            <w:pPr>
              <w:spacing w:line="360" w:lineRule="auto"/>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t>2、本项目采用“不见面”开标形式，供应商可登录榆林交易平台〖首页〉不见面开标〗在线参与开评标过程，详见招标文件以及交易平台〖首页〉服务指南〉下载专区〗中的《榆林市不见面开标大厅操作手册（投标人）》。</w:t>
            </w:r>
          </w:p>
        </w:tc>
      </w:tr>
      <w:tr w14:paraId="1BB5D425">
        <w:tblPrEx>
          <w:tblCellMar>
            <w:top w:w="15" w:type="dxa"/>
            <w:left w:w="15" w:type="dxa"/>
            <w:bottom w:w="15" w:type="dxa"/>
            <w:right w:w="15" w:type="dxa"/>
          </w:tblCellMar>
        </w:tblPrEx>
        <w:trPr>
          <w:trHeight w:val="1063"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40201997">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sz w:val="24"/>
                <w:szCs w:val="24"/>
              </w:rPr>
              <w:t>1.3</w:t>
            </w:r>
            <w:r>
              <w:rPr>
                <w:rFonts w:hint="eastAsia" w:ascii="宋体" w:hAnsi="宋体" w:cs="宋体"/>
                <w:color w:val="auto"/>
                <w:sz w:val="24"/>
                <w:szCs w:val="24"/>
                <w:lang w:val="en-US" w:eastAsia="zh-CN"/>
              </w:rPr>
              <w:t>8</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5684BD2">
            <w:pPr>
              <w:widowControl/>
              <w:adjustRightInd w:val="0"/>
              <w:snapToGrid w:val="0"/>
              <w:spacing w:line="360" w:lineRule="auto"/>
              <w:jc w:val="center"/>
              <w:textAlignment w:val="center"/>
              <w:rPr>
                <w:rFonts w:ascii="宋体" w:hAnsi="宋体" w:cs="宋体"/>
                <w:color w:val="auto"/>
                <w:sz w:val="24"/>
                <w:szCs w:val="24"/>
              </w:rPr>
            </w:pPr>
            <w:r>
              <w:rPr>
                <w:rFonts w:hint="eastAsia" w:ascii="宋体" w:hAnsi="宋体" w:cs="宋体"/>
                <w:color w:val="auto"/>
                <w:sz w:val="24"/>
                <w:szCs w:val="24"/>
                <w:lang w:val="en-US" w:eastAsia="zh-CN"/>
              </w:rPr>
              <w:t>纸质</w:t>
            </w:r>
            <w:r>
              <w:rPr>
                <w:rFonts w:hint="eastAsia" w:ascii="宋体" w:hAnsi="宋体" w:cs="宋体"/>
                <w:color w:val="auto"/>
                <w:sz w:val="24"/>
                <w:szCs w:val="24"/>
              </w:rPr>
              <w:t>投标文件</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6D42647D">
            <w:pPr>
              <w:spacing w:line="360" w:lineRule="auto"/>
              <w:rPr>
                <w:rFonts w:hint="eastAsia" w:ascii="宋体" w:hAnsi="宋体" w:cs="宋体"/>
                <w:color w:val="auto"/>
                <w:sz w:val="24"/>
                <w:szCs w:val="24"/>
              </w:rPr>
            </w:pPr>
            <w:r>
              <w:rPr>
                <w:rFonts w:hint="eastAsia" w:ascii="宋体" w:hAnsi="宋体" w:cs="宋体"/>
                <w:color w:val="auto"/>
                <w:sz w:val="24"/>
                <w:szCs w:val="24"/>
              </w:rPr>
              <w:t>1、本项目采用电子化投标文件与纸质投标文件并行的方式。投标人须使用数字认证证书对电子化投标文件进行签章、加密、递交及开标时解密等相关招投标事宜。</w:t>
            </w:r>
          </w:p>
          <w:p w14:paraId="3D9553D6">
            <w:pPr>
              <w:spacing w:line="360" w:lineRule="auto"/>
              <w:rPr>
                <w:rFonts w:hint="eastAsia" w:ascii="思源宋体 CN Light" w:hAnsi="思源宋体 CN Light" w:eastAsia="思源宋体 CN Light" w:cs="思源宋体 CN Light"/>
                <w:color w:val="auto"/>
                <w:sz w:val="24"/>
                <w:szCs w:val="24"/>
              </w:rPr>
            </w:pPr>
            <w:r>
              <w:rPr>
                <w:rFonts w:hint="eastAsia" w:ascii="宋体" w:hAnsi="宋体" w:cs="宋体"/>
                <w:color w:val="auto"/>
                <w:sz w:val="24"/>
                <w:szCs w:val="24"/>
              </w:rPr>
              <w:t>2、</w:t>
            </w:r>
            <w:r>
              <w:rPr>
                <w:rFonts w:hint="eastAsia" w:ascii="宋体" w:hAnsi="宋体" w:cs="宋体"/>
                <w:b/>
                <w:bCs/>
                <w:color w:val="auto"/>
                <w:sz w:val="24"/>
                <w:szCs w:val="24"/>
              </w:rPr>
              <w:t>纸质投标文件</w:t>
            </w:r>
            <w:r>
              <w:rPr>
                <w:rFonts w:hint="eastAsia" w:ascii="思源宋体 CN Light" w:hAnsi="思源宋体 CN Light" w:eastAsia="思源宋体 CN Light" w:cs="思源宋体 CN Light"/>
                <w:b/>
                <w:bCs/>
                <w:color w:val="auto"/>
                <w:sz w:val="24"/>
                <w:szCs w:val="24"/>
                <w:lang w:val="en-US" w:eastAsia="zh-CN"/>
              </w:rPr>
              <w:t>递交方式</w:t>
            </w:r>
            <w:r>
              <w:rPr>
                <w:rFonts w:hint="eastAsia" w:ascii="宋体" w:hAnsi="宋体" w:cs="宋体"/>
                <w:b/>
                <w:bCs/>
                <w:color w:val="auto"/>
                <w:sz w:val="24"/>
                <w:szCs w:val="24"/>
              </w:rPr>
              <w:t>：</w:t>
            </w:r>
            <w:r>
              <w:rPr>
                <w:rFonts w:hint="eastAsia" w:ascii="思源宋体 CN Light" w:hAnsi="思源宋体 CN Light" w:eastAsia="思源宋体 CN Light" w:cs="思源宋体 CN Light"/>
                <w:color w:val="auto"/>
                <w:sz w:val="24"/>
                <w:szCs w:val="24"/>
                <w:lang w:val="en-US" w:eastAsia="zh-CN"/>
              </w:rPr>
              <w:t>为便于采购人归档和向监管部门备案，</w:t>
            </w:r>
            <w:r>
              <w:rPr>
                <w:rFonts w:hint="eastAsia" w:ascii="思源宋体 CN Light" w:hAnsi="思源宋体 CN Light" w:eastAsia="思源宋体 CN Light" w:cs="思源宋体 CN Light"/>
                <w:b w:val="0"/>
                <w:bCs w:val="0"/>
                <w:color w:val="auto"/>
                <w:sz w:val="24"/>
                <w:szCs w:val="24"/>
                <w:lang w:val="en-US" w:eastAsia="zh-CN"/>
              </w:rPr>
              <w:t>纸质版投标文件</w:t>
            </w:r>
            <w:r>
              <w:rPr>
                <w:rFonts w:hint="eastAsia" w:ascii="思源宋体 CN Light" w:hAnsi="思源宋体 CN Light" w:eastAsia="思源宋体 CN Light" w:cs="思源宋体 CN Light"/>
                <w:b w:val="0"/>
                <w:bCs w:val="0"/>
                <w:color w:val="auto"/>
                <w:sz w:val="24"/>
                <w:szCs w:val="24"/>
              </w:rPr>
              <w:t>在开标时无需提交，待开标结束后</w:t>
            </w:r>
            <w:r>
              <w:rPr>
                <w:rFonts w:hint="eastAsia" w:ascii="思源宋体 CN Light" w:hAnsi="思源宋体 CN Light" w:eastAsia="思源宋体 CN Light" w:cs="思源宋体 CN Light"/>
                <w:color w:val="auto"/>
                <w:sz w:val="24"/>
                <w:szCs w:val="24"/>
                <w:lang w:val="en-US" w:eastAsia="zh-CN"/>
              </w:rPr>
              <w:t>中标人须提交</w:t>
            </w:r>
            <w:r>
              <w:rPr>
                <w:rFonts w:hint="eastAsia" w:ascii="宋体" w:hAnsi="宋体" w:cs="宋体"/>
                <w:color w:val="auto"/>
                <w:sz w:val="24"/>
                <w:szCs w:val="24"/>
              </w:rPr>
              <w:t>正本壹份、副本贰份、电子版（word版U盘）壹份</w:t>
            </w:r>
            <w:r>
              <w:rPr>
                <w:rFonts w:hint="eastAsia" w:ascii="宋体" w:hAnsi="宋体" w:eastAsia="宋体" w:cs="宋体"/>
                <w:color w:val="auto"/>
                <w:kern w:val="2"/>
                <w:sz w:val="24"/>
                <w:szCs w:val="24"/>
                <w:lang w:val="en-US" w:eastAsia="zh-CN" w:bidi="ar-SA"/>
              </w:rPr>
              <w:t>。</w:t>
            </w:r>
            <w:r>
              <w:rPr>
                <w:rFonts w:hint="eastAsia" w:ascii="思源宋体 CN Light" w:hAnsi="思源宋体 CN Light" w:eastAsia="思源宋体 CN Light" w:cs="思源宋体 CN Light"/>
                <w:color w:val="auto"/>
                <w:sz w:val="24"/>
                <w:szCs w:val="24"/>
                <w:lang w:val="en-US" w:eastAsia="zh-CN"/>
              </w:rPr>
              <w:t>投标文件可采用系统上传的</w:t>
            </w:r>
            <w:r>
              <w:rPr>
                <w:rFonts w:hint="eastAsia" w:ascii="思源宋体 CN Light" w:hAnsi="思源宋体 CN Light" w:eastAsia="思源宋体 CN Light" w:cs="思源宋体 CN Light"/>
                <w:color w:val="auto"/>
                <w:sz w:val="24"/>
                <w:szCs w:val="24"/>
              </w:rPr>
              <w:t>电子投标文件</w:t>
            </w:r>
            <w:r>
              <w:rPr>
                <w:rFonts w:hint="eastAsia" w:ascii="思源宋体 CN Light" w:hAnsi="思源宋体 CN Light" w:eastAsia="思源宋体 CN Light" w:cs="思源宋体 CN Light"/>
                <w:color w:val="auto"/>
                <w:sz w:val="24"/>
                <w:szCs w:val="24"/>
                <w:lang w:val="en-US" w:eastAsia="zh-CN"/>
              </w:rPr>
              <w:t>的打印件，</w:t>
            </w:r>
            <w:r>
              <w:rPr>
                <w:rFonts w:hint="eastAsia" w:ascii="宋体" w:hAnsi="宋体" w:cs="宋体"/>
                <w:color w:val="auto"/>
                <w:sz w:val="24"/>
                <w:szCs w:val="24"/>
              </w:rPr>
              <w:t>投标文件正、副本须各自装订成册，统一编码（要求胶装、不得出现活页）。</w:t>
            </w:r>
            <w:r>
              <w:rPr>
                <w:rFonts w:hint="eastAsia" w:ascii="思源宋体 CN Light" w:hAnsi="思源宋体 CN Light" w:eastAsia="思源宋体 CN Light" w:cs="思源宋体 CN Light"/>
                <w:color w:val="auto"/>
                <w:sz w:val="24"/>
                <w:szCs w:val="24"/>
                <w:lang w:val="en-US" w:eastAsia="zh-CN"/>
              </w:rPr>
              <w:t>每份投标文件封皮须清楚地标明“正本”或“副本”。</w:t>
            </w:r>
          </w:p>
          <w:p w14:paraId="1E06B082">
            <w:pPr>
              <w:spacing w:line="360" w:lineRule="auto"/>
              <w:ind w:firstLine="482" w:firstLineChars="200"/>
              <w:rPr>
                <w:rFonts w:hint="eastAsia" w:eastAsia="宋体"/>
                <w:color w:val="auto"/>
                <w:lang w:val="en-US" w:eastAsia="zh-CN"/>
              </w:rPr>
            </w:pPr>
            <w:r>
              <w:rPr>
                <w:rFonts w:hint="eastAsia" w:ascii="宋体" w:hAnsi="宋体" w:cs="宋体"/>
                <w:b/>
                <w:bCs/>
                <w:color w:val="auto"/>
                <w:sz w:val="24"/>
                <w:szCs w:val="24"/>
                <w:lang w:val="en-US" w:eastAsia="zh-CN"/>
              </w:rPr>
              <w:t>以电报、传真、电子邮件形式递交的投标文件将不予接受。</w:t>
            </w:r>
          </w:p>
          <w:p w14:paraId="7ABE816B">
            <w:pPr>
              <w:spacing w:line="360" w:lineRule="auto"/>
              <w:rPr>
                <w:rFonts w:hint="eastAsia"/>
                <w:color w:val="auto"/>
                <w:lang w:eastAsia="zh-CN"/>
              </w:rPr>
            </w:pPr>
            <w:r>
              <w:rPr>
                <w:rFonts w:hint="eastAsia" w:ascii="思源宋体 CN Light" w:hAnsi="思源宋体 CN Light" w:eastAsia="思源宋体 CN Light" w:cs="思源宋体 CN Light"/>
                <w:color w:val="auto"/>
                <w:sz w:val="24"/>
                <w:szCs w:val="24"/>
                <w:lang w:val="en-US" w:eastAsia="zh-CN"/>
              </w:rPr>
              <w:t xml:space="preserve">   </w:t>
            </w:r>
            <w:r>
              <w:rPr>
                <w:rFonts w:hint="eastAsia" w:ascii="思源宋体 CN Light" w:hAnsi="思源宋体 CN Light" w:eastAsia="思源宋体 CN Light" w:cs="思源宋体 CN Light"/>
                <w:b/>
                <w:bCs/>
                <w:color w:val="auto"/>
                <w:sz w:val="24"/>
                <w:szCs w:val="24"/>
              </w:rPr>
              <w:t>特别提醒：纸质投标文件及电子版U盘</w:t>
            </w:r>
            <w:r>
              <w:rPr>
                <w:rFonts w:hint="eastAsia" w:ascii="思源宋体 CN Light" w:hAnsi="思源宋体 CN Light" w:eastAsia="思源宋体 CN Light" w:cs="思源宋体 CN Light"/>
                <w:b/>
                <w:bCs/>
                <w:color w:val="auto"/>
                <w:sz w:val="24"/>
                <w:szCs w:val="24"/>
                <w:lang w:val="en-US" w:eastAsia="zh-CN"/>
              </w:rPr>
              <w:t>1</w:t>
            </w:r>
            <w:r>
              <w:rPr>
                <w:rFonts w:hint="eastAsia" w:ascii="思源宋体 CN Light" w:hAnsi="思源宋体 CN Light" w:eastAsia="思源宋体 CN Light" w:cs="思源宋体 CN Light"/>
                <w:b/>
                <w:bCs/>
                <w:color w:val="auto"/>
                <w:sz w:val="24"/>
                <w:szCs w:val="24"/>
              </w:rPr>
              <w:t>份（Word版</w:t>
            </w:r>
            <w:r>
              <w:rPr>
                <w:rFonts w:hint="eastAsia" w:ascii="思源宋体 CN Light" w:hAnsi="思源宋体 CN Light" w:eastAsia="思源宋体 CN Light" w:cs="思源宋体 CN Light"/>
                <w:b/>
                <w:bCs/>
                <w:color w:val="auto"/>
                <w:sz w:val="24"/>
                <w:szCs w:val="24"/>
                <w:lang w:val="en-US" w:eastAsia="zh-CN"/>
              </w:rPr>
              <w:t>投标</w:t>
            </w:r>
            <w:r>
              <w:rPr>
                <w:rFonts w:hint="eastAsia" w:ascii="思源宋体 CN Light" w:hAnsi="思源宋体 CN Light" w:eastAsia="思源宋体 CN Light" w:cs="思源宋体 CN Light"/>
                <w:b/>
                <w:bCs/>
                <w:color w:val="auto"/>
                <w:sz w:val="24"/>
                <w:szCs w:val="24"/>
              </w:rPr>
              <w:t>文件）邮寄的资料收到的时间直接影响结果公告时间）。</w:t>
            </w:r>
          </w:p>
          <w:p w14:paraId="0B983B0B">
            <w:pPr>
              <w:spacing w:line="360" w:lineRule="auto"/>
              <w:ind w:firstLine="482" w:firstLineChars="200"/>
              <w:rPr>
                <w:rFonts w:ascii="宋体" w:hAnsi="宋体" w:cs="仿宋_GB2312"/>
                <w:b/>
                <w:color w:val="auto"/>
                <w:sz w:val="24"/>
                <w:szCs w:val="22"/>
              </w:rPr>
            </w:pPr>
            <w:r>
              <w:rPr>
                <w:rFonts w:hint="eastAsia" w:ascii="宋体" w:hAnsi="宋体" w:cs="仿宋_GB2312"/>
                <w:b/>
                <w:color w:val="auto"/>
                <w:sz w:val="24"/>
                <w:szCs w:val="22"/>
              </w:rPr>
              <w:t>收件人：</w:t>
            </w:r>
            <w:r>
              <w:rPr>
                <w:rFonts w:hint="eastAsia" w:ascii="宋体" w:hAnsi="宋体" w:cs="仿宋_GB2312"/>
                <w:b/>
                <w:color w:val="auto"/>
                <w:sz w:val="24"/>
                <w:szCs w:val="22"/>
                <w:lang w:eastAsia="zh-CN"/>
              </w:rPr>
              <w:t>陕西塞上华熙项目管理有限公司</w:t>
            </w:r>
            <w:r>
              <w:rPr>
                <w:rFonts w:hint="eastAsia" w:ascii="宋体" w:hAnsi="宋体" w:cs="仿宋_GB2312"/>
                <w:b/>
                <w:color w:val="auto"/>
                <w:sz w:val="24"/>
                <w:szCs w:val="22"/>
              </w:rPr>
              <w:t xml:space="preserve">                       </w:t>
            </w:r>
          </w:p>
          <w:p w14:paraId="4F173DA3">
            <w:pPr>
              <w:spacing w:line="360" w:lineRule="auto"/>
              <w:ind w:firstLine="482" w:firstLineChars="200"/>
              <w:rPr>
                <w:rFonts w:hint="default" w:ascii="宋体" w:hAnsi="宋体" w:cs="仿宋_GB2312"/>
                <w:b/>
                <w:color w:val="auto"/>
                <w:sz w:val="24"/>
                <w:szCs w:val="22"/>
                <w:lang w:val="en-US"/>
              </w:rPr>
            </w:pPr>
            <w:r>
              <w:rPr>
                <w:rFonts w:hint="eastAsia" w:ascii="宋体" w:hAnsi="宋体" w:cs="仿宋_GB2312"/>
                <w:b/>
                <w:color w:val="auto"/>
                <w:sz w:val="24"/>
                <w:szCs w:val="22"/>
              </w:rPr>
              <w:t>收件电话：</w:t>
            </w:r>
            <w:r>
              <w:rPr>
                <w:rFonts w:hint="eastAsia" w:ascii="宋体" w:hAnsi="宋体" w:cs="仿宋_GB2312"/>
                <w:b/>
                <w:color w:val="auto"/>
                <w:sz w:val="24"/>
                <w:szCs w:val="22"/>
                <w:lang w:val="en-US" w:eastAsia="zh-CN"/>
              </w:rPr>
              <w:t>15619910006</w:t>
            </w:r>
          </w:p>
          <w:p w14:paraId="0D3956A3">
            <w:pPr>
              <w:pStyle w:val="3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2" w:firstLineChars="200"/>
              <w:rPr>
                <w:rFonts w:hint="eastAsia" w:ascii="思源宋体 CN Light" w:hAnsi="思源宋体 CN Light" w:eastAsia="思源宋体 CN Light" w:cs="思源宋体 CN Light"/>
                <w:color w:val="auto"/>
                <w:sz w:val="24"/>
                <w:szCs w:val="24"/>
              </w:rPr>
            </w:pPr>
            <w:r>
              <w:rPr>
                <w:rFonts w:ascii="宋体" w:hAnsi="宋体" w:eastAsia="宋体" w:cs="仿宋_GB2312"/>
                <w:b/>
                <w:color w:val="auto"/>
                <w:kern w:val="2"/>
                <w:sz w:val="24"/>
                <w:szCs w:val="22"/>
              </w:rPr>
              <w:t>收件地址：</w:t>
            </w:r>
            <w:r>
              <w:rPr>
                <w:rFonts w:hint="eastAsia" w:ascii="宋体" w:hAnsi="宋体" w:cs="仿宋_GB2312"/>
                <w:b/>
                <w:color w:val="auto"/>
                <w:kern w:val="2"/>
                <w:sz w:val="24"/>
                <w:szCs w:val="22"/>
                <w:lang w:eastAsia="zh-CN"/>
              </w:rPr>
              <w:t>榆林市高新区安居东路58号（金叶小区一楼商铺）</w:t>
            </w:r>
            <w:r>
              <w:rPr>
                <w:rFonts w:hint="eastAsia" w:ascii="思源宋体 CN Light" w:hAnsi="思源宋体 CN Light" w:eastAsia="思源宋体 CN Light" w:cs="思源宋体 CN Light"/>
                <w:color w:val="auto"/>
                <w:sz w:val="24"/>
                <w:szCs w:val="24"/>
                <w:lang w:val="en-US" w:eastAsia="zh-CN"/>
              </w:rPr>
              <w:t xml:space="preserve">  </w:t>
            </w:r>
          </w:p>
        </w:tc>
      </w:tr>
      <w:tr w14:paraId="3BC74D40">
        <w:tblPrEx>
          <w:tblCellMar>
            <w:top w:w="15" w:type="dxa"/>
            <w:left w:w="15" w:type="dxa"/>
            <w:bottom w:w="15" w:type="dxa"/>
            <w:right w:w="15" w:type="dxa"/>
          </w:tblCellMar>
        </w:tblPrEx>
        <w:trPr>
          <w:trHeight w:val="358"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1A08C55E">
            <w:pPr>
              <w:widowControl/>
              <w:adjustRightInd w:val="0"/>
              <w:snapToGrid w:val="0"/>
              <w:spacing w:line="360" w:lineRule="auto"/>
              <w:jc w:val="center"/>
              <w:textAlignment w:val="center"/>
              <w:rPr>
                <w:rFonts w:hint="eastAsia" w:ascii="宋体" w:hAnsi="宋体" w:eastAsia="宋体" w:cs="宋体"/>
                <w:color w:val="auto"/>
                <w:sz w:val="24"/>
                <w:szCs w:val="24"/>
                <w:lang w:eastAsia="zh-CN"/>
              </w:rPr>
            </w:pPr>
            <w:r>
              <w:rPr>
                <w:rFonts w:hint="eastAsia" w:ascii="宋体" w:hAnsi="宋体" w:cs="宋体"/>
                <w:color w:val="auto"/>
                <w:sz w:val="24"/>
                <w:szCs w:val="24"/>
              </w:rPr>
              <w:t>1.3</w:t>
            </w:r>
            <w:r>
              <w:rPr>
                <w:rFonts w:hint="eastAsia" w:ascii="宋体" w:hAnsi="宋体" w:cs="宋体"/>
                <w:color w:val="auto"/>
                <w:sz w:val="24"/>
                <w:szCs w:val="24"/>
                <w:lang w:val="en-US" w:eastAsia="zh-CN"/>
              </w:rPr>
              <w:t>9</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8382CB9">
            <w:pPr>
              <w:widowControl/>
              <w:spacing w:line="360" w:lineRule="auto"/>
              <w:jc w:val="center"/>
              <w:rPr>
                <w:color w:val="auto"/>
              </w:rPr>
            </w:pPr>
            <w:r>
              <w:rPr>
                <w:rFonts w:hint="eastAsia" w:ascii="宋体" w:hAnsi="宋体" w:cs="宋体"/>
                <w:color w:val="auto"/>
                <w:kern w:val="0"/>
                <w:sz w:val="24"/>
                <w:szCs w:val="24"/>
                <w:lang w:bidi="ar"/>
              </w:rPr>
              <w:t>电 子</w:t>
            </w:r>
          </w:p>
          <w:p w14:paraId="652E93EE">
            <w:pPr>
              <w:widowControl/>
              <w:spacing w:line="360" w:lineRule="auto"/>
              <w:jc w:val="center"/>
              <w:rPr>
                <w:color w:val="auto"/>
              </w:rPr>
            </w:pPr>
            <w:r>
              <w:rPr>
                <w:rFonts w:hint="eastAsia" w:ascii="宋体" w:hAnsi="宋体" w:cs="宋体"/>
                <w:color w:val="auto"/>
                <w:kern w:val="0"/>
                <w:sz w:val="24"/>
                <w:szCs w:val="24"/>
                <w:lang w:bidi="ar"/>
              </w:rPr>
              <w:t>投 标</w:t>
            </w:r>
          </w:p>
          <w:p w14:paraId="41FB1D72">
            <w:pPr>
              <w:widowControl/>
              <w:spacing w:line="360" w:lineRule="auto"/>
              <w:jc w:val="center"/>
              <w:rPr>
                <w:color w:val="auto"/>
              </w:rPr>
            </w:pPr>
            <w:r>
              <w:rPr>
                <w:rFonts w:hint="eastAsia" w:ascii="宋体" w:hAnsi="宋体" w:cs="宋体"/>
                <w:color w:val="auto"/>
                <w:kern w:val="0"/>
                <w:sz w:val="24"/>
                <w:szCs w:val="24"/>
                <w:lang w:bidi="ar"/>
              </w:rPr>
              <w:t>文 件</w:t>
            </w:r>
          </w:p>
          <w:p w14:paraId="7763DB6B">
            <w:pPr>
              <w:widowControl/>
              <w:spacing w:line="360" w:lineRule="auto"/>
              <w:jc w:val="center"/>
              <w:rPr>
                <w:color w:val="auto"/>
              </w:rPr>
            </w:pPr>
            <w:r>
              <w:rPr>
                <w:rFonts w:hint="eastAsia" w:ascii="宋体" w:hAnsi="宋体" w:cs="宋体"/>
                <w:color w:val="auto"/>
                <w:kern w:val="0"/>
                <w:sz w:val="24"/>
                <w:szCs w:val="24"/>
                <w:lang w:bidi="ar"/>
              </w:rPr>
              <w:t>的 制</w:t>
            </w:r>
          </w:p>
          <w:p w14:paraId="38405B95">
            <w:pPr>
              <w:widowControl/>
              <w:spacing w:line="360" w:lineRule="auto"/>
              <w:jc w:val="center"/>
              <w:rPr>
                <w:color w:val="auto"/>
              </w:rPr>
            </w:pPr>
            <w:r>
              <w:rPr>
                <w:rFonts w:hint="eastAsia" w:ascii="宋体" w:hAnsi="宋体" w:cs="宋体"/>
                <w:color w:val="auto"/>
                <w:kern w:val="0"/>
                <w:sz w:val="24"/>
                <w:szCs w:val="24"/>
                <w:lang w:bidi="ar"/>
              </w:rPr>
              <w:t>作 与</w:t>
            </w:r>
          </w:p>
          <w:p w14:paraId="068EB2FC">
            <w:pPr>
              <w:widowControl/>
              <w:spacing w:line="360" w:lineRule="auto"/>
              <w:jc w:val="center"/>
              <w:rPr>
                <w:color w:val="auto"/>
              </w:rPr>
            </w:pPr>
            <w:r>
              <w:rPr>
                <w:rFonts w:hint="eastAsia" w:ascii="宋体" w:hAnsi="宋体" w:cs="宋体"/>
                <w:color w:val="auto"/>
                <w:kern w:val="0"/>
                <w:sz w:val="24"/>
                <w:szCs w:val="24"/>
                <w:lang w:bidi="ar"/>
              </w:rPr>
              <w:t>签名</w:t>
            </w:r>
          </w:p>
          <w:p w14:paraId="63998E56">
            <w:pPr>
              <w:widowControl/>
              <w:adjustRightInd w:val="0"/>
              <w:snapToGrid w:val="0"/>
              <w:spacing w:line="360" w:lineRule="auto"/>
              <w:jc w:val="center"/>
              <w:textAlignment w:val="center"/>
              <w:rPr>
                <w:rFonts w:hint="eastAsia" w:ascii="宋体" w:hAnsi="宋体" w:cs="宋体"/>
                <w:color w:val="auto"/>
                <w:sz w:val="24"/>
                <w:szCs w:val="24"/>
              </w:rPr>
            </w:pP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7C612452">
            <w:pPr>
              <w:widowControl/>
              <w:spacing w:line="360" w:lineRule="auto"/>
              <w:jc w:val="left"/>
              <w:rPr>
                <w:color w:val="auto"/>
                <w:sz w:val="24"/>
                <w:szCs w:val="24"/>
              </w:rPr>
            </w:pPr>
            <w:r>
              <w:rPr>
                <w:rFonts w:hint="eastAsia"/>
                <w:color w:val="auto"/>
                <w:sz w:val="24"/>
                <w:szCs w:val="24"/>
              </w:rPr>
              <w:t xml:space="preserve">1、投标人须使用数字认证证书对电子投标文件进行签章、加密、递交及开标时解密等相关招投标事宜。如开标时投标人无法解密投标文件，按无效投标对待。 </w:t>
            </w:r>
          </w:p>
          <w:p w14:paraId="506E7552">
            <w:pPr>
              <w:widowControl/>
              <w:spacing w:line="360" w:lineRule="auto"/>
              <w:jc w:val="left"/>
              <w:rPr>
                <w:color w:val="auto"/>
                <w:sz w:val="24"/>
                <w:szCs w:val="24"/>
              </w:rPr>
            </w:pPr>
            <w:r>
              <w:rPr>
                <w:rFonts w:hint="eastAsia"/>
                <w:color w:val="auto"/>
                <w:sz w:val="24"/>
                <w:szCs w:val="24"/>
              </w:rPr>
              <w:t xml:space="preserve">2、制作电子投标文件。投标人须在“全国公共资源交易中心平台（陕西省）（http://www.sxggzyjy.cn/）”的“服务指南”栏目“下载专区”中，免费下载“陕西省公共资源交易平台政府采购电子标书制作工具”及“政府采购投标单位操作手册”，并使用该客户端制作电子投标文件，制作扩展名为“.SXSTF”的电子投标文件。 </w:t>
            </w:r>
          </w:p>
          <w:p w14:paraId="53A86207">
            <w:pPr>
              <w:widowControl/>
              <w:spacing w:line="360" w:lineRule="auto"/>
              <w:jc w:val="left"/>
              <w:rPr>
                <w:rFonts w:ascii="Times New Roman" w:hAnsi="Times New Roman" w:eastAsia="宋体" w:cs="Times New Roman"/>
                <w:color w:val="auto"/>
                <w:sz w:val="24"/>
                <w:szCs w:val="24"/>
              </w:rPr>
            </w:pPr>
            <w:r>
              <w:rPr>
                <w:rFonts w:hint="eastAsia"/>
                <w:color w:val="auto"/>
                <w:sz w:val="24"/>
                <w:szCs w:val="24"/>
              </w:rPr>
              <w:t>3、递交电子投标文件。登录陕西省公共资源交易中心平台（http://xxxq.sxggzyjy.cn/），选择“电子交易平台-陕西政府采购交易系统-陕西省公共资源交易平台-供应商”进行登录，登录后选择“交易乙方”身份进入，选择“上传投标文件”菜单页面，上传加密的电子投标文件。上传成功后，电子</w:t>
            </w:r>
            <w:r>
              <w:rPr>
                <w:rFonts w:hint="eastAsia" w:ascii="Times New Roman" w:hAnsi="Times New Roman" w:eastAsia="宋体" w:cs="Times New Roman"/>
                <w:color w:val="auto"/>
                <w:sz w:val="24"/>
                <w:szCs w:val="24"/>
              </w:rPr>
              <w:t xml:space="preserve">化平台将予以记录。 </w:t>
            </w:r>
          </w:p>
          <w:p w14:paraId="78BEC0A6">
            <w:pPr>
              <w:widowControl/>
              <w:spacing w:line="360" w:lineRule="auto"/>
              <w:jc w:val="left"/>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4、投标文件中所有涉及签字、盖章的，各投标单位须将所有签字盖章完成后上传。</w:t>
            </w:r>
          </w:p>
          <w:p w14:paraId="7BAB96FF">
            <w:pPr>
              <w:widowControl/>
              <w:spacing w:line="360" w:lineRule="auto"/>
              <w:jc w:val="left"/>
              <w:rPr>
                <w:rFonts w:hint="eastAsia" w:eastAsia="宋体"/>
                <w:color w:val="auto"/>
                <w:lang w:val="en-US" w:eastAsia="zh-CN"/>
              </w:rPr>
            </w:pPr>
            <w:r>
              <w:rPr>
                <w:rFonts w:hint="eastAsia" w:ascii="Times New Roman" w:hAnsi="Times New Roman" w:eastAsia="宋体" w:cs="Times New Roman"/>
                <w:color w:val="auto"/>
                <w:sz w:val="24"/>
                <w:szCs w:val="24"/>
                <w:lang w:val="en-US" w:eastAsia="zh-CN"/>
              </w:rPr>
              <w:t>5、当澄清或修改的内容影响投标文件编制时，招标人将在交易平台上发布答疑文件，投标人应随时关注项目信息，如有答疑文件，投标人应使用最新发布的答疑文件（*.SXSCF格式）制做电子投标文件（*.SXSTF格式），使用旧版电子招标文件或旧版答疑文件制作的电子投标文件，系统将拒绝接收，因投标人未及时关注项目信息造成的后果投标人自行承担。</w:t>
            </w:r>
          </w:p>
        </w:tc>
      </w:tr>
      <w:tr w14:paraId="370CC469">
        <w:tblPrEx>
          <w:tblCellMar>
            <w:top w:w="15" w:type="dxa"/>
            <w:left w:w="15" w:type="dxa"/>
            <w:bottom w:w="15" w:type="dxa"/>
            <w:right w:w="15" w:type="dxa"/>
          </w:tblCellMar>
        </w:tblPrEx>
        <w:trPr>
          <w:trHeight w:val="0"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74E29A46">
            <w:pPr>
              <w:widowControl/>
              <w:adjustRightInd w:val="0"/>
              <w:snapToGrid w:val="0"/>
              <w:spacing w:line="360" w:lineRule="auto"/>
              <w:jc w:val="center"/>
              <w:textAlignment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1.40</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B5FA35B">
            <w:pPr>
              <w:widowControl/>
              <w:adjustRightInd w:val="0"/>
              <w:snapToGrid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政采贷</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tbl>
            <w:tblPr>
              <w:tblStyle w:val="45"/>
              <w:tblpPr w:leftFromText="180" w:rightFromText="180" w:vertAnchor="page" w:horzAnchor="page" w:tblpX="123" w:tblpY="7000"/>
              <w:tblOverlap w:val="never"/>
              <w:tblW w:w="72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26"/>
              <w:gridCol w:w="880"/>
              <w:gridCol w:w="866"/>
              <w:gridCol w:w="968"/>
              <w:gridCol w:w="854"/>
              <w:gridCol w:w="935"/>
              <w:gridCol w:w="857"/>
              <w:gridCol w:w="1334"/>
            </w:tblGrid>
            <w:tr w14:paraId="7A246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jc w:val="center"/>
              </w:trPr>
              <w:tc>
                <w:tcPr>
                  <w:tcW w:w="7220" w:type="dxa"/>
                  <w:gridSpan w:val="8"/>
                  <w:tcBorders>
                    <w:top w:val="nil"/>
                    <w:left w:val="nil"/>
                    <w:bottom w:val="nil"/>
                    <w:right w:val="nil"/>
                  </w:tcBorders>
                  <w:noWrap/>
                  <w:vAlign w:val="center"/>
                </w:tcPr>
                <w:p w14:paraId="6E99C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471A7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4"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71D28FD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序号</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0F3892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银行名称</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296549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产品名称</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6D9AC0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贷款额度</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28272C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贷款期限</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50004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贷款利率</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6ABEE2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办理时效</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900E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联系人</w:t>
                  </w:r>
                </w:p>
              </w:tc>
            </w:tr>
            <w:tr w14:paraId="134B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0DFFDB4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557EC4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长安银行</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1914D1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6006C5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13DCF7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1-3年</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88FC9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5A610A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72小时</w:t>
                  </w:r>
                </w:p>
              </w:tc>
              <w:tc>
                <w:tcPr>
                  <w:tcW w:w="1334" w:type="dxa"/>
                  <w:tcBorders>
                    <w:top w:val="single" w:color="000000" w:sz="4" w:space="0"/>
                    <w:left w:val="single" w:color="000000" w:sz="4" w:space="0"/>
                    <w:bottom w:val="single" w:color="000000" w:sz="4" w:space="0"/>
                    <w:right w:val="single" w:color="000000" w:sz="4" w:space="0"/>
                  </w:tcBorders>
                  <w:noWrap w:val="0"/>
                  <w:vAlign w:val="center"/>
                </w:tcPr>
                <w:p w14:paraId="0F160F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魏  众15109123951</w:t>
                  </w:r>
                </w:p>
              </w:tc>
            </w:tr>
            <w:tr w14:paraId="7E4DF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6658949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57958A9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中信银行</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7E977B9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政采E贷</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1A6EAF7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1000万元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6DF9EE4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1-3年</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2D1F7B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3.45%起</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122EAF7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24小时</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263F3B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  靖15509125117</w:t>
                  </w:r>
                </w:p>
              </w:tc>
            </w:tr>
            <w:tr w14:paraId="4F969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2AF1303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2DE49A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光大银行</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6AB75E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021143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51B04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1-3年</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5752B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44AB6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72小时</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C3739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刘  波18809125468</w:t>
                  </w:r>
                </w:p>
              </w:tc>
            </w:tr>
            <w:tr w14:paraId="3FAFE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785431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1C7D6D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交通银行</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6DD70C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秦政贷</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028151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5168C0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1年</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0860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01AFF1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24小时</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E54BA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  飞15291296886</w:t>
                  </w:r>
                </w:p>
              </w:tc>
            </w:tr>
            <w:tr w14:paraId="3898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7D886D6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66DACC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中国银行</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4C4D34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1702B4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7CF91D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1-3年</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85B73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588DFA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72小时</w:t>
                  </w:r>
                </w:p>
              </w:tc>
              <w:tc>
                <w:tcPr>
                  <w:tcW w:w="1334" w:type="dxa"/>
                  <w:tcBorders>
                    <w:top w:val="single" w:color="000000" w:sz="4" w:space="0"/>
                    <w:left w:val="single" w:color="000000" w:sz="4" w:space="0"/>
                    <w:bottom w:val="single" w:color="000000" w:sz="4" w:space="0"/>
                    <w:right w:val="single" w:color="000000" w:sz="4" w:space="0"/>
                  </w:tcBorders>
                  <w:noWrap w:val="0"/>
                  <w:vAlign w:val="center"/>
                </w:tcPr>
                <w:p w14:paraId="6297AB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李  浩18691230007</w:t>
                  </w:r>
                </w:p>
              </w:tc>
            </w:tr>
            <w:tr w14:paraId="05084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1060816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7FE6E2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招商银行</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3762E6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05F6C6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3000万元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711EEF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1-3年</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DAAA8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3.45%起</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13DD71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24小时</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162C63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  烨15596100007</w:t>
                  </w:r>
                </w:p>
              </w:tc>
            </w:tr>
            <w:tr w14:paraId="12345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6AC19CA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69CE10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浦发银行</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0177F8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政采E贷</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09ADC6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2000万元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2021B2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1年</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554EFAF">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3.8%</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1388F5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72小时</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3EF68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朱  君15629169158</w:t>
                  </w:r>
                </w:p>
              </w:tc>
            </w:tr>
            <w:tr w14:paraId="63512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54E799A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31CA59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农商银行</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15B788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270678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1000万元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2D48CE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1-2年</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7ACD1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3.45%-5.8%</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4136AB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24小时</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149D56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王  璐15529875056</w:t>
                  </w:r>
                </w:p>
              </w:tc>
            </w:tr>
            <w:tr w14:paraId="11274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5080DD9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792165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农业银行</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1AE2BD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政采贷</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45F3E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3000万元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04CE41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1年</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2EAE3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3.45%-3.85%</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207363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24小时</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FCEFB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杨  尧13325409313</w:t>
                  </w:r>
                </w:p>
              </w:tc>
            </w:tr>
            <w:tr w14:paraId="2856E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526" w:type="dxa"/>
                  <w:tcBorders>
                    <w:top w:val="single" w:color="000000" w:sz="4" w:space="0"/>
                    <w:left w:val="single" w:color="000000" w:sz="4" w:space="0"/>
                    <w:bottom w:val="single" w:color="000000" w:sz="4" w:space="0"/>
                    <w:right w:val="single" w:color="000000" w:sz="4" w:space="0"/>
                  </w:tcBorders>
                  <w:noWrap/>
                  <w:vAlign w:val="center"/>
                </w:tcPr>
                <w:p w14:paraId="0E27A0A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45064D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民生银行</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0E9F13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政采E贷</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60C61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3000万元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43E7F0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1年</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3F0E2F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3.45%起</w:t>
                  </w:r>
                </w:p>
              </w:tc>
              <w:tc>
                <w:tcPr>
                  <w:tcW w:w="857" w:type="dxa"/>
                  <w:tcBorders>
                    <w:top w:val="single" w:color="000000" w:sz="4" w:space="0"/>
                    <w:left w:val="single" w:color="000000" w:sz="4" w:space="0"/>
                    <w:bottom w:val="single" w:color="000000" w:sz="4" w:space="0"/>
                    <w:right w:val="single" w:color="000000" w:sz="4" w:space="0"/>
                  </w:tcBorders>
                  <w:noWrap/>
                  <w:vAlign w:val="center"/>
                </w:tcPr>
                <w:p w14:paraId="13DAC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24小时</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09D53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郝双双15991225850</w:t>
                  </w:r>
                </w:p>
              </w:tc>
            </w:tr>
          </w:tbl>
          <w:p w14:paraId="5B6176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国办《关于促进中小企业健康发展的指导意见》、财政部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工信部《政府采购促进中小企业发展</w:t>
            </w:r>
            <w:r>
              <w:rPr>
                <w:rFonts w:hint="eastAsia" w:ascii="宋体" w:hAnsi="宋体" w:eastAsia="宋体" w:cs="宋体"/>
                <w:sz w:val="24"/>
                <w:szCs w:val="24"/>
                <w:lang w:val="en-US" w:eastAsia="zh-CN"/>
              </w:rPr>
              <w:t>管理</w:t>
            </w:r>
            <w:r>
              <w:rPr>
                <w:rFonts w:hint="eastAsia" w:ascii="宋体" w:hAnsi="宋体" w:eastAsia="宋体" w:cs="宋体"/>
                <w:sz w:val="24"/>
                <w:szCs w:val="24"/>
              </w:rPr>
              <w:t>办法》（财库〔20</w:t>
            </w:r>
            <w:r>
              <w:rPr>
                <w:rFonts w:hint="eastAsia" w:ascii="宋体" w:hAnsi="宋体" w:eastAsia="宋体" w:cs="宋体"/>
                <w:sz w:val="24"/>
                <w:szCs w:val="24"/>
                <w:lang w:val="en-US" w:eastAsia="zh-CN"/>
              </w:rPr>
              <w:t>20</w:t>
            </w:r>
            <w:r>
              <w:rPr>
                <w:rFonts w:hint="eastAsia" w:ascii="宋体" w:hAnsi="宋体" w:eastAsia="宋体" w:cs="宋体"/>
                <w:sz w:val="24"/>
                <w:szCs w:val="24"/>
              </w:rPr>
              <w:t>〕</w:t>
            </w:r>
            <w:r>
              <w:rPr>
                <w:rFonts w:hint="eastAsia" w:ascii="宋体" w:hAnsi="宋体" w:eastAsia="宋体" w:cs="宋体"/>
                <w:sz w:val="24"/>
                <w:szCs w:val="24"/>
                <w:lang w:val="en-US" w:eastAsia="zh-CN"/>
              </w:rPr>
              <w:t>46</w:t>
            </w:r>
            <w:r>
              <w:rPr>
                <w:rFonts w:hint="eastAsia" w:ascii="宋体" w:hAnsi="宋体" w:eastAsia="宋体" w:cs="宋体"/>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《陕西省财政厅 中国人民银行西安分行关于深入推进政府采购信用融资业务</w:t>
            </w:r>
            <w:r>
              <w:rPr>
                <w:rFonts w:hint="default" w:ascii="宋体" w:hAnsi="宋体" w:eastAsia="宋体" w:cs="宋体"/>
                <w:sz w:val="24"/>
                <w:szCs w:val="24"/>
                <w:lang w:val="en-US" w:eastAsia="zh-CN"/>
              </w:rPr>
              <w:t>的通知</w:t>
            </w:r>
            <w:r>
              <w:rPr>
                <w:rFonts w:hint="eastAsia" w:ascii="宋体" w:hAnsi="宋体" w:eastAsia="宋体" w:cs="宋体"/>
                <w:sz w:val="24"/>
                <w:szCs w:val="24"/>
                <w:lang w:val="en-US" w:eastAsia="zh-CN"/>
              </w:rPr>
              <w:t>》</w:t>
            </w:r>
            <w:r>
              <w:rPr>
                <w:rFonts w:hint="eastAsia" w:ascii="宋体" w:hAnsi="宋体" w:eastAsia="宋体" w:cs="宋体"/>
                <w:sz w:val="24"/>
                <w:szCs w:val="24"/>
              </w:rPr>
              <w:t>（陕财办采〔202</w:t>
            </w:r>
            <w:r>
              <w:rPr>
                <w:rFonts w:hint="eastAsia" w:ascii="宋体" w:hAnsi="宋体" w:eastAsia="宋体" w:cs="宋体"/>
                <w:sz w:val="24"/>
                <w:szCs w:val="24"/>
                <w:lang w:val="en-US" w:eastAsia="zh-CN"/>
              </w:rPr>
              <w:t>3</w:t>
            </w:r>
            <w:r>
              <w:rPr>
                <w:rFonts w:hint="eastAsia" w:ascii="宋体" w:hAnsi="宋体" w:eastAsia="宋体" w:cs="宋体"/>
                <w:sz w:val="24"/>
                <w:szCs w:val="24"/>
              </w:rPr>
              <w:t>〕5号）等有关规定，按照</w:t>
            </w:r>
            <w:r>
              <w:rPr>
                <w:rFonts w:hint="eastAsia" w:ascii="宋体" w:hAnsi="宋体" w:eastAsia="宋体" w:cs="宋体"/>
                <w:sz w:val="24"/>
                <w:szCs w:val="24"/>
                <w:lang w:val="en-US" w:eastAsia="zh-CN"/>
              </w:rPr>
              <w:t>政府</w:t>
            </w:r>
            <w:r>
              <w:rPr>
                <w:rFonts w:hint="eastAsia" w:ascii="宋体" w:hAnsi="宋体" w:eastAsia="宋体" w:cs="宋体"/>
                <w:sz w:val="24"/>
                <w:szCs w:val="24"/>
              </w:rPr>
              <w:t>引导、</w:t>
            </w:r>
            <w:r>
              <w:rPr>
                <w:rFonts w:hint="eastAsia" w:ascii="宋体" w:hAnsi="宋体" w:eastAsia="宋体" w:cs="宋体"/>
                <w:sz w:val="24"/>
                <w:szCs w:val="24"/>
                <w:lang w:val="en-US" w:eastAsia="zh-CN"/>
              </w:rPr>
              <w:t>市场运作、银企</w:t>
            </w:r>
            <w:r>
              <w:rPr>
                <w:rFonts w:hint="eastAsia" w:ascii="宋体" w:hAnsi="宋体" w:eastAsia="宋体" w:cs="宋体"/>
                <w:sz w:val="24"/>
                <w:szCs w:val="24"/>
              </w:rPr>
              <w:t>自愿、风险自担的原则，中标（成交）供应商可根据自身资金需求，登录陕西省政府采购信用融资平台（http://www.ccgp-shaanxi.gov.cn/zcdservice/zcd/shanxi/）</w:t>
            </w:r>
            <w:r>
              <w:rPr>
                <w:rFonts w:hint="eastAsia" w:ascii="宋体" w:hAnsi="宋体" w:eastAsia="宋体" w:cs="宋体"/>
                <w:sz w:val="24"/>
                <w:szCs w:val="24"/>
                <w:lang w:val="en-US" w:eastAsia="zh-CN"/>
              </w:rPr>
              <w:t>或中征平台（https://www.crcrfsp.com）</w:t>
            </w:r>
            <w:r>
              <w:rPr>
                <w:rFonts w:hint="eastAsia" w:ascii="宋体" w:hAnsi="宋体" w:eastAsia="宋体" w:cs="宋体"/>
                <w:sz w:val="24"/>
                <w:szCs w:val="24"/>
              </w:rPr>
              <w:t>在线申请，依法参加政府采购信用融资活动。</w:t>
            </w:r>
          </w:p>
          <w:p w14:paraId="11560D8C">
            <w:pPr>
              <w:widowControl/>
              <w:spacing w:line="360" w:lineRule="auto"/>
              <w:jc w:val="left"/>
              <w:rPr>
                <w:rFonts w:hint="eastAsia" w:ascii="Times New Roman" w:hAnsi="Times New Roman" w:eastAsia="宋体" w:cs="Times New Roman"/>
                <w:color w:val="auto"/>
                <w:sz w:val="24"/>
                <w:szCs w:val="24"/>
                <w:lang w:val="en-US" w:eastAsia="zh-CN"/>
              </w:rPr>
            </w:pPr>
            <w:r>
              <w:rPr>
                <w:rFonts w:hint="eastAsia" w:ascii="宋体" w:hAnsi="宋体" w:eastAsia="宋体" w:cs="宋体"/>
                <w:i w:val="0"/>
                <w:iCs w:val="0"/>
                <w:color w:val="000000"/>
                <w:kern w:val="0"/>
                <w:sz w:val="22"/>
                <w:szCs w:val="22"/>
                <w:u w:val="none"/>
                <w:lang w:val="en-US" w:eastAsia="zh-CN" w:bidi="ar"/>
              </w:rPr>
              <w:t>备注：银行排名不分先后。如产品额度、期限、利率等内容发生改变，以银行解释为准。</w:t>
            </w:r>
          </w:p>
        </w:tc>
      </w:tr>
      <w:tr w14:paraId="63C723DF">
        <w:tblPrEx>
          <w:tblCellMar>
            <w:top w:w="15" w:type="dxa"/>
            <w:left w:w="15" w:type="dxa"/>
            <w:bottom w:w="15" w:type="dxa"/>
            <w:right w:w="15" w:type="dxa"/>
          </w:tblCellMar>
        </w:tblPrEx>
        <w:trPr>
          <w:trHeight w:val="0"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14:paraId="07A421FE">
            <w:pPr>
              <w:widowControl/>
              <w:adjustRightInd w:val="0"/>
              <w:snapToGrid w:val="0"/>
              <w:spacing w:line="360" w:lineRule="auto"/>
              <w:jc w:val="center"/>
              <w:textAlignment w:val="center"/>
              <w:rPr>
                <w:rFonts w:hint="default" w:ascii="宋体" w:hAnsi="宋体" w:cs="宋体"/>
                <w:color w:val="auto"/>
                <w:sz w:val="24"/>
                <w:szCs w:val="24"/>
                <w:lang w:val="en-US" w:eastAsia="zh-CN"/>
              </w:rPr>
            </w:pPr>
            <w:bookmarkStart w:id="25" w:name="_Toc29868"/>
            <w:bookmarkStart w:id="26" w:name="_Toc10474"/>
            <w:bookmarkStart w:id="27" w:name="_Toc24553"/>
            <w:bookmarkStart w:id="28" w:name="_Toc11751"/>
            <w:bookmarkStart w:id="29" w:name="_Toc30915"/>
            <w:bookmarkStart w:id="30" w:name="_Toc1326"/>
            <w:bookmarkStart w:id="31" w:name="_Toc17846"/>
            <w:bookmarkStart w:id="32" w:name="_Toc5953"/>
            <w:bookmarkStart w:id="33" w:name="_Toc14146"/>
            <w:bookmarkStart w:id="34" w:name="_Toc12965"/>
            <w:bookmarkStart w:id="35" w:name="_Toc4693"/>
            <w:bookmarkStart w:id="36" w:name="_Toc18133"/>
            <w:bookmarkStart w:id="37" w:name="_Toc18704"/>
            <w:bookmarkStart w:id="38" w:name="_Toc462325798"/>
            <w:bookmarkStart w:id="39" w:name="_Toc347478674"/>
            <w:bookmarkStart w:id="40" w:name="_Toc22241"/>
            <w:r>
              <w:rPr>
                <w:rFonts w:hint="eastAsia" w:ascii="宋体" w:hAnsi="宋体" w:cs="宋体"/>
                <w:color w:val="auto"/>
                <w:sz w:val="24"/>
                <w:szCs w:val="24"/>
                <w:lang w:val="en-US" w:eastAsia="zh-CN"/>
              </w:rPr>
              <w:t>1.41</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FBCA9CF">
            <w:pPr>
              <w:widowControl/>
              <w:adjustRightInd w:val="0"/>
              <w:snapToGrid w:val="0"/>
              <w:spacing w:line="360" w:lineRule="auto"/>
              <w:jc w:val="center"/>
              <w:textAlignment w:val="center"/>
              <w:rPr>
                <w:rFonts w:hint="eastAsia" w:ascii="宋体" w:hAnsi="宋体" w:cs="宋体"/>
                <w:color w:val="auto"/>
                <w:sz w:val="24"/>
                <w:szCs w:val="24"/>
                <w:lang w:val="en-US" w:eastAsia="zh-CN"/>
              </w:rPr>
            </w:pPr>
            <w:r>
              <w:rPr>
                <w:rFonts w:hint="eastAsia" w:ascii="宋体" w:hAnsi="宋体" w:eastAsia="宋体" w:cs="宋体"/>
                <w:color w:val="auto"/>
                <w:kern w:val="2"/>
                <w:sz w:val="24"/>
                <w:szCs w:val="22"/>
                <w:highlight w:val="none"/>
                <w:lang w:val="en-US" w:eastAsia="zh-CN" w:bidi="ar-SA"/>
              </w:rPr>
              <w:t>支持本国产品政策</w:t>
            </w:r>
          </w:p>
        </w:tc>
        <w:tc>
          <w:tcPr>
            <w:tcW w:w="7298" w:type="dxa"/>
            <w:tcBorders>
              <w:top w:val="single" w:color="000000" w:sz="4" w:space="0"/>
              <w:left w:val="single" w:color="000000" w:sz="4" w:space="0"/>
              <w:bottom w:val="single" w:color="000000" w:sz="4" w:space="0"/>
              <w:right w:val="single" w:color="000000" w:sz="4" w:space="0"/>
            </w:tcBorders>
            <w:noWrap w:val="0"/>
            <w:vAlign w:val="center"/>
          </w:tcPr>
          <w:p w14:paraId="291D0AB9">
            <w:pPr>
              <w:spacing w:line="360" w:lineRule="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支持本国产品政策</w:t>
            </w:r>
          </w:p>
          <w:p w14:paraId="26E746D7">
            <w:pPr>
              <w:widowControl/>
              <w:spacing w:line="360" w:lineRule="auto"/>
              <w:jc w:val="left"/>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color w:val="auto"/>
                <w:kern w:val="2"/>
                <w:sz w:val="24"/>
                <w:szCs w:val="22"/>
                <w:highlight w:val="none"/>
                <w:lang w:val="en-US" w:eastAsia="zh-CN" w:bidi="ar-SA"/>
              </w:rPr>
              <w:t>政府采购活动中既有本国产品又有非本国产品参与竞争的，对本国产品给予价格评审优惠，用扣除后的价格参与评审。本款所指“非本国产品”包括进口产品及虽在中国境内生产，但不符合前款本国产品条件的产品。</w:t>
            </w:r>
          </w:p>
        </w:tc>
      </w:tr>
      <w:bookmarkEnd w:id="20"/>
      <w:bookmarkEnd w:id="21"/>
      <w:bookmarkEnd w:id="22"/>
    </w:tbl>
    <w:p w14:paraId="09888E25">
      <w:pPr>
        <w:pStyle w:val="3"/>
        <w:numPr>
          <w:ilvl w:val="0"/>
          <w:numId w:val="0"/>
        </w:numPr>
        <w:jc w:val="both"/>
      </w:pPr>
    </w:p>
    <w:p w14:paraId="7F8C62F2"/>
    <w:p w14:paraId="57B896FE">
      <w:pPr>
        <w:pStyle w:val="186"/>
      </w:pPr>
    </w:p>
    <w:p w14:paraId="44BC4A15">
      <w:pPr>
        <w:pStyle w:val="186"/>
      </w:pPr>
    </w:p>
    <w:p w14:paraId="7D648707">
      <w:pPr>
        <w:pStyle w:val="186"/>
      </w:pPr>
    </w:p>
    <w:p w14:paraId="0490F1A5">
      <w:pPr>
        <w:pStyle w:val="186"/>
      </w:pPr>
    </w:p>
    <w:p w14:paraId="6A8FD0BC">
      <w:pPr>
        <w:pStyle w:val="186"/>
      </w:pPr>
    </w:p>
    <w:p w14:paraId="7BE8E7DA">
      <w:pPr>
        <w:pStyle w:val="186"/>
      </w:pPr>
    </w:p>
    <w:p w14:paraId="77118F0B">
      <w:pPr>
        <w:pStyle w:val="186"/>
      </w:pPr>
    </w:p>
    <w:p w14:paraId="13FB6D0F">
      <w:pPr>
        <w:pStyle w:val="186"/>
      </w:pPr>
    </w:p>
    <w:p w14:paraId="781AB49A">
      <w:pPr>
        <w:pStyle w:val="186"/>
      </w:pPr>
    </w:p>
    <w:p w14:paraId="7F548AF2">
      <w:pPr>
        <w:pStyle w:val="186"/>
      </w:pPr>
    </w:p>
    <w:p w14:paraId="06F5B35F">
      <w:pPr>
        <w:pStyle w:val="186"/>
      </w:pPr>
    </w:p>
    <w:p w14:paraId="0A84DBDF">
      <w:pPr>
        <w:pStyle w:val="186"/>
      </w:pPr>
    </w:p>
    <w:p w14:paraId="4D919521">
      <w:pPr>
        <w:pStyle w:val="186"/>
      </w:pPr>
    </w:p>
    <w:p w14:paraId="527E57F7">
      <w:pPr>
        <w:pStyle w:val="186"/>
      </w:pPr>
    </w:p>
    <w:p w14:paraId="130F2BB4">
      <w:pPr>
        <w:pStyle w:val="186"/>
      </w:pPr>
    </w:p>
    <w:p w14:paraId="3D01BA10">
      <w:pPr>
        <w:pStyle w:val="186"/>
      </w:pPr>
    </w:p>
    <w:p w14:paraId="7D27241E">
      <w:pPr>
        <w:pStyle w:val="3"/>
        <w:numPr>
          <w:ilvl w:val="0"/>
          <w:numId w:val="3"/>
        </w:numPr>
        <w:jc w:val="center"/>
      </w:pPr>
      <w:r>
        <w:rPr>
          <w:rFonts w:cs="宋体"/>
          <w:color w:val="auto"/>
          <w:sz w:val="36"/>
          <w:szCs w:val="36"/>
        </w:rPr>
        <w:t>采购内容及要求</w:t>
      </w:r>
      <w:bookmarkEnd w:id="25"/>
      <w:bookmarkEnd w:id="26"/>
      <w:bookmarkEnd w:id="27"/>
      <w:bookmarkEnd w:id="28"/>
      <w:bookmarkEnd w:id="29"/>
      <w:bookmarkEnd w:id="30"/>
      <w:bookmarkEnd w:id="31"/>
    </w:p>
    <w:tbl>
      <w:tblPr>
        <w:tblStyle w:val="45"/>
        <w:tblW w:w="100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8"/>
        <w:gridCol w:w="664"/>
        <w:gridCol w:w="7892"/>
        <w:gridCol w:w="502"/>
        <w:gridCol w:w="532"/>
      </w:tblGrid>
      <w:tr w14:paraId="0F94A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F2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bookmarkStart w:id="41" w:name="_Toc26638"/>
            <w:r>
              <w:rPr>
                <w:rFonts w:hint="eastAsia" w:ascii="宋体" w:hAnsi="宋体" w:eastAsia="宋体" w:cs="宋体"/>
                <w:i w:val="0"/>
                <w:iCs w:val="0"/>
                <w:color w:val="000000"/>
                <w:kern w:val="0"/>
                <w:sz w:val="20"/>
                <w:szCs w:val="20"/>
                <w:u w:val="none"/>
                <w:lang w:val="en-US" w:eastAsia="zh-CN" w:bidi="ar"/>
              </w:rPr>
              <w:t>序号</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F8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71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技术参数</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C2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371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r>
      <w:tr w14:paraId="0A44B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828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97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云威胁情报网关软件</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FB505">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1、★支持利用云威胁情报网关防通报防恶意外联，对防火墙无法本地识别的未知威胁流量，利用分布式安全POP节点威胁情报能力就近进行实时检测&amp;拦截，实现失陷外联实时阻断，保护资产安全。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2、支持对于外联未知地址的主动探测，利用云端未知威胁主动探测技术，识别潜在恶意地址，对于未知威胁情报在识别后可以做到短时间内全网本地设备下发。</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BFB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86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769C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22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944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网络控制器</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BC49">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1.支持管理无线AP数≥280颗，管理交换机数≥70台；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2.支持最大在线用户数≥4000；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3.提供千兆以太网口数≥3，USB接口数≥2；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4.为保障数据读写效率和可靠性，须配置不少于100G 固态硬盘存储；</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61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2D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06E2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A2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AC1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AP授权</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3461">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Wireless access pointer软件</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16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BB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2A20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129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B3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吸顶AP</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B98F">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1、支持802.11ax协议，兼容802.11a/b/g/n/ac协议，支持2.4G和5G同时工作；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2、整机采用三射频设计，理论无线传输速率＞3Gbps；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3、整机可支持不少于200台无线终端同时接入进行流畅视频播放；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4、内置独立扫描硬件射频，可在不影响业务接入前提下支持实时检测并反制环境非法Wi-Fi；</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5、配置≥1个千兆以太网口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6、为保障无线网络业务体验，无线终端在移动过程中漫游平均时延&lt;100ms，漫游丢包率&lt;1%；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7、★具备无线网络环境指标检测功能，包括信道总利用率、Wi-Fi 信道利用率、非 Wi-Fi 信道利用率、同频 AP 数量等；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8、为了降低无线网络优化难度，AP结合管理平台可实现无线网络信道自动优化功能；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9、主动对无线网络服务检测，包括网络接入、DHCP、网关、DNS、网络地址等阶段的时延和质量检测；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10、为了保障内网无线流量安全，AP结合管理平台可实现识别记录异常终端访问行为，并执行策略阻断风险终端访问动作。</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397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CC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2A72C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C1B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3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面板AP</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27CAA">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1、802.11ax 协议，兼容802.11a/b/g/n/ac协议，支持2.4G和5G同时工作；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2、支持2.4G 2*2条流及 5G 2*2条流；2.4G最大传输速率≥570Mbps，5G最大传输速率≥2400Mbps，整机最大传输速率≥2.9Gbps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3、上联千兆以太网口≥1个，下联千兆以太网口≥1个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通过基于特征和协议的射频优化，有效提升无线部署中高密度接入、流媒体传输等场景中的应用加速能力和质量保障效果。其中包含：多用户时间公平调度、混合接入公平、干扰过滤、终端速率管控、频谱导航、组播增强、广播优化、逐包功率控制和智能带宽保障等。</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445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33F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474BC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2C2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046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24口POE交换机</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BF94B">
            <w:pPr>
              <w:keepNext w:val="0"/>
              <w:keepLines w:val="0"/>
              <w:widowControl/>
              <w:numPr>
                <w:ilvl w:val="0"/>
                <w:numId w:val="4"/>
              </w:numPr>
              <w:suppressLineNumbers w:val="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为保障设备线速转发能力，设备的交换容量≥670Gbps，包转发率≥120Mpps（以官网最小值为准），提供官网截图</w:t>
            </w:r>
          </w:p>
          <w:p w14:paraId="4C84BA9C">
            <w:pPr>
              <w:keepNext w:val="0"/>
              <w:keepLines w:val="0"/>
              <w:widowControl/>
              <w:numPr>
                <w:ilvl w:val="0"/>
                <w:numId w:val="4"/>
              </w:numPr>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2、为保障足够的接入能力，千兆POE电口≥24个，千兆SFP光口≥4个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3、支持IEEE802.3af/at供电标准，单端口最大输出功率≥30W，整机最大输出功率≥370W；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4、★支持通过APP进行远程管理，并且可以修改交换机网络配置；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5、上线方式：支持云发现、支持配置网关IP或通过网关DNS域名自动发现上线；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6、★支持通过在网管中心平台的Web页面对交换机进行可视化管理查看，包括交换机的端口状态及配置、vlan信息，提供功能截图证明；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7、★支持通过网络运维平台平台一键替换“按钮”即可完成故障设备替换；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8、支持IEEE802.3az标准的EEE节能技术：当EEE使能时，大幅度减小端口在该阶段的功耗，达到节能目的。</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BE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5AD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328F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80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270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辅材</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71CA1">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按需提供整栋大楼光纤、尾纤、网线、配线架、熔接保护套、光纤收纳盒、扎带等辅材。</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3E9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F2B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r>
      <w:tr w14:paraId="4EB0E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495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B9E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统一认证平台软件</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21387">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1、系统采用B/S架构，适配主流浏览器；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2、平台应支持802.1x、Portal、MAC地址认证、CA证书认证、802.1X WEP等企业认证；平台应支持二维码审核认证、短信认证、APP认证、临时访客账号等访客认证方式；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3、★支持对接钉钉、企业微信等做基于OAuth2.0协议的用户认证，以实现多用户认证可靠、安全且高效的认证管理；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4、为更好地对不同类型终端进行针对性认证，平台应支持接入终端操作系统智能识别，能识别安卓、ios、Windows移动终端、Windows PC、macOS的PC等接入终端；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5、★为更好地帮助单位推广媒体，平台应提供认证推广功能，可以支持抖音、快手、B站等主流媒体平台跳转；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6、为保障无线认证体验统一，平台需支持兼容多品牌设备统一认证，兼容的软件系统开发商包括但不限于华三、华为、锐捷、思科、信锐、Aruba、Ruckus等至少3家；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7、★为更好地为用户提供认证推广服务，支持灵活的设置Portal认证页面内容，可基于接入位置、终端类型、MAC地址、用户名、运营商等信息呈现不同的Portal认证页面；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8、软件配置：考虑到项目中实际使用人数及一定冗余性，配置统一认证平台软件，并实际配置不少于3000个终端准入授权；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9、硬件配置：为了保证系统安全，要求采用本地化部署方式，配置统一认证平台所需硬件资源，满足统一认证平台稳定运行；</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D3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403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00D05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F3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35C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无线审计平台</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C799">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1、★支持应用识别，能识别不低于7000种的网络应用，可识别邮件、游戏、P2P流媒体、WEB流媒体、金融交易、办公OA、移动终端应用等主流应用；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2、支持基于应用层的互联网流量和内网流量双重访问控制；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3、支持无线网络在本地转发部署模式下实现应用识别以及无线网络审计功能；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4、支持基于多元化应用识别管控，包括用户、接入位置、终端类型、终端MAC地址、时间段；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5、★支持上网行为审计，可审计用户访问的URL、网络应用类型、FTP上传和下载的文件名、TELNET执行的命令等；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6、支持免审计策略，排除指定用户，对该用户的上网行为不进行审计；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7、支持支持记录用户注册信息、IP、终端MAC、时间、访问的目的IP等信息；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8、支持与本地公安网监平台对接，按网监要求将审计数据上传至公安的网监平台；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9、★为了保证系统安全，要求采用本地化部署方式，并提供系统安装所需的硬件资源和本次项目所需的所有软件授权数量。</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EE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95E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F8B3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9F2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A7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网络运维平台</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E5395">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1、系统采用B/S架构，支持组件化配置授权，可以根据业务按需选择不同类型的浏览器；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2、支持单机部署、集群部署等多种方式；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3、★支持对LAN交换机、WAN网关、WLAN无线三网设备融合管理；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4、支持自动化网络部署，实现网络设备自动化配置下发，实现网络快速业务上线；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5、一套软件实现有线网络与无线网络一体化管理，包括统一管理，统一策略，统一转发，统一拓扑呈现；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6、支持图形化IP地址池管理，实现IP地址画像管理，并可查看相关信息，如发生冲突的IP地址、获取IP地址失败的终端、地址池利用率、IP分配次数分布等；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7、支持对交换机的配置修改、版本升级、设备替换、端口配置、VLAN配置等功能；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8、支持对无线设备进行配置、替换、重启、移动、升级等功能操作；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9、★为保障系统安全性，支持与外部安全感知平台/AF联动，当安全设备识别异常终端并加入黑名单；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10、★支持东西向流量安全防护，实现对安全端口组和组间访问行为进行可视化呈现和管控，保障单位内安全组间安全访问控制；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11、APP管理：支持移动APP运维，支持呈现AP接入点状态、接入点管理、无线网络、交换机状态、交换机管理、安全状态、本地用户、二维码审核、角色授权等；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12、★硬件配置：考虑到单位数据安全问题，本次采用本地化部署，配置本次网络运维平台所需硬件资源，满足平台稳定运行；</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7AD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AD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DCE0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5D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56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智能网络分析平台</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C174">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1、系统使用B/S架构，基于主流Web浏览器进行界面展示呈现，方便管理员实时掌握网络状况；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无线健康度：提供无线网络健康度评估体系，通过对接入成功率、DHCP获取、地址检测成功率、DNS质量等多维度指标进行无线网络健康度评估，并给出影响排名的劣化指标；支持劣化指标钻取能力，并给出指标劣化的根因和排障建议。3、★有线健康度：提供有线网络健康度评估体系，通过对设备运行质量、业务质量、设备性能质量、设备安全状态等多维度指标进行有线网络健康度评估，主动识别出影响网络质量的主要问题，并给出问题的业务影响、根因和排障建议。4、健康度报告：支持生成健康度评估报告，报告中包括全网资源概况、用户概览、质量概况，以及指标详情和整改建议，支持立即下载查看，便于管理员实时掌握网络状况。5、系统支持对网络环境、设备、配置等主要问题进行识别，帮忙管理员主动识别出网络中可能存在的问题，并提供问题或事件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6、★系统支持将用户设置成VIP用户，重点保障VIP用户的接入体验。7、系统支持基于用户接入的关联、认证（802.1x 认证、Portal 认证、MAC 认证）、DHCP 三个阶段，进行协议级别的过程呈现，通过细化各个协议交互阶段结果与耗时，提供用户接入过程问题的精细化分析；8、★为更全面地巡检网络，系统需支持至少1000巡检项，便于对网络进行更全面的巡检；9、为更好地保障网络的稳定运行，系统需支持7*24小时主动巡检功能，覆盖设备、网络状态、设备运行情况、服务状态等巡检项目；10、★为更好地帮助用户解决异常问题，系统需支持至少1000个异常处置建议，帮助用户精准识别异常问题并给出针对性的修复建议。11、★为更好地保障无线体验，系统应提供智能无线自动调优功能，在不影响业务的情况下，能够基于历史无线数据，进行射频资源调优，支持查看调优记录。12、★系统需支持应用识别技术，支持识别至少6000种主流应用，同时支持自定义业务类型，从而针对性应用进行管理；13、为更好地保障关键业务/应用体验，系统支持对关键业务的访问质量进行评估，包括但不限于丢包、抖动、延时、连通性、服务器繁忙等指标，从而帮助用户对关键业务进行排障；14、软件配置：配置智能分析平台软件，配置满足本次项目中所有AP、交换机数量的智能分析授权，包含但不限于智能应用识别、智能无线调优等高级功能；15、★部署配置：考虑到数据的安全性，本次采购的软件平台要求本地化部署，配置智能分析平台所包含的硬件资源，满足智能分析软件平台的稳定运行。</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A7F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88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B713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52B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18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安装调试、综合布线及线路整理</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28957">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核心&amp;汇聚层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核心交换机、汇聚交换机（万兆上行）；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接入层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楼层接入POE交换机，兼顾电脑、电话、AP、摄像头供电传输；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无线Wi-Fi改造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企业级吸顶/面板AP部署、信道优化、功率调优、全屋无死角漫游；AC控制器统一管理、访客Wi-Fi隔离认证；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4.出口安全网关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防火墙一体化：宽带拨号、负载均衡、行为管理、ACL策略、防攻击、VPN互联、上网权限管控；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财政大楼内所有办公室进行线路改造，并对整体线路进行规整处理，老旧线缆拆除、原有点位利旧测试整改六类/超六类非屏蔽/屏蔽网线、室内外光纤敷设（主干万兆光纤）桥架/线管整改、强弱电分层隔离、穿墙/竖井防火封堵信息面板、模块、配线架、理线架安装端接、永久标签标识综合布线使之达到线缆整齐、标注清晰、走线规范，提升网络办公效率。</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8C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DD5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r w14:paraId="65276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437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F0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会议一体化终端</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DA3B1">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一、硬件端口：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1、设备支持1个100/1000M网口，支持PoE供电；2、为满足不同会议室屏幕接入需求，要求设备支持HDMI输出接口≥2，HDMI输入接口≥1;3、为满足更多会议设备接入能力，设备需支持USB接口≥3个，3.5mm音频接口≥1个；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二、会议投屏功能：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4、★为提升会议协同效率，设备需支持≥8路画面投放；5、为保障投屏和会议体验，设备需支持4K 60fps高清画面投放；6、★为保障投屏速度，设备需支持Wi-Fi 6、Wi-Fi5双路Wi-Fi方案；7、为更好地提升会议演示效果，搭配演示辅助设备需支持聚光灯、放大镜、激光笔、PPT左翻页、PPT右翻页等演讲辅助功能；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三、混合会议功能：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为更好地提升远程会议质量，设备需支持和音频、视频设备联动，支持移动终端以无线形式调用会议摄像机和音频设备；9、★为有效解决多人远程协同会议回音问题，设备需支持一人入会，其余人无需接入会议软件即可进行内容投屏分享，并同步至远程会议，不再担心多人入会的回音等问题；10、★为更好地提升会议兼容性，设备不与会议软件绑定，支持与主流视频会议软件兼容，包括但不限于腾讯会议、钉钉、Zoom、飞书、Teams等；11、为更好地利用企业会议屏幕资源，设备需支持通过管理平台实现屏幕内容显示统一控制和下发，包括企业活动宣传、企业文化宣传、企业交互内容广播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四、会议安全保障：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12、★为更好地满足研发等安全团队的安全会议要求，设备需支持内置VDI应用，以满足在会议室直接访问云桌面，从而实现数据不落地、不带电脑的便捷会议，支持随心切换投屏和云桌面；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13、★所投产品具备无线电发射设备型号核准证；14、支持在网络控制器平台上统一可视化配置与管理。</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760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BDB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14:paraId="6EC15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C9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5B7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光模块</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814F1">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SFP 千兆单模光模块，单模，1310nm，最大传输距离：10km，接头类型：LC</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1AB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FDA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AE06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0FB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90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机柜</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E800">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1200*600*600</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183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3A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14:paraId="594E4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C13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E5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驻场运维服务</w:t>
            </w:r>
          </w:p>
        </w:tc>
        <w:tc>
          <w:tcPr>
            <w:tcW w:w="7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9DFBD">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提供驻场运维服务，派驻1名专职人员常驻，负责故障处置、定期巡检、固件升级，保障系统稳定运行。</w:t>
            </w:r>
          </w:p>
        </w:tc>
        <w:tc>
          <w:tcPr>
            <w:tcW w:w="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329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66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r>
    </w:tbl>
    <w:p w14:paraId="0393E015">
      <w:pPr>
        <w:pStyle w:val="186"/>
        <w:rPr>
          <w:color w:val="auto"/>
          <w:sz w:val="36"/>
          <w:szCs w:val="36"/>
        </w:rPr>
      </w:pPr>
      <w:r>
        <w:rPr>
          <w:rFonts w:hint="eastAsia"/>
        </w:rPr>
        <w:t>注： 为确保全网安全体系互联互通，供应商需承诺：所投云威胁情报网关软件与采购人现有防火墙完全适配，能够实现策略联动、日志互通、威胁情报同步，保障一体化安全联防体系稳定可靠。（投标人须提供加盖公章的承诺函作为证明材料，若未完全满足上述要求或未提供有效证明材料的，视为不满足项目实质性要求，其投标将被否决。）</w:t>
      </w:r>
    </w:p>
    <w:p w14:paraId="475DF68A">
      <w:pPr>
        <w:pStyle w:val="3"/>
        <w:spacing w:line="240" w:lineRule="auto"/>
        <w:jc w:val="center"/>
        <w:rPr>
          <w:color w:val="auto"/>
          <w:sz w:val="36"/>
          <w:szCs w:val="36"/>
        </w:rPr>
      </w:pPr>
      <w:r>
        <w:rPr>
          <w:color w:val="auto"/>
          <w:sz w:val="36"/>
          <w:szCs w:val="36"/>
        </w:rPr>
        <w:t>第四部分 投标人须知</w:t>
      </w:r>
      <w:bookmarkEnd w:id="32"/>
      <w:bookmarkEnd w:id="33"/>
      <w:bookmarkEnd w:id="34"/>
      <w:bookmarkEnd w:id="35"/>
      <w:bookmarkEnd w:id="41"/>
    </w:p>
    <w:bookmarkEnd w:id="36"/>
    <w:bookmarkEnd w:id="37"/>
    <w:bookmarkEnd w:id="38"/>
    <w:bookmarkEnd w:id="39"/>
    <w:bookmarkEnd w:id="40"/>
    <w:p w14:paraId="2A627E55">
      <w:pPr>
        <w:pStyle w:val="2"/>
        <w:spacing w:before="100" w:beforeAutospacing="1" w:after="100" w:afterAutospacing="1" w:line="240" w:lineRule="auto"/>
        <w:jc w:val="center"/>
        <w:rPr>
          <w:rFonts w:hint="eastAsia"/>
          <w:color w:val="auto"/>
        </w:rPr>
      </w:pPr>
      <w:bookmarkStart w:id="42" w:name="_Toc31477"/>
      <w:bookmarkStart w:id="43" w:name="_Toc7667"/>
      <w:bookmarkStart w:id="44" w:name="_Toc27603"/>
      <w:bookmarkStart w:id="45" w:name="_Toc13936"/>
      <w:bookmarkStart w:id="46" w:name="_Toc320"/>
      <w:bookmarkStart w:id="47" w:name="_Toc31626"/>
      <w:bookmarkStart w:id="48" w:name="_Toc27723"/>
      <w:r>
        <w:rPr>
          <w:rFonts w:hint="eastAsia" w:ascii="宋体" w:hAnsi="宋体" w:eastAsia="宋体" w:cs="宋体"/>
          <w:color w:val="auto"/>
          <w:szCs w:val="32"/>
        </w:rPr>
        <w:t>A 总则</w:t>
      </w:r>
      <w:bookmarkEnd w:id="42"/>
      <w:bookmarkEnd w:id="43"/>
      <w:bookmarkEnd w:id="44"/>
    </w:p>
    <w:p w14:paraId="4F99DCDC">
      <w:pPr>
        <w:numPr>
          <w:ilvl w:val="0"/>
          <w:numId w:val="5"/>
        </w:numPr>
        <w:adjustRightInd w:val="0"/>
        <w:snapToGrid w:val="0"/>
        <w:spacing w:line="240" w:lineRule="auto"/>
        <w:rPr>
          <w:rFonts w:hint="eastAsia" w:ascii="宋体" w:hAnsi="宋体" w:cs="宋体"/>
          <w:b/>
          <w:color w:val="auto"/>
          <w:sz w:val="32"/>
          <w:szCs w:val="32"/>
        </w:rPr>
      </w:pPr>
      <w:bookmarkStart w:id="49" w:name="_Toc6642"/>
      <w:bookmarkStart w:id="50" w:name="_Toc462325799"/>
      <w:bookmarkStart w:id="51" w:name="_Toc347478675"/>
      <w:r>
        <w:rPr>
          <w:rFonts w:hint="eastAsia" w:ascii="宋体" w:hAnsi="宋体" w:cs="宋体"/>
          <w:b/>
          <w:color w:val="auto"/>
          <w:sz w:val="32"/>
          <w:szCs w:val="32"/>
        </w:rPr>
        <w:t>适用范围</w:t>
      </w:r>
      <w:bookmarkEnd w:id="49"/>
      <w:bookmarkEnd w:id="50"/>
      <w:bookmarkEnd w:id="51"/>
    </w:p>
    <w:p w14:paraId="51B3ECF4">
      <w:pPr>
        <w:adjustRightInd w:val="0"/>
        <w:snapToGrid w:val="0"/>
        <w:spacing w:before="100" w:after="100" w:line="360" w:lineRule="auto"/>
        <w:ind w:firstLine="480" w:firstLineChars="200"/>
        <w:rPr>
          <w:rFonts w:hint="eastAsia" w:ascii="宋体" w:hAnsi="宋体" w:cs="宋体"/>
          <w:color w:val="auto"/>
          <w:sz w:val="24"/>
        </w:rPr>
      </w:pPr>
      <w:r>
        <w:rPr>
          <w:rFonts w:hint="eastAsia" w:ascii="宋体" w:hAnsi="宋体" w:cs="宋体"/>
          <w:color w:val="auto"/>
          <w:sz w:val="24"/>
        </w:rPr>
        <w:t>本招标文件仅适用于本招标公告中所叙述项目的货物及服务采购。</w:t>
      </w:r>
    </w:p>
    <w:p w14:paraId="6C45024D">
      <w:pPr>
        <w:adjustRightInd w:val="0"/>
        <w:snapToGrid w:val="0"/>
        <w:spacing w:line="360" w:lineRule="auto"/>
        <w:rPr>
          <w:rFonts w:hint="eastAsia" w:ascii="宋体" w:hAnsi="宋体" w:cs="宋体"/>
          <w:b/>
          <w:color w:val="auto"/>
          <w:sz w:val="32"/>
          <w:szCs w:val="32"/>
        </w:rPr>
      </w:pPr>
      <w:bookmarkStart w:id="52" w:name="_Toc347478676"/>
      <w:bookmarkStart w:id="53" w:name="_Toc5118"/>
      <w:bookmarkStart w:id="54" w:name="_Toc462325800"/>
      <w:r>
        <w:rPr>
          <w:rFonts w:hint="eastAsia" w:ascii="宋体" w:hAnsi="宋体" w:cs="宋体"/>
          <w:b/>
          <w:color w:val="auto"/>
          <w:sz w:val="32"/>
          <w:szCs w:val="32"/>
        </w:rPr>
        <w:t>2. 定义</w:t>
      </w:r>
      <w:bookmarkEnd w:id="52"/>
      <w:bookmarkEnd w:id="53"/>
      <w:bookmarkEnd w:id="54"/>
      <w:r>
        <w:rPr>
          <w:rFonts w:hint="eastAsia" w:ascii="宋体" w:hAnsi="宋体" w:cs="宋体"/>
          <w:b/>
          <w:color w:val="auto"/>
          <w:sz w:val="32"/>
          <w:szCs w:val="32"/>
        </w:rPr>
        <w:t xml:space="preserve"> </w:t>
      </w:r>
    </w:p>
    <w:p w14:paraId="3FEC9C42">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2.1 “采购人”系指依法进行政府采购的国家机关、事业单位、团体组织。本采购项目的采购人名称、地址、电话、联系人见投标人须知前附表。</w:t>
      </w:r>
    </w:p>
    <w:p w14:paraId="23537382">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2.2 “采购代理机构”系指接受采购人委托，代理采购项目的集中采购机构和经财政部门认定资格的其他采购代理机构。本采购项目的采购代理机构名称、地址、电话、联系人见投标人须知前附表。</w:t>
      </w:r>
    </w:p>
    <w:p w14:paraId="44F15663">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2.3 “投标人”系指响应招标、参加投标竞争的法人、其他组织或自然人。</w:t>
      </w:r>
    </w:p>
    <w:p w14:paraId="4D835F94">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2.4 “评标委员会”是指依据《中华人民共和国政府采购法》和财政部《政府采购货物和服务招标投标管理办法》有关规定组建，依法依规履行其职责和义务的机构。</w:t>
      </w:r>
    </w:p>
    <w:p w14:paraId="5ECF9858">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2.5 “货物”系指投标人按招标文件要求,向采购人提供的各种形态和种类的物品，包括原材料、设备、产品(包括软件)及相关的其备品备件、工具、手册及其它技术资料和材料。</w:t>
      </w:r>
    </w:p>
    <w:p w14:paraId="7E7C5E3C">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2.6 “工程”是指建设工程，包括建筑物和构筑物的新建、改建、扩建、装修、拆除、修缮等，详见《政府采购品目分类目录》。</w:t>
      </w:r>
    </w:p>
    <w:p w14:paraId="1C8A7724">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2.7 “服务”是政府自身需要的服务和政府向社会公众提供的服务，详见《政府采购品目分类目录》。</w:t>
      </w:r>
    </w:p>
    <w:p w14:paraId="3BFA8191">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2.8 “节能产品”或者“环保产品”是指财政部发布的《节能产品政府采购清单》或者《环境标志产品政府采购清单》的产品。</w:t>
      </w:r>
    </w:p>
    <w:p w14:paraId="56EF344D">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2.9 “进口产品”是指通过中国海关报关验放进入中国境内且产自关境外的产品，详见《关于政府采购进口产品管理有关问题的通知》。</w:t>
      </w:r>
    </w:p>
    <w:p w14:paraId="36D6E89F">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2.10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96D325">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2.11 “福利性企业”是为集中安置具有一定劳动能力的残疾人就业而兴办的具有社会福利性质的特殊企业。</w:t>
      </w:r>
    </w:p>
    <w:p w14:paraId="0ACEF331">
      <w:pPr>
        <w:adjustRightInd w:val="0"/>
        <w:snapToGrid w:val="0"/>
        <w:spacing w:line="360" w:lineRule="auto"/>
        <w:rPr>
          <w:rFonts w:hint="eastAsia" w:ascii="宋体" w:hAnsi="宋体" w:cs="宋体"/>
          <w:b/>
          <w:color w:val="auto"/>
          <w:sz w:val="32"/>
          <w:szCs w:val="32"/>
        </w:rPr>
      </w:pPr>
      <w:bookmarkStart w:id="55" w:name="_Toc32103"/>
      <w:bookmarkStart w:id="56" w:name="_Toc462325801"/>
      <w:bookmarkStart w:id="57" w:name="_Toc347478677"/>
      <w:r>
        <w:rPr>
          <w:rFonts w:hint="eastAsia" w:ascii="宋体" w:hAnsi="宋体" w:cs="宋体"/>
          <w:b/>
          <w:color w:val="auto"/>
          <w:sz w:val="32"/>
          <w:szCs w:val="32"/>
        </w:rPr>
        <w:t>3. 合格的</w:t>
      </w:r>
      <w:bookmarkEnd w:id="55"/>
      <w:bookmarkEnd w:id="56"/>
      <w:bookmarkEnd w:id="57"/>
      <w:r>
        <w:rPr>
          <w:rFonts w:hint="eastAsia" w:ascii="宋体" w:hAnsi="宋体" w:cs="宋体"/>
          <w:b/>
          <w:color w:val="auto"/>
          <w:sz w:val="32"/>
          <w:szCs w:val="32"/>
        </w:rPr>
        <w:t>投标人</w:t>
      </w:r>
    </w:p>
    <w:p w14:paraId="6BFE304E">
      <w:pPr>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3.1 投标人应当符合《中华人民共和国政府采购法》第二十二条第一款规定的投标人基本资格条件；以及招标文件规定的投标人特定资格条件。</w:t>
      </w:r>
    </w:p>
    <w:p w14:paraId="28E378C1">
      <w:pPr>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3.2 投标人必须</w:t>
      </w:r>
      <w:r>
        <w:rPr>
          <w:rFonts w:hint="eastAsia" w:ascii="宋体" w:hAnsi="宋体" w:cs="宋体"/>
          <w:color w:val="auto"/>
          <w:sz w:val="24"/>
          <w:szCs w:val="24"/>
        </w:rPr>
        <w:t>从陕西省公共资源交易平台获取</w:t>
      </w:r>
      <w:r>
        <w:rPr>
          <w:rFonts w:hint="eastAsia" w:ascii="宋体" w:hAnsi="宋体" w:cs="宋体"/>
          <w:bCs/>
          <w:color w:val="auto"/>
          <w:sz w:val="24"/>
        </w:rPr>
        <w:t>招标文件，未按招标公告载明的方式获取招标文件的潜在投标人均无资格参加本次投标。</w:t>
      </w:r>
    </w:p>
    <w:p w14:paraId="326B95E7">
      <w:pPr>
        <w:adjustRightInd w:val="0"/>
        <w:snapToGrid w:val="0"/>
        <w:spacing w:line="360" w:lineRule="auto"/>
        <w:ind w:firstLine="480" w:firstLineChars="200"/>
        <w:rPr>
          <w:rFonts w:hint="eastAsia" w:ascii="宋体" w:hAnsi="宋体" w:cs="宋体"/>
          <w:bCs/>
          <w:color w:val="auto"/>
          <w:sz w:val="24"/>
        </w:rPr>
      </w:pPr>
      <w:r>
        <w:rPr>
          <w:rFonts w:hint="eastAsia" w:ascii="宋体" w:hAnsi="宋体" w:cs="宋体"/>
          <w:bCs/>
          <w:color w:val="auto"/>
          <w:sz w:val="24"/>
        </w:rPr>
        <w:t>3.3 法定代表人或者负责人为同一人或者存在控股、管理关系的两个以上投标人，不得参加同一政府采购项目投标。</w:t>
      </w:r>
    </w:p>
    <w:p w14:paraId="6326A1F7">
      <w:pPr>
        <w:adjustRightInd w:val="0"/>
        <w:snapToGrid w:val="0"/>
        <w:spacing w:line="360" w:lineRule="auto"/>
        <w:ind w:firstLine="480" w:firstLineChars="200"/>
        <w:rPr>
          <w:rFonts w:hint="eastAsia"/>
          <w:color w:val="auto"/>
        </w:rPr>
      </w:pPr>
      <w:r>
        <w:rPr>
          <w:rFonts w:hint="eastAsia" w:ascii="宋体" w:hAnsi="宋体" w:cs="宋体"/>
          <w:color w:val="auto"/>
          <w:sz w:val="24"/>
          <w:szCs w:val="22"/>
        </w:rPr>
        <w:t xml:space="preserve">3.4 </w:t>
      </w:r>
      <w:r>
        <w:rPr>
          <w:rFonts w:hint="eastAsia" w:ascii="宋体" w:hAnsi="宋体" w:cs="宋体"/>
          <w:color w:val="auto"/>
          <w:sz w:val="24"/>
          <w:szCs w:val="24"/>
        </w:rPr>
        <w:t>是否接受联合体投标：见投标人须知前附表。</w:t>
      </w:r>
    </w:p>
    <w:p w14:paraId="753F08A6">
      <w:pPr>
        <w:adjustRightInd w:val="0"/>
        <w:snapToGrid w:val="0"/>
        <w:spacing w:line="360" w:lineRule="auto"/>
        <w:rPr>
          <w:rFonts w:hint="eastAsia" w:ascii="宋体" w:hAnsi="宋体" w:cs="宋体"/>
          <w:b/>
          <w:color w:val="auto"/>
          <w:sz w:val="32"/>
          <w:szCs w:val="32"/>
        </w:rPr>
      </w:pPr>
      <w:bookmarkStart w:id="58" w:name="_Toc347478678"/>
      <w:bookmarkStart w:id="59" w:name="_Toc462325802"/>
      <w:bookmarkStart w:id="60" w:name="_Toc25969"/>
      <w:r>
        <w:rPr>
          <w:rFonts w:hint="eastAsia" w:ascii="宋体" w:hAnsi="宋体" w:cs="宋体"/>
          <w:b/>
          <w:color w:val="auto"/>
          <w:sz w:val="32"/>
          <w:szCs w:val="32"/>
        </w:rPr>
        <w:t>4. 费用</w:t>
      </w:r>
      <w:bookmarkEnd w:id="58"/>
      <w:bookmarkEnd w:id="59"/>
      <w:bookmarkEnd w:id="60"/>
    </w:p>
    <w:p w14:paraId="2F9D02EC">
      <w:pPr>
        <w:spacing w:line="360" w:lineRule="auto"/>
        <w:ind w:firstLine="480" w:firstLineChars="200"/>
        <w:rPr>
          <w:rFonts w:hint="eastAsia" w:ascii="宋体" w:hAnsi="宋体" w:cs="宋体"/>
          <w:b/>
          <w:color w:val="auto"/>
          <w:sz w:val="32"/>
          <w:szCs w:val="32"/>
        </w:rPr>
      </w:pPr>
      <w:bookmarkStart w:id="61" w:name="_Toc347478679"/>
      <w:bookmarkStart w:id="62" w:name="_Toc32689"/>
      <w:bookmarkStart w:id="63" w:name="_Toc462325803"/>
      <w:r>
        <w:rPr>
          <w:rFonts w:hint="eastAsia" w:ascii="宋体" w:hAnsi="宋体" w:cs="宋体"/>
          <w:color w:val="auto"/>
          <w:sz w:val="24"/>
        </w:rPr>
        <w:t>无论投标的结果如何，投标人自行承担参加投标相关的全部费用。</w:t>
      </w:r>
      <w:bookmarkEnd w:id="61"/>
      <w:bookmarkEnd w:id="62"/>
      <w:bookmarkEnd w:id="63"/>
      <w:bookmarkStart w:id="64" w:name="_Toc15431"/>
      <w:bookmarkStart w:id="65" w:name="_Toc462325804"/>
      <w:bookmarkStart w:id="66" w:name="_Toc347478680"/>
      <w:bookmarkStart w:id="67" w:name="_Toc462325835"/>
      <w:bookmarkStart w:id="68" w:name="_Toc11154"/>
      <w:bookmarkStart w:id="69" w:name="_Toc7528"/>
    </w:p>
    <w:p w14:paraId="1CD6CC7D">
      <w:pPr>
        <w:pStyle w:val="2"/>
        <w:spacing w:before="100" w:beforeAutospacing="1" w:after="100" w:afterAutospacing="1" w:line="360" w:lineRule="auto"/>
        <w:jc w:val="center"/>
        <w:rPr>
          <w:rFonts w:hint="eastAsia" w:ascii="宋体" w:hAnsi="宋体" w:eastAsia="宋体" w:cs="宋体"/>
          <w:color w:val="auto"/>
          <w:szCs w:val="32"/>
        </w:rPr>
      </w:pPr>
      <w:bookmarkStart w:id="70" w:name="_Toc1291"/>
      <w:bookmarkStart w:id="71" w:name="_Toc20543"/>
      <w:r>
        <w:rPr>
          <w:rFonts w:hint="eastAsia" w:ascii="宋体" w:hAnsi="宋体" w:eastAsia="宋体" w:cs="宋体"/>
          <w:color w:val="auto"/>
          <w:sz w:val="36"/>
          <w:szCs w:val="22"/>
        </w:rPr>
        <w:t>B 招标文件说明</w:t>
      </w:r>
      <w:bookmarkEnd w:id="70"/>
      <w:bookmarkEnd w:id="71"/>
    </w:p>
    <w:p w14:paraId="2A97C191">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5. 招标文件的构成</w:t>
      </w:r>
      <w:bookmarkEnd w:id="64"/>
      <w:bookmarkEnd w:id="65"/>
      <w:bookmarkEnd w:id="66"/>
    </w:p>
    <w:p w14:paraId="5B6B12E8">
      <w:pPr>
        <w:adjustRightInd w:val="0"/>
        <w:snapToGrid w:val="0"/>
        <w:spacing w:line="360" w:lineRule="auto"/>
        <w:ind w:firstLine="480" w:firstLineChars="200"/>
        <w:rPr>
          <w:rFonts w:hint="eastAsia" w:ascii="宋体" w:hAnsi="宋体" w:cs="宋体"/>
          <w:color w:val="auto"/>
          <w:sz w:val="24"/>
          <w:szCs w:val="24"/>
        </w:rPr>
      </w:pPr>
      <w:bookmarkStart w:id="72" w:name="_Toc462325805"/>
      <w:bookmarkStart w:id="73" w:name="_Toc18259"/>
      <w:bookmarkStart w:id="74" w:name="_Toc462325806"/>
      <w:bookmarkStart w:id="75" w:name="_Toc347478683"/>
      <w:r>
        <w:rPr>
          <w:rFonts w:hint="eastAsia" w:ascii="宋体" w:hAnsi="宋体" w:cs="宋体"/>
          <w:color w:val="auto"/>
          <w:sz w:val="24"/>
          <w:szCs w:val="24"/>
        </w:rPr>
        <w:t>5.1招标文件由《中华人民共和国政府采购法》、《中华人民共和国政府采购实施条例》、政府采购规章及规范性文件的有关条款和招标文件总目录所列内容组成。</w:t>
      </w:r>
    </w:p>
    <w:p w14:paraId="54D9D6E3">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5.2采购项目需要落实的政府采购政策：国务院财政部门会同有关部门制定的采购需求标准、预留采购份额、价格评审优惠、优先采购等措施，实现节约能源、保护环境、扶持不发达地区和少数民族地区、促进中小企业发展等目标的政府采购政策。</w:t>
      </w:r>
    </w:p>
    <w:p w14:paraId="0B970588">
      <w:pPr>
        <w:pStyle w:val="40"/>
        <w:widowControl w:val="0"/>
        <w:adjustRightInd w:val="0"/>
        <w:snapToGrid w:val="0"/>
        <w:spacing w:before="0" w:beforeAutospacing="0" w:after="0" w:afterAutospacing="0" w:line="360" w:lineRule="auto"/>
        <w:ind w:firstLine="480" w:firstLineChars="200"/>
        <w:jc w:val="both"/>
        <w:rPr>
          <w:rFonts w:hint="eastAsia" w:eastAsia="宋体" w:cs="宋体"/>
          <w:color w:val="auto"/>
          <w:spacing w:val="6"/>
          <w:kern w:val="2"/>
          <w:szCs w:val="24"/>
          <w:lang w:eastAsia="zh-CN" w:bidi="ar"/>
        </w:rPr>
      </w:pPr>
      <w:r>
        <w:rPr>
          <w:rFonts w:hint="eastAsia" w:cs="宋体"/>
          <w:bCs/>
          <w:color w:val="auto"/>
          <w:szCs w:val="24"/>
        </w:rPr>
        <w:t>5.2.1</w:t>
      </w:r>
      <w:r>
        <w:rPr>
          <w:rFonts w:hint="eastAsia" w:cs="宋体"/>
          <w:color w:val="auto"/>
          <w:spacing w:val="6"/>
          <w:kern w:val="2"/>
          <w:szCs w:val="24"/>
          <w:lang w:bidi="ar"/>
        </w:rPr>
        <w:t>根据</w:t>
      </w:r>
      <w:r>
        <w:rPr>
          <w:rFonts w:hint="eastAsia" w:cs="宋体"/>
          <w:color w:val="auto"/>
          <w:kern w:val="2"/>
          <w:szCs w:val="24"/>
        </w:rPr>
        <w:t>《政府采购促进中小企业发展管理办法》（财库【2020】46号）</w:t>
      </w:r>
      <w:r>
        <w:rPr>
          <w:rFonts w:hint="eastAsia" w:cs="宋体"/>
          <w:color w:val="auto"/>
          <w:spacing w:val="6"/>
          <w:kern w:val="2"/>
          <w:szCs w:val="24"/>
          <w:lang w:bidi="ar"/>
        </w:rPr>
        <w:t>的规定</w:t>
      </w:r>
      <w:r>
        <w:rPr>
          <w:rFonts w:hint="eastAsia" w:cs="宋体"/>
          <w:color w:val="auto"/>
          <w:spacing w:val="6"/>
          <w:kern w:val="2"/>
          <w:szCs w:val="24"/>
          <w:lang w:eastAsia="zh-CN" w:bidi="ar"/>
        </w:rPr>
        <w:t>；</w:t>
      </w:r>
    </w:p>
    <w:p w14:paraId="7F2AC77B">
      <w:pPr>
        <w:adjustRightInd w:val="0"/>
        <w:snapToGrid w:val="0"/>
        <w:spacing w:line="360" w:lineRule="auto"/>
        <w:ind w:firstLine="480" w:firstLineChars="200"/>
        <w:jc w:val="left"/>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lang w:val="en-US" w:eastAsia="zh-CN"/>
        </w:rPr>
        <w:t>5.2.2</w:t>
      </w:r>
      <w:r>
        <w:rPr>
          <w:rFonts w:hint="eastAsia" w:ascii="宋体" w:hAnsi="宋体" w:cs="宋体"/>
          <w:color w:val="auto"/>
          <w:sz w:val="24"/>
          <w:szCs w:val="24"/>
          <w:shd w:val="clear" w:color="auto" w:fill="FFFFFF"/>
        </w:rPr>
        <w:t>《榆林市财政局关于进一步加大政府采购支持中小企业力度的通知》 （陕财办采函〔2022〕10号）；</w:t>
      </w:r>
    </w:p>
    <w:p w14:paraId="720DAE20">
      <w:pPr>
        <w:adjustRightInd w:val="0"/>
        <w:snapToGrid w:val="0"/>
        <w:spacing w:line="360" w:lineRule="auto"/>
        <w:ind w:firstLine="480" w:firstLineChars="200"/>
        <w:jc w:val="left"/>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lang w:val="en-US" w:eastAsia="zh-CN"/>
        </w:rPr>
        <w:t>5.2.3</w:t>
      </w:r>
      <w:r>
        <w:rPr>
          <w:rFonts w:hint="eastAsia" w:ascii="宋体" w:hAnsi="宋体" w:cs="宋体"/>
          <w:color w:val="auto"/>
          <w:sz w:val="24"/>
          <w:szCs w:val="24"/>
          <w:shd w:val="clear" w:color="auto" w:fill="FFFFFF"/>
        </w:rPr>
        <w:t>根据《陕西省财政厅关于进一步加大政府采购支持中小企业力度的通知》（陕财办采〔2022〕5号）；</w:t>
      </w:r>
    </w:p>
    <w:p w14:paraId="76BD0654">
      <w:pPr>
        <w:pStyle w:val="30"/>
        <w:spacing w:line="360" w:lineRule="auto"/>
        <w:ind w:firstLine="480" w:firstLineChars="200"/>
        <w:rPr>
          <w:rFonts w:hint="eastAsia"/>
          <w:color w:val="auto"/>
        </w:rPr>
      </w:pPr>
      <w:r>
        <w:rPr>
          <w:rFonts w:hint="eastAsia" w:ascii="宋体" w:hAnsi="宋体" w:cs="宋体"/>
          <w:color w:val="auto"/>
          <w:sz w:val="24"/>
          <w:szCs w:val="24"/>
          <w:shd w:val="clear" w:color="auto" w:fill="FFFFFF"/>
          <w:lang w:val="en-US" w:eastAsia="zh-CN"/>
        </w:rPr>
        <w:t>5.2.4</w:t>
      </w:r>
      <w:r>
        <w:rPr>
          <w:rFonts w:hint="eastAsia" w:ascii="宋体" w:hAnsi="宋体" w:cs="宋体"/>
          <w:color w:val="auto"/>
          <w:sz w:val="24"/>
          <w:szCs w:val="24"/>
          <w:shd w:val="clear" w:color="auto" w:fill="FFFFFF"/>
        </w:rPr>
        <w:t>陕西省财政厅关于印发《陕西省中小企业政府采购信用融资办法》（陕财办采〔2018〕23号）相关政策、业务流程、办理平台（http://www.ccgp-shaanxi.gov.cn/zcdservice/zcd/shanxi/）；</w:t>
      </w:r>
    </w:p>
    <w:p w14:paraId="00BD8603">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szCs w:val="24"/>
        </w:rPr>
      </w:pPr>
      <w:r>
        <w:rPr>
          <w:rFonts w:hint="eastAsia" w:ascii="宋体" w:hAnsi="宋体" w:cs="宋体"/>
          <w:bCs/>
          <w:color w:val="auto"/>
          <w:kern w:val="0"/>
          <w:sz w:val="24"/>
          <w:szCs w:val="24"/>
        </w:rPr>
        <w:t>5.2.</w:t>
      </w:r>
      <w:r>
        <w:rPr>
          <w:rFonts w:hint="eastAsia" w:ascii="宋体" w:hAnsi="宋体" w:cs="宋体"/>
          <w:bCs/>
          <w:color w:val="auto"/>
          <w:kern w:val="0"/>
          <w:sz w:val="24"/>
          <w:szCs w:val="24"/>
          <w:lang w:val="en-US" w:eastAsia="zh-CN"/>
        </w:rPr>
        <w:t>5</w:t>
      </w:r>
      <w:r>
        <w:rPr>
          <w:rFonts w:hint="eastAsia" w:ascii="宋体" w:hAnsi="宋体" w:cs="宋体"/>
          <w:bCs/>
          <w:color w:val="auto"/>
          <w:kern w:val="0"/>
          <w:sz w:val="24"/>
          <w:szCs w:val="24"/>
        </w:rPr>
        <w:t>《财政部司法部关于政府采购支持监狱企业发展有关问题的通知》--财库[2014]68号 ；</w:t>
      </w:r>
    </w:p>
    <w:p w14:paraId="586538BC">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szCs w:val="24"/>
        </w:rPr>
      </w:pPr>
      <w:r>
        <w:rPr>
          <w:rFonts w:hint="eastAsia" w:ascii="宋体" w:hAnsi="宋体" w:cs="宋体"/>
          <w:bCs/>
          <w:color w:val="auto"/>
          <w:kern w:val="0"/>
          <w:sz w:val="24"/>
          <w:szCs w:val="24"/>
        </w:rPr>
        <w:t>5.2.</w:t>
      </w:r>
      <w:r>
        <w:rPr>
          <w:rFonts w:hint="eastAsia" w:ascii="宋体" w:hAnsi="宋体" w:cs="宋体"/>
          <w:bCs/>
          <w:color w:val="auto"/>
          <w:kern w:val="0"/>
          <w:sz w:val="24"/>
          <w:szCs w:val="24"/>
          <w:lang w:val="en-US" w:eastAsia="zh-CN"/>
        </w:rPr>
        <w:t>6</w:t>
      </w:r>
      <w:r>
        <w:rPr>
          <w:rFonts w:hint="eastAsia" w:ascii="宋体" w:hAnsi="宋体" w:cs="宋体"/>
          <w:bCs/>
          <w:color w:val="auto"/>
          <w:kern w:val="0"/>
          <w:sz w:val="24"/>
          <w:szCs w:val="24"/>
        </w:rPr>
        <w:t>《国务院办公厅关于建立政府强制采购节能产品制度的通知》--国办发[2007]51号 ；</w:t>
      </w:r>
    </w:p>
    <w:p w14:paraId="04BE8C98">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szCs w:val="24"/>
        </w:rPr>
      </w:pPr>
      <w:r>
        <w:rPr>
          <w:rFonts w:hint="eastAsia" w:ascii="宋体" w:hAnsi="宋体" w:cs="宋体"/>
          <w:bCs/>
          <w:color w:val="auto"/>
          <w:kern w:val="0"/>
          <w:sz w:val="24"/>
          <w:szCs w:val="24"/>
        </w:rPr>
        <w:t>5.2.</w:t>
      </w:r>
      <w:r>
        <w:rPr>
          <w:rFonts w:hint="eastAsia" w:ascii="宋体" w:hAnsi="宋体" w:cs="宋体"/>
          <w:bCs/>
          <w:color w:val="auto"/>
          <w:kern w:val="0"/>
          <w:sz w:val="24"/>
          <w:szCs w:val="24"/>
          <w:lang w:val="en-US" w:eastAsia="zh-CN"/>
        </w:rPr>
        <w:t>7</w:t>
      </w:r>
      <w:r>
        <w:rPr>
          <w:rFonts w:hint="eastAsia" w:ascii="宋体" w:hAnsi="宋体" w:cs="宋体"/>
          <w:bCs/>
          <w:color w:val="auto"/>
          <w:kern w:val="0"/>
          <w:sz w:val="24"/>
          <w:szCs w:val="24"/>
        </w:rPr>
        <w:t xml:space="preserve">《节能产品政府采购实施意见》--（财库[2004]185号）； </w:t>
      </w:r>
    </w:p>
    <w:p w14:paraId="0FD262BF">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szCs w:val="24"/>
        </w:rPr>
      </w:pPr>
      <w:r>
        <w:rPr>
          <w:rFonts w:hint="eastAsia" w:ascii="宋体" w:hAnsi="宋体" w:cs="宋体"/>
          <w:bCs/>
          <w:color w:val="auto"/>
          <w:kern w:val="0"/>
          <w:sz w:val="24"/>
          <w:szCs w:val="24"/>
        </w:rPr>
        <w:t>5.2.</w:t>
      </w:r>
      <w:r>
        <w:rPr>
          <w:rFonts w:hint="eastAsia" w:ascii="宋体" w:hAnsi="宋体" w:cs="宋体"/>
          <w:bCs/>
          <w:color w:val="auto"/>
          <w:kern w:val="0"/>
          <w:sz w:val="24"/>
          <w:szCs w:val="24"/>
          <w:lang w:val="en-US" w:eastAsia="zh-CN"/>
        </w:rPr>
        <w:t>8</w:t>
      </w:r>
      <w:r>
        <w:rPr>
          <w:rFonts w:hint="eastAsia" w:ascii="宋体" w:hAnsi="宋体" w:cs="宋体"/>
          <w:bCs/>
          <w:color w:val="auto"/>
          <w:kern w:val="0"/>
          <w:sz w:val="24"/>
          <w:szCs w:val="24"/>
        </w:rPr>
        <w:t>《环境标志产品政府采购实施的意见》--财库[2006]90号，投标人所投产品应优先选择财政部、国家发展改革委公布的环境标志产品政府采购清单目录内的产品（须提供节能、环保认证证书复印件加盖公章）</w:t>
      </w:r>
      <w:r>
        <w:rPr>
          <w:rFonts w:hint="eastAsia" w:ascii="宋体" w:hAnsi="宋体" w:cs="宋体"/>
          <w:color w:val="auto"/>
        </w:rPr>
        <w:t>；</w:t>
      </w:r>
    </w:p>
    <w:p w14:paraId="59F33346">
      <w:pPr>
        <w:adjustRightInd w:val="0"/>
        <w:snapToGrid w:val="0"/>
        <w:spacing w:line="360" w:lineRule="auto"/>
        <w:ind w:firstLine="420" w:firstLineChars="175"/>
        <w:rPr>
          <w:rFonts w:hint="eastAsia" w:ascii="宋体" w:hAnsi="宋体" w:cs="宋体"/>
          <w:bCs/>
          <w:color w:val="auto"/>
          <w:kern w:val="0"/>
          <w:sz w:val="24"/>
          <w:szCs w:val="24"/>
        </w:rPr>
      </w:pPr>
      <w:r>
        <w:rPr>
          <w:rFonts w:hint="eastAsia" w:ascii="宋体" w:hAnsi="宋体" w:cs="宋体"/>
          <w:bCs/>
          <w:color w:val="auto"/>
          <w:kern w:val="0"/>
          <w:sz w:val="24"/>
          <w:szCs w:val="24"/>
        </w:rPr>
        <w:t>5.2.</w:t>
      </w:r>
      <w:r>
        <w:rPr>
          <w:rFonts w:hint="eastAsia" w:ascii="宋体" w:hAnsi="宋体" w:cs="宋体"/>
          <w:bCs/>
          <w:color w:val="auto"/>
          <w:kern w:val="0"/>
          <w:sz w:val="24"/>
          <w:szCs w:val="24"/>
          <w:lang w:val="en-US" w:eastAsia="zh-CN"/>
        </w:rPr>
        <w:t>9</w:t>
      </w:r>
      <w:r>
        <w:rPr>
          <w:rFonts w:hint="eastAsia" w:ascii="宋体" w:hAnsi="宋体" w:cs="宋体"/>
          <w:bCs/>
          <w:color w:val="auto"/>
          <w:kern w:val="0"/>
          <w:sz w:val="24"/>
          <w:szCs w:val="24"/>
        </w:rPr>
        <w:t>《财政部民政部中国残疾人联合会关于促进残疾人就业政府采购政策的通知》--（财库〔2017〕141号）；</w:t>
      </w:r>
    </w:p>
    <w:p w14:paraId="333DEE3D">
      <w:pPr>
        <w:pStyle w:val="18"/>
        <w:adjustRightInd w:val="0"/>
        <w:snapToGrid w:val="0"/>
        <w:spacing w:line="360" w:lineRule="auto"/>
        <w:rPr>
          <w:rFonts w:hint="eastAsia" w:ascii="宋体" w:hAnsi="宋体" w:cs="宋体"/>
          <w:b w:val="0"/>
          <w:bCs/>
          <w:color w:val="auto"/>
          <w:kern w:val="0"/>
          <w:sz w:val="24"/>
          <w:szCs w:val="24"/>
        </w:rPr>
      </w:pPr>
      <w:r>
        <w:rPr>
          <w:rFonts w:hint="eastAsia" w:ascii="宋体" w:hAnsi="宋体" w:cs="宋体"/>
          <w:bCs/>
          <w:color w:val="auto"/>
          <w:kern w:val="0"/>
          <w:sz w:val="24"/>
          <w:szCs w:val="24"/>
        </w:rPr>
        <w:t xml:space="preserve">    </w:t>
      </w:r>
      <w:r>
        <w:rPr>
          <w:rFonts w:hint="eastAsia" w:ascii="宋体" w:hAnsi="宋体" w:cs="宋体"/>
          <w:b w:val="0"/>
          <w:bCs/>
          <w:color w:val="auto"/>
          <w:kern w:val="0"/>
          <w:sz w:val="24"/>
          <w:szCs w:val="24"/>
        </w:rPr>
        <w:t>5.2.</w:t>
      </w:r>
      <w:r>
        <w:rPr>
          <w:rFonts w:hint="eastAsia" w:ascii="宋体" w:hAnsi="宋体" w:cs="宋体"/>
          <w:b w:val="0"/>
          <w:bCs/>
          <w:color w:val="auto"/>
          <w:kern w:val="0"/>
          <w:sz w:val="24"/>
          <w:szCs w:val="24"/>
          <w:lang w:val="en-US" w:eastAsia="zh-CN"/>
        </w:rPr>
        <w:t>10</w:t>
      </w:r>
      <w:r>
        <w:rPr>
          <w:rFonts w:hint="eastAsia" w:ascii="宋体" w:hAnsi="宋体" w:cs="宋体"/>
          <w:b w:val="0"/>
          <w:bCs/>
          <w:color w:val="auto"/>
          <w:kern w:val="0"/>
          <w:sz w:val="24"/>
          <w:szCs w:val="24"/>
        </w:rPr>
        <w:t>《政府采购贫困地区农副产品实施方案》--（财库〔2019〕41号）；</w:t>
      </w:r>
    </w:p>
    <w:p w14:paraId="46B6E5AE">
      <w:pPr>
        <w:widowControl/>
        <w:tabs>
          <w:tab w:val="left" w:pos="1620"/>
        </w:tabs>
        <w:adjustRightInd w:val="0"/>
        <w:snapToGrid w:val="0"/>
        <w:spacing w:line="360" w:lineRule="auto"/>
        <w:ind w:firstLine="480" w:firstLineChars="200"/>
        <w:jc w:val="left"/>
        <w:rPr>
          <w:rFonts w:hint="eastAsia" w:ascii="宋体" w:hAnsi="宋体" w:cs="宋体"/>
          <w:bCs/>
          <w:color w:val="auto"/>
          <w:kern w:val="0"/>
          <w:sz w:val="24"/>
          <w:szCs w:val="24"/>
        </w:rPr>
      </w:pPr>
      <w:r>
        <w:rPr>
          <w:rFonts w:hint="eastAsia" w:ascii="宋体" w:hAnsi="宋体" w:cs="宋体"/>
          <w:bCs/>
          <w:color w:val="auto"/>
          <w:kern w:val="0"/>
          <w:sz w:val="24"/>
          <w:szCs w:val="24"/>
        </w:rPr>
        <w:t>5.2.</w:t>
      </w:r>
      <w:r>
        <w:rPr>
          <w:rFonts w:hint="eastAsia" w:ascii="宋体" w:hAnsi="宋体" w:cs="宋体"/>
          <w:bCs/>
          <w:color w:val="auto"/>
          <w:kern w:val="0"/>
          <w:sz w:val="24"/>
          <w:szCs w:val="24"/>
          <w:lang w:val="en-US" w:eastAsia="zh-CN"/>
        </w:rPr>
        <w:t>11</w:t>
      </w:r>
      <w:r>
        <w:rPr>
          <w:rFonts w:hint="eastAsia" w:ascii="宋体" w:hAnsi="宋体" w:cs="宋体"/>
          <w:bCs/>
          <w:color w:val="auto"/>
          <w:kern w:val="0"/>
          <w:sz w:val="24"/>
          <w:szCs w:val="24"/>
        </w:rPr>
        <w:t>《关于在政府采购活动中查询及使用信用记录有关问题的通知》（财库〔2016〕125号）；</w:t>
      </w:r>
    </w:p>
    <w:p w14:paraId="55D499C9">
      <w:pPr>
        <w:pStyle w:val="18"/>
        <w:adjustRightInd w:val="0"/>
        <w:snapToGrid w:val="0"/>
        <w:spacing w:line="360" w:lineRule="auto"/>
        <w:ind w:left="19" w:leftChars="9" w:firstLine="458" w:firstLineChars="191"/>
        <w:rPr>
          <w:rFonts w:hint="eastAsia" w:ascii="宋体" w:hAnsi="宋体" w:cs="宋体"/>
          <w:b w:val="0"/>
          <w:bCs/>
          <w:color w:val="auto"/>
          <w:kern w:val="0"/>
          <w:sz w:val="24"/>
          <w:szCs w:val="24"/>
        </w:rPr>
      </w:pPr>
      <w:r>
        <w:rPr>
          <w:rFonts w:hint="eastAsia" w:ascii="宋体" w:hAnsi="宋体" w:cs="宋体"/>
          <w:b w:val="0"/>
          <w:bCs/>
          <w:color w:val="auto"/>
          <w:kern w:val="0"/>
          <w:sz w:val="24"/>
          <w:szCs w:val="24"/>
        </w:rPr>
        <w:t>5.2.1</w:t>
      </w:r>
      <w:r>
        <w:rPr>
          <w:rFonts w:hint="eastAsia" w:ascii="宋体" w:hAnsi="宋体" w:cs="宋体"/>
          <w:b w:val="0"/>
          <w:bCs/>
          <w:color w:val="auto"/>
          <w:kern w:val="0"/>
          <w:sz w:val="24"/>
          <w:szCs w:val="24"/>
          <w:lang w:val="en-US" w:eastAsia="zh-CN"/>
        </w:rPr>
        <w:t>2</w:t>
      </w:r>
      <w:r>
        <w:rPr>
          <w:rFonts w:hint="eastAsia" w:ascii="宋体" w:hAnsi="宋体" w:cs="宋体"/>
          <w:b w:val="0"/>
          <w:bCs/>
          <w:color w:val="auto"/>
          <w:kern w:val="0"/>
          <w:sz w:val="24"/>
          <w:szCs w:val="24"/>
        </w:rPr>
        <w:t xml:space="preserve">《关于开展政府采购信用担保试点工作的通知》（财库【2011】124号）。 </w:t>
      </w:r>
    </w:p>
    <w:p w14:paraId="7B0E02D1">
      <w:pPr>
        <w:widowControl/>
        <w:tabs>
          <w:tab w:val="left" w:pos="1620"/>
        </w:tabs>
        <w:kinsoku w:val="0"/>
        <w:autoSpaceDE w:val="0"/>
        <w:autoSpaceDN w:val="0"/>
        <w:adjustRightInd w:val="0"/>
        <w:snapToGrid w:val="0"/>
        <w:spacing w:line="360" w:lineRule="auto"/>
        <w:ind w:firstLine="480" w:firstLineChars="200"/>
        <w:jc w:val="left"/>
        <w:rPr>
          <w:rFonts w:hint="eastAsia" w:ascii="宋体" w:hAnsi="宋体" w:cs="宋体"/>
          <w:bCs/>
          <w:color w:val="auto"/>
          <w:kern w:val="0"/>
          <w:sz w:val="24"/>
          <w:szCs w:val="24"/>
        </w:rPr>
      </w:pPr>
      <w:r>
        <w:rPr>
          <w:rFonts w:hint="eastAsia" w:ascii="宋体" w:hAnsi="宋体" w:cs="仿宋_GB2312"/>
          <w:color w:val="auto"/>
          <w:kern w:val="0"/>
          <w:sz w:val="24"/>
          <w:szCs w:val="24"/>
        </w:rPr>
        <w:t>5.2.1</w:t>
      </w:r>
      <w:r>
        <w:rPr>
          <w:rFonts w:hint="eastAsia" w:ascii="宋体" w:hAnsi="宋体" w:cs="仿宋_GB2312"/>
          <w:color w:val="auto"/>
          <w:kern w:val="0"/>
          <w:sz w:val="24"/>
          <w:szCs w:val="24"/>
          <w:lang w:val="en-US" w:eastAsia="zh-CN"/>
        </w:rPr>
        <w:t>3</w:t>
      </w:r>
      <w:r>
        <w:rPr>
          <w:rFonts w:hint="eastAsia" w:ascii="宋体" w:hAnsi="宋体" w:cs="宋体"/>
          <w:bCs/>
          <w:color w:val="auto"/>
          <w:kern w:val="0"/>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w:t>
      </w:r>
      <w:r>
        <w:rPr>
          <w:rFonts w:hint="eastAsia" w:ascii="宋体" w:hAnsi="宋体" w:cs="宋体"/>
          <w:bCs/>
          <w:color w:val="auto"/>
          <w:kern w:val="0"/>
          <w:sz w:val="24"/>
          <w:szCs w:val="24"/>
        </w:rPr>
        <w:drawing>
          <wp:inline distT="0" distB="0" distL="114300" distR="114300">
            <wp:extent cx="190500" cy="142875"/>
            <wp:effectExtent l="0" t="0" r="0" b="9525"/>
            <wp:docPr id="1" name="图片 1" descr="C:/Users/Administrator/AppData/Local/Temp/picturecompress_20211201175357/output_25.pngoutput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AppData/Local/Temp/picturecompress_20211201175357/output_25.pngoutput_25"/>
                    <pic:cNvPicPr>
                      <a:picLocks noChangeAspect="1"/>
                    </pic:cNvPicPr>
                  </pic:nvPicPr>
                  <pic:blipFill>
                    <a:blip r:embed="rId17"/>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bCs/>
          <w:color w:val="auto"/>
          <w:kern w:val="0"/>
          <w:sz w:val="24"/>
          <w:szCs w:val="24"/>
        </w:rPr>
        <w:t>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2F060899">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6. 招标文件的修改和澄清</w:t>
      </w:r>
      <w:bookmarkEnd w:id="72"/>
    </w:p>
    <w:p w14:paraId="427D9F9B">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6.1投标人对采购招标文件有疑问，或对采购活动事项有质疑，在知道或者应知其权益受到损害之日起7个工作日内，以书面形式一次性提出，采购代理机构将予以答复，涉及变更或修正内容在政府采购发布媒体上发布更正公告，并以书面形式通知所有获取招标文件的投标人，且作为招标文件的组成部分。未在规定时间内提交书面资料，则视为对招标文件再无疑义，因此带来的一切不利后果由投标人自负。</w:t>
      </w:r>
    </w:p>
    <w:p w14:paraId="56D7C4E6">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6.2投标人提出质疑应当提交质疑函和必要的证明材料，并由法定代表人签字后加盖公章。接收质疑函及证明材料的方式见投标人须知30。</w:t>
      </w:r>
    </w:p>
    <w:p w14:paraId="0B388A06">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7. 招标文件的获取</w:t>
      </w:r>
    </w:p>
    <w:p w14:paraId="1484975E">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rPr>
        <w:t>招标采购公告发布后，</w:t>
      </w:r>
      <w:r>
        <w:rPr>
          <w:rFonts w:hint="eastAsia" w:ascii="宋体" w:hAnsi="宋体" w:cs="宋体"/>
          <w:color w:val="auto"/>
          <w:sz w:val="24"/>
          <w:szCs w:val="24"/>
        </w:rPr>
        <w:t>有意向的投标人应从从陕西省公共资源交易平台获取招标文件并下载招标文件，仅作为本次招标使用。投标单位自行转让或复制的投标文件视为无效文件。</w:t>
      </w:r>
    </w:p>
    <w:p w14:paraId="230BB022">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8. 现场勘踏</w:t>
      </w:r>
    </w:p>
    <w:p w14:paraId="64CEB336">
      <w:pPr>
        <w:adjustRightInd w:val="0"/>
        <w:snapToGrid w:val="0"/>
        <w:spacing w:line="360" w:lineRule="auto"/>
        <w:ind w:firstLine="480" w:firstLineChars="200"/>
        <w:rPr>
          <w:rFonts w:hint="eastAsia" w:ascii="宋体" w:hAnsi="宋体" w:cs="宋体"/>
          <w:b/>
          <w:color w:val="auto"/>
          <w:sz w:val="32"/>
          <w:szCs w:val="32"/>
        </w:rPr>
      </w:pPr>
      <w:r>
        <w:rPr>
          <w:rFonts w:hint="eastAsia" w:ascii="宋体" w:hAnsi="宋体" w:cs="宋体"/>
          <w:color w:val="auto"/>
          <w:sz w:val="24"/>
        </w:rPr>
        <w:t>各投标人在获取招标文件后，自行勘查现场。采购人、采购代理机构不组织各投标人进行现场勘查。若对招标文件提出的疑问，尽快与采购人、采购代理机构负责人进行联系。凡因投标人对招标文件阅读不深、理解不透、误解、疏漏、现场勘查不到位或因市场行情了解不清造成的后果和风险均由投标人自负。</w:t>
      </w:r>
    </w:p>
    <w:p w14:paraId="108CBB55">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9. 解释权归属</w:t>
      </w:r>
    </w:p>
    <w:p w14:paraId="6C2811C7">
      <w:pPr>
        <w:adjustRightInd w:val="0"/>
        <w:snapToGrid w:val="0"/>
        <w:spacing w:line="360" w:lineRule="auto"/>
        <w:ind w:firstLine="566" w:firstLineChars="236"/>
        <w:rPr>
          <w:rFonts w:hint="eastAsia" w:ascii="宋体" w:hAnsi="宋体" w:cs="宋体"/>
          <w:color w:val="auto"/>
          <w:sz w:val="24"/>
        </w:rPr>
      </w:pPr>
      <w:r>
        <w:rPr>
          <w:rFonts w:hint="eastAsia" w:ascii="宋体" w:hAnsi="宋体" w:cs="宋体"/>
          <w:color w:val="auto"/>
          <w:sz w:val="24"/>
        </w:rPr>
        <w:t xml:space="preserve">本次招标文件的解释权归采购代理机构。 </w:t>
      </w:r>
    </w:p>
    <w:p w14:paraId="55CC620B">
      <w:pPr>
        <w:pStyle w:val="2"/>
        <w:spacing w:before="100" w:beforeAutospacing="1" w:after="100" w:afterAutospacing="1" w:line="360" w:lineRule="auto"/>
        <w:jc w:val="center"/>
        <w:rPr>
          <w:rFonts w:hint="eastAsia" w:ascii="宋体" w:hAnsi="宋体" w:eastAsia="宋体" w:cs="宋体"/>
          <w:color w:val="auto"/>
          <w:sz w:val="36"/>
          <w:szCs w:val="22"/>
        </w:rPr>
      </w:pPr>
      <w:bookmarkStart w:id="76" w:name="_Toc20001"/>
      <w:bookmarkStart w:id="77" w:name="_Toc1252"/>
      <w:bookmarkStart w:id="78" w:name="_Toc23175"/>
      <w:r>
        <w:rPr>
          <w:rFonts w:hint="eastAsia" w:ascii="宋体" w:hAnsi="宋体" w:eastAsia="宋体" w:cs="宋体"/>
          <w:color w:val="auto"/>
          <w:sz w:val="36"/>
          <w:szCs w:val="22"/>
        </w:rPr>
        <w:t>C 投标文件的编写</w:t>
      </w:r>
      <w:bookmarkEnd w:id="73"/>
      <w:bookmarkEnd w:id="74"/>
      <w:bookmarkEnd w:id="75"/>
      <w:bookmarkEnd w:id="76"/>
      <w:bookmarkEnd w:id="77"/>
      <w:bookmarkEnd w:id="78"/>
    </w:p>
    <w:p w14:paraId="6B006FDE">
      <w:pPr>
        <w:adjustRightInd w:val="0"/>
        <w:snapToGrid w:val="0"/>
        <w:spacing w:line="360" w:lineRule="auto"/>
        <w:rPr>
          <w:rFonts w:hint="eastAsia" w:ascii="宋体" w:hAnsi="宋体" w:cs="宋体"/>
          <w:b/>
          <w:color w:val="auto"/>
          <w:sz w:val="32"/>
          <w:szCs w:val="32"/>
        </w:rPr>
      </w:pPr>
      <w:bookmarkStart w:id="79" w:name="_Toc462325807"/>
      <w:bookmarkStart w:id="80" w:name="_Toc347478684"/>
      <w:bookmarkStart w:id="81" w:name="_Toc643"/>
      <w:r>
        <w:rPr>
          <w:rFonts w:hint="eastAsia" w:ascii="宋体" w:hAnsi="宋体" w:cs="宋体"/>
          <w:b/>
          <w:color w:val="auto"/>
          <w:sz w:val="32"/>
          <w:szCs w:val="32"/>
        </w:rPr>
        <w:t>10. 投标语言</w:t>
      </w:r>
      <w:bookmarkEnd w:id="79"/>
      <w:bookmarkEnd w:id="80"/>
      <w:bookmarkEnd w:id="81"/>
    </w:p>
    <w:p w14:paraId="541FD975">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投标人编写的投标文件和往来信件应以中文书写。</w:t>
      </w:r>
    </w:p>
    <w:p w14:paraId="6BD63753">
      <w:pPr>
        <w:adjustRightInd w:val="0"/>
        <w:snapToGrid w:val="0"/>
        <w:spacing w:line="360" w:lineRule="auto"/>
        <w:rPr>
          <w:rFonts w:hint="eastAsia" w:ascii="宋体" w:hAnsi="宋体" w:cs="宋体"/>
          <w:b/>
          <w:color w:val="auto"/>
          <w:sz w:val="32"/>
          <w:szCs w:val="32"/>
        </w:rPr>
      </w:pPr>
      <w:bookmarkStart w:id="82" w:name="_Toc462325808"/>
      <w:bookmarkStart w:id="83" w:name="_Toc347478685"/>
      <w:bookmarkStart w:id="84" w:name="_Toc15450"/>
      <w:r>
        <w:rPr>
          <w:rFonts w:hint="eastAsia" w:ascii="宋体" w:hAnsi="宋体" w:cs="宋体"/>
          <w:b/>
          <w:color w:val="auto"/>
          <w:sz w:val="32"/>
          <w:szCs w:val="32"/>
        </w:rPr>
        <w:t>11. 计量单位</w:t>
      </w:r>
      <w:bookmarkEnd w:id="82"/>
      <w:bookmarkEnd w:id="83"/>
      <w:bookmarkEnd w:id="84"/>
    </w:p>
    <w:p w14:paraId="3AFAA4C2">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除在招标文件的技术规格中另有规定外，计量单位应使用中华人民共和国法定计量单位。</w:t>
      </w:r>
    </w:p>
    <w:p w14:paraId="11B48A78">
      <w:pPr>
        <w:adjustRightInd w:val="0"/>
        <w:snapToGrid w:val="0"/>
        <w:spacing w:line="360" w:lineRule="auto"/>
        <w:rPr>
          <w:rFonts w:hint="eastAsia" w:ascii="宋体" w:hAnsi="宋体" w:cs="宋体"/>
          <w:b/>
          <w:color w:val="auto"/>
          <w:sz w:val="32"/>
          <w:szCs w:val="32"/>
        </w:rPr>
      </w:pPr>
      <w:bookmarkStart w:id="85" w:name="_Toc462325809"/>
      <w:bookmarkStart w:id="86" w:name="_Toc347478686"/>
      <w:bookmarkStart w:id="87" w:name="_Toc15760"/>
      <w:r>
        <w:rPr>
          <w:rFonts w:hint="eastAsia" w:ascii="宋体" w:hAnsi="宋体" w:cs="宋体"/>
          <w:b/>
          <w:color w:val="auto"/>
          <w:sz w:val="32"/>
          <w:szCs w:val="32"/>
        </w:rPr>
        <w:t>12. 投标文件的组成</w:t>
      </w:r>
      <w:bookmarkEnd w:id="85"/>
      <w:bookmarkEnd w:id="86"/>
      <w:bookmarkEnd w:id="87"/>
    </w:p>
    <w:p w14:paraId="179E6BCB">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szCs w:val="24"/>
        </w:rPr>
        <w:t>投标单位应详细阅读招标文件中所有的事项、格式、条款和规范要求,在投标文件中对招标文件的各方面都应做出实质性的响应，按照招标文件的要求提交全部资料。</w:t>
      </w:r>
    </w:p>
    <w:p w14:paraId="2AC49A47">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12.1 投标人应按照招标文件要求的格式编写投标文件，投标文件应包括下列部分：</w:t>
      </w:r>
    </w:p>
    <w:p w14:paraId="27E6E513">
      <w:pPr>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12.1.1 投标函、开标一览表、资质证明文件等。</w:t>
      </w:r>
    </w:p>
    <w:p w14:paraId="0AA25BC5">
      <w:pPr>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12.1.2 按照投标人须知要求出具的投标人资格证明文件。</w:t>
      </w:r>
    </w:p>
    <w:p w14:paraId="0D8A343B">
      <w:pPr>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12.1.3 按照投标人须知要求出具的投标货物符合招标文件规定的证明文件及投标人认为需加以说明的其他内容。</w:t>
      </w:r>
    </w:p>
    <w:p w14:paraId="0C6C8A44">
      <w:pPr>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12.1.4 投标人法定代表人证明书以及法定代表人授权书。</w:t>
      </w:r>
    </w:p>
    <w:p w14:paraId="6A03BB09">
      <w:pPr>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12.1.5 招标文件要求投标人提供的其他内容。</w:t>
      </w:r>
    </w:p>
    <w:p w14:paraId="00D6551C">
      <w:pPr>
        <w:adjustRightInd w:val="0"/>
        <w:snapToGrid w:val="0"/>
        <w:spacing w:line="360" w:lineRule="auto"/>
        <w:rPr>
          <w:rFonts w:hint="eastAsia" w:ascii="宋体" w:hAnsi="宋体" w:cs="宋体"/>
          <w:b/>
          <w:color w:val="auto"/>
          <w:sz w:val="32"/>
          <w:szCs w:val="32"/>
        </w:rPr>
      </w:pPr>
      <w:bookmarkStart w:id="88" w:name="_Toc462325810"/>
      <w:bookmarkStart w:id="89" w:name="_Toc6896"/>
      <w:bookmarkStart w:id="90" w:name="_Toc347478687"/>
      <w:r>
        <w:rPr>
          <w:rFonts w:hint="eastAsia" w:ascii="宋体" w:hAnsi="宋体" w:cs="宋体"/>
          <w:b/>
          <w:color w:val="auto"/>
          <w:sz w:val="32"/>
          <w:szCs w:val="32"/>
        </w:rPr>
        <w:t>13. 投标文件格式</w:t>
      </w:r>
      <w:bookmarkEnd w:id="88"/>
      <w:bookmarkEnd w:id="89"/>
      <w:bookmarkEnd w:id="90"/>
    </w:p>
    <w:p w14:paraId="4B1DA4FF">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投标人应按招标文件中提供的投标文件格式填写“投标函”、“开标一览表”、“分项报价表”、以及其他相关文件。</w:t>
      </w:r>
    </w:p>
    <w:p w14:paraId="12BB00AC">
      <w:pPr>
        <w:adjustRightInd w:val="0"/>
        <w:snapToGrid w:val="0"/>
        <w:spacing w:line="360" w:lineRule="auto"/>
        <w:rPr>
          <w:rFonts w:hint="eastAsia" w:ascii="宋体" w:hAnsi="宋体" w:cs="宋体"/>
          <w:b/>
          <w:color w:val="auto"/>
          <w:sz w:val="32"/>
          <w:szCs w:val="32"/>
        </w:rPr>
      </w:pPr>
      <w:bookmarkStart w:id="91" w:name="_Toc347478688"/>
      <w:bookmarkStart w:id="92" w:name="_Toc462325811"/>
      <w:bookmarkStart w:id="93" w:name="_Toc22581"/>
      <w:r>
        <w:rPr>
          <w:rFonts w:hint="eastAsia" w:ascii="宋体" w:hAnsi="宋体" w:cs="宋体"/>
          <w:b/>
          <w:color w:val="auto"/>
          <w:sz w:val="32"/>
          <w:szCs w:val="32"/>
        </w:rPr>
        <w:t>14. 报价</w:t>
      </w:r>
      <w:bookmarkEnd w:id="91"/>
      <w:bookmarkEnd w:id="92"/>
      <w:bookmarkEnd w:id="93"/>
    </w:p>
    <w:p w14:paraId="5E857DE4">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14.1  投标人应对此项目所列的所有货物、服务进行报价，不得将其中所列的货物、服务内容合并或拆开报价。</w:t>
      </w:r>
    </w:p>
    <w:p w14:paraId="202F3DE0">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14.2 “分项报价表”填写时应注意下列要求：</w:t>
      </w:r>
    </w:p>
    <w:p w14:paraId="413A5682">
      <w:pPr>
        <w:pStyle w:val="40"/>
        <w:wordWrap w:val="0"/>
        <w:spacing w:before="0" w:beforeAutospacing="0" w:after="0" w:afterAutospacing="0"/>
        <w:ind w:firstLine="480" w:firstLineChars="200"/>
        <w:rPr>
          <w:rFonts w:hint="eastAsia" w:cs="宋体"/>
          <w:color w:val="auto"/>
          <w:kern w:val="2"/>
          <w:lang w:val="zh-CN"/>
        </w:rPr>
      </w:pPr>
      <w:r>
        <w:rPr>
          <w:rFonts w:hint="eastAsia" w:cs="宋体"/>
          <w:color w:val="auto"/>
          <w:kern w:val="2"/>
        </w:rPr>
        <w:t>14.2.1</w:t>
      </w:r>
      <w:r>
        <w:rPr>
          <w:rFonts w:hint="eastAsia" w:cs="宋体"/>
          <w:color w:val="auto"/>
          <w:kern w:val="2"/>
          <w:lang w:val="zh-CN"/>
        </w:rPr>
        <w:t>“投标报价”为投标总价。</w:t>
      </w:r>
      <w:r>
        <w:rPr>
          <w:rFonts w:hint="eastAsia" w:cs="宋体"/>
          <w:color w:val="auto"/>
          <w:szCs w:val="24"/>
        </w:rPr>
        <w:t>投标报价包括完成本项目的所有费用</w:t>
      </w:r>
      <w:r>
        <w:rPr>
          <w:rFonts w:hint="eastAsia" w:cs="宋体"/>
          <w:color w:val="auto"/>
          <w:kern w:val="2"/>
          <w:lang w:val="zh-CN"/>
        </w:rPr>
        <w:t>；</w:t>
      </w:r>
    </w:p>
    <w:p w14:paraId="28745937">
      <w:pPr>
        <w:pStyle w:val="30"/>
        <w:rPr>
          <w:rFonts w:hint="eastAsia"/>
          <w:color w:val="auto"/>
        </w:rPr>
      </w:pPr>
    </w:p>
    <w:p w14:paraId="2D1827D4">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14.2.2  凡本招标文件要求（或允许）及投标人认为需要进行报价的各项费用项目（不论是否要求进入报价），</w:t>
      </w:r>
      <w:r>
        <w:rPr>
          <w:rFonts w:hint="eastAsia" w:ascii="宋体" w:hAnsi="宋体"/>
          <w:color w:val="auto"/>
          <w:sz w:val="24"/>
        </w:rPr>
        <w:t>若投标时未报或未在投标书中予以说明</w:t>
      </w:r>
      <w:r>
        <w:rPr>
          <w:rFonts w:hint="eastAsia" w:ascii="宋体" w:hAnsi="宋体" w:cs="宋体"/>
          <w:color w:val="auto"/>
          <w:sz w:val="24"/>
        </w:rPr>
        <w:t>，采购人将认为这些费用投标人已记取，并包含在总报价中（</w:t>
      </w:r>
      <w:r>
        <w:rPr>
          <w:rFonts w:hint="eastAsia" w:ascii="宋体" w:hAnsi="宋体"/>
          <w:color w:val="auto"/>
          <w:spacing w:val="4"/>
          <w:sz w:val="24"/>
        </w:rPr>
        <w:t>投标人一旦中标，采购人将不再对此部分进行调整，</w:t>
      </w:r>
      <w:r>
        <w:rPr>
          <w:rFonts w:hint="eastAsia" w:ascii="宋体" w:hAnsi="宋体" w:cs="宋体"/>
          <w:color w:val="auto"/>
          <w:sz w:val="24"/>
        </w:rPr>
        <w:t>项目内容、项目量调整除外）投标人填写“分项报价表”只是为了方便采购人对投标文件进行比较，并不限制采购人以其它方式签订合同的权力。</w:t>
      </w:r>
    </w:p>
    <w:p w14:paraId="18515411">
      <w:pPr>
        <w:adjustRightInd w:val="0"/>
        <w:snapToGrid w:val="0"/>
        <w:spacing w:line="360" w:lineRule="auto"/>
        <w:ind w:firstLine="720" w:firstLineChars="300"/>
        <w:rPr>
          <w:rFonts w:hint="eastAsia" w:ascii="宋体" w:hAnsi="宋体" w:cs="宋体"/>
          <w:color w:val="auto"/>
          <w:sz w:val="24"/>
        </w:rPr>
      </w:pPr>
      <w:r>
        <w:rPr>
          <w:rFonts w:hint="eastAsia" w:ascii="宋体" w:hAnsi="宋体" w:cs="宋体"/>
          <w:color w:val="auto"/>
          <w:sz w:val="24"/>
        </w:rPr>
        <w:t>14.2.3  开标一览表（报价表）应有法定代表人或被授权人的签字或盖章。</w:t>
      </w:r>
    </w:p>
    <w:p w14:paraId="3D175A61">
      <w:pPr>
        <w:pStyle w:val="18"/>
        <w:spacing w:line="360" w:lineRule="auto"/>
        <w:ind w:firstLine="720" w:firstLineChars="300"/>
        <w:rPr>
          <w:rFonts w:hint="eastAsia" w:ascii="宋体" w:hAnsi="宋体" w:cs="宋体"/>
          <w:b w:val="0"/>
          <w:color w:val="auto"/>
          <w:sz w:val="24"/>
        </w:rPr>
      </w:pPr>
      <w:r>
        <w:rPr>
          <w:rFonts w:hint="eastAsia" w:ascii="宋体" w:hAnsi="宋体" w:cs="宋体"/>
          <w:b w:val="0"/>
          <w:color w:val="auto"/>
          <w:sz w:val="24"/>
        </w:rPr>
        <w:t>14.2.4  最低报价不是成交的唯一依据。</w:t>
      </w:r>
    </w:p>
    <w:p w14:paraId="2B274DDC">
      <w:pPr>
        <w:tabs>
          <w:tab w:val="left" w:pos="2080"/>
        </w:tabs>
        <w:autoSpaceDE w:val="0"/>
        <w:autoSpaceDN w:val="0"/>
        <w:adjustRightInd w:val="0"/>
        <w:spacing w:line="360" w:lineRule="auto"/>
        <w:ind w:firstLine="720" w:firstLineChars="300"/>
        <w:jc w:val="left"/>
        <w:rPr>
          <w:rFonts w:hint="eastAsia"/>
          <w:color w:val="auto"/>
        </w:rPr>
      </w:pPr>
      <w:r>
        <w:rPr>
          <w:rFonts w:hint="eastAsia" w:ascii="宋体" w:hAnsi="宋体" w:cs="宋体"/>
          <w:color w:val="auto"/>
          <w:kern w:val="0"/>
          <w:sz w:val="24"/>
          <w:szCs w:val="21"/>
        </w:rPr>
        <w:t>14.2.5投标人不得以低于成本的报价参加投标。评标委员会认为投标人的报价明显低于其他通过符合性审查投标人的报价，有可能影响项目质量或者不能诚信履约的，应当要求其在评标现场合理的时间内提供书面说明，必要时提交相关证明材料；投标人不能证明其报价合理性的，评标委员会应当将其作为无效投标处理。</w:t>
      </w:r>
    </w:p>
    <w:p w14:paraId="3FD92D56">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14.3  采购人只接受投标人提供的唯一响应方案，不接受备选方案。</w:t>
      </w:r>
    </w:p>
    <w:p w14:paraId="61F092D3">
      <w:pPr>
        <w:pStyle w:val="18"/>
        <w:adjustRightInd w:val="0"/>
        <w:snapToGrid w:val="0"/>
        <w:spacing w:line="360" w:lineRule="auto"/>
        <w:rPr>
          <w:rFonts w:hint="eastAsia" w:ascii="宋体" w:hAnsi="宋体" w:cs="宋体"/>
          <w:color w:val="auto"/>
        </w:rPr>
      </w:pPr>
      <w:r>
        <w:rPr>
          <w:rFonts w:hint="eastAsia" w:ascii="宋体" w:hAnsi="宋体" w:cs="宋体"/>
          <w:b w:val="0"/>
          <w:color w:val="auto"/>
          <w:sz w:val="24"/>
          <w:szCs w:val="22"/>
        </w:rPr>
        <w:t xml:space="preserve">    14.4  报价超过招标文件中规定的预算金额或者最高限价的为无效投标。</w:t>
      </w:r>
    </w:p>
    <w:p w14:paraId="2D6EF70D">
      <w:pPr>
        <w:adjustRightInd w:val="0"/>
        <w:snapToGrid w:val="0"/>
        <w:spacing w:line="360" w:lineRule="auto"/>
        <w:rPr>
          <w:rFonts w:hint="eastAsia" w:ascii="宋体" w:hAnsi="宋体" w:cs="宋体"/>
          <w:b/>
          <w:color w:val="auto"/>
          <w:sz w:val="32"/>
          <w:szCs w:val="32"/>
        </w:rPr>
      </w:pPr>
      <w:bookmarkStart w:id="94" w:name="_Toc347478689"/>
      <w:bookmarkStart w:id="95" w:name="_Toc462325812"/>
      <w:bookmarkStart w:id="96" w:name="_Toc30437"/>
      <w:r>
        <w:rPr>
          <w:rFonts w:hint="eastAsia" w:ascii="宋体" w:hAnsi="宋体" w:cs="宋体"/>
          <w:b/>
          <w:color w:val="auto"/>
          <w:sz w:val="32"/>
          <w:szCs w:val="32"/>
        </w:rPr>
        <w:t>15. 投标货币</w:t>
      </w:r>
      <w:bookmarkEnd w:id="94"/>
      <w:bookmarkEnd w:id="95"/>
      <w:bookmarkEnd w:id="96"/>
    </w:p>
    <w:p w14:paraId="63A5DA34">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采购人只接受人民币作为唯一投标货币（精确到小数点后两位）。</w:t>
      </w:r>
    </w:p>
    <w:p w14:paraId="098A36B0">
      <w:pPr>
        <w:adjustRightInd w:val="0"/>
        <w:snapToGrid w:val="0"/>
        <w:spacing w:line="360" w:lineRule="auto"/>
        <w:rPr>
          <w:rFonts w:hint="eastAsia" w:ascii="宋体" w:hAnsi="宋体" w:cs="宋体"/>
          <w:b/>
          <w:color w:val="auto"/>
          <w:sz w:val="24"/>
          <w:szCs w:val="24"/>
        </w:rPr>
      </w:pPr>
      <w:bookmarkStart w:id="97" w:name="_Toc347478690"/>
      <w:bookmarkStart w:id="98" w:name="_Toc21322"/>
      <w:bookmarkStart w:id="99" w:name="_Toc462325813"/>
      <w:r>
        <w:rPr>
          <w:rFonts w:hint="eastAsia" w:ascii="宋体" w:hAnsi="宋体" w:cs="宋体"/>
          <w:b/>
          <w:color w:val="auto"/>
          <w:sz w:val="32"/>
          <w:szCs w:val="32"/>
        </w:rPr>
        <w:t>16. 投标人资格的证明文件</w:t>
      </w:r>
      <w:bookmarkEnd w:id="97"/>
      <w:bookmarkEnd w:id="98"/>
      <w:bookmarkEnd w:id="99"/>
    </w:p>
    <w:p w14:paraId="1577AC3E">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16.1  投标人必须按要求提交证明文件，以证明其有资格参加投标和入选后有履行合同的能力，并作为其投标文件的一部分。</w:t>
      </w:r>
    </w:p>
    <w:p w14:paraId="1ADCCECA">
      <w:pPr>
        <w:adjustRightInd w:val="0"/>
        <w:snapToGrid w:val="0"/>
        <w:spacing w:line="360" w:lineRule="auto"/>
        <w:ind w:firstLine="420" w:firstLineChars="175"/>
        <w:rPr>
          <w:rFonts w:hint="eastAsia" w:ascii="宋体" w:hAnsi="宋体" w:cs="宋体"/>
          <w:color w:val="auto"/>
          <w:sz w:val="24"/>
          <w:szCs w:val="22"/>
        </w:rPr>
      </w:pPr>
      <w:bookmarkStart w:id="100" w:name="_Toc462325814"/>
      <w:bookmarkStart w:id="101" w:name="_Toc8428"/>
      <w:bookmarkStart w:id="102" w:name="_Toc347478691"/>
      <w:r>
        <w:rPr>
          <w:rFonts w:hint="eastAsia" w:ascii="宋体" w:hAnsi="宋体" w:cs="宋体"/>
          <w:color w:val="auto"/>
          <w:sz w:val="24"/>
          <w:szCs w:val="22"/>
        </w:rPr>
        <w:t xml:space="preserve">16.1.1 </w:t>
      </w:r>
      <w:r>
        <w:rPr>
          <w:rFonts w:hint="eastAsia" w:ascii="宋体" w:hAnsi="宋体" w:cs="宋体"/>
          <w:color w:val="auto"/>
          <w:sz w:val="24"/>
        </w:rPr>
        <w:t>投标人应具有履行合同所需的财务、技术和生产能力</w:t>
      </w:r>
      <w:r>
        <w:rPr>
          <w:rFonts w:hint="eastAsia" w:ascii="宋体" w:hAnsi="宋体" w:cs="宋体"/>
          <w:color w:val="auto"/>
          <w:sz w:val="24"/>
          <w:szCs w:val="22"/>
        </w:rPr>
        <w:t>；</w:t>
      </w:r>
    </w:p>
    <w:p w14:paraId="39A48864">
      <w:pPr>
        <w:adjustRightInd w:val="0"/>
        <w:snapToGrid w:val="0"/>
        <w:spacing w:line="360" w:lineRule="auto"/>
        <w:ind w:firstLine="420" w:firstLineChars="175"/>
        <w:rPr>
          <w:rFonts w:hint="eastAsia" w:ascii="宋体" w:hAnsi="宋体" w:cs="宋体"/>
          <w:color w:val="auto"/>
          <w:sz w:val="24"/>
          <w:szCs w:val="22"/>
        </w:rPr>
      </w:pPr>
      <w:r>
        <w:rPr>
          <w:rFonts w:hint="eastAsia" w:ascii="宋体" w:hAnsi="宋体" w:cs="宋体"/>
          <w:color w:val="auto"/>
          <w:sz w:val="24"/>
          <w:szCs w:val="22"/>
        </w:rPr>
        <w:t xml:space="preserve">16.1.2 </w:t>
      </w:r>
      <w:r>
        <w:rPr>
          <w:rFonts w:hint="eastAsia" w:ascii="宋体" w:hAnsi="宋体" w:cs="宋体"/>
          <w:color w:val="auto"/>
          <w:sz w:val="24"/>
        </w:rPr>
        <w:t>投标人应有能力履行招标文件所规定的由投标人在服务地点提供服务的人员及技术支持和服务</w:t>
      </w:r>
      <w:r>
        <w:rPr>
          <w:rFonts w:hint="eastAsia" w:ascii="宋体" w:hAnsi="宋体" w:cs="宋体"/>
          <w:color w:val="auto"/>
          <w:sz w:val="24"/>
          <w:szCs w:val="22"/>
        </w:rPr>
        <w:t>；</w:t>
      </w:r>
    </w:p>
    <w:p w14:paraId="52B5725A">
      <w:pPr>
        <w:adjustRightInd w:val="0"/>
        <w:snapToGrid w:val="0"/>
        <w:spacing w:line="360" w:lineRule="auto"/>
        <w:ind w:firstLine="420" w:firstLineChars="175"/>
        <w:rPr>
          <w:rFonts w:hint="eastAsia" w:ascii="宋体" w:hAnsi="宋体" w:cs="宋体"/>
          <w:color w:val="auto"/>
          <w:sz w:val="24"/>
          <w:szCs w:val="22"/>
        </w:rPr>
      </w:pPr>
      <w:r>
        <w:rPr>
          <w:rFonts w:hint="eastAsia" w:ascii="宋体" w:hAnsi="宋体" w:cs="宋体"/>
          <w:color w:val="auto"/>
          <w:sz w:val="24"/>
          <w:szCs w:val="22"/>
        </w:rPr>
        <w:t xml:space="preserve">16.1.3 </w:t>
      </w:r>
      <w:r>
        <w:rPr>
          <w:rFonts w:hint="eastAsia" w:ascii="宋体" w:hAnsi="宋体" w:cs="宋体"/>
          <w:color w:val="auto"/>
          <w:sz w:val="24"/>
        </w:rPr>
        <w:t>投标人认为能够证明投标人及其提供服务的等其他文件</w:t>
      </w:r>
      <w:r>
        <w:rPr>
          <w:rFonts w:hint="eastAsia" w:ascii="宋体" w:hAnsi="宋体" w:cs="宋体"/>
          <w:color w:val="auto"/>
          <w:sz w:val="24"/>
          <w:szCs w:val="22"/>
        </w:rPr>
        <w:t>。</w:t>
      </w:r>
    </w:p>
    <w:p w14:paraId="424FD6AC">
      <w:pPr>
        <w:pStyle w:val="4"/>
        <w:spacing w:before="159" w:beforeLines="50" w:after="159" w:afterLines="50" w:line="360" w:lineRule="auto"/>
        <w:rPr>
          <w:rFonts w:hint="eastAsia" w:ascii="宋体" w:hAnsi="宋体" w:cs="宋体"/>
          <w:color w:val="auto"/>
          <w:szCs w:val="32"/>
        </w:rPr>
      </w:pPr>
      <w:bookmarkStart w:id="103" w:name="_Toc14908"/>
      <w:bookmarkStart w:id="104" w:name="_Toc25020"/>
      <w:r>
        <w:rPr>
          <w:rFonts w:hint="eastAsia" w:ascii="宋体" w:hAnsi="宋体" w:cs="宋体"/>
          <w:color w:val="auto"/>
          <w:szCs w:val="32"/>
        </w:rPr>
        <w:t xml:space="preserve">17. </w:t>
      </w:r>
      <w:bookmarkEnd w:id="100"/>
      <w:bookmarkEnd w:id="101"/>
      <w:bookmarkEnd w:id="102"/>
      <w:r>
        <w:rPr>
          <w:rFonts w:hint="eastAsia" w:ascii="宋体" w:hAnsi="宋体" w:cs="宋体"/>
          <w:color w:val="auto"/>
          <w:sz w:val="30"/>
          <w:szCs w:val="30"/>
        </w:rPr>
        <w:t>证明服务符合招标文件规定的文件</w:t>
      </w:r>
      <w:bookmarkEnd w:id="103"/>
      <w:bookmarkEnd w:id="104"/>
    </w:p>
    <w:p w14:paraId="63A4ACC1">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17.1  投标人所提供的服务须符合法律、法规、相关规章及国家强制性技术标准和招标文件的规定。</w:t>
      </w:r>
    </w:p>
    <w:p w14:paraId="2815B190">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17.2 投标人应对招标文件中的各项条款做出清晰准确的答复。</w:t>
      </w:r>
    </w:p>
    <w:p w14:paraId="01E032F8">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17.3 提交文件可以是文字资料也可以是图纸、图片等资料。</w:t>
      </w:r>
    </w:p>
    <w:p w14:paraId="3B331241">
      <w:pPr>
        <w:adjustRightInd w:val="0"/>
        <w:snapToGrid w:val="0"/>
        <w:spacing w:line="360" w:lineRule="auto"/>
        <w:rPr>
          <w:rFonts w:hint="eastAsia" w:ascii="宋体" w:hAnsi="宋体" w:cs="宋体"/>
          <w:b/>
          <w:color w:val="auto"/>
          <w:sz w:val="32"/>
          <w:szCs w:val="32"/>
        </w:rPr>
      </w:pPr>
      <w:bookmarkStart w:id="105" w:name="_Toc347478692"/>
      <w:bookmarkStart w:id="106" w:name="_Toc462325815"/>
      <w:bookmarkStart w:id="107" w:name="_Toc11015"/>
      <w:r>
        <w:rPr>
          <w:rFonts w:hint="eastAsia" w:ascii="宋体" w:hAnsi="宋体" w:cs="宋体"/>
          <w:b/>
          <w:color w:val="auto"/>
          <w:sz w:val="32"/>
          <w:szCs w:val="32"/>
        </w:rPr>
        <w:t>18. 投标保证金</w:t>
      </w:r>
      <w:bookmarkEnd w:id="105"/>
      <w:bookmarkEnd w:id="106"/>
      <w:bookmarkEnd w:id="107"/>
    </w:p>
    <w:p w14:paraId="27282C1B">
      <w:pPr>
        <w:adjustRightInd w:val="0"/>
        <w:snapToGrid w:val="0"/>
        <w:spacing w:line="360" w:lineRule="auto"/>
        <w:ind w:firstLine="480" w:firstLineChars="200"/>
        <w:rPr>
          <w:rFonts w:hint="eastAsia" w:ascii="宋体" w:hAnsi="宋体" w:cs="宋体"/>
          <w:color w:val="auto"/>
          <w:sz w:val="24"/>
          <w:szCs w:val="24"/>
        </w:rPr>
      </w:pPr>
      <w:bookmarkStart w:id="108" w:name="_Toc462325816"/>
      <w:bookmarkStart w:id="109" w:name="_Toc347478693"/>
      <w:bookmarkStart w:id="110" w:name="_Toc8550"/>
      <w:r>
        <w:rPr>
          <w:rFonts w:hint="eastAsia" w:ascii="宋体" w:hAnsi="宋体" w:cs="宋体"/>
          <w:color w:val="auto"/>
          <w:sz w:val="24"/>
        </w:rPr>
        <w:t xml:space="preserve">18.1 </w:t>
      </w:r>
      <w:r>
        <w:rPr>
          <w:rFonts w:hint="eastAsia" w:ascii="宋体" w:hAnsi="宋体" w:eastAsia="宋体" w:cs="宋体"/>
          <w:color w:val="auto"/>
          <w:kern w:val="2"/>
          <w:sz w:val="24"/>
          <w:szCs w:val="24"/>
          <w:highlight w:val="none"/>
          <w:lang w:val="en-US" w:eastAsia="zh-CN" w:bidi="ar-SA"/>
        </w:rPr>
        <w:t>根据榆林市财政局下发的榆政财采发【2023】8号文件规定实行信用承诺代替保证金。投标人可签署“投标信用承诺书”代替保证金</w:t>
      </w:r>
      <w:r>
        <w:rPr>
          <w:rFonts w:hint="eastAsia" w:ascii="宋体" w:hAnsi="宋体" w:cs="宋体"/>
          <w:color w:val="auto"/>
          <w:sz w:val="24"/>
          <w:szCs w:val="24"/>
        </w:rPr>
        <w:t>。</w:t>
      </w:r>
    </w:p>
    <w:p w14:paraId="38B8927B">
      <w:pPr>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rPr>
        <w:t>18.</w:t>
      </w:r>
      <w:r>
        <w:rPr>
          <w:rFonts w:hint="eastAsia" w:ascii="宋体" w:hAnsi="宋体" w:cs="宋体"/>
          <w:color w:val="auto"/>
          <w:sz w:val="24"/>
          <w:lang w:val="en-US" w:eastAsia="zh-CN"/>
        </w:rPr>
        <w:t xml:space="preserve">2 </w:t>
      </w:r>
      <w:r>
        <w:rPr>
          <w:rFonts w:hint="eastAsia" w:ascii="宋体" w:hAnsi="宋体" w:eastAsia="宋体" w:cs="宋体"/>
          <w:color w:val="auto"/>
          <w:kern w:val="2"/>
          <w:sz w:val="24"/>
          <w:szCs w:val="24"/>
          <w:highlight w:val="none"/>
          <w:lang w:val="en-US" w:eastAsia="zh-CN" w:bidi="ar-SA"/>
        </w:rPr>
        <w:t>投标人须将“投标信用承诺书”按要求签字盖章后上传至信用中国（陕西榆林）进行公示，将公示后的截图附在投标文件中（截图须体现项目名称），</w:t>
      </w:r>
      <w:r>
        <w:rPr>
          <w:rFonts w:hint="default" w:ascii="宋体" w:hAnsi="宋体" w:eastAsia="宋体" w:cs="宋体"/>
          <w:color w:val="auto"/>
          <w:kern w:val="2"/>
          <w:sz w:val="24"/>
          <w:szCs w:val="24"/>
          <w:highlight w:val="none"/>
          <w:lang w:val="en-US" w:eastAsia="zh-CN" w:bidi="ar-SA"/>
        </w:rPr>
        <w:t>格式详见</w:t>
      </w:r>
      <w:r>
        <w:rPr>
          <w:rFonts w:hint="eastAsia" w:ascii="宋体" w:hAnsi="宋体" w:eastAsia="宋体" w:cs="宋体"/>
          <w:color w:val="auto"/>
          <w:kern w:val="2"/>
          <w:sz w:val="24"/>
          <w:szCs w:val="24"/>
          <w:highlight w:val="none"/>
          <w:lang w:val="en-US" w:eastAsia="zh-CN" w:bidi="ar-SA"/>
        </w:rPr>
        <w:t>招标</w:t>
      </w:r>
      <w:r>
        <w:rPr>
          <w:rFonts w:hint="default" w:ascii="宋体" w:hAnsi="宋体" w:eastAsia="宋体" w:cs="宋体"/>
          <w:color w:val="auto"/>
          <w:kern w:val="2"/>
          <w:sz w:val="24"/>
          <w:szCs w:val="24"/>
          <w:highlight w:val="none"/>
          <w:lang w:val="en-US" w:eastAsia="zh-CN" w:bidi="ar-SA"/>
        </w:rPr>
        <w:t>文件第八部分附件3</w:t>
      </w:r>
      <w:r>
        <w:rPr>
          <w:rFonts w:hint="eastAsia" w:ascii="宋体" w:hAnsi="宋体" w:eastAsia="宋体" w:cs="宋体"/>
          <w:color w:val="auto"/>
          <w:kern w:val="2"/>
          <w:sz w:val="24"/>
          <w:szCs w:val="24"/>
          <w:highlight w:val="none"/>
          <w:lang w:val="en-US" w:eastAsia="zh-CN" w:bidi="ar-SA"/>
        </w:rPr>
        <w:t>。</w:t>
      </w:r>
    </w:p>
    <w:p w14:paraId="4242681C">
      <w:pPr>
        <w:adjustRightInd w:val="0"/>
        <w:snapToGrid w:val="0"/>
        <w:spacing w:line="360" w:lineRule="auto"/>
        <w:ind w:firstLine="480" w:firstLineChars="200"/>
        <w:rPr>
          <w:rFonts w:ascii="宋体" w:hAnsi="宋体" w:cs="宋体"/>
          <w:color w:val="auto"/>
          <w:sz w:val="24"/>
          <w:szCs w:val="22"/>
        </w:rPr>
      </w:pPr>
      <w:r>
        <w:rPr>
          <w:rFonts w:hint="eastAsia" w:ascii="宋体" w:hAnsi="宋体" w:cs="宋体"/>
          <w:color w:val="auto"/>
          <w:sz w:val="24"/>
        </w:rPr>
        <w:t>18.</w:t>
      </w:r>
      <w:r>
        <w:rPr>
          <w:rFonts w:hint="eastAsia" w:ascii="宋体" w:hAnsi="宋体" w:cs="宋体"/>
          <w:color w:val="auto"/>
          <w:sz w:val="24"/>
          <w:lang w:val="en-US" w:eastAsia="zh-CN"/>
        </w:rPr>
        <w:t>3</w:t>
      </w:r>
      <w:r>
        <w:rPr>
          <w:rFonts w:hint="eastAsia" w:ascii="宋体" w:hAnsi="宋体" w:cs="宋体"/>
          <w:color w:val="auto"/>
          <w:sz w:val="24"/>
        </w:rPr>
        <w:t xml:space="preserve"> 投标单位已</w:t>
      </w:r>
      <w:r>
        <w:rPr>
          <w:rFonts w:hint="eastAsia" w:ascii="宋体" w:hAnsi="宋体" w:cs="宋体"/>
          <w:color w:val="auto"/>
          <w:sz w:val="24"/>
          <w:lang w:val="en-US" w:eastAsia="zh-CN"/>
        </w:rPr>
        <w:t>在信用中国网站承诺并公示的</w:t>
      </w:r>
      <w:r>
        <w:rPr>
          <w:rFonts w:hint="eastAsia" w:ascii="宋体" w:hAnsi="宋体" w:eastAsia="宋体" w:cs="宋体"/>
          <w:color w:val="auto"/>
          <w:kern w:val="2"/>
          <w:sz w:val="24"/>
          <w:szCs w:val="24"/>
          <w:highlight w:val="none"/>
          <w:lang w:val="en-US" w:eastAsia="zh-CN" w:bidi="ar-SA"/>
        </w:rPr>
        <w:t>“投标信用承诺书”</w:t>
      </w:r>
      <w:r>
        <w:rPr>
          <w:rFonts w:hint="eastAsia" w:ascii="宋体" w:hAnsi="宋体" w:cs="宋体"/>
          <w:color w:val="auto"/>
          <w:sz w:val="24"/>
        </w:rPr>
        <w:t xml:space="preserve">而自动放弃投标权利的，需在开标之前提交《弃标函》。 </w:t>
      </w:r>
    </w:p>
    <w:p w14:paraId="5AE16870">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19. 投标有效期</w:t>
      </w:r>
      <w:bookmarkEnd w:id="108"/>
      <w:bookmarkEnd w:id="109"/>
      <w:bookmarkEnd w:id="110"/>
    </w:p>
    <w:p w14:paraId="05AEBE66">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19.1  投标文件从投标之日起，投标有效期为90天。投标文件的有效期比本须知规定的有效期短的，将被视为非响应投标，采购人有权拒绝。</w:t>
      </w:r>
    </w:p>
    <w:p w14:paraId="05E24F59">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19.2  </w:t>
      </w:r>
      <w:r>
        <w:rPr>
          <w:rFonts w:hint="eastAsia" w:ascii="宋体" w:hAnsi="宋体" w:cs="宋体"/>
          <w:color w:val="auto"/>
          <w:sz w:val="24"/>
          <w:szCs w:val="24"/>
        </w:rPr>
        <w:t>中标单位的投标文件有效期延长至合同执行完毕。</w:t>
      </w:r>
    </w:p>
    <w:p w14:paraId="6E47EC51">
      <w:pPr>
        <w:adjustRightInd w:val="0"/>
        <w:snapToGrid w:val="0"/>
        <w:spacing w:line="360" w:lineRule="auto"/>
        <w:rPr>
          <w:rFonts w:hint="eastAsia" w:ascii="宋体" w:hAnsi="宋体" w:cs="宋体"/>
          <w:b/>
          <w:color w:val="auto"/>
          <w:sz w:val="32"/>
          <w:szCs w:val="32"/>
        </w:rPr>
      </w:pPr>
      <w:bookmarkStart w:id="111" w:name="_Toc347478694"/>
      <w:bookmarkStart w:id="112" w:name="_Toc30501"/>
      <w:bookmarkStart w:id="113" w:name="_Toc462325817"/>
      <w:r>
        <w:rPr>
          <w:rFonts w:hint="eastAsia" w:ascii="宋体" w:hAnsi="宋体" w:cs="宋体"/>
          <w:b/>
          <w:color w:val="auto"/>
          <w:sz w:val="32"/>
          <w:szCs w:val="32"/>
        </w:rPr>
        <w:t>20. 投标文件的签署及格式</w:t>
      </w:r>
      <w:bookmarkEnd w:id="111"/>
      <w:bookmarkEnd w:id="112"/>
      <w:bookmarkEnd w:id="113"/>
    </w:p>
    <w:p w14:paraId="3AE53407">
      <w:pPr>
        <w:spacing w:line="360" w:lineRule="auto"/>
        <w:ind w:firstLine="480" w:firstLineChars="200"/>
        <w:rPr>
          <w:rFonts w:hint="eastAsia" w:ascii="宋体" w:hAnsi="宋体" w:cs="宋体"/>
          <w:color w:val="auto"/>
          <w:sz w:val="24"/>
        </w:rPr>
      </w:pPr>
      <w:bookmarkStart w:id="114" w:name="_Toc462325818"/>
      <w:bookmarkStart w:id="115" w:name="_Toc347478695"/>
      <w:bookmarkStart w:id="116" w:name="_Toc9859"/>
      <w:r>
        <w:rPr>
          <w:rFonts w:hint="eastAsia" w:ascii="宋体" w:hAnsi="宋体" w:cs="宋体"/>
          <w:color w:val="auto"/>
          <w:sz w:val="24"/>
        </w:rPr>
        <w:t xml:space="preserve">20.1 </w:t>
      </w:r>
      <w:r>
        <w:rPr>
          <w:rFonts w:hint="eastAsia" w:ascii="宋体" w:hAnsi="宋体" w:cs="宋体"/>
          <w:color w:val="auto"/>
          <w:sz w:val="24"/>
          <w:lang w:val="en-US" w:eastAsia="zh-CN"/>
        </w:rPr>
        <w:t>纸质</w:t>
      </w:r>
      <w:r>
        <w:rPr>
          <w:rFonts w:hint="eastAsia" w:ascii="宋体" w:hAnsi="宋体" w:cs="宋体"/>
          <w:color w:val="auto"/>
          <w:sz w:val="24"/>
        </w:rPr>
        <w:t>投标文件正本和所有副本均需</w:t>
      </w:r>
      <w:r>
        <w:rPr>
          <w:rFonts w:hint="eastAsia" w:ascii="宋体" w:hAnsi="宋体" w:cs="宋体"/>
          <w:color w:val="auto"/>
          <w:sz w:val="24"/>
          <w:szCs w:val="24"/>
        </w:rPr>
        <w:t>用A4幅面纸张</w:t>
      </w:r>
      <w:r>
        <w:rPr>
          <w:rFonts w:hint="eastAsia" w:ascii="宋体" w:hAnsi="宋体" w:cs="宋体"/>
          <w:color w:val="auto"/>
          <w:sz w:val="24"/>
        </w:rPr>
        <w:t>打印或用不褪色的蓝(黑)色墨水(汁)书写,并由投标人法定代表人或经法定代表人正式授权的代表签字。投标文件若由授权代表签署，须按招标文件规定的格式提供的“法定代表人授权委托书”附在投标文件中。所有要求签字（名）处，均须由签字（名）者本人用不褪色的蓝(黑)色墨水(汁)书写，不得用任何形式的图章代替。所有投标文件正本和副本须按规定的顺序编排、并应编制三级及以上目录、逐页标注连续页码，每一页的正下方清楚标明页码，并统一装订（胶装）成册。</w:t>
      </w:r>
      <w:r>
        <w:rPr>
          <w:rFonts w:hint="eastAsia" w:ascii="宋体" w:hAnsi="宋体" w:cs="宋体"/>
          <w:color w:val="auto"/>
          <w:sz w:val="24"/>
          <w:lang w:val="en-US" w:eastAsia="zh-CN"/>
        </w:rPr>
        <w:t>纸质</w:t>
      </w:r>
      <w:r>
        <w:rPr>
          <w:rFonts w:hint="eastAsia" w:ascii="思源宋体 CN Light" w:hAnsi="思源宋体 CN Light" w:eastAsia="思源宋体 CN Light" w:cs="思源宋体 CN Light"/>
          <w:color w:val="auto"/>
          <w:sz w:val="24"/>
          <w:szCs w:val="24"/>
          <w:lang w:val="en-US" w:eastAsia="zh-CN"/>
        </w:rPr>
        <w:t>投标文件也可采用系统上传的</w:t>
      </w:r>
      <w:r>
        <w:rPr>
          <w:rFonts w:hint="eastAsia" w:ascii="思源宋体 CN Light" w:hAnsi="思源宋体 CN Light" w:eastAsia="思源宋体 CN Light" w:cs="思源宋体 CN Light"/>
          <w:color w:val="auto"/>
          <w:sz w:val="24"/>
          <w:szCs w:val="24"/>
        </w:rPr>
        <w:t>电子投标文件</w:t>
      </w:r>
      <w:r>
        <w:rPr>
          <w:rFonts w:hint="eastAsia" w:ascii="思源宋体 CN Light" w:hAnsi="思源宋体 CN Light" w:eastAsia="思源宋体 CN Light" w:cs="思源宋体 CN Light"/>
          <w:color w:val="auto"/>
          <w:sz w:val="24"/>
          <w:szCs w:val="24"/>
          <w:lang w:val="en-US" w:eastAsia="zh-CN"/>
        </w:rPr>
        <w:t>的打印件，</w:t>
      </w:r>
      <w:r>
        <w:rPr>
          <w:rFonts w:hint="eastAsia" w:ascii="宋体" w:hAnsi="宋体" w:cs="宋体"/>
          <w:color w:val="auto"/>
          <w:sz w:val="24"/>
          <w:szCs w:val="24"/>
        </w:rPr>
        <w:t>投标文件正、副本须各自装订成册，统一编码（要求胶装、不得出现活页）。</w:t>
      </w:r>
      <w:r>
        <w:rPr>
          <w:rFonts w:hint="eastAsia" w:ascii="思源宋体 CN Light" w:hAnsi="思源宋体 CN Light" w:eastAsia="思源宋体 CN Light" w:cs="思源宋体 CN Light"/>
          <w:color w:val="auto"/>
          <w:sz w:val="24"/>
          <w:szCs w:val="24"/>
          <w:lang w:val="en-US" w:eastAsia="zh-CN"/>
        </w:rPr>
        <w:t>每份投标文件封皮须清楚地标明“正本”或“副本”。</w:t>
      </w:r>
    </w:p>
    <w:p w14:paraId="208BDA3F">
      <w:pPr>
        <w:adjustRightInd w:val="0"/>
        <w:snapToGrid w:val="0"/>
        <w:spacing w:line="360" w:lineRule="auto"/>
        <w:ind w:firstLine="480" w:firstLineChars="200"/>
        <w:rPr>
          <w:rFonts w:hint="eastAsia" w:ascii="宋体" w:hAnsi="宋体" w:cs="宋体"/>
          <w:color w:val="auto"/>
          <w:sz w:val="24"/>
          <w:szCs w:val="22"/>
        </w:rPr>
      </w:pPr>
      <w:r>
        <w:rPr>
          <w:rFonts w:hint="eastAsia" w:ascii="宋体" w:hAnsi="宋体" w:cs="宋体"/>
          <w:color w:val="auto"/>
          <w:sz w:val="24"/>
        </w:rPr>
        <w:t>20.2  除投标人对错处作必要修改外，投标文件中不许有加行、涂抹或改写。若有修改须由授权代表或法定代表人在修改处签字</w:t>
      </w:r>
      <w:r>
        <w:rPr>
          <w:rFonts w:hint="eastAsia" w:ascii="宋体" w:hAnsi="宋体" w:cs="宋体"/>
          <w:color w:val="auto"/>
          <w:sz w:val="24"/>
          <w:szCs w:val="22"/>
        </w:rPr>
        <w:t xml:space="preserve">。 </w:t>
      </w:r>
    </w:p>
    <w:p w14:paraId="4A8B253D">
      <w:pPr>
        <w:adjustRightInd w:val="0"/>
        <w:snapToGrid w:val="0"/>
        <w:spacing w:line="360" w:lineRule="auto"/>
        <w:ind w:firstLine="480" w:firstLineChars="200"/>
        <w:rPr>
          <w:rFonts w:hint="eastAsia" w:ascii="宋体" w:hAnsi="宋体" w:cs="宋体"/>
          <w:color w:val="auto"/>
          <w:sz w:val="24"/>
          <w:szCs w:val="22"/>
        </w:rPr>
      </w:pPr>
      <w:r>
        <w:rPr>
          <w:rFonts w:hint="eastAsia" w:ascii="宋体" w:hAnsi="宋体" w:cs="宋体"/>
          <w:color w:val="auto"/>
          <w:sz w:val="24"/>
          <w:szCs w:val="22"/>
        </w:rPr>
        <w:t xml:space="preserve">20.3  </w:t>
      </w:r>
      <w:r>
        <w:rPr>
          <w:rFonts w:hint="eastAsia" w:ascii="宋体" w:hAnsi="宋体" w:cs="宋体"/>
          <w:color w:val="auto"/>
          <w:sz w:val="24"/>
        </w:rPr>
        <w:t>投标人</w:t>
      </w:r>
      <w:r>
        <w:rPr>
          <w:rFonts w:hint="eastAsia" w:ascii="宋体" w:hAnsi="宋体" w:cs="宋体"/>
          <w:color w:val="auto"/>
          <w:sz w:val="24"/>
          <w:szCs w:val="22"/>
        </w:rPr>
        <w:t>名称应填写全称，</w:t>
      </w:r>
      <w:r>
        <w:rPr>
          <w:rFonts w:hint="eastAsia" w:ascii="宋体" w:hAnsi="宋体" w:cs="宋体"/>
          <w:color w:val="auto"/>
          <w:sz w:val="24"/>
          <w:szCs w:val="22"/>
          <w:lang w:val="en-US" w:eastAsia="zh-CN"/>
        </w:rPr>
        <w:t>纸质</w:t>
      </w:r>
      <w:r>
        <w:rPr>
          <w:rFonts w:hint="eastAsia" w:ascii="宋体" w:hAnsi="宋体" w:cs="宋体"/>
          <w:color w:val="auto"/>
          <w:sz w:val="24"/>
          <w:szCs w:val="22"/>
        </w:rPr>
        <w:t>投标文件正本必须逐页加盖</w:t>
      </w:r>
      <w:r>
        <w:rPr>
          <w:rFonts w:hint="eastAsia" w:ascii="宋体" w:hAnsi="宋体" w:cs="宋体"/>
          <w:color w:val="auto"/>
          <w:sz w:val="24"/>
        </w:rPr>
        <w:t>投标人</w:t>
      </w:r>
      <w:r>
        <w:rPr>
          <w:rFonts w:hint="eastAsia" w:ascii="宋体" w:hAnsi="宋体" w:cs="宋体"/>
          <w:color w:val="auto"/>
          <w:sz w:val="24"/>
          <w:szCs w:val="22"/>
        </w:rPr>
        <w:t>公章，</w:t>
      </w:r>
      <w:r>
        <w:rPr>
          <w:rFonts w:hint="eastAsia" w:ascii="宋体" w:hAnsi="宋体" w:cs="宋体"/>
          <w:color w:val="auto"/>
          <w:sz w:val="24"/>
          <w:szCs w:val="22"/>
          <w:lang w:val="en-US" w:eastAsia="zh-CN"/>
        </w:rPr>
        <w:t>纸质</w:t>
      </w:r>
      <w:r>
        <w:rPr>
          <w:rFonts w:hint="eastAsia" w:ascii="宋体" w:hAnsi="宋体" w:cs="宋体"/>
          <w:color w:val="auto"/>
          <w:sz w:val="24"/>
          <w:szCs w:val="22"/>
        </w:rPr>
        <w:t>投标文件正本和副本必须加盖骑缝章。</w:t>
      </w:r>
    </w:p>
    <w:p w14:paraId="05695BEE">
      <w:pPr>
        <w:pStyle w:val="18"/>
        <w:spacing w:line="360" w:lineRule="auto"/>
        <w:ind w:firstLine="480" w:firstLineChars="200"/>
        <w:rPr>
          <w:rFonts w:ascii="宋体" w:hAnsi="宋体" w:cs="宋体"/>
          <w:b w:val="0"/>
          <w:color w:val="auto"/>
          <w:sz w:val="24"/>
        </w:rPr>
      </w:pPr>
      <w:r>
        <w:rPr>
          <w:rFonts w:hint="eastAsia" w:ascii="宋体" w:hAnsi="宋体" w:cs="宋体"/>
          <w:b w:val="0"/>
          <w:color w:val="auto"/>
          <w:sz w:val="24"/>
        </w:rPr>
        <w:t>20.4本项目采用电子化投标文件与纸质投标文件并行的方式。投标人须使用数字认证证书对电子化投标文件进行签章、加密、递交及开标时解密等相关招投标事宜。如出现电子投标文件与纸质投标文件顺序不一致，不作为废标条款，以电子投标文件为准。</w:t>
      </w:r>
    </w:p>
    <w:p w14:paraId="16552F33">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szCs w:val="22"/>
        </w:rPr>
        <w:t>20.5  采购人拒绝接受以电报、电话、传真、电</w:t>
      </w:r>
      <w:r>
        <w:rPr>
          <w:rFonts w:hint="eastAsia" w:ascii="宋体" w:hAnsi="宋体" w:cs="宋体"/>
          <w:color w:val="auto"/>
          <w:sz w:val="24"/>
        </w:rPr>
        <w:t>子邮件形式的投标。</w:t>
      </w:r>
    </w:p>
    <w:p w14:paraId="5154A3A2">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20.6  未按上述要求编制及签署的投标文件视为无效投标文件。</w:t>
      </w:r>
    </w:p>
    <w:p w14:paraId="780363AF">
      <w:pPr>
        <w:adjustRightInd w:val="0"/>
        <w:snapToGrid w:val="0"/>
        <w:spacing w:line="360" w:lineRule="auto"/>
        <w:ind w:firstLine="480" w:firstLineChars="200"/>
        <w:rPr>
          <w:rFonts w:hint="eastAsia" w:ascii="宋体" w:hAnsi="宋体" w:cs="宋体"/>
          <w:color w:val="auto"/>
          <w:sz w:val="24"/>
          <w:szCs w:val="22"/>
        </w:rPr>
      </w:pPr>
      <w:r>
        <w:rPr>
          <w:rFonts w:hint="eastAsia" w:ascii="宋体" w:hAnsi="宋体" w:cs="宋体"/>
          <w:color w:val="auto"/>
          <w:sz w:val="24"/>
          <w:szCs w:val="22"/>
        </w:rPr>
        <w:t xml:space="preserve">20.7电子招标文件下载。投标人登录全国公共资源交易平台（陕西省） 网站〖首 页·〉电子交易平台·〉企业端〗后，选择项目点击 “我要投标”，参与投标活动。然后即可在〖我的项目〗中点击“项目流程&gt;交易文件下载”下载电子招标文件。 </w:t>
      </w:r>
    </w:p>
    <w:p w14:paraId="0FB9F9FE">
      <w:pPr>
        <w:adjustRightInd w:val="0"/>
        <w:snapToGrid w:val="0"/>
        <w:spacing w:line="360" w:lineRule="auto"/>
        <w:ind w:firstLine="480" w:firstLineChars="200"/>
        <w:rPr>
          <w:rFonts w:hint="eastAsia" w:ascii="宋体" w:hAnsi="宋体" w:cs="宋体"/>
          <w:color w:val="auto"/>
          <w:sz w:val="24"/>
          <w:szCs w:val="22"/>
        </w:rPr>
      </w:pPr>
      <w:r>
        <w:rPr>
          <w:rFonts w:hint="eastAsia" w:ascii="宋体" w:hAnsi="宋体" w:cs="宋体"/>
          <w:color w:val="auto"/>
          <w:sz w:val="24"/>
          <w:szCs w:val="22"/>
        </w:rPr>
        <w:t xml:space="preserve">20.8 电子招标文件需要使用专用软件打开、浏览。投标人可在全国公共资源交易平台（陕西省）网站〖首页·〉服务指南·〉下载专区〗免费下载“陕西省公共资源交易平台政府采购电子标书制作工具(V8.0.0.36)”，并升级至最新版本，使用该客户端可以打开电子投标文件。软件操作手册详见全国公共资源交易平台（陕西省）网站〖首页·〉服务指南·〉下载专区〗中的《陕西省公共资源交易（政府采购类）响应文件制作软件操作手册》。 </w:t>
      </w:r>
    </w:p>
    <w:p w14:paraId="1974784C">
      <w:pPr>
        <w:adjustRightInd w:val="0"/>
        <w:snapToGrid w:val="0"/>
        <w:spacing w:line="360" w:lineRule="auto"/>
        <w:ind w:firstLine="480" w:firstLineChars="200"/>
        <w:rPr>
          <w:rFonts w:hint="eastAsia" w:ascii="宋体" w:hAnsi="宋体" w:cs="宋体"/>
          <w:color w:val="auto"/>
          <w:sz w:val="24"/>
          <w:szCs w:val="22"/>
        </w:rPr>
      </w:pPr>
      <w:r>
        <w:rPr>
          <w:rFonts w:hint="eastAsia" w:ascii="宋体" w:hAnsi="宋体" w:cs="宋体"/>
          <w:color w:val="auto"/>
          <w:sz w:val="24"/>
          <w:szCs w:val="22"/>
        </w:rPr>
        <w:t xml:space="preserve">20.9 制作电子投标文件。电子投标文件同样需要使用上述软件进行编制。在编制过程中，如有技术性问题，请先翻阅操作手册，或致电软件开发商。 </w:t>
      </w:r>
    </w:p>
    <w:p w14:paraId="6BF2AE80">
      <w:pPr>
        <w:adjustRightInd w:val="0"/>
        <w:snapToGrid w:val="0"/>
        <w:spacing w:line="360" w:lineRule="auto"/>
        <w:ind w:firstLine="480" w:firstLineChars="200"/>
        <w:rPr>
          <w:rFonts w:hint="eastAsia" w:ascii="宋体" w:hAnsi="宋体" w:cs="宋体"/>
          <w:color w:val="auto"/>
          <w:sz w:val="24"/>
          <w:szCs w:val="22"/>
        </w:rPr>
      </w:pPr>
      <w:r>
        <w:rPr>
          <w:rFonts w:hint="eastAsia" w:ascii="宋体" w:hAnsi="宋体" w:cs="宋体"/>
          <w:color w:val="auto"/>
          <w:sz w:val="24"/>
          <w:szCs w:val="22"/>
        </w:rPr>
        <w:t xml:space="preserve">技术支持热线：4009280095、4009980000 </w:t>
      </w:r>
    </w:p>
    <w:p w14:paraId="62F4881D">
      <w:pPr>
        <w:pStyle w:val="18"/>
        <w:ind w:firstLine="480" w:firstLineChars="200"/>
        <w:rPr>
          <w:rFonts w:hint="eastAsia" w:ascii="宋体" w:hAnsi="宋体" w:cs="宋体"/>
          <w:b w:val="0"/>
          <w:color w:val="auto"/>
          <w:sz w:val="24"/>
          <w:szCs w:val="22"/>
        </w:rPr>
      </w:pPr>
      <w:r>
        <w:rPr>
          <w:rFonts w:hint="eastAsia" w:ascii="宋体" w:hAnsi="宋体" w:cs="宋体"/>
          <w:b w:val="0"/>
          <w:color w:val="auto"/>
          <w:sz w:val="24"/>
          <w:szCs w:val="22"/>
        </w:rPr>
        <w:t>CA 锁购买：榆林市市民大厦</w:t>
      </w:r>
      <w:r>
        <w:rPr>
          <w:rFonts w:hint="eastAsia" w:ascii="宋体" w:hAnsi="宋体" w:cs="宋体"/>
          <w:b w:val="0"/>
          <w:color w:val="auto"/>
          <w:sz w:val="24"/>
          <w:szCs w:val="22"/>
          <w:lang w:val="en-US" w:eastAsia="zh-CN"/>
        </w:rPr>
        <w:t>三</w:t>
      </w:r>
      <w:r>
        <w:rPr>
          <w:rFonts w:hint="eastAsia" w:ascii="宋体" w:hAnsi="宋体" w:cs="宋体"/>
          <w:b w:val="0"/>
          <w:color w:val="auto"/>
          <w:sz w:val="24"/>
          <w:szCs w:val="22"/>
        </w:rPr>
        <w:t>楼窗口,电话：0912-3452148</w:t>
      </w:r>
    </w:p>
    <w:p w14:paraId="62F10A9F">
      <w:pPr>
        <w:pStyle w:val="2"/>
        <w:spacing w:before="100" w:beforeAutospacing="1" w:after="100" w:afterAutospacing="1" w:line="360" w:lineRule="auto"/>
        <w:jc w:val="center"/>
        <w:rPr>
          <w:rFonts w:hint="eastAsia" w:ascii="宋体" w:hAnsi="宋体" w:eastAsia="宋体" w:cs="宋体"/>
          <w:color w:val="auto"/>
          <w:sz w:val="36"/>
          <w:szCs w:val="22"/>
        </w:rPr>
      </w:pPr>
      <w:bookmarkStart w:id="117" w:name="_Toc27921"/>
      <w:bookmarkStart w:id="118" w:name="_Toc13284"/>
      <w:bookmarkStart w:id="119" w:name="_Toc3583"/>
      <w:r>
        <w:rPr>
          <w:rFonts w:hint="eastAsia" w:ascii="宋体" w:hAnsi="宋体" w:eastAsia="宋体" w:cs="宋体"/>
          <w:color w:val="auto"/>
          <w:sz w:val="36"/>
          <w:szCs w:val="22"/>
        </w:rPr>
        <w:t>D 投标文件的递交</w:t>
      </w:r>
      <w:bookmarkEnd w:id="114"/>
      <w:bookmarkEnd w:id="115"/>
      <w:bookmarkEnd w:id="116"/>
      <w:bookmarkEnd w:id="117"/>
      <w:bookmarkEnd w:id="118"/>
      <w:bookmarkEnd w:id="119"/>
    </w:p>
    <w:p w14:paraId="5465A2E7">
      <w:pPr>
        <w:adjustRightInd w:val="0"/>
        <w:snapToGrid w:val="0"/>
        <w:spacing w:line="360" w:lineRule="auto"/>
        <w:rPr>
          <w:rFonts w:hint="eastAsia" w:ascii="宋体" w:hAnsi="宋体" w:cs="宋体"/>
          <w:b/>
          <w:color w:val="auto"/>
          <w:sz w:val="32"/>
          <w:szCs w:val="32"/>
        </w:rPr>
      </w:pPr>
      <w:bookmarkStart w:id="120" w:name="_Toc462325820"/>
      <w:bookmarkStart w:id="121" w:name="_Toc26669"/>
      <w:bookmarkStart w:id="122" w:name="_Toc347478697"/>
      <w:r>
        <w:rPr>
          <w:rFonts w:hint="eastAsia" w:ascii="宋体" w:hAnsi="宋体" w:cs="宋体"/>
          <w:b/>
          <w:color w:val="auto"/>
          <w:sz w:val="32"/>
          <w:szCs w:val="32"/>
        </w:rPr>
        <w:t>2</w:t>
      </w:r>
      <w:r>
        <w:rPr>
          <w:rFonts w:hint="eastAsia" w:ascii="宋体" w:hAnsi="宋体" w:cs="宋体"/>
          <w:b/>
          <w:color w:val="auto"/>
          <w:sz w:val="32"/>
          <w:szCs w:val="32"/>
          <w:lang w:val="en-US" w:eastAsia="zh-CN"/>
        </w:rPr>
        <w:t>1</w:t>
      </w:r>
      <w:r>
        <w:rPr>
          <w:rFonts w:hint="eastAsia" w:ascii="宋体" w:hAnsi="宋体" w:cs="宋体"/>
          <w:b/>
          <w:color w:val="auto"/>
          <w:sz w:val="32"/>
          <w:szCs w:val="32"/>
        </w:rPr>
        <w:t xml:space="preserve"> </w:t>
      </w:r>
      <w:bookmarkEnd w:id="120"/>
      <w:bookmarkEnd w:id="121"/>
      <w:bookmarkEnd w:id="122"/>
      <w:bookmarkStart w:id="123" w:name="_Toc347478699"/>
      <w:bookmarkStart w:id="124" w:name="_Toc462325822"/>
      <w:bookmarkStart w:id="125" w:name="_Toc22692"/>
      <w:r>
        <w:rPr>
          <w:rFonts w:hint="eastAsia" w:ascii="宋体" w:hAnsi="宋体" w:cs="宋体"/>
          <w:b/>
          <w:color w:val="auto"/>
          <w:sz w:val="32"/>
          <w:szCs w:val="32"/>
        </w:rPr>
        <w:t>电子投标文件的递交</w:t>
      </w:r>
    </w:p>
    <w:p w14:paraId="6340AAFE">
      <w:pPr>
        <w:keepNext w:val="0"/>
        <w:keepLines w:val="0"/>
        <w:pageBreakBefore w:val="0"/>
        <w:widowControl/>
        <w:kinsoku/>
        <w:wordWrap/>
        <w:overflowPunct/>
        <w:topLinePunct w:val="0"/>
        <w:autoSpaceDE/>
        <w:autoSpaceDN/>
        <w:bidi w:val="0"/>
        <w:adjustRightInd w:val="0"/>
        <w:snapToGrid w:val="0"/>
        <w:spacing w:line="360" w:lineRule="auto"/>
        <w:ind w:right="-150" w:firstLine="480" w:firstLineChars="200"/>
        <w:textAlignment w:val="auto"/>
        <w:rPr>
          <w:rFonts w:hint="eastAsia" w:ascii="思源宋体 CN Light" w:hAnsi="思源宋体 CN Light" w:eastAsia="思源宋体 CN Light" w:cs="思源宋体 CN Light"/>
          <w:color w:val="auto"/>
          <w:sz w:val="24"/>
          <w:szCs w:val="24"/>
        </w:rPr>
      </w:pPr>
      <w:bookmarkStart w:id="126" w:name="_Toc16390"/>
      <w:bookmarkStart w:id="127" w:name="_Toc14406"/>
      <w:r>
        <w:rPr>
          <w:rFonts w:hint="eastAsia" w:ascii="思源宋体 CN Light" w:hAnsi="思源宋体 CN Light" w:eastAsia="思源宋体 CN Light" w:cs="思源宋体 CN Light"/>
          <w:color w:val="auto"/>
          <w:sz w:val="24"/>
          <w:szCs w:val="24"/>
          <w:lang w:val="en-US" w:eastAsia="zh-CN"/>
        </w:rPr>
        <w:t>21.1</w:t>
      </w:r>
      <w:r>
        <w:rPr>
          <w:rFonts w:hint="eastAsia" w:ascii="宋体" w:hAnsi="宋体" w:cs="宋体"/>
          <w:color w:val="auto"/>
          <w:sz w:val="24"/>
        </w:rPr>
        <w:t>电子</w:t>
      </w:r>
      <w:r>
        <w:rPr>
          <w:rFonts w:hint="eastAsia" w:ascii="宋体" w:hAnsi="宋体" w:cs="宋体"/>
          <w:color w:val="auto"/>
          <w:sz w:val="24"/>
          <w:lang w:val="en-US" w:eastAsia="zh-CN"/>
        </w:rPr>
        <w:t>投标</w:t>
      </w:r>
      <w:r>
        <w:rPr>
          <w:rFonts w:hint="eastAsia" w:ascii="宋体" w:hAnsi="宋体" w:cs="宋体"/>
          <w:color w:val="auto"/>
          <w:sz w:val="24"/>
        </w:rPr>
        <w:t>文件可于提交</w:t>
      </w:r>
      <w:r>
        <w:rPr>
          <w:rFonts w:hint="eastAsia" w:ascii="宋体" w:hAnsi="宋体" w:cs="宋体"/>
          <w:color w:val="auto"/>
          <w:sz w:val="24"/>
          <w:lang w:val="en-US" w:eastAsia="zh-CN"/>
        </w:rPr>
        <w:t>投标</w:t>
      </w:r>
      <w:r>
        <w:rPr>
          <w:rFonts w:hint="eastAsia" w:ascii="宋体" w:hAnsi="宋体" w:cs="宋体"/>
          <w:color w:val="auto"/>
          <w:sz w:val="24"/>
        </w:rPr>
        <w:t>文件截止时间前任意时段登录全国公共资源交易平台（陕西省）网站“电子交易平台&gt;企业端”进行提交，逾期系统将拒绝接收。提交时，投标人应登录全国公共资源交易中心平台（陕西省），选择“首页&gt;电子交易平台&gt;企业端&gt;我的项目”，点击“项目流程”，在打开的“项目管理”对话框中选择“上传响应文件”，上传加密的电子响应文件。上传成功后，电子化平台将予以记录</w:t>
      </w:r>
      <w:r>
        <w:rPr>
          <w:rFonts w:hint="eastAsia" w:ascii="思源宋体 CN Light" w:hAnsi="思源宋体 CN Light" w:eastAsia="思源宋体 CN Light" w:cs="思源宋体 CN Light"/>
          <w:color w:val="auto"/>
          <w:sz w:val="24"/>
          <w:szCs w:val="24"/>
        </w:rPr>
        <w:t>。</w:t>
      </w:r>
    </w:p>
    <w:p w14:paraId="55E3E7F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color w:val="auto"/>
        </w:rPr>
      </w:pPr>
      <w:r>
        <w:rPr>
          <w:rFonts w:hint="eastAsia" w:ascii="思源宋体 CN Light" w:hAnsi="思源宋体 CN Light" w:eastAsia="思源宋体 CN Light" w:cs="思源宋体 CN Light"/>
          <w:color w:val="auto"/>
          <w:sz w:val="24"/>
          <w:szCs w:val="24"/>
          <w:lang w:val="en-US" w:eastAsia="zh-CN"/>
        </w:rPr>
        <w:t>21.2本项目采用“不见面”开标形式，供应商可登录榆林交易平台〖首页〉不见面开标〗在线参与开评标过程，详见招标文件以及交易平台〖首页〉服务指南〉下载专区〗中的《榆林市不见面开标大厅操作手册（投标人）》。</w:t>
      </w:r>
    </w:p>
    <w:p w14:paraId="36D018F6">
      <w:pPr>
        <w:pStyle w:val="29"/>
        <w:spacing w:line="460" w:lineRule="exact"/>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22 纸质投标文件递交方式</w:t>
      </w:r>
    </w:p>
    <w:p w14:paraId="56B8B3A3">
      <w:pPr>
        <w:spacing w:line="360" w:lineRule="auto"/>
        <w:ind w:firstLine="480" w:firstLineChars="200"/>
        <w:rPr>
          <w:rFonts w:hint="eastAsia" w:ascii="思源宋体 CN Light" w:hAnsi="思源宋体 CN Light" w:eastAsia="思源宋体 CN Light" w:cs="思源宋体 CN Light"/>
          <w:color w:val="auto"/>
          <w:sz w:val="24"/>
          <w:szCs w:val="24"/>
          <w:highlight w:val="none"/>
        </w:rPr>
      </w:pPr>
      <w:r>
        <w:rPr>
          <w:rFonts w:hint="eastAsia" w:ascii="宋体" w:hAnsi="宋体" w:cs="仿宋_GB2312"/>
          <w:bCs/>
          <w:color w:val="auto"/>
          <w:sz w:val="24"/>
          <w:highlight w:val="none"/>
          <w:lang w:val="en-US" w:eastAsia="zh-CN"/>
        </w:rPr>
        <w:t>22.1</w:t>
      </w:r>
      <w:r>
        <w:rPr>
          <w:rFonts w:hint="eastAsia" w:ascii="思源宋体 CN Light" w:hAnsi="思源宋体 CN Light" w:eastAsia="思源宋体 CN Light" w:cs="思源宋体 CN Light"/>
          <w:color w:val="auto"/>
          <w:sz w:val="24"/>
          <w:szCs w:val="24"/>
          <w:highlight w:val="none"/>
          <w:lang w:val="en-US" w:eastAsia="zh-CN"/>
        </w:rPr>
        <w:t>为便于采购人归档和向监管部门备案，中标供应商</w:t>
      </w:r>
      <w:r>
        <w:rPr>
          <w:rFonts w:hint="eastAsia" w:ascii="思源宋体 CN Light" w:hAnsi="思源宋体 CN Light" w:eastAsia="思源宋体 CN Light" w:cs="思源宋体 CN Light"/>
          <w:color w:val="auto"/>
          <w:sz w:val="24"/>
          <w:szCs w:val="24"/>
        </w:rPr>
        <w:t>开标时无需提交，待开标结束后</w:t>
      </w:r>
      <w:r>
        <w:rPr>
          <w:rFonts w:hint="eastAsia" w:ascii="思源宋体 CN Light" w:hAnsi="思源宋体 CN Light" w:eastAsia="思源宋体 CN Light" w:cs="思源宋体 CN Light"/>
          <w:color w:val="auto"/>
          <w:sz w:val="24"/>
          <w:szCs w:val="24"/>
          <w:highlight w:val="none"/>
          <w:lang w:val="en-US" w:eastAsia="zh-CN"/>
        </w:rPr>
        <w:t>需按以下要求递交纸质版投标文件，投标文件可采用系统上传的</w:t>
      </w:r>
      <w:r>
        <w:rPr>
          <w:rFonts w:hint="eastAsia" w:ascii="思源宋体 CN Light" w:hAnsi="思源宋体 CN Light" w:eastAsia="思源宋体 CN Light" w:cs="思源宋体 CN Light"/>
          <w:color w:val="auto"/>
          <w:sz w:val="24"/>
          <w:szCs w:val="24"/>
          <w:highlight w:val="none"/>
        </w:rPr>
        <w:t>电子投标文件</w:t>
      </w:r>
      <w:r>
        <w:rPr>
          <w:rFonts w:hint="eastAsia" w:ascii="思源宋体 CN Light" w:hAnsi="思源宋体 CN Light" w:eastAsia="思源宋体 CN Light" w:cs="思源宋体 CN Light"/>
          <w:color w:val="auto"/>
          <w:sz w:val="24"/>
          <w:szCs w:val="24"/>
          <w:highlight w:val="none"/>
          <w:lang w:val="en-US" w:eastAsia="zh-CN"/>
        </w:rPr>
        <w:t>的打印件，正本、副本分别装订成册，每份投标文件封皮须清楚地标明“正本”或“副本”：</w:t>
      </w:r>
    </w:p>
    <w:p w14:paraId="0A1D5C44">
      <w:pPr>
        <w:spacing w:line="360" w:lineRule="auto"/>
        <w:ind w:firstLine="480" w:firstLineChars="200"/>
        <w:rPr>
          <w:rFonts w:hint="eastAsia" w:ascii="思源宋体 CN Light" w:hAnsi="思源宋体 CN Light" w:eastAsia="思源宋体 CN Light" w:cs="思源宋体 CN Light"/>
          <w:color w:val="auto"/>
          <w:sz w:val="24"/>
          <w:szCs w:val="24"/>
          <w:lang w:val="en-US" w:eastAsia="zh-CN"/>
        </w:rPr>
      </w:pPr>
      <w:r>
        <w:rPr>
          <w:rFonts w:hint="eastAsia" w:ascii="思源宋体 CN Light" w:hAnsi="思源宋体 CN Light" w:eastAsia="思源宋体 CN Light" w:cs="思源宋体 CN Light"/>
          <w:color w:val="auto"/>
          <w:sz w:val="24"/>
          <w:szCs w:val="24"/>
          <w:lang w:val="en-US" w:eastAsia="zh-CN"/>
        </w:rPr>
        <w:t xml:space="preserve">投标文件：正本：1 份、副本：2 份； </w:t>
      </w:r>
    </w:p>
    <w:p w14:paraId="508ABBFE">
      <w:pPr>
        <w:spacing w:line="360" w:lineRule="auto"/>
        <w:ind w:firstLine="480" w:firstLineChars="200"/>
        <w:rPr>
          <w:rFonts w:hint="eastAsia" w:ascii="思源宋体 CN Light" w:hAnsi="思源宋体 CN Light" w:eastAsia="思源宋体 CN Light" w:cs="思源宋体 CN Light"/>
          <w:color w:val="auto"/>
          <w:sz w:val="24"/>
          <w:szCs w:val="24"/>
          <w:lang w:val="en-US" w:eastAsia="zh-CN"/>
        </w:rPr>
      </w:pPr>
      <w:r>
        <w:rPr>
          <w:rFonts w:hint="eastAsia" w:ascii="思源宋体 CN Light" w:hAnsi="思源宋体 CN Light" w:eastAsia="思源宋体 CN Light" w:cs="思源宋体 CN Light"/>
          <w:color w:val="auto"/>
          <w:sz w:val="24"/>
          <w:szCs w:val="24"/>
          <w:lang w:val="en-US" w:eastAsia="zh-CN"/>
        </w:rPr>
        <w:t>投标文件</w:t>
      </w:r>
      <w:r>
        <w:rPr>
          <w:rFonts w:hint="eastAsia" w:ascii="宋体" w:hAnsi="宋体" w:cs="宋体"/>
          <w:color w:val="auto"/>
          <w:sz w:val="24"/>
          <w:szCs w:val="24"/>
        </w:rPr>
        <w:t>电子版U盘</w:t>
      </w:r>
      <w:r>
        <w:rPr>
          <w:rFonts w:hint="eastAsia" w:ascii="宋体" w:hAnsi="宋体" w:cs="宋体"/>
          <w:color w:val="auto"/>
          <w:sz w:val="24"/>
          <w:szCs w:val="24"/>
          <w:lang w:val="en-US" w:eastAsia="zh-CN"/>
        </w:rPr>
        <w:t>1</w:t>
      </w:r>
      <w:r>
        <w:rPr>
          <w:rFonts w:hint="eastAsia" w:ascii="宋体" w:hAnsi="宋体" w:cs="宋体"/>
          <w:color w:val="auto"/>
          <w:sz w:val="24"/>
          <w:szCs w:val="24"/>
        </w:rPr>
        <w:t>份（</w:t>
      </w:r>
      <w:r>
        <w:rPr>
          <w:rFonts w:hint="eastAsia" w:ascii="宋体" w:hAnsi="宋体" w:cs="宋体"/>
          <w:color w:val="auto"/>
          <w:sz w:val="24"/>
          <w:szCs w:val="24"/>
          <w:lang w:val="en-US" w:eastAsia="zh-CN"/>
        </w:rPr>
        <w:t>投标文件</w:t>
      </w:r>
      <w:r>
        <w:rPr>
          <w:rFonts w:hint="eastAsia" w:ascii="宋体" w:hAnsi="宋体" w:cs="宋体"/>
          <w:color w:val="auto"/>
          <w:sz w:val="24"/>
          <w:szCs w:val="24"/>
        </w:rPr>
        <w:t>word版</w:t>
      </w:r>
      <w:r>
        <w:rPr>
          <w:rFonts w:hint="eastAsia" w:ascii="宋体" w:hAnsi="宋体" w:cs="宋体"/>
          <w:color w:val="auto"/>
          <w:sz w:val="24"/>
          <w:szCs w:val="24"/>
          <w:lang w:val="en-US" w:eastAsia="zh-CN"/>
        </w:rPr>
        <w:t>及上传电子投标文件签字盖章的PDF版本的</w:t>
      </w:r>
      <w:r>
        <w:rPr>
          <w:rFonts w:hint="eastAsia" w:ascii="宋体" w:hAnsi="宋体" w:cs="宋体"/>
          <w:color w:val="auto"/>
          <w:sz w:val="24"/>
          <w:szCs w:val="24"/>
        </w:rPr>
        <w:t>U盘）</w:t>
      </w:r>
      <w:r>
        <w:rPr>
          <w:rFonts w:hint="eastAsia" w:ascii="思源宋体 CN Light" w:hAnsi="思源宋体 CN Light" w:eastAsia="思源宋体 CN Light" w:cs="思源宋体 CN Light"/>
          <w:color w:val="auto"/>
          <w:sz w:val="24"/>
          <w:szCs w:val="24"/>
          <w:lang w:val="en-US" w:eastAsia="zh-CN"/>
        </w:rPr>
        <w:t>。</w:t>
      </w:r>
    </w:p>
    <w:p w14:paraId="23B8E5AC">
      <w:pPr>
        <w:spacing w:line="360" w:lineRule="auto"/>
        <w:ind w:firstLine="482" w:firstLineChars="200"/>
        <w:rPr>
          <w:rFonts w:ascii="宋体" w:hAnsi="宋体" w:cs="仿宋_GB2312"/>
          <w:b/>
          <w:color w:val="auto"/>
          <w:sz w:val="24"/>
          <w:szCs w:val="22"/>
        </w:rPr>
      </w:pPr>
      <w:r>
        <w:rPr>
          <w:rFonts w:hint="eastAsia" w:ascii="宋体" w:hAnsi="宋体" w:cs="仿宋_GB2312"/>
          <w:b/>
          <w:color w:val="auto"/>
          <w:sz w:val="24"/>
          <w:szCs w:val="22"/>
        </w:rPr>
        <w:t>收件人：</w:t>
      </w:r>
      <w:r>
        <w:rPr>
          <w:rFonts w:hint="eastAsia" w:ascii="宋体" w:hAnsi="宋体" w:cs="仿宋_GB2312"/>
          <w:b/>
          <w:color w:val="auto"/>
          <w:sz w:val="24"/>
          <w:szCs w:val="22"/>
          <w:lang w:eastAsia="zh-CN"/>
        </w:rPr>
        <w:t>陕西塞上华熙项目管理有限公司</w:t>
      </w:r>
      <w:r>
        <w:rPr>
          <w:rFonts w:hint="eastAsia" w:ascii="宋体" w:hAnsi="宋体" w:cs="仿宋_GB2312"/>
          <w:b/>
          <w:color w:val="auto"/>
          <w:sz w:val="24"/>
          <w:szCs w:val="22"/>
        </w:rPr>
        <w:t xml:space="preserve">                       </w:t>
      </w:r>
    </w:p>
    <w:p w14:paraId="3860BD19">
      <w:pPr>
        <w:spacing w:line="360" w:lineRule="auto"/>
        <w:ind w:firstLine="482" w:firstLineChars="200"/>
        <w:rPr>
          <w:rFonts w:hint="default" w:ascii="宋体" w:hAnsi="宋体" w:eastAsia="宋体" w:cs="仿宋_GB2312"/>
          <w:b/>
          <w:color w:val="auto"/>
          <w:sz w:val="24"/>
          <w:szCs w:val="22"/>
          <w:lang w:val="en-US" w:eastAsia="zh-CN"/>
        </w:rPr>
      </w:pPr>
      <w:r>
        <w:rPr>
          <w:rFonts w:hint="eastAsia" w:ascii="宋体" w:hAnsi="宋体" w:cs="仿宋_GB2312"/>
          <w:b/>
          <w:color w:val="auto"/>
          <w:sz w:val="24"/>
          <w:szCs w:val="22"/>
        </w:rPr>
        <w:t>收件电话：</w:t>
      </w:r>
      <w:r>
        <w:rPr>
          <w:rFonts w:hint="eastAsia" w:ascii="宋体" w:hAnsi="宋体" w:cs="仿宋_GB2312"/>
          <w:b/>
          <w:color w:val="auto"/>
          <w:sz w:val="24"/>
          <w:szCs w:val="22"/>
          <w:lang w:val="en-US" w:eastAsia="zh-CN"/>
        </w:rPr>
        <w:t>15619910006</w:t>
      </w:r>
    </w:p>
    <w:p w14:paraId="2F4B8405">
      <w:pPr>
        <w:pStyle w:val="3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2" w:firstLineChars="200"/>
        <w:rPr>
          <w:rFonts w:hint="eastAsia" w:ascii="思源宋体 CN Light" w:hAnsi="思源宋体 CN Light" w:eastAsia="宋体" w:cs="思源宋体 CN Light"/>
          <w:color w:val="auto"/>
          <w:sz w:val="24"/>
          <w:szCs w:val="24"/>
          <w:lang w:val="en-US" w:eastAsia="zh-CN"/>
        </w:rPr>
      </w:pPr>
      <w:r>
        <w:rPr>
          <w:rFonts w:ascii="宋体" w:hAnsi="宋体" w:eastAsia="宋体" w:cs="仿宋_GB2312"/>
          <w:b/>
          <w:color w:val="auto"/>
          <w:kern w:val="2"/>
          <w:sz w:val="24"/>
          <w:szCs w:val="22"/>
        </w:rPr>
        <w:t>收件地址：</w:t>
      </w:r>
      <w:r>
        <w:rPr>
          <w:rFonts w:hint="eastAsia" w:ascii="宋体" w:hAnsi="宋体" w:cs="仿宋_GB2312"/>
          <w:b/>
          <w:color w:val="auto"/>
          <w:kern w:val="2"/>
          <w:sz w:val="24"/>
          <w:szCs w:val="22"/>
          <w:lang w:eastAsia="zh-CN"/>
        </w:rPr>
        <w:t>榆林市高新区安居东路58号（金叶小区一楼商铺）</w:t>
      </w:r>
    </w:p>
    <w:p w14:paraId="528D7A4D">
      <w:pPr>
        <w:spacing w:line="360" w:lineRule="auto"/>
        <w:ind w:firstLine="480" w:firstLineChars="200"/>
        <w:rPr>
          <w:rFonts w:hint="eastAsia" w:ascii="思源宋体 CN Light" w:hAnsi="思源宋体 CN Light" w:eastAsia="思源宋体 CN Light" w:cs="思源宋体 CN Light"/>
          <w:color w:val="auto"/>
          <w:sz w:val="24"/>
          <w:szCs w:val="24"/>
          <w:lang w:val="en-US" w:eastAsia="zh-CN"/>
        </w:rPr>
      </w:pPr>
      <w:r>
        <w:rPr>
          <w:rFonts w:hint="eastAsia" w:ascii="思源宋体 CN Light" w:hAnsi="思源宋体 CN Light" w:eastAsia="思源宋体 CN Light" w:cs="思源宋体 CN Light"/>
          <w:color w:val="auto"/>
          <w:sz w:val="24"/>
          <w:szCs w:val="24"/>
          <w:lang w:val="en-US" w:eastAsia="zh-CN"/>
        </w:rPr>
        <w:t>22.3投标单位未按要求递交以上要求投标文件的，由此产生的后果均由投标单位自行承担。</w:t>
      </w:r>
    </w:p>
    <w:p w14:paraId="55626F70">
      <w:pPr>
        <w:pStyle w:val="29"/>
        <w:spacing w:line="360" w:lineRule="auto"/>
        <w:ind w:firstLine="480" w:firstLineChars="200"/>
        <w:rPr>
          <w:rFonts w:ascii="宋体" w:hAnsi="宋体" w:cs="宋体"/>
          <w:color w:val="auto"/>
          <w:sz w:val="24"/>
        </w:rPr>
      </w:pPr>
      <w:r>
        <w:rPr>
          <w:rFonts w:hint="eastAsia" w:ascii="宋体" w:hAnsi="宋体" w:cs="宋体"/>
          <w:color w:val="auto"/>
          <w:sz w:val="24"/>
          <w:lang w:val="en-US" w:eastAsia="zh-CN"/>
        </w:rPr>
        <w:t>22.4</w:t>
      </w:r>
      <w:r>
        <w:rPr>
          <w:rFonts w:hint="eastAsia" w:ascii="宋体" w:hAnsi="宋体" w:cs="宋体"/>
          <w:color w:val="auto"/>
          <w:sz w:val="24"/>
        </w:rPr>
        <w:t>采购代理机构项目接收人只负责竞争性谈判响应文件的接收、清点、递交文件登记工作，对其有效性不负任何责任；</w:t>
      </w:r>
    </w:p>
    <w:p w14:paraId="454399AB">
      <w:pPr>
        <w:pStyle w:val="4"/>
        <w:spacing w:line="460" w:lineRule="exact"/>
        <w:rPr>
          <w:rFonts w:ascii="宋体" w:hAnsi="宋体" w:cs="宋体"/>
          <w:bCs/>
          <w:color w:val="auto"/>
        </w:rPr>
      </w:pPr>
      <w:bookmarkStart w:id="128" w:name="_Toc10103"/>
      <w:bookmarkStart w:id="129" w:name="_Toc4701"/>
      <w:bookmarkStart w:id="130" w:name="_Toc13225"/>
      <w:bookmarkStart w:id="131" w:name="_Toc465958110"/>
      <w:bookmarkStart w:id="132" w:name="_Toc7672"/>
      <w:bookmarkStart w:id="133" w:name="_Toc23992"/>
      <w:bookmarkStart w:id="134" w:name="_Toc29885"/>
      <w:bookmarkStart w:id="135" w:name="_Toc6834"/>
      <w:r>
        <w:rPr>
          <w:rFonts w:hint="eastAsia" w:ascii="宋体" w:hAnsi="宋体" w:cs="宋体"/>
          <w:bCs/>
          <w:color w:val="auto"/>
        </w:rPr>
        <w:t>23 投标文件的修改与撤回</w:t>
      </w:r>
      <w:bookmarkEnd w:id="128"/>
      <w:bookmarkEnd w:id="129"/>
      <w:bookmarkEnd w:id="130"/>
      <w:bookmarkEnd w:id="131"/>
      <w:bookmarkEnd w:id="132"/>
      <w:bookmarkEnd w:id="133"/>
      <w:bookmarkEnd w:id="134"/>
      <w:bookmarkEnd w:id="135"/>
    </w:p>
    <w:p w14:paraId="7BC11E13">
      <w:pPr>
        <w:spacing w:line="460" w:lineRule="exact"/>
        <w:ind w:firstLine="480" w:firstLineChars="200"/>
        <w:rPr>
          <w:rFonts w:ascii="宋体" w:hAnsi="宋体" w:cs="宋体"/>
          <w:color w:val="auto"/>
          <w:sz w:val="24"/>
        </w:rPr>
      </w:pPr>
      <w:r>
        <w:rPr>
          <w:rFonts w:hint="eastAsia" w:ascii="宋体" w:hAnsi="宋体" w:cs="宋体"/>
          <w:color w:val="auto"/>
          <w:sz w:val="24"/>
        </w:rPr>
        <w:t>23.1 投标人在开标截止时间前，可以对所递交的投标文件进行补充、修改或者撤回，并书面通知采购代理机构。补充、修改的内容应当按招标文件要求签署、盖章，并作为投标响应文件的组成部分。</w:t>
      </w:r>
    </w:p>
    <w:p w14:paraId="57C5A680">
      <w:pPr>
        <w:pStyle w:val="3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480" w:firstLineChars="200"/>
        <w:rPr>
          <w:color w:val="auto"/>
        </w:rPr>
      </w:pPr>
      <w:r>
        <w:rPr>
          <w:rFonts w:ascii="宋体" w:hAnsi="宋体" w:cs="宋体"/>
          <w:color w:val="auto"/>
          <w:sz w:val="24"/>
        </w:rPr>
        <w:t>2</w:t>
      </w:r>
      <w:r>
        <w:rPr>
          <w:rFonts w:hint="eastAsia" w:ascii="宋体" w:hAnsi="宋体" w:cs="宋体"/>
          <w:color w:val="auto"/>
          <w:sz w:val="24"/>
        </w:rPr>
        <w:t>3</w:t>
      </w:r>
      <w:r>
        <w:rPr>
          <w:rFonts w:ascii="宋体" w:hAnsi="宋体" w:cs="宋体"/>
          <w:color w:val="auto"/>
          <w:sz w:val="24"/>
        </w:rPr>
        <w:t>.2当修改的内容影响投标文件编制时，将在交易平台上同步发布答疑文件，此时</w:t>
      </w:r>
      <w:r>
        <w:rPr>
          <w:rFonts w:hint="eastAsia" w:ascii="宋体" w:hAnsi="宋体" w:cs="宋体"/>
          <w:color w:val="auto"/>
          <w:sz w:val="24"/>
        </w:rPr>
        <w:t>投标人</w:t>
      </w:r>
      <w:r>
        <w:rPr>
          <w:rFonts w:ascii="宋体" w:hAnsi="宋体" w:cs="宋体"/>
          <w:color w:val="auto"/>
          <w:sz w:val="24"/>
        </w:rPr>
        <w:t>应从“项目流程·〉答疑文件下载”下载最新发布的答疑文件（*.SXSCF格式），并使用该文件重新编制电子投标文件（*.SXSTF格式），使用旧版电子招标文件或旧版答疑文件制作的电子投标文件，系统将拒绝接收。</w:t>
      </w:r>
    </w:p>
    <w:p w14:paraId="2B2B5B41">
      <w:pPr>
        <w:spacing w:line="460" w:lineRule="exact"/>
        <w:ind w:firstLine="480" w:firstLineChars="200"/>
        <w:rPr>
          <w:rFonts w:ascii="宋体" w:hAnsi="宋体" w:cs="宋体"/>
          <w:color w:val="auto"/>
          <w:sz w:val="24"/>
        </w:rPr>
      </w:pPr>
      <w:r>
        <w:rPr>
          <w:rFonts w:hint="eastAsia" w:ascii="宋体" w:hAnsi="宋体" w:cs="宋体"/>
          <w:color w:val="auto"/>
          <w:sz w:val="24"/>
        </w:rPr>
        <w:t>23.3 开标截止时间后，投标人不得对其投标响应文件做任何修改。</w:t>
      </w:r>
    </w:p>
    <w:p w14:paraId="122396F5">
      <w:pPr>
        <w:spacing w:line="460" w:lineRule="exact"/>
        <w:ind w:firstLine="480" w:firstLineChars="200"/>
        <w:rPr>
          <w:color w:val="auto"/>
        </w:rPr>
      </w:pPr>
      <w:r>
        <w:rPr>
          <w:rFonts w:hint="eastAsia" w:ascii="宋体" w:hAnsi="宋体" w:cs="宋体"/>
          <w:color w:val="auto"/>
          <w:sz w:val="24"/>
        </w:rPr>
        <w:t>23.4 从开标截止期至投标人在投标函格式中确定的投标有效期之间，投标人不得撤销其投标文件，否则其投标保证金将按照本须知的规定不予退还。</w:t>
      </w:r>
    </w:p>
    <w:p w14:paraId="4E8CD8AE">
      <w:pPr>
        <w:pStyle w:val="2"/>
        <w:spacing w:before="100" w:beforeAutospacing="1" w:after="100" w:afterAutospacing="1" w:line="360" w:lineRule="auto"/>
        <w:jc w:val="center"/>
        <w:rPr>
          <w:rFonts w:hint="eastAsia" w:ascii="宋体" w:hAnsi="宋体" w:eastAsia="宋体" w:cs="宋体"/>
          <w:color w:val="auto"/>
          <w:szCs w:val="32"/>
        </w:rPr>
      </w:pPr>
      <w:r>
        <w:rPr>
          <w:rFonts w:hint="eastAsia" w:ascii="宋体" w:hAnsi="宋体" w:eastAsia="宋体" w:cs="宋体"/>
          <w:color w:val="auto"/>
          <w:sz w:val="36"/>
          <w:szCs w:val="22"/>
        </w:rPr>
        <w:t>E 开标/评审</w:t>
      </w:r>
      <w:bookmarkEnd w:id="126"/>
      <w:bookmarkEnd w:id="127"/>
    </w:p>
    <w:p w14:paraId="34892FC1">
      <w:pPr>
        <w:numPr>
          <w:ilvl w:val="0"/>
          <w:numId w:val="6"/>
        </w:numPr>
        <w:spacing w:line="460" w:lineRule="exact"/>
        <w:ind w:firstLine="321" w:firstLineChars="100"/>
        <w:rPr>
          <w:rFonts w:hint="eastAsia" w:ascii="宋体" w:hAnsi="宋体" w:cs="宋体"/>
          <w:b/>
          <w:color w:val="auto"/>
          <w:sz w:val="32"/>
          <w:szCs w:val="32"/>
        </w:rPr>
      </w:pPr>
      <w:r>
        <w:rPr>
          <w:rFonts w:hint="eastAsia" w:ascii="宋体" w:hAnsi="宋体" w:cs="宋体"/>
          <w:b/>
          <w:color w:val="auto"/>
          <w:sz w:val="32"/>
          <w:szCs w:val="32"/>
        </w:rPr>
        <w:t>开标</w:t>
      </w:r>
      <w:bookmarkEnd w:id="123"/>
      <w:bookmarkEnd w:id="124"/>
      <w:bookmarkEnd w:id="125"/>
    </w:p>
    <w:p w14:paraId="35EF8306">
      <w:pPr>
        <w:spacing w:line="460" w:lineRule="exact"/>
        <w:ind w:firstLine="480" w:firstLineChars="200"/>
        <w:rPr>
          <w:rFonts w:hint="eastAsia" w:ascii="宋体" w:hAnsi="宋体" w:cs="宋体"/>
          <w:b/>
          <w:color w:val="auto"/>
          <w:sz w:val="32"/>
          <w:szCs w:val="32"/>
        </w:rPr>
      </w:pPr>
      <w:r>
        <w:rPr>
          <w:rFonts w:hint="eastAsia" w:ascii="思源宋体 CN Light" w:hAnsi="思源宋体 CN Light" w:eastAsia="思源宋体 CN Light" w:cs="思源宋体 CN Light"/>
          <w:color w:val="auto"/>
          <w:sz w:val="24"/>
          <w:szCs w:val="24"/>
        </w:rPr>
        <w:t>本项目采用“不见面”开标形式，投标人可登录榆林交易平台〖首页〉不见面开标〗在线参与开评标过程，详见招标文件以及交易平台〖首页〉服务指南〉下载专区〗中的《榆林市不见面开标大厅操作手册（投标人）》。</w:t>
      </w:r>
    </w:p>
    <w:p w14:paraId="3245BE27">
      <w:pPr>
        <w:spacing w:line="460" w:lineRule="exact"/>
        <w:rPr>
          <w:rFonts w:ascii="宋体" w:hAnsi="宋体" w:cs="宋体"/>
          <w:color w:val="auto"/>
          <w:sz w:val="24"/>
        </w:rPr>
      </w:pPr>
      <w:r>
        <w:rPr>
          <w:rFonts w:hint="eastAsia" w:ascii="宋体" w:hAnsi="宋体" w:cs="宋体"/>
          <w:color w:val="auto"/>
          <w:sz w:val="24"/>
        </w:rPr>
        <w:t>24.1采购代理机构在规定的时间和地点组织开标会议。</w:t>
      </w:r>
      <w:r>
        <w:rPr>
          <w:rFonts w:hint="eastAsia" w:ascii="思源宋体 CN Light" w:hAnsi="思源宋体 CN Light" w:eastAsia="思源宋体 CN Light" w:cs="思源宋体 CN Light"/>
          <w:color w:val="auto"/>
          <w:sz w:val="24"/>
          <w:szCs w:val="24"/>
        </w:rPr>
        <w:t>各投标人在开标截止时间前至少提前半小时登录“不见面”开标系统登录，投标人应按要求及时签到</w:t>
      </w:r>
      <w:r>
        <w:rPr>
          <w:rFonts w:hint="eastAsia" w:ascii="思源宋体 CN Light" w:hAnsi="思源宋体 CN Light" w:eastAsia="思源宋体 CN Light" w:cs="思源宋体 CN Light"/>
          <w:b/>
          <w:bCs/>
          <w:color w:val="auto"/>
          <w:sz w:val="24"/>
          <w:szCs w:val="24"/>
        </w:rPr>
        <w:t>（签到时间为投标截止时间前1小时内，如果未签到将视为放弃投标资格），</w:t>
      </w:r>
      <w:r>
        <w:rPr>
          <w:rFonts w:hint="eastAsia" w:ascii="思源宋体 CN Light" w:hAnsi="思源宋体 CN Light" w:eastAsia="思源宋体 CN Light" w:cs="思源宋体 CN Light"/>
          <w:color w:val="auto"/>
          <w:sz w:val="24"/>
          <w:szCs w:val="24"/>
        </w:rPr>
        <w:t>评审过程中，评标委员会可能会就某些问题要求投标人进行在线澄清，请投标人保持在线直到评审结束；</w:t>
      </w:r>
    </w:p>
    <w:p w14:paraId="0117E13C">
      <w:pPr>
        <w:spacing w:line="460" w:lineRule="exact"/>
        <w:ind w:firstLine="480" w:firstLineChars="200"/>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t>24.2由主持人公布投标人名单；</w:t>
      </w:r>
    </w:p>
    <w:p w14:paraId="4660F2DC">
      <w:pPr>
        <w:spacing w:line="460" w:lineRule="exact"/>
        <w:ind w:firstLine="480" w:firstLineChars="200"/>
        <w:rPr>
          <w:rFonts w:hint="eastAsia" w:ascii="思源宋体 CN Light" w:hAnsi="思源宋体 CN Light" w:eastAsia="思源宋体 CN Light" w:cs="思源宋体 CN Light"/>
          <w:color w:val="auto"/>
          <w:sz w:val="24"/>
          <w:szCs w:val="24"/>
          <w:lang w:eastAsia="zh-CN"/>
        </w:rPr>
      </w:pPr>
      <w:r>
        <w:rPr>
          <w:rFonts w:hint="eastAsia" w:ascii="思源宋体 CN Light" w:hAnsi="思源宋体 CN Light" w:eastAsia="思源宋体 CN Light" w:cs="思源宋体 CN Light"/>
          <w:color w:val="auto"/>
          <w:sz w:val="24"/>
          <w:szCs w:val="24"/>
        </w:rPr>
        <w:t>24.3介绍参加招标会议的采购人代表、监标人</w:t>
      </w:r>
      <w:r>
        <w:rPr>
          <w:rFonts w:hint="eastAsia" w:ascii="思源宋体 CN Light" w:hAnsi="思源宋体 CN Light" w:eastAsia="思源宋体 CN Light" w:cs="思源宋体 CN Light"/>
          <w:color w:val="auto"/>
          <w:sz w:val="24"/>
          <w:szCs w:val="24"/>
          <w:lang w:eastAsia="zh-CN"/>
        </w:rPr>
        <w:t>；</w:t>
      </w:r>
    </w:p>
    <w:p w14:paraId="4F96E323">
      <w:pPr>
        <w:spacing w:line="460" w:lineRule="exact"/>
        <w:ind w:firstLine="480" w:firstLineChars="200"/>
        <w:rPr>
          <w:rFonts w:hint="eastAsia" w:ascii="思源宋体 CN Light" w:hAnsi="思源宋体 CN Light" w:eastAsia="思源宋体 CN Light" w:cs="思源宋体 CN Light"/>
          <w:color w:val="auto"/>
          <w:sz w:val="24"/>
          <w:szCs w:val="24"/>
        </w:rPr>
      </w:pPr>
      <w:r>
        <w:rPr>
          <w:rFonts w:hint="eastAsia" w:ascii="宋体" w:hAnsi="宋体" w:cs="宋体"/>
          <w:color w:val="auto"/>
          <w:sz w:val="24"/>
        </w:rPr>
        <w:t>24.4</w:t>
      </w:r>
      <w:r>
        <w:rPr>
          <w:rFonts w:hint="eastAsia" w:ascii="思源宋体 CN Light" w:hAnsi="思源宋体 CN Light" w:eastAsia="思源宋体 CN Light" w:cs="思源宋体 CN Light"/>
          <w:color w:val="auto"/>
          <w:sz w:val="24"/>
          <w:szCs w:val="24"/>
        </w:rPr>
        <w:t>开标过程中，投标人在收到工作人员“开始解密”指令后，请及时使用CA对电子投标文件进行解密。解密时所用CA应与加密投标文件时所用CA相同，解密时间为30分钟，在解密时间内投标人全部解密完成后，可提前进入开标下一阶段。</w:t>
      </w:r>
    </w:p>
    <w:p w14:paraId="108D2F43">
      <w:pPr>
        <w:spacing w:line="460" w:lineRule="exact"/>
        <w:ind w:firstLine="480" w:firstLineChars="200"/>
        <w:rPr>
          <w:rFonts w:hint="eastAsia" w:ascii="思源宋体 CN Light" w:hAnsi="思源宋体 CN Light" w:eastAsia="思源宋体 CN Light" w:cs="思源宋体 CN Light"/>
          <w:color w:val="auto"/>
          <w:sz w:val="24"/>
          <w:szCs w:val="24"/>
        </w:rPr>
      </w:pPr>
      <w:r>
        <w:rPr>
          <w:rFonts w:hint="eastAsia" w:ascii="思源宋体 CN Light" w:hAnsi="思源宋体 CN Light" w:eastAsia="思源宋体 CN Light" w:cs="思源宋体 CN Light"/>
          <w:color w:val="auto"/>
          <w:sz w:val="24"/>
          <w:szCs w:val="24"/>
        </w:rPr>
        <w:t>24.5进行导入投标文件</w:t>
      </w:r>
    </w:p>
    <w:p w14:paraId="451BBD50">
      <w:pPr>
        <w:spacing w:line="460" w:lineRule="exact"/>
        <w:ind w:firstLine="480" w:firstLineChars="200"/>
        <w:rPr>
          <w:rFonts w:hint="eastAsia"/>
          <w:color w:val="auto"/>
        </w:rPr>
      </w:pPr>
      <w:r>
        <w:rPr>
          <w:rFonts w:hint="eastAsia" w:ascii="宋体" w:hAnsi="宋体" w:cs="宋体"/>
          <w:color w:val="auto"/>
          <w:sz w:val="24"/>
        </w:rPr>
        <w:t>24.6 唱标</w:t>
      </w:r>
    </w:p>
    <w:p w14:paraId="001E94D9">
      <w:pPr>
        <w:spacing w:line="460" w:lineRule="exact"/>
        <w:ind w:firstLine="480" w:firstLineChars="200"/>
        <w:rPr>
          <w:rFonts w:ascii="宋体" w:hAnsi="宋体" w:cs="宋体"/>
          <w:color w:val="auto"/>
          <w:sz w:val="24"/>
        </w:rPr>
      </w:pPr>
      <w:r>
        <w:rPr>
          <w:rFonts w:hint="eastAsia" w:ascii="宋体" w:hAnsi="宋体" w:cs="宋体"/>
          <w:color w:val="auto"/>
          <w:sz w:val="24"/>
        </w:rPr>
        <w:t>24.6 有效投标人不足三家的，按照国家相关法律、法规及有关规定执行。</w:t>
      </w:r>
    </w:p>
    <w:p w14:paraId="78825B64">
      <w:pPr>
        <w:spacing w:line="360" w:lineRule="auto"/>
        <w:ind w:firstLine="480" w:firstLineChars="200"/>
        <w:rPr>
          <w:rFonts w:ascii="宋体" w:hAnsi="宋体" w:cs="宋体"/>
          <w:color w:val="auto"/>
          <w:sz w:val="24"/>
        </w:rPr>
      </w:pPr>
      <w:r>
        <w:rPr>
          <w:rFonts w:hint="eastAsia" w:ascii="宋体" w:hAnsi="宋体" w:cs="宋体"/>
          <w:color w:val="auto"/>
          <w:sz w:val="24"/>
        </w:rPr>
        <w:t>24.7 采购代理机构将做开标记录，存档备查。</w:t>
      </w:r>
    </w:p>
    <w:p w14:paraId="2BE5403F">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24.8 开标时，投标文件中出现下列情况，修正原则为：</w:t>
      </w:r>
    </w:p>
    <w:p w14:paraId="5E0122E6">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24.8.1 投标文件中开标一览表（报价表）内容与投标文件中相应内容不一致的，以开标一览表（报价表）为准；</w:t>
      </w:r>
    </w:p>
    <w:p w14:paraId="2FA9AA73">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24.8.2 投标报价的大写金额和小写金额不一致的，以大写金额为准；</w:t>
      </w:r>
    </w:p>
    <w:p w14:paraId="67F49159">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24.8.3 总价金额与按单价汇总金额不一致的，以单价金额计算结果为准；</w:t>
      </w:r>
    </w:p>
    <w:p w14:paraId="6DEEA5DB">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24.8.4 单价金额小数点百分比有明显错位的，以开标一览表的总价为准，并修改单价；</w:t>
      </w:r>
    </w:p>
    <w:p w14:paraId="2EE80381">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24.8.5 投标文件正本与副本不一致的，以正本为准，电子投标文件与纸质投标文件不一致的，以电子投标文件为准；</w:t>
      </w:r>
    </w:p>
    <w:p w14:paraId="701C81C9">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24.8.6 多处内容交叉不符时，以评标委员会评审结果为准；</w:t>
      </w:r>
    </w:p>
    <w:p w14:paraId="7EA1B9D5">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24.8.7 文字与图表不符时以文字为准；</w:t>
      </w:r>
    </w:p>
    <w:p w14:paraId="2238CF45">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按上述修正错误的原则及方法调整或修正投标文件的报价，投标单位同意后，调整后的报价对投标单位起约束作用。如果投标单位不接受修正后的报价，则其投标无效。 </w:t>
      </w:r>
    </w:p>
    <w:p w14:paraId="25DEC020">
      <w:pPr>
        <w:pStyle w:val="18"/>
        <w:spacing w:line="360" w:lineRule="auto"/>
        <w:ind w:firstLine="480" w:firstLineChars="200"/>
        <w:rPr>
          <w:rFonts w:hint="eastAsia" w:ascii="宋体" w:hAnsi="宋体" w:cs="宋体"/>
          <w:b w:val="0"/>
          <w:bCs/>
          <w:color w:val="auto"/>
          <w:sz w:val="24"/>
          <w:szCs w:val="24"/>
        </w:rPr>
      </w:pPr>
      <w:r>
        <w:rPr>
          <w:rFonts w:hint="eastAsia" w:ascii="宋体" w:hAnsi="宋体" w:cs="宋体"/>
          <w:b w:val="0"/>
          <w:color w:val="auto"/>
          <w:sz w:val="24"/>
        </w:rPr>
        <w:t>24.9</w:t>
      </w:r>
      <w:r>
        <w:rPr>
          <w:rFonts w:hint="eastAsia" w:ascii="宋体" w:hAnsi="宋体" w:cs="宋体"/>
          <w:b w:val="0"/>
          <w:bCs/>
          <w:color w:val="auto"/>
          <w:sz w:val="24"/>
          <w:szCs w:val="24"/>
        </w:rPr>
        <w:t>在开标、评审过程中，如因停电、断网、电子化系统故障等特殊原因导致电子化开、评标无法正常进行时，视具体情况确定是否从线上转线下或者停止开评标活动。</w:t>
      </w:r>
    </w:p>
    <w:p w14:paraId="15C49447">
      <w:pPr>
        <w:pStyle w:val="18"/>
        <w:spacing w:line="360" w:lineRule="auto"/>
        <w:rPr>
          <w:rFonts w:hint="eastAsia" w:ascii="宋体" w:hAnsi="宋体" w:cs="宋体"/>
          <w:color w:val="auto"/>
          <w:sz w:val="32"/>
          <w:szCs w:val="32"/>
        </w:rPr>
      </w:pPr>
      <w:r>
        <w:rPr>
          <w:rFonts w:hint="eastAsia" w:ascii="宋体" w:hAnsi="宋体" w:cs="宋体"/>
          <w:color w:val="auto"/>
          <w:sz w:val="32"/>
          <w:szCs w:val="32"/>
        </w:rPr>
        <w:t>25.初审</w:t>
      </w:r>
    </w:p>
    <w:p w14:paraId="4E2F70BB">
      <w:pPr>
        <w:pStyle w:val="18"/>
        <w:spacing w:line="360" w:lineRule="auto"/>
        <w:ind w:left="479" w:leftChars="228"/>
        <w:jc w:val="left"/>
        <w:rPr>
          <w:rFonts w:hint="eastAsia" w:ascii="宋体" w:hAnsi="宋体" w:cs="宋体"/>
          <w:b w:val="0"/>
          <w:color w:val="auto"/>
          <w:sz w:val="24"/>
          <w:szCs w:val="22"/>
        </w:rPr>
      </w:pPr>
      <w:r>
        <w:rPr>
          <w:rFonts w:hint="eastAsia" w:ascii="宋体" w:hAnsi="宋体" w:cs="宋体"/>
          <w:b w:val="0"/>
          <w:color w:val="auto"/>
          <w:sz w:val="24"/>
          <w:szCs w:val="22"/>
        </w:rPr>
        <w:t>25.1开标结束后，采购人和采购代理机构应当依法对投标人的资格证明文</w:t>
      </w:r>
    </w:p>
    <w:p w14:paraId="53DDD901">
      <w:pPr>
        <w:pStyle w:val="18"/>
        <w:spacing w:line="360" w:lineRule="auto"/>
        <w:jc w:val="left"/>
        <w:rPr>
          <w:rFonts w:hint="eastAsia" w:ascii="宋体" w:hAnsi="宋体" w:cs="宋体"/>
          <w:b w:val="0"/>
          <w:color w:val="auto"/>
          <w:sz w:val="24"/>
          <w:szCs w:val="22"/>
        </w:rPr>
      </w:pPr>
      <w:r>
        <w:rPr>
          <w:rFonts w:hint="eastAsia" w:ascii="宋体" w:hAnsi="宋体" w:cs="宋体"/>
          <w:b w:val="0"/>
          <w:color w:val="auto"/>
          <w:sz w:val="24"/>
          <w:szCs w:val="22"/>
        </w:rPr>
        <w:t>件进行审查，签字确认检查结果。</w:t>
      </w:r>
    </w:p>
    <w:p w14:paraId="08D2DFDE">
      <w:pPr>
        <w:adjustRightInd w:val="0"/>
        <w:snapToGrid w:val="0"/>
        <w:spacing w:line="360" w:lineRule="auto"/>
        <w:ind w:firstLine="480" w:firstLineChars="200"/>
        <w:rPr>
          <w:color w:val="auto"/>
        </w:rPr>
      </w:pPr>
      <w:r>
        <w:rPr>
          <w:rFonts w:hint="eastAsia" w:ascii="宋体" w:hAnsi="宋体" w:cs="宋体"/>
          <w:color w:val="auto"/>
          <w:sz w:val="24"/>
          <w:szCs w:val="22"/>
        </w:rPr>
        <w:t>25.2</w:t>
      </w:r>
      <w:r>
        <w:rPr>
          <w:rFonts w:hint="eastAsia" w:ascii="宋体" w:hAnsi="宋体" w:cs="宋体"/>
          <w:color w:val="auto"/>
          <w:sz w:val="24"/>
          <w:szCs w:val="24"/>
        </w:rPr>
        <w:t>不符合招标文件要求的资格审查条件按无效文件处理，不得进入后续评审工作。</w:t>
      </w:r>
    </w:p>
    <w:p w14:paraId="44D76547">
      <w:pPr>
        <w:pStyle w:val="18"/>
        <w:spacing w:line="360" w:lineRule="auto"/>
        <w:ind w:left="479" w:leftChars="228"/>
        <w:rPr>
          <w:color w:val="auto"/>
        </w:rPr>
      </w:pPr>
      <w:r>
        <w:rPr>
          <w:rFonts w:hint="eastAsia" w:ascii="宋体" w:hAnsi="宋体" w:cs="宋体"/>
          <w:b w:val="0"/>
          <w:bCs/>
          <w:color w:val="auto"/>
          <w:sz w:val="24"/>
          <w:szCs w:val="24"/>
        </w:rPr>
        <w:t>25.3合格投标人不足三家的，不得评标。</w:t>
      </w:r>
    </w:p>
    <w:p w14:paraId="22A71F8A">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26. 评标</w:t>
      </w:r>
    </w:p>
    <w:p w14:paraId="6FF942AA">
      <w:pPr>
        <w:kinsoku w:val="0"/>
        <w:adjustRightInd w:val="0"/>
        <w:snapToGrid w:val="0"/>
        <w:spacing w:line="360" w:lineRule="auto"/>
        <w:ind w:firstLine="420" w:firstLineChars="175"/>
        <w:rPr>
          <w:rFonts w:hint="eastAsia" w:ascii="宋体" w:hAnsi="宋体" w:cs="宋体"/>
          <w:color w:val="auto"/>
          <w:sz w:val="24"/>
          <w:szCs w:val="22"/>
        </w:rPr>
      </w:pPr>
      <w:r>
        <w:rPr>
          <w:rFonts w:hint="eastAsia" w:ascii="宋体" w:hAnsi="宋体" w:cs="宋体"/>
          <w:color w:val="auto"/>
          <w:sz w:val="24"/>
          <w:szCs w:val="24"/>
        </w:rPr>
        <w:t>26.1 评标委员会的组成：采购代理机构根据《中华人民共和国政府采购法》、《中华人民共和国政府采购法实施条例》和“财政部第87号部长令”的规定，依法组建评标委员会。评标委员会专家成员在陕西省政府采购网专家需求管理系统中随机抽取相关专业，采购人派代表进入评标委员会，并向采购代理机构出具评标代表授权函。评标委员会由采购人代表和评</w:t>
      </w:r>
      <w:r>
        <w:rPr>
          <w:rFonts w:hint="eastAsia" w:ascii="宋体" w:hAnsi="宋体" w:cs="宋体"/>
          <w:color w:val="auto"/>
          <w:sz w:val="24"/>
          <w:szCs w:val="22"/>
        </w:rPr>
        <w:t>审专家共</w:t>
      </w:r>
      <w:r>
        <w:rPr>
          <w:rFonts w:hint="eastAsia" w:ascii="宋体" w:hAnsi="宋体" w:cs="宋体"/>
          <w:color w:val="auto"/>
          <w:sz w:val="24"/>
          <w:szCs w:val="22"/>
          <w:lang w:val="en-US" w:eastAsia="zh-CN"/>
        </w:rPr>
        <w:t>5</w:t>
      </w:r>
      <w:r>
        <w:rPr>
          <w:rFonts w:hint="eastAsia" w:ascii="宋体" w:hAnsi="宋体" w:cs="宋体"/>
          <w:color w:val="auto"/>
          <w:sz w:val="24"/>
          <w:szCs w:val="22"/>
        </w:rPr>
        <w:t>人以上单数组成，评审专家人数应占总人数的2/3以上。评标委员会负责对具备实质性响应的投标文件进行综合比较和评价。</w:t>
      </w:r>
    </w:p>
    <w:p w14:paraId="6020A92E">
      <w:pPr>
        <w:kinsoku w:val="0"/>
        <w:adjustRightInd w:val="0"/>
        <w:snapToGrid w:val="0"/>
        <w:spacing w:line="360" w:lineRule="auto"/>
        <w:ind w:firstLine="420" w:firstLineChars="175"/>
        <w:rPr>
          <w:rFonts w:hint="eastAsia" w:ascii="宋体" w:hAnsi="宋体" w:cs="宋体"/>
          <w:color w:val="auto"/>
          <w:sz w:val="24"/>
          <w:szCs w:val="22"/>
        </w:rPr>
      </w:pPr>
      <w:r>
        <w:rPr>
          <w:rFonts w:hint="eastAsia" w:ascii="宋体" w:hAnsi="宋体" w:cs="宋体"/>
          <w:color w:val="auto"/>
          <w:sz w:val="24"/>
          <w:szCs w:val="22"/>
        </w:rPr>
        <w:t>26.2 评标委员会负责具体评标事务，并独立履行下列职责：</w:t>
      </w:r>
    </w:p>
    <w:p w14:paraId="05EDB9A0">
      <w:pPr>
        <w:kinsoku w:val="0"/>
        <w:adjustRightInd w:val="0"/>
        <w:snapToGrid w:val="0"/>
        <w:spacing w:line="360" w:lineRule="auto"/>
        <w:ind w:firstLine="420" w:firstLineChars="175"/>
        <w:rPr>
          <w:rFonts w:hint="eastAsia" w:ascii="宋体" w:hAnsi="宋体" w:cs="宋体"/>
          <w:color w:val="auto"/>
          <w:sz w:val="24"/>
          <w:szCs w:val="22"/>
        </w:rPr>
      </w:pPr>
      <w:r>
        <w:rPr>
          <w:rFonts w:hint="eastAsia" w:ascii="宋体" w:hAnsi="宋体" w:cs="宋体"/>
          <w:color w:val="auto"/>
          <w:sz w:val="24"/>
          <w:szCs w:val="22"/>
        </w:rPr>
        <w:t>26.2.1 遵纪守法，客观、公正、认真负责地履行职责，审查、评价投标文件是否符合招标文件的商务、技术等实质性要求；对投标单位及投标文件有效性和符合性审查，出现下列情况之一者（但不限于），按无效标处理：</w:t>
      </w:r>
    </w:p>
    <w:p w14:paraId="2678D8CA">
      <w:pPr>
        <w:kinsoku w:val="0"/>
        <w:adjustRightInd w:val="0"/>
        <w:snapToGrid w:val="0"/>
        <w:spacing w:line="360" w:lineRule="auto"/>
        <w:ind w:firstLine="600" w:firstLineChars="250"/>
        <w:rPr>
          <w:rFonts w:hint="eastAsia" w:ascii="宋体" w:hAnsi="宋体" w:cs="宋体"/>
          <w:color w:val="auto"/>
          <w:sz w:val="24"/>
          <w:szCs w:val="22"/>
        </w:rPr>
      </w:pPr>
      <w:r>
        <w:rPr>
          <w:rFonts w:hint="eastAsia" w:ascii="宋体" w:hAnsi="宋体" w:cs="宋体"/>
          <w:color w:val="auto"/>
          <w:sz w:val="24"/>
          <w:szCs w:val="22"/>
        </w:rPr>
        <w:t>26.2.1.1 投标单位的投标报价超过采购预算；</w:t>
      </w:r>
    </w:p>
    <w:p w14:paraId="403346ED">
      <w:pPr>
        <w:kinsoku w:val="0"/>
        <w:adjustRightInd w:val="0"/>
        <w:snapToGrid w:val="0"/>
        <w:spacing w:line="360" w:lineRule="auto"/>
        <w:ind w:firstLine="600" w:firstLineChars="250"/>
        <w:rPr>
          <w:rFonts w:hint="eastAsia" w:ascii="宋体" w:hAnsi="宋体" w:cs="宋体"/>
          <w:color w:val="auto"/>
          <w:sz w:val="24"/>
        </w:rPr>
      </w:pPr>
      <w:r>
        <w:rPr>
          <w:rFonts w:hint="eastAsia" w:ascii="宋体" w:hAnsi="宋体" w:cs="宋体"/>
          <w:color w:val="auto"/>
          <w:sz w:val="24"/>
          <w:szCs w:val="22"/>
        </w:rPr>
        <w:t>26.2.1.</w:t>
      </w:r>
      <w:r>
        <w:rPr>
          <w:rFonts w:hint="eastAsia" w:ascii="宋体" w:hAnsi="宋体" w:cs="宋体"/>
          <w:color w:val="auto"/>
          <w:sz w:val="24"/>
          <w:szCs w:val="22"/>
          <w:lang w:val="en-US" w:eastAsia="zh-CN"/>
        </w:rPr>
        <w:t>2</w:t>
      </w:r>
      <w:r>
        <w:rPr>
          <w:rFonts w:hint="eastAsia" w:ascii="宋体" w:hAnsi="宋体" w:cs="宋体"/>
          <w:color w:val="auto"/>
          <w:sz w:val="24"/>
          <w:szCs w:val="22"/>
        </w:rPr>
        <w:t xml:space="preserve"> 投标单位未经过正常渠道</w:t>
      </w:r>
      <w:r>
        <w:rPr>
          <w:rFonts w:hint="eastAsia" w:ascii="宋体" w:hAnsi="宋体" w:cs="宋体"/>
          <w:color w:val="auto"/>
          <w:sz w:val="24"/>
        </w:rPr>
        <w:t>获取招标文件，或投标单位名称与获取招标文件时登记的投标单位名称不符的；</w:t>
      </w:r>
    </w:p>
    <w:p w14:paraId="13401972">
      <w:pPr>
        <w:kinsoku w:val="0"/>
        <w:adjustRightInd w:val="0"/>
        <w:snapToGrid w:val="0"/>
        <w:spacing w:line="360" w:lineRule="auto"/>
        <w:ind w:firstLine="600" w:firstLineChars="250"/>
        <w:rPr>
          <w:rFonts w:hint="eastAsia" w:ascii="宋体" w:hAnsi="宋体" w:cs="宋体"/>
          <w:color w:val="auto"/>
          <w:sz w:val="24"/>
        </w:rPr>
      </w:pPr>
      <w:r>
        <w:rPr>
          <w:rFonts w:hint="eastAsia" w:ascii="宋体" w:hAnsi="宋体" w:cs="宋体"/>
          <w:color w:val="auto"/>
          <w:sz w:val="24"/>
          <w:szCs w:val="22"/>
        </w:rPr>
        <w:t>26.2.1.</w:t>
      </w:r>
      <w:r>
        <w:rPr>
          <w:rFonts w:hint="eastAsia" w:ascii="宋体" w:hAnsi="宋体" w:cs="宋体"/>
          <w:color w:val="auto"/>
          <w:sz w:val="24"/>
          <w:szCs w:val="22"/>
          <w:lang w:val="en-US" w:eastAsia="zh-CN"/>
        </w:rPr>
        <w:t>3</w:t>
      </w:r>
      <w:r>
        <w:rPr>
          <w:rFonts w:hint="eastAsia" w:ascii="宋体" w:hAnsi="宋体" w:cs="宋体"/>
          <w:color w:val="auto"/>
          <w:sz w:val="24"/>
          <w:szCs w:val="22"/>
        </w:rPr>
        <w:t xml:space="preserve"> </w:t>
      </w:r>
      <w:r>
        <w:rPr>
          <w:rFonts w:hint="eastAsia" w:ascii="宋体" w:hAnsi="宋体" w:cs="宋体"/>
          <w:color w:val="auto"/>
          <w:sz w:val="24"/>
        </w:rPr>
        <w:t>必备资质的有效性和符合性不符合要求的；</w:t>
      </w:r>
    </w:p>
    <w:p w14:paraId="37373BF6">
      <w:pPr>
        <w:kinsoku w:val="0"/>
        <w:adjustRightInd w:val="0"/>
        <w:snapToGrid w:val="0"/>
        <w:spacing w:line="360" w:lineRule="auto"/>
        <w:ind w:firstLine="600" w:firstLineChars="250"/>
        <w:rPr>
          <w:rFonts w:ascii="宋体" w:hAnsi="宋体" w:cs="宋体"/>
          <w:color w:val="auto"/>
          <w:sz w:val="24"/>
        </w:rPr>
      </w:pPr>
      <w:r>
        <w:rPr>
          <w:rFonts w:hint="eastAsia" w:ascii="宋体" w:hAnsi="宋体" w:cs="宋体"/>
          <w:color w:val="auto"/>
          <w:sz w:val="24"/>
          <w:szCs w:val="22"/>
        </w:rPr>
        <w:t>26.2.1.</w:t>
      </w:r>
      <w:r>
        <w:rPr>
          <w:rFonts w:hint="eastAsia" w:ascii="宋体" w:hAnsi="宋体" w:cs="宋体"/>
          <w:color w:val="auto"/>
          <w:sz w:val="24"/>
          <w:szCs w:val="22"/>
          <w:lang w:val="en-US" w:eastAsia="zh-CN"/>
        </w:rPr>
        <w:t>4</w:t>
      </w:r>
      <w:r>
        <w:rPr>
          <w:rFonts w:hint="eastAsia" w:ascii="宋体" w:hAnsi="宋体" w:cs="宋体"/>
          <w:color w:val="auto"/>
          <w:sz w:val="24"/>
          <w:szCs w:val="22"/>
        </w:rPr>
        <w:t xml:space="preserve"> </w:t>
      </w:r>
      <w:r>
        <w:rPr>
          <w:rFonts w:hint="eastAsia" w:ascii="宋体" w:hAnsi="宋体" w:cs="宋体"/>
          <w:color w:val="auto"/>
          <w:sz w:val="24"/>
        </w:rPr>
        <w:t>投标文件未按招标文件要求</w:t>
      </w:r>
      <w:r>
        <w:rPr>
          <w:rFonts w:hint="eastAsia" w:ascii="宋体" w:hAnsi="宋体" w:cs="宋体"/>
          <w:color w:val="auto"/>
          <w:spacing w:val="-6"/>
          <w:sz w:val="24"/>
        </w:rPr>
        <w:t>签字或加盖公章，</w:t>
      </w:r>
      <w:r>
        <w:rPr>
          <w:rFonts w:hint="eastAsia" w:ascii="宋体" w:hAnsi="宋体" w:cs="宋体"/>
          <w:color w:val="auto"/>
          <w:sz w:val="24"/>
        </w:rPr>
        <w:t xml:space="preserve">无投标有效期或有效期达不到招标文件要求的；                                                                                             </w:t>
      </w:r>
    </w:p>
    <w:p w14:paraId="396B4851">
      <w:pPr>
        <w:kinsoku w:val="0"/>
        <w:adjustRightInd w:val="0"/>
        <w:snapToGrid w:val="0"/>
        <w:spacing w:line="360" w:lineRule="auto"/>
        <w:ind w:firstLine="600" w:firstLineChars="250"/>
        <w:rPr>
          <w:rFonts w:hint="eastAsia" w:ascii="宋体" w:hAnsi="宋体" w:cs="宋体"/>
          <w:color w:val="auto"/>
          <w:sz w:val="24"/>
        </w:rPr>
      </w:pPr>
      <w:r>
        <w:rPr>
          <w:rFonts w:hint="eastAsia" w:ascii="宋体" w:hAnsi="宋体" w:cs="宋体"/>
          <w:color w:val="auto"/>
          <w:sz w:val="24"/>
          <w:szCs w:val="22"/>
        </w:rPr>
        <w:t>26.2.1.</w:t>
      </w:r>
      <w:r>
        <w:rPr>
          <w:rFonts w:hint="eastAsia" w:ascii="宋体" w:hAnsi="宋体" w:cs="宋体"/>
          <w:color w:val="auto"/>
          <w:sz w:val="24"/>
          <w:szCs w:val="22"/>
          <w:lang w:val="en-US" w:eastAsia="zh-CN"/>
        </w:rPr>
        <w:t>5</w:t>
      </w:r>
      <w:r>
        <w:rPr>
          <w:rFonts w:hint="eastAsia" w:ascii="宋体" w:hAnsi="宋体" w:cs="宋体"/>
          <w:color w:val="auto"/>
          <w:sz w:val="24"/>
          <w:szCs w:val="22"/>
        </w:rPr>
        <w:t xml:space="preserve"> </w:t>
      </w:r>
      <w:r>
        <w:rPr>
          <w:rFonts w:hint="eastAsia" w:ascii="宋体" w:hAnsi="宋体" w:cs="宋体"/>
          <w:color w:val="auto"/>
          <w:sz w:val="24"/>
        </w:rPr>
        <w:t>投标单位针对同一项目递交两份或多份内容不同的投标文件，未书面声明哪一份是有效的或出现选择性报价的；</w:t>
      </w:r>
    </w:p>
    <w:p w14:paraId="46AE1F22">
      <w:pPr>
        <w:kinsoku w:val="0"/>
        <w:adjustRightInd w:val="0"/>
        <w:snapToGrid w:val="0"/>
        <w:spacing w:line="360" w:lineRule="auto"/>
        <w:ind w:firstLine="600" w:firstLineChars="250"/>
        <w:rPr>
          <w:rFonts w:hint="eastAsia" w:ascii="宋体" w:hAnsi="宋体" w:cs="宋体"/>
          <w:color w:val="auto"/>
          <w:sz w:val="24"/>
        </w:rPr>
      </w:pPr>
      <w:r>
        <w:rPr>
          <w:rFonts w:hint="eastAsia" w:ascii="宋体" w:hAnsi="宋体" w:cs="宋体"/>
          <w:color w:val="auto"/>
          <w:sz w:val="24"/>
          <w:szCs w:val="22"/>
        </w:rPr>
        <w:t>26.2.1.</w:t>
      </w:r>
      <w:r>
        <w:rPr>
          <w:rFonts w:hint="eastAsia" w:ascii="宋体" w:hAnsi="宋体" w:cs="宋体"/>
          <w:color w:val="auto"/>
          <w:sz w:val="24"/>
          <w:szCs w:val="22"/>
          <w:lang w:val="en-US" w:eastAsia="zh-CN"/>
        </w:rPr>
        <w:t>6</w:t>
      </w:r>
      <w:r>
        <w:rPr>
          <w:rFonts w:hint="eastAsia" w:ascii="宋体" w:hAnsi="宋体" w:cs="宋体"/>
          <w:color w:val="auto"/>
          <w:sz w:val="24"/>
          <w:szCs w:val="22"/>
        </w:rPr>
        <w:t xml:space="preserve"> </w:t>
      </w:r>
      <w:r>
        <w:rPr>
          <w:rFonts w:hint="eastAsia" w:ascii="宋体" w:hAnsi="宋体" w:cs="宋体"/>
          <w:color w:val="auto"/>
          <w:sz w:val="24"/>
        </w:rPr>
        <w:t>提供虚假资质、虚假证明（包括第三方提供的虚假证明）、出现虚假应答的，除按无效投标文件处理外，还将按照政府采购的有关规定进行处罚；</w:t>
      </w:r>
    </w:p>
    <w:p w14:paraId="4DFA51BC">
      <w:pPr>
        <w:kinsoku w:val="0"/>
        <w:adjustRightInd w:val="0"/>
        <w:snapToGrid w:val="0"/>
        <w:spacing w:line="360" w:lineRule="auto"/>
        <w:ind w:firstLine="600" w:firstLineChars="250"/>
        <w:rPr>
          <w:rFonts w:hint="eastAsia" w:ascii="宋体" w:hAnsi="宋体" w:cs="宋体"/>
          <w:color w:val="auto"/>
          <w:sz w:val="24"/>
        </w:rPr>
      </w:pPr>
      <w:r>
        <w:rPr>
          <w:rFonts w:hint="eastAsia" w:ascii="宋体" w:hAnsi="宋体" w:cs="宋体"/>
          <w:color w:val="auto"/>
          <w:sz w:val="24"/>
          <w:szCs w:val="22"/>
        </w:rPr>
        <w:t>26.2.1.</w:t>
      </w:r>
      <w:r>
        <w:rPr>
          <w:rFonts w:hint="eastAsia" w:ascii="宋体" w:hAnsi="宋体" w:cs="宋体"/>
          <w:color w:val="auto"/>
          <w:sz w:val="24"/>
          <w:szCs w:val="22"/>
          <w:lang w:val="en-US" w:eastAsia="zh-CN"/>
        </w:rPr>
        <w:t>7</w:t>
      </w:r>
      <w:r>
        <w:rPr>
          <w:rFonts w:hint="eastAsia" w:ascii="宋体" w:hAnsi="宋体" w:cs="宋体"/>
          <w:color w:val="auto"/>
          <w:sz w:val="24"/>
          <w:szCs w:val="22"/>
        </w:rPr>
        <w:t xml:space="preserve"> </w:t>
      </w:r>
      <w:r>
        <w:rPr>
          <w:rFonts w:hint="eastAsia" w:ascii="宋体" w:hAnsi="宋体" w:cs="宋体"/>
          <w:color w:val="auto"/>
          <w:sz w:val="24"/>
        </w:rPr>
        <w:t>投标文件在商务响应方面附加了采购单位难以接受的条件或条款的；</w:t>
      </w:r>
    </w:p>
    <w:p w14:paraId="6AA2C09B">
      <w:pPr>
        <w:kinsoku w:val="0"/>
        <w:adjustRightInd w:val="0"/>
        <w:snapToGrid w:val="0"/>
        <w:spacing w:line="360" w:lineRule="auto"/>
        <w:ind w:firstLine="600" w:firstLineChars="250"/>
        <w:rPr>
          <w:rFonts w:hint="eastAsia" w:ascii="宋体" w:hAnsi="宋体" w:cs="宋体"/>
          <w:color w:val="auto"/>
          <w:sz w:val="24"/>
        </w:rPr>
      </w:pPr>
      <w:r>
        <w:rPr>
          <w:rFonts w:hint="eastAsia" w:ascii="宋体" w:hAnsi="宋体" w:cs="宋体"/>
          <w:color w:val="auto"/>
          <w:sz w:val="24"/>
          <w:szCs w:val="22"/>
        </w:rPr>
        <w:t>26.2.1.</w:t>
      </w:r>
      <w:r>
        <w:rPr>
          <w:rFonts w:hint="eastAsia" w:ascii="宋体" w:hAnsi="宋体" w:cs="宋体"/>
          <w:color w:val="auto"/>
          <w:sz w:val="24"/>
          <w:szCs w:val="22"/>
          <w:lang w:val="en-US" w:eastAsia="zh-CN"/>
        </w:rPr>
        <w:t>8</w:t>
      </w:r>
      <w:r>
        <w:rPr>
          <w:rFonts w:hint="eastAsia" w:ascii="宋体" w:hAnsi="宋体" w:cs="宋体"/>
          <w:color w:val="auto"/>
          <w:sz w:val="24"/>
        </w:rPr>
        <w:t>投标单位前期参与了本次招标项目方案设计的；</w:t>
      </w:r>
    </w:p>
    <w:p w14:paraId="7ED38027">
      <w:pPr>
        <w:topLinePunct/>
        <w:adjustRightInd w:val="0"/>
        <w:snapToGrid w:val="0"/>
        <w:spacing w:line="360" w:lineRule="auto"/>
        <w:ind w:firstLine="600" w:firstLineChars="250"/>
        <w:rPr>
          <w:rFonts w:hint="eastAsia" w:ascii="宋体" w:hAnsi="宋体" w:cs="宋体"/>
          <w:color w:val="auto"/>
          <w:sz w:val="24"/>
        </w:rPr>
      </w:pPr>
      <w:r>
        <w:rPr>
          <w:rFonts w:hint="eastAsia" w:ascii="宋体" w:hAnsi="宋体" w:cs="宋体"/>
          <w:color w:val="auto"/>
          <w:sz w:val="24"/>
          <w:szCs w:val="22"/>
        </w:rPr>
        <w:t>26.2.1.</w:t>
      </w:r>
      <w:r>
        <w:rPr>
          <w:rFonts w:hint="eastAsia" w:ascii="宋体" w:hAnsi="宋体" w:cs="宋体"/>
          <w:color w:val="auto"/>
          <w:sz w:val="24"/>
          <w:szCs w:val="22"/>
          <w:lang w:val="en-US" w:eastAsia="zh-CN"/>
        </w:rPr>
        <w:t>9</w:t>
      </w:r>
      <w:r>
        <w:rPr>
          <w:rFonts w:hint="eastAsia" w:ascii="宋体" w:hAnsi="宋体" w:cs="宋体"/>
          <w:color w:val="auto"/>
          <w:sz w:val="24"/>
        </w:rPr>
        <w:t>在政府采购或其它重大项目履约过程中有不良记录，未能按期履约的；</w:t>
      </w:r>
    </w:p>
    <w:p w14:paraId="0D149749">
      <w:pPr>
        <w:topLinePunct/>
        <w:adjustRightInd w:val="0"/>
        <w:snapToGrid w:val="0"/>
        <w:spacing w:line="360" w:lineRule="auto"/>
        <w:ind w:firstLine="600" w:firstLineChars="250"/>
        <w:rPr>
          <w:rFonts w:hint="eastAsia" w:ascii="宋体" w:hAnsi="宋体" w:cs="宋体"/>
          <w:color w:val="auto"/>
          <w:sz w:val="24"/>
        </w:rPr>
      </w:pPr>
      <w:r>
        <w:rPr>
          <w:rFonts w:hint="eastAsia" w:ascii="宋体" w:hAnsi="宋体" w:cs="宋体"/>
          <w:color w:val="auto"/>
          <w:sz w:val="24"/>
          <w:szCs w:val="22"/>
        </w:rPr>
        <w:t>26.2.1.</w:t>
      </w:r>
      <w:r>
        <w:rPr>
          <w:rFonts w:hint="eastAsia" w:ascii="宋体" w:hAnsi="宋体" w:cs="宋体"/>
          <w:color w:val="auto"/>
          <w:sz w:val="24"/>
          <w:szCs w:val="22"/>
          <w:lang w:val="en-US" w:eastAsia="zh-CN"/>
        </w:rPr>
        <w:t>10</w:t>
      </w:r>
      <w:r>
        <w:rPr>
          <w:rFonts w:hint="eastAsia" w:ascii="宋体" w:hAnsi="宋体" w:cs="宋体"/>
          <w:color w:val="auto"/>
          <w:sz w:val="24"/>
        </w:rPr>
        <w:t>投标报价与市场价格偏离较大、低于成本、形成不正当竞争的；</w:t>
      </w:r>
    </w:p>
    <w:p w14:paraId="658FC219">
      <w:pPr>
        <w:adjustRightInd w:val="0"/>
        <w:snapToGrid w:val="0"/>
        <w:spacing w:line="360" w:lineRule="auto"/>
        <w:ind w:firstLine="600" w:firstLineChars="250"/>
        <w:rPr>
          <w:rFonts w:hint="eastAsia" w:ascii="宋体" w:hAnsi="宋体" w:cs="宋体"/>
          <w:color w:val="auto"/>
          <w:sz w:val="24"/>
        </w:rPr>
      </w:pPr>
      <w:r>
        <w:rPr>
          <w:rFonts w:hint="eastAsia" w:ascii="宋体" w:hAnsi="宋体" w:cs="宋体"/>
          <w:color w:val="auto"/>
          <w:sz w:val="24"/>
          <w:szCs w:val="22"/>
        </w:rPr>
        <w:t>26.2.1.1</w:t>
      </w:r>
      <w:r>
        <w:rPr>
          <w:rFonts w:hint="eastAsia" w:ascii="宋体" w:hAnsi="宋体" w:cs="宋体"/>
          <w:color w:val="auto"/>
          <w:sz w:val="24"/>
          <w:szCs w:val="22"/>
          <w:lang w:val="en-US" w:eastAsia="zh-CN"/>
        </w:rPr>
        <w:t>1</w:t>
      </w:r>
      <w:r>
        <w:rPr>
          <w:rFonts w:hint="eastAsia" w:ascii="宋体" w:hAnsi="宋体" w:cs="宋体"/>
          <w:color w:val="auto"/>
          <w:sz w:val="24"/>
        </w:rPr>
        <w:t>投标报价子目出现漏项或报价数量与要求不符的；</w:t>
      </w:r>
    </w:p>
    <w:p w14:paraId="037D8BD3">
      <w:pPr>
        <w:kinsoku w:val="0"/>
        <w:adjustRightInd w:val="0"/>
        <w:snapToGrid w:val="0"/>
        <w:spacing w:line="360" w:lineRule="auto"/>
        <w:ind w:firstLine="600" w:firstLineChars="250"/>
        <w:rPr>
          <w:rFonts w:hint="eastAsia" w:ascii="宋体" w:hAnsi="宋体" w:cs="宋体"/>
          <w:color w:val="auto"/>
          <w:sz w:val="24"/>
        </w:rPr>
      </w:pPr>
      <w:r>
        <w:rPr>
          <w:rFonts w:hint="eastAsia" w:ascii="宋体" w:hAnsi="宋体" w:cs="宋体"/>
          <w:color w:val="auto"/>
          <w:sz w:val="24"/>
          <w:szCs w:val="22"/>
        </w:rPr>
        <w:t>26.2.1.1</w:t>
      </w:r>
      <w:r>
        <w:rPr>
          <w:rFonts w:hint="eastAsia" w:ascii="宋体" w:hAnsi="宋体" w:cs="宋体"/>
          <w:color w:val="auto"/>
          <w:sz w:val="24"/>
          <w:szCs w:val="22"/>
          <w:lang w:val="en-US" w:eastAsia="zh-CN"/>
        </w:rPr>
        <w:t>2</w:t>
      </w:r>
      <w:r>
        <w:rPr>
          <w:rFonts w:hint="eastAsia" w:ascii="宋体" w:hAnsi="宋体" w:cs="宋体"/>
          <w:color w:val="auto"/>
          <w:sz w:val="24"/>
        </w:rPr>
        <w:t>投标产品的技术参数、性能指标与招标文件要求出现重大负偏差的；</w:t>
      </w:r>
    </w:p>
    <w:p w14:paraId="43371889">
      <w:pPr>
        <w:kinsoku w:val="0"/>
        <w:adjustRightInd w:val="0"/>
        <w:snapToGrid w:val="0"/>
        <w:spacing w:line="360" w:lineRule="auto"/>
        <w:ind w:firstLine="600" w:firstLineChars="250"/>
        <w:rPr>
          <w:rFonts w:hint="eastAsia" w:ascii="宋体" w:hAnsi="宋体" w:cs="宋体"/>
          <w:color w:val="auto"/>
          <w:sz w:val="24"/>
          <w:szCs w:val="24"/>
        </w:rPr>
      </w:pPr>
      <w:r>
        <w:rPr>
          <w:rFonts w:hint="eastAsia" w:ascii="宋体" w:hAnsi="宋体" w:cs="宋体"/>
          <w:color w:val="auto"/>
          <w:sz w:val="24"/>
          <w:szCs w:val="22"/>
        </w:rPr>
        <w:t>26.2.1.1</w:t>
      </w:r>
      <w:r>
        <w:rPr>
          <w:rFonts w:hint="eastAsia" w:ascii="宋体" w:hAnsi="宋体" w:cs="宋体"/>
          <w:color w:val="auto"/>
          <w:sz w:val="24"/>
          <w:szCs w:val="22"/>
          <w:lang w:val="en-US" w:eastAsia="zh-CN"/>
        </w:rPr>
        <w:t>3</w:t>
      </w:r>
      <w:r>
        <w:rPr>
          <w:rFonts w:hint="eastAsia" w:ascii="宋体" w:hAnsi="宋体" w:cs="宋体"/>
          <w:color w:val="auto"/>
          <w:sz w:val="24"/>
        </w:rPr>
        <w:t>提供虚假技术性能指标。</w:t>
      </w:r>
    </w:p>
    <w:p w14:paraId="085B049B">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26.2.2 依据招标文件的要求和评审标准，对投标文件进行比较和评价，推荐中标候选人名单，对评标意见承担个人责任；</w:t>
      </w:r>
    </w:p>
    <w:p w14:paraId="537D3C26">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26.2.3要求投标人对投标文件有关事项作出澄清或者说明；</w:t>
      </w:r>
    </w:p>
    <w:p w14:paraId="63E99BB3">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26.2.4 对评标过程及各投标人的商业机密予以保密；</w:t>
      </w:r>
    </w:p>
    <w:p w14:paraId="48A2FCEA">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26.2.5配合采购人、采购代理机构答复各投标人提出的质疑；</w:t>
      </w:r>
    </w:p>
    <w:p w14:paraId="3A20EBB7">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26.2.6 配合各部门处理投诉和监督检查工作。</w:t>
      </w:r>
    </w:p>
    <w:p w14:paraId="5BA3AD91">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26.3 评标办法</w:t>
      </w:r>
    </w:p>
    <w:p w14:paraId="61CAD5EF">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26.3.1 本次招标采用综合评分法（详见第五部分 评标办法），即投标文件满足招标文件全部实质性要求，且按照评审因素的量化指标评审得分最高的投标人为中标候选人的评标方法；</w:t>
      </w:r>
    </w:p>
    <w:p w14:paraId="756EA727">
      <w:pPr>
        <w:adjustRightInd w:val="0"/>
        <w:snapToGrid w:val="0"/>
        <w:spacing w:line="360" w:lineRule="auto"/>
        <w:ind w:firstLine="480" w:firstLineChars="200"/>
        <w:rPr>
          <w:rFonts w:hint="eastAsia" w:ascii="宋体" w:hAnsi="宋体" w:cs="宋体"/>
          <w:b/>
          <w:color w:val="auto"/>
          <w:sz w:val="24"/>
          <w:szCs w:val="24"/>
        </w:rPr>
      </w:pPr>
      <w:r>
        <w:rPr>
          <w:rFonts w:hint="eastAsia" w:ascii="宋体" w:hAnsi="宋体" w:cs="宋体"/>
          <w:color w:val="auto"/>
          <w:sz w:val="24"/>
          <w:szCs w:val="24"/>
        </w:rPr>
        <w:t>26.3.2 评标委员会将按照评标办法，对有实质性响应的投标文件进行评审、比较。</w:t>
      </w:r>
    </w:p>
    <w:p w14:paraId="2C35F42C">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26.4 评标程序：</w:t>
      </w:r>
    </w:p>
    <w:p w14:paraId="2376B2E8">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26.4.1 投标文件资格性评审：采购人和采购代理机构对投标人必备资质证明文件进行审查，签字确认检查结果。不符合招标文件要求的资格审查按无效文件处理，不得进入后续评审工作。</w:t>
      </w:r>
    </w:p>
    <w:p w14:paraId="0804FAB6">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26.4.2 投标文件符合性审查：评标委员会对投标文件的有效性，完整性和对招标文件的响应程度进行审查，包括商务符合性和技术符合性审查。投标文件满足招标文件的实质性要求，无显著的差异或保留。</w:t>
      </w:r>
    </w:p>
    <w:p w14:paraId="1E2186C2">
      <w:pPr>
        <w:adjustRightInd w:val="0"/>
        <w:snapToGrid w:val="0"/>
        <w:spacing w:line="360" w:lineRule="auto"/>
        <w:ind w:firstLine="361" w:firstLineChars="150"/>
        <w:rPr>
          <w:rFonts w:hint="eastAsia" w:ascii="宋体" w:hAnsi="宋体" w:cs="宋体"/>
          <w:b/>
          <w:bCs/>
          <w:color w:val="auto"/>
          <w:sz w:val="24"/>
          <w:szCs w:val="24"/>
        </w:rPr>
      </w:pPr>
      <w:r>
        <w:rPr>
          <w:rFonts w:hint="eastAsia" w:ascii="宋体" w:hAnsi="宋体" w:cs="宋体"/>
          <w:b/>
          <w:bCs/>
          <w:color w:val="auto"/>
          <w:sz w:val="24"/>
          <w:szCs w:val="24"/>
        </w:rPr>
        <w:t>26.4.3 投标文件（符合性）有效性、完整性检查，符合性评审内容如下（但不限于）：</w:t>
      </w:r>
    </w:p>
    <w:p w14:paraId="36D026B6">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szCs w:val="24"/>
        </w:rPr>
        <w:t>26.4.3.1</w:t>
      </w:r>
      <w:r>
        <w:rPr>
          <w:rFonts w:hint="eastAsia" w:ascii="宋体" w:hAnsi="宋体" w:cs="宋体"/>
          <w:b/>
          <w:bCs/>
          <w:color w:val="auto"/>
          <w:sz w:val="24"/>
        </w:rPr>
        <w:t>投标函：</w:t>
      </w:r>
      <w:r>
        <w:rPr>
          <w:rFonts w:hint="eastAsia" w:ascii="宋体" w:hAnsi="宋体" w:cs="宋体"/>
          <w:color w:val="auto"/>
          <w:sz w:val="24"/>
        </w:rPr>
        <w:t>加盖投标人公章，且经法定代表人或其授权代表签字或盖章的；</w:t>
      </w:r>
    </w:p>
    <w:p w14:paraId="06A7F93E">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szCs w:val="24"/>
        </w:rPr>
        <w:t>26.4.3.2</w:t>
      </w:r>
      <w:r>
        <w:rPr>
          <w:rFonts w:hint="eastAsia" w:ascii="宋体" w:hAnsi="宋体" w:cs="宋体"/>
          <w:b/>
          <w:bCs/>
          <w:color w:val="auto"/>
          <w:sz w:val="24"/>
        </w:rPr>
        <w:t>法定代表人授权书：</w:t>
      </w:r>
      <w:r>
        <w:rPr>
          <w:rFonts w:hint="eastAsia" w:ascii="宋体" w:hAnsi="宋体" w:cs="宋体"/>
          <w:color w:val="auto"/>
          <w:sz w:val="24"/>
        </w:rPr>
        <w:t>投标文件法定代表人授权书（法人直接投标除外）的合法性或有效性符合招标文件规定的；</w:t>
      </w:r>
    </w:p>
    <w:p w14:paraId="5A192432">
      <w:pPr>
        <w:widowControl/>
        <w:spacing w:line="360" w:lineRule="auto"/>
        <w:ind w:firstLine="480" w:firstLineChars="200"/>
        <w:jc w:val="left"/>
        <w:rPr>
          <w:color w:val="auto"/>
        </w:rPr>
      </w:pPr>
      <w:r>
        <w:rPr>
          <w:rFonts w:hint="eastAsia" w:ascii="宋体" w:hAnsi="宋体" w:cs="宋体"/>
          <w:color w:val="auto"/>
          <w:sz w:val="24"/>
          <w:szCs w:val="24"/>
        </w:rPr>
        <w:t>26.4.3.3</w:t>
      </w:r>
      <w:r>
        <w:rPr>
          <w:rFonts w:hint="eastAsia" w:ascii="宋体" w:hAnsi="宋体" w:cs="宋体"/>
          <w:b/>
          <w:bCs/>
          <w:color w:val="auto"/>
          <w:sz w:val="24"/>
        </w:rPr>
        <w:t>投标文件签署、盖章：</w:t>
      </w:r>
      <w:r>
        <w:rPr>
          <w:rFonts w:hint="eastAsia" w:ascii="宋体" w:hAnsi="宋体" w:cs="宋体"/>
          <w:color w:val="auto"/>
          <w:kern w:val="0"/>
          <w:sz w:val="24"/>
          <w:szCs w:val="24"/>
          <w:lang w:bidi="ar"/>
        </w:rPr>
        <w:t>签署、盖章均符合招标文件要求，且无遗漏。</w:t>
      </w:r>
    </w:p>
    <w:p w14:paraId="1B3C657B">
      <w:pPr>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26.4.3.4</w:t>
      </w:r>
      <w:r>
        <w:rPr>
          <w:rFonts w:hint="eastAsia" w:ascii="宋体" w:hAnsi="宋体" w:cs="宋体"/>
          <w:b/>
          <w:bCs/>
          <w:color w:val="auto"/>
          <w:sz w:val="24"/>
          <w:szCs w:val="24"/>
        </w:rPr>
        <w:t>技术偏离:</w:t>
      </w:r>
      <w:r>
        <w:rPr>
          <w:rFonts w:hint="eastAsia" w:ascii="宋体" w:hAnsi="宋体" w:cs="宋体"/>
          <w:color w:val="auto"/>
          <w:kern w:val="0"/>
          <w:sz w:val="24"/>
          <w:szCs w:val="24"/>
          <w:lang w:bidi="ar"/>
        </w:rPr>
        <w:t>投标人技术响应符合招标文件要求且未出现</w:t>
      </w:r>
      <w:r>
        <w:rPr>
          <w:rFonts w:hint="eastAsia" w:ascii="宋体" w:hAnsi="宋体" w:cs="宋体"/>
          <w:color w:val="auto"/>
          <w:kern w:val="0"/>
          <w:sz w:val="24"/>
          <w:szCs w:val="24"/>
          <w:lang w:val="en-US" w:eastAsia="zh-CN" w:bidi="ar"/>
        </w:rPr>
        <w:t>重大</w:t>
      </w:r>
      <w:r>
        <w:rPr>
          <w:rFonts w:hint="eastAsia" w:ascii="宋体" w:hAnsi="宋体" w:cs="宋体"/>
          <w:color w:val="auto"/>
          <w:kern w:val="0"/>
          <w:sz w:val="24"/>
          <w:szCs w:val="24"/>
          <w:lang w:bidi="ar"/>
        </w:rPr>
        <w:t>负偏离。</w:t>
      </w:r>
    </w:p>
    <w:p w14:paraId="0B4C1782">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szCs w:val="24"/>
        </w:rPr>
        <w:t>26.4.3.5</w:t>
      </w:r>
      <w:r>
        <w:rPr>
          <w:rFonts w:hint="eastAsia" w:ascii="宋体" w:hAnsi="宋体" w:cs="宋体"/>
          <w:b/>
          <w:bCs/>
          <w:color w:val="auto"/>
          <w:sz w:val="24"/>
        </w:rPr>
        <w:t>投标有效期：</w:t>
      </w:r>
      <w:r>
        <w:rPr>
          <w:rFonts w:hint="eastAsia" w:ascii="宋体" w:hAnsi="宋体" w:cs="宋体"/>
          <w:color w:val="auto"/>
          <w:sz w:val="24"/>
        </w:rPr>
        <w:t>有投标有效期且有效期达到招标文件要求的；</w:t>
      </w:r>
    </w:p>
    <w:p w14:paraId="13881150">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szCs w:val="24"/>
        </w:rPr>
        <w:t>26.4.3.6</w:t>
      </w:r>
      <w:r>
        <w:rPr>
          <w:rFonts w:hint="eastAsia" w:ascii="宋体" w:hAnsi="宋体" w:cs="宋体"/>
          <w:b/>
          <w:bCs/>
          <w:color w:val="auto"/>
          <w:sz w:val="24"/>
        </w:rPr>
        <w:t>虚假材料：</w:t>
      </w:r>
      <w:r>
        <w:rPr>
          <w:rFonts w:hint="eastAsia" w:ascii="宋体" w:hAnsi="宋体" w:cs="宋体"/>
          <w:color w:val="auto"/>
          <w:sz w:val="24"/>
        </w:rPr>
        <w:t xml:space="preserve">未提供虚假资质、虚假证明（包括第三方提供的虚假证明）、出现虚假应答的； </w:t>
      </w:r>
    </w:p>
    <w:p w14:paraId="5BAD2618">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szCs w:val="24"/>
        </w:rPr>
        <w:t>26.4.3.7</w:t>
      </w:r>
      <w:r>
        <w:rPr>
          <w:rFonts w:hint="eastAsia" w:ascii="宋体" w:hAnsi="宋体" w:cs="宋体"/>
          <w:b/>
          <w:bCs/>
          <w:color w:val="auto"/>
          <w:sz w:val="24"/>
        </w:rPr>
        <w:t>投标保证金：</w:t>
      </w:r>
      <w:r>
        <w:rPr>
          <w:rFonts w:hint="eastAsia" w:ascii="宋体" w:hAnsi="宋体" w:eastAsia="宋体" w:cs="宋体"/>
          <w:color w:val="auto"/>
          <w:kern w:val="2"/>
          <w:sz w:val="24"/>
          <w:szCs w:val="24"/>
          <w:highlight w:val="none"/>
          <w:lang w:val="en-US" w:eastAsia="zh-CN" w:bidi="ar-SA"/>
        </w:rPr>
        <w:t>投标人须将“投标信用承诺书”按要求签字盖章后上传至信用中国（陕西榆林）进行承诺公示，将公示后的截图附在投标文件中（截图须体现项目名称），</w:t>
      </w:r>
      <w:r>
        <w:rPr>
          <w:rFonts w:hint="default" w:ascii="宋体" w:hAnsi="宋体" w:eastAsia="宋体" w:cs="宋体"/>
          <w:color w:val="auto"/>
          <w:kern w:val="2"/>
          <w:sz w:val="24"/>
          <w:szCs w:val="24"/>
          <w:highlight w:val="none"/>
          <w:lang w:val="en-US" w:eastAsia="zh-CN" w:bidi="ar-SA"/>
        </w:rPr>
        <w:t>格式详见</w:t>
      </w:r>
      <w:r>
        <w:rPr>
          <w:rFonts w:hint="eastAsia" w:ascii="宋体" w:hAnsi="宋体" w:eastAsia="宋体" w:cs="宋体"/>
          <w:color w:val="auto"/>
          <w:kern w:val="2"/>
          <w:sz w:val="24"/>
          <w:szCs w:val="24"/>
          <w:highlight w:val="none"/>
          <w:lang w:val="en-US" w:eastAsia="zh-CN" w:bidi="ar-SA"/>
        </w:rPr>
        <w:t>招标</w:t>
      </w:r>
      <w:r>
        <w:rPr>
          <w:rFonts w:hint="default" w:ascii="宋体" w:hAnsi="宋体" w:eastAsia="宋体" w:cs="宋体"/>
          <w:color w:val="auto"/>
          <w:kern w:val="2"/>
          <w:sz w:val="24"/>
          <w:szCs w:val="24"/>
          <w:highlight w:val="none"/>
          <w:lang w:val="en-US" w:eastAsia="zh-CN" w:bidi="ar-SA"/>
        </w:rPr>
        <w:t>文件第八部分附件3</w:t>
      </w:r>
      <w:r>
        <w:rPr>
          <w:rFonts w:hint="eastAsia" w:ascii="宋体" w:hAnsi="宋体" w:eastAsia="宋体" w:cs="宋体"/>
          <w:color w:val="auto"/>
          <w:kern w:val="2"/>
          <w:sz w:val="24"/>
          <w:szCs w:val="24"/>
          <w:highlight w:val="none"/>
          <w:lang w:val="en-US" w:eastAsia="zh-CN" w:bidi="ar-SA"/>
        </w:rPr>
        <w:t>。</w:t>
      </w:r>
    </w:p>
    <w:p w14:paraId="30999639">
      <w:pPr>
        <w:widowControl/>
        <w:spacing w:line="360" w:lineRule="auto"/>
        <w:ind w:firstLine="480" w:firstLineChars="200"/>
        <w:jc w:val="left"/>
        <w:rPr>
          <w:rFonts w:hint="eastAsia" w:ascii="宋体" w:hAnsi="宋体" w:cs="宋体"/>
          <w:color w:val="auto"/>
          <w:kern w:val="0"/>
          <w:sz w:val="24"/>
          <w:szCs w:val="24"/>
          <w:lang w:bidi="ar"/>
        </w:rPr>
      </w:pPr>
      <w:r>
        <w:rPr>
          <w:rFonts w:hint="eastAsia" w:ascii="宋体" w:hAnsi="宋体" w:cs="宋体"/>
          <w:color w:val="auto"/>
          <w:sz w:val="24"/>
          <w:szCs w:val="24"/>
        </w:rPr>
        <w:t>26.4.3.8</w:t>
      </w:r>
      <w:r>
        <w:rPr>
          <w:rFonts w:hint="eastAsia" w:ascii="宋体" w:hAnsi="宋体" w:cs="宋体"/>
          <w:b/>
          <w:bCs/>
          <w:color w:val="auto"/>
          <w:kern w:val="0"/>
          <w:sz w:val="24"/>
          <w:szCs w:val="24"/>
          <w:lang w:bidi="ar"/>
        </w:rPr>
        <w:t>投标报价：</w:t>
      </w:r>
      <w:r>
        <w:rPr>
          <w:rFonts w:hint="eastAsia" w:ascii="宋体" w:hAnsi="宋体" w:cs="宋体"/>
          <w:color w:val="auto"/>
          <w:kern w:val="0"/>
          <w:sz w:val="24"/>
          <w:szCs w:val="24"/>
          <w:lang w:bidi="ar"/>
        </w:rPr>
        <w:t>投标报价符合唯一性要求；开标一览表填写符合要求；报价货币符合招标文件要求；未超出采购预算或招标文件规定的最高限价，未</w:t>
      </w:r>
      <w:r>
        <w:rPr>
          <w:rFonts w:hint="eastAsia" w:ascii="宋体" w:hAnsi="宋体" w:cs="宋体"/>
          <w:color w:val="auto"/>
          <w:sz w:val="24"/>
        </w:rPr>
        <w:t>低于成本，未形成不正当竞争</w:t>
      </w:r>
      <w:r>
        <w:rPr>
          <w:rFonts w:hint="eastAsia" w:ascii="宋体" w:hAnsi="宋体" w:cs="宋体"/>
          <w:color w:val="auto"/>
          <w:kern w:val="0"/>
          <w:sz w:val="24"/>
          <w:szCs w:val="24"/>
          <w:lang w:bidi="ar"/>
        </w:rPr>
        <w:t xml:space="preserve">； </w:t>
      </w:r>
    </w:p>
    <w:p w14:paraId="57F45585">
      <w:pPr>
        <w:pStyle w:val="44"/>
        <w:ind w:left="0" w:leftChars="0" w:firstLine="480"/>
        <w:rPr>
          <w:rFonts w:hint="eastAsia" w:ascii="宋体" w:cs="宋体"/>
          <w:color w:val="auto"/>
          <w:kern w:val="0"/>
          <w:sz w:val="24"/>
          <w:szCs w:val="24"/>
          <w:lang w:bidi="ar"/>
        </w:rPr>
      </w:pPr>
      <w:r>
        <w:rPr>
          <w:rFonts w:hint="eastAsia" w:ascii="宋体" w:cs="宋体"/>
          <w:color w:val="auto"/>
          <w:kern w:val="0"/>
          <w:sz w:val="24"/>
          <w:szCs w:val="24"/>
          <w:lang w:bidi="ar"/>
        </w:rPr>
        <w:t>26.4.3.9</w:t>
      </w:r>
      <w:r>
        <w:rPr>
          <w:rFonts w:hint="eastAsia" w:ascii="宋体" w:cs="宋体"/>
          <w:b/>
          <w:bCs/>
          <w:color w:val="auto"/>
          <w:kern w:val="0"/>
          <w:sz w:val="24"/>
          <w:szCs w:val="24"/>
          <w:lang w:bidi="ar"/>
        </w:rPr>
        <w:t>商务响应：</w:t>
      </w:r>
      <w:r>
        <w:rPr>
          <w:rFonts w:hint="eastAsia" w:ascii="宋体" w:cs="宋体"/>
          <w:color w:val="auto"/>
          <w:kern w:val="0"/>
          <w:sz w:val="24"/>
          <w:szCs w:val="24"/>
          <w:lang w:bidi="ar"/>
        </w:rPr>
        <w:t>投标文件在商务响应方面未附加采购单位难以接受的条件；</w:t>
      </w:r>
    </w:p>
    <w:p w14:paraId="5759B20E">
      <w:pPr>
        <w:widowControl/>
        <w:spacing w:line="360" w:lineRule="auto"/>
        <w:ind w:firstLine="480" w:firstLineChars="200"/>
        <w:jc w:val="left"/>
        <w:rPr>
          <w:rFonts w:hint="eastAsia" w:ascii="宋体" w:hAnsi="宋体" w:cs="宋体"/>
          <w:color w:val="auto"/>
          <w:kern w:val="0"/>
          <w:sz w:val="24"/>
          <w:szCs w:val="24"/>
          <w:lang w:bidi="ar"/>
        </w:rPr>
      </w:pPr>
      <w:r>
        <w:rPr>
          <w:rFonts w:hint="eastAsia" w:ascii="宋体" w:hAnsi="宋体" w:cs="宋体"/>
          <w:color w:val="auto"/>
          <w:kern w:val="0"/>
          <w:sz w:val="24"/>
          <w:szCs w:val="24"/>
          <w:lang w:bidi="ar"/>
        </w:rPr>
        <w:t>26.4.3.10</w:t>
      </w:r>
      <w:r>
        <w:rPr>
          <w:rFonts w:hint="eastAsia" w:ascii="宋体" w:hAnsi="宋体" w:cs="宋体"/>
          <w:b/>
          <w:bCs/>
          <w:color w:val="auto"/>
          <w:kern w:val="0"/>
          <w:sz w:val="24"/>
          <w:szCs w:val="24"/>
          <w:lang w:bidi="ar"/>
        </w:rPr>
        <w:t>其他：</w:t>
      </w:r>
      <w:r>
        <w:rPr>
          <w:rFonts w:hint="eastAsia" w:ascii="宋体" w:hAnsi="宋体" w:cs="宋体"/>
          <w:color w:val="auto"/>
          <w:kern w:val="0"/>
          <w:sz w:val="24"/>
          <w:szCs w:val="24"/>
          <w:lang w:bidi="ar"/>
        </w:rPr>
        <w:t>完全理解并接受法律法规和招标文件对投标人的各项须知、规约要求和责任义务，没有出现法律法规或招标文件明确规定的其他被视为“无效投标”的情形。</w:t>
      </w:r>
    </w:p>
    <w:p w14:paraId="7F7252B5">
      <w:pPr>
        <w:adjustRightInd w:val="0"/>
        <w:snapToGrid w:val="0"/>
        <w:spacing w:line="360" w:lineRule="auto"/>
        <w:ind w:firstLine="480" w:firstLineChars="200"/>
        <w:rPr>
          <w:rFonts w:hint="eastAsia" w:ascii="宋体" w:hAnsi="宋体" w:cs="宋体"/>
          <w:color w:val="auto"/>
          <w:sz w:val="24"/>
          <w:szCs w:val="22"/>
        </w:rPr>
      </w:pPr>
      <w:r>
        <w:rPr>
          <w:rFonts w:hint="eastAsia" w:ascii="宋体" w:hAnsi="宋体" w:cs="宋体"/>
          <w:color w:val="auto"/>
          <w:sz w:val="24"/>
          <w:szCs w:val="24"/>
        </w:rPr>
        <w:t>26.4.4 评标委员会按照评分标准进行独立记名评分，其合计即为该投标人的综合得分，并汇总排序，选</w:t>
      </w:r>
      <w:r>
        <w:rPr>
          <w:rFonts w:hint="eastAsia" w:ascii="宋体" w:hAnsi="宋体" w:cs="宋体"/>
          <w:color w:val="auto"/>
          <w:sz w:val="24"/>
          <w:szCs w:val="22"/>
        </w:rPr>
        <w:t>定得分最高者为第一中标候选人。</w:t>
      </w:r>
    </w:p>
    <w:p w14:paraId="10775A4E">
      <w:pPr>
        <w:adjustRightInd w:val="0"/>
        <w:snapToGrid w:val="0"/>
        <w:spacing w:line="360" w:lineRule="auto"/>
        <w:ind w:firstLine="480" w:firstLineChars="200"/>
        <w:rPr>
          <w:rFonts w:hint="eastAsia" w:ascii="宋体" w:hAnsi="宋体" w:cs="宋体"/>
          <w:b/>
          <w:color w:val="auto"/>
          <w:sz w:val="32"/>
          <w:szCs w:val="32"/>
        </w:rPr>
      </w:pPr>
      <w:r>
        <w:rPr>
          <w:rFonts w:hint="eastAsia" w:ascii="宋体" w:hAnsi="宋体" w:cs="宋体"/>
          <w:color w:val="auto"/>
          <w:sz w:val="24"/>
          <w:szCs w:val="22"/>
        </w:rPr>
        <w:t xml:space="preserve">26.5 </w:t>
      </w:r>
      <w:r>
        <w:rPr>
          <w:rFonts w:hint="eastAsia" w:ascii="宋体" w:hAnsi="宋体" w:cs="宋体"/>
          <w:color w:val="auto"/>
          <w:sz w:val="24"/>
          <w:szCs w:val="24"/>
        </w:rPr>
        <w:t>评标委员会成员</w:t>
      </w:r>
      <w:r>
        <w:rPr>
          <w:rFonts w:hint="eastAsia" w:ascii="宋体" w:hAnsi="宋体" w:cs="宋体"/>
          <w:color w:val="auto"/>
          <w:sz w:val="24"/>
          <w:szCs w:val="22"/>
        </w:rPr>
        <w:t>对需要共同认定的事项存在争议的，按照少数服从多数的原则做出结论。持不同意见的评审委员会成员应当在评审报告上签署不同意见并说明理由，否则视为同意。</w:t>
      </w:r>
    </w:p>
    <w:p w14:paraId="313153AE">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27. 询标</w:t>
      </w:r>
    </w:p>
    <w:p w14:paraId="3CC41F24">
      <w:pPr>
        <w:adjustRightInd w:val="0"/>
        <w:snapToGrid w:val="0"/>
        <w:spacing w:line="360" w:lineRule="auto"/>
        <w:rPr>
          <w:rFonts w:hint="eastAsia" w:ascii="宋体" w:hAnsi="宋体" w:cs="宋体"/>
          <w:color w:val="auto"/>
        </w:rPr>
      </w:pPr>
      <w:r>
        <w:rPr>
          <w:rFonts w:hint="eastAsia" w:ascii="宋体" w:hAnsi="宋体" w:cs="宋体"/>
          <w:color w:val="auto"/>
        </w:rPr>
        <w:t xml:space="preserve">     </w:t>
      </w:r>
      <w:r>
        <w:rPr>
          <w:rFonts w:hint="eastAsia" w:ascii="宋体" w:hAnsi="宋体" w:cs="宋体"/>
          <w:color w:val="auto"/>
          <w:sz w:val="24"/>
          <w:szCs w:val="24"/>
        </w:rPr>
        <w:t>评标委员会对投标文件中的内容有疑问的部分，可以向投标人质询并要求该投标人做出书面澄清，但不得对投标文件做实质性修改，质询工作应当由全体评标委员会成员参加。对于实质性不符合招标文件的，评标委员会有权予以拒绝。质询工作应做书面记录，采购人代表、评标委员会及投标人应在记录上签字确认。</w:t>
      </w:r>
    </w:p>
    <w:p w14:paraId="20857B19">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28. 评标过程的保密</w:t>
      </w:r>
    </w:p>
    <w:p w14:paraId="6CC0CCE1">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28.1开标后直至发布中标公告之前，评标委员会成员和与评标工作有关的工作人员不得透露对投标文件的评审和比较、中标候选人的推荐情况以及与评标有关的其他情况。</w:t>
      </w:r>
    </w:p>
    <w:p w14:paraId="72BB114B">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28.2 在投标文件的评审和比较、中标候选人推荐以及发布中标公告的过程中，投标人向采购人和评标委员会施加影响的任何行为，都将会导致其投标被拒绝。</w:t>
      </w:r>
    </w:p>
    <w:p w14:paraId="326B9717">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28.3评标委员会成员名单在评标结果公告前应当保密。</w:t>
      </w:r>
    </w:p>
    <w:p w14:paraId="0247AE18">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29. 定标</w:t>
      </w:r>
    </w:p>
    <w:p w14:paraId="2E88D046">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29.1 采购代理机构在评标结束后2个工作日内将评标报告送达采购人，采购人在收到评标报告后5个工作日内，在评标报告确定的中标候选人名单中按顺序确定中标人，同时书面复函采购代理机构；</w:t>
      </w:r>
    </w:p>
    <w:p w14:paraId="0EBB9C80">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29.2 采购代理机构收到采购人“中标投标人复函”后，在财政部门指定的政府采购信息媒体上发布公告，公示期无异议后，向中标人发出“中标通知书”。</w:t>
      </w:r>
    </w:p>
    <w:p w14:paraId="6AFD1530">
      <w:pPr>
        <w:pStyle w:val="18"/>
        <w:adjustRightInd w:val="0"/>
        <w:snapToGrid w:val="0"/>
        <w:spacing w:line="360" w:lineRule="auto"/>
        <w:rPr>
          <w:rFonts w:hint="eastAsia" w:ascii="宋体" w:hAnsi="宋体" w:cs="宋体"/>
          <w:color w:val="auto"/>
          <w:sz w:val="32"/>
          <w:szCs w:val="32"/>
        </w:rPr>
      </w:pPr>
      <w:r>
        <w:rPr>
          <w:rFonts w:hint="eastAsia" w:ascii="宋体" w:hAnsi="宋体" w:cs="宋体"/>
          <w:color w:val="auto"/>
          <w:sz w:val="32"/>
          <w:szCs w:val="32"/>
        </w:rPr>
        <w:t>30. 质疑提出与答复</w:t>
      </w:r>
    </w:p>
    <w:p w14:paraId="5F7BEE31">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投标人如果认为采购程序、采购过程或中标结果使自身的合法权益受到损害，可以在知道或者应知其权益受到损害之日起7个工作日内，以书面形式向采购代理机构提出。</w:t>
      </w:r>
    </w:p>
    <w:p w14:paraId="1C040AFF">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1、投标人提出质疑应当提交质疑函和必要的证明材料，并按财政部《质疑函范本》给定的格式进行填写，范本下载详见【财政部国库司（gks.mof.gov.cn）】网站〖首页•〉政府采购管理〗栏目中的《政府采购投标人质疑函范本》。</w:t>
      </w:r>
    </w:p>
    <w:p w14:paraId="07FA7AD1">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《政府采购投标人质疑函范本》链接地址：</w:t>
      </w:r>
    </w:p>
    <w:p w14:paraId="4D268F3A">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http://www.mof.gov.cn/gp/xxgkml/gks/201802/t20180201_2804587.htm</w:t>
      </w:r>
    </w:p>
    <w:p w14:paraId="7492260E">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2、质疑人为自然人的，应当由本人签字；质疑人为法人或者其他组织的，应当由法定代表人、主要负责人，或者其授权代表签字或者盖章。授权代表办理质疑事项时，除提交质疑函外，还应当提交授权委托书及授权代表的有效身份证明，授权委托书应当载明委托代理的具体权限和事项。</w:t>
      </w:r>
    </w:p>
    <w:p w14:paraId="49DC4777">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2.1质疑函应当包括下列内容：</w:t>
      </w:r>
    </w:p>
    <w:p w14:paraId="180A6BF8">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（1）</w:t>
      </w:r>
      <w:r>
        <w:rPr>
          <w:rFonts w:hint="eastAsia"/>
          <w:color w:val="auto"/>
          <w:lang w:val="zh-CN"/>
        </w:rPr>
        <w:t>投标人</w:t>
      </w:r>
      <w:r>
        <w:rPr>
          <w:rFonts w:hint="eastAsia"/>
          <w:color w:val="auto"/>
        </w:rPr>
        <w:t>的姓名或者名称、地址、邮编、联系人及联系电话；</w:t>
      </w:r>
    </w:p>
    <w:p w14:paraId="4E85199F">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（2）质疑项目的名称、编号；</w:t>
      </w:r>
    </w:p>
    <w:p w14:paraId="2A2441B1">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（3）具体、明确的质疑事项和与质疑事项相关的请求；</w:t>
      </w:r>
    </w:p>
    <w:p w14:paraId="21B91EDC">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（4）事实依据；</w:t>
      </w:r>
    </w:p>
    <w:p w14:paraId="0C89BA79">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（5）必要的法律依据；</w:t>
      </w:r>
    </w:p>
    <w:p w14:paraId="1E5991D3">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 xml:space="preserve">（6）提出质疑的日期。 </w:t>
      </w:r>
    </w:p>
    <w:p w14:paraId="67A710C0">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3、在法定质疑期内，针对同一采购程序环节的质疑应当一次性提出。采购代理机构或采购人将在收到书面质疑后7个工作日内做出答复，并以书面形式通知质疑人和其他有关投标人。</w:t>
      </w:r>
    </w:p>
    <w:p w14:paraId="52BC93EA">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4、有下列情形之一的，属于无效质疑，采购代理机构和采购人不予受理：</w:t>
      </w:r>
    </w:p>
    <w:p w14:paraId="5C77BE77">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（1）质疑人不是参与本次政府采购项目的投标人或潜在投标人；</w:t>
      </w:r>
    </w:p>
    <w:p w14:paraId="53166938">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（2）质疑人与质疑事项不存在利害关系的；</w:t>
      </w:r>
    </w:p>
    <w:p w14:paraId="2ABFE99C">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（3）未在法定期限内提出质疑的；</w:t>
      </w:r>
    </w:p>
    <w:p w14:paraId="71046978">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（4）质疑未以书面形式提出，或质疑函主要内容构成不完整的，或缺乏必要的证明材料及证明材料不完整的；</w:t>
      </w:r>
    </w:p>
    <w:p w14:paraId="5B1DD88B">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（5）质疑函没有合法有效的签字、盖章或授权的；</w:t>
      </w:r>
    </w:p>
    <w:p w14:paraId="4875E914">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（6）以非法手段取得证据、材料的；</w:t>
      </w:r>
    </w:p>
    <w:p w14:paraId="1FC0E48A">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（7）质疑答复后，同一质疑人就同一事项再次提出质疑的；</w:t>
      </w:r>
    </w:p>
    <w:p w14:paraId="1BF740A0">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（8）不符合法律、法规、规章和政府采购监管机构规定的其他条件的。</w:t>
      </w:r>
    </w:p>
    <w:p w14:paraId="6490AD78">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5、质疑人对采购代理机构或采购人的答复不满意，以及采购代理机构或采购人未在规定时间内做出答复的，可以在答复期满后15个工作日内向政府采购监管机构提出投诉。</w:t>
      </w:r>
    </w:p>
    <w:p w14:paraId="10164DAB">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6、投标人投诉的事项不得超出已质疑事项的范围。</w:t>
      </w:r>
    </w:p>
    <w:p w14:paraId="4AF36EFE">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7、对捏造事实、提供虚假材料进行质疑、投诉的行为予以严肃处理：</w:t>
      </w:r>
    </w:p>
    <w:p w14:paraId="4B8FA362">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依据《中华人民共和国政府采购法》及其实施条例、《政府采购质疑和投诉办法》等法律法规文件的规定，投标人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46005F3B">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8、对捏造事实诬告陷害他人、诽谤他人的法律适用：</w:t>
      </w:r>
    </w:p>
    <w:p w14:paraId="63C50520">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《中华人民共和国刑法》第243条【诬告陷害罪】捏造事实诬告陷害他人，意图使他人受刑事追究，情节严重的，处三年以下有期徒刑、拘役或者管制；造成严重后果的，处三年以上十年以下有期徒刑。</w:t>
      </w:r>
    </w:p>
    <w:p w14:paraId="29D526A0">
      <w:pPr>
        <w:pStyle w:val="40"/>
        <w:adjustRightInd w:val="0"/>
        <w:snapToGrid w:val="0"/>
        <w:spacing w:before="0" w:beforeAutospacing="0" w:after="0" w:afterAutospacing="0" w:line="440" w:lineRule="exact"/>
        <w:ind w:firstLine="360" w:firstLineChars="150"/>
        <w:rPr>
          <w:rFonts w:hint="eastAsia"/>
          <w:color w:val="auto"/>
        </w:rPr>
      </w:pPr>
      <w:r>
        <w:rPr>
          <w:rFonts w:hint="eastAsia"/>
          <w:color w:val="auto"/>
        </w:rPr>
        <w:t>《中华人民共和国刑法》第246条【侮辱罪、诽谤罪】以暴力或者其他方法公然侮辱他人或者捏造事实诽谤他人，情节严重的，处三年以下有期徒刑、拘役、管制或者剥夺政治权利。</w:t>
      </w:r>
    </w:p>
    <w:p w14:paraId="5E4C6CCD">
      <w:pPr>
        <w:pStyle w:val="40"/>
        <w:numPr>
          <w:ilvl w:val="0"/>
          <w:numId w:val="7"/>
        </w:numPr>
        <w:adjustRightInd w:val="0"/>
        <w:snapToGrid w:val="0"/>
        <w:spacing w:before="0" w:beforeAutospacing="0" w:after="0" w:afterAutospacing="0" w:line="440" w:lineRule="exact"/>
        <w:ind w:firstLine="360" w:firstLineChars="150"/>
        <w:rPr>
          <w:rFonts w:hint="default"/>
          <w:sz w:val="24"/>
          <w:szCs w:val="24"/>
        </w:rPr>
      </w:pPr>
      <w:r>
        <w:rPr>
          <w:rFonts w:hint="eastAsia"/>
          <w:color w:val="auto"/>
        </w:rPr>
        <w:t>质疑函递交地址：</w:t>
      </w:r>
      <w:r>
        <w:rPr>
          <w:rFonts w:hint="eastAsia"/>
          <w:sz w:val="24"/>
          <w:szCs w:val="24"/>
          <w:lang w:eastAsia="zh-CN"/>
        </w:rPr>
        <w:t>榆林市高新区安居东路58号（金叶小区一楼商铺）</w:t>
      </w:r>
    </w:p>
    <w:p w14:paraId="0327EC41">
      <w:pPr>
        <w:pStyle w:val="40"/>
        <w:numPr>
          <w:ilvl w:val="0"/>
          <w:numId w:val="0"/>
        </w:numPr>
        <w:adjustRightInd w:val="0"/>
        <w:snapToGrid w:val="0"/>
        <w:spacing w:before="0" w:beforeAutospacing="0" w:after="0" w:afterAutospacing="0" w:line="440" w:lineRule="exact"/>
        <w:ind w:firstLine="480" w:firstLineChars="200"/>
        <w:rPr>
          <w:rFonts w:hint="eastAsia"/>
          <w:color w:val="auto"/>
        </w:rPr>
      </w:pPr>
      <w:r>
        <w:rPr>
          <w:rFonts w:hint="eastAsia"/>
          <w:color w:val="auto"/>
        </w:rPr>
        <w:t>联系人：</w:t>
      </w:r>
      <w:r>
        <w:rPr>
          <w:rFonts w:hint="eastAsia"/>
          <w:color w:val="auto"/>
          <w:lang w:eastAsia="zh-CN"/>
        </w:rPr>
        <w:t>陕西塞上华熙项目管理有限公司</w:t>
      </w:r>
    </w:p>
    <w:p w14:paraId="0DEACDF4">
      <w:pPr>
        <w:pStyle w:val="40"/>
        <w:adjustRightInd w:val="0"/>
        <w:snapToGrid w:val="0"/>
        <w:spacing w:before="0" w:beforeAutospacing="0" w:after="0" w:afterAutospacing="0" w:line="440" w:lineRule="exact"/>
        <w:ind w:firstLine="480" w:firstLineChars="200"/>
        <w:rPr>
          <w:rFonts w:hint="eastAsia" w:eastAsia="宋体"/>
          <w:color w:val="auto"/>
          <w:lang w:val="en-US" w:eastAsia="zh-CN"/>
        </w:rPr>
      </w:pPr>
      <w:r>
        <w:rPr>
          <w:rFonts w:hint="eastAsia"/>
          <w:color w:val="auto"/>
        </w:rPr>
        <w:t>联系方式：</w:t>
      </w:r>
      <w:r>
        <w:rPr>
          <w:rFonts w:hint="eastAsia"/>
          <w:color w:val="auto"/>
          <w:lang w:eastAsia="zh-CN"/>
        </w:rPr>
        <w:t>15619910006</w:t>
      </w:r>
    </w:p>
    <w:p w14:paraId="164CE5C2">
      <w:pPr>
        <w:pStyle w:val="2"/>
        <w:spacing w:before="100" w:beforeAutospacing="1" w:after="100" w:afterAutospacing="1" w:line="360" w:lineRule="auto"/>
        <w:jc w:val="center"/>
        <w:rPr>
          <w:rFonts w:hint="eastAsia" w:ascii="宋体" w:hAnsi="宋体" w:eastAsia="宋体" w:cs="宋体"/>
          <w:color w:val="auto"/>
          <w:sz w:val="36"/>
          <w:szCs w:val="22"/>
        </w:rPr>
      </w:pPr>
      <w:bookmarkStart w:id="136" w:name="_Toc18415"/>
      <w:bookmarkStart w:id="137" w:name="_Toc22529"/>
      <w:bookmarkStart w:id="138" w:name="_Toc25596"/>
      <w:r>
        <w:rPr>
          <w:rFonts w:hint="eastAsia" w:ascii="宋体" w:hAnsi="宋体" w:eastAsia="宋体" w:cs="宋体"/>
          <w:color w:val="auto"/>
          <w:sz w:val="36"/>
          <w:szCs w:val="22"/>
        </w:rPr>
        <w:t>F 签订合同</w:t>
      </w:r>
      <w:bookmarkEnd w:id="136"/>
      <w:bookmarkEnd w:id="137"/>
      <w:bookmarkEnd w:id="138"/>
    </w:p>
    <w:p w14:paraId="50A3F0DB">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31. 合同</w:t>
      </w:r>
    </w:p>
    <w:p w14:paraId="7CC65C56">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31.1 定标后，</w:t>
      </w:r>
      <w:r>
        <w:rPr>
          <w:rFonts w:hint="eastAsia" w:ascii="宋体" w:hAnsi="宋体" w:cs="宋体"/>
          <w:color w:val="auto"/>
          <w:sz w:val="24"/>
          <w:lang w:val="en-US" w:eastAsia="zh-CN"/>
        </w:rPr>
        <w:t>在中标通知书发出之日起25日内</w:t>
      </w:r>
      <w:r>
        <w:rPr>
          <w:rFonts w:hint="eastAsia" w:ascii="宋体" w:hAnsi="宋体" w:cs="宋体"/>
          <w:color w:val="auto"/>
          <w:sz w:val="24"/>
        </w:rPr>
        <w:t>，应按招标文件的要求与采购人洽谈合同条款，并签订书面合同，同时送监督机构备案。所签订的合同不得对招标文件确定的事项和中标人投标文件作实质性修改；</w:t>
      </w:r>
    </w:p>
    <w:p w14:paraId="35BB2537">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31.2 采购人不得向中标人提出任何不合理的要求作为签订合同的条件；</w:t>
      </w:r>
    </w:p>
    <w:p w14:paraId="1744F0FC">
      <w:pPr>
        <w:pStyle w:val="70"/>
        <w:spacing w:line="360" w:lineRule="auto"/>
        <w:ind w:firstLine="480" w:firstLineChars="200"/>
        <w:rPr>
          <w:rFonts w:hint="default" w:eastAsia="宋体"/>
          <w:color w:val="auto"/>
          <w:lang w:val="en-US" w:eastAsia="zh-CN"/>
        </w:rPr>
      </w:pPr>
      <w:r>
        <w:rPr>
          <w:rFonts w:hint="eastAsia" w:ascii="宋体" w:hAnsi="宋体" w:cs="宋体"/>
          <w:color w:val="auto"/>
          <w:sz w:val="24"/>
          <w:lang w:val="en-US" w:eastAsia="zh-CN"/>
        </w:rPr>
        <w:t>31.3采购人应当自合同签订之日起2个工作日内，将采购合同在陕西省政府采购网上公告。</w:t>
      </w:r>
    </w:p>
    <w:p w14:paraId="27085C3C">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32. 监督管理</w:t>
      </w:r>
    </w:p>
    <w:p w14:paraId="494414CF">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31.1 </w:t>
      </w:r>
      <w:r>
        <w:rPr>
          <w:rFonts w:hint="eastAsia" w:ascii="宋体" w:hAnsi="宋体" w:cs="宋体"/>
          <w:color w:val="auto"/>
          <w:sz w:val="24"/>
          <w:lang w:val="en-US" w:eastAsia="zh-CN"/>
        </w:rPr>
        <w:t>监管部门</w:t>
      </w:r>
      <w:r>
        <w:rPr>
          <w:rFonts w:hint="eastAsia" w:ascii="宋体" w:hAnsi="宋体" w:cs="宋体"/>
          <w:color w:val="auto"/>
          <w:sz w:val="24"/>
        </w:rPr>
        <w:t>在合同履行期间以及履行期后，可以随时检查项目的执行情况，对采购标准、采购内容进行调查核实，并对发现的问题进行处理。</w:t>
      </w:r>
    </w:p>
    <w:p w14:paraId="6EE21BCF">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33. 招标代理服务费 </w:t>
      </w:r>
    </w:p>
    <w:p w14:paraId="3019FE37">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33.1采购代理机构参照国家计委关于印发《招标代理服务收费管理暂行办法》的通知（计价格〔2002〕1980号）、《国家发展和改革委员会办公厅关于招标代理服务收费有关问题的通知》（发改办价格〔2003〕857号）规定向</w:t>
      </w:r>
      <w:r>
        <w:rPr>
          <w:rFonts w:hint="eastAsia" w:ascii="宋体" w:hAnsi="宋体" w:cs="宋体"/>
          <w:color w:val="auto"/>
          <w:sz w:val="24"/>
          <w:szCs w:val="24"/>
          <w:lang w:val="en-US" w:eastAsia="zh-CN"/>
        </w:rPr>
        <w:t>采购人</w:t>
      </w:r>
      <w:r>
        <w:rPr>
          <w:rFonts w:hint="eastAsia" w:ascii="宋体" w:hAnsi="宋体" w:cs="宋体"/>
          <w:color w:val="auto"/>
          <w:sz w:val="24"/>
          <w:szCs w:val="24"/>
        </w:rPr>
        <w:t>收取代理服务费。</w:t>
      </w:r>
    </w:p>
    <w:p w14:paraId="12C139EE">
      <w:pPr>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33.</w:t>
      </w:r>
      <w:r>
        <w:rPr>
          <w:rFonts w:hint="eastAsia" w:ascii="宋体" w:hAnsi="宋体" w:cs="宋体"/>
          <w:color w:val="auto"/>
          <w:sz w:val="24"/>
          <w:szCs w:val="24"/>
          <w:lang w:val="en-US" w:eastAsia="zh-CN"/>
        </w:rPr>
        <w:t>2采购人</w:t>
      </w:r>
      <w:r>
        <w:rPr>
          <w:rFonts w:hint="eastAsia" w:ascii="宋体" w:hAnsi="宋体" w:cs="宋体"/>
          <w:color w:val="auto"/>
          <w:sz w:val="24"/>
          <w:szCs w:val="24"/>
        </w:rPr>
        <w:t>以公对公方式将招标代理服务费交纳到招标代理机构指定账户：</w:t>
      </w:r>
    </w:p>
    <w:p w14:paraId="161378E4">
      <w:pPr>
        <w:adjustRightInd w:val="0"/>
        <w:snapToGrid w:val="0"/>
        <w:spacing w:line="360" w:lineRule="auto"/>
        <w:ind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rPr>
        <w:t>公司名称：</w:t>
      </w:r>
      <w:r>
        <w:rPr>
          <w:rFonts w:hint="eastAsia" w:ascii="宋体" w:hAnsi="宋体" w:cs="宋体"/>
          <w:color w:val="auto"/>
          <w:sz w:val="24"/>
          <w:szCs w:val="24"/>
          <w:lang w:eastAsia="zh-CN"/>
        </w:rPr>
        <w:t>陕西塞上华熙项目管理有限公司</w:t>
      </w:r>
    </w:p>
    <w:p w14:paraId="28F115EB">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开户银行：中国建设银行股份有限公司榆林西人民路支行</w:t>
      </w:r>
    </w:p>
    <w:p w14:paraId="2496FEE8">
      <w:pPr>
        <w:adjustRightInd w:val="0"/>
        <w:snapToGrid w:val="0"/>
        <w:spacing w:line="360" w:lineRule="auto"/>
        <w:ind w:firstLine="480" w:firstLineChars="200"/>
        <w:rPr>
          <w:color w:val="auto"/>
        </w:rPr>
      </w:pPr>
      <w:r>
        <w:rPr>
          <w:rFonts w:hint="eastAsia" w:ascii="宋体" w:hAnsi="宋体" w:cs="宋体"/>
          <w:color w:val="auto"/>
          <w:sz w:val="24"/>
          <w:szCs w:val="24"/>
        </w:rPr>
        <w:t>账    号：61050169661100001268</w:t>
      </w:r>
    </w:p>
    <w:p w14:paraId="38878285">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34. 其他</w:t>
      </w:r>
    </w:p>
    <w:p w14:paraId="47636860">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4</w:t>
      </w:r>
      <w:r>
        <w:rPr>
          <w:rFonts w:hint="eastAsia" w:ascii="宋体" w:hAnsi="宋体" w:cs="宋体"/>
          <w:color w:val="auto"/>
          <w:sz w:val="24"/>
          <w:szCs w:val="24"/>
        </w:rPr>
        <w:t>.1投标截止时间结束后，参加投标的投标人不足3家，或在评标期间，出现符合条件的投标人或者对招标文件做出实质性响应的投标人不足3家的，按照中华人民共和国财政部令第87号《政府采购货物和服务招标投标管理办法》第四十一条、第四十三条、第四十四条等相关条款处理。</w:t>
      </w:r>
    </w:p>
    <w:p w14:paraId="4126D0A3">
      <w:pPr>
        <w:rPr>
          <w:rFonts w:hint="eastAsia"/>
          <w:color w:val="auto"/>
        </w:rPr>
      </w:pPr>
      <w:bookmarkStart w:id="139" w:name="_Toc15113"/>
    </w:p>
    <w:bookmarkEnd w:id="67"/>
    <w:bookmarkEnd w:id="68"/>
    <w:bookmarkEnd w:id="69"/>
    <w:bookmarkEnd w:id="139"/>
    <w:p w14:paraId="513DFD5A">
      <w:pPr>
        <w:pStyle w:val="3"/>
        <w:jc w:val="center"/>
        <w:rPr>
          <w:rFonts w:cs="宋体"/>
          <w:color w:val="auto"/>
          <w:sz w:val="36"/>
          <w:szCs w:val="36"/>
        </w:rPr>
        <w:sectPr>
          <w:footerReference r:id="rId9" w:type="default"/>
          <w:pgSz w:w="11906" w:h="16838"/>
          <w:pgMar w:top="1219" w:right="1803" w:bottom="1219" w:left="1803" w:header="850" w:footer="992" w:gutter="0"/>
          <w:pgNumType w:fmt="decimal"/>
          <w:cols w:space="720" w:num="1"/>
          <w:rtlGutter w:val="0"/>
          <w:docGrid w:type="lines" w:linePitch="313" w:charSpace="0"/>
        </w:sectPr>
      </w:pPr>
    </w:p>
    <w:p w14:paraId="76B6029F">
      <w:pPr>
        <w:pStyle w:val="3"/>
        <w:jc w:val="center"/>
        <w:rPr>
          <w:rFonts w:cs="宋体"/>
          <w:bCs w:val="0"/>
          <w:color w:val="auto"/>
          <w:kern w:val="0"/>
          <w:sz w:val="28"/>
          <w:szCs w:val="28"/>
          <w:lang w:bidi="ar"/>
        </w:rPr>
      </w:pPr>
      <w:bookmarkStart w:id="140" w:name="_Toc2977"/>
      <w:r>
        <w:rPr>
          <w:rFonts w:cs="宋体"/>
          <w:color w:val="auto"/>
          <w:sz w:val="36"/>
          <w:szCs w:val="36"/>
        </w:rPr>
        <w:t>第五部分 评标办法</w:t>
      </w:r>
      <w:bookmarkEnd w:id="45"/>
      <w:bookmarkEnd w:id="46"/>
      <w:bookmarkEnd w:id="47"/>
      <w:bookmarkEnd w:id="48"/>
      <w:bookmarkEnd w:id="140"/>
    </w:p>
    <w:p w14:paraId="2E3B2FD0">
      <w:pPr>
        <w:widowControl/>
        <w:jc w:val="left"/>
        <w:rPr>
          <w:rFonts w:hint="eastAsia"/>
          <w:color w:val="auto"/>
        </w:rPr>
      </w:pPr>
      <w:r>
        <w:rPr>
          <w:rFonts w:hint="eastAsia" w:ascii="宋体" w:hAnsi="宋体" w:cs="宋体"/>
          <w:b/>
          <w:bCs/>
          <w:color w:val="auto"/>
          <w:kern w:val="0"/>
          <w:sz w:val="28"/>
          <w:szCs w:val="28"/>
          <w:lang w:bidi="ar"/>
        </w:rPr>
        <w:t xml:space="preserve">一、评审方法 </w:t>
      </w:r>
    </w:p>
    <w:p w14:paraId="3C985CFE">
      <w:pPr>
        <w:numPr>
          <w:ilvl w:val="0"/>
          <w:numId w:val="8"/>
        </w:numP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本项目采用</w:t>
      </w:r>
      <w:r>
        <w:rPr>
          <w:rFonts w:hint="eastAsia" w:ascii="宋体" w:hAnsi="宋体" w:cs="宋体"/>
          <w:b/>
          <w:color w:val="auto"/>
          <w:sz w:val="24"/>
        </w:rPr>
        <w:t>综合评分</w:t>
      </w:r>
      <w:r>
        <w:rPr>
          <w:rFonts w:hint="eastAsia" w:ascii="宋体" w:hAnsi="宋体" w:cs="宋体"/>
          <w:color w:val="auto"/>
          <w:sz w:val="24"/>
        </w:rPr>
        <w:t>法进行评审，总分为</w:t>
      </w:r>
      <w:r>
        <w:rPr>
          <w:rFonts w:hint="eastAsia" w:ascii="宋体" w:hAnsi="宋体" w:cs="宋体"/>
          <w:color w:val="auto"/>
          <w:sz w:val="24"/>
          <w:u w:val="single"/>
        </w:rPr>
        <w:t>100</w:t>
      </w:r>
      <w:r>
        <w:rPr>
          <w:rFonts w:hint="eastAsia" w:ascii="宋体" w:hAnsi="宋体" w:cs="宋体"/>
          <w:color w:val="auto"/>
          <w:sz w:val="24"/>
        </w:rPr>
        <w:t>分。</w:t>
      </w:r>
    </w:p>
    <w:p w14:paraId="7498FCF9">
      <w:pP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2、评标委员会应当按照招标文件中规定的要求，对投标文件进行资格性和符合性审查，对审查合格的投标文件进行商务和技术的评估，综合比较与评价。</w:t>
      </w:r>
    </w:p>
    <w:p w14:paraId="5D6791F1">
      <w:pPr>
        <w:adjustRightInd w:val="0"/>
        <w:snapToGrid w:val="0"/>
        <w:spacing w:line="360" w:lineRule="auto"/>
        <w:ind w:firstLine="480" w:firstLineChars="200"/>
        <w:jc w:val="left"/>
        <w:rPr>
          <w:rFonts w:hint="eastAsia" w:ascii="宋体" w:hAnsi="宋体" w:cs="宋体"/>
          <w:b/>
          <w:bCs/>
          <w:color w:val="auto"/>
          <w:sz w:val="24"/>
          <w:szCs w:val="24"/>
        </w:rPr>
      </w:pPr>
      <w:r>
        <w:rPr>
          <w:rFonts w:hint="eastAsia" w:ascii="宋体" w:hAnsi="宋体" w:cs="宋体"/>
          <w:bCs/>
          <w:color w:val="auto"/>
          <w:sz w:val="24"/>
        </w:rPr>
        <w:t>3、评审分值：</w:t>
      </w:r>
      <w:r>
        <w:rPr>
          <w:rFonts w:hint="eastAsia" w:ascii="宋体" w:hAnsi="宋体" w:cs="宋体"/>
          <w:b/>
          <w:bCs/>
          <w:color w:val="auto"/>
          <w:sz w:val="24"/>
          <w:szCs w:val="24"/>
        </w:rPr>
        <w:t>评审分值结构表如下</w:t>
      </w:r>
    </w:p>
    <w:p w14:paraId="429AF6EC">
      <w:pPr>
        <w:adjustRightInd w:val="0"/>
        <w:snapToGrid w:val="0"/>
        <w:spacing w:line="360" w:lineRule="auto"/>
        <w:ind w:firstLine="424" w:firstLineChars="177"/>
        <w:rPr>
          <w:rFonts w:hint="eastAsia" w:ascii="宋体" w:hAnsi="宋体" w:cs="宋体"/>
          <w:bCs/>
          <w:color w:val="auto"/>
          <w:sz w:val="24"/>
          <w:szCs w:val="24"/>
        </w:rPr>
      </w:pPr>
      <w:r>
        <w:rPr>
          <w:rFonts w:hint="eastAsia" w:ascii="宋体" w:hAnsi="宋体" w:cs="宋体"/>
          <w:bCs/>
          <w:color w:val="auto"/>
          <w:sz w:val="24"/>
          <w:szCs w:val="24"/>
        </w:rPr>
        <w:t>4、招标文件打分表要求的证明资料需在投标文件中附响应的复印件或扫描件，以备评标委员会审查。</w:t>
      </w:r>
    </w:p>
    <w:p w14:paraId="7C928D29">
      <w:pPr>
        <w:adjustRightInd w:val="0"/>
        <w:snapToGrid w:val="0"/>
        <w:spacing w:line="360" w:lineRule="auto"/>
        <w:ind w:left="289"/>
        <w:jc w:val="left"/>
        <w:rPr>
          <w:rFonts w:hint="eastAsia" w:ascii="宋体" w:hAnsi="宋体" w:cs="宋体"/>
          <w:color w:val="auto"/>
          <w:sz w:val="24"/>
        </w:rPr>
      </w:pPr>
      <w:r>
        <w:rPr>
          <w:rFonts w:hint="eastAsia" w:ascii="宋体" w:hAnsi="宋体" w:cs="宋体"/>
          <w:color w:val="auto"/>
          <w:sz w:val="24"/>
        </w:rPr>
        <w:t xml:space="preserve">  5、特殊情况：</w:t>
      </w:r>
    </w:p>
    <w:p w14:paraId="3499F3BD">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51E37C8D">
      <w:pPr>
        <w:adjustRightInd w:val="0"/>
        <w:snapToGrid w:val="0"/>
        <w:spacing w:line="360" w:lineRule="auto"/>
        <w:ind w:firstLine="480" w:firstLineChars="200"/>
        <w:rPr>
          <w:rFonts w:hint="eastAsia" w:ascii="宋体" w:hAnsi="宋体" w:cs="宋体"/>
          <w:color w:val="auto"/>
          <w:sz w:val="24"/>
          <w:szCs w:val="22"/>
        </w:rPr>
      </w:pPr>
      <w:r>
        <w:rPr>
          <w:rFonts w:hint="eastAsia" w:ascii="宋体" w:hAnsi="宋体" w:cs="宋体"/>
          <w:color w:val="auto"/>
          <w:sz w:val="24"/>
        </w:rPr>
        <w:t>2）得分相同的，按投标报价由低到高顺序排</w:t>
      </w:r>
      <w:r>
        <w:rPr>
          <w:rFonts w:hint="eastAsia" w:ascii="宋体" w:hAnsi="宋体" w:cs="宋体"/>
          <w:color w:val="auto"/>
          <w:sz w:val="24"/>
          <w:szCs w:val="22"/>
        </w:rPr>
        <w:t>列。</w:t>
      </w:r>
    </w:p>
    <w:p w14:paraId="398002CE">
      <w:pPr>
        <w:adjustRightInd w:val="0"/>
        <w:snapToGrid w:val="0"/>
        <w:spacing w:line="360" w:lineRule="auto"/>
        <w:ind w:firstLine="480" w:firstLineChars="200"/>
        <w:rPr>
          <w:rFonts w:hint="eastAsia" w:ascii="宋体" w:hAnsi="宋体" w:cs="宋体"/>
          <w:color w:val="auto"/>
          <w:sz w:val="24"/>
          <w:szCs w:val="22"/>
        </w:rPr>
      </w:pPr>
      <w:r>
        <w:rPr>
          <w:rFonts w:hint="eastAsia" w:ascii="宋体" w:hAnsi="宋体" w:cs="宋体"/>
          <w:color w:val="auto"/>
          <w:sz w:val="24"/>
          <w:szCs w:val="22"/>
        </w:rPr>
        <w:t>3）得分且投标报价相同的，比较技术得分，此技术得分高者排在前。</w:t>
      </w:r>
    </w:p>
    <w:p w14:paraId="2F730252">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szCs w:val="22"/>
        </w:rPr>
        <w:t>4）评委评分超出评分标准范围的、各评委对客观评审得分不一致的和评标委员会认定评分畸高畸低的，评标委员会应当当场修改</w:t>
      </w:r>
      <w:r>
        <w:rPr>
          <w:rFonts w:hint="eastAsia" w:ascii="宋体" w:hAnsi="宋体" w:cs="宋体"/>
          <w:color w:val="auto"/>
          <w:sz w:val="24"/>
        </w:rPr>
        <w:t>。</w:t>
      </w:r>
    </w:p>
    <w:p w14:paraId="3CCC6377">
      <w:pPr>
        <w:tabs>
          <w:tab w:val="left" w:pos="1080"/>
        </w:tabs>
        <w:adjustRightInd w:val="0"/>
        <w:snapToGrid w:val="0"/>
        <w:spacing w:line="360" w:lineRule="auto"/>
        <w:ind w:left="465"/>
        <w:rPr>
          <w:rFonts w:hint="eastAsia" w:ascii="宋体" w:hAnsi="宋体" w:cs="宋体"/>
          <w:color w:val="auto"/>
          <w:sz w:val="24"/>
        </w:rPr>
      </w:pPr>
      <w:r>
        <w:rPr>
          <w:rFonts w:hint="eastAsia" w:ascii="宋体" w:hAnsi="宋体" w:cs="宋体"/>
          <w:color w:val="auto"/>
          <w:sz w:val="24"/>
        </w:rPr>
        <w:t>6、定标</w:t>
      </w:r>
    </w:p>
    <w:p w14:paraId="1E118E84">
      <w:pPr>
        <w:adjustRightInd w:val="0"/>
        <w:snapToGrid w:val="0"/>
        <w:spacing w:line="360" w:lineRule="auto"/>
        <w:ind w:left="288" w:leftChars="137" w:firstLine="240" w:firstLineChars="100"/>
        <w:jc w:val="left"/>
        <w:rPr>
          <w:rFonts w:hint="eastAsia" w:ascii="宋体" w:hAnsi="宋体" w:cs="宋体"/>
          <w:color w:val="auto"/>
          <w:sz w:val="24"/>
        </w:rPr>
      </w:pPr>
      <w:r>
        <w:rPr>
          <w:rFonts w:hint="eastAsia" w:ascii="宋体" w:hAnsi="宋体" w:cs="宋体"/>
          <w:color w:val="auto"/>
          <w:sz w:val="24"/>
        </w:rPr>
        <w:t>1）最终得分=取其评委的平均分；按得分由高到低顺序排列，推荐1～3名中标候选人。</w:t>
      </w:r>
    </w:p>
    <w:p w14:paraId="723F962D">
      <w:pPr>
        <w:adjustRightInd w:val="0"/>
        <w:snapToGrid w:val="0"/>
        <w:spacing w:line="360" w:lineRule="auto"/>
        <w:ind w:left="288" w:leftChars="137" w:firstLine="240" w:firstLineChars="100"/>
        <w:jc w:val="left"/>
        <w:rPr>
          <w:rFonts w:hint="eastAsia" w:ascii="宋体" w:hAnsi="宋体" w:cs="宋体"/>
          <w:color w:val="auto"/>
          <w:sz w:val="24"/>
        </w:rPr>
      </w:pPr>
      <w:r>
        <w:rPr>
          <w:rFonts w:hint="eastAsia" w:ascii="宋体" w:hAnsi="宋体" w:cs="宋体"/>
          <w:color w:val="auto"/>
          <w:sz w:val="24"/>
        </w:rPr>
        <w:t>2）</w:t>
      </w:r>
      <w:r>
        <w:rPr>
          <w:rFonts w:hint="eastAsia" w:ascii="宋体" w:hAnsi="宋体" w:cs="宋体"/>
          <w:color w:val="auto"/>
          <w:spacing w:val="4"/>
          <w:sz w:val="24"/>
          <w:szCs w:val="24"/>
        </w:rPr>
        <w:t>评标结果由全体</w:t>
      </w:r>
      <w:r>
        <w:rPr>
          <w:rFonts w:hint="eastAsia" w:ascii="宋体" w:hAnsi="宋体" w:cs="宋体"/>
          <w:color w:val="auto"/>
          <w:sz w:val="24"/>
          <w:szCs w:val="24"/>
        </w:rPr>
        <w:t>评</w:t>
      </w:r>
      <w:r>
        <w:rPr>
          <w:rFonts w:hint="eastAsia" w:ascii="宋体" w:hAnsi="宋体" w:cs="宋体"/>
          <w:color w:val="auto"/>
          <w:sz w:val="24"/>
        </w:rPr>
        <w:t>标委员会成员签字确认。</w:t>
      </w:r>
    </w:p>
    <w:p w14:paraId="1EA4CB44">
      <w:pPr>
        <w:pStyle w:val="21"/>
        <w:ind w:left="0" w:firstLine="480" w:firstLineChars="200"/>
        <w:rPr>
          <w:rFonts w:hint="eastAsia" w:cs="宋体"/>
          <w:color w:val="auto"/>
        </w:rPr>
      </w:pPr>
      <w:r>
        <w:rPr>
          <w:rFonts w:hint="eastAsia" w:cs="宋体"/>
          <w:color w:val="auto"/>
        </w:rPr>
        <w:t>3）采购人根据评标报告中推荐的中标候选人排列顺序确定中标人，以定标复函通知采购代理机构。</w:t>
      </w:r>
    </w:p>
    <w:p w14:paraId="5FA4ABD2">
      <w:pPr>
        <w:widowControl/>
        <w:spacing w:line="360" w:lineRule="auto"/>
        <w:jc w:val="left"/>
        <w:rPr>
          <w:rFonts w:hint="eastAsia" w:ascii="宋体" w:hAnsi="宋体" w:cs="宋体"/>
          <w:b/>
          <w:bCs/>
          <w:color w:val="auto"/>
          <w:kern w:val="0"/>
          <w:sz w:val="28"/>
          <w:szCs w:val="28"/>
          <w:lang w:bidi="ar"/>
        </w:rPr>
      </w:pPr>
    </w:p>
    <w:p w14:paraId="07F447F4">
      <w:pPr>
        <w:widowControl/>
        <w:spacing w:line="360" w:lineRule="auto"/>
        <w:jc w:val="left"/>
        <w:rPr>
          <w:rFonts w:hint="eastAsia" w:ascii="宋体" w:hAnsi="宋体" w:cs="宋体"/>
          <w:b/>
          <w:bCs/>
          <w:color w:val="auto"/>
          <w:kern w:val="0"/>
          <w:sz w:val="28"/>
          <w:szCs w:val="28"/>
          <w:lang w:bidi="ar"/>
        </w:rPr>
      </w:pPr>
    </w:p>
    <w:p w14:paraId="7DB2AEE5">
      <w:pPr>
        <w:widowControl/>
        <w:spacing w:line="360" w:lineRule="auto"/>
        <w:jc w:val="left"/>
        <w:rPr>
          <w:rFonts w:hint="eastAsia" w:ascii="宋体" w:hAnsi="宋体" w:cs="宋体"/>
          <w:b/>
          <w:bCs/>
          <w:color w:val="auto"/>
          <w:kern w:val="0"/>
          <w:sz w:val="28"/>
          <w:szCs w:val="28"/>
          <w:lang w:bidi="ar"/>
        </w:rPr>
        <w:sectPr>
          <w:pgSz w:w="11906" w:h="16838"/>
          <w:pgMar w:top="1219" w:right="1803" w:bottom="1219" w:left="1803" w:header="850" w:footer="992" w:gutter="0"/>
          <w:pgNumType w:fmt="decimal"/>
          <w:cols w:space="720" w:num="1"/>
          <w:rtlGutter w:val="0"/>
          <w:docGrid w:type="lines" w:linePitch="313" w:charSpace="0"/>
        </w:sectPr>
      </w:pPr>
    </w:p>
    <w:p w14:paraId="37389288">
      <w:pPr>
        <w:widowControl/>
        <w:spacing w:line="360" w:lineRule="auto"/>
        <w:jc w:val="left"/>
        <w:rPr>
          <w:rFonts w:hint="eastAsia" w:ascii="宋体" w:hAnsi="宋体" w:cs="宋体"/>
          <w:b/>
          <w:bCs/>
          <w:color w:val="auto"/>
          <w:kern w:val="0"/>
          <w:sz w:val="28"/>
          <w:szCs w:val="28"/>
          <w:lang w:bidi="ar"/>
        </w:rPr>
      </w:pPr>
      <w:r>
        <w:rPr>
          <w:rFonts w:hint="eastAsia" w:ascii="宋体" w:hAnsi="宋体" w:cs="宋体"/>
          <w:b/>
          <w:bCs/>
          <w:color w:val="auto"/>
          <w:kern w:val="0"/>
          <w:sz w:val="28"/>
          <w:szCs w:val="28"/>
          <w:lang w:bidi="ar"/>
        </w:rPr>
        <w:t xml:space="preserve">二、评审程序 </w:t>
      </w:r>
    </w:p>
    <w:p w14:paraId="4FA3B92C">
      <w:pPr>
        <w:widowControl/>
        <w:spacing w:line="360" w:lineRule="auto"/>
        <w:jc w:val="left"/>
        <w:rPr>
          <w:rFonts w:hint="eastAsia" w:ascii="宋体" w:hAnsi="宋体" w:cs="宋体"/>
          <w:b/>
          <w:bCs/>
          <w:color w:val="auto"/>
          <w:kern w:val="0"/>
          <w:sz w:val="28"/>
          <w:szCs w:val="28"/>
          <w:lang w:bidi="ar"/>
        </w:rPr>
      </w:pPr>
      <w:r>
        <w:rPr>
          <w:rFonts w:hint="eastAsia" w:ascii="宋体" w:hAnsi="宋体" w:cs="宋体"/>
          <w:b/>
          <w:bCs/>
          <w:color w:val="auto"/>
          <w:kern w:val="0"/>
          <w:sz w:val="28"/>
          <w:szCs w:val="28"/>
          <w:lang w:bidi="ar"/>
        </w:rPr>
        <w:t>1、初步评审</w:t>
      </w:r>
    </w:p>
    <w:p w14:paraId="5027F427">
      <w:pPr>
        <w:widowControl/>
        <w:jc w:val="left"/>
        <w:rPr>
          <w:rFonts w:hint="eastAsia" w:ascii="????" w:hAnsi="????" w:eastAsia="????" w:cs="????"/>
          <w:b/>
          <w:bCs/>
          <w:color w:val="auto"/>
          <w:kern w:val="0"/>
          <w:sz w:val="28"/>
          <w:szCs w:val="28"/>
          <w:lang w:bidi="ar"/>
        </w:rPr>
      </w:pPr>
      <w:r>
        <w:rPr>
          <w:rFonts w:hint="eastAsia" w:ascii="宋体" w:hAnsi="宋体" w:cs="宋体"/>
          <w:b/>
          <w:bCs/>
          <w:color w:val="auto"/>
          <w:kern w:val="0"/>
          <w:sz w:val="28"/>
          <w:szCs w:val="28"/>
          <w:lang w:bidi="ar"/>
        </w:rPr>
        <w:t>1）</w:t>
      </w:r>
      <w:r>
        <w:rPr>
          <w:rFonts w:hint="eastAsia" w:ascii="????" w:hAnsi="????" w:eastAsia="????" w:cs="????"/>
          <w:b/>
          <w:bCs/>
          <w:color w:val="auto"/>
          <w:kern w:val="0"/>
          <w:sz w:val="28"/>
          <w:szCs w:val="28"/>
          <w:lang w:bidi="ar"/>
        </w:rPr>
        <w:t>资格性审查</w:t>
      </w:r>
    </w:p>
    <w:tbl>
      <w:tblPr>
        <w:tblStyle w:val="45"/>
        <w:tblW w:w="9204" w:type="dxa"/>
        <w:jc w:val="center"/>
        <w:tblLayout w:type="fixed"/>
        <w:tblCellMar>
          <w:top w:w="0" w:type="dxa"/>
          <w:left w:w="108" w:type="dxa"/>
          <w:bottom w:w="0" w:type="dxa"/>
          <w:right w:w="108" w:type="dxa"/>
        </w:tblCellMar>
      </w:tblPr>
      <w:tblGrid>
        <w:gridCol w:w="812"/>
        <w:gridCol w:w="1679"/>
        <w:gridCol w:w="6713"/>
      </w:tblGrid>
      <w:tr w14:paraId="7E5112F2">
        <w:tblPrEx>
          <w:tblCellMar>
            <w:top w:w="0" w:type="dxa"/>
            <w:left w:w="108" w:type="dxa"/>
            <w:bottom w:w="0" w:type="dxa"/>
            <w:right w:w="108" w:type="dxa"/>
          </w:tblCellMar>
        </w:tblPrEx>
        <w:trPr>
          <w:trHeight w:val="70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E219383">
            <w:pPr>
              <w:spacing w:line="420" w:lineRule="exact"/>
              <w:jc w:val="center"/>
              <w:rPr>
                <w:rFonts w:hint="eastAsia" w:ascii="宋体" w:hAnsi="宋体" w:cs="宋体"/>
                <w:color w:val="auto"/>
                <w:sz w:val="24"/>
                <w:szCs w:val="24"/>
              </w:rPr>
            </w:pPr>
            <w:r>
              <w:rPr>
                <w:rFonts w:hint="eastAsia" w:ascii="宋体" w:hAnsi="宋体" w:cs="宋体"/>
                <w:color w:val="auto"/>
                <w:sz w:val="24"/>
                <w:szCs w:val="24"/>
              </w:rPr>
              <w:t>序号</w:t>
            </w:r>
          </w:p>
        </w:tc>
        <w:tc>
          <w:tcPr>
            <w:tcW w:w="1679" w:type="dxa"/>
            <w:tcBorders>
              <w:top w:val="single" w:color="auto" w:sz="4" w:space="0"/>
              <w:left w:val="single" w:color="auto" w:sz="4" w:space="0"/>
              <w:bottom w:val="single" w:color="auto" w:sz="4" w:space="0"/>
              <w:right w:val="single" w:color="auto" w:sz="4" w:space="0"/>
            </w:tcBorders>
            <w:noWrap w:val="0"/>
            <w:vAlign w:val="center"/>
          </w:tcPr>
          <w:p w14:paraId="560F289A">
            <w:pPr>
              <w:spacing w:line="420" w:lineRule="exact"/>
              <w:jc w:val="center"/>
              <w:rPr>
                <w:rFonts w:hint="eastAsia" w:ascii="宋体" w:hAnsi="宋体" w:cs="宋体"/>
                <w:color w:val="auto"/>
                <w:sz w:val="24"/>
                <w:szCs w:val="24"/>
              </w:rPr>
            </w:pPr>
            <w:r>
              <w:rPr>
                <w:rFonts w:hint="eastAsia" w:ascii="宋体" w:hAnsi="宋体" w:cs="宋体"/>
                <w:color w:val="auto"/>
                <w:sz w:val="24"/>
                <w:szCs w:val="24"/>
              </w:rPr>
              <w:t>评审因素</w:t>
            </w:r>
          </w:p>
        </w:tc>
        <w:tc>
          <w:tcPr>
            <w:tcW w:w="6713" w:type="dxa"/>
            <w:tcBorders>
              <w:top w:val="single" w:color="auto" w:sz="4" w:space="0"/>
              <w:left w:val="single" w:color="auto" w:sz="4" w:space="0"/>
              <w:bottom w:val="single" w:color="auto" w:sz="4" w:space="0"/>
              <w:right w:val="single" w:color="auto" w:sz="4" w:space="0"/>
            </w:tcBorders>
            <w:noWrap w:val="0"/>
            <w:vAlign w:val="center"/>
          </w:tcPr>
          <w:p w14:paraId="42D419B5">
            <w:pPr>
              <w:widowControl/>
              <w:jc w:val="center"/>
              <w:rPr>
                <w:rFonts w:hint="eastAsia" w:ascii="宋体" w:hAnsi="宋体" w:cs="宋体"/>
                <w:color w:val="auto"/>
                <w:kern w:val="0"/>
                <w:sz w:val="24"/>
                <w:szCs w:val="24"/>
              </w:rPr>
            </w:pPr>
            <w:r>
              <w:rPr>
                <w:rFonts w:ascii="????" w:hAnsi="????" w:eastAsia="????" w:cs="????"/>
                <w:color w:val="auto"/>
                <w:kern w:val="0"/>
                <w:sz w:val="24"/>
                <w:szCs w:val="24"/>
                <w:lang w:bidi="ar"/>
              </w:rPr>
              <w:t>评审标准</w:t>
            </w:r>
          </w:p>
        </w:tc>
      </w:tr>
      <w:tr w14:paraId="5FB81383">
        <w:tblPrEx>
          <w:tblCellMar>
            <w:top w:w="0" w:type="dxa"/>
            <w:left w:w="108" w:type="dxa"/>
            <w:bottom w:w="0" w:type="dxa"/>
            <w:right w:w="108" w:type="dxa"/>
          </w:tblCellMar>
        </w:tblPrEx>
        <w:trPr>
          <w:trHeight w:val="738"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270BE933">
            <w:pPr>
              <w:spacing w:line="420" w:lineRule="exact"/>
              <w:jc w:val="center"/>
              <w:rPr>
                <w:rFonts w:hint="eastAsia" w:ascii="宋体" w:hAnsi="宋体" w:cs="宋体"/>
                <w:color w:val="auto"/>
                <w:sz w:val="22"/>
                <w:szCs w:val="22"/>
              </w:rPr>
            </w:pPr>
            <w:r>
              <w:rPr>
                <w:rFonts w:hint="eastAsia" w:ascii="宋体" w:hAnsi="宋体" w:cs="宋体"/>
                <w:color w:val="auto"/>
                <w:sz w:val="22"/>
                <w:szCs w:val="22"/>
              </w:rPr>
              <w:t>1</w:t>
            </w:r>
          </w:p>
        </w:tc>
        <w:tc>
          <w:tcPr>
            <w:tcW w:w="1679" w:type="dxa"/>
            <w:tcBorders>
              <w:top w:val="single" w:color="auto" w:sz="4" w:space="0"/>
              <w:left w:val="single" w:color="auto" w:sz="4" w:space="0"/>
              <w:bottom w:val="single" w:color="auto" w:sz="4" w:space="0"/>
              <w:right w:val="single" w:color="auto" w:sz="4" w:space="0"/>
            </w:tcBorders>
            <w:noWrap w:val="0"/>
            <w:vAlign w:val="center"/>
          </w:tcPr>
          <w:p w14:paraId="71ED7E2B">
            <w:pPr>
              <w:widowControl/>
              <w:tabs>
                <w:tab w:val="left" w:pos="1620"/>
              </w:tabs>
              <w:adjustRightInd w:val="0"/>
              <w:snapToGrid w:val="0"/>
              <w:spacing w:line="360" w:lineRule="auto"/>
              <w:jc w:val="center"/>
              <w:rPr>
                <w:rFonts w:hint="eastAsia" w:ascii="宋体" w:hAnsi="宋体" w:cs="宋体"/>
                <w:color w:val="auto"/>
                <w:kern w:val="0"/>
                <w:sz w:val="24"/>
                <w:szCs w:val="24"/>
              </w:rPr>
            </w:pPr>
            <w:r>
              <w:rPr>
                <w:rFonts w:hint="eastAsia" w:ascii="宋体" w:hAnsi="宋体" w:cs="宋体"/>
                <w:color w:val="auto"/>
                <w:kern w:val="0"/>
                <w:sz w:val="24"/>
                <w:szCs w:val="24"/>
              </w:rPr>
              <w:t>有效的主体资格证明</w:t>
            </w:r>
          </w:p>
        </w:tc>
        <w:tc>
          <w:tcPr>
            <w:tcW w:w="6713" w:type="dxa"/>
            <w:tcBorders>
              <w:top w:val="single" w:color="auto" w:sz="4" w:space="0"/>
              <w:left w:val="single" w:color="auto" w:sz="4" w:space="0"/>
              <w:bottom w:val="single" w:color="auto" w:sz="4" w:space="0"/>
              <w:right w:val="single" w:color="auto" w:sz="4" w:space="0"/>
            </w:tcBorders>
            <w:noWrap w:val="0"/>
            <w:vAlign w:val="center"/>
          </w:tcPr>
          <w:p w14:paraId="6A406813">
            <w:pPr>
              <w:widowControl/>
              <w:tabs>
                <w:tab w:val="left" w:pos="1620"/>
              </w:tabs>
              <w:adjustRightInd w:val="0"/>
              <w:snapToGrid w:val="0"/>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tc>
      </w:tr>
      <w:tr w14:paraId="0D160783">
        <w:tblPrEx>
          <w:tblCellMar>
            <w:top w:w="0" w:type="dxa"/>
            <w:left w:w="108" w:type="dxa"/>
            <w:bottom w:w="0" w:type="dxa"/>
            <w:right w:w="108" w:type="dxa"/>
          </w:tblCellMar>
        </w:tblPrEx>
        <w:trPr>
          <w:trHeight w:val="1278"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D2E6638">
            <w:pPr>
              <w:spacing w:line="400" w:lineRule="exact"/>
              <w:jc w:val="center"/>
              <w:rPr>
                <w:rFonts w:hint="eastAsia" w:ascii="宋体" w:hAnsi="宋体" w:eastAsia="宋体" w:cs="宋体"/>
                <w:color w:val="auto"/>
                <w:sz w:val="22"/>
                <w:szCs w:val="22"/>
                <w:lang w:eastAsia="zh-CN"/>
              </w:rPr>
            </w:pPr>
            <w:r>
              <w:rPr>
                <w:rFonts w:hint="eastAsia" w:ascii="宋体" w:hAnsi="宋体" w:cs="宋体"/>
                <w:color w:val="auto"/>
                <w:sz w:val="22"/>
                <w:szCs w:val="22"/>
                <w:lang w:val="en-US" w:eastAsia="zh-CN"/>
              </w:rPr>
              <w:t>2</w:t>
            </w:r>
          </w:p>
        </w:tc>
        <w:tc>
          <w:tcPr>
            <w:tcW w:w="1679" w:type="dxa"/>
            <w:tcBorders>
              <w:top w:val="single" w:color="auto" w:sz="4" w:space="0"/>
              <w:left w:val="single" w:color="auto" w:sz="4" w:space="0"/>
              <w:bottom w:val="single" w:color="auto" w:sz="4" w:space="0"/>
              <w:right w:val="single" w:color="auto" w:sz="4" w:space="0"/>
            </w:tcBorders>
            <w:noWrap w:val="0"/>
            <w:vAlign w:val="center"/>
          </w:tcPr>
          <w:p w14:paraId="3CA33501">
            <w:pPr>
              <w:widowControl/>
              <w:tabs>
                <w:tab w:val="left" w:pos="1620"/>
              </w:tabs>
              <w:adjustRightInd w:val="0"/>
              <w:snapToGrid w:val="0"/>
              <w:spacing w:line="360" w:lineRule="auto"/>
              <w:jc w:val="center"/>
              <w:rPr>
                <w:rFonts w:hint="eastAsia" w:ascii="宋体" w:hAnsi="宋体" w:cs="宋体"/>
                <w:color w:val="auto"/>
                <w:kern w:val="0"/>
                <w:sz w:val="24"/>
                <w:szCs w:val="24"/>
              </w:rPr>
            </w:pPr>
            <w:r>
              <w:rPr>
                <w:rFonts w:hint="eastAsia" w:ascii="宋体" w:hAnsi="宋体" w:eastAsia="宋体" w:cs="宋体"/>
                <w:color w:val="auto"/>
                <w:kern w:val="0"/>
                <w:sz w:val="24"/>
                <w:szCs w:val="24"/>
                <w:highlight w:val="none"/>
              </w:rPr>
              <w:t>财务状况报告</w:t>
            </w:r>
          </w:p>
        </w:tc>
        <w:tc>
          <w:tcPr>
            <w:tcW w:w="6713" w:type="dxa"/>
            <w:tcBorders>
              <w:top w:val="single" w:color="auto" w:sz="4" w:space="0"/>
              <w:left w:val="single" w:color="auto" w:sz="4" w:space="0"/>
              <w:bottom w:val="single" w:color="auto" w:sz="4" w:space="0"/>
              <w:right w:val="single" w:color="auto" w:sz="4" w:space="0"/>
            </w:tcBorders>
            <w:noWrap w:val="0"/>
            <w:vAlign w:val="top"/>
          </w:tcPr>
          <w:p w14:paraId="53C5D6F7">
            <w:pPr>
              <w:keepNext w:val="0"/>
              <w:keepLines w:val="0"/>
              <w:pageBreakBefore w:val="0"/>
              <w:wordWrap/>
              <w:topLinePunct w:val="0"/>
              <w:autoSpaceDE/>
              <w:autoSpaceDN/>
              <w:bidi w:val="0"/>
              <w:adjustRightInd w:val="0"/>
              <w:snapToGrid w:val="0"/>
              <w:spacing w:line="440" w:lineRule="exact"/>
              <w:rPr>
                <w:rFonts w:hint="eastAsia" w:ascii="宋体" w:hAnsi="宋体" w:eastAsia="宋体" w:cs="宋体"/>
                <w:snapToGrid w:val="0"/>
                <w:color w:val="auto"/>
                <w:kern w:val="0"/>
                <w:sz w:val="24"/>
                <w:szCs w:val="24"/>
                <w:lang w:eastAsia="zh-CN"/>
              </w:rPr>
            </w:pPr>
            <w:r>
              <w:rPr>
                <w:rFonts w:hint="eastAsia" w:ascii="宋体" w:hAnsi="宋体" w:eastAsia="宋体" w:cs="宋体"/>
                <w:snapToGrid w:val="0"/>
                <w:color w:val="auto"/>
                <w:kern w:val="0"/>
                <w:sz w:val="24"/>
                <w:szCs w:val="24"/>
                <w:lang w:eastAsia="zh-CN"/>
              </w:rPr>
              <w:t>提供企业2025年度赋码财务审计报告（至少包括资产负债表、利润表、现金流量表及附注，提供的财务审计报告需在注册会计师行业统一监管平台（http://acc.mof.gov.cn/）可查询并提供网页截图）或开标前六个月内其基本账户银行出具的资信证明或财政部门认可的政府采购专业担保机构出具的担保函，以上形式的证明资料提供任何一种即可；</w:t>
            </w:r>
          </w:p>
        </w:tc>
      </w:tr>
      <w:tr w14:paraId="0FD935F0">
        <w:tblPrEx>
          <w:tblCellMar>
            <w:top w:w="0" w:type="dxa"/>
            <w:left w:w="108" w:type="dxa"/>
            <w:bottom w:w="0" w:type="dxa"/>
            <w:right w:w="108" w:type="dxa"/>
          </w:tblCellMar>
        </w:tblPrEx>
        <w:trPr>
          <w:trHeight w:val="499"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2D36AC0">
            <w:pPr>
              <w:spacing w:line="420" w:lineRule="exact"/>
              <w:jc w:val="center"/>
              <w:rPr>
                <w:rFonts w:hint="eastAsia" w:ascii="宋体" w:hAnsi="宋体" w:eastAsia="宋体" w:cs="宋体"/>
                <w:color w:val="auto"/>
                <w:kern w:val="0"/>
                <w:sz w:val="22"/>
                <w:szCs w:val="22"/>
                <w:lang w:eastAsia="zh-CN"/>
              </w:rPr>
            </w:pPr>
            <w:r>
              <w:rPr>
                <w:rFonts w:hint="eastAsia" w:ascii="宋体" w:hAnsi="宋体" w:cs="宋体"/>
                <w:color w:val="auto"/>
                <w:kern w:val="0"/>
                <w:sz w:val="22"/>
                <w:szCs w:val="22"/>
                <w:lang w:val="en-US" w:eastAsia="zh-CN"/>
              </w:rPr>
              <w:t>3</w:t>
            </w:r>
          </w:p>
        </w:tc>
        <w:tc>
          <w:tcPr>
            <w:tcW w:w="1679" w:type="dxa"/>
            <w:tcBorders>
              <w:top w:val="single" w:color="auto" w:sz="4" w:space="0"/>
              <w:left w:val="single" w:color="auto" w:sz="4" w:space="0"/>
              <w:bottom w:val="single" w:color="auto" w:sz="4" w:space="0"/>
              <w:right w:val="single" w:color="auto" w:sz="4" w:space="0"/>
            </w:tcBorders>
            <w:noWrap w:val="0"/>
            <w:vAlign w:val="center"/>
          </w:tcPr>
          <w:p w14:paraId="78EDBB10">
            <w:pPr>
              <w:widowControl/>
              <w:tabs>
                <w:tab w:val="left" w:pos="1620"/>
              </w:tabs>
              <w:adjustRightInd w:val="0"/>
              <w:snapToGrid w:val="0"/>
              <w:spacing w:line="360" w:lineRule="auto"/>
              <w:jc w:val="center"/>
              <w:rPr>
                <w:rFonts w:hint="eastAsia" w:ascii="宋体" w:hAnsi="宋体" w:cs="宋体"/>
                <w:color w:val="auto"/>
                <w:kern w:val="0"/>
                <w:sz w:val="24"/>
                <w:szCs w:val="24"/>
              </w:rPr>
            </w:pPr>
            <w:r>
              <w:rPr>
                <w:rFonts w:hint="eastAsia" w:ascii="Times New Roman" w:hAnsi="Times New Roman" w:eastAsia="宋体" w:cs="Times New Roman"/>
                <w:b w:val="0"/>
                <w:bCs w:val="0"/>
                <w:color w:val="auto"/>
                <w:kern w:val="2"/>
                <w:sz w:val="24"/>
                <w:szCs w:val="24"/>
                <w:lang w:val="en-US" w:eastAsia="zh-CN" w:bidi="ar-SA"/>
              </w:rPr>
              <w:t>社保缴纳证明</w:t>
            </w:r>
          </w:p>
        </w:tc>
        <w:tc>
          <w:tcPr>
            <w:tcW w:w="6713" w:type="dxa"/>
            <w:tcBorders>
              <w:top w:val="single" w:color="auto" w:sz="4" w:space="0"/>
              <w:left w:val="single" w:color="auto" w:sz="4" w:space="0"/>
              <w:bottom w:val="single" w:color="auto" w:sz="4" w:space="0"/>
              <w:right w:val="single" w:color="auto" w:sz="4" w:space="0"/>
            </w:tcBorders>
            <w:noWrap w:val="0"/>
            <w:vAlign w:val="center"/>
          </w:tcPr>
          <w:p w14:paraId="79F3833E">
            <w:pPr>
              <w:keepNext w:val="0"/>
              <w:keepLines w:val="0"/>
              <w:pageBreakBefore w:val="0"/>
              <w:wordWrap/>
              <w:topLinePunct w:val="0"/>
              <w:autoSpaceDE/>
              <w:autoSpaceDN/>
              <w:bidi w:val="0"/>
              <w:adjustRightInd w:val="0"/>
              <w:snapToGrid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提供企业2026年1月至今已缴存的至少一个月的社会保障资金缴纳证明（社会保障资金缴存单据或社保机构开具的社会保险参保缴费情况证明），依法不需要缴纳社会保障资金的单位应提供相关证明材料；</w:t>
            </w:r>
          </w:p>
        </w:tc>
      </w:tr>
      <w:tr w14:paraId="35C89745">
        <w:tblPrEx>
          <w:tblCellMar>
            <w:top w:w="0" w:type="dxa"/>
            <w:left w:w="108" w:type="dxa"/>
            <w:bottom w:w="0" w:type="dxa"/>
            <w:right w:w="108" w:type="dxa"/>
          </w:tblCellMar>
        </w:tblPrEx>
        <w:trPr>
          <w:trHeight w:val="499"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7795778">
            <w:pPr>
              <w:spacing w:line="420" w:lineRule="exact"/>
              <w:jc w:val="center"/>
              <w:rPr>
                <w:rFonts w:hint="eastAsia" w:ascii="宋体" w:hAnsi="宋体" w:eastAsia="宋体" w:cs="宋体"/>
                <w:color w:val="auto"/>
                <w:kern w:val="0"/>
                <w:sz w:val="22"/>
                <w:szCs w:val="22"/>
                <w:lang w:eastAsia="zh-CN"/>
              </w:rPr>
            </w:pPr>
            <w:r>
              <w:rPr>
                <w:rFonts w:hint="eastAsia" w:ascii="宋体" w:hAnsi="宋体" w:cs="宋体"/>
                <w:color w:val="auto"/>
                <w:kern w:val="0"/>
                <w:sz w:val="22"/>
                <w:szCs w:val="22"/>
                <w:lang w:val="en-US" w:eastAsia="zh-CN"/>
              </w:rPr>
              <w:t>4</w:t>
            </w:r>
          </w:p>
        </w:tc>
        <w:tc>
          <w:tcPr>
            <w:tcW w:w="1679" w:type="dxa"/>
            <w:tcBorders>
              <w:top w:val="single" w:color="auto" w:sz="4" w:space="0"/>
              <w:left w:val="single" w:color="auto" w:sz="4" w:space="0"/>
              <w:bottom w:val="single" w:color="auto" w:sz="4" w:space="0"/>
              <w:right w:val="single" w:color="auto" w:sz="4" w:space="0"/>
            </w:tcBorders>
            <w:noWrap w:val="0"/>
            <w:vAlign w:val="center"/>
          </w:tcPr>
          <w:p w14:paraId="0B62C126">
            <w:pPr>
              <w:widowControl/>
              <w:tabs>
                <w:tab w:val="left" w:pos="1620"/>
              </w:tabs>
              <w:adjustRightInd w:val="0"/>
              <w:snapToGrid w:val="0"/>
              <w:spacing w:line="360" w:lineRule="auto"/>
              <w:jc w:val="center"/>
              <w:rPr>
                <w:rFonts w:hint="eastAsia" w:ascii="宋体" w:hAnsi="宋体" w:cs="宋体"/>
                <w:color w:val="auto"/>
                <w:kern w:val="0"/>
                <w:sz w:val="24"/>
                <w:szCs w:val="24"/>
              </w:rPr>
            </w:pPr>
            <w:r>
              <w:rPr>
                <w:rFonts w:hint="eastAsia" w:ascii="宋体" w:hAnsi="宋体" w:eastAsia="宋体" w:cs="宋体"/>
                <w:color w:val="auto"/>
                <w:sz w:val="24"/>
                <w:szCs w:val="24"/>
                <w:lang w:eastAsia="zh-CN"/>
              </w:rPr>
              <w:t>税收缴纳证明</w:t>
            </w:r>
          </w:p>
        </w:tc>
        <w:tc>
          <w:tcPr>
            <w:tcW w:w="6713" w:type="dxa"/>
            <w:tcBorders>
              <w:top w:val="single" w:color="auto" w:sz="4" w:space="0"/>
              <w:left w:val="single" w:color="auto" w:sz="4" w:space="0"/>
              <w:bottom w:val="single" w:color="auto" w:sz="4" w:space="0"/>
              <w:right w:val="single" w:color="auto" w:sz="4" w:space="0"/>
            </w:tcBorders>
            <w:noWrap w:val="0"/>
            <w:vAlign w:val="center"/>
          </w:tcPr>
          <w:p w14:paraId="532DC037">
            <w:pPr>
              <w:keepNext w:val="0"/>
              <w:keepLines w:val="0"/>
              <w:pageBreakBefore w:val="0"/>
              <w:wordWrap/>
              <w:topLinePunct w:val="0"/>
              <w:autoSpaceDE/>
              <w:autoSpaceDN/>
              <w:bidi w:val="0"/>
              <w:adjustRightInd w:val="0"/>
              <w:snapToGrid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企业2026年1月至今已缴纳的至少一个月的税收缴纳证明（时间以税款所属日期为准、税种须包含增值税或企业所得税，凭据应有税务机关或代收机关的公章或业务专用章）依法免税或无须缴纳税收的供应商，应提供相应证明文件；</w:t>
            </w:r>
          </w:p>
        </w:tc>
      </w:tr>
      <w:tr w14:paraId="6F02A480">
        <w:tblPrEx>
          <w:tblCellMar>
            <w:top w:w="0" w:type="dxa"/>
            <w:left w:w="108" w:type="dxa"/>
            <w:bottom w:w="0" w:type="dxa"/>
            <w:right w:w="108" w:type="dxa"/>
          </w:tblCellMar>
        </w:tblPrEx>
        <w:trPr>
          <w:trHeight w:val="499"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4ACE7637">
            <w:pPr>
              <w:spacing w:line="420" w:lineRule="exact"/>
              <w:jc w:val="center"/>
              <w:rPr>
                <w:rFonts w:hint="eastAsia" w:ascii="宋体" w:hAnsi="宋体" w:eastAsia="宋体" w:cs="宋体"/>
                <w:color w:val="auto"/>
                <w:kern w:val="0"/>
                <w:sz w:val="22"/>
                <w:szCs w:val="22"/>
                <w:lang w:eastAsia="zh-CN"/>
              </w:rPr>
            </w:pPr>
            <w:r>
              <w:rPr>
                <w:rFonts w:hint="eastAsia" w:ascii="宋体" w:hAnsi="宋体" w:cs="宋体"/>
                <w:color w:val="auto"/>
                <w:kern w:val="0"/>
                <w:sz w:val="22"/>
                <w:szCs w:val="22"/>
                <w:lang w:val="en-US" w:eastAsia="zh-CN"/>
              </w:rPr>
              <w:t>5</w:t>
            </w:r>
          </w:p>
        </w:tc>
        <w:tc>
          <w:tcPr>
            <w:tcW w:w="1679" w:type="dxa"/>
            <w:tcBorders>
              <w:top w:val="single" w:color="auto" w:sz="4" w:space="0"/>
              <w:left w:val="single" w:color="auto" w:sz="4" w:space="0"/>
              <w:bottom w:val="single" w:color="auto" w:sz="4" w:space="0"/>
              <w:right w:val="single" w:color="auto" w:sz="4" w:space="0"/>
            </w:tcBorders>
            <w:noWrap w:val="0"/>
            <w:vAlign w:val="center"/>
          </w:tcPr>
          <w:p w14:paraId="17E735C8">
            <w:pPr>
              <w:widowControl/>
              <w:tabs>
                <w:tab w:val="left" w:pos="1620"/>
              </w:tabs>
              <w:adjustRightInd w:val="0"/>
              <w:snapToGrid w:val="0"/>
              <w:spacing w:line="360" w:lineRule="auto"/>
              <w:jc w:val="center"/>
              <w:rPr>
                <w:rFonts w:hint="eastAsia" w:ascii="宋体" w:hAnsi="宋体" w:cs="宋体"/>
                <w:color w:val="auto"/>
                <w:kern w:val="0"/>
                <w:sz w:val="24"/>
                <w:szCs w:val="24"/>
              </w:rPr>
            </w:pPr>
            <w:r>
              <w:rPr>
                <w:rFonts w:hint="eastAsia" w:ascii="宋体" w:hAnsi="宋体" w:cs="宋体"/>
                <w:color w:val="auto"/>
                <w:sz w:val="24"/>
                <w:szCs w:val="24"/>
              </w:rPr>
              <w:t>书面声明</w:t>
            </w:r>
          </w:p>
        </w:tc>
        <w:tc>
          <w:tcPr>
            <w:tcW w:w="6713" w:type="dxa"/>
            <w:tcBorders>
              <w:top w:val="single" w:color="auto" w:sz="4" w:space="0"/>
              <w:left w:val="single" w:color="auto" w:sz="4" w:space="0"/>
              <w:bottom w:val="single" w:color="auto" w:sz="4" w:space="0"/>
              <w:right w:val="single" w:color="auto" w:sz="4" w:space="0"/>
            </w:tcBorders>
            <w:noWrap w:val="0"/>
            <w:vAlign w:val="center"/>
          </w:tcPr>
          <w:p w14:paraId="4B2AC932">
            <w:pPr>
              <w:widowControl/>
              <w:tabs>
                <w:tab w:val="left" w:pos="1620"/>
              </w:tabs>
              <w:adjustRightInd w:val="0"/>
              <w:snapToGrid w:val="0"/>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参加政府采购活动前3年内在经营活动中没有重大违法记录的书面声明（格式自拟，加盖投标人公章）；</w:t>
            </w:r>
          </w:p>
        </w:tc>
      </w:tr>
      <w:tr w14:paraId="003F87E3">
        <w:tblPrEx>
          <w:tblCellMar>
            <w:top w:w="0" w:type="dxa"/>
            <w:left w:w="108" w:type="dxa"/>
            <w:bottom w:w="0" w:type="dxa"/>
            <w:right w:w="108" w:type="dxa"/>
          </w:tblCellMar>
        </w:tblPrEx>
        <w:trPr>
          <w:trHeight w:val="499"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24D9DCBB">
            <w:pPr>
              <w:spacing w:line="400" w:lineRule="exact"/>
              <w:jc w:val="center"/>
              <w:rPr>
                <w:rFonts w:hint="eastAsia" w:ascii="宋体" w:hAnsi="宋体" w:eastAsia="宋体" w:cs="宋体"/>
                <w:color w:val="auto"/>
                <w:sz w:val="22"/>
                <w:szCs w:val="22"/>
                <w:lang w:eastAsia="zh-CN"/>
              </w:rPr>
            </w:pPr>
            <w:r>
              <w:rPr>
                <w:rFonts w:hint="eastAsia" w:ascii="宋体" w:hAnsi="宋体" w:cs="宋体"/>
                <w:color w:val="auto"/>
                <w:sz w:val="22"/>
                <w:szCs w:val="22"/>
                <w:lang w:val="en-US" w:eastAsia="zh-CN"/>
              </w:rPr>
              <w:t>6</w:t>
            </w:r>
          </w:p>
        </w:tc>
        <w:tc>
          <w:tcPr>
            <w:tcW w:w="1679" w:type="dxa"/>
            <w:tcBorders>
              <w:top w:val="single" w:color="auto" w:sz="4" w:space="0"/>
              <w:left w:val="single" w:color="auto" w:sz="4" w:space="0"/>
              <w:bottom w:val="single" w:color="auto" w:sz="4" w:space="0"/>
              <w:right w:val="single" w:color="auto" w:sz="4" w:space="0"/>
            </w:tcBorders>
            <w:noWrap w:val="0"/>
            <w:vAlign w:val="center"/>
          </w:tcPr>
          <w:p w14:paraId="11492072">
            <w:pPr>
              <w:widowControl/>
              <w:tabs>
                <w:tab w:val="left" w:pos="1620"/>
              </w:tabs>
              <w:adjustRightInd w:val="0"/>
              <w:snapToGrid w:val="0"/>
              <w:spacing w:line="360" w:lineRule="auto"/>
              <w:jc w:val="center"/>
              <w:rPr>
                <w:rFonts w:hint="eastAsia" w:ascii="宋体" w:hAnsi="宋体" w:cs="宋体"/>
                <w:color w:val="auto"/>
                <w:kern w:val="0"/>
                <w:sz w:val="24"/>
                <w:szCs w:val="24"/>
              </w:rPr>
            </w:pPr>
            <w:r>
              <w:rPr>
                <w:rFonts w:hint="eastAsia" w:ascii="宋体" w:hAnsi="宋体" w:eastAsia="宋体" w:cs="宋体"/>
                <w:color w:val="auto"/>
                <w:sz w:val="24"/>
                <w:szCs w:val="24"/>
                <w:shd w:val="clear" w:color="auto" w:fill="auto"/>
                <w:lang w:val="en-US" w:eastAsia="zh-CN"/>
              </w:rPr>
              <w:t>信用查询截图及</w:t>
            </w:r>
            <w:r>
              <w:rPr>
                <w:rFonts w:hint="eastAsia" w:ascii="宋体" w:hAnsi="宋体" w:cs="宋体"/>
                <w:color w:val="auto"/>
                <w:kern w:val="0"/>
                <w:sz w:val="24"/>
                <w:szCs w:val="24"/>
              </w:rPr>
              <w:t>承诺书</w:t>
            </w:r>
          </w:p>
        </w:tc>
        <w:tc>
          <w:tcPr>
            <w:tcW w:w="6713" w:type="dxa"/>
            <w:tcBorders>
              <w:top w:val="single" w:color="auto" w:sz="4" w:space="0"/>
              <w:left w:val="single" w:color="auto" w:sz="4" w:space="0"/>
              <w:bottom w:val="single" w:color="auto" w:sz="4" w:space="0"/>
              <w:right w:val="single" w:color="auto" w:sz="4" w:space="0"/>
            </w:tcBorders>
            <w:noWrap w:val="0"/>
            <w:vAlign w:val="center"/>
          </w:tcPr>
          <w:p w14:paraId="1913072E">
            <w:pPr>
              <w:widowControl/>
              <w:tabs>
                <w:tab w:val="left" w:pos="1620"/>
              </w:tabs>
              <w:adjustRightInd w:val="0"/>
              <w:snapToGrid w:val="0"/>
              <w:spacing w:line="450" w:lineRule="exact"/>
              <w:jc w:val="left"/>
              <w:rPr>
                <w:rFonts w:hint="eastAsia" w:ascii="宋体" w:hAnsi="宋体" w:cs="宋体"/>
                <w:color w:val="auto"/>
                <w:sz w:val="24"/>
                <w:szCs w:val="24"/>
              </w:rPr>
            </w:pPr>
            <w:r>
              <w:rPr>
                <w:rFonts w:hint="eastAsia" w:ascii="宋体" w:hAnsi="宋体" w:cs="宋体"/>
                <w:color w:val="auto"/>
                <w:sz w:val="24"/>
                <w:szCs w:val="24"/>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公章）有以上不良记录的不得参与评审活动；</w:t>
            </w:r>
          </w:p>
        </w:tc>
      </w:tr>
      <w:tr w14:paraId="2D85304D">
        <w:tblPrEx>
          <w:tblCellMar>
            <w:top w:w="0" w:type="dxa"/>
            <w:left w:w="108" w:type="dxa"/>
            <w:bottom w:w="0" w:type="dxa"/>
            <w:right w:w="108" w:type="dxa"/>
          </w:tblCellMar>
        </w:tblPrEx>
        <w:trPr>
          <w:trHeight w:val="57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8368B6E">
            <w:pPr>
              <w:snapToGrid w:val="0"/>
              <w:spacing w:line="276" w:lineRule="auto"/>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7</w:t>
            </w:r>
          </w:p>
        </w:tc>
        <w:tc>
          <w:tcPr>
            <w:tcW w:w="1679" w:type="dxa"/>
            <w:tcBorders>
              <w:top w:val="single" w:color="auto" w:sz="4" w:space="0"/>
              <w:left w:val="single" w:color="auto" w:sz="4" w:space="0"/>
              <w:bottom w:val="single" w:color="auto" w:sz="4" w:space="0"/>
              <w:right w:val="single" w:color="auto" w:sz="4" w:space="0"/>
            </w:tcBorders>
            <w:noWrap w:val="0"/>
            <w:vAlign w:val="center"/>
          </w:tcPr>
          <w:p w14:paraId="75D289C1">
            <w:pPr>
              <w:widowControl/>
              <w:tabs>
                <w:tab w:val="left" w:pos="1620"/>
              </w:tabs>
              <w:adjustRightInd w:val="0"/>
              <w:snapToGrid w:val="0"/>
              <w:spacing w:line="360" w:lineRule="auto"/>
              <w:jc w:val="center"/>
              <w:rPr>
                <w:rFonts w:hint="eastAsia" w:ascii="宋体" w:hAnsi="宋体" w:cs="宋体"/>
                <w:color w:val="auto"/>
                <w:kern w:val="0"/>
                <w:sz w:val="24"/>
                <w:szCs w:val="24"/>
              </w:rPr>
            </w:pPr>
            <w:r>
              <w:rPr>
                <w:rFonts w:hint="eastAsia" w:ascii="宋体" w:hAnsi="宋体" w:cs="宋体"/>
                <w:color w:val="auto"/>
                <w:sz w:val="24"/>
                <w:szCs w:val="24"/>
              </w:rPr>
              <w:t>投标保证金</w:t>
            </w:r>
          </w:p>
        </w:tc>
        <w:tc>
          <w:tcPr>
            <w:tcW w:w="6713" w:type="dxa"/>
            <w:tcBorders>
              <w:top w:val="single" w:color="auto" w:sz="4" w:space="0"/>
              <w:left w:val="single" w:color="auto" w:sz="4" w:space="0"/>
              <w:bottom w:val="single" w:color="auto" w:sz="4" w:space="0"/>
              <w:right w:val="single" w:color="auto" w:sz="4" w:space="0"/>
            </w:tcBorders>
            <w:noWrap w:val="0"/>
            <w:vAlign w:val="center"/>
          </w:tcPr>
          <w:p w14:paraId="3F806DD4">
            <w:pPr>
              <w:widowControl/>
              <w:tabs>
                <w:tab w:val="left" w:pos="1620"/>
              </w:tabs>
              <w:adjustRightInd w:val="0"/>
              <w:snapToGrid w:val="0"/>
              <w:spacing w:line="360" w:lineRule="auto"/>
              <w:jc w:val="left"/>
              <w:rPr>
                <w:rFonts w:hint="eastAsia" w:ascii="宋体" w:hAnsi="宋体" w:cs="宋体"/>
                <w:color w:val="auto"/>
                <w:sz w:val="28"/>
                <w:szCs w:val="28"/>
              </w:rPr>
            </w:pPr>
            <w:r>
              <w:rPr>
                <w:rFonts w:hint="eastAsia"/>
                <w:color w:val="auto"/>
                <w:sz w:val="24"/>
                <w:szCs w:val="32"/>
              </w:rPr>
              <w:t>投标保证金用投标信用承诺书代替（提供投标信用承诺书）；</w:t>
            </w:r>
          </w:p>
        </w:tc>
      </w:tr>
      <w:tr w14:paraId="69B04240">
        <w:tblPrEx>
          <w:tblCellMar>
            <w:top w:w="0" w:type="dxa"/>
            <w:left w:w="108" w:type="dxa"/>
            <w:bottom w:w="0" w:type="dxa"/>
            <w:right w:w="108" w:type="dxa"/>
          </w:tblCellMar>
        </w:tblPrEx>
        <w:trPr>
          <w:trHeight w:val="815"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45BA3A8">
            <w:pPr>
              <w:snapToGrid w:val="0"/>
              <w:spacing w:line="276" w:lineRule="auto"/>
              <w:jc w:val="center"/>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8</w:t>
            </w:r>
          </w:p>
        </w:tc>
        <w:tc>
          <w:tcPr>
            <w:tcW w:w="1679" w:type="dxa"/>
            <w:tcBorders>
              <w:top w:val="single" w:color="auto" w:sz="4" w:space="0"/>
              <w:left w:val="single" w:color="auto" w:sz="4" w:space="0"/>
              <w:bottom w:val="single" w:color="auto" w:sz="4" w:space="0"/>
              <w:right w:val="single" w:color="auto" w:sz="4" w:space="0"/>
            </w:tcBorders>
            <w:noWrap w:val="0"/>
            <w:vAlign w:val="center"/>
          </w:tcPr>
          <w:p w14:paraId="4E07FC1C">
            <w:pPr>
              <w:widowControl/>
              <w:tabs>
                <w:tab w:val="left" w:pos="1620"/>
              </w:tabs>
              <w:adjustRightInd w:val="0"/>
              <w:snapToGrid w:val="0"/>
              <w:spacing w:line="360" w:lineRule="auto"/>
              <w:jc w:val="center"/>
              <w:rPr>
                <w:rFonts w:hint="eastAsia" w:ascii="宋体" w:hAnsi="宋体" w:cs="宋体"/>
                <w:color w:val="auto"/>
                <w:kern w:val="0"/>
                <w:sz w:val="24"/>
                <w:szCs w:val="24"/>
              </w:rPr>
            </w:pPr>
            <w:r>
              <w:rPr>
                <w:rFonts w:hint="eastAsia" w:ascii="宋体" w:hAnsi="宋体" w:cs="宋体"/>
                <w:color w:val="auto"/>
                <w:kern w:val="0"/>
                <w:sz w:val="24"/>
                <w:szCs w:val="24"/>
              </w:rPr>
              <w:t>非联合体投标声明</w:t>
            </w:r>
          </w:p>
        </w:tc>
        <w:tc>
          <w:tcPr>
            <w:tcW w:w="6713" w:type="dxa"/>
            <w:tcBorders>
              <w:top w:val="single" w:color="auto" w:sz="4" w:space="0"/>
              <w:left w:val="single" w:color="auto" w:sz="4" w:space="0"/>
              <w:bottom w:val="single" w:color="auto" w:sz="4" w:space="0"/>
              <w:right w:val="single" w:color="auto" w:sz="4" w:space="0"/>
            </w:tcBorders>
            <w:noWrap w:val="0"/>
            <w:vAlign w:val="center"/>
          </w:tcPr>
          <w:p w14:paraId="509A2B97">
            <w:pPr>
              <w:widowControl/>
              <w:tabs>
                <w:tab w:val="left" w:pos="1620"/>
              </w:tabs>
              <w:adjustRightInd w:val="0"/>
              <w:snapToGrid w:val="0"/>
              <w:spacing w:line="360" w:lineRule="auto"/>
              <w:jc w:val="left"/>
              <w:rPr>
                <w:rFonts w:hint="eastAsia" w:ascii="宋体" w:hAnsi="宋体" w:cs="宋体"/>
                <w:color w:val="auto"/>
                <w:kern w:val="0"/>
                <w:sz w:val="24"/>
                <w:szCs w:val="24"/>
              </w:rPr>
            </w:pPr>
            <w:r>
              <w:rPr>
                <w:rFonts w:hint="eastAsia" w:ascii="宋体" w:hAnsi="宋体" w:cs="宋体"/>
                <w:color w:val="auto"/>
                <w:kern w:val="0"/>
                <w:sz w:val="24"/>
                <w:szCs w:val="24"/>
              </w:rPr>
              <w:t>本项目不接受联合体投标，单位负责人为同一人或者存在直接控股、管理关系的不同投标人，不得参加同一合同项下的政府采购活动（须提供非联合体投标声明函）；</w:t>
            </w:r>
          </w:p>
        </w:tc>
      </w:tr>
    </w:tbl>
    <w:p w14:paraId="6ED0AB62">
      <w:pPr>
        <w:widowControl/>
        <w:jc w:val="left"/>
        <w:rPr>
          <w:color w:val="auto"/>
          <w:sz w:val="28"/>
          <w:szCs w:val="28"/>
        </w:rPr>
      </w:pPr>
      <w:r>
        <w:rPr>
          <w:rFonts w:hint="eastAsia" w:ascii="宋体" w:hAnsi="宋体" w:cs="宋体"/>
          <w:b/>
          <w:bCs/>
          <w:color w:val="auto"/>
          <w:kern w:val="0"/>
          <w:sz w:val="28"/>
          <w:szCs w:val="28"/>
          <w:lang w:bidi="ar"/>
        </w:rPr>
        <w:t>2）投标文件有效性、完整性检查（符合性审查）</w:t>
      </w:r>
    </w:p>
    <w:p w14:paraId="1C873C09">
      <w:pPr>
        <w:adjustRightInd w:val="0"/>
        <w:snapToGrid w:val="0"/>
        <w:spacing w:line="240" w:lineRule="auto"/>
        <w:jc w:val="left"/>
        <w:rPr>
          <w:rFonts w:hint="eastAsia" w:ascii="宋体" w:hAnsi="宋体" w:cs="宋体"/>
          <w:color w:val="auto"/>
          <w:sz w:val="24"/>
        </w:rPr>
      </w:pPr>
      <w:r>
        <w:rPr>
          <w:rFonts w:hint="eastAsia" w:ascii="宋体" w:hAnsi="宋体" w:cs="宋体"/>
          <w:color w:val="auto"/>
          <w:sz w:val="24"/>
        </w:rPr>
        <w:t>按照以下内容对投标文件进行符合性审查，一项不合格其投标即为无效投标。</w:t>
      </w:r>
    </w:p>
    <w:tbl>
      <w:tblPr>
        <w:tblStyle w:val="45"/>
        <w:tblpPr w:leftFromText="180" w:rightFromText="180" w:vertAnchor="text" w:horzAnchor="page" w:tblpX="1396" w:tblpY="265"/>
        <w:tblOverlap w:val="never"/>
        <w:tblW w:w="91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2132"/>
        <w:gridCol w:w="6218"/>
      </w:tblGrid>
      <w:tr w14:paraId="327D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21" w:type="dxa"/>
            <w:noWrap w:val="0"/>
            <w:vAlign w:val="center"/>
          </w:tcPr>
          <w:p w14:paraId="00538617">
            <w:pPr>
              <w:widowControl/>
              <w:jc w:val="center"/>
              <w:rPr>
                <w:rFonts w:hint="eastAsia" w:ascii="宋体" w:hAnsi="宋体" w:cs="宋体"/>
                <w:color w:val="auto"/>
                <w:sz w:val="24"/>
                <w:szCs w:val="24"/>
              </w:rPr>
            </w:pPr>
            <w:r>
              <w:rPr>
                <w:rFonts w:hint="eastAsia" w:ascii="宋体" w:hAnsi="宋体" w:cs="宋体"/>
                <w:b/>
                <w:bCs/>
                <w:color w:val="auto"/>
                <w:kern w:val="0"/>
                <w:sz w:val="24"/>
                <w:szCs w:val="24"/>
                <w:lang w:bidi="ar"/>
              </w:rPr>
              <w:t>序号</w:t>
            </w:r>
          </w:p>
        </w:tc>
        <w:tc>
          <w:tcPr>
            <w:tcW w:w="2132" w:type="dxa"/>
            <w:noWrap w:val="0"/>
            <w:vAlign w:val="center"/>
          </w:tcPr>
          <w:p w14:paraId="7C8563A0">
            <w:pPr>
              <w:widowControl/>
              <w:jc w:val="center"/>
              <w:rPr>
                <w:rFonts w:hint="eastAsia" w:ascii="宋体" w:hAnsi="宋体" w:cs="宋体"/>
                <w:color w:val="auto"/>
                <w:sz w:val="24"/>
                <w:szCs w:val="24"/>
              </w:rPr>
            </w:pPr>
            <w:r>
              <w:rPr>
                <w:rFonts w:hint="eastAsia" w:ascii="宋体" w:hAnsi="宋体" w:cs="宋体"/>
                <w:b/>
                <w:bCs/>
                <w:color w:val="auto"/>
                <w:kern w:val="0"/>
                <w:sz w:val="24"/>
                <w:szCs w:val="24"/>
                <w:lang w:bidi="ar"/>
              </w:rPr>
              <w:t>评审因素</w:t>
            </w:r>
          </w:p>
        </w:tc>
        <w:tc>
          <w:tcPr>
            <w:tcW w:w="6218" w:type="dxa"/>
            <w:noWrap w:val="0"/>
            <w:vAlign w:val="center"/>
          </w:tcPr>
          <w:p w14:paraId="23E648D8">
            <w:pPr>
              <w:widowControl/>
              <w:jc w:val="center"/>
              <w:rPr>
                <w:rFonts w:hint="eastAsia" w:ascii="宋体" w:hAnsi="宋体" w:cs="宋体"/>
                <w:color w:val="auto"/>
                <w:sz w:val="24"/>
                <w:szCs w:val="24"/>
              </w:rPr>
            </w:pPr>
            <w:r>
              <w:rPr>
                <w:rFonts w:hint="eastAsia" w:ascii="宋体" w:hAnsi="宋体" w:cs="宋体"/>
                <w:b/>
                <w:bCs/>
                <w:color w:val="auto"/>
                <w:kern w:val="0"/>
                <w:sz w:val="24"/>
                <w:szCs w:val="24"/>
                <w:lang w:bidi="ar"/>
              </w:rPr>
              <w:t>评审标准</w:t>
            </w:r>
          </w:p>
        </w:tc>
      </w:tr>
      <w:tr w14:paraId="0CEF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21" w:type="dxa"/>
            <w:noWrap w:val="0"/>
            <w:vAlign w:val="center"/>
          </w:tcPr>
          <w:p w14:paraId="67211445">
            <w:pPr>
              <w:pStyle w:val="43"/>
              <w:ind w:firstLine="0"/>
              <w:jc w:val="center"/>
              <w:rPr>
                <w:rFonts w:hint="eastAsia" w:ascii="宋体" w:hAnsi="宋体" w:cs="宋体"/>
                <w:color w:val="auto"/>
                <w:sz w:val="24"/>
                <w:szCs w:val="24"/>
              </w:rPr>
            </w:pPr>
            <w:r>
              <w:rPr>
                <w:rFonts w:hint="eastAsia" w:ascii="宋体" w:hAnsi="宋体" w:cs="宋体"/>
                <w:color w:val="auto"/>
                <w:sz w:val="24"/>
                <w:szCs w:val="24"/>
              </w:rPr>
              <w:t>1</w:t>
            </w:r>
          </w:p>
        </w:tc>
        <w:tc>
          <w:tcPr>
            <w:tcW w:w="2132" w:type="dxa"/>
            <w:noWrap w:val="0"/>
            <w:vAlign w:val="center"/>
          </w:tcPr>
          <w:p w14:paraId="3B7C72F1">
            <w:pPr>
              <w:jc w:val="center"/>
              <w:rPr>
                <w:rFonts w:hint="eastAsia" w:ascii="宋体" w:hAnsi="宋体" w:cs="宋体"/>
                <w:color w:val="auto"/>
                <w:sz w:val="24"/>
                <w:szCs w:val="24"/>
              </w:rPr>
            </w:pPr>
            <w:r>
              <w:rPr>
                <w:rFonts w:hint="eastAsia" w:ascii="宋体" w:hAnsi="宋体" w:cs="宋体"/>
                <w:color w:val="auto"/>
                <w:sz w:val="24"/>
                <w:szCs w:val="24"/>
              </w:rPr>
              <w:t>投标文件项目名称、项目编号、标段（未划分标段的除外）</w:t>
            </w:r>
          </w:p>
        </w:tc>
        <w:tc>
          <w:tcPr>
            <w:tcW w:w="6218" w:type="dxa"/>
            <w:noWrap w:val="0"/>
            <w:vAlign w:val="center"/>
          </w:tcPr>
          <w:p w14:paraId="7893F2B3">
            <w:pPr>
              <w:spacing w:line="360" w:lineRule="auto"/>
              <w:jc w:val="left"/>
              <w:rPr>
                <w:rFonts w:hint="eastAsia" w:ascii="宋体" w:hAnsi="宋体" w:cs="宋体"/>
                <w:color w:val="auto"/>
                <w:sz w:val="24"/>
                <w:szCs w:val="24"/>
              </w:rPr>
            </w:pPr>
            <w:r>
              <w:rPr>
                <w:rFonts w:hint="eastAsia" w:ascii="宋体" w:hAnsi="宋体" w:cs="宋体"/>
                <w:color w:val="auto"/>
                <w:sz w:val="24"/>
                <w:szCs w:val="24"/>
              </w:rPr>
              <w:t>投标文件的项目名称、项目编号、标段与本项目完全一致，且无遗漏。</w:t>
            </w:r>
          </w:p>
        </w:tc>
      </w:tr>
      <w:tr w14:paraId="2168F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21" w:type="dxa"/>
            <w:noWrap w:val="0"/>
            <w:vAlign w:val="center"/>
          </w:tcPr>
          <w:p w14:paraId="5AAEAD2A">
            <w:pPr>
              <w:pStyle w:val="43"/>
              <w:ind w:firstLine="0"/>
              <w:jc w:val="center"/>
              <w:rPr>
                <w:rFonts w:hint="eastAsia" w:ascii="宋体" w:hAnsi="宋体" w:cs="宋体"/>
                <w:color w:val="auto"/>
                <w:sz w:val="24"/>
                <w:szCs w:val="24"/>
              </w:rPr>
            </w:pPr>
            <w:r>
              <w:rPr>
                <w:rFonts w:hint="eastAsia" w:ascii="宋体" w:hAnsi="宋体" w:cs="宋体"/>
                <w:color w:val="auto"/>
                <w:sz w:val="24"/>
                <w:szCs w:val="24"/>
              </w:rPr>
              <w:t>2</w:t>
            </w:r>
          </w:p>
        </w:tc>
        <w:tc>
          <w:tcPr>
            <w:tcW w:w="2132" w:type="dxa"/>
            <w:noWrap w:val="0"/>
            <w:vAlign w:val="center"/>
          </w:tcPr>
          <w:p w14:paraId="39DC4B39">
            <w:pPr>
              <w:widowControl/>
              <w:jc w:val="center"/>
              <w:rPr>
                <w:rFonts w:hint="eastAsia" w:ascii="宋体" w:hAnsi="宋体" w:cs="宋体"/>
                <w:color w:val="auto"/>
                <w:sz w:val="24"/>
                <w:szCs w:val="24"/>
              </w:rPr>
            </w:pPr>
            <w:r>
              <w:rPr>
                <w:rFonts w:hint="eastAsia" w:ascii="宋体" w:hAnsi="宋体" w:cs="宋体"/>
                <w:color w:val="auto"/>
                <w:sz w:val="24"/>
                <w:szCs w:val="24"/>
              </w:rPr>
              <w:t>投标文件组成</w:t>
            </w:r>
          </w:p>
        </w:tc>
        <w:tc>
          <w:tcPr>
            <w:tcW w:w="6218" w:type="dxa"/>
            <w:noWrap w:val="0"/>
            <w:vAlign w:val="center"/>
          </w:tcPr>
          <w:p w14:paraId="3D9CFF65">
            <w:pPr>
              <w:adjustRightInd w:val="0"/>
              <w:snapToGrid w:val="0"/>
              <w:rPr>
                <w:rFonts w:hint="eastAsia" w:ascii="宋体" w:hAnsi="宋体" w:cs="宋体"/>
                <w:color w:val="auto"/>
                <w:sz w:val="24"/>
                <w:szCs w:val="24"/>
              </w:rPr>
            </w:pPr>
            <w:r>
              <w:rPr>
                <w:rFonts w:hint="eastAsia" w:ascii="宋体" w:hAnsi="宋体" w:cs="宋体"/>
                <w:color w:val="auto"/>
                <w:sz w:val="24"/>
                <w:szCs w:val="24"/>
              </w:rPr>
              <w:t>没有私自篡改招标文件中规定的投标文件格式及相关内容，按招标文件中规定的投标文件格式填写相关内容的。</w:t>
            </w:r>
          </w:p>
        </w:tc>
      </w:tr>
      <w:tr w14:paraId="1E5E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21" w:type="dxa"/>
            <w:noWrap w:val="0"/>
            <w:vAlign w:val="center"/>
          </w:tcPr>
          <w:p w14:paraId="77722515">
            <w:pPr>
              <w:pStyle w:val="43"/>
              <w:ind w:firstLine="0"/>
              <w:jc w:val="center"/>
              <w:rPr>
                <w:rFonts w:hint="eastAsia" w:ascii="宋体" w:hAnsi="宋体" w:cs="宋体"/>
                <w:color w:val="auto"/>
                <w:sz w:val="24"/>
                <w:szCs w:val="24"/>
              </w:rPr>
            </w:pPr>
            <w:r>
              <w:rPr>
                <w:rFonts w:hint="eastAsia" w:ascii="宋体" w:hAnsi="宋体" w:cs="宋体"/>
                <w:color w:val="auto"/>
                <w:sz w:val="24"/>
                <w:szCs w:val="24"/>
              </w:rPr>
              <w:t>3</w:t>
            </w:r>
          </w:p>
        </w:tc>
        <w:tc>
          <w:tcPr>
            <w:tcW w:w="2132" w:type="dxa"/>
            <w:noWrap w:val="0"/>
            <w:vAlign w:val="center"/>
          </w:tcPr>
          <w:p w14:paraId="549032EB">
            <w:pPr>
              <w:widowControl/>
              <w:jc w:val="center"/>
              <w:rPr>
                <w:rFonts w:hint="eastAsia" w:ascii="宋体" w:hAnsi="宋体" w:cs="宋体"/>
                <w:color w:val="auto"/>
                <w:sz w:val="24"/>
                <w:szCs w:val="24"/>
              </w:rPr>
            </w:pPr>
            <w:r>
              <w:rPr>
                <w:rFonts w:hint="eastAsia" w:ascii="宋体" w:hAnsi="宋体" w:cs="宋体"/>
                <w:color w:val="auto"/>
                <w:sz w:val="24"/>
                <w:szCs w:val="24"/>
              </w:rPr>
              <w:t>投标函</w:t>
            </w:r>
          </w:p>
        </w:tc>
        <w:tc>
          <w:tcPr>
            <w:tcW w:w="6218" w:type="dxa"/>
            <w:noWrap w:val="0"/>
            <w:vAlign w:val="center"/>
          </w:tcPr>
          <w:p w14:paraId="734835B3">
            <w:pPr>
              <w:adjustRightInd w:val="0"/>
              <w:snapToGrid w:val="0"/>
              <w:rPr>
                <w:rFonts w:hint="eastAsia" w:ascii="宋体" w:hAnsi="宋体" w:cs="宋体"/>
                <w:color w:val="auto"/>
                <w:sz w:val="24"/>
                <w:szCs w:val="24"/>
              </w:rPr>
            </w:pPr>
            <w:r>
              <w:rPr>
                <w:rFonts w:hint="eastAsia" w:ascii="宋体" w:hAnsi="宋体" w:cs="宋体"/>
                <w:color w:val="auto"/>
                <w:sz w:val="24"/>
                <w:szCs w:val="24"/>
              </w:rPr>
              <w:t>加盖投标人公章，且经法定代表人或其授权代表签字或盖章。</w:t>
            </w:r>
          </w:p>
        </w:tc>
      </w:tr>
      <w:tr w14:paraId="2EC95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821" w:type="dxa"/>
            <w:noWrap w:val="0"/>
            <w:vAlign w:val="center"/>
          </w:tcPr>
          <w:p w14:paraId="61F67620">
            <w:pPr>
              <w:pStyle w:val="43"/>
              <w:ind w:firstLine="0"/>
              <w:jc w:val="center"/>
              <w:rPr>
                <w:rFonts w:hint="eastAsia" w:ascii="宋体" w:hAnsi="宋体" w:cs="宋体"/>
                <w:color w:val="auto"/>
                <w:sz w:val="24"/>
                <w:szCs w:val="24"/>
              </w:rPr>
            </w:pPr>
            <w:r>
              <w:rPr>
                <w:rFonts w:hint="eastAsia" w:ascii="宋体" w:hAnsi="宋体" w:cs="宋体"/>
                <w:color w:val="auto"/>
                <w:sz w:val="24"/>
                <w:szCs w:val="24"/>
              </w:rPr>
              <w:t>4</w:t>
            </w:r>
          </w:p>
        </w:tc>
        <w:tc>
          <w:tcPr>
            <w:tcW w:w="2132" w:type="dxa"/>
            <w:noWrap w:val="0"/>
            <w:vAlign w:val="center"/>
          </w:tcPr>
          <w:p w14:paraId="6C1F98BB">
            <w:pPr>
              <w:pStyle w:val="43"/>
              <w:ind w:firstLine="0"/>
              <w:jc w:val="center"/>
              <w:rPr>
                <w:rFonts w:hint="eastAsia" w:ascii="宋体" w:hAnsi="宋体" w:cs="宋体"/>
                <w:color w:val="auto"/>
                <w:sz w:val="24"/>
                <w:szCs w:val="24"/>
              </w:rPr>
            </w:pPr>
            <w:r>
              <w:rPr>
                <w:rFonts w:hint="eastAsia" w:ascii="宋体" w:hAnsi="宋体" w:cs="宋体"/>
                <w:color w:val="auto"/>
                <w:sz w:val="24"/>
                <w:szCs w:val="24"/>
              </w:rPr>
              <w:t>法定代表人授权书</w:t>
            </w:r>
          </w:p>
        </w:tc>
        <w:tc>
          <w:tcPr>
            <w:tcW w:w="6218" w:type="dxa"/>
            <w:noWrap w:val="0"/>
            <w:vAlign w:val="center"/>
          </w:tcPr>
          <w:p w14:paraId="26219D74">
            <w:pPr>
              <w:adjustRightInd w:val="0"/>
              <w:snapToGrid w:val="0"/>
              <w:rPr>
                <w:rFonts w:hint="eastAsia" w:ascii="宋体" w:hAnsi="宋体" w:cs="宋体"/>
                <w:color w:val="auto"/>
                <w:sz w:val="24"/>
                <w:szCs w:val="24"/>
              </w:rPr>
            </w:pPr>
            <w:r>
              <w:rPr>
                <w:rFonts w:hint="eastAsia" w:ascii="宋体" w:hAnsi="宋体" w:cs="宋体"/>
                <w:color w:val="auto"/>
                <w:sz w:val="24"/>
                <w:szCs w:val="24"/>
              </w:rPr>
              <w:t>投标文件法定代表人授权书（法人直接投标除外）的合法性或有效性符合招标文件规定。</w:t>
            </w:r>
          </w:p>
        </w:tc>
      </w:tr>
      <w:tr w14:paraId="5C29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21" w:type="dxa"/>
            <w:noWrap w:val="0"/>
            <w:vAlign w:val="center"/>
          </w:tcPr>
          <w:p w14:paraId="45932C5D">
            <w:pPr>
              <w:pStyle w:val="43"/>
              <w:ind w:firstLine="0"/>
              <w:jc w:val="center"/>
              <w:rPr>
                <w:rFonts w:hint="eastAsia" w:ascii="宋体" w:hAnsi="宋体" w:cs="宋体"/>
                <w:color w:val="auto"/>
                <w:sz w:val="24"/>
                <w:szCs w:val="24"/>
              </w:rPr>
            </w:pPr>
            <w:r>
              <w:rPr>
                <w:rFonts w:hint="eastAsia" w:ascii="宋体" w:hAnsi="宋体" w:cs="宋体"/>
                <w:color w:val="auto"/>
                <w:sz w:val="24"/>
                <w:szCs w:val="24"/>
              </w:rPr>
              <w:t>5</w:t>
            </w:r>
          </w:p>
        </w:tc>
        <w:tc>
          <w:tcPr>
            <w:tcW w:w="2132" w:type="dxa"/>
            <w:noWrap w:val="0"/>
            <w:vAlign w:val="center"/>
          </w:tcPr>
          <w:p w14:paraId="761D4C53">
            <w:pPr>
              <w:pStyle w:val="43"/>
              <w:ind w:firstLine="0"/>
              <w:jc w:val="center"/>
              <w:rPr>
                <w:rFonts w:hint="eastAsia" w:ascii="宋体" w:hAnsi="宋体" w:cs="宋体"/>
                <w:color w:val="auto"/>
                <w:sz w:val="24"/>
                <w:szCs w:val="24"/>
              </w:rPr>
            </w:pPr>
            <w:r>
              <w:rPr>
                <w:rFonts w:hint="eastAsia" w:ascii="宋体" w:hAnsi="宋体" w:cs="宋体"/>
                <w:color w:val="auto"/>
                <w:sz w:val="24"/>
                <w:szCs w:val="24"/>
              </w:rPr>
              <w:t>投标文件签署、</w:t>
            </w:r>
          </w:p>
          <w:p w14:paraId="1EA058AB">
            <w:pPr>
              <w:pStyle w:val="43"/>
              <w:ind w:firstLine="0"/>
              <w:jc w:val="center"/>
              <w:rPr>
                <w:rFonts w:hint="eastAsia" w:ascii="宋体" w:hAnsi="宋体" w:cs="宋体"/>
                <w:color w:val="auto"/>
                <w:sz w:val="24"/>
                <w:szCs w:val="24"/>
              </w:rPr>
            </w:pPr>
            <w:r>
              <w:rPr>
                <w:rFonts w:hint="eastAsia" w:ascii="宋体" w:hAnsi="宋体" w:cs="宋体"/>
                <w:color w:val="auto"/>
                <w:sz w:val="24"/>
                <w:szCs w:val="24"/>
              </w:rPr>
              <w:t>盖章</w:t>
            </w:r>
          </w:p>
        </w:tc>
        <w:tc>
          <w:tcPr>
            <w:tcW w:w="6218" w:type="dxa"/>
            <w:noWrap w:val="0"/>
            <w:vAlign w:val="center"/>
          </w:tcPr>
          <w:p w14:paraId="766DC8C2">
            <w:pPr>
              <w:widowControl/>
              <w:jc w:val="left"/>
              <w:rPr>
                <w:rFonts w:hint="eastAsia" w:ascii="宋体" w:hAnsi="宋体" w:cs="宋体"/>
                <w:color w:val="auto"/>
                <w:sz w:val="24"/>
                <w:szCs w:val="24"/>
              </w:rPr>
            </w:pPr>
            <w:r>
              <w:rPr>
                <w:rFonts w:hint="eastAsia" w:ascii="宋体" w:hAnsi="宋体" w:cs="宋体"/>
                <w:color w:val="auto"/>
                <w:kern w:val="0"/>
                <w:sz w:val="24"/>
                <w:szCs w:val="24"/>
                <w:lang w:bidi="ar"/>
              </w:rPr>
              <w:t>签署、盖章均符合招标文件要求，且无遗漏</w:t>
            </w:r>
            <w:r>
              <w:rPr>
                <w:rFonts w:hint="eastAsia" w:ascii="宋体" w:hAnsi="宋体" w:cs="宋体"/>
                <w:color w:val="auto"/>
                <w:sz w:val="24"/>
                <w:szCs w:val="24"/>
              </w:rPr>
              <w:t>。</w:t>
            </w:r>
          </w:p>
        </w:tc>
      </w:tr>
      <w:tr w14:paraId="5B45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821" w:type="dxa"/>
            <w:noWrap w:val="0"/>
            <w:vAlign w:val="center"/>
          </w:tcPr>
          <w:p w14:paraId="50041A20">
            <w:pPr>
              <w:pStyle w:val="43"/>
              <w:ind w:firstLine="0"/>
              <w:jc w:val="center"/>
              <w:rPr>
                <w:rFonts w:hint="eastAsia" w:ascii="宋体" w:hAnsi="宋体" w:cs="宋体"/>
                <w:color w:val="auto"/>
                <w:sz w:val="24"/>
                <w:szCs w:val="24"/>
              </w:rPr>
            </w:pPr>
            <w:r>
              <w:rPr>
                <w:rFonts w:hint="eastAsia" w:ascii="宋体" w:hAnsi="宋体" w:cs="宋体"/>
                <w:color w:val="auto"/>
                <w:sz w:val="24"/>
                <w:szCs w:val="24"/>
              </w:rPr>
              <w:t>6</w:t>
            </w:r>
          </w:p>
        </w:tc>
        <w:tc>
          <w:tcPr>
            <w:tcW w:w="2132" w:type="dxa"/>
            <w:noWrap w:val="0"/>
            <w:vAlign w:val="center"/>
          </w:tcPr>
          <w:p w14:paraId="14F74579">
            <w:pPr>
              <w:pStyle w:val="43"/>
              <w:jc w:val="center"/>
              <w:rPr>
                <w:rFonts w:hint="eastAsia" w:ascii="宋体" w:hAnsi="宋体" w:cs="宋体"/>
                <w:color w:val="auto"/>
                <w:sz w:val="24"/>
                <w:szCs w:val="24"/>
              </w:rPr>
            </w:pPr>
            <w:r>
              <w:rPr>
                <w:rFonts w:hint="eastAsia" w:ascii="宋体" w:hAnsi="宋体" w:cs="宋体"/>
                <w:color w:val="auto"/>
                <w:sz w:val="24"/>
                <w:szCs w:val="24"/>
              </w:rPr>
              <w:t>投标有效期</w:t>
            </w:r>
          </w:p>
        </w:tc>
        <w:tc>
          <w:tcPr>
            <w:tcW w:w="6218" w:type="dxa"/>
            <w:noWrap w:val="0"/>
            <w:vAlign w:val="center"/>
          </w:tcPr>
          <w:p w14:paraId="58A1C11F">
            <w:pPr>
              <w:adjustRightInd w:val="0"/>
              <w:snapToGrid w:val="0"/>
              <w:rPr>
                <w:rFonts w:hint="eastAsia" w:ascii="宋体" w:hAnsi="宋体" w:cs="宋体"/>
                <w:color w:val="auto"/>
                <w:sz w:val="24"/>
                <w:szCs w:val="24"/>
              </w:rPr>
            </w:pPr>
            <w:r>
              <w:rPr>
                <w:rFonts w:hint="eastAsia" w:ascii="宋体" w:hAnsi="宋体" w:cs="宋体"/>
                <w:color w:val="auto"/>
                <w:sz w:val="24"/>
                <w:szCs w:val="24"/>
              </w:rPr>
              <w:t>有投标有效期且有效期达到招标文件要求。</w:t>
            </w:r>
          </w:p>
        </w:tc>
      </w:tr>
      <w:tr w14:paraId="0B9EC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821" w:type="dxa"/>
            <w:noWrap w:val="0"/>
            <w:vAlign w:val="center"/>
          </w:tcPr>
          <w:p w14:paraId="12954304">
            <w:pPr>
              <w:pStyle w:val="43"/>
              <w:ind w:firstLine="0"/>
              <w:jc w:val="center"/>
              <w:rPr>
                <w:rFonts w:hint="eastAsia" w:ascii="宋体" w:hAnsi="宋体" w:cs="宋体"/>
                <w:color w:val="auto"/>
                <w:sz w:val="24"/>
                <w:szCs w:val="24"/>
              </w:rPr>
            </w:pPr>
            <w:r>
              <w:rPr>
                <w:rFonts w:hint="eastAsia" w:ascii="宋体" w:hAnsi="宋体" w:cs="宋体"/>
                <w:color w:val="auto"/>
                <w:sz w:val="24"/>
                <w:szCs w:val="24"/>
              </w:rPr>
              <w:t>7</w:t>
            </w:r>
          </w:p>
        </w:tc>
        <w:tc>
          <w:tcPr>
            <w:tcW w:w="2132" w:type="dxa"/>
            <w:noWrap w:val="0"/>
            <w:vAlign w:val="center"/>
          </w:tcPr>
          <w:p w14:paraId="079914AF">
            <w:pPr>
              <w:pStyle w:val="43"/>
              <w:ind w:firstLine="0"/>
              <w:jc w:val="center"/>
              <w:rPr>
                <w:rFonts w:hint="eastAsia" w:ascii="宋体" w:hAnsi="宋体" w:cs="宋体"/>
                <w:color w:val="auto"/>
                <w:sz w:val="24"/>
                <w:szCs w:val="24"/>
              </w:rPr>
            </w:pPr>
            <w:r>
              <w:rPr>
                <w:rFonts w:hint="eastAsia" w:ascii="宋体" w:hAnsi="宋体" w:cs="宋体"/>
                <w:color w:val="auto"/>
                <w:sz w:val="24"/>
                <w:szCs w:val="24"/>
              </w:rPr>
              <w:t>虚假材料</w:t>
            </w:r>
          </w:p>
        </w:tc>
        <w:tc>
          <w:tcPr>
            <w:tcW w:w="6218" w:type="dxa"/>
            <w:noWrap w:val="0"/>
            <w:vAlign w:val="center"/>
          </w:tcPr>
          <w:p w14:paraId="500BC145">
            <w:pPr>
              <w:widowControl/>
              <w:spacing w:line="360" w:lineRule="auto"/>
              <w:jc w:val="left"/>
              <w:rPr>
                <w:rFonts w:hint="eastAsia" w:ascii="宋体" w:hAnsi="宋体" w:cs="宋体"/>
                <w:color w:val="auto"/>
                <w:sz w:val="24"/>
                <w:szCs w:val="24"/>
              </w:rPr>
            </w:pPr>
            <w:r>
              <w:rPr>
                <w:rFonts w:hint="eastAsia" w:ascii="宋体" w:hAnsi="宋体" w:cs="宋体"/>
                <w:color w:val="auto"/>
                <w:sz w:val="24"/>
                <w:szCs w:val="24"/>
              </w:rPr>
              <w:t>未提供虚假资质、未提供虚假证明（包括第三方提供的虚假证明）、未出现虚假应答。</w:t>
            </w:r>
          </w:p>
        </w:tc>
      </w:tr>
      <w:tr w14:paraId="0699A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21" w:type="dxa"/>
            <w:noWrap w:val="0"/>
            <w:vAlign w:val="center"/>
          </w:tcPr>
          <w:p w14:paraId="423F471F">
            <w:pPr>
              <w:pStyle w:val="43"/>
              <w:ind w:firstLine="0"/>
              <w:jc w:val="center"/>
              <w:rPr>
                <w:rFonts w:hint="eastAsia" w:ascii="宋体" w:hAnsi="宋体" w:cs="宋体"/>
                <w:color w:val="auto"/>
                <w:sz w:val="24"/>
                <w:szCs w:val="24"/>
              </w:rPr>
            </w:pPr>
            <w:r>
              <w:rPr>
                <w:rFonts w:hint="eastAsia" w:ascii="宋体" w:hAnsi="宋体" w:cs="宋体"/>
                <w:color w:val="auto"/>
                <w:sz w:val="24"/>
                <w:szCs w:val="24"/>
              </w:rPr>
              <w:t>8</w:t>
            </w:r>
          </w:p>
        </w:tc>
        <w:tc>
          <w:tcPr>
            <w:tcW w:w="2132" w:type="dxa"/>
            <w:noWrap w:val="0"/>
            <w:vAlign w:val="center"/>
          </w:tcPr>
          <w:p w14:paraId="523047E1">
            <w:pPr>
              <w:jc w:val="center"/>
              <w:rPr>
                <w:rFonts w:hint="eastAsia" w:ascii="宋体" w:hAnsi="宋体" w:cs="宋体"/>
                <w:color w:val="auto"/>
                <w:sz w:val="24"/>
                <w:szCs w:val="24"/>
              </w:rPr>
            </w:pPr>
            <w:r>
              <w:rPr>
                <w:rFonts w:hint="eastAsia" w:ascii="宋体" w:hAnsi="宋体" w:cs="宋体"/>
                <w:color w:val="auto"/>
                <w:sz w:val="24"/>
                <w:szCs w:val="24"/>
              </w:rPr>
              <w:t>实质性条款响应</w:t>
            </w:r>
          </w:p>
        </w:tc>
        <w:tc>
          <w:tcPr>
            <w:tcW w:w="6218" w:type="dxa"/>
            <w:noWrap w:val="0"/>
            <w:vAlign w:val="center"/>
          </w:tcPr>
          <w:p w14:paraId="5BF1E9D8">
            <w:pPr>
              <w:rPr>
                <w:rFonts w:hint="eastAsia" w:ascii="宋体" w:hAnsi="宋体" w:cs="宋体"/>
                <w:color w:val="auto"/>
                <w:sz w:val="24"/>
                <w:szCs w:val="24"/>
              </w:rPr>
            </w:pPr>
            <w:r>
              <w:rPr>
                <w:rFonts w:hint="eastAsia" w:ascii="宋体" w:hAnsi="宋体" w:cs="宋体"/>
                <w:color w:val="auto"/>
                <w:sz w:val="24"/>
                <w:szCs w:val="24"/>
              </w:rPr>
              <w:t>对招标文件做出了实质性响应没有重大缺项漏项,无明显不符合技术规格、技术标准的要求的。</w:t>
            </w:r>
          </w:p>
        </w:tc>
      </w:tr>
      <w:tr w14:paraId="49A8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821" w:type="dxa"/>
            <w:noWrap w:val="0"/>
            <w:vAlign w:val="center"/>
          </w:tcPr>
          <w:p w14:paraId="02A29CD8">
            <w:pPr>
              <w:pStyle w:val="43"/>
              <w:ind w:firstLine="0"/>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9</w:t>
            </w:r>
          </w:p>
        </w:tc>
        <w:tc>
          <w:tcPr>
            <w:tcW w:w="2132" w:type="dxa"/>
            <w:noWrap w:val="0"/>
            <w:vAlign w:val="center"/>
          </w:tcPr>
          <w:p w14:paraId="74E2411E">
            <w:pPr>
              <w:pStyle w:val="43"/>
              <w:jc w:val="center"/>
              <w:rPr>
                <w:rFonts w:hint="eastAsia" w:ascii="宋体" w:hAnsi="宋体" w:cs="宋体"/>
                <w:color w:val="auto"/>
                <w:sz w:val="24"/>
                <w:szCs w:val="24"/>
              </w:rPr>
            </w:pPr>
            <w:r>
              <w:rPr>
                <w:rFonts w:hint="eastAsia" w:ascii="宋体" w:hAnsi="宋体" w:cs="宋体"/>
                <w:color w:val="auto"/>
                <w:sz w:val="24"/>
                <w:szCs w:val="24"/>
                <w:lang w:bidi="ar"/>
              </w:rPr>
              <w:t>投标报价</w:t>
            </w:r>
          </w:p>
        </w:tc>
        <w:tc>
          <w:tcPr>
            <w:tcW w:w="6218" w:type="dxa"/>
            <w:noWrap w:val="0"/>
            <w:vAlign w:val="center"/>
          </w:tcPr>
          <w:p w14:paraId="5F18D578">
            <w:pPr>
              <w:widowControl/>
              <w:jc w:val="left"/>
              <w:rPr>
                <w:rFonts w:hint="eastAsia" w:ascii="宋体" w:hAnsi="宋体" w:cs="宋体"/>
                <w:color w:val="auto"/>
                <w:sz w:val="24"/>
                <w:szCs w:val="24"/>
              </w:rPr>
            </w:pPr>
            <w:r>
              <w:rPr>
                <w:rFonts w:hint="eastAsia" w:ascii="宋体" w:hAnsi="宋体" w:cs="宋体"/>
                <w:color w:val="auto"/>
                <w:kern w:val="0"/>
                <w:sz w:val="24"/>
                <w:szCs w:val="24"/>
                <w:lang w:bidi="ar"/>
              </w:rPr>
              <w:t>投标报价符合唯一性要求；开标一览表填写符合要求；报价货币符合招标文件要求；未超出采购预算或招标文件规定的最高限价，未</w:t>
            </w:r>
            <w:r>
              <w:rPr>
                <w:rFonts w:hint="eastAsia" w:ascii="宋体" w:hAnsi="宋体" w:cs="宋体"/>
                <w:color w:val="auto"/>
                <w:sz w:val="24"/>
                <w:szCs w:val="24"/>
              </w:rPr>
              <w:t>低于成本，未形成不正当竞争。</w:t>
            </w:r>
          </w:p>
        </w:tc>
      </w:tr>
      <w:tr w14:paraId="2E4D1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1" w:type="dxa"/>
            <w:noWrap w:val="0"/>
            <w:vAlign w:val="center"/>
          </w:tcPr>
          <w:p w14:paraId="6CFF62D6">
            <w:pPr>
              <w:pStyle w:val="43"/>
              <w:ind w:firstLine="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2132" w:type="dxa"/>
            <w:noWrap w:val="0"/>
            <w:vAlign w:val="center"/>
          </w:tcPr>
          <w:p w14:paraId="55D7C904">
            <w:pPr>
              <w:pStyle w:val="43"/>
              <w:jc w:val="center"/>
              <w:rPr>
                <w:rFonts w:hint="eastAsia" w:ascii="宋体" w:hAnsi="宋体" w:cs="宋体"/>
                <w:color w:val="auto"/>
                <w:sz w:val="24"/>
                <w:szCs w:val="24"/>
              </w:rPr>
            </w:pPr>
            <w:r>
              <w:rPr>
                <w:rFonts w:hint="eastAsia" w:ascii="宋体" w:hAnsi="宋体" w:cs="宋体"/>
                <w:color w:val="auto"/>
                <w:sz w:val="24"/>
                <w:szCs w:val="24"/>
              </w:rPr>
              <w:t>商务响应</w:t>
            </w:r>
          </w:p>
        </w:tc>
        <w:tc>
          <w:tcPr>
            <w:tcW w:w="6218" w:type="dxa"/>
            <w:noWrap w:val="0"/>
            <w:vAlign w:val="center"/>
          </w:tcPr>
          <w:p w14:paraId="370572C1">
            <w:pPr>
              <w:pStyle w:val="43"/>
              <w:ind w:firstLine="0"/>
              <w:jc w:val="both"/>
              <w:rPr>
                <w:rFonts w:hint="eastAsia" w:ascii="宋体" w:hAnsi="宋体" w:cs="宋体"/>
                <w:color w:val="auto"/>
                <w:sz w:val="24"/>
                <w:szCs w:val="24"/>
              </w:rPr>
            </w:pPr>
            <w:r>
              <w:rPr>
                <w:rFonts w:hint="eastAsia" w:ascii="宋体" w:hAnsi="宋体" w:cs="宋体"/>
                <w:color w:val="auto"/>
                <w:sz w:val="24"/>
                <w:szCs w:val="24"/>
              </w:rPr>
              <w:t>投标文件在商务响应方面未附加采购单位难以接受的条件。</w:t>
            </w:r>
          </w:p>
        </w:tc>
      </w:tr>
      <w:tr w14:paraId="7839B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21" w:type="dxa"/>
            <w:noWrap w:val="0"/>
            <w:vAlign w:val="center"/>
          </w:tcPr>
          <w:p w14:paraId="6A8C9D9A">
            <w:pPr>
              <w:pStyle w:val="43"/>
              <w:ind w:firstLine="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w:t>
            </w:r>
          </w:p>
        </w:tc>
        <w:tc>
          <w:tcPr>
            <w:tcW w:w="2132" w:type="dxa"/>
            <w:noWrap w:val="0"/>
            <w:vAlign w:val="center"/>
          </w:tcPr>
          <w:p w14:paraId="01D2DDCE">
            <w:pPr>
              <w:pStyle w:val="43"/>
              <w:jc w:val="center"/>
              <w:rPr>
                <w:rFonts w:hint="eastAsia" w:ascii="宋体" w:hAnsi="宋体" w:cs="宋体"/>
                <w:color w:val="auto"/>
                <w:sz w:val="24"/>
                <w:szCs w:val="24"/>
              </w:rPr>
            </w:pPr>
            <w:r>
              <w:rPr>
                <w:rFonts w:hint="eastAsia" w:ascii="宋体" w:hAnsi="宋体" w:cs="宋体"/>
                <w:color w:val="auto"/>
                <w:sz w:val="24"/>
                <w:szCs w:val="24"/>
              </w:rPr>
              <w:t>其他</w:t>
            </w:r>
          </w:p>
        </w:tc>
        <w:tc>
          <w:tcPr>
            <w:tcW w:w="6218" w:type="dxa"/>
            <w:noWrap w:val="0"/>
            <w:vAlign w:val="center"/>
          </w:tcPr>
          <w:p w14:paraId="47CABA98">
            <w:pPr>
              <w:widowControl/>
              <w:spacing w:line="360" w:lineRule="auto"/>
              <w:jc w:val="left"/>
              <w:rPr>
                <w:rFonts w:hint="eastAsia" w:ascii="宋体" w:hAnsi="宋体" w:cs="宋体"/>
                <w:color w:val="auto"/>
                <w:sz w:val="24"/>
                <w:szCs w:val="24"/>
              </w:rPr>
            </w:pPr>
            <w:r>
              <w:rPr>
                <w:rFonts w:hint="eastAsia" w:ascii="宋体" w:hAnsi="宋体" w:cs="宋体"/>
                <w:color w:val="auto"/>
                <w:kern w:val="0"/>
                <w:sz w:val="24"/>
                <w:szCs w:val="24"/>
              </w:rPr>
              <w:t>完全理解并接受法律法规和招标文件对供应商的各项须知、规约要求和责任义务，没有出现法律法规或招标文件明确规定的其他被视为“无效投标”的情形。</w:t>
            </w:r>
          </w:p>
        </w:tc>
      </w:tr>
    </w:tbl>
    <w:p w14:paraId="0A238D45">
      <w:pPr>
        <w:pStyle w:val="21"/>
        <w:rPr>
          <w:rFonts w:hint="eastAsia" w:cs="宋体"/>
          <w:color w:val="auto"/>
        </w:rPr>
      </w:pPr>
    </w:p>
    <w:p w14:paraId="0BC1DFCC">
      <w:pPr>
        <w:pStyle w:val="22"/>
        <w:rPr>
          <w:rFonts w:hint="eastAsia"/>
        </w:rPr>
      </w:pPr>
    </w:p>
    <w:p w14:paraId="63D8E9CC">
      <w:pPr>
        <w:widowControl/>
        <w:numPr>
          <w:ilvl w:val="0"/>
          <w:numId w:val="0"/>
        </w:numPr>
        <w:jc w:val="left"/>
        <w:rPr>
          <w:rFonts w:hint="eastAsia" w:ascii="宋体" w:hAnsi="宋体" w:cs="宋体"/>
          <w:b/>
          <w:bCs/>
          <w:color w:val="auto"/>
          <w:kern w:val="0"/>
          <w:sz w:val="28"/>
          <w:szCs w:val="28"/>
          <w:highlight w:val="none"/>
          <w:lang w:bidi="ar"/>
        </w:rPr>
      </w:pPr>
      <w:r>
        <w:rPr>
          <w:rFonts w:hint="eastAsia" w:ascii="宋体" w:hAnsi="宋体" w:cs="宋体"/>
          <w:b/>
          <w:bCs/>
          <w:color w:val="auto"/>
          <w:kern w:val="0"/>
          <w:sz w:val="28"/>
          <w:szCs w:val="28"/>
          <w:highlight w:val="none"/>
          <w:lang w:val="en-US" w:eastAsia="zh-CN" w:bidi="ar"/>
        </w:rPr>
        <w:t>3）</w:t>
      </w:r>
      <w:r>
        <w:rPr>
          <w:rFonts w:hint="eastAsia" w:ascii="宋体" w:hAnsi="宋体" w:cs="宋体"/>
          <w:b/>
          <w:bCs/>
          <w:color w:val="auto"/>
          <w:kern w:val="0"/>
          <w:sz w:val="28"/>
          <w:szCs w:val="28"/>
          <w:highlight w:val="none"/>
          <w:lang w:bidi="ar"/>
        </w:rPr>
        <w:t xml:space="preserve">详细评审 </w:t>
      </w:r>
      <w:bookmarkStart w:id="141" w:name="_Toc6120"/>
      <w:bookmarkStart w:id="142" w:name="_Toc30383"/>
      <w:bookmarkStart w:id="143" w:name="_Toc15517"/>
      <w:bookmarkStart w:id="144" w:name="_Toc10601"/>
      <w:bookmarkStart w:id="145" w:name="_Toc4131"/>
      <w:bookmarkStart w:id="146" w:name="_Toc24528"/>
      <w:bookmarkStart w:id="147" w:name="_Toc7405"/>
      <w:bookmarkStart w:id="148" w:name="_Toc492955460"/>
      <w:bookmarkStart w:id="149" w:name="_Toc497712134"/>
      <w:bookmarkStart w:id="150" w:name="_Toc347478744"/>
      <w:bookmarkStart w:id="151" w:name="_Toc497551821"/>
      <w:bookmarkStart w:id="152" w:name="_Toc385992402"/>
      <w:bookmarkStart w:id="153" w:name="_Toc389620242"/>
      <w:bookmarkStart w:id="154" w:name="_Toc497711586"/>
      <w:bookmarkStart w:id="155" w:name="_Toc497546919"/>
    </w:p>
    <w:tbl>
      <w:tblPr>
        <w:tblStyle w:val="45"/>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
        <w:gridCol w:w="981"/>
        <w:gridCol w:w="7415"/>
        <w:gridCol w:w="777"/>
      </w:tblGrid>
      <w:tr w14:paraId="5DB34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88" w:type="dxa"/>
            <w:gridSpan w:val="2"/>
            <w:noWrap w:val="0"/>
            <w:vAlign w:val="center"/>
          </w:tcPr>
          <w:p w14:paraId="2BF785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类别总分</w:t>
            </w:r>
          </w:p>
        </w:tc>
        <w:tc>
          <w:tcPr>
            <w:tcW w:w="7415" w:type="dxa"/>
            <w:noWrap w:val="0"/>
            <w:vAlign w:val="center"/>
          </w:tcPr>
          <w:p w14:paraId="542ED415">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评标因素</w:t>
            </w:r>
          </w:p>
        </w:tc>
        <w:tc>
          <w:tcPr>
            <w:tcW w:w="777" w:type="dxa"/>
            <w:noWrap w:val="0"/>
            <w:vAlign w:val="center"/>
          </w:tcPr>
          <w:p w14:paraId="237F275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最高</w:t>
            </w:r>
          </w:p>
          <w:p w14:paraId="461071F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得分</w:t>
            </w:r>
          </w:p>
        </w:tc>
      </w:tr>
      <w:tr w14:paraId="59FB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888" w:type="dxa"/>
            <w:gridSpan w:val="2"/>
            <w:noWrap w:val="0"/>
            <w:vAlign w:val="center"/>
          </w:tcPr>
          <w:p w14:paraId="3E12AFD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投标价格</w:t>
            </w:r>
          </w:p>
          <w:p w14:paraId="1555940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r>
              <w:rPr>
                <w:rFonts w:hint="eastAsia" w:ascii="宋体" w:hAnsi="宋体" w:eastAsia="宋体" w:cs="宋体"/>
                <w:b w:val="0"/>
                <w:bCs w:val="0"/>
                <w:color w:val="auto"/>
                <w:sz w:val="24"/>
                <w:szCs w:val="24"/>
                <w:lang w:eastAsia="zh-CN"/>
              </w:rPr>
              <w:t>）</w:t>
            </w:r>
          </w:p>
        </w:tc>
        <w:tc>
          <w:tcPr>
            <w:tcW w:w="7415" w:type="dxa"/>
            <w:noWrap w:val="0"/>
            <w:vAlign w:val="center"/>
          </w:tcPr>
          <w:p w14:paraId="1B6FD028">
            <w:pPr>
              <w:keepNext w:val="0"/>
              <w:keepLines w:val="0"/>
              <w:pageBreakBefore w:val="0"/>
              <w:widowControl w:val="0"/>
              <w:kinsoku/>
              <w:wordWrap/>
              <w:overflowPunct/>
              <w:topLinePunct w:val="0"/>
              <w:autoSpaceDE/>
              <w:autoSpaceDN/>
              <w:bidi w:val="0"/>
              <w:adjustRightInd/>
              <w:snapToGrid/>
              <w:spacing w:line="360" w:lineRule="auto"/>
              <w:ind w:left="-6"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1.经初审合格的投标文件，其投标报价为有效投标价。对符合政策性扣减的有效投标报价进行政策性扣减，并依据扣减后的价格（评审价格）进行价格评审。</w:t>
            </w:r>
          </w:p>
          <w:p w14:paraId="24644A64">
            <w:pPr>
              <w:keepNext w:val="0"/>
              <w:keepLines w:val="0"/>
              <w:pageBreakBefore w:val="0"/>
              <w:widowControl w:val="0"/>
              <w:kinsoku/>
              <w:wordWrap/>
              <w:overflowPunct/>
              <w:topLinePunct w:val="0"/>
              <w:autoSpaceDE/>
              <w:autoSpaceDN/>
              <w:bidi w:val="0"/>
              <w:adjustRightInd/>
              <w:snapToGrid/>
              <w:spacing w:line="360" w:lineRule="auto"/>
              <w:ind w:left="-6"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2.有效最低报价为基准价得</w:t>
            </w: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p w14:paraId="5603216A">
            <w:pPr>
              <w:keepNext w:val="0"/>
              <w:keepLines w:val="0"/>
              <w:pageBreakBefore w:val="0"/>
              <w:widowControl w:val="0"/>
              <w:kinsoku/>
              <w:wordWrap/>
              <w:overflowPunct/>
              <w:topLinePunct w:val="0"/>
              <w:autoSpaceDE/>
              <w:autoSpaceDN/>
              <w:bidi w:val="0"/>
              <w:adjustRightInd/>
              <w:snapToGrid/>
              <w:spacing w:line="360" w:lineRule="auto"/>
              <w:ind w:left="-6"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3.按（有效最低报价/有效投标报价）×</w:t>
            </w: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的公式计算其得分。</w:t>
            </w:r>
          </w:p>
          <w:p w14:paraId="6871B350">
            <w:pPr>
              <w:keepNext w:val="0"/>
              <w:keepLines w:val="0"/>
              <w:pageBreakBefore w:val="0"/>
              <w:widowControl w:val="0"/>
              <w:kinsoku/>
              <w:wordWrap/>
              <w:overflowPunct/>
              <w:topLinePunct w:val="0"/>
              <w:autoSpaceDE/>
              <w:autoSpaceDN/>
              <w:bidi w:val="0"/>
              <w:adjustRightInd/>
              <w:snapToGrid/>
              <w:spacing w:line="360" w:lineRule="auto"/>
              <w:ind w:left="-6"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4.投标报价不完整的，不进入评标标准价的计算，本项得0分。</w:t>
            </w:r>
          </w:p>
          <w:p w14:paraId="71FDC51F">
            <w:pPr>
              <w:keepNext w:val="0"/>
              <w:keepLines w:val="0"/>
              <w:pageBreakBefore w:val="0"/>
              <w:widowControl w:val="0"/>
              <w:kinsoku/>
              <w:wordWrap/>
              <w:overflowPunct/>
              <w:topLinePunct w:val="0"/>
              <w:autoSpaceDE/>
              <w:autoSpaceDN/>
              <w:bidi w:val="0"/>
              <w:adjustRightInd/>
              <w:snapToGrid/>
              <w:spacing w:line="360" w:lineRule="auto"/>
              <w:ind w:left="-6"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5.经评委一致认定，投标人的投标总报价低于公认市场成本，或超过采购预算,其投标将被拒绝。</w:t>
            </w:r>
          </w:p>
        </w:tc>
        <w:tc>
          <w:tcPr>
            <w:tcW w:w="777" w:type="dxa"/>
            <w:noWrap w:val="0"/>
            <w:vAlign w:val="center"/>
          </w:tcPr>
          <w:p w14:paraId="17ADB54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w:t>
            </w:r>
          </w:p>
        </w:tc>
      </w:tr>
      <w:tr w14:paraId="2E66C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vMerge w:val="restart"/>
            <w:noWrap w:val="0"/>
            <w:vAlign w:val="center"/>
          </w:tcPr>
          <w:p w14:paraId="48FD30C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rPr>
            </w:pPr>
          </w:p>
          <w:p w14:paraId="7FBA0AA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技术</w:t>
            </w:r>
          </w:p>
          <w:p w14:paraId="21896A9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方案</w:t>
            </w:r>
            <w:r>
              <w:rPr>
                <w:rFonts w:hint="eastAsia" w:ascii="宋体" w:hAnsi="宋体" w:eastAsia="宋体" w:cs="宋体"/>
                <w:b w:val="0"/>
                <w:bCs w:val="0"/>
                <w:color w:val="auto"/>
                <w:sz w:val="24"/>
                <w:szCs w:val="24"/>
                <w:lang w:val="en-US" w:eastAsia="zh-CN"/>
              </w:rPr>
              <w:t>(58分)</w:t>
            </w:r>
          </w:p>
        </w:tc>
        <w:tc>
          <w:tcPr>
            <w:tcW w:w="981" w:type="dxa"/>
            <w:noWrap w:val="0"/>
            <w:vAlign w:val="center"/>
          </w:tcPr>
          <w:p w14:paraId="49BDA5E3">
            <w:pPr>
              <w:keepNext w:val="0"/>
              <w:keepLines w:val="0"/>
              <w:pageBreakBefore w:val="0"/>
              <w:widowControl w:val="0"/>
              <w:kinsoku/>
              <w:wordWrap/>
              <w:overflowPunct/>
              <w:topLinePunct w:val="0"/>
              <w:autoSpaceDE/>
              <w:autoSpaceDN/>
              <w:bidi w:val="0"/>
              <w:adjustRightInd/>
              <w:spacing w:line="360" w:lineRule="auto"/>
              <w:ind w:left="-8" w:firstLine="19" w:firstLineChars="8"/>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技术响应情况(30分）</w:t>
            </w:r>
          </w:p>
        </w:tc>
        <w:tc>
          <w:tcPr>
            <w:tcW w:w="7415" w:type="dxa"/>
            <w:noWrap w:val="0"/>
            <w:vAlign w:val="center"/>
          </w:tcPr>
          <w:p w14:paraId="428414E6">
            <w:pPr>
              <w:keepNext w:val="0"/>
              <w:keepLines w:val="0"/>
              <w:pageBreakBefore w:val="0"/>
              <w:widowControl w:val="0"/>
              <w:kinsoku/>
              <w:wordWrap/>
              <w:overflowPunct/>
              <w:topLinePunct w:val="0"/>
              <w:autoSpaceDE/>
              <w:autoSpaceDN/>
              <w:bidi w:val="0"/>
              <w:adjustRightInd/>
              <w:snapToGrid/>
              <w:spacing w:line="360" w:lineRule="auto"/>
              <w:ind w:left="-6"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投标产品完全符合、响应招标文件要求，无负偏离的得满分</w:t>
            </w:r>
            <w:r>
              <w:rPr>
                <w:rFonts w:hint="eastAsia" w:ascii="宋体" w:hAnsi="宋体" w:eastAsia="宋体" w:cs="宋体"/>
                <w:b w:val="0"/>
                <w:bCs w:val="0"/>
                <w:color w:val="auto"/>
                <w:sz w:val="24"/>
                <w:szCs w:val="24"/>
                <w:lang w:val="en-US" w:eastAsia="zh-CN"/>
              </w:rPr>
              <w:t>30</w:t>
            </w:r>
            <w:r>
              <w:rPr>
                <w:rFonts w:hint="eastAsia" w:ascii="宋体" w:hAnsi="宋体" w:eastAsia="宋体" w:cs="宋体"/>
                <w:b w:val="0"/>
                <w:bCs w:val="0"/>
                <w:color w:val="auto"/>
                <w:sz w:val="24"/>
                <w:szCs w:val="24"/>
              </w:rPr>
              <w:t>分，参数中（包含专有功能在内），每有一条加“★”号技术指标负偏离扣</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分，其他一般参数中每有一条技术指标负偏离扣</w:t>
            </w:r>
            <w:r>
              <w:rPr>
                <w:rFonts w:hint="eastAsia" w:ascii="宋体" w:hAnsi="宋体" w:eastAsia="宋体" w:cs="宋体"/>
                <w:b w:val="0"/>
                <w:bCs w:val="0"/>
                <w:color w:val="auto"/>
                <w:sz w:val="24"/>
                <w:szCs w:val="24"/>
                <w:lang w:val="en-US" w:eastAsia="zh-CN"/>
              </w:rPr>
              <w:t>0.5</w:t>
            </w:r>
            <w:r>
              <w:rPr>
                <w:rFonts w:hint="eastAsia" w:ascii="宋体" w:hAnsi="宋体" w:eastAsia="宋体" w:cs="宋体"/>
                <w:b w:val="0"/>
                <w:bCs w:val="0"/>
                <w:color w:val="auto"/>
                <w:sz w:val="24"/>
                <w:szCs w:val="24"/>
              </w:rPr>
              <w:t>分，扣完为止。</w:t>
            </w:r>
          </w:p>
          <w:p w14:paraId="2FCCAD4A">
            <w:pPr>
              <w:keepNext w:val="0"/>
              <w:keepLines w:val="0"/>
              <w:pageBreakBefore w:val="0"/>
              <w:widowControl w:val="0"/>
              <w:kinsoku/>
              <w:wordWrap/>
              <w:overflowPunct/>
              <w:topLinePunct w:val="0"/>
              <w:autoSpaceDE/>
              <w:autoSpaceDN/>
              <w:bidi w:val="0"/>
              <w:adjustRightInd/>
              <w:snapToGrid/>
              <w:spacing w:line="360" w:lineRule="auto"/>
              <w:ind w:left="-6" w:firstLine="480" w:firstLineChars="200"/>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注：投标人提供相关“★”技术指标的佐证</w:t>
            </w:r>
            <w:r>
              <w:rPr>
                <w:rFonts w:hint="eastAsia" w:ascii="宋体" w:hAnsi="宋体" w:eastAsia="宋体" w:cs="宋体"/>
                <w:b w:val="0"/>
                <w:bCs w:val="0"/>
                <w:color w:val="auto"/>
                <w:sz w:val="24"/>
                <w:szCs w:val="24"/>
                <w:lang w:val="en-US" w:eastAsia="zh-CN"/>
              </w:rPr>
              <w:t>资料</w:t>
            </w:r>
            <w:r>
              <w:rPr>
                <w:rFonts w:hint="eastAsia" w:ascii="宋体" w:hAnsi="宋体" w:eastAsia="宋体" w:cs="宋体"/>
                <w:b w:val="0"/>
                <w:bCs w:val="0"/>
                <w:color w:val="auto"/>
                <w:sz w:val="24"/>
                <w:szCs w:val="24"/>
              </w:rPr>
              <w:t>，佐证资料包括但不限于功能截图、彩页、产品证书、</w:t>
            </w:r>
            <w:r>
              <w:rPr>
                <w:rFonts w:hint="eastAsia" w:ascii="宋体" w:hAnsi="宋体" w:eastAsia="宋体" w:cs="宋体"/>
                <w:b w:val="0"/>
                <w:bCs w:val="0"/>
                <w:color w:val="auto"/>
                <w:sz w:val="24"/>
                <w:szCs w:val="24"/>
                <w:highlight w:val="none"/>
              </w:rPr>
              <w:t>检测报告等</w:t>
            </w:r>
            <w:r>
              <w:rPr>
                <w:rFonts w:hint="eastAsia" w:ascii="宋体" w:hAnsi="宋体" w:eastAsia="宋体" w:cs="宋体"/>
                <w:b w:val="0"/>
                <w:bCs w:val="0"/>
                <w:color w:val="auto"/>
                <w:sz w:val="24"/>
                <w:szCs w:val="24"/>
              </w:rPr>
              <w:t>相关资料，予以证明其技术参数的响应性。</w:t>
            </w:r>
          </w:p>
        </w:tc>
        <w:tc>
          <w:tcPr>
            <w:tcW w:w="777" w:type="dxa"/>
            <w:noWrap w:val="0"/>
            <w:vAlign w:val="center"/>
          </w:tcPr>
          <w:p w14:paraId="4B1F696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30分</w:t>
            </w:r>
          </w:p>
        </w:tc>
      </w:tr>
      <w:tr w14:paraId="6483D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vMerge w:val="continue"/>
            <w:noWrap w:val="0"/>
            <w:vAlign w:val="center"/>
          </w:tcPr>
          <w:p w14:paraId="3B291B7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rPr>
            </w:pPr>
          </w:p>
        </w:tc>
        <w:tc>
          <w:tcPr>
            <w:tcW w:w="981" w:type="dxa"/>
            <w:noWrap w:val="0"/>
            <w:vAlign w:val="center"/>
          </w:tcPr>
          <w:p w14:paraId="463383DD">
            <w:pPr>
              <w:keepNext w:val="0"/>
              <w:keepLines w:val="0"/>
              <w:pageBreakBefore w:val="0"/>
              <w:widowControl w:val="0"/>
              <w:kinsoku/>
              <w:wordWrap/>
              <w:overflowPunct/>
              <w:topLinePunct w:val="0"/>
              <w:autoSpaceDE/>
              <w:autoSpaceDN/>
              <w:bidi w:val="0"/>
              <w:adjustRightInd/>
              <w:spacing w:line="360" w:lineRule="auto"/>
              <w:ind w:left="-8" w:firstLine="19" w:firstLineChars="8"/>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产品供货、安装调试等措施（</w:t>
            </w:r>
            <w:r>
              <w:rPr>
                <w:rFonts w:hint="eastAsia" w:ascii="宋体" w:hAnsi="宋体" w:eastAsia="宋体" w:cs="宋体"/>
                <w:b w:val="0"/>
                <w:bCs w:val="0"/>
                <w:color w:val="auto"/>
                <w:sz w:val="24"/>
                <w:szCs w:val="24"/>
                <w:lang w:val="en-US" w:eastAsia="zh-CN"/>
              </w:rPr>
              <w:t>8</w:t>
            </w:r>
            <w:r>
              <w:rPr>
                <w:rFonts w:hint="eastAsia" w:ascii="宋体" w:hAnsi="宋体" w:eastAsia="宋体" w:cs="宋体"/>
                <w:b w:val="0"/>
                <w:bCs w:val="0"/>
                <w:color w:val="auto"/>
                <w:sz w:val="24"/>
                <w:szCs w:val="24"/>
              </w:rPr>
              <w:t>分）</w:t>
            </w:r>
          </w:p>
        </w:tc>
        <w:tc>
          <w:tcPr>
            <w:tcW w:w="7415" w:type="dxa"/>
            <w:noWrap w:val="0"/>
            <w:vAlign w:val="center"/>
          </w:tcPr>
          <w:p w14:paraId="15E342F9">
            <w:pPr>
              <w:keepNext w:val="0"/>
              <w:keepLines w:val="0"/>
              <w:pageBreakBefore w:val="0"/>
              <w:widowControl w:val="0"/>
              <w:kinsoku/>
              <w:wordWrap/>
              <w:overflowPunct/>
              <w:topLinePunct w:val="0"/>
              <w:autoSpaceDE/>
              <w:autoSpaceDN/>
              <w:bidi w:val="0"/>
              <w:adjustRightInd/>
              <w:snapToGrid/>
              <w:spacing w:line="360" w:lineRule="auto"/>
              <w:ind w:left="-6"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产品选型合理，供货渠道正规，技术指标参数满足招标文件要求，并符合相关国家标准和行业标准；产品安全可靠，性能完好，并能够提供产品相关证明资料</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佐证资料包括但不限于</w:t>
            </w:r>
            <w:r>
              <w:rPr>
                <w:rFonts w:hint="eastAsia" w:ascii="宋体" w:hAnsi="宋体" w:eastAsia="宋体" w:cs="宋体"/>
                <w:b w:val="0"/>
                <w:bCs w:val="0"/>
                <w:color w:val="auto"/>
                <w:sz w:val="24"/>
                <w:szCs w:val="24"/>
                <w:lang w:val="en-US" w:eastAsia="zh-CN"/>
              </w:rPr>
              <w:t>厂家授权书、</w:t>
            </w:r>
            <w:r>
              <w:rPr>
                <w:rFonts w:hint="eastAsia" w:ascii="宋体" w:hAnsi="宋体" w:eastAsia="宋体" w:cs="宋体"/>
                <w:b w:val="0"/>
                <w:bCs w:val="0"/>
                <w:color w:val="auto"/>
                <w:sz w:val="24"/>
                <w:szCs w:val="24"/>
              </w:rPr>
              <w:t>功能截图、彩页、产品证书、检测报告等相关资料计</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分；产品一般，性能基本完好，能基本提供产品相关证明资料计</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分</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未提供的不得分。</w:t>
            </w:r>
          </w:p>
          <w:p w14:paraId="4B5DE4B4">
            <w:pPr>
              <w:keepNext w:val="0"/>
              <w:keepLines w:val="0"/>
              <w:pageBreakBefore w:val="0"/>
              <w:widowControl w:val="0"/>
              <w:kinsoku/>
              <w:wordWrap/>
              <w:overflowPunct/>
              <w:topLinePunct w:val="0"/>
              <w:autoSpaceDE/>
              <w:autoSpaceDN/>
              <w:bidi w:val="0"/>
              <w:adjustRightInd/>
              <w:snapToGrid/>
              <w:spacing w:line="360" w:lineRule="auto"/>
              <w:ind w:left="-6"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根据投标人对本项目所供货物的计划、运输、保险及交货时间安排、验收交付等工作方案的可行性进行综合评定:方案内容细致、编制合理、可执行性高的最高得5分;方案编制较合理，具体措施可行的最高得2分;方案编制不细致，不符合实际，可执行性低的最高得1分;不提供不得分。</w:t>
            </w:r>
          </w:p>
        </w:tc>
        <w:tc>
          <w:tcPr>
            <w:tcW w:w="777" w:type="dxa"/>
            <w:noWrap w:val="0"/>
            <w:vAlign w:val="center"/>
          </w:tcPr>
          <w:p w14:paraId="21BCFE7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8分</w:t>
            </w:r>
          </w:p>
        </w:tc>
      </w:tr>
      <w:tr w14:paraId="1439A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jc w:val="center"/>
        </w:trPr>
        <w:tc>
          <w:tcPr>
            <w:tcW w:w="907" w:type="dxa"/>
            <w:vMerge w:val="continue"/>
            <w:noWrap w:val="0"/>
            <w:vAlign w:val="center"/>
          </w:tcPr>
          <w:p w14:paraId="4E493FF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rPr>
            </w:pPr>
          </w:p>
        </w:tc>
        <w:tc>
          <w:tcPr>
            <w:tcW w:w="981" w:type="dxa"/>
            <w:shd w:val="clear" w:color="auto" w:fill="auto"/>
            <w:noWrap w:val="0"/>
            <w:vAlign w:val="center"/>
          </w:tcPr>
          <w:p w14:paraId="0C53AA21">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项目功能的实现情况</w:t>
            </w:r>
          </w:p>
          <w:p w14:paraId="69E53B28">
            <w:pPr>
              <w:keepNext w:val="0"/>
              <w:keepLines w:val="0"/>
              <w:pageBreakBefore w:val="0"/>
              <w:widowControl w:val="0"/>
              <w:kinsoku/>
              <w:wordWrap/>
              <w:overflowPunct/>
              <w:topLinePunct w:val="0"/>
              <w:autoSpaceDE/>
              <w:autoSpaceDN/>
              <w:bidi w:val="0"/>
              <w:adjustRightInd/>
              <w:spacing w:line="360" w:lineRule="auto"/>
              <w:ind w:left="-8" w:leftChars="0" w:firstLine="19" w:firstLineChars="8"/>
              <w:jc w:val="center"/>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分)</w:t>
            </w:r>
          </w:p>
        </w:tc>
        <w:tc>
          <w:tcPr>
            <w:tcW w:w="7415" w:type="dxa"/>
            <w:shd w:val="clear" w:color="auto" w:fill="auto"/>
            <w:noWrap w:val="0"/>
            <w:vAlign w:val="center"/>
          </w:tcPr>
          <w:p w14:paraId="5485216D">
            <w:pPr>
              <w:keepNext w:val="0"/>
              <w:keepLines w:val="0"/>
              <w:pageBreakBefore w:val="0"/>
              <w:widowControl w:val="0"/>
              <w:kinsoku/>
              <w:wordWrap/>
              <w:overflowPunct/>
              <w:topLinePunct w:val="0"/>
              <w:autoSpaceDE/>
              <w:autoSpaceDN/>
              <w:bidi w:val="0"/>
              <w:adjustRightInd/>
              <w:snapToGrid/>
              <w:spacing w:line="360" w:lineRule="auto"/>
              <w:ind w:left="-6" w:firstLine="480" w:firstLineChars="200"/>
              <w:textAlignment w:val="auto"/>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根据对本次项目的重点、难点技术环节是否有先进合理的建议进行综合评估。重难点分析准确，内容详尽、先进合理的得</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分</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重难点分析略有偏差，基本完整、先进合理性一般的得</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分</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重难点分析不准确，内容合理性差的</w:t>
            </w:r>
            <w:r>
              <w:rPr>
                <w:rFonts w:hint="eastAsia" w:ascii="宋体" w:hAnsi="宋体" w:eastAsia="宋体" w:cs="宋体"/>
                <w:b w:val="0"/>
                <w:bCs w:val="0"/>
                <w:color w:val="auto"/>
                <w:sz w:val="24"/>
                <w:szCs w:val="24"/>
                <w:lang w:val="en-US" w:eastAsia="zh-CN"/>
              </w:rPr>
              <w:t>或未提供的不得分</w:t>
            </w:r>
            <w:r>
              <w:rPr>
                <w:rFonts w:hint="eastAsia" w:ascii="宋体" w:hAnsi="宋体" w:eastAsia="宋体" w:cs="宋体"/>
                <w:b w:val="0"/>
                <w:bCs w:val="0"/>
                <w:color w:val="auto"/>
                <w:sz w:val="24"/>
                <w:szCs w:val="24"/>
              </w:rPr>
              <w:t>。</w:t>
            </w:r>
          </w:p>
        </w:tc>
        <w:tc>
          <w:tcPr>
            <w:tcW w:w="777" w:type="dxa"/>
            <w:shd w:val="clear" w:color="auto" w:fill="auto"/>
            <w:noWrap w:val="0"/>
            <w:vAlign w:val="center"/>
          </w:tcPr>
          <w:p w14:paraId="2313DBD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5分</w:t>
            </w:r>
          </w:p>
        </w:tc>
      </w:tr>
      <w:tr w14:paraId="03BD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vMerge w:val="continue"/>
            <w:noWrap w:val="0"/>
            <w:vAlign w:val="center"/>
          </w:tcPr>
          <w:p w14:paraId="63007B7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rPr>
            </w:pPr>
          </w:p>
        </w:tc>
        <w:tc>
          <w:tcPr>
            <w:tcW w:w="981" w:type="dxa"/>
            <w:noWrap w:val="0"/>
            <w:vAlign w:val="center"/>
          </w:tcPr>
          <w:p w14:paraId="582CD75B">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sz w:val="24"/>
                <w:szCs w:val="24"/>
                <w:lang w:val="en-US" w:eastAsia="zh-CN"/>
              </w:rPr>
              <w:t>功能演示（10）</w:t>
            </w:r>
          </w:p>
        </w:tc>
        <w:tc>
          <w:tcPr>
            <w:tcW w:w="7415" w:type="dxa"/>
            <w:noWrap w:val="0"/>
            <w:vAlign w:val="center"/>
          </w:tcPr>
          <w:p w14:paraId="3C436848">
            <w:pPr>
              <w:pStyle w:val="12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为保证本次网络建设能够满足本次招标要求和后期扩展，针对于下述产品功能必须进行演示：</w:t>
            </w:r>
          </w:p>
          <w:p w14:paraId="2156954A">
            <w:pPr>
              <w:pStyle w:val="12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1</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可以自行对无线网络提供的服务进行检测，包括网络接入、DHCP、网关、DNS、网络地址等阶段的时延和质量检测，并以时光轴的方式进行展示具体时间点的检测情况，可以24小时周期性检测并第一时间告警运维人员；</w:t>
            </w:r>
          </w:p>
          <w:p w14:paraId="4D55A8C1">
            <w:pPr>
              <w:pStyle w:val="12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2</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为更好地保障关键业务/应用体验，系统支持对关键业务的访问质量进行评估，包括但不限于丢包、抖动、延时、连通性、服务器繁忙等指标，从而帮助用户对关键业务进行排障。；</w:t>
            </w:r>
          </w:p>
          <w:p w14:paraId="7CFE92C5">
            <w:pPr>
              <w:pStyle w:val="12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支持无线东西向流量安全防护，实现对安全组间访问行为进行可视化呈现和管控，并能留存并查看内网东西向流量访问记录，如访问终端信息、被访问终端信息、服务类型、风险服务、访问状态等，保障单位内安全组间安全访问控制。</w:t>
            </w:r>
          </w:p>
          <w:p w14:paraId="5AD5EBDB">
            <w:pPr>
              <w:pStyle w:val="12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4</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为更全面地巡检网络，系统需支持至少1000巡检项，便于对网络进行更全面的巡检；</w:t>
            </w:r>
          </w:p>
          <w:p w14:paraId="2A0C9634">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5</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为避免后期进行重复建设，本次无线网络需要支持平滑的物联网网关扩展，并且物联网关、和芯片板卡能在网络控制器平台上上线和管理，要求能上线和管理至少两种不同协议的物联网芯片板卡。</w:t>
            </w:r>
          </w:p>
          <w:p w14:paraId="2B9FCEE4">
            <w:pPr>
              <w:pStyle w:val="12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每演示1项内容计2分，满分10分；每缺演一项内容扣2分， 每有一处缺陷(缺陷是指:存在不适用项目实际情况的情形、凭空编造、笼统描述、内容前后不一致、内容无法连贯、前后逻辑错误、直接套用其他项目方案、与项目实施特点不匹配、不符合或不满足采购需求实际等任意一种不利于项目实施情况)扣0.5分，扣完为止。</w:t>
            </w:r>
          </w:p>
        </w:tc>
        <w:tc>
          <w:tcPr>
            <w:tcW w:w="777" w:type="dxa"/>
            <w:noWrap w:val="0"/>
            <w:vAlign w:val="center"/>
          </w:tcPr>
          <w:p w14:paraId="7604F5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10分</w:t>
            </w:r>
          </w:p>
        </w:tc>
      </w:tr>
      <w:tr w14:paraId="37E25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vMerge w:val="continue"/>
            <w:noWrap w:val="0"/>
            <w:vAlign w:val="center"/>
          </w:tcPr>
          <w:p w14:paraId="609F69AD">
            <w:pPr>
              <w:keepNext w:val="0"/>
              <w:keepLines w:val="0"/>
              <w:pageBreakBefore w:val="0"/>
              <w:widowControl w:val="0"/>
              <w:kinsoku/>
              <w:wordWrap/>
              <w:overflowPunct/>
              <w:topLinePunct w:val="0"/>
              <w:autoSpaceDE/>
              <w:autoSpaceDN/>
              <w:bidi w:val="0"/>
              <w:adjustRightInd/>
              <w:spacing w:line="360" w:lineRule="auto"/>
              <w:ind w:left="-94" w:leftChars="-45" w:firstLine="120" w:firstLineChars="50"/>
              <w:textAlignment w:val="auto"/>
              <w:rPr>
                <w:rFonts w:hint="eastAsia" w:ascii="宋体" w:hAnsi="宋体" w:eastAsia="宋体" w:cs="宋体"/>
                <w:b w:val="0"/>
                <w:bCs w:val="0"/>
                <w:color w:val="auto"/>
                <w:sz w:val="24"/>
                <w:szCs w:val="24"/>
              </w:rPr>
            </w:pPr>
          </w:p>
        </w:tc>
        <w:tc>
          <w:tcPr>
            <w:tcW w:w="981" w:type="dxa"/>
            <w:noWrap w:val="0"/>
            <w:vAlign w:val="center"/>
          </w:tcPr>
          <w:p w14:paraId="44C80837">
            <w:pPr>
              <w:keepNext w:val="0"/>
              <w:keepLines w:val="0"/>
              <w:pageBreakBefore w:val="0"/>
              <w:widowControl w:val="0"/>
              <w:kinsoku/>
              <w:wordWrap/>
              <w:overflowPunct/>
              <w:topLinePunct w:val="0"/>
              <w:autoSpaceDE/>
              <w:autoSpaceDN/>
              <w:bidi w:val="0"/>
              <w:adjustRightInd/>
              <w:spacing w:line="360" w:lineRule="auto"/>
              <w:ind w:left="-8" w:leftChars="0" w:firstLine="19" w:firstLineChars="8"/>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auto"/>
                <w:sz w:val="24"/>
                <w:szCs w:val="24"/>
                <w:lang w:eastAsia="zh-CN"/>
              </w:rPr>
              <w:t>质量保证措施（</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lang w:eastAsia="zh-CN"/>
              </w:rPr>
              <w:t>）</w:t>
            </w:r>
          </w:p>
        </w:tc>
        <w:tc>
          <w:tcPr>
            <w:tcW w:w="7415" w:type="dxa"/>
            <w:noWrap w:val="0"/>
            <w:vAlign w:val="center"/>
          </w:tcPr>
          <w:p w14:paraId="1318D2D7">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根据供应商质量保障措施方案中提供的质量控制规范性以及是否具有完善的风险防范和控制机制等内容进行综合评估。方案科学合理、针对性强的得</w:t>
            </w:r>
            <w:r>
              <w:rPr>
                <w:rFonts w:hint="eastAsia" w:ascii="宋体" w:hAnsi="宋体" w:eastAsia="宋体" w:cs="宋体"/>
                <w:b w:val="0"/>
                <w:bCs w:val="0"/>
                <w:color w:val="000000" w:themeColor="text1"/>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z w:val="24"/>
                <w:szCs w:val="24"/>
                <w14:textFill>
                  <w14:solidFill>
                    <w14:schemeClr w14:val="tx1"/>
                  </w14:solidFill>
                </w14:textFill>
              </w:rPr>
              <w:t>分</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方案基本合理、具有一定针对性的得</w:t>
            </w:r>
            <w:r>
              <w:rPr>
                <w:rFonts w:hint="eastAsia" w:ascii="宋体" w:hAnsi="宋体" w:eastAsia="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14:textFill>
                  <w14:solidFill>
                    <w14:schemeClr w14:val="tx1"/>
                  </w14:solidFill>
                </w14:textFill>
              </w:rPr>
              <w:t>分</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 xml:space="preserve">方案欠合理、针对性较差的得 </w:t>
            </w: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分。</w:t>
            </w:r>
          </w:p>
        </w:tc>
        <w:tc>
          <w:tcPr>
            <w:tcW w:w="777" w:type="dxa"/>
            <w:noWrap w:val="0"/>
            <w:vAlign w:val="center"/>
          </w:tcPr>
          <w:p w14:paraId="019F46E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5分</w:t>
            </w:r>
          </w:p>
        </w:tc>
      </w:tr>
      <w:tr w14:paraId="0B346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vMerge w:val="restart"/>
            <w:noWrap w:val="0"/>
            <w:vAlign w:val="center"/>
          </w:tcPr>
          <w:p w14:paraId="210117D3">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snapToGrid/>
                <w:color w:val="000000" w:themeColor="text1"/>
                <w:kern w:val="2"/>
                <w:sz w:val="24"/>
                <w:szCs w:val="24"/>
                <w:lang w:val="zh-CN"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zh-CN" w:eastAsia="zh-CN" w:bidi="ar-SA"/>
                <w14:textFill>
                  <w14:solidFill>
                    <w14:schemeClr w14:val="tx1"/>
                  </w14:solidFill>
                </w14:textFill>
              </w:rPr>
              <w:t>商务</w:t>
            </w:r>
          </w:p>
          <w:p w14:paraId="679C4895">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部分</w:t>
            </w:r>
          </w:p>
          <w:p w14:paraId="3E20F9CA">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zh-CN"/>
              </w:rPr>
              <w:t>（</w:t>
            </w:r>
            <w:r>
              <w:rPr>
                <w:rFonts w:hint="eastAsia" w:ascii="宋体" w:hAnsi="宋体" w:eastAsia="宋体" w:cs="宋体"/>
                <w:b w:val="0"/>
                <w:bCs w:val="0"/>
                <w:color w:val="auto"/>
                <w:sz w:val="24"/>
                <w:szCs w:val="24"/>
                <w:lang w:val="en-US" w:eastAsia="zh-CN"/>
              </w:rPr>
              <w:t>12分</w:t>
            </w:r>
            <w:r>
              <w:rPr>
                <w:rFonts w:hint="eastAsia" w:ascii="宋体" w:hAnsi="宋体" w:eastAsia="宋体" w:cs="宋体"/>
                <w:b w:val="0"/>
                <w:bCs w:val="0"/>
                <w:color w:val="auto"/>
                <w:sz w:val="24"/>
                <w:szCs w:val="24"/>
                <w:lang w:val="zh-CN"/>
              </w:rPr>
              <w:t>）</w:t>
            </w:r>
          </w:p>
        </w:tc>
        <w:tc>
          <w:tcPr>
            <w:tcW w:w="981" w:type="dxa"/>
            <w:shd w:val="clear" w:color="auto" w:fill="auto"/>
            <w:noWrap w:val="0"/>
            <w:vAlign w:val="center"/>
          </w:tcPr>
          <w:p w14:paraId="58A3C029">
            <w:pPr>
              <w:keepNext w:val="0"/>
              <w:keepLines w:val="0"/>
              <w:pageBreakBefore w:val="0"/>
              <w:widowControl w:val="0"/>
              <w:kinsoku/>
              <w:wordWrap/>
              <w:overflowPunct/>
              <w:topLinePunct w:val="0"/>
              <w:autoSpaceDE/>
              <w:autoSpaceDN/>
              <w:bidi w:val="0"/>
              <w:adjustRightInd/>
              <w:spacing w:line="360" w:lineRule="auto"/>
              <w:ind w:left="-8" w:leftChars="0" w:firstLine="19" w:firstLineChars="8"/>
              <w:textAlignment w:val="auto"/>
              <w:rPr>
                <w:rFonts w:hint="eastAsia" w:ascii="宋体" w:hAnsi="宋体" w:eastAsia="宋体" w:cs="宋体"/>
                <w:b w:val="0"/>
                <w:bCs w:val="0"/>
                <w:color w:val="auto"/>
                <w:kern w:val="2"/>
                <w:sz w:val="24"/>
                <w:szCs w:val="24"/>
                <w:lang w:val="zh-CN" w:eastAsia="zh-CN" w:bidi="ar-SA"/>
              </w:rPr>
            </w:pPr>
            <w:r>
              <w:rPr>
                <w:rFonts w:hint="eastAsia" w:ascii="宋体" w:hAnsi="宋体" w:eastAsia="宋体" w:cs="宋体"/>
                <w:b w:val="0"/>
                <w:bCs w:val="0"/>
                <w:color w:val="auto"/>
                <w:sz w:val="24"/>
                <w:szCs w:val="24"/>
                <w:lang w:eastAsia="zh-CN"/>
              </w:rPr>
              <w:t>内部管理制度（</w:t>
            </w: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eastAsia="zh-CN"/>
              </w:rPr>
              <w:t>分）</w:t>
            </w:r>
          </w:p>
        </w:tc>
        <w:tc>
          <w:tcPr>
            <w:tcW w:w="7415" w:type="dxa"/>
            <w:shd w:val="clear" w:color="auto" w:fill="auto"/>
            <w:noWrap w:val="0"/>
            <w:vAlign w:val="center"/>
          </w:tcPr>
          <w:p w14:paraId="34D9DCCA">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hint="eastAsia" w:ascii="宋体" w:hAnsi="宋体" w:eastAsia="宋体" w:cs="宋体"/>
                <w:b w:val="0"/>
                <w:bCs w:val="0"/>
                <w:kern w:val="2"/>
                <w:sz w:val="24"/>
                <w:szCs w:val="24"/>
                <w:lang w:val="zh-CN" w:eastAsia="zh-CN" w:bidi="ar-SA"/>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 xml:space="preserve">投标人具备完善的自身内部管理架构、项目运行管理制度、文明施工管理制度等情况进行综合评分；制度健全、科学合理、符合实际情况的计 </w:t>
            </w:r>
            <w:r>
              <w:rPr>
                <w:rFonts w:hint="eastAsia" w:ascii="宋体" w:hAnsi="宋体" w:cs="宋体"/>
                <w:b w:val="0"/>
                <w:bCs w:val="0"/>
                <w:color w:val="000000" w:themeColor="text1"/>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z w:val="24"/>
                <w:szCs w:val="24"/>
                <w14:textFill>
                  <w14:solidFill>
                    <w14:schemeClr w14:val="tx1"/>
                  </w14:solidFill>
                </w14:textFill>
              </w:rPr>
              <w:t xml:space="preserve">分；制度基本可行、基本符合本项目实际情况的计 </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分。</w:t>
            </w:r>
            <w:r>
              <w:rPr>
                <w:rFonts w:hint="eastAsia" w:ascii="宋体" w:hAnsi="宋体" w:eastAsia="宋体" w:cs="宋体"/>
                <w:b w:val="0"/>
                <w:bCs w:val="0"/>
                <w:color w:val="000000" w:themeColor="text1"/>
                <w:sz w:val="24"/>
                <w:szCs w:val="24"/>
                <w:lang w:val="en-US" w:eastAsia="zh-CN"/>
                <w14:textFill>
                  <w14:solidFill>
                    <w14:schemeClr w14:val="tx1"/>
                  </w14:solidFill>
                </w14:textFill>
              </w:rPr>
              <w:t>内容不合理，不能满足项目需求或未提供的不得分。</w:t>
            </w:r>
          </w:p>
        </w:tc>
        <w:tc>
          <w:tcPr>
            <w:tcW w:w="777" w:type="dxa"/>
            <w:shd w:val="clear" w:color="auto" w:fill="auto"/>
            <w:noWrap w:val="0"/>
            <w:vAlign w:val="center"/>
          </w:tcPr>
          <w:p w14:paraId="1702327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分</w:t>
            </w:r>
          </w:p>
        </w:tc>
      </w:tr>
      <w:tr w14:paraId="414A1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vMerge w:val="continue"/>
            <w:noWrap w:val="0"/>
            <w:vAlign w:val="center"/>
          </w:tcPr>
          <w:p w14:paraId="0D2D27F0">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color w:val="auto"/>
                <w:sz w:val="24"/>
                <w:szCs w:val="24"/>
                <w:lang w:val="zh-CN"/>
              </w:rPr>
            </w:pPr>
          </w:p>
        </w:tc>
        <w:tc>
          <w:tcPr>
            <w:tcW w:w="981" w:type="dxa"/>
            <w:shd w:val="clear" w:color="auto" w:fill="auto"/>
            <w:noWrap w:val="0"/>
            <w:vAlign w:val="center"/>
          </w:tcPr>
          <w:p w14:paraId="508767AD">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color w:val="auto"/>
                <w:kern w:val="2"/>
                <w:sz w:val="24"/>
                <w:szCs w:val="24"/>
                <w:lang w:val="zh-CN" w:eastAsia="zh-CN" w:bidi="ar-SA"/>
              </w:rPr>
            </w:pPr>
            <w:r>
              <w:rPr>
                <w:rFonts w:hint="eastAsia" w:ascii="宋体" w:hAnsi="宋体" w:eastAsia="宋体" w:cs="宋体"/>
                <w:b w:val="0"/>
                <w:bCs w:val="0"/>
                <w:color w:val="auto"/>
                <w:sz w:val="24"/>
                <w:szCs w:val="24"/>
                <w:lang w:val="zh-CN"/>
              </w:rPr>
              <w:t>售后服务（</w:t>
            </w: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分</w:t>
            </w:r>
            <w:r>
              <w:rPr>
                <w:rFonts w:hint="eastAsia" w:ascii="宋体" w:hAnsi="宋体" w:eastAsia="宋体" w:cs="宋体"/>
                <w:b w:val="0"/>
                <w:bCs w:val="0"/>
                <w:color w:val="auto"/>
                <w:sz w:val="24"/>
                <w:szCs w:val="24"/>
                <w:lang w:val="zh-CN"/>
              </w:rPr>
              <w:t>）</w:t>
            </w:r>
          </w:p>
        </w:tc>
        <w:tc>
          <w:tcPr>
            <w:tcW w:w="7415" w:type="dxa"/>
            <w:shd w:val="clear" w:color="auto" w:fill="auto"/>
            <w:noWrap w:val="0"/>
            <w:vAlign w:val="center"/>
          </w:tcPr>
          <w:p w14:paraId="464B8AF5">
            <w:pPr>
              <w:pStyle w:val="12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售后保证措施科学、合理、严谨、周密，方案具体.合理、可行，完全满足本项目要求需求的，得3分;保证措施科学、合理、严谨、周密，方案具体、合理、可行，基本满足项目需求的，得1分:内容不合理，不能满足项目需求或未提供的不得分。</w:t>
            </w:r>
          </w:p>
        </w:tc>
        <w:tc>
          <w:tcPr>
            <w:tcW w:w="777" w:type="dxa"/>
            <w:shd w:val="clear" w:color="auto" w:fill="auto"/>
            <w:noWrap w:val="0"/>
            <w:vAlign w:val="center"/>
          </w:tcPr>
          <w:p w14:paraId="11CDB0D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分</w:t>
            </w:r>
          </w:p>
        </w:tc>
      </w:tr>
      <w:tr w14:paraId="3144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vMerge w:val="continue"/>
            <w:noWrap w:val="0"/>
            <w:vAlign w:val="center"/>
          </w:tcPr>
          <w:p w14:paraId="3164E15A">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color w:val="auto"/>
                <w:sz w:val="24"/>
                <w:szCs w:val="24"/>
                <w:lang w:val="zh-CN"/>
              </w:rPr>
            </w:pPr>
          </w:p>
        </w:tc>
        <w:tc>
          <w:tcPr>
            <w:tcW w:w="981" w:type="dxa"/>
            <w:noWrap w:val="0"/>
            <w:vAlign w:val="center"/>
          </w:tcPr>
          <w:p w14:paraId="4CB97D01">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培训服务方案（</w:t>
            </w:r>
            <w:r>
              <w:rPr>
                <w:rFonts w:hint="eastAsia" w:ascii="宋体" w:hAnsi="宋体" w:eastAsia="宋体" w:cs="宋体"/>
                <w:b w:val="0"/>
                <w:bCs w:val="0"/>
                <w:color w:val="auto"/>
                <w:sz w:val="24"/>
                <w:szCs w:val="24"/>
                <w:lang w:val="en-US" w:eastAsia="zh-CN"/>
              </w:rPr>
              <w:t>3分</w:t>
            </w:r>
            <w:r>
              <w:rPr>
                <w:rFonts w:hint="eastAsia" w:ascii="宋体" w:hAnsi="宋体" w:eastAsia="宋体" w:cs="宋体"/>
                <w:b w:val="0"/>
                <w:bCs w:val="0"/>
                <w:color w:val="auto"/>
                <w:sz w:val="24"/>
                <w:szCs w:val="24"/>
                <w:lang w:val="zh-CN"/>
              </w:rPr>
              <w:t>）</w:t>
            </w:r>
          </w:p>
        </w:tc>
        <w:tc>
          <w:tcPr>
            <w:tcW w:w="7415" w:type="dxa"/>
            <w:noWrap w:val="0"/>
            <w:vAlign w:val="center"/>
          </w:tcPr>
          <w:p w14:paraId="36AEE74F">
            <w:pPr>
              <w:pStyle w:val="12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zh-CN" w:eastAsia="zh-CN"/>
                <w14:textFill>
                  <w14:solidFill>
                    <w14:schemeClr w14:val="tx1"/>
                  </w14:solidFill>
                </w14:textFill>
              </w:rPr>
              <w:t>根据提供的培训方案中的培训内容等是否符合采购人需求、具有可行性进行打分。方案科学合理、针对性强的得</w:t>
            </w:r>
            <w:r>
              <w:rPr>
                <w:rFonts w:hint="eastAsia" w:ascii="宋体" w:hAnsi="宋体" w:eastAsia="宋体" w:cs="宋体"/>
                <w:b w:val="0"/>
                <w:bCs w:val="0"/>
                <w:color w:val="000000" w:themeColor="text1"/>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z w:val="24"/>
                <w:szCs w:val="24"/>
                <w:lang w:val="zh-CN" w:eastAsia="zh-CN"/>
                <w14:textFill>
                  <w14:solidFill>
                    <w14:schemeClr w14:val="tx1"/>
                  </w14:solidFill>
                </w14:textFill>
              </w:rPr>
              <w:t>分；方案基本合理、具有一定针对性的得</w:t>
            </w:r>
            <w:r>
              <w:rPr>
                <w:rFonts w:hint="eastAsia" w:ascii="宋体" w:hAnsi="宋体" w:eastAsia="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zh-CN" w:eastAsia="zh-CN"/>
                <w14:textFill>
                  <w14:solidFill>
                    <w14:schemeClr w14:val="tx1"/>
                  </w14:solidFill>
                </w14:textFill>
              </w:rPr>
              <w:t>分；方案欠合理、针对性较差的</w:t>
            </w:r>
            <w:r>
              <w:rPr>
                <w:rFonts w:hint="eastAsia" w:ascii="宋体" w:hAnsi="宋体" w:eastAsia="宋体" w:cs="宋体"/>
                <w:b w:val="0"/>
                <w:bCs w:val="0"/>
                <w:color w:val="000000" w:themeColor="text1"/>
                <w:sz w:val="24"/>
                <w:szCs w:val="24"/>
                <w:lang w:val="en-US" w:eastAsia="zh-CN"/>
                <w14:textFill>
                  <w14:solidFill>
                    <w14:schemeClr w14:val="tx1"/>
                  </w14:solidFill>
                </w14:textFill>
              </w:rPr>
              <w:t>或未提供的不得分</w:t>
            </w:r>
            <w:r>
              <w:rPr>
                <w:rFonts w:hint="eastAsia" w:ascii="宋体" w:hAnsi="宋体" w:eastAsia="宋体" w:cs="宋体"/>
                <w:b w:val="0"/>
                <w:bCs w:val="0"/>
                <w:color w:val="000000" w:themeColor="text1"/>
                <w:sz w:val="24"/>
                <w:szCs w:val="24"/>
                <w:lang w:val="zh-CN" w:eastAsia="zh-CN"/>
                <w14:textFill>
                  <w14:solidFill>
                    <w14:schemeClr w14:val="tx1"/>
                  </w14:solidFill>
                </w14:textFill>
              </w:rPr>
              <w:t>。</w:t>
            </w:r>
          </w:p>
        </w:tc>
        <w:tc>
          <w:tcPr>
            <w:tcW w:w="777" w:type="dxa"/>
            <w:noWrap w:val="0"/>
            <w:vAlign w:val="center"/>
          </w:tcPr>
          <w:p w14:paraId="03AC959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3分</w:t>
            </w:r>
          </w:p>
        </w:tc>
      </w:tr>
      <w:tr w14:paraId="209F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907" w:type="dxa"/>
            <w:vMerge w:val="continue"/>
            <w:noWrap w:val="0"/>
            <w:vAlign w:val="center"/>
          </w:tcPr>
          <w:p w14:paraId="3F80484D">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color w:val="auto"/>
                <w:sz w:val="24"/>
                <w:szCs w:val="24"/>
                <w:lang w:val="zh-CN"/>
              </w:rPr>
            </w:pPr>
          </w:p>
        </w:tc>
        <w:tc>
          <w:tcPr>
            <w:tcW w:w="981" w:type="dxa"/>
            <w:noWrap w:val="0"/>
            <w:vAlign w:val="center"/>
          </w:tcPr>
          <w:p w14:paraId="268E154B">
            <w:pPr>
              <w:keepNext w:val="0"/>
              <w:keepLines w:val="0"/>
              <w:pageBreakBefore w:val="0"/>
              <w:widowControl w:val="0"/>
              <w:kinsoku/>
              <w:wordWrap/>
              <w:overflowPunct/>
              <w:topLinePunct w:val="0"/>
              <w:autoSpaceDE/>
              <w:autoSpaceDN/>
              <w:bidi w:val="0"/>
              <w:adjustRightInd/>
              <w:spacing w:line="360" w:lineRule="auto"/>
              <w:ind w:left="-8" w:firstLine="19" w:firstLineChars="8"/>
              <w:jc w:val="center"/>
              <w:textAlignment w:val="auto"/>
              <w:rPr>
                <w:rFonts w:hint="eastAsia" w:ascii="宋体" w:hAnsi="宋体" w:eastAsia="宋体" w:cs="宋体"/>
                <w:b w:val="0"/>
                <w:bCs w:val="0"/>
                <w:color w:val="auto"/>
                <w:sz w:val="24"/>
                <w:szCs w:val="24"/>
                <w:lang w:val="en-US" w:eastAsia="zh-CN"/>
              </w:rPr>
            </w:pPr>
            <w:bookmarkStart w:id="313" w:name="_GoBack"/>
            <w:r>
              <w:rPr>
                <w:rFonts w:hint="eastAsia" w:ascii="宋体" w:hAnsi="宋体" w:cs="宋体"/>
                <w:b w:val="0"/>
                <w:bCs w:val="0"/>
                <w:color w:val="auto"/>
                <w:sz w:val="24"/>
                <w:szCs w:val="24"/>
                <w:lang w:val="en-US" w:eastAsia="zh-CN"/>
              </w:rPr>
              <w:t>业绩（3分）</w:t>
            </w:r>
            <w:bookmarkEnd w:id="313"/>
          </w:p>
        </w:tc>
        <w:tc>
          <w:tcPr>
            <w:tcW w:w="7415" w:type="dxa"/>
            <w:noWrap w:val="0"/>
            <w:vAlign w:val="center"/>
          </w:tcPr>
          <w:p w14:paraId="2EE5884D">
            <w:pPr>
              <w:pStyle w:val="12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zh-CN" w:eastAsia="zh-CN"/>
                <w14:textFill>
                  <w14:solidFill>
                    <w14:schemeClr w14:val="tx1"/>
                  </w14:solidFill>
                </w14:textFill>
              </w:rPr>
              <w:t>投标人须提供202</w:t>
            </w:r>
            <w:r>
              <w:rPr>
                <w:rFonts w:hint="eastAsia" w:ascii="宋体" w:hAnsi="宋体" w:eastAsia="宋体" w:cs="宋体"/>
                <w:b w:val="0"/>
                <w:bCs w:val="0"/>
                <w:color w:val="000000" w:themeColor="text1"/>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z w:val="24"/>
                <w:szCs w:val="24"/>
                <w:lang w:val="zh-CN" w:eastAsia="zh-CN"/>
                <w14:textFill>
                  <w14:solidFill>
                    <w14:schemeClr w14:val="tx1"/>
                  </w14:solidFill>
                </w14:textFill>
              </w:rPr>
              <w:t>年</w:t>
            </w:r>
            <w:r>
              <w:rPr>
                <w:rFonts w:hint="eastAsia" w:ascii="宋体" w:hAnsi="宋体" w:eastAsia="宋体" w:cs="宋体"/>
                <w:b w:val="0"/>
                <w:bCs w:val="0"/>
                <w:color w:val="000000" w:themeColor="text1"/>
                <w:sz w:val="24"/>
                <w:szCs w:val="24"/>
                <w:lang w:val="en-US" w:eastAsia="zh-CN"/>
                <w14:textFill>
                  <w14:solidFill>
                    <w14:schemeClr w14:val="tx1"/>
                  </w14:solidFill>
                </w14:textFill>
              </w:rPr>
              <w:t>1月</w:t>
            </w:r>
            <w:r>
              <w:rPr>
                <w:rFonts w:hint="eastAsia" w:ascii="宋体" w:hAnsi="宋体" w:eastAsia="宋体" w:cs="宋体"/>
                <w:b w:val="0"/>
                <w:bCs w:val="0"/>
                <w:color w:val="000000" w:themeColor="text1"/>
                <w:sz w:val="24"/>
                <w:szCs w:val="24"/>
                <w:lang w:val="zh-CN" w:eastAsia="zh-CN"/>
                <w14:textFill>
                  <w14:solidFill>
                    <w14:schemeClr w14:val="tx1"/>
                  </w14:solidFill>
                </w14:textFill>
              </w:rPr>
              <w:t>至今（以合同签订日期为准）</w:t>
            </w:r>
            <w:r>
              <w:rPr>
                <w:rFonts w:hint="eastAsia" w:ascii="宋体" w:hAnsi="宋体" w:eastAsia="宋体" w:cs="宋体"/>
                <w:b w:val="0"/>
                <w:bCs w:val="0"/>
                <w:color w:val="000000" w:themeColor="text1"/>
                <w:sz w:val="24"/>
                <w:szCs w:val="24"/>
                <w:lang w:val="en-US" w:eastAsia="zh-CN"/>
                <w14:textFill>
                  <w14:solidFill>
                    <w14:schemeClr w14:val="tx1"/>
                  </w14:solidFill>
                </w14:textFill>
              </w:rPr>
              <w:t>的类似</w:t>
            </w:r>
            <w:r>
              <w:rPr>
                <w:rFonts w:hint="eastAsia" w:ascii="宋体" w:hAnsi="宋体" w:eastAsia="宋体" w:cs="宋体"/>
                <w:b w:val="0"/>
                <w:bCs w:val="0"/>
                <w:color w:val="000000" w:themeColor="text1"/>
                <w:sz w:val="24"/>
                <w:szCs w:val="24"/>
                <w:lang w:val="zh-CN" w:eastAsia="zh-CN"/>
                <w14:textFill>
                  <w14:solidFill>
                    <w14:schemeClr w14:val="tx1"/>
                  </w14:solidFill>
                </w14:textFill>
              </w:rPr>
              <w:t>业绩</w:t>
            </w:r>
            <w:r>
              <w:rPr>
                <w:rFonts w:hint="eastAsia" w:ascii="宋体" w:hAnsi="宋体" w:eastAsia="宋体" w:cs="宋体"/>
                <w:b w:val="0"/>
                <w:bCs w:val="0"/>
                <w:color w:val="000000" w:themeColor="text1"/>
                <w:sz w:val="24"/>
                <w:szCs w:val="24"/>
                <w:lang w:val="en-US" w:eastAsia="zh-CN"/>
                <w14:textFill>
                  <w14:solidFill>
                    <w14:schemeClr w14:val="tx1"/>
                  </w14:solidFill>
                </w14:textFill>
              </w:rPr>
              <w:t>一份得</w:t>
            </w:r>
            <w:r>
              <w:rPr>
                <w:rFonts w:hint="eastAsia"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r>
              <w:rPr>
                <w:rFonts w:hint="eastAsia" w:cs="宋体"/>
                <w:b w:val="0"/>
                <w:bCs w:val="0"/>
                <w:color w:val="000000" w:themeColor="text1"/>
                <w:sz w:val="24"/>
                <w:szCs w:val="24"/>
                <w:lang w:val="en-US" w:eastAsia="zh-CN"/>
                <w14:textFill>
                  <w14:solidFill>
                    <w14:schemeClr w14:val="tx1"/>
                  </w14:solidFill>
                </w14:textFill>
              </w:rPr>
              <w:t>，最高3分</w:t>
            </w:r>
            <w:r>
              <w:rPr>
                <w:rFonts w:hint="eastAsia" w:ascii="宋体" w:hAnsi="宋体" w:eastAsia="宋体" w:cs="宋体"/>
                <w:b w:val="0"/>
                <w:bCs w:val="0"/>
                <w:color w:val="000000" w:themeColor="text1"/>
                <w:sz w:val="24"/>
                <w:szCs w:val="24"/>
                <w:lang w:val="zh-CN" w:eastAsia="zh-CN"/>
                <w14:textFill>
                  <w14:solidFill>
                    <w14:schemeClr w14:val="tx1"/>
                  </w14:solidFill>
                </w14:textFill>
              </w:rPr>
              <w:t>（业绩证明材料提供合同扫描件</w:t>
            </w:r>
            <w:r>
              <w:rPr>
                <w:rFonts w:hint="eastAsia" w:cs="宋体"/>
                <w:b w:val="0"/>
                <w:bCs w:val="0"/>
                <w:color w:val="000000" w:themeColor="text1"/>
                <w:sz w:val="24"/>
                <w:szCs w:val="24"/>
                <w:lang w:val="zh-CN" w:eastAsia="zh-CN"/>
                <w14:textFill>
                  <w14:solidFill>
                    <w14:schemeClr w14:val="tx1"/>
                  </w14:solidFill>
                </w14:textFill>
              </w:rPr>
              <w:t>，</w:t>
            </w:r>
            <w:r>
              <w:rPr>
                <w:rFonts w:hint="eastAsia" w:cs="宋体"/>
                <w:b w:val="0"/>
                <w:bCs w:val="0"/>
                <w:color w:val="000000" w:themeColor="text1"/>
                <w:sz w:val="24"/>
                <w:szCs w:val="24"/>
                <w:lang w:val="en-US" w:eastAsia="zh-CN"/>
                <w14:textFill>
                  <w14:solidFill>
                    <w14:schemeClr w14:val="tx1"/>
                  </w14:solidFill>
                </w14:textFill>
              </w:rPr>
              <w:t>中标通知书</w:t>
            </w:r>
            <w:r>
              <w:rPr>
                <w:rFonts w:hint="eastAsia" w:ascii="宋体" w:hAnsi="宋体" w:eastAsia="宋体" w:cs="宋体"/>
                <w:b w:val="0"/>
                <w:bCs w:val="0"/>
                <w:color w:val="000000" w:themeColor="text1"/>
                <w:sz w:val="24"/>
                <w:szCs w:val="24"/>
                <w:lang w:val="en-US" w:eastAsia="zh-CN"/>
                <w14:textFill>
                  <w14:solidFill>
                    <w14:schemeClr w14:val="tx1"/>
                  </w14:solidFill>
                </w14:textFill>
              </w:rPr>
              <w:t>及发票</w:t>
            </w:r>
            <w:r>
              <w:rPr>
                <w:rFonts w:hint="eastAsia" w:cs="宋体"/>
                <w:b w:val="0"/>
                <w:bCs w:val="0"/>
                <w:color w:val="000000" w:themeColor="text1"/>
                <w:sz w:val="24"/>
                <w:szCs w:val="24"/>
                <w:lang w:val="en-US" w:eastAsia="zh-CN"/>
                <w14:textFill>
                  <w14:solidFill>
                    <w14:schemeClr w14:val="tx1"/>
                  </w14:solidFill>
                </w14:textFill>
              </w:rPr>
              <w:t>，三者不可缺一</w:t>
            </w:r>
            <w:r>
              <w:rPr>
                <w:rFonts w:hint="eastAsia" w:ascii="宋体" w:hAnsi="宋体" w:eastAsia="宋体" w:cs="宋体"/>
                <w:b w:val="0"/>
                <w:bCs w:val="0"/>
                <w:color w:val="000000" w:themeColor="text1"/>
                <w:sz w:val="24"/>
                <w:szCs w:val="24"/>
                <w:lang w:val="zh-CN" w:eastAsia="zh-CN"/>
                <w14:textFill>
                  <w14:solidFill>
                    <w14:schemeClr w14:val="tx1"/>
                  </w14:solidFill>
                </w14:textFill>
              </w:rPr>
              <w:t>）</w:t>
            </w:r>
            <w:r>
              <w:rPr>
                <w:rFonts w:hint="eastAsia" w:cs="宋体"/>
                <w:b w:val="0"/>
                <w:bCs w:val="0"/>
                <w:color w:val="000000" w:themeColor="text1"/>
                <w:sz w:val="24"/>
                <w:szCs w:val="24"/>
                <w:lang w:val="en-US" w:eastAsia="zh-CN"/>
                <w14:textFill>
                  <w14:solidFill>
                    <w14:schemeClr w14:val="tx1"/>
                  </w14:solidFill>
                </w14:textFill>
              </w:rPr>
              <w:t>未提供不得分</w:t>
            </w:r>
            <w:r>
              <w:rPr>
                <w:rFonts w:hint="eastAsia" w:ascii="宋体" w:hAnsi="宋体" w:eastAsia="宋体" w:cs="宋体"/>
                <w:b w:val="0"/>
                <w:bCs w:val="0"/>
                <w:color w:val="000000" w:themeColor="text1"/>
                <w:sz w:val="24"/>
                <w:szCs w:val="24"/>
                <w:lang w:val="zh-CN" w:eastAsia="zh-CN"/>
                <w14:textFill>
                  <w14:solidFill>
                    <w14:schemeClr w14:val="tx1"/>
                  </w14:solidFill>
                </w14:textFill>
              </w:rPr>
              <w:t>；</w:t>
            </w:r>
          </w:p>
        </w:tc>
        <w:tc>
          <w:tcPr>
            <w:tcW w:w="777" w:type="dxa"/>
            <w:noWrap w:val="0"/>
            <w:vAlign w:val="center"/>
          </w:tcPr>
          <w:p w14:paraId="4364032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3分</w:t>
            </w:r>
          </w:p>
        </w:tc>
      </w:tr>
    </w:tbl>
    <w:p w14:paraId="1A11DD1B"/>
    <w:p w14:paraId="3BE05E58">
      <w:pPr>
        <w:widowControl/>
        <w:numPr>
          <w:ilvl w:val="0"/>
          <w:numId w:val="0"/>
        </w:numPr>
        <w:spacing w:line="360" w:lineRule="auto"/>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备注：演示视频需保存至 U 盘内，供应商应自行将“演示 U盘”密封完好 (标袋不得有破损) 。封袋正面要粘贴标识并加盖供应商公章 (鲜章) 。于开标前一日邮寄至代理机构确认接收，U 盘损坏或逾期视为放弃演示。</w:t>
      </w:r>
    </w:p>
    <w:p w14:paraId="30EC79D3">
      <w:pPr>
        <w:spacing w:line="360" w:lineRule="auto"/>
        <w:ind w:firstLine="480" w:firstLineChars="200"/>
        <w:rPr>
          <w:rFonts w:ascii="宋体" w:hAnsi="宋体" w:cs="仿宋_GB2312"/>
          <w:b w:val="0"/>
          <w:bCs w:val="0"/>
          <w:color w:val="auto"/>
          <w:sz w:val="24"/>
          <w:szCs w:val="24"/>
        </w:rPr>
      </w:pPr>
      <w:r>
        <w:rPr>
          <w:rFonts w:hint="eastAsia" w:ascii="宋体" w:hAnsi="宋体" w:cs="仿宋_GB2312"/>
          <w:b w:val="0"/>
          <w:bCs w:val="0"/>
          <w:color w:val="auto"/>
          <w:sz w:val="24"/>
          <w:szCs w:val="24"/>
        </w:rPr>
        <w:t>收件人：</w:t>
      </w:r>
      <w:r>
        <w:rPr>
          <w:rFonts w:hint="eastAsia" w:ascii="宋体" w:hAnsi="宋体" w:cs="仿宋_GB2312"/>
          <w:b w:val="0"/>
          <w:bCs w:val="0"/>
          <w:color w:val="auto"/>
          <w:sz w:val="24"/>
          <w:szCs w:val="24"/>
          <w:lang w:val="en-US" w:eastAsia="zh-CN"/>
        </w:rPr>
        <w:t>纪瑜</w:t>
      </w:r>
      <w:r>
        <w:rPr>
          <w:rFonts w:hint="eastAsia" w:ascii="宋体" w:hAnsi="宋体" w:cs="仿宋_GB2312"/>
          <w:b w:val="0"/>
          <w:bCs w:val="0"/>
          <w:color w:val="auto"/>
          <w:sz w:val="24"/>
          <w:szCs w:val="24"/>
        </w:rPr>
        <w:t xml:space="preserve">                      </w:t>
      </w:r>
    </w:p>
    <w:p w14:paraId="1C08F3A7">
      <w:pPr>
        <w:spacing w:line="360" w:lineRule="auto"/>
        <w:ind w:firstLine="480" w:firstLineChars="200"/>
        <w:rPr>
          <w:rFonts w:hint="eastAsia" w:ascii="宋体" w:hAnsi="宋体" w:cs="仿宋_GB2312"/>
          <w:b w:val="0"/>
          <w:bCs w:val="0"/>
          <w:color w:val="auto"/>
          <w:sz w:val="24"/>
          <w:szCs w:val="24"/>
          <w:lang w:val="en-US" w:eastAsia="zh-CN"/>
        </w:rPr>
      </w:pPr>
      <w:r>
        <w:rPr>
          <w:rFonts w:hint="eastAsia" w:ascii="宋体" w:hAnsi="宋体" w:cs="仿宋_GB2312"/>
          <w:b w:val="0"/>
          <w:bCs w:val="0"/>
          <w:color w:val="auto"/>
          <w:sz w:val="24"/>
          <w:szCs w:val="24"/>
        </w:rPr>
        <w:t>收件电话：</w:t>
      </w:r>
      <w:r>
        <w:rPr>
          <w:rFonts w:hint="eastAsia" w:ascii="宋体" w:hAnsi="宋体" w:cs="仿宋_GB2312"/>
          <w:b w:val="0"/>
          <w:bCs w:val="0"/>
          <w:color w:val="auto"/>
          <w:sz w:val="24"/>
          <w:szCs w:val="24"/>
          <w:lang w:val="en-US" w:eastAsia="zh-CN"/>
        </w:rPr>
        <w:t>15619910006</w:t>
      </w:r>
    </w:p>
    <w:p w14:paraId="7DB0A9DD">
      <w:pPr>
        <w:spacing w:line="360" w:lineRule="auto"/>
        <w:ind w:firstLine="480" w:firstLineChars="200"/>
        <w:rPr>
          <w:rFonts w:hint="eastAsia" w:ascii="宋体" w:hAnsi="宋体" w:eastAsia="宋体" w:cs="仿宋_GB2312"/>
          <w:b w:val="0"/>
          <w:bCs w:val="0"/>
          <w:color w:val="auto"/>
          <w:sz w:val="24"/>
          <w:szCs w:val="24"/>
          <w:lang w:val="en-US" w:eastAsia="zh-CN"/>
        </w:rPr>
      </w:pPr>
      <w:r>
        <w:rPr>
          <w:rFonts w:hint="eastAsia" w:ascii="宋体" w:hAnsi="宋体" w:cs="仿宋_GB2312"/>
          <w:b w:val="0"/>
          <w:bCs w:val="0"/>
          <w:color w:val="auto"/>
          <w:sz w:val="24"/>
          <w:szCs w:val="24"/>
          <w:lang w:val="en-US" w:eastAsia="zh-CN"/>
        </w:rPr>
        <w:t>收件地址：</w:t>
      </w:r>
      <w:r>
        <w:rPr>
          <w:rFonts w:hint="eastAsia" w:ascii="宋体" w:hAnsi="宋体" w:cs="仿宋_GB2312"/>
          <w:b w:val="0"/>
          <w:bCs w:val="0"/>
          <w:color w:val="auto"/>
          <w:kern w:val="2"/>
          <w:sz w:val="24"/>
          <w:szCs w:val="24"/>
          <w:lang w:eastAsia="zh-CN"/>
        </w:rPr>
        <w:t>榆林市高新区安居东路58号（金叶小区一楼商铺）</w:t>
      </w:r>
      <w:r>
        <w:rPr>
          <w:rFonts w:hint="eastAsia" w:ascii="思源宋体 CN Light" w:hAnsi="思源宋体 CN Light" w:eastAsia="思源宋体 CN Light" w:cs="思源宋体 CN Light"/>
          <w:b w:val="0"/>
          <w:bCs w:val="0"/>
          <w:color w:val="auto"/>
          <w:sz w:val="24"/>
          <w:szCs w:val="24"/>
          <w:lang w:val="en-US" w:eastAsia="zh-CN"/>
        </w:rPr>
        <w:t xml:space="preserve">  </w:t>
      </w:r>
    </w:p>
    <w:p w14:paraId="013BF098">
      <w:pPr>
        <w:spacing w:line="360" w:lineRule="auto"/>
        <w:ind w:firstLine="482" w:firstLineChars="200"/>
        <w:rPr>
          <w:rFonts w:hint="default" w:ascii="宋体" w:hAnsi="宋体" w:cs="仿宋_GB2312"/>
          <w:b/>
          <w:color w:val="auto"/>
          <w:sz w:val="24"/>
          <w:szCs w:val="22"/>
          <w:lang w:val="en-US"/>
        </w:rPr>
      </w:pPr>
    </w:p>
    <w:p w14:paraId="697511A0">
      <w:pPr>
        <w:pStyle w:val="2"/>
        <w:rPr>
          <w:rFonts w:hint="default" w:ascii="宋体" w:hAnsi="宋体" w:cs="仿宋_GB2312"/>
          <w:b/>
          <w:color w:val="auto"/>
          <w:sz w:val="24"/>
          <w:szCs w:val="22"/>
          <w:lang w:val="en-US"/>
        </w:rPr>
      </w:pPr>
    </w:p>
    <w:p w14:paraId="751D63CA">
      <w:pPr>
        <w:rPr>
          <w:rFonts w:hint="default" w:ascii="宋体" w:hAnsi="宋体" w:cs="仿宋_GB2312"/>
          <w:b/>
          <w:color w:val="auto"/>
          <w:sz w:val="24"/>
          <w:szCs w:val="22"/>
          <w:lang w:val="en-US"/>
        </w:rPr>
      </w:pPr>
    </w:p>
    <w:p w14:paraId="525937C6">
      <w:pPr>
        <w:pStyle w:val="2"/>
        <w:rPr>
          <w:rFonts w:hint="default"/>
          <w:lang w:val="en-US"/>
        </w:rPr>
      </w:pPr>
    </w:p>
    <w:p w14:paraId="74EBE6B3">
      <w:pPr>
        <w:bidi w:val="0"/>
        <w:rPr>
          <w:rFonts w:hint="default"/>
          <w:lang w:val="en-US"/>
        </w:rPr>
      </w:pPr>
    </w:p>
    <w:p w14:paraId="47D07216">
      <w:pPr>
        <w:pStyle w:val="3"/>
        <w:numPr>
          <w:ilvl w:val="0"/>
          <w:numId w:val="9"/>
        </w:numPr>
        <w:spacing w:line="400" w:lineRule="exact"/>
        <w:jc w:val="center"/>
        <w:rPr>
          <w:rFonts w:cs="宋体"/>
          <w:color w:val="auto"/>
          <w:sz w:val="36"/>
          <w:szCs w:val="36"/>
        </w:rPr>
      </w:pPr>
      <w:bookmarkStart w:id="156" w:name="_Toc17794"/>
      <w:r>
        <w:rPr>
          <w:rFonts w:cs="宋体"/>
          <w:color w:val="auto"/>
          <w:sz w:val="36"/>
          <w:szCs w:val="36"/>
        </w:rPr>
        <w:t>合同格式及主要条款</w:t>
      </w:r>
      <w:bookmarkEnd w:id="141"/>
      <w:bookmarkEnd w:id="142"/>
      <w:bookmarkEnd w:id="143"/>
      <w:bookmarkEnd w:id="144"/>
      <w:bookmarkEnd w:id="145"/>
      <w:bookmarkEnd w:id="146"/>
      <w:bookmarkEnd w:id="147"/>
      <w:bookmarkEnd w:id="156"/>
    </w:p>
    <w:p w14:paraId="0957ECB9">
      <w:pPr>
        <w:pStyle w:val="3"/>
        <w:adjustRightInd w:val="0"/>
        <w:snapToGrid w:val="0"/>
        <w:spacing w:before="40" w:after="0" w:line="400" w:lineRule="exact"/>
        <w:jc w:val="center"/>
        <w:rPr>
          <w:rFonts w:cs="宋体"/>
          <w:color w:val="auto"/>
          <w:sz w:val="40"/>
          <w:szCs w:val="18"/>
        </w:rPr>
      </w:pPr>
      <w:bookmarkStart w:id="157" w:name="_Toc32543"/>
      <w:bookmarkStart w:id="158" w:name="_Toc3321"/>
      <w:bookmarkStart w:id="159" w:name="_Toc14376"/>
      <w:bookmarkStart w:id="160" w:name="_Toc462325837"/>
      <w:bookmarkStart w:id="161" w:name="_Toc26227"/>
      <w:bookmarkStart w:id="162" w:name="_Toc359250032"/>
      <w:bookmarkStart w:id="163" w:name="_Toc13005"/>
      <w:bookmarkStart w:id="164" w:name="_Toc9247"/>
      <w:bookmarkStart w:id="165" w:name="_Toc347478710"/>
      <w:bookmarkStart w:id="166" w:name="_Toc4895"/>
      <w:bookmarkStart w:id="167" w:name="_Toc18051"/>
      <w:bookmarkStart w:id="168" w:name="_Toc14448"/>
      <w:bookmarkStart w:id="169" w:name="_Toc13380"/>
      <w:bookmarkStart w:id="170" w:name="_Toc8880"/>
      <w:r>
        <w:rPr>
          <w:rFonts w:cs="宋体"/>
          <w:color w:val="auto"/>
          <w:sz w:val="40"/>
          <w:szCs w:val="18"/>
        </w:rPr>
        <w:t>合同通用条款</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2D5FBDE0">
      <w:pPr>
        <w:ind w:firstLine="480" w:firstLineChars="200"/>
        <w:rPr>
          <w:rFonts w:hint="eastAsia" w:ascii="宋体" w:hAnsi="宋体" w:cs="宋体"/>
          <w:color w:val="auto"/>
          <w:sz w:val="24"/>
          <w:szCs w:val="24"/>
        </w:rPr>
      </w:pPr>
      <w:r>
        <w:rPr>
          <w:rFonts w:hint="eastAsia" w:ascii="宋体" w:hAnsi="宋体" w:cs="宋体"/>
          <w:color w:val="auto"/>
          <w:sz w:val="24"/>
          <w:szCs w:val="24"/>
        </w:rPr>
        <w:t>本表是对合同条款的具体补充和修改，如有矛盾，应以本资料表为准。</w:t>
      </w:r>
    </w:p>
    <w:tbl>
      <w:tblPr>
        <w:tblStyle w:val="45"/>
        <w:tblW w:w="992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0"/>
        <w:gridCol w:w="9054"/>
      </w:tblGrid>
      <w:tr w14:paraId="7D371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8" w:hRule="atLeast"/>
          <w:jc w:val="center"/>
        </w:trPr>
        <w:tc>
          <w:tcPr>
            <w:tcW w:w="870" w:type="dxa"/>
            <w:noWrap w:val="0"/>
            <w:vAlign w:val="center"/>
          </w:tcPr>
          <w:p w14:paraId="53F838CC">
            <w:pPr>
              <w:spacing w:line="360" w:lineRule="auto"/>
              <w:jc w:val="center"/>
              <w:rPr>
                <w:rFonts w:hint="eastAsia" w:ascii="宋体" w:hAnsi="宋体" w:cs="宋体"/>
                <w:color w:val="auto"/>
                <w:sz w:val="24"/>
                <w:szCs w:val="24"/>
              </w:rPr>
            </w:pPr>
            <w:r>
              <w:rPr>
                <w:rFonts w:hint="eastAsia" w:ascii="宋体" w:hAnsi="宋体" w:cs="宋体"/>
                <w:color w:val="auto"/>
                <w:sz w:val="24"/>
                <w:szCs w:val="24"/>
              </w:rPr>
              <w:t>条款号</w:t>
            </w:r>
          </w:p>
        </w:tc>
        <w:tc>
          <w:tcPr>
            <w:tcW w:w="9054" w:type="dxa"/>
            <w:noWrap w:val="0"/>
            <w:vAlign w:val="center"/>
          </w:tcPr>
          <w:p w14:paraId="5673108E">
            <w:pPr>
              <w:spacing w:line="360" w:lineRule="auto"/>
              <w:jc w:val="center"/>
              <w:rPr>
                <w:rFonts w:hint="eastAsia" w:ascii="宋体" w:hAnsi="宋体" w:cs="宋体"/>
                <w:b/>
                <w:color w:val="auto"/>
                <w:sz w:val="24"/>
                <w:szCs w:val="24"/>
              </w:rPr>
            </w:pPr>
            <w:r>
              <w:rPr>
                <w:rFonts w:hint="eastAsia" w:ascii="宋体" w:hAnsi="宋体" w:cs="宋体"/>
                <w:b/>
                <w:color w:val="auto"/>
                <w:sz w:val="24"/>
                <w:szCs w:val="24"/>
              </w:rPr>
              <w:t>内      容</w:t>
            </w:r>
          </w:p>
        </w:tc>
      </w:tr>
      <w:tr w14:paraId="7BD5AA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67" w:hRule="atLeast"/>
          <w:jc w:val="center"/>
        </w:trPr>
        <w:tc>
          <w:tcPr>
            <w:tcW w:w="870" w:type="dxa"/>
            <w:noWrap w:val="0"/>
            <w:vAlign w:val="center"/>
          </w:tcPr>
          <w:p w14:paraId="02F96602">
            <w:pPr>
              <w:jc w:val="center"/>
              <w:rPr>
                <w:rFonts w:hint="eastAsia" w:ascii="宋体" w:hAnsi="宋体" w:cs="宋体"/>
                <w:color w:val="auto"/>
                <w:sz w:val="24"/>
                <w:szCs w:val="24"/>
              </w:rPr>
            </w:pPr>
            <w:r>
              <w:rPr>
                <w:rFonts w:hint="eastAsia" w:ascii="宋体" w:hAnsi="宋体" w:cs="宋体"/>
                <w:color w:val="auto"/>
                <w:sz w:val="24"/>
                <w:szCs w:val="24"/>
              </w:rPr>
              <w:t>1</w:t>
            </w:r>
          </w:p>
        </w:tc>
        <w:tc>
          <w:tcPr>
            <w:tcW w:w="9054" w:type="dxa"/>
            <w:noWrap w:val="0"/>
            <w:vAlign w:val="center"/>
          </w:tcPr>
          <w:p w14:paraId="24781A61">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rPr>
              <w:t>采购人名称：</w:t>
            </w:r>
            <w:r>
              <w:rPr>
                <w:rFonts w:hint="eastAsia" w:ascii="宋体" w:hAnsi="宋体" w:cs="宋体"/>
                <w:color w:val="auto"/>
                <w:sz w:val="24"/>
                <w:szCs w:val="24"/>
                <w:lang w:eastAsia="zh-CN"/>
              </w:rPr>
              <w:t>神木市财政局</w:t>
            </w:r>
          </w:p>
          <w:p w14:paraId="23399C00">
            <w:pPr>
              <w:adjustRightInd w:val="0"/>
              <w:snapToGrid w:val="0"/>
              <w:spacing w:line="4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地    址：神木市滨河新区财政大楼</w:t>
            </w:r>
          </w:p>
          <w:p w14:paraId="2AB635D0">
            <w:pPr>
              <w:adjustRightInd w:val="0"/>
              <w:snapToGrid w:val="0"/>
              <w:spacing w:line="420" w:lineRule="exact"/>
              <w:rPr>
                <w:rFonts w:hint="eastAsia" w:ascii="宋体" w:hAnsi="宋体" w:cs="宋体"/>
                <w:color w:val="auto"/>
                <w:sz w:val="24"/>
                <w:szCs w:val="24"/>
                <w:lang w:eastAsia="zh-CN"/>
              </w:rPr>
            </w:pPr>
            <w:r>
              <w:rPr>
                <w:rFonts w:hint="eastAsia" w:ascii="宋体" w:hAnsi="宋体" w:cs="宋体"/>
                <w:color w:val="auto"/>
                <w:sz w:val="24"/>
                <w:szCs w:val="24"/>
              </w:rPr>
              <w:t>采购项目名称：</w:t>
            </w:r>
            <w:r>
              <w:rPr>
                <w:rFonts w:hint="eastAsia" w:ascii="宋体" w:hAnsi="宋体" w:cs="宋体"/>
                <w:color w:val="auto"/>
                <w:sz w:val="24"/>
                <w:szCs w:val="24"/>
                <w:lang w:eastAsia="zh-CN"/>
              </w:rPr>
              <w:t>神木市财政局办公网络升级改造</w:t>
            </w:r>
          </w:p>
          <w:p w14:paraId="0FF3D5BE">
            <w:pPr>
              <w:adjustRightInd w:val="0"/>
              <w:snapToGrid w:val="0"/>
              <w:spacing w:line="420" w:lineRule="exact"/>
              <w:rPr>
                <w:rFonts w:hint="eastAsia" w:ascii="宋体" w:hAnsi="宋体" w:eastAsia="宋体" w:cs="宋体"/>
                <w:color w:val="auto"/>
                <w:sz w:val="24"/>
                <w:szCs w:val="24"/>
                <w:lang w:eastAsia="zh-CN"/>
              </w:rPr>
            </w:pPr>
            <w:r>
              <w:rPr>
                <w:rFonts w:hint="eastAsia" w:ascii="宋体" w:hAnsi="宋体" w:cs="宋体"/>
                <w:color w:val="auto"/>
                <w:sz w:val="24"/>
                <w:szCs w:val="24"/>
              </w:rPr>
              <w:t>资金来源：</w:t>
            </w:r>
            <w:r>
              <w:rPr>
                <w:rFonts w:hint="eastAsia" w:ascii="宋体" w:hAnsi="宋体" w:cs="宋体"/>
                <w:color w:val="auto"/>
                <w:kern w:val="0"/>
                <w:sz w:val="24"/>
                <w:szCs w:val="24"/>
                <w:lang w:bidi="ar"/>
              </w:rPr>
              <w:t>财政资金</w:t>
            </w:r>
            <w:r>
              <w:rPr>
                <w:rFonts w:hint="eastAsia" w:ascii="宋体" w:hAnsi="宋体" w:cs="宋体"/>
                <w:color w:val="auto"/>
                <w:sz w:val="24"/>
                <w:szCs w:val="24"/>
              </w:rPr>
              <w:t xml:space="preserve"> </w:t>
            </w:r>
          </w:p>
        </w:tc>
      </w:tr>
      <w:tr w14:paraId="246295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0" w:hRule="atLeast"/>
          <w:jc w:val="center"/>
        </w:trPr>
        <w:tc>
          <w:tcPr>
            <w:tcW w:w="870" w:type="dxa"/>
            <w:noWrap w:val="0"/>
            <w:vAlign w:val="center"/>
          </w:tcPr>
          <w:p w14:paraId="0B18B9D6">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9054" w:type="dxa"/>
            <w:noWrap w:val="0"/>
            <w:vAlign w:val="center"/>
          </w:tcPr>
          <w:p w14:paraId="2CA8D86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交货期</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合同签订后15天</w:t>
            </w:r>
            <w:r>
              <w:rPr>
                <w:rFonts w:hint="eastAsia" w:ascii="宋体" w:hAnsi="宋体" w:cs="宋体"/>
                <w:color w:val="auto"/>
                <w:sz w:val="24"/>
                <w:szCs w:val="24"/>
                <w:highlight w:val="none"/>
              </w:rPr>
              <w:t>。</w:t>
            </w:r>
          </w:p>
        </w:tc>
      </w:tr>
      <w:tr w14:paraId="558812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18" w:hRule="atLeast"/>
          <w:jc w:val="center"/>
        </w:trPr>
        <w:tc>
          <w:tcPr>
            <w:tcW w:w="870" w:type="dxa"/>
            <w:noWrap w:val="0"/>
            <w:vAlign w:val="center"/>
          </w:tcPr>
          <w:p w14:paraId="5AE5582F">
            <w:pPr>
              <w:spacing w:line="360" w:lineRule="auto"/>
              <w:jc w:val="center"/>
              <w:rPr>
                <w:rFonts w:hint="eastAsia" w:ascii="宋体" w:hAnsi="宋体" w:eastAsia="宋体" w:cs="宋体"/>
                <w:color w:val="auto"/>
                <w:kern w:val="0"/>
                <w:sz w:val="24"/>
                <w:szCs w:val="24"/>
                <w:highlight w:val="none"/>
                <w:lang w:eastAsia="zh-CN" w:bidi="ar"/>
              </w:rPr>
            </w:pPr>
            <w:r>
              <w:rPr>
                <w:rFonts w:hint="eastAsia" w:ascii="宋体" w:hAnsi="宋体" w:cs="宋体"/>
                <w:color w:val="auto"/>
                <w:kern w:val="0"/>
                <w:sz w:val="24"/>
                <w:szCs w:val="24"/>
                <w:highlight w:val="none"/>
                <w:lang w:val="en-US" w:eastAsia="zh-CN" w:bidi="ar"/>
              </w:rPr>
              <w:t>3</w:t>
            </w:r>
          </w:p>
        </w:tc>
        <w:tc>
          <w:tcPr>
            <w:tcW w:w="9054" w:type="dxa"/>
            <w:noWrap w:val="0"/>
            <w:vAlign w:val="center"/>
          </w:tcPr>
          <w:p w14:paraId="595B251A">
            <w:pPr>
              <w:spacing w:line="360" w:lineRule="auto"/>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1、合同总价即中标价，报价包含完成本次投标项目所包含的一切相关费用。</w:t>
            </w:r>
          </w:p>
          <w:p w14:paraId="1BE0290D">
            <w:pPr>
              <w:spacing w:line="360" w:lineRule="auto"/>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2、合同总价一次包死，不受市场价变化或实际工作量变化的影响。</w:t>
            </w:r>
          </w:p>
          <w:p w14:paraId="520E4820">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3、付款方式：合同签订</w:t>
            </w:r>
            <w:r>
              <w:rPr>
                <w:rFonts w:hint="eastAsia" w:ascii="宋体" w:hAnsi="宋体" w:cs="宋体"/>
                <w:color w:val="auto"/>
                <w:sz w:val="24"/>
                <w:szCs w:val="24"/>
                <w:highlight w:val="none"/>
                <w:lang w:val="en-US" w:eastAsia="zh-CN"/>
              </w:rPr>
              <w:t>后</w:t>
            </w:r>
            <w:r>
              <w:rPr>
                <w:rFonts w:hint="eastAsia" w:ascii="宋体" w:hAnsi="宋体" w:cs="宋体"/>
                <w:color w:val="auto"/>
                <w:sz w:val="24"/>
                <w:szCs w:val="24"/>
                <w:highlight w:val="none"/>
              </w:rPr>
              <w:t>付合同总价的40%；</w:t>
            </w:r>
            <w:r>
              <w:rPr>
                <w:rFonts w:hint="eastAsia" w:ascii="宋体" w:hAnsi="宋体" w:cs="宋体"/>
                <w:color w:val="auto"/>
                <w:sz w:val="24"/>
                <w:szCs w:val="24"/>
                <w:highlight w:val="none"/>
                <w:lang w:eastAsia="zh-CN"/>
              </w:rPr>
              <w:t>剩余款项验收合格</w:t>
            </w:r>
            <w:r>
              <w:rPr>
                <w:rFonts w:hint="eastAsia" w:ascii="宋体" w:hAnsi="宋体" w:cs="宋体"/>
                <w:color w:val="auto"/>
                <w:sz w:val="24"/>
                <w:szCs w:val="24"/>
                <w:highlight w:val="none"/>
              </w:rPr>
              <w:t>后</w:t>
            </w:r>
            <w:r>
              <w:rPr>
                <w:rFonts w:hint="eastAsia" w:ascii="宋体" w:hAnsi="宋体" w:cs="宋体"/>
                <w:color w:val="auto"/>
                <w:sz w:val="24"/>
                <w:szCs w:val="24"/>
                <w:highlight w:val="none"/>
                <w:lang w:eastAsia="zh-CN"/>
              </w:rPr>
              <w:t>一次付清</w:t>
            </w:r>
            <w:r>
              <w:rPr>
                <w:rFonts w:hint="eastAsia" w:ascii="宋体" w:hAnsi="宋体" w:cs="宋体"/>
                <w:color w:val="auto"/>
                <w:sz w:val="24"/>
                <w:szCs w:val="24"/>
                <w:highlight w:val="none"/>
              </w:rPr>
              <w:t>。</w:t>
            </w:r>
          </w:p>
          <w:p w14:paraId="77C44D6F">
            <w:pPr>
              <w:spacing w:line="360" w:lineRule="auto"/>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4、结算方式：按照国库集中支付有关规定执行，发票开采购人，采购人每次付款前中标供应商应开具等额正式发票，相应税金由中标供应商承担。</w:t>
            </w:r>
          </w:p>
        </w:tc>
      </w:tr>
      <w:tr w14:paraId="460429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870" w:type="dxa"/>
            <w:noWrap w:val="0"/>
            <w:vAlign w:val="center"/>
          </w:tcPr>
          <w:p w14:paraId="36FAA9A8">
            <w:pPr>
              <w:pStyle w:val="22"/>
              <w:spacing w:line="360" w:lineRule="auto"/>
              <w:jc w:val="center"/>
              <w:rPr>
                <w:rFonts w:hint="default" w:hAnsi="宋体" w:eastAsia="宋体" w:cs="宋体"/>
                <w:color w:val="auto"/>
                <w:szCs w:val="24"/>
                <w:lang w:val="en-US" w:eastAsia="zh-CN"/>
              </w:rPr>
            </w:pPr>
            <w:r>
              <w:rPr>
                <w:rFonts w:hint="eastAsia" w:hAnsi="宋体" w:cs="宋体"/>
                <w:color w:val="auto"/>
                <w:szCs w:val="24"/>
                <w:lang w:val="en-US" w:eastAsia="zh-CN"/>
              </w:rPr>
              <w:t>4</w:t>
            </w:r>
          </w:p>
        </w:tc>
        <w:tc>
          <w:tcPr>
            <w:tcW w:w="9054" w:type="dxa"/>
            <w:noWrap w:val="0"/>
            <w:vAlign w:val="center"/>
          </w:tcPr>
          <w:p w14:paraId="1A892044">
            <w:pPr>
              <w:spacing w:line="360" w:lineRule="auto"/>
              <w:rPr>
                <w:rFonts w:hint="eastAsia" w:ascii="宋体" w:hAnsi="宋体" w:cs="宋体"/>
                <w:b/>
                <w:color w:val="auto"/>
                <w:sz w:val="24"/>
                <w:szCs w:val="24"/>
              </w:rPr>
            </w:pPr>
            <w:r>
              <w:rPr>
                <w:rFonts w:hint="eastAsia" w:ascii="宋体" w:hAnsi="宋体" w:cs="宋体"/>
                <w:b/>
                <w:color w:val="auto"/>
                <w:sz w:val="24"/>
                <w:szCs w:val="24"/>
              </w:rPr>
              <w:t>违约责任：</w:t>
            </w:r>
          </w:p>
          <w:p w14:paraId="54BC2EE4">
            <w:pPr>
              <w:spacing w:line="360" w:lineRule="auto"/>
              <w:rPr>
                <w:rFonts w:hint="eastAsia" w:ascii="宋体" w:hAnsi="宋体" w:cs="宋体"/>
                <w:color w:val="auto"/>
                <w:sz w:val="24"/>
                <w:szCs w:val="24"/>
              </w:rPr>
            </w:pPr>
            <w:r>
              <w:rPr>
                <w:rFonts w:hint="eastAsia" w:ascii="宋体" w:hAnsi="宋体" w:cs="宋体"/>
                <w:color w:val="auto"/>
                <w:sz w:val="24"/>
                <w:szCs w:val="24"/>
              </w:rPr>
              <w:t>按《</w:t>
            </w:r>
            <w:r>
              <w:rPr>
                <w:rFonts w:hint="eastAsia" w:ascii="宋体" w:hAnsi="宋体" w:cs="宋体"/>
                <w:color w:val="auto"/>
                <w:sz w:val="24"/>
                <w:szCs w:val="24"/>
                <w:lang w:eastAsia="zh-CN"/>
              </w:rPr>
              <w:t>民法典</w:t>
            </w:r>
            <w:r>
              <w:rPr>
                <w:rFonts w:hint="eastAsia" w:ascii="宋体" w:hAnsi="宋体" w:cs="宋体"/>
                <w:color w:val="auto"/>
                <w:sz w:val="24"/>
                <w:szCs w:val="24"/>
              </w:rPr>
              <w:t>》中的相关条款执行。</w:t>
            </w:r>
          </w:p>
          <w:p w14:paraId="54B21428">
            <w:pPr>
              <w:tabs>
                <w:tab w:val="left" w:pos="152"/>
              </w:tabs>
              <w:spacing w:line="360" w:lineRule="auto"/>
              <w:rPr>
                <w:rFonts w:hint="eastAsia" w:ascii="宋体" w:hAnsi="宋体" w:cs="宋体"/>
                <w:color w:val="auto"/>
                <w:sz w:val="24"/>
                <w:szCs w:val="24"/>
              </w:rPr>
            </w:pPr>
            <w:r>
              <w:rPr>
                <w:rFonts w:hint="eastAsia" w:ascii="宋体" w:hAnsi="宋体" w:cs="宋体"/>
                <w:color w:val="auto"/>
                <w:sz w:val="24"/>
                <w:szCs w:val="24"/>
              </w:rPr>
              <w:t>未按合同或招标文件要求提货物或供应的货物质量不能满足采购人技术要求，采购单位有权单方终止合同，甚至对供应商违约行为进行追究。</w:t>
            </w:r>
          </w:p>
        </w:tc>
      </w:tr>
      <w:tr w14:paraId="6D6B6F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870" w:type="dxa"/>
            <w:noWrap w:val="0"/>
            <w:vAlign w:val="center"/>
          </w:tcPr>
          <w:p w14:paraId="70502B5F">
            <w:pPr>
              <w:pStyle w:val="22"/>
              <w:spacing w:line="360" w:lineRule="auto"/>
              <w:jc w:val="center"/>
              <w:rPr>
                <w:rFonts w:hint="default" w:hAnsi="宋体" w:cs="宋体"/>
                <w:color w:val="auto"/>
                <w:szCs w:val="24"/>
                <w:lang w:val="en-US" w:eastAsia="zh-CN"/>
              </w:rPr>
            </w:pPr>
            <w:r>
              <w:rPr>
                <w:rFonts w:hint="eastAsia" w:hAnsi="宋体" w:cs="宋体"/>
                <w:color w:val="auto"/>
                <w:szCs w:val="24"/>
                <w:lang w:val="en-US" w:eastAsia="zh-CN"/>
              </w:rPr>
              <w:t>5</w:t>
            </w:r>
          </w:p>
        </w:tc>
        <w:tc>
          <w:tcPr>
            <w:tcW w:w="9054" w:type="dxa"/>
            <w:noWrap w:val="0"/>
            <w:vAlign w:val="center"/>
          </w:tcPr>
          <w:p w14:paraId="7E05E39C">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验收标准</w:t>
            </w:r>
          </w:p>
          <w:p w14:paraId="76913C2C">
            <w:pPr>
              <w:tabs>
                <w:tab w:val="left" w:pos="152"/>
              </w:tabs>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人应当在供应商提出验收申请之日起10个工作日内完成验收。验收合格且满足合同约定支付条件的，采购人应当自交付之日起30日内支付款项，合同另有约定的，付款期限最长不得超过60日。不得以任何不合理理由延迟验收和付款，不得将招标文件和合同中未规定的义务作为验收和付款条件。</w:t>
            </w:r>
          </w:p>
          <w:p w14:paraId="6A44179C">
            <w:pPr>
              <w:tabs>
                <w:tab w:val="left" w:pos="152"/>
              </w:tabs>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验收依据：</w:t>
            </w:r>
          </w:p>
          <w:p w14:paraId="1F0EE65A">
            <w:pPr>
              <w:tabs>
                <w:tab w:val="left" w:pos="152"/>
              </w:tabs>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1、合同文本、合同附件、招标文件、投标文件。</w:t>
            </w:r>
          </w:p>
          <w:p w14:paraId="7F38FBA4">
            <w:pPr>
              <w:tabs>
                <w:tab w:val="left" w:pos="152"/>
              </w:tabs>
              <w:spacing w:line="360" w:lineRule="auto"/>
              <w:rPr>
                <w:rFonts w:hint="default"/>
                <w:color w:val="auto"/>
                <w:lang w:val="en-US" w:eastAsia="zh-CN"/>
              </w:rPr>
            </w:pPr>
            <w:r>
              <w:rPr>
                <w:rFonts w:hint="eastAsia" w:ascii="宋体" w:hAnsi="宋体" w:eastAsia="宋体" w:cs="宋体"/>
                <w:color w:val="auto"/>
                <w:sz w:val="24"/>
                <w:szCs w:val="24"/>
              </w:rPr>
              <w:t>2、国内相应的标准、规范。</w:t>
            </w:r>
          </w:p>
        </w:tc>
      </w:tr>
    </w:tbl>
    <w:p w14:paraId="4C17E2B1">
      <w:pPr>
        <w:spacing w:before="120" w:line="360" w:lineRule="auto"/>
        <w:jc w:val="center"/>
        <w:outlineLvl w:val="0"/>
        <w:rPr>
          <w:rFonts w:hint="eastAsia" w:ascii="宋体" w:hAnsi="宋体" w:cs="宋体"/>
          <w:b/>
          <w:bCs/>
          <w:color w:val="auto"/>
          <w:sz w:val="36"/>
          <w:szCs w:val="36"/>
        </w:rPr>
        <w:sectPr>
          <w:pgSz w:w="11906" w:h="16838"/>
          <w:pgMar w:top="1219" w:right="1803" w:bottom="1219" w:left="1803" w:header="850" w:footer="992" w:gutter="0"/>
          <w:pgNumType w:fmt="decimal"/>
          <w:cols w:space="720" w:num="1"/>
          <w:rtlGutter w:val="0"/>
          <w:docGrid w:type="lines" w:linePitch="313" w:charSpace="0"/>
        </w:sectPr>
      </w:pPr>
      <w:bookmarkStart w:id="171" w:name="_Toc22327"/>
      <w:bookmarkStart w:id="172" w:name="_Toc16784"/>
      <w:bookmarkStart w:id="173" w:name="_Toc22505"/>
      <w:bookmarkStart w:id="174" w:name="_Toc26845"/>
      <w:bookmarkStart w:id="175" w:name="_Toc20763"/>
    </w:p>
    <w:bookmarkEnd w:id="171"/>
    <w:bookmarkEnd w:id="172"/>
    <w:bookmarkEnd w:id="173"/>
    <w:bookmarkEnd w:id="174"/>
    <w:bookmarkEnd w:id="175"/>
    <w:p w14:paraId="327D71F6">
      <w:pPr>
        <w:spacing w:before="120" w:line="360" w:lineRule="auto"/>
        <w:jc w:val="center"/>
        <w:rPr>
          <w:rFonts w:ascii="宋体" w:hAnsi="宋体" w:cs="宋体"/>
          <w:b/>
          <w:bCs/>
          <w:color w:val="auto"/>
          <w:sz w:val="28"/>
          <w:szCs w:val="28"/>
        </w:rPr>
      </w:pPr>
      <w:bookmarkStart w:id="176" w:name="_Toc24200"/>
      <w:bookmarkStart w:id="177" w:name="_Toc11134"/>
      <w:bookmarkStart w:id="178" w:name="_Toc17437"/>
      <w:bookmarkStart w:id="179" w:name="_Toc17686"/>
      <w:bookmarkStart w:id="180" w:name="_Toc5343"/>
      <w:bookmarkStart w:id="181" w:name="_Toc14031"/>
      <w:bookmarkStart w:id="182" w:name="_Toc13143"/>
      <w:bookmarkStart w:id="183" w:name="_Toc14518"/>
      <w:bookmarkStart w:id="184" w:name="_Toc29681"/>
      <w:bookmarkStart w:id="185" w:name="_Toc462325839"/>
      <w:r>
        <w:rPr>
          <w:rFonts w:hint="eastAsia" w:ascii="宋体" w:hAnsi="宋体" w:cs="宋体"/>
          <w:b/>
          <w:bCs/>
          <w:color w:val="auto"/>
          <w:sz w:val="36"/>
          <w:szCs w:val="36"/>
        </w:rPr>
        <w:t>政 府 采 购 合 同</w:t>
      </w:r>
      <w:bookmarkEnd w:id="176"/>
      <w:bookmarkEnd w:id="177"/>
      <w:bookmarkStart w:id="186" w:name="_Toc109542396"/>
      <w:bookmarkStart w:id="187" w:name="_Toc109543216"/>
    </w:p>
    <w:bookmarkEnd w:id="186"/>
    <w:bookmarkEnd w:id="187"/>
    <w:p w14:paraId="27287AB1">
      <w:pPr>
        <w:spacing w:before="120" w:line="360" w:lineRule="auto"/>
        <w:jc w:val="center"/>
        <w:outlineLvl w:val="0"/>
        <w:rPr>
          <w:rFonts w:hint="eastAsia" w:ascii="宋体" w:hAnsi="宋体" w:eastAsia="宋体" w:cs="宋体"/>
          <w:b/>
          <w:bCs/>
          <w:color w:val="auto"/>
          <w:sz w:val="28"/>
          <w:szCs w:val="28"/>
        </w:rPr>
      </w:pPr>
      <w:bookmarkStart w:id="188" w:name="_Toc26183"/>
      <w:bookmarkStart w:id="189" w:name="_Toc2785"/>
      <w:bookmarkStart w:id="190" w:name="_Toc26030"/>
      <w:bookmarkStart w:id="191" w:name="_Toc25003"/>
      <w:bookmarkStart w:id="192" w:name="_Toc6312"/>
      <w:bookmarkStart w:id="193" w:name="_Toc8201"/>
      <w:bookmarkStart w:id="194" w:name="_Toc17458"/>
      <w:bookmarkStart w:id="195" w:name="_Toc26237"/>
      <w:r>
        <w:rPr>
          <w:rFonts w:hint="eastAsia" w:ascii="宋体" w:hAnsi="宋体" w:eastAsia="宋体" w:cs="宋体"/>
          <w:b/>
          <w:color w:val="auto"/>
          <w:sz w:val="24"/>
          <w:szCs w:val="24"/>
        </w:rPr>
        <w:t>（此合同只作为参考，最终签订的合同以采购人确定的合同内容为准。）</w:t>
      </w:r>
      <w:bookmarkEnd w:id="188"/>
      <w:bookmarkEnd w:id="189"/>
      <w:bookmarkEnd w:id="190"/>
      <w:bookmarkEnd w:id="191"/>
      <w:bookmarkEnd w:id="192"/>
      <w:bookmarkEnd w:id="193"/>
    </w:p>
    <w:p w14:paraId="389FD9C0">
      <w:pPr>
        <w:spacing w:before="120" w:line="360" w:lineRule="auto"/>
        <w:rPr>
          <w:rFonts w:hint="eastAsia" w:ascii="宋体" w:hAnsi="宋体" w:eastAsia="宋体" w:cs="宋体"/>
          <w:b/>
          <w:bCs/>
          <w:color w:val="auto"/>
          <w:sz w:val="28"/>
          <w:szCs w:val="28"/>
        </w:rPr>
      </w:pPr>
    </w:p>
    <w:bookmarkEnd w:id="194"/>
    <w:bookmarkEnd w:id="195"/>
    <w:p w14:paraId="57BA7B0D">
      <w:pPr>
        <w:pStyle w:val="18"/>
        <w:spacing w:after="0" w:line="360" w:lineRule="auto"/>
        <w:jc w:val="center"/>
        <w:rPr>
          <w:rFonts w:hint="eastAsia" w:ascii="宋体" w:hAnsi="宋体" w:eastAsia="宋体" w:cs="宋体"/>
          <w:b/>
          <w:bCs/>
          <w:spacing w:val="-20"/>
          <w:kern w:val="44"/>
          <w:sz w:val="48"/>
          <w:szCs w:val="48"/>
        </w:rPr>
      </w:pPr>
    </w:p>
    <w:p w14:paraId="2D1E76AB">
      <w:pPr>
        <w:pStyle w:val="18"/>
        <w:spacing w:after="0" w:line="360" w:lineRule="auto"/>
        <w:jc w:val="center"/>
        <w:rPr>
          <w:rFonts w:hint="eastAsia" w:ascii="宋体" w:hAnsi="宋体" w:eastAsia="宋体" w:cs="宋体"/>
          <w:b/>
          <w:bCs/>
          <w:spacing w:val="-20"/>
          <w:kern w:val="44"/>
          <w:sz w:val="48"/>
          <w:szCs w:val="48"/>
        </w:rPr>
      </w:pPr>
    </w:p>
    <w:p w14:paraId="44556478">
      <w:pPr>
        <w:pStyle w:val="18"/>
        <w:spacing w:after="0" w:line="360" w:lineRule="auto"/>
        <w:jc w:val="center"/>
        <w:rPr>
          <w:rFonts w:hint="eastAsia" w:ascii="宋体" w:hAnsi="宋体" w:eastAsia="宋体" w:cs="宋体"/>
          <w:b/>
          <w:bCs/>
          <w:spacing w:val="-20"/>
          <w:kern w:val="44"/>
          <w:sz w:val="48"/>
          <w:szCs w:val="48"/>
        </w:rPr>
      </w:pPr>
    </w:p>
    <w:p w14:paraId="5685A526">
      <w:pPr>
        <w:pStyle w:val="18"/>
        <w:spacing w:after="0" w:line="360" w:lineRule="auto"/>
        <w:jc w:val="center"/>
        <w:rPr>
          <w:rFonts w:hint="eastAsia" w:ascii="宋体" w:hAnsi="宋体" w:eastAsia="宋体" w:cs="宋体"/>
          <w:b/>
          <w:bCs/>
          <w:spacing w:val="-20"/>
          <w:kern w:val="44"/>
          <w:sz w:val="48"/>
          <w:szCs w:val="48"/>
        </w:rPr>
      </w:pPr>
      <w:r>
        <w:rPr>
          <w:rFonts w:hint="eastAsia" w:ascii="宋体" w:hAnsi="宋体" w:eastAsia="宋体" w:cs="宋体"/>
          <w:b/>
          <w:bCs/>
          <w:spacing w:val="-20"/>
          <w:kern w:val="44"/>
          <w:sz w:val="48"/>
          <w:szCs w:val="48"/>
        </w:rPr>
        <w:t>政府采购</w:t>
      </w:r>
      <w:r>
        <w:rPr>
          <w:rFonts w:hint="eastAsia" w:ascii="宋体" w:hAnsi="宋体" w:eastAsia="宋体" w:cs="宋体"/>
          <w:b/>
          <w:bCs/>
          <w:spacing w:val="-20"/>
          <w:kern w:val="44"/>
          <w:sz w:val="48"/>
          <w:szCs w:val="48"/>
          <w:lang w:eastAsia="zh-CN"/>
        </w:rPr>
        <w:t>货物买卖</w:t>
      </w:r>
      <w:r>
        <w:rPr>
          <w:rFonts w:hint="eastAsia" w:ascii="宋体" w:hAnsi="宋体" w:eastAsia="宋体" w:cs="宋体"/>
          <w:b/>
          <w:bCs/>
          <w:spacing w:val="-20"/>
          <w:kern w:val="44"/>
          <w:sz w:val="48"/>
          <w:szCs w:val="48"/>
        </w:rPr>
        <w:t>合同</w:t>
      </w:r>
    </w:p>
    <w:p w14:paraId="3796E947">
      <w:pPr>
        <w:pStyle w:val="18"/>
        <w:spacing w:after="0" w:line="360" w:lineRule="auto"/>
        <w:jc w:val="center"/>
        <w:rPr>
          <w:rFonts w:hint="eastAsia" w:ascii="宋体" w:hAnsi="宋体" w:eastAsia="宋体" w:cs="宋体"/>
          <w:b/>
          <w:bCs/>
          <w:spacing w:val="-20"/>
          <w:kern w:val="44"/>
          <w:sz w:val="48"/>
          <w:szCs w:val="48"/>
          <w:lang w:eastAsia="zh-CN"/>
        </w:rPr>
      </w:pPr>
      <w:r>
        <w:rPr>
          <w:rFonts w:hint="eastAsia" w:ascii="宋体" w:hAnsi="宋体" w:eastAsia="宋体" w:cs="宋体"/>
          <w:b/>
          <w:bCs/>
          <w:spacing w:val="-20"/>
          <w:kern w:val="44"/>
          <w:sz w:val="48"/>
          <w:szCs w:val="48"/>
          <w:lang w:eastAsia="zh-CN"/>
        </w:rPr>
        <w:t>（试行）</w:t>
      </w:r>
    </w:p>
    <w:p w14:paraId="2B2EBEFA">
      <w:pPr>
        <w:spacing w:line="360" w:lineRule="auto"/>
        <w:rPr>
          <w:rFonts w:hint="eastAsia" w:ascii="宋体" w:hAnsi="宋体" w:eastAsia="宋体" w:cs="宋体"/>
          <w:b/>
          <w:bCs/>
          <w:spacing w:val="-20"/>
          <w:kern w:val="44"/>
          <w:sz w:val="40"/>
          <w:szCs w:val="40"/>
        </w:rPr>
      </w:pPr>
    </w:p>
    <w:p w14:paraId="54E58F14">
      <w:pPr>
        <w:spacing w:line="360" w:lineRule="auto"/>
        <w:rPr>
          <w:rFonts w:hint="eastAsia" w:ascii="宋体" w:hAnsi="宋体" w:eastAsia="宋体" w:cs="宋体"/>
          <w:b/>
          <w:bCs/>
          <w:spacing w:val="-20"/>
          <w:kern w:val="44"/>
          <w:sz w:val="40"/>
          <w:szCs w:val="40"/>
        </w:rPr>
      </w:pPr>
    </w:p>
    <w:p w14:paraId="3355A212">
      <w:pPr>
        <w:spacing w:line="360" w:lineRule="auto"/>
        <w:rPr>
          <w:rFonts w:hint="eastAsia" w:ascii="宋体" w:hAnsi="宋体" w:eastAsia="宋体" w:cs="宋体"/>
          <w:b/>
          <w:bCs/>
          <w:spacing w:val="-20"/>
          <w:kern w:val="44"/>
          <w:sz w:val="40"/>
          <w:szCs w:val="40"/>
        </w:rPr>
      </w:pPr>
    </w:p>
    <w:p w14:paraId="6AFCBDBC">
      <w:pPr>
        <w:spacing w:line="360" w:lineRule="auto"/>
        <w:ind w:left="420" w:leftChars="200"/>
        <w:rPr>
          <w:rFonts w:hint="eastAsia" w:ascii="宋体" w:hAnsi="宋体" w:eastAsia="宋体" w:cs="宋体"/>
          <w:sz w:val="28"/>
          <w:szCs w:val="28"/>
        </w:rPr>
      </w:pPr>
      <w:r>
        <w:rPr>
          <w:rFonts w:hint="eastAsia" w:ascii="宋体" w:hAnsi="宋体" w:eastAsia="宋体" w:cs="宋体"/>
          <w:kern w:val="0"/>
          <w:sz w:val="28"/>
          <w:szCs w:val="28"/>
        </w:rPr>
        <w:t>项目名称：</w:t>
      </w:r>
      <w:r>
        <w:rPr>
          <w:rFonts w:hint="eastAsia" w:ascii="宋体" w:hAnsi="宋体" w:eastAsia="宋体" w:cs="宋体"/>
          <w:sz w:val="28"/>
          <w:szCs w:val="28"/>
          <w:u w:val="single"/>
        </w:rPr>
        <w:t xml:space="preserve">                             </w:t>
      </w:r>
    </w:p>
    <w:p w14:paraId="1924C2D8">
      <w:pPr>
        <w:spacing w:line="360" w:lineRule="auto"/>
        <w:ind w:left="420" w:leftChars="200"/>
        <w:rPr>
          <w:rFonts w:hint="eastAsia" w:ascii="宋体" w:hAnsi="宋体" w:eastAsia="宋体" w:cs="宋体"/>
          <w:sz w:val="28"/>
          <w:szCs w:val="28"/>
          <w:u w:val="single"/>
        </w:rPr>
      </w:pPr>
      <w:r>
        <w:rPr>
          <w:rFonts w:hint="eastAsia" w:ascii="宋体" w:hAnsi="宋体" w:eastAsia="宋体" w:cs="宋体"/>
          <w:sz w:val="28"/>
          <w:szCs w:val="28"/>
        </w:rPr>
        <w:t>合同编号：</w:t>
      </w:r>
      <w:r>
        <w:rPr>
          <w:rFonts w:hint="eastAsia" w:ascii="宋体" w:hAnsi="宋体" w:eastAsia="宋体" w:cs="宋体"/>
          <w:sz w:val="28"/>
          <w:szCs w:val="28"/>
          <w:u w:val="single"/>
        </w:rPr>
        <w:t xml:space="preserve">                             </w:t>
      </w:r>
    </w:p>
    <w:p w14:paraId="17E440B5">
      <w:pPr>
        <w:spacing w:line="360" w:lineRule="auto"/>
        <w:ind w:left="420" w:leftChars="200"/>
        <w:rPr>
          <w:rFonts w:hint="eastAsia" w:ascii="宋体" w:hAnsi="宋体" w:eastAsia="宋体" w:cs="宋体"/>
          <w:sz w:val="28"/>
          <w:szCs w:val="28"/>
        </w:rPr>
      </w:pPr>
      <w:r>
        <w:rPr>
          <w:rFonts w:hint="eastAsia" w:ascii="宋体" w:hAnsi="宋体" w:eastAsia="宋体" w:cs="宋体"/>
          <w:sz w:val="28"/>
          <w:szCs w:val="28"/>
        </w:rPr>
        <w:t>甲    方：</w:t>
      </w:r>
      <w:r>
        <w:rPr>
          <w:rFonts w:hint="eastAsia" w:ascii="宋体" w:hAnsi="宋体" w:eastAsia="宋体" w:cs="宋体"/>
          <w:sz w:val="28"/>
          <w:szCs w:val="28"/>
          <w:u w:val="single"/>
        </w:rPr>
        <w:t xml:space="preserve">                             </w:t>
      </w:r>
    </w:p>
    <w:p w14:paraId="58EB80D2">
      <w:pPr>
        <w:spacing w:line="360" w:lineRule="auto"/>
        <w:ind w:left="420" w:leftChars="200"/>
        <w:rPr>
          <w:rFonts w:hint="eastAsia" w:ascii="宋体" w:hAnsi="宋体" w:eastAsia="宋体" w:cs="宋体"/>
          <w:sz w:val="28"/>
          <w:szCs w:val="28"/>
          <w:u w:val="single"/>
        </w:rPr>
      </w:pPr>
      <w:r>
        <w:rPr>
          <w:rFonts w:hint="eastAsia" w:ascii="宋体" w:hAnsi="宋体" w:eastAsia="宋体" w:cs="宋体"/>
          <w:sz w:val="28"/>
          <w:szCs w:val="28"/>
        </w:rPr>
        <w:t>乙    方：</w:t>
      </w:r>
      <w:r>
        <w:rPr>
          <w:rFonts w:hint="eastAsia" w:ascii="宋体" w:hAnsi="宋体" w:eastAsia="宋体" w:cs="宋体"/>
          <w:sz w:val="28"/>
          <w:szCs w:val="28"/>
          <w:u w:val="single"/>
        </w:rPr>
        <w:t xml:space="preserve">                             </w:t>
      </w:r>
    </w:p>
    <w:p w14:paraId="43F919A4">
      <w:pPr>
        <w:spacing w:line="360" w:lineRule="auto"/>
        <w:ind w:left="420" w:leftChars="200"/>
        <w:rPr>
          <w:rFonts w:hint="eastAsia" w:ascii="宋体" w:hAnsi="宋体" w:eastAsia="宋体" w:cs="宋体"/>
          <w:sz w:val="28"/>
          <w:szCs w:val="28"/>
        </w:rPr>
      </w:pPr>
      <w:r>
        <w:rPr>
          <w:rFonts w:hint="eastAsia" w:ascii="宋体" w:hAnsi="宋体" w:eastAsia="宋体" w:cs="宋体"/>
          <w:sz w:val="28"/>
          <w:szCs w:val="28"/>
        </w:rPr>
        <w:t>签订时间：</w:t>
      </w:r>
      <w:r>
        <w:rPr>
          <w:rFonts w:hint="eastAsia" w:ascii="宋体" w:hAnsi="宋体" w:eastAsia="宋体" w:cs="宋体"/>
          <w:sz w:val="28"/>
          <w:szCs w:val="28"/>
          <w:u w:val="single"/>
        </w:rPr>
        <w:t xml:space="preserve">                             </w:t>
      </w:r>
    </w:p>
    <w:p w14:paraId="0FA8F33B">
      <w:pPr>
        <w:spacing w:line="360" w:lineRule="auto"/>
        <w:rPr>
          <w:rFonts w:hint="eastAsia" w:ascii="宋体" w:hAnsi="宋体" w:eastAsia="宋体" w:cs="宋体"/>
        </w:rPr>
      </w:pPr>
    </w:p>
    <w:p w14:paraId="7FD7CF78">
      <w:pPr>
        <w:spacing w:line="480" w:lineRule="auto"/>
        <w:jc w:val="center"/>
        <w:rPr>
          <w:rFonts w:hint="eastAsia" w:ascii="宋体" w:hAnsi="宋体" w:eastAsia="宋体" w:cs="宋体"/>
          <w:sz w:val="24"/>
          <w:szCs w:val="24"/>
          <w:lang w:eastAsia="zh-CN"/>
        </w:rPr>
      </w:pPr>
      <w:r>
        <w:rPr>
          <w:rFonts w:hint="eastAsia" w:ascii="宋体" w:hAnsi="宋体" w:eastAsia="宋体" w:cs="宋体"/>
          <w:sz w:val="44"/>
          <w:szCs w:val="44"/>
        </w:rPr>
        <w:br w:type="page"/>
      </w:r>
      <w:r>
        <w:rPr>
          <w:rFonts w:hint="eastAsia" w:ascii="宋体" w:hAnsi="宋体" w:eastAsia="宋体" w:cs="宋体"/>
          <w:sz w:val="24"/>
          <w:szCs w:val="24"/>
          <w:lang w:eastAsia="zh-CN"/>
        </w:rPr>
        <w:t>使</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明</w:t>
      </w:r>
    </w:p>
    <w:p w14:paraId="4CF198F8">
      <w:pPr>
        <w:spacing w:line="480" w:lineRule="auto"/>
        <w:ind w:firstLine="480" w:firstLineChars="200"/>
        <w:rPr>
          <w:rFonts w:hint="eastAsia" w:ascii="宋体" w:hAnsi="宋体" w:eastAsia="宋体" w:cs="宋体"/>
          <w:sz w:val="24"/>
          <w:szCs w:val="24"/>
          <w:lang w:val="en-US" w:eastAsia="zh-CN"/>
        </w:rPr>
      </w:pPr>
    </w:p>
    <w:p w14:paraId="3879467E">
      <w:pPr>
        <w:spacing w:line="48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1.本合同标准文本适用于购买现成货物的采购项目，不包括需要供应商定制开发、创新研发的货物采购项目。</w:t>
      </w:r>
    </w:p>
    <w:p w14:paraId="509F8E94">
      <w:pPr>
        <w:spacing w:line="480" w:lineRule="auto"/>
        <w:ind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2.本合同标准文本为政府采购货物买卖合同编制提供参考，可以结合采购项目具体情况，对文本作必要的调整修订后使用。</w:t>
      </w:r>
    </w:p>
    <w:p w14:paraId="451510C7">
      <w:pPr>
        <w:spacing w:line="48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3.本合同标准文本各条款中，如涉及填写多家供应商、制造商，多种采购标的、分包主要内容等信息的，可根据采购项目具体情况添加信息项。</w:t>
      </w:r>
    </w:p>
    <w:p w14:paraId="7E9539C9">
      <w:pPr>
        <w:spacing w:line="480" w:lineRule="auto"/>
        <w:ind w:firstLine="480" w:firstLineChars="200"/>
        <w:jc w:val="both"/>
        <w:rPr>
          <w:rFonts w:hint="eastAsia" w:ascii="宋体" w:hAnsi="宋体" w:eastAsia="宋体" w:cs="宋体"/>
          <w:sz w:val="24"/>
          <w:szCs w:val="24"/>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310FD6B">
      <w:pPr>
        <w:pStyle w:val="2"/>
        <w:adjustRightInd w:val="0"/>
        <w:snapToGrid w:val="0"/>
        <w:spacing w:beforeLines="0" w:line="360" w:lineRule="auto"/>
        <w:jc w:val="center"/>
        <w:rPr>
          <w:rFonts w:hint="eastAsia" w:ascii="宋体" w:hAnsi="宋体" w:eastAsia="宋体" w:cs="宋体"/>
          <w:b w:val="0"/>
          <w:bCs w:val="0"/>
          <w:sz w:val="28"/>
          <w:szCs w:val="28"/>
        </w:rPr>
      </w:pPr>
      <w:bookmarkStart w:id="196" w:name="_Toc22209"/>
      <w:r>
        <w:rPr>
          <w:rFonts w:hint="eastAsia" w:ascii="宋体" w:hAnsi="宋体" w:eastAsia="宋体" w:cs="宋体"/>
          <w:b w:val="0"/>
          <w:bCs w:val="0"/>
          <w:sz w:val="28"/>
          <w:szCs w:val="28"/>
        </w:rPr>
        <w:t>第一节 政府采购合同协议书</w:t>
      </w:r>
      <w:bookmarkEnd w:id="196"/>
    </w:p>
    <w:p w14:paraId="13DA8A56">
      <w:pPr>
        <w:adjustRightInd w:val="0"/>
        <w:snapToGrid w:val="0"/>
        <w:spacing w:before="0" w:beforeLines="0" w:line="360" w:lineRule="auto"/>
        <w:rPr>
          <w:rFonts w:hint="eastAsia" w:ascii="宋体" w:hAnsi="宋体" w:eastAsia="宋体" w:cs="宋体"/>
          <w:szCs w:val="21"/>
        </w:rPr>
      </w:pPr>
      <w:r>
        <w:rPr>
          <w:rFonts w:hint="eastAsia" w:ascii="宋体" w:hAnsi="宋体" w:eastAsia="宋体" w:cs="宋体"/>
          <w:szCs w:val="21"/>
        </w:rPr>
        <w:t>甲方（全称）：</w:t>
      </w:r>
      <w:r>
        <w:rPr>
          <w:rFonts w:hint="eastAsia" w:ascii="宋体" w:hAnsi="宋体" w:eastAsia="宋体" w:cs="宋体"/>
          <w:szCs w:val="21"/>
          <w:u w:val="single"/>
        </w:rPr>
        <w:t xml:space="preserve">                        </w:t>
      </w:r>
      <w:r>
        <w:rPr>
          <w:rFonts w:hint="eastAsia" w:ascii="宋体" w:hAnsi="宋体" w:eastAsia="宋体" w:cs="宋体"/>
          <w:szCs w:val="21"/>
        </w:rPr>
        <w:t>（采购人</w:t>
      </w:r>
      <w:r>
        <w:rPr>
          <w:rFonts w:hint="eastAsia" w:ascii="宋体" w:hAnsi="宋体" w:eastAsia="宋体" w:cs="宋体"/>
          <w:szCs w:val="21"/>
          <w:lang w:eastAsia="zh-CN"/>
        </w:rPr>
        <w:t>、受采购人委托签订合同的单位</w:t>
      </w:r>
      <w:r>
        <w:rPr>
          <w:rFonts w:hint="eastAsia" w:ascii="宋体" w:hAnsi="宋体" w:eastAsia="宋体" w:cs="宋体"/>
          <w:szCs w:val="21"/>
        </w:rPr>
        <w:t>或采购</w:t>
      </w:r>
      <w:r>
        <w:rPr>
          <w:rFonts w:hint="eastAsia" w:ascii="宋体" w:hAnsi="宋体" w:eastAsia="宋体" w:cs="宋体"/>
          <w:szCs w:val="21"/>
          <w:lang w:val="en-US" w:eastAsia="zh-CN"/>
        </w:rPr>
        <w:tab/>
      </w:r>
      <w:r>
        <w:rPr>
          <w:rFonts w:hint="eastAsia" w:ascii="宋体" w:hAnsi="宋体" w:eastAsia="宋体" w:cs="宋体"/>
          <w:szCs w:val="21"/>
          <w:lang w:val="en-US" w:eastAsia="zh-CN"/>
        </w:rPr>
        <w:t xml:space="preserve">                                   </w:t>
      </w:r>
      <w:r>
        <w:rPr>
          <w:rFonts w:hint="eastAsia" w:ascii="宋体" w:hAnsi="宋体" w:eastAsia="宋体" w:cs="宋体"/>
          <w:szCs w:val="21"/>
        </w:rPr>
        <w:t>文件约定的合同甲方）</w:t>
      </w:r>
    </w:p>
    <w:p w14:paraId="0DCE16FC">
      <w:pPr>
        <w:adjustRightInd w:val="0"/>
        <w:snapToGrid w:val="0"/>
        <w:spacing w:before="0" w:beforeLines="0" w:line="360" w:lineRule="auto"/>
        <w:rPr>
          <w:rFonts w:hint="eastAsia" w:ascii="宋体" w:hAnsi="宋体" w:eastAsia="宋体" w:cs="宋体"/>
          <w:szCs w:val="21"/>
        </w:rPr>
      </w:pPr>
      <w:r>
        <w:rPr>
          <w:rFonts w:hint="eastAsia" w:ascii="宋体" w:hAnsi="宋体" w:eastAsia="宋体" w:cs="宋体"/>
          <w:szCs w:val="21"/>
        </w:rPr>
        <w:t>乙方</w:t>
      </w:r>
      <w:r>
        <w:rPr>
          <w:rFonts w:hint="eastAsia" w:ascii="宋体" w:hAnsi="宋体" w:eastAsia="宋体" w:cs="宋体"/>
          <w:szCs w:val="21"/>
          <w:lang w:val="en-US" w:eastAsia="zh-CN"/>
        </w:rPr>
        <w:t>1</w:t>
      </w:r>
      <w:r>
        <w:rPr>
          <w:rFonts w:hint="eastAsia" w:ascii="宋体" w:hAnsi="宋体" w:eastAsia="宋体" w:cs="宋体"/>
          <w:szCs w:val="21"/>
        </w:rPr>
        <w:t>（全称）：</w:t>
      </w:r>
      <w:r>
        <w:rPr>
          <w:rFonts w:hint="eastAsia" w:ascii="宋体" w:hAnsi="宋体" w:eastAsia="宋体" w:cs="宋体"/>
          <w:szCs w:val="21"/>
          <w:u w:val="single"/>
        </w:rPr>
        <w:t xml:space="preserve">                       </w:t>
      </w:r>
      <w:r>
        <w:rPr>
          <w:rFonts w:hint="eastAsia" w:ascii="宋体" w:hAnsi="宋体" w:eastAsia="宋体" w:cs="宋体"/>
          <w:szCs w:val="21"/>
        </w:rPr>
        <w:t>（供应商）</w:t>
      </w:r>
    </w:p>
    <w:p w14:paraId="6CBBC0C5">
      <w:pPr>
        <w:adjustRightInd w:val="0"/>
        <w:snapToGrid w:val="0"/>
        <w:spacing w:before="0" w:beforeLines="0" w:line="360" w:lineRule="auto"/>
        <w:rPr>
          <w:rFonts w:hint="eastAsia" w:ascii="宋体" w:hAnsi="宋体" w:eastAsia="宋体" w:cs="宋体"/>
          <w:szCs w:val="21"/>
        </w:rPr>
      </w:pPr>
      <w:r>
        <w:rPr>
          <w:rFonts w:hint="eastAsia" w:ascii="宋体" w:hAnsi="宋体" w:eastAsia="宋体" w:cs="宋体"/>
          <w:szCs w:val="21"/>
        </w:rPr>
        <w:t>乙方2（全称）：</w:t>
      </w:r>
      <w:r>
        <w:rPr>
          <w:rFonts w:hint="eastAsia" w:ascii="宋体" w:hAnsi="宋体" w:eastAsia="宋体" w:cs="宋体"/>
          <w:szCs w:val="21"/>
          <w:u w:val="single"/>
        </w:rPr>
        <w:t xml:space="preserve">                        </w:t>
      </w:r>
      <w:r>
        <w:rPr>
          <w:rFonts w:hint="eastAsia" w:ascii="宋体" w:hAnsi="宋体" w:eastAsia="宋体" w:cs="宋体"/>
          <w:szCs w:val="21"/>
        </w:rPr>
        <w:t>（联合体成员供应商或其他合同主体）（如有）</w:t>
      </w:r>
    </w:p>
    <w:p w14:paraId="211F27B9">
      <w:pPr>
        <w:adjustRightInd w:val="0"/>
        <w:snapToGrid w:val="0"/>
        <w:spacing w:before="0" w:beforeLines="0" w:line="360" w:lineRule="auto"/>
        <w:rPr>
          <w:rFonts w:hint="eastAsia" w:ascii="宋体" w:hAnsi="宋体" w:eastAsia="宋体" w:cs="宋体"/>
          <w:szCs w:val="21"/>
        </w:rPr>
      </w:pPr>
      <w:r>
        <w:rPr>
          <w:rFonts w:hint="eastAsia" w:ascii="宋体" w:hAnsi="宋体" w:eastAsia="宋体" w:cs="宋体"/>
          <w:lang w:eastAsia="zh-CN"/>
        </w:rPr>
        <w:t>乙方</w:t>
      </w:r>
      <w:r>
        <w:rPr>
          <w:rFonts w:hint="eastAsia" w:ascii="宋体" w:hAnsi="宋体" w:eastAsia="宋体" w:cs="宋体"/>
          <w:szCs w:val="21"/>
          <w:lang w:val="en-US" w:eastAsia="zh-CN"/>
        </w:rPr>
        <w:t>3</w:t>
      </w:r>
      <w:r>
        <w:rPr>
          <w:rFonts w:hint="eastAsia" w:ascii="宋体" w:hAnsi="宋体" w:eastAsia="宋体" w:cs="宋体"/>
          <w:lang w:val="en-US" w:eastAsia="zh-CN"/>
        </w:rPr>
        <w:t>（全称）</w:t>
      </w:r>
      <w:r>
        <w:rPr>
          <w:rFonts w:hint="eastAsia" w:ascii="宋体" w:hAnsi="宋体" w:eastAsia="宋体" w:cs="宋体"/>
          <w:szCs w:val="21"/>
          <w:u w:val="single"/>
        </w:rPr>
        <w:t xml:space="preserve">                          </w:t>
      </w:r>
      <w:r>
        <w:rPr>
          <w:rFonts w:hint="eastAsia" w:ascii="宋体" w:hAnsi="宋体" w:eastAsia="宋体" w:cs="宋体"/>
          <w:szCs w:val="21"/>
        </w:rPr>
        <w:t>（联合体成员供应商或其他合同主体）（如有）</w:t>
      </w:r>
    </w:p>
    <w:p w14:paraId="74F5D08F">
      <w:pPr>
        <w:spacing w:beforeLines="0" w:line="360" w:lineRule="auto"/>
        <w:rPr>
          <w:rFonts w:hint="eastAsia" w:ascii="宋体" w:hAnsi="宋体" w:eastAsia="宋体" w:cs="宋体"/>
          <w:lang w:val="en-US" w:eastAsia="zh-CN"/>
        </w:rPr>
      </w:pPr>
    </w:p>
    <w:p w14:paraId="43BCC11A">
      <w:pPr>
        <w:pStyle w:val="19"/>
        <w:adjustRightInd w:val="0"/>
        <w:snapToGrid w:val="0"/>
        <w:spacing w:before="0" w:beforeLines="0" w:after="0" w:line="360" w:lineRule="auto"/>
        <w:ind w:left="0" w:leftChars="0" w:firstLine="480" w:firstLineChars="200"/>
        <w:rPr>
          <w:rFonts w:hint="eastAsia" w:ascii="宋体" w:hAnsi="宋体" w:eastAsia="宋体" w:cs="宋体"/>
          <w:szCs w:val="21"/>
        </w:rPr>
      </w:pPr>
      <w:r>
        <w:rPr>
          <w:rFonts w:hint="eastAsia" w:ascii="宋体" w:hAnsi="宋体" w:eastAsia="宋体" w:cs="宋体"/>
          <w:szCs w:val="21"/>
        </w:rPr>
        <w:t>依据《中华人民共和国民法典》</w:t>
      </w:r>
      <w:r>
        <w:rPr>
          <w:rFonts w:hint="eastAsia" w:ascii="宋体" w:hAnsi="宋体" w:eastAsia="宋体" w:cs="宋体"/>
          <w:szCs w:val="21"/>
          <w:lang w:eastAsia="zh-CN"/>
        </w:rPr>
        <w:t>、</w:t>
      </w:r>
      <w:r>
        <w:rPr>
          <w:rFonts w:hint="eastAsia" w:ascii="宋体" w:hAnsi="宋体" w:eastAsia="宋体" w:cs="宋体"/>
          <w:szCs w:val="21"/>
        </w:rPr>
        <w:t>《中华人民共和国政府采购法》等有关的法律法规，以及</w:t>
      </w:r>
      <w:r>
        <w:rPr>
          <w:rFonts w:hint="eastAsia" w:ascii="宋体" w:hAnsi="宋体" w:eastAsia="宋体" w:cs="宋体"/>
          <w:i w:val="0"/>
          <w:iCs w:val="0"/>
          <w:szCs w:val="21"/>
          <w:u w:val="none"/>
          <w:lang w:eastAsia="zh-CN"/>
        </w:rPr>
        <w:t>本采购项目</w:t>
      </w:r>
      <w:r>
        <w:rPr>
          <w:rFonts w:hint="eastAsia" w:ascii="宋体" w:hAnsi="宋体" w:eastAsia="宋体" w:cs="宋体"/>
          <w:szCs w:val="21"/>
        </w:rPr>
        <w:t>的</w:t>
      </w:r>
      <w:r>
        <w:rPr>
          <w:rFonts w:hint="eastAsia" w:ascii="宋体" w:hAnsi="宋体" w:eastAsia="宋体" w:cs="宋体"/>
          <w:szCs w:val="21"/>
          <w:lang w:eastAsia="zh-CN"/>
        </w:rPr>
        <w:t>招标</w:t>
      </w:r>
      <w:r>
        <w:rPr>
          <w:rFonts w:hint="eastAsia" w:ascii="宋体" w:hAnsi="宋体" w:eastAsia="宋体" w:cs="宋体"/>
          <w:szCs w:val="21"/>
          <w:lang w:val="en-US" w:eastAsia="zh-CN"/>
        </w:rPr>
        <w:t>/谈判</w:t>
      </w:r>
      <w:r>
        <w:rPr>
          <w:rFonts w:hint="eastAsia" w:ascii="宋体" w:hAnsi="宋体" w:eastAsia="宋体" w:cs="宋体"/>
          <w:szCs w:val="21"/>
          <w:lang w:eastAsia="zh-CN"/>
        </w:rPr>
        <w:t>文件等</w:t>
      </w:r>
      <w:r>
        <w:rPr>
          <w:rFonts w:hint="eastAsia" w:ascii="宋体" w:hAnsi="宋体" w:eastAsia="宋体" w:cs="宋体"/>
          <w:szCs w:val="21"/>
        </w:rPr>
        <w:t>采购文件</w:t>
      </w:r>
      <w:r>
        <w:rPr>
          <w:rFonts w:hint="eastAsia" w:ascii="宋体" w:hAnsi="宋体" w:eastAsia="宋体" w:cs="宋体"/>
          <w:szCs w:val="21"/>
          <w:lang w:eastAsia="zh-CN"/>
        </w:rPr>
        <w:t>、</w:t>
      </w:r>
      <w:r>
        <w:rPr>
          <w:rFonts w:hint="eastAsia" w:ascii="宋体" w:hAnsi="宋体" w:eastAsia="宋体" w:cs="宋体"/>
          <w:szCs w:val="21"/>
        </w:rPr>
        <w:t xml:space="preserve">乙方的《投标（响应）文件》及《中标（成交）通知书》，甲乙双方同意签订本合同。具体情况及要求如下：     </w:t>
      </w:r>
    </w:p>
    <w:p w14:paraId="5ABDEBBD">
      <w:pPr>
        <w:numPr>
          <w:ilvl w:val="0"/>
          <w:numId w:val="10"/>
        </w:numPr>
        <w:adjustRightInd w:val="0"/>
        <w:snapToGrid w:val="0"/>
        <w:spacing w:before="0" w:beforeLines="0" w:line="360" w:lineRule="auto"/>
        <w:ind w:firstLine="422" w:firstLineChars="200"/>
        <w:rPr>
          <w:rFonts w:hint="eastAsia" w:ascii="宋体" w:hAnsi="宋体" w:eastAsia="宋体" w:cs="宋体"/>
          <w:b/>
          <w:szCs w:val="21"/>
        </w:rPr>
      </w:pPr>
      <w:r>
        <w:rPr>
          <w:rFonts w:hint="eastAsia" w:ascii="宋体" w:hAnsi="宋体" w:eastAsia="宋体" w:cs="宋体"/>
          <w:b/>
          <w:szCs w:val="21"/>
        </w:rPr>
        <w:t>项目信息</w:t>
      </w:r>
    </w:p>
    <w:p w14:paraId="5B3CC5E9">
      <w:pPr>
        <w:pStyle w:val="19"/>
        <w:numPr>
          <w:ilvl w:val="0"/>
          <w:numId w:val="11"/>
        </w:numPr>
        <w:adjustRightInd w:val="0"/>
        <w:snapToGrid w:val="0"/>
        <w:spacing w:before="0" w:beforeLines="0" w:after="0" w:line="360" w:lineRule="auto"/>
        <w:ind w:left="0" w:leftChars="0" w:firstLine="480" w:firstLineChars="200"/>
        <w:rPr>
          <w:rFonts w:hint="eastAsia" w:ascii="宋体" w:hAnsi="宋体" w:eastAsia="宋体" w:cs="宋体"/>
          <w:szCs w:val="21"/>
          <w:u w:val="single"/>
        </w:rPr>
      </w:pPr>
      <w:r>
        <w:rPr>
          <w:rFonts w:hint="eastAsia" w:ascii="宋体" w:hAnsi="宋体" w:eastAsia="宋体" w:cs="宋体"/>
          <w:szCs w:val="21"/>
        </w:rPr>
        <w:t>采购项目名称：</w:t>
      </w:r>
      <w:r>
        <w:rPr>
          <w:rFonts w:hint="eastAsia" w:ascii="宋体" w:hAnsi="宋体" w:eastAsia="宋体" w:cs="宋体"/>
          <w:szCs w:val="21"/>
          <w:u w:val="single"/>
        </w:rPr>
        <w:t xml:space="preserve">                                          </w:t>
      </w:r>
    </w:p>
    <w:p w14:paraId="1ABA5E3A">
      <w:pPr>
        <w:pStyle w:val="19"/>
        <w:numPr>
          <w:ilvl w:val="0"/>
          <w:numId w:val="0"/>
        </w:numPr>
        <w:tabs>
          <w:tab w:val="left" w:pos="999"/>
        </w:tabs>
        <w:adjustRightInd w:val="0"/>
        <w:snapToGrid w:val="0"/>
        <w:spacing w:before="0" w:beforeLines="0" w:after="0" w:line="360" w:lineRule="auto"/>
        <w:ind w:left="0" w:leftChars="0" w:firstLine="0" w:firstLineChars="0"/>
        <w:rPr>
          <w:rFonts w:hint="eastAsia" w:ascii="宋体" w:hAnsi="宋体" w:eastAsia="宋体" w:cs="宋体"/>
          <w:szCs w:val="21"/>
          <w:u w:val="none"/>
          <w:lang w:val="en-US" w:eastAsia="zh-CN"/>
        </w:rPr>
      </w:pPr>
      <w:r>
        <w:rPr>
          <w:rFonts w:hint="eastAsia" w:ascii="宋体" w:hAnsi="宋体" w:eastAsia="宋体" w:cs="宋体"/>
          <w:szCs w:val="21"/>
          <w:u w:val="none"/>
          <w:lang w:val="en-US" w:eastAsia="zh-CN"/>
        </w:rPr>
        <w:t xml:space="preserve">         采购项目编号：</w:t>
      </w:r>
      <w:r>
        <w:rPr>
          <w:rFonts w:hint="eastAsia" w:ascii="宋体" w:hAnsi="宋体" w:eastAsia="宋体" w:cs="宋体"/>
          <w:szCs w:val="21"/>
          <w:u w:val="single"/>
        </w:rPr>
        <w:t xml:space="preserve">                                          </w:t>
      </w:r>
    </w:p>
    <w:p w14:paraId="64F30BF1">
      <w:pPr>
        <w:pStyle w:val="19"/>
        <w:adjustRightInd w:val="0"/>
        <w:snapToGrid w:val="0"/>
        <w:spacing w:before="0" w:beforeLines="0" w:after="0" w:line="360" w:lineRule="auto"/>
        <w:ind w:left="0" w:leftChars="0" w:firstLine="480" w:firstLineChars="200"/>
        <w:rPr>
          <w:rFonts w:hint="eastAsia" w:ascii="宋体" w:hAnsi="宋体" w:eastAsia="宋体" w:cs="宋体"/>
          <w:szCs w:val="21"/>
        </w:rPr>
      </w:pPr>
      <w:r>
        <w:rPr>
          <w:rFonts w:hint="eastAsia" w:ascii="宋体" w:hAnsi="宋体" w:eastAsia="宋体" w:cs="宋体"/>
          <w:szCs w:val="21"/>
        </w:rPr>
        <w:t>（2）采购计划编号：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1246DE71">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（3）项目内容：</w:t>
      </w:r>
    </w:p>
    <w:p w14:paraId="73FAD078">
      <w:pPr>
        <w:adjustRightInd w:val="0"/>
        <w:snapToGrid w:val="0"/>
        <w:spacing w:before="0" w:beforeLines="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采购标的及数量</w:t>
      </w:r>
      <w:r>
        <w:rPr>
          <w:rFonts w:hint="eastAsia" w:ascii="宋体" w:hAnsi="宋体" w:eastAsia="宋体" w:cs="宋体"/>
          <w:szCs w:val="21"/>
          <w:lang w:val="en-US" w:eastAsia="zh-CN"/>
        </w:rPr>
        <w:t>（台/套</w:t>
      </w:r>
      <w:r>
        <w:rPr>
          <w:rFonts w:hint="eastAsia" w:ascii="宋体" w:hAnsi="宋体" w:eastAsia="宋体" w:cs="宋体"/>
          <w:szCs w:val="21"/>
          <w:lang w:val="en" w:eastAsia="zh-CN"/>
        </w:rPr>
        <w:t>/个/架/组等</w:t>
      </w:r>
      <w:r>
        <w:rPr>
          <w:rFonts w:hint="eastAsia" w:ascii="宋体" w:hAnsi="宋体" w:eastAsia="宋体" w:cs="宋体"/>
          <w:szCs w:val="21"/>
          <w:lang w:val="en-US" w:eastAsia="zh-CN"/>
        </w:rPr>
        <w:t>）</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p>
    <w:p w14:paraId="6EAD31CE">
      <w:pPr>
        <w:numPr>
          <w:ilvl w:val="0"/>
          <w:numId w:val="0"/>
        </w:numPr>
        <w:adjustRightInd w:val="0"/>
        <w:snapToGrid w:val="0"/>
        <w:spacing w:before="0" w:beforeLines="0" w:line="360" w:lineRule="auto"/>
        <w:ind w:firstLine="420" w:firstLineChars="200"/>
        <w:rPr>
          <w:rFonts w:hint="eastAsia" w:ascii="宋体" w:hAnsi="宋体" w:eastAsia="宋体" w:cs="宋体"/>
          <w:szCs w:val="21"/>
          <w:lang w:val="en"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 w:eastAsia="zh-CN"/>
        </w:rPr>
        <w:t xml:space="preserve">     </w:t>
      </w:r>
      <w:r>
        <w:rPr>
          <w:rFonts w:hint="eastAsia" w:ascii="宋体" w:hAnsi="宋体" w:eastAsia="宋体" w:cs="宋体"/>
          <w:szCs w:val="21"/>
          <w:lang w:val="en-US" w:eastAsia="zh-CN"/>
        </w:rPr>
        <w:t>规格型号：</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p>
    <w:p w14:paraId="4751FA0A">
      <w:pPr>
        <w:adjustRightInd w:val="0"/>
        <w:snapToGrid w:val="0"/>
        <w:spacing w:before="0" w:beforeLines="0" w:line="360" w:lineRule="auto"/>
        <w:ind w:firstLine="945" w:firstLineChars="450"/>
        <w:rPr>
          <w:rFonts w:hint="eastAsia" w:ascii="宋体" w:hAnsi="宋体" w:eastAsia="宋体" w:cs="宋体"/>
          <w:szCs w:val="21"/>
          <w:highlight w:val="none"/>
          <w:u w:val="single"/>
        </w:rPr>
      </w:pPr>
      <w:r>
        <w:rPr>
          <w:rFonts w:hint="eastAsia" w:ascii="宋体" w:hAnsi="宋体" w:eastAsia="宋体" w:cs="宋体"/>
          <w:szCs w:val="21"/>
          <w:highlight w:val="none"/>
          <w:u w:val="none"/>
          <w:lang w:val="en-US" w:eastAsia="zh-CN"/>
        </w:rPr>
        <w:t>采购标的的技术要求、商务要求具体见附件。</w:t>
      </w:r>
    </w:p>
    <w:p w14:paraId="30EE399F">
      <w:pPr>
        <w:numPr>
          <w:ilvl w:val="0"/>
          <w:numId w:val="0"/>
        </w:numPr>
        <w:adjustRightInd w:val="0"/>
        <w:snapToGrid w:val="0"/>
        <w:spacing w:before="0" w:beforeLines="0" w:line="360" w:lineRule="auto"/>
        <w:ind w:firstLine="945" w:firstLineChars="450"/>
        <w:rPr>
          <w:rFonts w:hint="eastAsia" w:ascii="宋体" w:hAnsi="宋体" w:eastAsia="宋体" w:cs="宋体"/>
          <w:szCs w:val="21"/>
          <w:lang w:val="en-US" w:eastAsia="zh-CN"/>
        </w:rPr>
      </w:pPr>
      <w:r>
        <w:rPr>
          <w:rFonts w:hint="eastAsia" w:ascii="宋体" w:hAnsi="宋体" w:eastAsia="宋体" w:cs="宋体"/>
          <w:szCs w:val="21"/>
          <w:lang w:val="en-US" w:eastAsia="zh-CN"/>
        </w:rPr>
        <w:t>①涉及信息类产品，请填写该产品关键部件的品牌、型号：</w:t>
      </w:r>
    </w:p>
    <w:p w14:paraId="78FFA333">
      <w:pPr>
        <w:numPr>
          <w:ilvl w:val="0"/>
          <w:numId w:val="0"/>
        </w:numPr>
        <w:adjustRightInd w:val="0"/>
        <w:snapToGrid w:val="0"/>
        <w:spacing w:before="0" w:beforeLines="0" w:line="360" w:lineRule="auto"/>
        <w:ind w:firstLine="420" w:firstLineChars="200"/>
        <w:rPr>
          <w:rFonts w:hint="eastAsia" w:ascii="宋体" w:hAnsi="宋体" w:eastAsia="宋体" w:cs="宋体"/>
          <w:kern w:val="0"/>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single"/>
          <w:lang w:val="en" w:eastAsia="zh-CN"/>
        </w:rPr>
        <w:t xml:space="preserve">               </w:t>
      </w:r>
      <w:r>
        <w:rPr>
          <w:rFonts w:hint="eastAsia" w:ascii="宋体" w:hAnsi="宋体" w:eastAsia="宋体" w:cs="宋体"/>
          <w:kern w:val="0"/>
          <w:szCs w:val="21"/>
          <w:u w:val="single"/>
          <w:lang w:val="en-US" w:eastAsia="zh-CN"/>
        </w:rPr>
        <w:t xml:space="preserve">    </w:t>
      </w:r>
    </w:p>
    <w:p w14:paraId="07A72119">
      <w:pPr>
        <w:numPr>
          <w:ilvl w:val="0"/>
          <w:numId w:val="0"/>
        </w:numPr>
        <w:adjustRightInd w:val="0"/>
        <w:snapToGrid w:val="0"/>
        <w:spacing w:before="0" w:beforeLines="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p>
    <w:p w14:paraId="7EBA457D">
      <w:pPr>
        <w:pStyle w:val="205"/>
        <w:spacing w:beforeLines="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kern w:val="2"/>
          <w:sz w:val="21"/>
          <w:szCs w:val="21"/>
          <w:lang w:val="en-US" w:eastAsia="zh-CN"/>
        </w:rPr>
        <w:t>关键部件</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p w14:paraId="10FC6DAD">
      <w:pPr>
        <w:pStyle w:val="205"/>
        <w:spacing w:beforeLines="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p>
    <w:p w14:paraId="01AAA48D">
      <w:pPr>
        <w:pStyle w:val="205"/>
        <w:numPr>
          <w:ilvl w:val="0"/>
          <w:numId w:val="0"/>
        </w:numPr>
        <w:adjustRightInd w:val="0"/>
        <w:snapToGrid w:val="0"/>
        <w:spacing w:before="0" w:beforeLines="0" w:line="360" w:lineRule="auto"/>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395F0AA2">
      <w:pPr>
        <w:pStyle w:val="205"/>
        <w:numPr>
          <w:ilvl w:val="0"/>
          <w:numId w:val="0"/>
        </w:numPr>
        <w:adjustRightInd w:val="0"/>
        <w:snapToGrid w:val="0"/>
        <w:spacing w:before="0" w:beforeLines="0" w:line="360" w:lineRule="auto"/>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②涉及车辆采购，请填写是否属于新能源汽车：</w:t>
      </w:r>
    </w:p>
    <w:p w14:paraId="566832CC">
      <w:pPr>
        <w:pStyle w:val="205"/>
        <w:numPr>
          <w:ilvl w:val="0"/>
          <w:numId w:val="0"/>
        </w:numPr>
        <w:adjustRightInd w:val="0"/>
        <w:snapToGrid w:val="0"/>
        <w:spacing w:before="0" w:beforeLines="0" w:line="360" w:lineRule="auto"/>
        <w:ind w:firstLine="0" w:firstLineChars="0"/>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rPr>
        <w:t>是</w:t>
      </w:r>
      <w:r>
        <w:rPr>
          <w:rFonts w:hint="eastAsia" w:ascii="宋体" w:hAnsi="宋体" w:eastAsia="宋体" w:cs="宋体"/>
          <w:iCs w:val="0"/>
          <w:sz w:val="21"/>
          <w:szCs w:val="21"/>
          <w:lang w:eastAsia="zh-CN"/>
        </w:rPr>
        <w:t>，《政府采购品目分类目录》底级品目名称</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p>
    <w:p w14:paraId="5379D4DB">
      <w:pPr>
        <w:pStyle w:val="205"/>
        <w:numPr>
          <w:ilvl w:val="0"/>
          <w:numId w:val="0"/>
        </w:numPr>
        <w:adjustRightInd w:val="0"/>
        <w:snapToGrid w:val="0"/>
        <w:spacing w:before="0" w:beforeLines="0" w:line="360" w:lineRule="auto"/>
        <w:ind w:firstLine="0" w:firstLineChars="0"/>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否</w:t>
      </w:r>
    </w:p>
    <w:p w14:paraId="178FF7D1">
      <w:pPr>
        <w:pStyle w:val="205"/>
        <w:numPr>
          <w:ilvl w:val="0"/>
          <w:numId w:val="0"/>
        </w:numPr>
        <w:adjustRightInd w:val="0"/>
        <w:snapToGrid w:val="0"/>
        <w:spacing w:before="0" w:beforeLines="0" w:line="360" w:lineRule="auto"/>
        <w:ind w:left="0" w:firstLine="0" w:firstLineChars="0"/>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lang w:val="en" w:eastAsia="zh-CN"/>
        </w:rPr>
        <w:t>4</w:t>
      </w:r>
      <w:r>
        <w:rPr>
          <w:rFonts w:hint="eastAsia" w:ascii="宋体" w:hAnsi="宋体" w:eastAsia="宋体" w:cs="宋体"/>
          <w:iCs w:val="0"/>
          <w:sz w:val="21"/>
          <w:szCs w:val="21"/>
          <w:lang w:val="en-US" w:eastAsia="zh-CN"/>
        </w:rPr>
        <w:t>）政府采购组织形式：</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政府集中采购</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val="en-US" w:eastAsia="zh-CN"/>
        </w:rPr>
        <w:t xml:space="preserve">部门集中采购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val="en-US" w:eastAsia="zh-CN"/>
        </w:rPr>
        <w:t>分散采购</w:t>
      </w:r>
    </w:p>
    <w:p w14:paraId="19F2A673">
      <w:pPr>
        <w:pStyle w:val="205"/>
        <w:numPr>
          <w:ilvl w:val="0"/>
          <w:numId w:val="0"/>
        </w:numPr>
        <w:adjustRightInd w:val="0"/>
        <w:snapToGrid w:val="0"/>
        <w:spacing w:before="0" w:beforeLines="0" w:line="360" w:lineRule="auto"/>
        <w:ind w:left="0" w:firstLine="420" w:firstLineChars="0"/>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w:t>
      </w:r>
      <w:r>
        <w:rPr>
          <w:rFonts w:hint="eastAsia" w:ascii="宋体" w:hAnsi="宋体" w:eastAsia="宋体" w:cs="宋体"/>
          <w:iCs w:val="0"/>
          <w:sz w:val="21"/>
          <w:szCs w:val="21"/>
          <w:lang w:val="en" w:eastAsia="zh-CN"/>
        </w:rPr>
        <w:t>5</w:t>
      </w:r>
      <w:r>
        <w:rPr>
          <w:rFonts w:hint="eastAsia" w:ascii="宋体" w:hAnsi="宋体" w:eastAsia="宋体" w:cs="宋体"/>
          <w:iCs w:val="0"/>
          <w:sz w:val="21"/>
          <w:szCs w:val="21"/>
          <w:lang w:val="en-US" w:eastAsia="zh-CN"/>
        </w:rPr>
        <w:t>）政府采购方式：</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公开招标</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邀请招标</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竞争性谈判</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竞争性磋商</w:t>
      </w:r>
    </w:p>
    <w:p w14:paraId="7DAAE4CB">
      <w:pPr>
        <w:pStyle w:val="205"/>
        <w:numPr>
          <w:ilvl w:val="0"/>
          <w:numId w:val="0"/>
        </w:numPr>
        <w:adjustRightInd w:val="0"/>
        <w:snapToGrid w:val="0"/>
        <w:spacing w:before="0" w:beforeLines="0" w:line="360" w:lineRule="auto"/>
        <w:ind w:left="0" w:firstLine="420" w:firstLineChars="0"/>
        <w:rPr>
          <w:rFonts w:hint="eastAsia" w:ascii="宋体" w:hAnsi="宋体" w:eastAsia="宋体" w:cs="宋体"/>
          <w:iCs w:val="0"/>
          <w:sz w:val="21"/>
          <w:szCs w:val="21"/>
          <w:u w:val="single"/>
          <w:lang w:val="en-US" w:eastAsia="zh-CN"/>
        </w:rPr>
      </w:pPr>
      <w:r>
        <w:rPr>
          <w:rFonts w:hint="eastAsia" w:ascii="宋体" w:hAnsi="宋体" w:eastAsia="宋体" w:cs="宋体"/>
          <w:szCs w:val="21"/>
          <w:u w:val="none"/>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询价</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单一来源</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框架协议</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其他：</w:t>
      </w:r>
      <w:r>
        <w:rPr>
          <w:rFonts w:hint="eastAsia" w:ascii="宋体" w:hAnsi="宋体" w:eastAsia="宋体" w:cs="宋体"/>
          <w:iCs w:val="0"/>
          <w:sz w:val="21"/>
          <w:szCs w:val="21"/>
          <w:u w:val="single"/>
          <w:lang w:val="en-US" w:eastAsia="zh-CN"/>
        </w:rPr>
        <w:t xml:space="preserve">          </w:t>
      </w:r>
    </w:p>
    <w:p w14:paraId="37B30647">
      <w:pPr>
        <w:pStyle w:val="205"/>
        <w:numPr>
          <w:ilvl w:val="0"/>
          <w:numId w:val="0"/>
        </w:numPr>
        <w:adjustRightInd w:val="0"/>
        <w:snapToGrid w:val="0"/>
        <w:spacing w:before="0" w:beforeLines="0" w:line="360" w:lineRule="auto"/>
        <w:ind w:left="0" w:firstLine="420" w:firstLineChars="0"/>
        <w:rPr>
          <w:rFonts w:hint="eastAsia"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（注：在框架协议采购的第二阶段，可选择使用该合同文本）</w:t>
      </w:r>
    </w:p>
    <w:p w14:paraId="1E54D941">
      <w:pPr>
        <w:pStyle w:val="205"/>
        <w:numPr>
          <w:ilvl w:val="0"/>
          <w:numId w:val="0"/>
        </w:numPr>
        <w:adjustRightInd w:val="0"/>
        <w:snapToGrid w:val="0"/>
        <w:spacing w:before="0" w:beforeLines="0" w:line="360" w:lineRule="auto"/>
        <w:ind w:firstLine="220" w:firstLineChars="100"/>
        <w:rPr>
          <w:rFonts w:hint="eastAsia" w:ascii="宋体" w:hAnsi="宋体" w:eastAsia="宋体" w:cs="宋体"/>
          <w:w w:val="100"/>
          <w:kern w:val="2"/>
          <w:sz w:val="21"/>
          <w:szCs w:val="21"/>
          <w:lang w:val="en-US" w:eastAsia="zh-CN" w:bidi="ar-SA"/>
        </w:rPr>
      </w:pPr>
      <w:r>
        <w:rPr>
          <w:rFonts w:hint="eastAsia" w:ascii="宋体" w:hAnsi="宋体" w:eastAsia="宋体" w:cs="宋体"/>
          <w:szCs w:val="21"/>
          <w:lang w:val="en-US" w:eastAsia="zh-CN"/>
        </w:rPr>
        <w:t xml:space="preserve"> （</w:t>
      </w:r>
      <w:r>
        <w:rPr>
          <w:rFonts w:hint="eastAsia" w:ascii="宋体" w:hAnsi="宋体" w:eastAsia="宋体" w:cs="宋体"/>
          <w:szCs w:val="21"/>
          <w:lang w:val="en" w:eastAsia="zh-CN"/>
        </w:rPr>
        <w:t>6</w:t>
      </w:r>
      <w:r>
        <w:rPr>
          <w:rFonts w:hint="eastAsia" w:ascii="宋体" w:hAnsi="宋体" w:eastAsia="宋体" w:cs="宋体"/>
          <w:szCs w:val="21"/>
          <w:lang w:val="en-US" w:eastAsia="zh-CN"/>
        </w:rPr>
        <w:t>）</w:t>
      </w:r>
      <w:r>
        <w:rPr>
          <w:rFonts w:hint="eastAsia" w:ascii="宋体" w:hAnsi="宋体" w:eastAsia="宋体" w:cs="宋体"/>
          <w:w w:val="100"/>
          <w:kern w:val="2"/>
          <w:sz w:val="21"/>
          <w:szCs w:val="21"/>
          <w:lang w:val="en-US" w:eastAsia="zh-CN" w:bidi="ar-SA"/>
        </w:rPr>
        <w:t>中标（成交）采购标的制造商是否为中小企业：</w:t>
      </w:r>
      <w:r>
        <w:rPr>
          <w:rFonts w:hint="eastAsia" w:ascii="宋体" w:hAnsi="宋体" w:eastAsia="宋体" w:cs="宋体"/>
          <w:w w:val="100"/>
          <w:kern w:val="2"/>
          <w:sz w:val="21"/>
          <w:szCs w:val="21"/>
          <w:lang w:val="en-US" w:eastAsia="zh-CN" w:bidi="ar-SA"/>
        </w:rPr>
        <w:sym w:font="Wingdings" w:char="00A8"/>
      </w:r>
      <w:r>
        <w:rPr>
          <w:rFonts w:hint="eastAsia" w:ascii="宋体" w:hAnsi="宋体" w:eastAsia="宋体" w:cs="宋体"/>
          <w:w w:val="100"/>
          <w:kern w:val="2"/>
          <w:sz w:val="21"/>
          <w:szCs w:val="21"/>
          <w:lang w:val="en-US" w:eastAsia="zh-CN" w:bidi="ar-SA"/>
        </w:rPr>
        <w:t xml:space="preserve">是      </w:t>
      </w:r>
      <w:r>
        <w:rPr>
          <w:rFonts w:hint="eastAsia" w:ascii="宋体" w:hAnsi="宋体" w:eastAsia="宋体" w:cs="宋体"/>
          <w:w w:val="100"/>
          <w:kern w:val="2"/>
          <w:sz w:val="21"/>
          <w:szCs w:val="21"/>
          <w:lang w:val="en-US" w:eastAsia="zh-CN" w:bidi="ar-SA"/>
        </w:rPr>
        <w:sym w:font="Wingdings" w:char="00A8"/>
      </w:r>
      <w:r>
        <w:rPr>
          <w:rFonts w:hint="eastAsia" w:ascii="宋体" w:hAnsi="宋体" w:eastAsia="宋体" w:cs="宋体"/>
          <w:w w:val="100"/>
          <w:kern w:val="2"/>
          <w:sz w:val="21"/>
          <w:szCs w:val="21"/>
          <w:lang w:val="en-US" w:eastAsia="zh-CN" w:bidi="ar-SA"/>
        </w:rPr>
        <w:t>否</w:t>
      </w:r>
    </w:p>
    <w:p w14:paraId="5DBFC362">
      <w:pPr>
        <w:numPr>
          <w:ilvl w:val="0"/>
          <w:numId w:val="0"/>
        </w:numPr>
        <w:adjustRightInd w:val="0"/>
        <w:snapToGrid w:val="0"/>
        <w:spacing w:before="0" w:beforeLines="0" w:line="360" w:lineRule="auto"/>
        <w:ind w:left="0" w:leftChars="0" w:firstLine="0" w:firstLineChars="0"/>
        <w:rPr>
          <w:rFonts w:hint="eastAsia" w:ascii="宋体" w:hAnsi="宋体" w:eastAsia="宋体" w:cs="宋体"/>
          <w:iCs/>
          <w:szCs w:val="21"/>
        </w:rPr>
      </w:pPr>
      <w:r>
        <w:rPr>
          <w:rFonts w:hint="eastAsia" w:ascii="宋体" w:hAnsi="宋体" w:eastAsia="宋体" w:cs="宋体"/>
          <w:w w:val="100"/>
          <w:szCs w:val="21"/>
          <w:lang w:val="en-US" w:eastAsia="zh-CN"/>
        </w:rPr>
        <w:t xml:space="preserve">         本合同</w:t>
      </w:r>
      <w:r>
        <w:rPr>
          <w:rFonts w:hint="eastAsia" w:ascii="宋体" w:hAnsi="宋体" w:eastAsia="宋体" w:cs="宋体"/>
          <w:w w:val="100"/>
          <w:szCs w:val="21"/>
        </w:rPr>
        <w:t>是否</w:t>
      </w:r>
      <w:r>
        <w:rPr>
          <w:rFonts w:hint="eastAsia" w:ascii="宋体" w:hAnsi="宋体" w:eastAsia="宋体" w:cs="宋体"/>
          <w:w w:val="100"/>
          <w:szCs w:val="21"/>
          <w:lang w:eastAsia="zh-CN"/>
        </w:rPr>
        <w:t>为专门面向</w:t>
      </w:r>
      <w:r>
        <w:rPr>
          <w:rFonts w:hint="eastAsia" w:ascii="宋体" w:hAnsi="宋体" w:eastAsia="宋体" w:cs="宋体"/>
          <w:w w:val="100"/>
          <w:szCs w:val="21"/>
        </w:rPr>
        <w:t>中小企业</w:t>
      </w:r>
      <w:r>
        <w:rPr>
          <w:rFonts w:hint="eastAsia" w:ascii="宋体" w:hAnsi="宋体" w:eastAsia="宋体" w:cs="宋体"/>
          <w:w w:val="100"/>
          <w:szCs w:val="21"/>
          <w:lang w:eastAsia="zh-CN"/>
        </w:rPr>
        <w:t>的采</w:t>
      </w:r>
      <w:r>
        <w:rPr>
          <w:rFonts w:hint="eastAsia" w:ascii="宋体" w:hAnsi="宋体" w:eastAsia="宋体" w:cs="宋体"/>
          <w:w w:val="100"/>
          <w:szCs w:val="21"/>
          <w:shd w:val="clear" w:color="auto" w:fill="auto"/>
          <w:lang w:eastAsia="zh-CN"/>
        </w:rPr>
        <w:t>购</w:t>
      </w:r>
      <w:r>
        <w:rPr>
          <w:rFonts w:hint="eastAsia" w:ascii="宋体" w:hAnsi="宋体" w:eastAsia="宋体" w:cs="宋体"/>
          <w:w w:val="100"/>
          <w:szCs w:val="21"/>
          <w:shd w:val="clear" w:color="auto" w:fill="auto"/>
        </w:rPr>
        <w:t>合同</w:t>
      </w:r>
      <w:r>
        <w:rPr>
          <w:rFonts w:hint="eastAsia" w:ascii="宋体" w:hAnsi="宋体" w:eastAsia="宋体" w:cs="宋体"/>
          <w:w w:val="100"/>
          <w:szCs w:val="21"/>
          <w:shd w:val="clear" w:color="auto" w:fill="auto"/>
          <w:lang w:eastAsia="zh-CN"/>
        </w:rPr>
        <w:t>（中小企业预留合同）</w:t>
      </w:r>
      <w:r>
        <w:rPr>
          <w:rFonts w:hint="eastAsia" w:ascii="宋体" w:hAnsi="宋体" w:eastAsia="宋体" w:cs="宋体"/>
          <w:szCs w:val="21"/>
          <w:shd w:val="clear" w:color="auto" w:fill="auto"/>
        </w:rPr>
        <w:t>：</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lang w:val="en-US" w:eastAsia="zh-CN"/>
        </w:rPr>
        <w:t xml:space="preserve">  </w:t>
      </w: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否</w:t>
      </w:r>
    </w:p>
    <w:p w14:paraId="2BD9F60C">
      <w:pPr>
        <w:numPr>
          <w:ilvl w:val="0"/>
          <w:numId w:val="0"/>
        </w:numPr>
        <w:adjustRightInd w:val="0"/>
        <w:snapToGrid w:val="0"/>
        <w:spacing w:before="0" w:beforeLines="0" w:line="360" w:lineRule="auto"/>
        <w:ind w:firstLine="0" w:firstLineChars="0"/>
        <w:rPr>
          <w:rFonts w:hint="eastAsia" w:ascii="宋体" w:hAnsi="宋体" w:eastAsia="宋体" w:cs="宋体"/>
          <w:iCs/>
          <w:szCs w:val="21"/>
        </w:rPr>
      </w:pPr>
      <w:r>
        <w:rPr>
          <w:rFonts w:hint="eastAsia" w:ascii="宋体" w:hAnsi="宋体" w:eastAsia="宋体" w:cs="宋体"/>
          <w:lang w:val="en-US" w:eastAsia="zh-CN"/>
        </w:rPr>
        <w:t xml:space="preserve">         若本项目不专门面向中小企业采购，是否给予小微企业评审优惠：</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2031D102">
      <w:pPr>
        <w:numPr>
          <w:ilvl w:val="0"/>
          <w:numId w:val="0"/>
        </w:numPr>
        <w:adjustRightInd w:val="0"/>
        <w:snapToGrid w:val="0"/>
        <w:spacing w:before="0" w:beforeLines="0" w:line="360" w:lineRule="auto"/>
        <w:ind w:firstLine="0" w:firstLineChars="0"/>
        <w:rPr>
          <w:rFonts w:hint="eastAsia" w:ascii="宋体" w:hAnsi="宋体" w:eastAsia="宋体" w:cs="宋体"/>
          <w:iCs/>
          <w:szCs w:val="21"/>
        </w:rPr>
      </w:pPr>
      <w:r>
        <w:rPr>
          <w:rFonts w:hint="eastAsia" w:ascii="宋体" w:hAnsi="宋体" w:eastAsia="宋体" w:cs="宋体"/>
          <w:lang w:val="en-US" w:eastAsia="zh-CN"/>
        </w:rPr>
        <w:t xml:space="preserve">         中标（成交）采购标的制造商是否为残疾人福利性单位：</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0AC3B789">
      <w:pPr>
        <w:numPr>
          <w:ilvl w:val="0"/>
          <w:numId w:val="0"/>
        </w:numPr>
        <w:snapToGrid w:val="0"/>
        <w:spacing w:beforeLines="0" w:line="360" w:lineRule="auto"/>
        <w:ind w:firstLine="0" w:firstLineChars="0"/>
        <w:rPr>
          <w:rFonts w:hint="eastAsia" w:ascii="宋体" w:hAnsi="宋体" w:eastAsia="宋体" w:cs="宋体"/>
          <w:lang w:val="en-US" w:eastAsia="zh-CN"/>
        </w:rPr>
      </w:pPr>
      <w:r>
        <w:rPr>
          <w:rFonts w:hint="eastAsia" w:ascii="宋体" w:hAnsi="宋体" w:eastAsia="宋体" w:cs="宋体"/>
          <w:lang w:val="en-US" w:eastAsia="zh-CN"/>
        </w:rPr>
        <w:t xml:space="preserve">         中标（成交）采购标的制造商是否为监狱企业：</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141AAFE4">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 w:eastAsia="zh-CN"/>
        </w:rPr>
        <w:t>7</w:t>
      </w:r>
      <w:r>
        <w:rPr>
          <w:rFonts w:hint="eastAsia" w:ascii="宋体" w:hAnsi="宋体" w:eastAsia="宋体" w:cs="宋体"/>
          <w:szCs w:val="21"/>
        </w:rPr>
        <w:t>）合同是否分包：</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404B8A76">
      <w:pPr>
        <w:adjustRightInd w:val="0"/>
        <w:snapToGrid w:val="0"/>
        <w:spacing w:before="0" w:beforeLines="0" w:line="360" w:lineRule="auto"/>
        <w:ind w:firstLine="840" w:firstLineChars="400"/>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分包主要内容：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2D9D4415">
      <w:pPr>
        <w:adjustRightInd w:val="0"/>
        <w:snapToGrid w:val="0"/>
        <w:spacing w:before="0" w:beforeLines="0" w:line="360" w:lineRule="auto"/>
        <w:ind w:firstLine="840" w:firstLineChars="400"/>
        <w:rPr>
          <w:rFonts w:hint="eastAsia" w:ascii="宋体" w:hAnsi="宋体" w:eastAsia="宋体" w:cs="宋体"/>
          <w:szCs w:val="21"/>
          <w:highlight w:val="none"/>
        </w:rPr>
      </w:pPr>
      <w:r>
        <w:rPr>
          <w:rFonts w:hint="eastAsia" w:ascii="宋体" w:hAnsi="宋体" w:eastAsia="宋体" w:cs="宋体"/>
          <w:szCs w:val="21"/>
          <w:u w:val="none"/>
          <w:lang w:val="en-US" w:eastAsia="zh-CN"/>
        </w:rPr>
        <w:t xml:space="preserve"> </w:t>
      </w:r>
      <w:r>
        <w:rPr>
          <w:rFonts w:hint="eastAsia" w:ascii="宋体" w:hAnsi="宋体" w:eastAsia="宋体" w:cs="宋体"/>
          <w:szCs w:val="21"/>
        </w:rPr>
        <w:t>分包</w:t>
      </w:r>
      <w:r>
        <w:rPr>
          <w:rFonts w:hint="eastAsia" w:ascii="宋体" w:hAnsi="宋体" w:eastAsia="宋体" w:cs="宋体"/>
          <w:szCs w:val="21"/>
          <w:highlight w:val="none"/>
        </w:rPr>
        <w:t>供应商</w:t>
      </w:r>
      <w:r>
        <w:rPr>
          <w:rFonts w:hint="eastAsia" w:ascii="宋体" w:hAnsi="宋体" w:eastAsia="宋体" w:cs="宋体"/>
          <w:szCs w:val="21"/>
          <w:highlight w:val="none"/>
          <w:lang w:eastAsia="zh-CN"/>
        </w:rPr>
        <w:t>/制造商</w:t>
      </w:r>
      <w:r>
        <w:rPr>
          <w:rFonts w:hint="eastAsia" w:ascii="宋体" w:hAnsi="宋体" w:eastAsia="宋体" w:cs="宋体"/>
          <w:szCs w:val="21"/>
          <w:highlight w:val="none"/>
        </w:rPr>
        <w:t>名称</w:t>
      </w:r>
      <w:r>
        <w:rPr>
          <w:rFonts w:hint="eastAsia" w:ascii="宋体" w:hAnsi="宋体" w:eastAsia="宋体" w:cs="宋体"/>
          <w:szCs w:val="21"/>
          <w:highlight w:val="none"/>
          <w:lang w:eastAsia="zh-CN"/>
        </w:rPr>
        <w:t>（如供应商和制造商不同，请分别填写）</w:t>
      </w:r>
      <w:r>
        <w:rPr>
          <w:rFonts w:hint="eastAsia" w:ascii="宋体" w:hAnsi="宋体" w:eastAsia="宋体" w:cs="宋体"/>
          <w:szCs w:val="21"/>
          <w:highlight w:val="none"/>
        </w:rPr>
        <w:t>：</w:t>
      </w:r>
    </w:p>
    <w:p w14:paraId="2F4E32B3">
      <w:pPr>
        <w:adjustRightInd w:val="0"/>
        <w:snapToGrid w:val="0"/>
        <w:spacing w:before="0" w:beforeLines="0" w:line="360" w:lineRule="auto"/>
        <w:ind w:firstLine="840" w:firstLineChars="400"/>
        <w:rPr>
          <w:rFonts w:hint="eastAsia" w:ascii="宋体" w:hAnsi="宋体" w:eastAsia="宋体" w:cs="宋体"/>
          <w:szCs w:val="21"/>
          <w:highlight w:val="none"/>
          <w:u w:val="single"/>
        </w:rPr>
      </w:pP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p>
    <w:p w14:paraId="34404E99">
      <w:pPr>
        <w:adjustRightInd w:val="0"/>
        <w:snapToGrid w:val="0"/>
        <w:spacing w:before="0" w:beforeLines="0" w:line="360" w:lineRule="auto"/>
        <w:ind w:firstLine="840" w:firstLineChars="400"/>
        <w:rPr>
          <w:rFonts w:hint="eastAsia" w:ascii="宋体" w:hAnsi="宋体" w:eastAsia="宋体" w:cs="宋体"/>
          <w:szCs w:val="21"/>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分包供应商</w:t>
      </w:r>
      <w:r>
        <w:rPr>
          <w:rFonts w:hint="eastAsia" w:ascii="宋体" w:hAnsi="宋体" w:eastAsia="宋体" w:cs="宋体"/>
          <w:szCs w:val="21"/>
          <w:highlight w:val="none"/>
          <w:lang w:val="en-US" w:eastAsia="zh-CN"/>
        </w:rPr>
        <w:t>/</w:t>
      </w:r>
      <w:r>
        <w:rPr>
          <w:rFonts w:hint="eastAsia" w:ascii="宋体" w:hAnsi="宋体" w:eastAsia="宋体" w:cs="宋体"/>
          <w:szCs w:val="21"/>
          <w:highlight w:val="none"/>
          <w:lang w:eastAsia="zh-CN"/>
        </w:rPr>
        <w:t>制造商</w:t>
      </w:r>
      <w:r>
        <w:rPr>
          <w:rFonts w:hint="eastAsia" w:ascii="宋体" w:hAnsi="宋体" w:eastAsia="宋体" w:cs="宋体"/>
          <w:szCs w:val="21"/>
        </w:rPr>
        <w:t>类型</w:t>
      </w:r>
      <w:r>
        <w:rPr>
          <w:rFonts w:hint="eastAsia" w:ascii="宋体" w:hAnsi="宋体" w:eastAsia="宋体" w:cs="宋体"/>
          <w:szCs w:val="21"/>
          <w:highlight w:val="none"/>
          <w:lang w:eastAsia="zh-CN"/>
        </w:rPr>
        <w:t>（如果供应商和制造商不同，只填写制造商类型）</w:t>
      </w:r>
      <w:r>
        <w:rPr>
          <w:rFonts w:hint="eastAsia" w:ascii="宋体" w:hAnsi="宋体" w:eastAsia="宋体" w:cs="宋体"/>
          <w:szCs w:val="21"/>
        </w:rPr>
        <w:t>：</w:t>
      </w:r>
    </w:p>
    <w:p w14:paraId="35EDB4BD">
      <w:pPr>
        <w:adjustRightInd w:val="0"/>
        <w:snapToGrid w:val="0"/>
        <w:spacing w:beforeLines="0" w:line="360" w:lineRule="auto"/>
        <w:ind w:firstLine="840" w:firstLineChars="40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大型企业  </w:t>
      </w:r>
      <w:r>
        <w:rPr>
          <w:rFonts w:hint="eastAsia" w:ascii="宋体" w:hAnsi="宋体" w:eastAsia="宋体" w:cs="宋体"/>
          <w:iCs/>
          <w:szCs w:val="21"/>
        </w:rPr>
        <w:sym w:font="Wingdings" w:char="00A8"/>
      </w:r>
      <w:r>
        <w:rPr>
          <w:rFonts w:hint="eastAsia" w:ascii="宋体" w:hAnsi="宋体" w:eastAsia="宋体" w:cs="宋体"/>
          <w:iCs/>
          <w:szCs w:val="21"/>
        </w:rPr>
        <w:t xml:space="preserve">中型企业  </w:t>
      </w:r>
      <w:r>
        <w:rPr>
          <w:rFonts w:hint="eastAsia" w:ascii="宋体" w:hAnsi="宋体" w:eastAsia="宋体" w:cs="宋体"/>
          <w:iCs/>
          <w:szCs w:val="21"/>
        </w:rPr>
        <w:sym w:font="Wingdings" w:char="00A8"/>
      </w:r>
      <w:r>
        <w:rPr>
          <w:rFonts w:hint="eastAsia" w:ascii="宋体" w:hAnsi="宋体" w:eastAsia="宋体" w:cs="宋体"/>
          <w:iCs/>
          <w:szCs w:val="21"/>
        </w:rPr>
        <w:t>小微型企业</w:t>
      </w:r>
      <w:r>
        <w:rPr>
          <w:rFonts w:hint="eastAsia" w:ascii="宋体" w:hAnsi="宋体" w:eastAsia="宋体" w:cs="宋体"/>
          <w:iCs/>
          <w:szCs w:val="21"/>
          <w:lang w:val="en-US" w:eastAsia="zh-CN"/>
        </w:rPr>
        <w:t xml:space="preserve">  </w:t>
      </w:r>
    </w:p>
    <w:p w14:paraId="34C53C2F">
      <w:pPr>
        <w:adjustRightInd w:val="0"/>
        <w:snapToGrid w:val="0"/>
        <w:spacing w:beforeLines="0" w:line="360" w:lineRule="auto"/>
        <w:ind w:firstLine="840" w:firstLineChars="400"/>
        <w:rPr>
          <w:rFonts w:hint="eastAsia" w:ascii="宋体" w:hAnsi="宋体" w:eastAsia="宋体" w:cs="宋体"/>
          <w:u w:val="none"/>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残疾人福利性单位</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监狱</w:t>
      </w:r>
      <w:r>
        <w:rPr>
          <w:rFonts w:hint="eastAsia" w:ascii="宋体" w:hAnsi="宋体" w:eastAsia="宋体" w:cs="宋体"/>
          <w:iCs/>
          <w:szCs w:val="21"/>
        </w:rPr>
        <w:t>企业</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其他</w:t>
      </w:r>
    </w:p>
    <w:p w14:paraId="74FEE266">
      <w:pPr>
        <w:numPr>
          <w:ilvl w:val="0"/>
          <w:numId w:val="0"/>
        </w:numPr>
        <w:adjustRightInd w:val="0"/>
        <w:snapToGrid w:val="0"/>
        <w:spacing w:before="0" w:beforeLines="0" w:line="360" w:lineRule="auto"/>
        <w:ind w:left="0" w:leftChars="0" w:firstLine="0" w:firstLineChars="0"/>
        <w:rPr>
          <w:rFonts w:hint="eastAsia" w:ascii="宋体" w:hAnsi="宋体" w:eastAsia="宋体" w:cs="宋体"/>
          <w:iCs/>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lang w:val="en" w:eastAsia="zh-CN"/>
        </w:rPr>
        <w:t>8</w:t>
      </w:r>
      <w:r>
        <w:rPr>
          <w:rFonts w:hint="eastAsia" w:ascii="宋体" w:hAnsi="宋体" w:eastAsia="宋体" w:cs="宋体"/>
          <w:szCs w:val="21"/>
          <w:highlight w:val="none"/>
          <w:u w:val="none"/>
          <w:lang w:val="en-US" w:eastAsia="zh-CN"/>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0D1E4787">
      <w:pPr>
        <w:pStyle w:val="205"/>
        <w:tabs>
          <w:tab w:val="left" w:pos="1340"/>
        </w:tabs>
        <w:spacing w:beforeLines="0"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185BCF90">
      <w:pPr>
        <w:numPr>
          <w:ilvl w:val="0"/>
          <w:numId w:val="0"/>
        </w:numPr>
        <w:adjustRightInd w:val="0"/>
        <w:snapToGrid w:val="0"/>
        <w:spacing w:before="0" w:beforeLines="0" w:line="360" w:lineRule="auto"/>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eastAsia" w:ascii="宋体" w:hAnsi="宋体" w:eastAsia="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6197CF49">
      <w:pPr>
        <w:numPr>
          <w:ilvl w:val="0"/>
          <w:numId w:val="0"/>
        </w:numPr>
        <w:adjustRightInd w:val="0"/>
        <w:snapToGrid w:val="0"/>
        <w:spacing w:before="0" w:beforeLines="0" w:line="360" w:lineRule="auto"/>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07612003">
      <w:pPr>
        <w:numPr>
          <w:ilvl w:val="0"/>
          <w:numId w:val="0"/>
        </w:numPr>
        <w:adjustRightInd w:val="0"/>
        <w:snapToGrid w:val="0"/>
        <w:spacing w:before="0" w:beforeLines="0" w:line="360" w:lineRule="auto"/>
        <w:ind w:firstLine="840" w:firstLineChars="400"/>
        <w:rPr>
          <w:rFonts w:hint="eastAsia" w:ascii="宋体" w:hAnsi="宋体" w:eastAsia="宋体" w:cs="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宋体"/>
          <w:iCs w:val="0"/>
          <w:szCs w:val="21"/>
        </w:rPr>
        <w:t xml:space="preserve">      </w:t>
      </w:r>
    </w:p>
    <w:p w14:paraId="2797E3ED">
      <w:pPr>
        <w:adjustRightInd w:val="0"/>
        <w:snapToGrid w:val="0"/>
        <w:spacing w:before="0" w:beforeLines="0" w:line="360" w:lineRule="auto"/>
        <w:ind w:firstLine="840" w:firstLineChars="400"/>
        <w:rPr>
          <w:rFonts w:hint="eastAsia" w:ascii="宋体" w:hAnsi="宋体" w:eastAsia="宋体" w:cs="宋体"/>
          <w:szCs w:val="21"/>
          <w:u w:val="non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lang w:eastAsia="zh-CN"/>
        </w:rPr>
        <w:t>否</w:t>
      </w:r>
    </w:p>
    <w:p w14:paraId="5D153C68">
      <w:pPr>
        <w:numPr>
          <w:ilvl w:val="0"/>
          <w:numId w:val="0"/>
        </w:numPr>
        <w:tabs>
          <w:tab w:val="left" w:pos="740"/>
        </w:tabs>
        <w:adjustRightInd w:val="0"/>
        <w:snapToGrid w:val="0"/>
        <w:spacing w:before="0" w:beforeLines="0" w:line="360" w:lineRule="auto"/>
        <w:ind w:left="0" w:firstLine="0" w:firstLineChars="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（1</w:t>
      </w:r>
      <w:r>
        <w:rPr>
          <w:rFonts w:hint="eastAsia" w:ascii="宋体" w:hAnsi="宋体" w:eastAsia="宋体" w:cs="宋体"/>
          <w:b w:val="0"/>
          <w:bCs w:val="0"/>
          <w:sz w:val="21"/>
          <w:szCs w:val="21"/>
          <w:u w:val="none"/>
          <w:lang w:val="en" w:eastAsia="zh-CN"/>
        </w:rPr>
        <w:t>0</w:t>
      </w:r>
      <w:r>
        <w:rPr>
          <w:rFonts w:hint="eastAsia" w:ascii="宋体" w:hAnsi="宋体" w:eastAsia="宋体" w:cs="宋体"/>
          <w:b w:val="0"/>
          <w:bCs w:val="0"/>
          <w:sz w:val="21"/>
          <w:szCs w:val="21"/>
          <w:u w:val="none"/>
          <w:lang w:val="en-US" w:eastAsia="zh-CN"/>
        </w:rPr>
        <w:t>）是否涉及节能产品：</w:t>
      </w:r>
    </w:p>
    <w:p w14:paraId="3E7EC458">
      <w:pPr>
        <w:numPr>
          <w:ilvl w:val="0"/>
          <w:numId w:val="0"/>
        </w:numPr>
        <w:tabs>
          <w:tab w:val="left" w:pos="740"/>
        </w:tabs>
        <w:adjustRightInd w:val="0"/>
        <w:snapToGrid w:val="0"/>
        <w:spacing w:before="0" w:beforeLines="0" w:line="360" w:lineRule="auto"/>
        <w:ind w:firstLine="0" w:firstLineChars="0"/>
        <w:rPr>
          <w:rFonts w:hint="eastAsia" w:ascii="宋体" w:hAnsi="宋体" w:eastAsia="宋体" w:cs="宋体"/>
          <w:iCs/>
          <w:szCs w:val="21"/>
          <w:lang w:val="en-US"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，《节能产品政府采购品目清单》的底级品目名称：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p>
    <w:p w14:paraId="12BE6552">
      <w:pPr>
        <w:numPr>
          <w:ilvl w:val="0"/>
          <w:numId w:val="0"/>
        </w:numPr>
        <w:tabs>
          <w:tab w:val="left" w:pos="740"/>
        </w:tabs>
        <w:adjustRightInd w:val="0"/>
        <w:snapToGrid w:val="0"/>
        <w:spacing w:before="0" w:beforeLines="0" w:line="360" w:lineRule="auto"/>
        <w:ind w:firstLine="0" w:firstLineChars="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强制采购</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优先采购</w:t>
      </w:r>
      <w:r>
        <w:rPr>
          <w:rFonts w:hint="eastAsia" w:ascii="宋体" w:hAnsi="宋体" w:eastAsia="宋体" w:cs="宋体"/>
          <w:iCs/>
          <w:szCs w:val="21"/>
          <w:lang w:val="en-US" w:eastAsia="zh-CN"/>
        </w:rPr>
        <w:t xml:space="preserve">    </w:t>
      </w:r>
    </w:p>
    <w:p w14:paraId="0484E699">
      <w:pPr>
        <w:numPr>
          <w:ilvl w:val="0"/>
          <w:numId w:val="0"/>
        </w:numPr>
        <w:tabs>
          <w:tab w:val="left" w:pos="740"/>
        </w:tabs>
        <w:adjustRightInd w:val="0"/>
        <w:snapToGrid w:val="0"/>
        <w:spacing w:before="0" w:beforeLines="0" w:line="360" w:lineRule="auto"/>
        <w:ind w:firstLine="0" w:firstLineChars="0"/>
        <w:rPr>
          <w:rFonts w:hint="eastAsia" w:ascii="宋体" w:hAnsi="宋体" w:eastAsia="宋体" w:cs="宋体"/>
          <w:iCs w:val="0"/>
          <w:szCs w:val="21"/>
        </w:rPr>
      </w:pPr>
      <w:r>
        <w:rPr>
          <w:rFonts w:hint="eastAsia" w:ascii="宋体" w:hAnsi="宋体" w:eastAsia="宋体" w:cs="宋体"/>
          <w:iCs/>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否</w:t>
      </w:r>
    </w:p>
    <w:p w14:paraId="7B028330">
      <w:pPr>
        <w:numPr>
          <w:ilvl w:val="0"/>
          <w:numId w:val="0"/>
        </w:numPr>
        <w:tabs>
          <w:tab w:val="left" w:pos="740"/>
        </w:tabs>
        <w:adjustRightInd w:val="0"/>
        <w:snapToGrid w:val="0"/>
        <w:spacing w:before="0" w:beforeLines="0" w:line="360" w:lineRule="auto"/>
        <w:ind w:left="0" w:firstLine="0" w:firstLineChars="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是否涉及环境标志产品：</w:t>
      </w:r>
    </w:p>
    <w:p w14:paraId="239C7692">
      <w:pPr>
        <w:numPr>
          <w:ilvl w:val="0"/>
          <w:numId w:val="0"/>
        </w:numPr>
        <w:tabs>
          <w:tab w:val="left" w:pos="740"/>
        </w:tabs>
        <w:adjustRightInd w:val="0"/>
        <w:snapToGrid w:val="0"/>
        <w:spacing w:before="0" w:beforeLines="0" w:line="360" w:lineRule="auto"/>
        <w:ind w:firstLine="0" w:firstLineChars="0"/>
        <w:rPr>
          <w:rFonts w:hint="eastAsia" w:ascii="宋体" w:hAnsi="宋体" w:eastAsia="宋体" w:cs="宋体"/>
          <w:iCs w:val="0"/>
          <w:szCs w:val="21"/>
          <w:lang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，《环境标志产品政府采购品目清单》的底级品目名称：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p>
    <w:p w14:paraId="08047EB1">
      <w:pPr>
        <w:numPr>
          <w:ilvl w:val="0"/>
          <w:numId w:val="0"/>
        </w:numPr>
        <w:tabs>
          <w:tab w:val="left" w:pos="740"/>
        </w:tabs>
        <w:adjustRightInd w:val="0"/>
        <w:snapToGrid w:val="0"/>
        <w:spacing w:before="0" w:beforeLines="0" w:line="360" w:lineRule="auto"/>
        <w:ind w:firstLine="0" w:firstLineChars="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强制采购</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优先采购</w:t>
      </w:r>
      <w:r>
        <w:rPr>
          <w:rFonts w:hint="eastAsia" w:ascii="宋体" w:hAnsi="宋体" w:eastAsia="宋体" w:cs="宋体"/>
          <w:iCs/>
          <w:szCs w:val="21"/>
          <w:lang w:val="en-US" w:eastAsia="zh-CN"/>
        </w:rPr>
        <w:t xml:space="preserve">    </w:t>
      </w:r>
    </w:p>
    <w:p w14:paraId="6735F432">
      <w:pPr>
        <w:numPr>
          <w:ilvl w:val="0"/>
          <w:numId w:val="0"/>
        </w:numPr>
        <w:tabs>
          <w:tab w:val="left" w:pos="740"/>
        </w:tabs>
        <w:adjustRightInd w:val="0"/>
        <w:snapToGrid w:val="0"/>
        <w:spacing w:before="0" w:beforeLines="0" w:line="360" w:lineRule="auto"/>
        <w:ind w:firstLine="0" w:firstLineChars="0"/>
        <w:rPr>
          <w:rFonts w:hint="eastAsia" w:ascii="宋体" w:hAnsi="宋体" w:eastAsia="宋体" w:cs="宋体"/>
          <w:b w:val="0"/>
          <w:bCs w:val="0"/>
          <w:sz w:val="21"/>
          <w:szCs w:val="21"/>
          <w:u w:val="none"/>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否</w:t>
      </w:r>
    </w:p>
    <w:p w14:paraId="5B42C64B">
      <w:pPr>
        <w:pStyle w:val="205"/>
        <w:numPr>
          <w:ilvl w:val="0"/>
          <w:numId w:val="0"/>
        </w:numPr>
        <w:adjustRightInd w:val="0"/>
        <w:snapToGrid w:val="0"/>
        <w:spacing w:before="0" w:beforeLines="0" w:line="360" w:lineRule="auto"/>
        <w:ind w:firstLine="0" w:firstLineChars="0"/>
        <w:rPr>
          <w:rFonts w:hint="eastAsia" w:ascii="宋体" w:hAnsi="宋体" w:eastAsia="宋体" w:cs="宋体"/>
          <w:iCs w:val="0"/>
          <w:kern w:val="2"/>
          <w:sz w:val="21"/>
          <w:szCs w:val="21"/>
          <w:u w:val="none"/>
          <w:lang w:val="en-US"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b w:val="0"/>
          <w:bCs w:val="0"/>
          <w:kern w:val="2"/>
          <w:sz w:val="21"/>
          <w:szCs w:val="21"/>
          <w:u w:val="none"/>
          <w:lang w:val="en-US" w:eastAsia="zh-CN"/>
        </w:rPr>
        <w:t>是否涉及绿色产品：</w:t>
      </w:r>
      <w:r>
        <w:rPr>
          <w:rFonts w:hint="eastAsia" w:ascii="宋体" w:hAnsi="宋体" w:eastAsia="宋体" w:cs="宋体"/>
          <w:iCs w:val="0"/>
          <w:kern w:val="2"/>
          <w:sz w:val="21"/>
          <w:szCs w:val="21"/>
          <w:u w:val="none"/>
          <w:lang w:val="en-US" w:eastAsia="zh-CN"/>
        </w:rPr>
        <w:t xml:space="preserve"> </w:t>
      </w:r>
    </w:p>
    <w:p w14:paraId="0E5DC66D">
      <w:pPr>
        <w:pStyle w:val="205"/>
        <w:spacing w:beforeLines="0" w:line="360" w:lineRule="auto"/>
        <w:ind w:firstLine="420" w:firstLineChars="0"/>
        <w:rPr>
          <w:rFonts w:hint="eastAsia" w:ascii="宋体" w:hAnsi="宋体" w:eastAsia="宋体" w:cs="宋体"/>
          <w:szCs w:val="21"/>
          <w:u w:val="single"/>
          <w:lang w:val="en-US" w:eastAsia="zh-CN"/>
        </w:rPr>
      </w:pPr>
      <w:r>
        <w:rPr>
          <w:rFonts w:hint="eastAsia" w:ascii="宋体" w:hAnsi="宋体" w:eastAsia="宋体" w:cs="宋体"/>
          <w:iCs w:val="0"/>
          <w:kern w:val="2"/>
          <w:sz w:val="21"/>
          <w:szCs w:val="21"/>
          <w:u w:val="none"/>
          <w:lang w:val="en-US" w:eastAsia="zh-CN"/>
        </w:rPr>
        <w:t xml:space="preserve">     </w:t>
      </w:r>
      <w:r>
        <w:rPr>
          <w:rFonts w:hint="eastAsia" w:ascii="宋体" w:hAnsi="宋体" w:eastAsia="宋体" w:cs="宋体"/>
          <w:iCs w:val="0"/>
          <w:kern w:val="2"/>
          <w:sz w:val="21"/>
          <w:szCs w:val="21"/>
          <w:u w:val="none"/>
        </w:rPr>
        <w:sym w:font="Wingdings" w:char="00A8"/>
      </w:r>
      <w:r>
        <w:rPr>
          <w:rFonts w:hint="eastAsia" w:ascii="宋体" w:hAnsi="宋体" w:eastAsia="宋体" w:cs="宋体"/>
          <w:iCs w:val="0"/>
          <w:kern w:val="2"/>
          <w:sz w:val="21"/>
          <w:szCs w:val="21"/>
          <w:u w:val="none"/>
        </w:rPr>
        <w:t>是</w:t>
      </w:r>
      <w:r>
        <w:rPr>
          <w:rFonts w:hint="eastAsia" w:ascii="宋体" w:hAnsi="宋体" w:eastAsia="宋体" w:cs="宋体"/>
          <w:iCs w:val="0"/>
          <w:kern w:val="2"/>
          <w:sz w:val="21"/>
          <w:szCs w:val="21"/>
          <w:u w:val="none"/>
          <w:lang w:eastAsia="zh-CN"/>
        </w:rPr>
        <w:t>，绿色产品政府采购相关政策确定的底级品目名称：</w:t>
      </w:r>
      <w:r>
        <w:rPr>
          <w:rFonts w:hint="eastAsia" w:ascii="宋体" w:hAnsi="宋体" w:eastAsia="宋体" w:cs="宋体"/>
          <w:szCs w:val="21"/>
          <w:u w:val="single"/>
          <w:lang w:val="en-US" w:eastAsia="zh-CN"/>
        </w:rPr>
        <w:t xml:space="preserve">         </w:t>
      </w:r>
    </w:p>
    <w:p w14:paraId="18BED977">
      <w:pPr>
        <w:numPr>
          <w:ilvl w:val="0"/>
          <w:numId w:val="0"/>
        </w:numPr>
        <w:tabs>
          <w:tab w:val="left" w:pos="740"/>
        </w:tabs>
        <w:adjustRightInd w:val="0"/>
        <w:snapToGrid w:val="0"/>
        <w:spacing w:before="0" w:beforeLines="0" w:line="360" w:lineRule="auto"/>
        <w:ind w:firstLine="0" w:firstLineChars="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强制采购</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优先采购</w:t>
      </w:r>
      <w:r>
        <w:rPr>
          <w:rFonts w:hint="eastAsia" w:ascii="宋体" w:hAnsi="宋体" w:eastAsia="宋体" w:cs="宋体"/>
          <w:iCs/>
          <w:szCs w:val="21"/>
          <w:lang w:val="en-US" w:eastAsia="zh-CN"/>
        </w:rPr>
        <w:t xml:space="preserve">    </w:t>
      </w:r>
    </w:p>
    <w:p w14:paraId="6F1EF637">
      <w:pPr>
        <w:pStyle w:val="205"/>
        <w:spacing w:beforeLines="0" w:line="360" w:lineRule="auto"/>
        <w:ind w:firstLine="420" w:firstLineChars="0"/>
        <w:rPr>
          <w:rFonts w:hint="eastAsia" w:ascii="宋体" w:hAnsi="宋体" w:eastAsia="宋体" w:cs="宋体"/>
          <w:b w:val="0"/>
          <w:bCs w:val="0"/>
          <w:sz w:val="21"/>
          <w:szCs w:val="21"/>
          <w:u w:val="none"/>
          <w:lang w:val="en-US" w:eastAsia="zh-CN"/>
        </w:rPr>
      </w:pPr>
      <w:r>
        <w:rPr>
          <w:rFonts w:hint="eastAsia" w:ascii="宋体" w:hAnsi="宋体" w:eastAsia="宋体" w:cs="宋体"/>
          <w:iCs w:val="0"/>
          <w:kern w:val="2"/>
          <w:sz w:val="21"/>
          <w:szCs w:val="21"/>
          <w:u w:val="none"/>
          <w:lang w:val="en-US" w:eastAsia="zh-CN"/>
        </w:rPr>
        <w:t xml:space="preserve">     </w:t>
      </w:r>
      <w:r>
        <w:rPr>
          <w:rFonts w:hint="eastAsia" w:ascii="宋体" w:hAnsi="宋体" w:eastAsia="宋体" w:cs="宋体"/>
          <w:iCs w:val="0"/>
          <w:kern w:val="2"/>
          <w:sz w:val="21"/>
          <w:szCs w:val="21"/>
          <w:u w:val="none"/>
        </w:rPr>
        <w:sym w:font="Wingdings" w:char="00A8"/>
      </w:r>
      <w:r>
        <w:rPr>
          <w:rFonts w:hint="eastAsia" w:ascii="宋体" w:hAnsi="宋体" w:eastAsia="宋体" w:cs="宋体"/>
          <w:iCs w:val="0"/>
          <w:kern w:val="2"/>
          <w:sz w:val="21"/>
          <w:szCs w:val="21"/>
          <w:u w:val="none"/>
        </w:rPr>
        <w:t>否</w:t>
      </w:r>
    </w:p>
    <w:p w14:paraId="3CE918E1">
      <w:pPr>
        <w:numPr>
          <w:ilvl w:val="0"/>
          <w:numId w:val="0"/>
        </w:numPr>
        <w:adjustRightInd w:val="0"/>
        <w:snapToGrid w:val="0"/>
        <w:spacing w:before="0" w:beforeLines="0" w:line="360" w:lineRule="auto"/>
        <w:ind w:firstLine="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（1</w:t>
      </w:r>
      <w:r>
        <w:rPr>
          <w:rFonts w:hint="eastAsia" w:ascii="宋体" w:hAnsi="宋体" w:eastAsia="宋体" w:cs="宋体"/>
          <w:szCs w:val="21"/>
          <w:lang w:val="en" w:eastAsia="zh-CN"/>
        </w:rPr>
        <w:t>1</w:t>
      </w:r>
      <w:r>
        <w:rPr>
          <w:rFonts w:hint="eastAsia" w:ascii="宋体" w:hAnsi="宋体" w:eastAsia="宋体" w:cs="宋体"/>
          <w:szCs w:val="21"/>
          <w:lang w:val="en-US" w:eastAsia="zh-CN"/>
        </w:rPr>
        <w:t>）涉及商品包装和快递包装的，是否参考</w:t>
      </w:r>
      <w:r>
        <w:rPr>
          <w:rFonts w:hint="eastAsia" w:ascii="宋体" w:hAnsi="宋体" w:eastAsia="宋体" w:cs="宋体"/>
          <w:szCs w:val="21"/>
        </w:rPr>
        <w:t>《商品包装政府采购需求标准（试行）》、《快递包装政府采购需求标准（试行）》</w:t>
      </w:r>
      <w:r>
        <w:rPr>
          <w:rFonts w:hint="eastAsia" w:ascii="宋体" w:hAnsi="宋体" w:eastAsia="宋体" w:cs="宋体"/>
          <w:szCs w:val="21"/>
          <w:lang w:eastAsia="zh-CN"/>
        </w:rPr>
        <w:t>明确产品及相关快递服务的具体包装要求：</w:t>
      </w:r>
    </w:p>
    <w:p w14:paraId="3EC4D137">
      <w:pPr>
        <w:numPr>
          <w:ilvl w:val="0"/>
          <w:numId w:val="0"/>
        </w:numPr>
        <w:adjustRightInd w:val="0"/>
        <w:snapToGrid w:val="0"/>
        <w:spacing w:before="0" w:beforeLines="0" w:line="360" w:lineRule="auto"/>
        <w:ind w:firstLine="840" w:firstLineChars="400"/>
        <w:rPr>
          <w:rFonts w:hint="eastAsia" w:ascii="宋体" w:hAnsi="宋体" w:eastAsia="宋体" w:cs="宋体"/>
          <w:iCs w:val="0"/>
          <w:szCs w:val="21"/>
          <w:lang w:val="en-US" w:eastAsia="zh-CN"/>
        </w:rPr>
      </w:pPr>
      <w:r>
        <w:rPr>
          <w:rFonts w:hint="eastAsia" w:ascii="宋体" w:hAnsi="宋体" w:eastAsia="宋体" w:cs="宋体"/>
          <w:iCs w:val="0"/>
          <w:szCs w:val="21"/>
        </w:rPr>
        <w:sym w:font="Wingdings" w:char="00A8"/>
      </w:r>
      <w:r>
        <w:rPr>
          <w:rFonts w:hint="eastAsia" w:ascii="宋体" w:hAnsi="宋体" w:eastAsia="宋体" w:cs="宋体"/>
          <w:iCs w:val="0"/>
          <w:szCs w:val="21"/>
        </w:rPr>
        <w:t xml:space="preserve">是       </w:t>
      </w:r>
      <w:r>
        <w:rPr>
          <w:rFonts w:hint="eastAsia" w:ascii="宋体" w:hAnsi="宋体" w:eastAsia="宋体" w:cs="宋体"/>
          <w:iCs w:val="0"/>
          <w:szCs w:val="21"/>
        </w:rPr>
        <w:sym w:font="Wingdings" w:char="00A8"/>
      </w:r>
      <w:r>
        <w:rPr>
          <w:rFonts w:hint="eastAsia" w:ascii="宋体" w:hAnsi="宋体" w:eastAsia="宋体" w:cs="宋体"/>
          <w:iCs w:val="0"/>
          <w:szCs w:val="21"/>
        </w:rPr>
        <w:t>否</w:t>
      </w: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lang w:eastAsia="zh-CN"/>
        </w:rPr>
        <w:t>不涉及</w:t>
      </w:r>
    </w:p>
    <w:p w14:paraId="16052B12">
      <w:pPr>
        <w:numPr>
          <w:ilvl w:val="0"/>
          <w:numId w:val="10"/>
        </w:numPr>
        <w:adjustRightInd w:val="0"/>
        <w:snapToGrid w:val="0"/>
        <w:spacing w:before="0" w:beforeLines="0"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合同金额</w:t>
      </w:r>
    </w:p>
    <w:p w14:paraId="18E27D29">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573AE578">
      <w:pPr>
        <w:adjustRightInd w:val="0"/>
        <w:snapToGrid w:val="0"/>
        <w:spacing w:before="0" w:beforeLines="0" w:line="360" w:lineRule="auto"/>
        <w:ind w:left="0" w:firstLine="0" w:firstLineChars="0"/>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430BBBBA">
      <w:pPr>
        <w:adjustRightInd w:val="0"/>
        <w:snapToGrid w:val="0"/>
        <w:spacing w:before="0" w:beforeLines="0" w:line="360" w:lineRule="auto"/>
        <w:ind w:firstLine="0" w:firstLineChars="0"/>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分包金额</w:t>
      </w:r>
      <w:r>
        <w:rPr>
          <w:rFonts w:hint="eastAsia" w:ascii="宋体" w:hAnsi="宋体" w:eastAsia="宋体" w:cs="宋体"/>
          <w:szCs w:val="21"/>
          <w:lang w:eastAsia="zh-CN"/>
        </w:rPr>
        <w:t>（如有）</w:t>
      </w:r>
      <w:r>
        <w:rPr>
          <w:rFonts w:hint="eastAsia" w:ascii="宋体" w:hAnsi="宋体" w:eastAsia="宋体" w:cs="宋体"/>
          <w:szCs w:val="21"/>
        </w:rPr>
        <w:t>小写：</w:t>
      </w:r>
      <w:r>
        <w:rPr>
          <w:rFonts w:hint="eastAsia" w:ascii="宋体" w:hAnsi="宋体" w:eastAsia="宋体" w:cs="宋体"/>
          <w:szCs w:val="21"/>
          <w:u w:val="single"/>
        </w:rPr>
        <w:t xml:space="preserve">                   </w:t>
      </w:r>
    </w:p>
    <w:p w14:paraId="2C040B99">
      <w:pPr>
        <w:adjustRightInd w:val="0"/>
        <w:snapToGrid w:val="0"/>
        <w:spacing w:before="0" w:beforeLines="0" w:line="360" w:lineRule="auto"/>
        <w:ind w:firstLine="0" w:firstLineChars="0"/>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50CC9C9E">
      <w:pPr>
        <w:adjustRightInd w:val="0"/>
        <w:snapToGrid w:val="0"/>
        <w:spacing w:before="0" w:beforeLines="0" w:line="360" w:lineRule="auto"/>
        <w:ind w:firstLine="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p>
    <w:p w14:paraId="47B055B8">
      <w:pPr>
        <w:numPr>
          <w:ilvl w:val="0"/>
          <w:numId w:val="0"/>
        </w:numPr>
        <w:adjustRightInd w:val="0"/>
        <w:snapToGrid w:val="0"/>
        <w:spacing w:before="0" w:beforeLines="0" w:line="360" w:lineRule="auto"/>
        <w:ind w:firstLine="0" w:firstLineChars="0"/>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w:t>
      </w:r>
      <w:r>
        <w:rPr>
          <w:rFonts w:hint="eastAsia" w:ascii="宋体" w:hAnsi="宋体" w:eastAsia="宋体" w:cs="宋体"/>
          <w:szCs w:val="21"/>
          <w:lang w:val="en-US" w:eastAsia="zh-CN"/>
        </w:rPr>
        <w:t>2</w:t>
      </w:r>
      <w:r>
        <w:rPr>
          <w:rFonts w:hint="eastAsia" w:ascii="宋体" w:hAnsi="宋体" w:eastAsia="宋体" w:cs="宋体"/>
          <w:szCs w:val="21"/>
          <w:lang w:eastAsia="zh-CN"/>
        </w:rPr>
        <w:t>）</w:t>
      </w:r>
      <w:r>
        <w:rPr>
          <w:rFonts w:hint="eastAsia" w:ascii="宋体" w:hAnsi="宋体" w:eastAsia="宋体" w:cs="宋体"/>
          <w:szCs w:val="21"/>
        </w:rPr>
        <w:t>合同定价方式</w:t>
      </w:r>
      <w:r>
        <w:rPr>
          <w:rFonts w:hint="eastAsia" w:ascii="宋体" w:hAnsi="宋体" w:eastAsia="宋体" w:cs="宋体"/>
          <w:szCs w:val="21"/>
          <w:lang w:eastAsia="zh-CN"/>
        </w:rPr>
        <w:t>（采用组合定价方式的，可以勾选多项）</w:t>
      </w:r>
      <w:r>
        <w:rPr>
          <w:rFonts w:hint="eastAsia" w:ascii="宋体" w:hAnsi="宋体" w:eastAsia="宋体" w:cs="宋体"/>
          <w:szCs w:val="21"/>
        </w:rPr>
        <w:t>：</w:t>
      </w:r>
    </w:p>
    <w:p w14:paraId="686CC709">
      <w:pPr>
        <w:adjustRightInd w:val="0"/>
        <w:snapToGrid w:val="0"/>
        <w:spacing w:before="0" w:beforeLines="0" w:line="360" w:lineRule="auto"/>
        <w:ind w:firstLine="420" w:firstLineChars="200"/>
        <w:rPr>
          <w:rFonts w:hint="eastAsia" w:ascii="宋体" w:hAnsi="宋体" w:eastAsia="宋体" w:cs="宋体"/>
          <w:szCs w:val="21"/>
          <w:lang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固定总价 </w:t>
      </w:r>
      <w:r>
        <w:rPr>
          <w:rFonts w:hint="eastAsia" w:ascii="宋体" w:hAnsi="宋体" w:eastAsia="宋体" w:cs="宋体"/>
          <w:iCs/>
          <w:szCs w:val="21"/>
        </w:rPr>
        <w:sym w:font="Wingdings" w:char="00A8"/>
      </w:r>
      <w:r>
        <w:rPr>
          <w:rFonts w:hint="eastAsia" w:ascii="宋体" w:hAnsi="宋体" w:eastAsia="宋体" w:cs="宋体"/>
          <w:iCs/>
          <w:szCs w:val="21"/>
        </w:rPr>
        <w:t>固定单价</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固定费率</w:t>
      </w: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成本补偿 </w:t>
      </w:r>
      <w:r>
        <w:rPr>
          <w:rFonts w:hint="eastAsia" w:ascii="宋体" w:hAnsi="宋体" w:eastAsia="宋体" w:cs="宋体"/>
          <w:iCs/>
          <w:szCs w:val="21"/>
        </w:rPr>
        <w:sym w:font="Wingdings" w:char="00A8"/>
      </w:r>
      <w:r>
        <w:rPr>
          <w:rFonts w:hint="eastAsia" w:ascii="宋体" w:hAnsi="宋体" w:eastAsia="宋体" w:cs="宋体"/>
          <w:iCs/>
          <w:szCs w:val="21"/>
        </w:rPr>
        <w:t>绩效激励</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其他</w:t>
      </w:r>
      <w:r>
        <w:rPr>
          <w:rFonts w:hint="eastAsia" w:ascii="宋体" w:hAnsi="宋体" w:eastAsia="宋体" w:cs="宋体"/>
          <w:szCs w:val="21"/>
          <w:u w:val="single"/>
        </w:rPr>
        <w:t xml:space="preserve">       </w:t>
      </w:r>
    </w:p>
    <w:p w14:paraId="1C170DE3">
      <w:pPr>
        <w:pStyle w:val="126"/>
        <w:spacing w:beforeLines="0" w:line="360" w:lineRule="auto"/>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）付款方式（按项目实际勾选填写）：</w:t>
      </w:r>
    </w:p>
    <w:p w14:paraId="61F7CD26">
      <w:pPr>
        <w:adjustRightInd w:val="0"/>
        <w:snapToGrid w:val="0"/>
        <w:spacing w:before="0" w:beforeLines="0" w:line="360" w:lineRule="auto"/>
        <w:ind w:firstLine="630" w:firstLineChars="300"/>
        <w:rPr>
          <w:rFonts w:hint="eastAsia" w:ascii="宋体" w:hAnsi="宋体" w:eastAsia="宋体" w:cs="宋体"/>
          <w:szCs w:val="21"/>
          <w:u w:val="single"/>
        </w:rPr>
      </w:pPr>
      <w:r>
        <w:rPr>
          <w:rFonts w:hint="eastAsia" w:ascii="宋体" w:hAnsi="宋体" w:eastAsia="宋体" w:cs="宋体"/>
          <w:szCs w:val="21"/>
        </w:rPr>
        <w:sym w:font="Wingdings" w:char="00A8"/>
      </w:r>
      <w:r>
        <w:rPr>
          <w:rFonts w:hint="eastAsia" w:ascii="宋体" w:hAnsi="宋体" w:eastAsia="宋体" w:cs="宋体"/>
          <w:szCs w:val="21"/>
        </w:rPr>
        <w:t>全额付款：</w:t>
      </w:r>
      <w:r>
        <w:rPr>
          <w:rFonts w:hint="eastAsia" w:ascii="宋体" w:hAnsi="宋体" w:eastAsia="宋体" w:cs="宋体"/>
          <w:szCs w:val="21"/>
          <w:u w:val="single"/>
        </w:rPr>
        <w:t xml:space="preserve">     （应</w:t>
      </w:r>
      <w:r>
        <w:rPr>
          <w:rFonts w:hint="eastAsia" w:ascii="宋体" w:hAnsi="宋体" w:eastAsia="宋体" w:cs="宋体"/>
          <w:szCs w:val="21"/>
          <w:u w:val="single"/>
          <w:lang w:eastAsia="zh-CN"/>
        </w:rPr>
        <w:t>明确</w:t>
      </w:r>
      <w:r>
        <w:rPr>
          <w:rFonts w:hint="eastAsia" w:ascii="宋体" w:hAnsi="宋体" w:eastAsia="宋体" w:cs="宋体"/>
          <w:szCs w:val="21"/>
          <w:u w:val="single"/>
        </w:rPr>
        <w:t>一次性支付合同款项</w:t>
      </w:r>
      <w:r>
        <w:rPr>
          <w:rFonts w:hint="eastAsia" w:ascii="宋体" w:hAnsi="宋体" w:eastAsia="宋体" w:cs="宋体"/>
          <w:szCs w:val="21"/>
          <w:u w:val="single"/>
          <w:lang w:eastAsia="zh-CN"/>
        </w:rPr>
        <w:t>的条件</w:t>
      </w:r>
      <w:r>
        <w:rPr>
          <w:rFonts w:hint="eastAsia" w:ascii="宋体" w:hAnsi="宋体" w:eastAsia="宋体" w:cs="宋体"/>
          <w:szCs w:val="21"/>
          <w:u w:val="single"/>
        </w:rPr>
        <w:t xml:space="preserve">）                    </w:t>
      </w:r>
    </w:p>
    <w:p w14:paraId="59DBA427">
      <w:pPr>
        <w:snapToGrid w:val="0"/>
        <w:spacing w:beforeLines="0" w:line="360" w:lineRule="auto"/>
        <w:ind w:firstLine="630" w:firstLineChars="300"/>
        <w:rPr>
          <w:rFonts w:hint="eastAsia" w:ascii="宋体" w:hAnsi="宋体" w:eastAsia="宋体" w:cs="宋体"/>
        </w:rPr>
      </w:pPr>
      <w:r>
        <w:rPr>
          <w:rFonts w:hint="eastAsia" w:ascii="宋体" w:hAnsi="宋体" w:eastAsia="宋体" w:cs="宋体"/>
          <w:szCs w:val="21"/>
        </w:rPr>
        <w:sym w:font="Wingdings" w:char="00A8"/>
      </w:r>
      <w:r>
        <w:rPr>
          <w:rFonts w:hint="eastAsia" w:ascii="宋体" w:hAnsi="宋体" w:eastAsia="宋体" w:cs="宋体"/>
          <w:szCs w:val="21"/>
        </w:rPr>
        <w:t>分期付款：</w:t>
      </w:r>
      <w:r>
        <w:rPr>
          <w:rFonts w:hint="eastAsia" w:ascii="宋体" w:hAnsi="宋体" w:eastAsia="宋体" w:cs="宋体"/>
          <w:szCs w:val="21"/>
          <w:u w:val="single"/>
        </w:rPr>
        <w:t xml:space="preserve">  （应明确分期支付合同款项的各期比例和支付条件</w:t>
      </w:r>
      <w:r>
        <w:rPr>
          <w:rFonts w:hint="eastAsia" w:ascii="宋体" w:hAnsi="宋体" w:eastAsia="宋体" w:cs="宋体"/>
          <w:szCs w:val="21"/>
          <w:u w:val="single"/>
          <w:lang w:eastAsia="zh-CN"/>
        </w:rPr>
        <w:t>，各期支付条件应与分期履约验收情况挂钩</w:t>
      </w:r>
      <w:r>
        <w:rPr>
          <w:rFonts w:hint="eastAsia" w:ascii="宋体" w:hAnsi="宋体" w:eastAsia="宋体" w:cs="宋体"/>
          <w:szCs w:val="21"/>
          <w:u w:val="single"/>
        </w:rPr>
        <w:t xml:space="preserve">） </w:t>
      </w:r>
      <w:r>
        <w:rPr>
          <w:rFonts w:hint="eastAsia" w:ascii="宋体" w:hAnsi="宋体" w:eastAsia="宋体" w:cs="宋体"/>
          <w:szCs w:val="21"/>
          <w:u w:val="none"/>
          <w:lang w:eastAsia="zh-CN"/>
        </w:rPr>
        <w:t>，</w:t>
      </w:r>
      <w:r>
        <w:rPr>
          <w:rFonts w:hint="eastAsia" w:ascii="宋体" w:hAnsi="宋体" w:eastAsia="宋体" w:cs="宋体"/>
          <w:szCs w:val="21"/>
          <w:lang w:eastAsia="zh-CN"/>
        </w:rPr>
        <w:t>其中涉及预付款的</w:t>
      </w:r>
      <w:r>
        <w:rPr>
          <w:rFonts w:hint="eastAsia" w:ascii="宋体" w:hAnsi="宋体" w:eastAsia="宋体" w:cs="宋体"/>
          <w:szCs w:val="21"/>
        </w:rPr>
        <w:t>：</w:t>
      </w:r>
      <w:r>
        <w:rPr>
          <w:rFonts w:hint="eastAsia" w:ascii="宋体" w:hAnsi="宋体" w:eastAsia="宋体" w:cs="宋体"/>
          <w:szCs w:val="21"/>
          <w:u w:val="single"/>
        </w:rPr>
        <w:t xml:space="preserve"> （应明确预付款的支付比例和支付条件） </w:t>
      </w:r>
    </w:p>
    <w:p w14:paraId="3E27B9E6">
      <w:pPr>
        <w:adjustRightInd w:val="0"/>
        <w:snapToGrid w:val="0"/>
        <w:spacing w:before="0" w:beforeLines="0" w:line="360" w:lineRule="auto"/>
        <w:ind w:firstLine="630" w:firstLineChars="300"/>
        <w:rPr>
          <w:rFonts w:hint="eastAsia" w:ascii="宋体" w:hAnsi="宋体" w:eastAsia="宋体" w:cs="宋体"/>
          <w:szCs w:val="21"/>
          <w:u w:val="single"/>
        </w:rPr>
      </w:pPr>
      <w:r>
        <w:rPr>
          <w:rFonts w:hint="eastAsia" w:ascii="宋体" w:hAnsi="宋体" w:eastAsia="宋体" w:cs="宋体"/>
          <w:szCs w:val="21"/>
        </w:rPr>
        <w:sym w:font="Wingdings" w:char="00A8"/>
      </w:r>
      <w:r>
        <w:rPr>
          <w:rFonts w:hint="eastAsia" w:ascii="宋体" w:hAnsi="宋体" w:eastAsia="宋体" w:cs="宋体"/>
          <w:szCs w:val="21"/>
        </w:rPr>
        <w:t>成本补偿：</w:t>
      </w:r>
      <w:r>
        <w:rPr>
          <w:rFonts w:hint="eastAsia" w:ascii="宋体" w:hAnsi="宋体" w:eastAsia="宋体" w:cs="宋体"/>
          <w:szCs w:val="21"/>
          <w:u w:val="single"/>
        </w:rPr>
        <w:t xml:space="preserve">      （应明确按照成本补偿方式的支付方式和支付条件）   </w:t>
      </w:r>
    </w:p>
    <w:p w14:paraId="77F65AF5">
      <w:pPr>
        <w:adjustRightInd w:val="0"/>
        <w:snapToGrid w:val="0"/>
        <w:spacing w:before="0" w:beforeLines="0" w:line="360" w:lineRule="auto"/>
        <w:ind w:firstLine="630" w:firstLineChars="30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绩效激励：</w:t>
      </w:r>
      <w:r>
        <w:rPr>
          <w:rFonts w:hint="eastAsia" w:ascii="宋体" w:hAnsi="宋体" w:eastAsia="宋体" w:cs="宋体"/>
          <w:szCs w:val="21"/>
          <w:u w:val="single"/>
        </w:rPr>
        <w:t xml:space="preserve">      （应明确按照绩效激励方式的支付方式和支付条件）   </w:t>
      </w:r>
    </w:p>
    <w:p w14:paraId="4589F382">
      <w:pPr>
        <w:numPr>
          <w:ilvl w:val="0"/>
          <w:numId w:val="10"/>
        </w:numPr>
        <w:adjustRightInd w:val="0"/>
        <w:snapToGrid w:val="0"/>
        <w:spacing w:before="0" w:beforeLines="0" w:line="360" w:lineRule="auto"/>
        <w:ind w:firstLine="422" w:firstLineChars="200"/>
        <w:rPr>
          <w:rFonts w:hint="eastAsia" w:ascii="宋体" w:hAnsi="宋体" w:eastAsia="宋体" w:cs="宋体"/>
          <w:b/>
          <w:bCs w:val="0"/>
          <w:szCs w:val="21"/>
          <w:u w:val="single"/>
        </w:rPr>
      </w:pPr>
      <w:r>
        <w:rPr>
          <w:rFonts w:hint="eastAsia" w:ascii="宋体" w:hAnsi="宋体" w:eastAsia="宋体" w:cs="宋体"/>
          <w:b/>
          <w:bCs w:val="0"/>
          <w:szCs w:val="21"/>
        </w:rPr>
        <w:t>合同履行</w:t>
      </w:r>
    </w:p>
    <w:p w14:paraId="490F1114">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5EEB8FD3">
      <w:pPr>
        <w:adjustRightInd w:val="0"/>
        <w:snapToGrid w:val="0"/>
        <w:spacing w:before="0" w:beforeLines="0"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（2）</w:t>
      </w:r>
      <w:r>
        <w:rPr>
          <w:rFonts w:hint="eastAsia" w:ascii="宋体" w:hAnsi="宋体" w:eastAsia="宋体" w:cs="宋体"/>
          <w:szCs w:val="21"/>
          <w:lang w:eastAsia="zh-CN"/>
        </w:rPr>
        <w:t>履约</w:t>
      </w:r>
      <w:r>
        <w:rPr>
          <w:rFonts w:hint="eastAsia" w:ascii="宋体" w:hAnsi="宋体" w:eastAsia="宋体" w:cs="宋体"/>
          <w:szCs w:val="21"/>
        </w:rPr>
        <w:t>地点</w:t>
      </w:r>
      <w:r>
        <w:rPr>
          <w:rFonts w:hint="eastAsia" w:ascii="宋体" w:hAnsi="宋体" w:eastAsia="宋体" w:cs="宋体"/>
          <w:b w:val="0"/>
          <w:bCs/>
          <w:szCs w:val="21"/>
        </w:rPr>
        <w:t>：</w:t>
      </w:r>
      <w:r>
        <w:rPr>
          <w:rFonts w:hint="eastAsia" w:ascii="宋体" w:hAnsi="宋体" w:eastAsia="宋体" w:cs="宋体"/>
          <w:szCs w:val="21"/>
          <w:u w:val="single"/>
        </w:rPr>
        <w:t xml:space="preserve">                             </w:t>
      </w:r>
    </w:p>
    <w:p w14:paraId="43053D22">
      <w:pPr>
        <w:adjustRightInd w:val="0"/>
        <w:snapToGrid w:val="0"/>
        <w:spacing w:before="0" w:beforeLines="0" w:line="360" w:lineRule="auto"/>
        <w:ind w:firstLine="420" w:firstLineChars="200"/>
        <w:rPr>
          <w:rFonts w:hint="eastAsia" w:ascii="宋体" w:hAnsi="宋体" w:eastAsia="宋体" w:cs="宋体"/>
          <w:sz w:val="21"/>
          <w:szCs w:val="21"/>
          <w:lang w:eastAsia="zh-CN"/>
        </w:rPr>
      </w:pPr>
      <w:r>
        <w:rPr>
          <w:rFonts w:hint="eastAsia" w:ascii="宋体" w:hAnsi="宋体" w:eastAsia="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41CEAA93">
      <w:pPr>
        <w:pStyle w:val="205"/>
        <w:spacing w:beforeLines="0" w:line="360" w:lineRule="auto"/>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p>
    <w:p w14:paraId="210BD38E">
      <w:pPr>
        <w:pStyle w:val="205"/>
        <w:spacing w:beforeLines="0" w:line="360" w:lineRule="auto"/>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p>
    <w:p w14:paraId="2D307C74">
      <w:pPr>
        <w:snapToGrid w:val="0"/>
        <w:spacing w:beforeLines="0" w:line="360" w:lineRule="auto"/>
        <w:ind w:firstLine="420" w:firstLineChars="200"/>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4FD15980">
      <w:pPr>
        <w:adjustRightInd w:val="0"/>
        <w:snapToGrid w:val="0"/>
        <w:spacing w:before="0" w:beforeLines="0" w:line="360" w:lineRule="auto"/>
        <w:ind w:firstLine="420" w:firstLineChars="200"/>
        <w:rPr>
          <w:rFonts w:hint="eastAsia"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p>
    <w:p w14:paraId="4B7BCA54">
      <w:pPr>
        <w:adjustRightInd w:val="0"/>
        <w:snapToGrid w:val="0"/>
        <w:spacing w:before="0" w:beforeLines="0" w:line="360" w:lineRule="auto"/>
        <w:ind w:firstLine="420" w:firstLineChars="200"/>
        <w:rPr>
          <w:rFonts w:hint="eastAsia" w:ascii="宋体" w:hAnsi="宋体" w:eastAsia="宋体" w:cs="宋体"/>
          <w:szCs w:val="21"/>
          <w:u w:val="single"/>
        </w:rPr>
      </w:pPr>
      <w:r>
        <w:rPr>
          <w:rFonts w:hint="eastAsia" w:ascii="宋体" w:hAnsi="宋体" w:eastAsia="宋体" w:cs="宋体"/>
          <w:bCs/>
          <w:szCs w:val="21"/>
        </w:rPr>
        <w:t>（5）</w:t>
      </w:r>
      <w:r>
        <w:rPr>
          <w:rFonts w:hint="eastAsia" w:ascii="宋体" w:hAnsi="宋体" w:eastAsia="宋体" w:cs="宋体"/>
          <w:bCs/>
          <w:szCs w:val="21"/>
          <w:lang w:eastAsia="zh-CN"/>
        </w:rPr>
        <w:t>风险处置措施和替代方案</w:t>
      </w:r>
      <w:r>
        <w:rPr>
          <w:rFonts w:hint="eastAsia" w:ascii="宋体" w:hAnsi="宋体" w:eastAsia="宋体" w:cs="宋体"/>
          <w:bCs/>
          <w:szCs w:val="21"/>
        </w:rPr>
        <w:t>：</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64D5ECFA">
      <w:pPr>
        <w:numPr>
          <w:ilvl w:val="0"/>
          <w:numId w:val="10"/>
        </w:numPr>
        <w:adjustRightInd w:val="0"/>
        <w:snapToGrid w:val="0"/>
        <w:spacing w:before="0" w:beforeLines="0" w:line="360" w:lineRule="auto"/>
        <w:ind w:firstLine="422" w:firstLineChars="200"/>
        <w:rPr>
          <w:rFonts w:hint="eastAsia" w:ascii="宋体" w:hAnsi="宋体" w:eastAsia="宋体" w:cs="宋体"/>
          <w:b/>
          <w:szCs w:val="21"/>
        </w:rPr>
      </w:pPr>
      <w:r>
        <w:rPr>
          <w:rFonts w:hint="eastAsia" w:ascii="宋体" w:hAnsi="宋体" w:eastAsia="宋体" w:cs="宋体"/>
          <w:b/>
          <w:szCs w:val="21"/>
        </w:rPr>
        <w:t>合同验收</w:t>
      </w:r>
    </w:p>
    <w:p w14:paraId="413AA2DC">
      <w:pPr>
        <w:numPr>
          <w:ilvl w:val="0"/>
          <w:numId w:val="12"/>
        </w:numPr>
        <w:adjustRightInd w:val="0"/>
        <w:snapToGrid w:val="0"/>
        <w:spacing w:before="0" w:beforeLines="0" w:line="360" w:lineRule="auto"/>
        <w:ind w:firstLine="420" w:firstLineChars="200"/>
        <w:rPr>
          <w:rFonts w:hint="eastAsia" w:ascii="宋体" w:hAnsi="宋体" w:eastAsia="宋体" w:cs="宋体"/>
          <w:bCs/>
          <w:szCs w:val="21"/>
        </w:rPr>
      </w:pPr>
      <w:r>
        <w:rPr>
          <w:rFonts w:hint="eastAsia" w:ascii="宋体" w:hAnsi="宋体" w:eastAsia="宋体" w:cs="宋体"/>
          <w:bCs/>
          <w:szCs w:val="21"/>
        </w:rPr>
        <w:t>验收组织方式：</w:t>
      </w:r>
      <w:r>
        <w:rPr>
          <w:rFonts w:hint="eastAsia" w:ascii="宋体" w:hAnsi="宋体" w:eastAsia="宋体" w:cs="宋体"/>
          <w:sz w:val="21"/>
          <w:szCs w:val="21"/>
        </w:rPr>
        <w:sym w:font="Wingdings" w:char="00A8"/>
      </w:r>
      <w:r>
        <w:rPr>
          <w:rFonts w:hint="eastAsia" w:ascii="宋体" w:hAnsi="宋体" w:eastAsia="宋体" w:cs="宋体"/>
          <w:bCs/>
          <w:szCs w:val="21"/>
        </w:rPr>
        <w:t xml:space="preserve">自行组织 </w:t>
      </w:r>
      <w:r>
        <w:rPr>
          <w:rFonts w:hint="eastAsia" w:ascii="宋体" w:hAnsi="宋体" w:eastAsia="宋体" w:cs="宋体"/>
          <w:sz w:val="21"/>
          <w:szCs w:val="21"/>
        </w:rPr>
        <w:sym w:font="Wingdings" w:char="00A8"/>
      </w:r>
      <w:r>
        <w:rPr>
          <w:rFonts w:hint="eastAsia" w:ascii="宋体" w:hAnsi="宋体" w:eastAsia="宋体" w:cs="宋体"/>
          <w:bCs/>
          <w:szCs w:val="21"/>
        </w:rPr>
        <w:t>委托第三方组织</w:t>
      </w:r>
    </w:p>
    <w:p w14:paraId="0438683D">
      <w:pPr>
        <w:numPr>
          <w:ilvl w:val="0"/>
          <w:numId w:val="0"/>
        </w:numPr>
        <w:adjustRightInd w:val="0"/>
        <w:snapToGrid w:val="0"/>
        <w:spacing w:before="0" w:beforeLines="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验收主体：</w:t>
      </w:r>
      <w:r>
        <w:rPr>
          <w:rFonts w:hint="eastAsia" w:ascii="宋体" w:hAnsi="宋体" w:eastAsia="宋体" w:cs="宋体"/>
          <w:bCs/>
          <w:szCs w:val="21"/>
          <w:u w:val="single"/>
        </w:rPr>
        <w:t xml:space="preserve">                  </w:t>
      </w:r>
    </w:p>
    <w:p w14:paraId="23BC6D67">
      <w:pPr>
        <w:adjustRightInd w:val="0"/>
        <w:snapToGrid w:val="0"/>
        <w:spacing w:before="0" w:beforeLines="0" w:line="360" w:lineRule="auto"/>
        <w:ind w:firstLine="0" w:firstLineChars="0"/>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是否邀请本项目的其他供应商</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A8"/>
      </w:r>
      <w:r>
        <w:rPr>
          <w:rFonts w:hint="eastAsia" w:ascii="宋体" w:hAnsi="宋体" w:eastAsia="宋体" w:cs="宋体"/>
          <w:bCs/>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Cs w:val="21"/>
        </w:rPr>
        <w:t>否</w:t>
      </w:r>
    </w:p>
    <w:p w14:paraId="6B190BB4">
      <w:pPr>
        <w:adjustRightInd w:val="0"/>
        <w:snapToGrid w:val="0"/>
        <w:spacing w:before="0" w:beforeLines="0" w:line="360" w:lineRule="auto"/>
        <w:ind w:firstLine="840" w:firstLineChars="400"/>
        <w:rPr>
          <w:rFonts w:hint="eastAsia" w:ascii="宋体" w:hAnsi="宋体" w:eastAsia="宋体" w:cs="宋体"/>
          <w:bCs/>
          <w:szCs w:val="21"/>
        </w:rPr>
      </w:pPr>
      <w:r>
        <w:rPr>
          <w:rFonts w:hint="eastAsia" w:ascii="宋体" w:hAnsi="宋体" w:eastAsia="宋体" w:cs="宋体"/>
          <w:bCs/>
          <w:szCs w:val="21"/>
        </w:rPr>
        <w:t>是否邀请专家</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A8"/>
      </w:r>
      <w:r>
        <w:rPr>
          <w:rFonts w:hint="eastAsia" w:ascii="宋体" w:hAnsi="宋体" w:eastAsia="宋体" w:cs="宋体"/>
          <w:bCs/>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Cs w:val="21"/>
        </w:rPr>
        <w:t>否</w:t>
      </w:r>
    </w:p>
    <w:p w14:paraId="238C8B42">
      <w:pPr>
        <w:adjustRightInd w:val="0"/>
        <w:snapToGrid w:val="0"/>
        <w:spacing w:before="0" w:beforeLines="0" w:line="360" w:lineRule="auto"/>
        <w:ind w:firstLine="840" w:firstLineChars="400"/>
        <w:rPr>
          <w:rFonts w:hint="eastAsia" w:ascii="宋体" w:hAnsi="宋体" w:eastAsia="宋体" w:cs="宋体"/>
          <w:bCs/>
          <w:szCs w:val="21"/>
        </w:rPr>
      </w:pPr>
      <w:r>
        <w:rPr>
          <w:rFonts w:hint="eastAsia" w:ascii="宋体" w:hAnsi="宋体" w:eastAsia="宋体" w:cs="宋体"/>
          <w:bCs/>
          <w:szCs w:val="21"/>
        </w:rPr>
        <w:t>是否邀请服务对象</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A8"/>
      </w:r>
      <w:r>
        <w:rPr>
          <w:rFonts w:hint="eastAsia" w:ascii="宋体" w:hAnsi="宋体" w:eastAsia="宋体" w:cs="宋体"/>
          <w:bCs/>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Cs w:val="21"/>
        </w:rPr>
        <w:t>否</w:t>
      </w:r>
    </w:p>
    <w:p w14:paraId="0CC3FC97">
      <w:pPr>
        <w:adjustRightInd w:val="0"/>
        <w:snapToGrid w:val="0"/>
        <w:spacing w:before="0" w:beforeLines="0" w:line="360" w:lineRule="auto"/>
        <w:ind w:firstLine="840" w:firstLineChars="400"/>
        <w:rPr>
          <w:rFonts w:hint="eastAsia" w:ascii="宋体" w:hAnsi="宋体" w:eastAsia="宋体" w:cs="宋体"/>
          <w:bCs/>
          <w:szCs w:val="21"/>
        </w:rPr>
      </w:pPr>
      <w:r>
        <w:rPr>
          <w:rFonts w:hint="eastAsia" w:ascii="宋体" w:hAnsi="宋体" w:eastAsia="宋体" w:cs="宋体"/>
          <w:bCs/>
          <w:szCs w:val="21"/>
        </w:rPr>
        <w:t>是否邀请第三方检测机构</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A8"/>
      </w:r>
      <w:r>
        <w:rPr>
          <w:rFonts w:hint="eastAsia" w:ascii="宋体" w:hAnsi="宋体" w:eastAsia="宋体" w:cs="宋体"/>
          <w:bCs/>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Cs w:val="21"/>
        </w:rPr>
        <w:t>否</w:t>
      </w:r>
    </w:p>
    <w:p w14:paraId="203E85D8">
      <w:pPr>
        <w:adjustRightInd w:val="0"/>
        <w:snapToGrid w:val="0"/>
        <w:spacing w:before="0" w:beforeLines="0" w:line="360" w:lineRule="auto"/>
        <w:ind w:firstLine="840" w:firstLineChars="400"/>
        <w:rPr>
          <w:rFonts w:hint="eastAsia" w:ascii="宋体" w:hAnsi="宋体" w:eastAsia="宋体" w:cs="宋体"/>
          <w:bCs/>
          <w:szCs w:val="21"/>
        </w:rPr>
      </w:pPr>
      <w:r>
        <w:rPr>
          <w:rFonts w:hint="eastAsia" w:ascii="宋体" w:hAnsi="宋体" w:eastAsia="宋体" w:cs="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eastAsia="宋体" w:cs="宋体"/>
          <w:bCs/>
          <w:szCs w:val="21"/>
        </w:rPr>
        <w:t>是</w:t>
      </w:r>
      <w:r>
        <w:rPr>
          <w:rFonts w:hint="eastAsia" w:ascii="宋体" w:hAnsi="宋体" w:eastAsia="宋体" w:cs="宋体"/>
          <w:bCs/>
          <w:szCs w:val="21"/>
          <w:lang w:eastAsia="zh-CN"/>
        </w:rPr>
        <w:t>，抽查比例：</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rPr>
        <w:t xml:space="preserve"> </w:t>
      </w:r>
      <w:r>
        <w:rPr>
          <w:rFonts w:hint="eastAsia" w:ascii="宋体" w:hAnsi="宋体" w:eastAsia="宋体" w:cs="宋体"/>
          <w:sz w:val="21"/>
          <w:szCs w:val="21"/>
        </w:rPr>
        <w:sym w:font="Wingdings" w:char="00A8"/>
      </w:r>
      <w:r>
        <w:rPr>
          <w:rFonts w:hint="eastAsia" w:ascii="宋体" w:hAnsi="宋体" w:eastAsia="宋体" w:cs="宋体"/>
          <w:bCs/>
          <w:szCs w:val="21"/>
        </w:rPr>
        <w:t>否</w:t>
      </w:r>
    </w:p>
    <w:p w14:paraId="7E85C2D3">
      <w:pPr>
        <w:adjustRightInd w:val="0"/>
        <w:snapToGrid w:val="0"/>
        <w:spacing w:before="0" w:beforeLines="0" w:line="360" w:lineRule="auto"/>
        <w:ind w:firstLine="840" w:firstLineChars="400"/>
        <w:rPr>
          <w:rFonts w:hint="eastAsia" w:ascii="宋体" w:hAnsi="宋体" w:eastAsia="宋体" w:cs="宋体"/>
          <w:bCs/>
          <w:szCs w:val="21"/>
          <w:u w:val="single"/>
          <w:lang w:eastAsia="zh-CN"/>
        </w:rPr>
      </w:pPr>
      <w:r>
        <w:rPr>
          <w:rFonts w:hint="eastAsia" w:ascii="宋体" w:hAnsi="宋体" w:eastAsia="宋体" w:cs="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cs="宋体"/>
          <w:bCs/>
          <w:szCs w:val="21"/>
        </w:rPr>
        <w:t>是</w:t>
      </w:r>
      <w:r>
        <w:rPr>
          <w:rFonts w:hint="eastAsia" w:ascii="宋体" w:hAnsi="宋体" w:eastAsia="宋体" w:cs="宋体"/>
          <w:bCs/>
          <w:szCs w:val="21"/>
          <w:lang w:eastAsia="zh-CN"/>
        </w:rPr>
        <w:t>，</w:t>
      </w:r>
      <w:r>
        <w:rPr>
          <w:rFonts w:hint="eastAsia" w:ascii="宋体" w:hAnsi="宋体" w:eastAsia="宋体" w:cs="宋体"/>
          <w:bCs/>
          <w:szCs w:val="21"/>
          <w:u w:val="single"/>
          <w:lang w:eastAsia="zh-CN"/>
        </w:rPr>
        <w:t>（应明确对被破坏的检测产品的处理方式）</w:t>
      </w:r>
    </w:p>
    <w:p w14:paraId="5BF4803B">
      <w:pPr>
        <w:adjustRightInd w:val="0"/>
        <w:snapToGrid w:val="0"/>
        <w:spacing w:before="0" w:beforeLines="0" w:line="360" w:lineRule="auto"/>
        <w:ind w:firstLine="840" w:firstLineChars="400"/>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bCs/>
          <w:szCs w:val="21"/>
        </w:rPr>
        <w:t>否</w:t>
      </w:r>
    </w:p>
    <w:p w14:paraId="45F14D18">
      <w:pPr>
        <w:adjustRightInd w:val="0"/>
        <w:snapToGrid w:val="0"/>
        <w:spacing w:before="0" w:beforeLines="0" w:line="360" w:lineRule="auto"/>
        <w:ind w:firstLine="840" w:firstLineChars="400"/>
        <w:rPr>
          <w:rFonts w:hint="eastAsia" w:ascii="宋体" w:hAnsi="宋体" w:eastAsia="宋体" w:cs="宋体"/>
          <w:bCs/>
          <w:szCs w:val="21"/>
          <w:u w:val="single"/>
        </w:rPr>
      </w:pPr>
      <w:r>
        <w:rPr>
          <w:rFonts w:hint="eastAsia" w:ascii="宋体" w:hAnsi="宋体" w:eastAsia="宋体" w:cs="宋体"/>
          <w:bCs/>
          <w:szCs w:val="21"/>
        </w:rPr>
        <w:t>验收组织的其他事项：</w:t>
      </w:r>
      <w:r>
        <w:rPr>
          <w:rFonts w:hint="eastAsia" w:ascii="宋体" w:hAnsi="宋体" w:eastAsia="宋体" w:cs="宋体"/>
          <w:bCs/>
          <w:szCs w:val="21"/>
          <w:u w:val="single"/>
        </w:rPr>
        <w:t xml:space="preserve">                </w:t>
      </w:r>
    </w:p>
    <w:p w14:paraId="0F1FCAF1">
      <w:pPr>
        <w:adjustRightInd w:val="0"/>
        <w:snapToGrid w:val="0"/>
        <w:spacing w:before="0" w:beforeLines="0" w:line="360" w:lineRule="auto"/>
        <w:ind w:firstLine="420" w:firstLineChars="200"/>
        <w:rPr>
          <w:rFonts w:hint="eastAsia" w:ascii="宋体" w:hAnsi="宋体" w:eastAsia="宋体" w:cs="宋体"/>
          <w:bCs/>
          <w:szCs w:val="21"/>
          <w:u w:val="single"/>
        </w:rPr>
      </w:pPr>
      <w:r>
        <w:rPr>
          <w:rFonts w:hint="eastAsia" w:ascii="宋体" w:hAnsi="宋体" w:eastAsia="宋体" w:cs="宋体"/>
          <w:bCs/>
          <w:szCs w:val="21"/>
        </w:rPr>
        <w:t>（2）履约验收时间：</w:t>
      </w:r>
      <w:r>
        <w:rPr>
          <w:rFonts w:hint="eastAsia" w:ascii="宋体" w:hAnsi="宋体" w:eastAsia="宋体" w:cs="宋体"/>
          <w:bCs/>
          <w:szCs w:val="21"/>
          <w:u w:val="single"/>
        </w:rPr>
        <w:t>（计划于何时验收/供应商提出验收申请之日起   日内组织验收）</w:t>
      </w:r>
      <w:r>
        <w:rPr>
          <w:rFonts w:hint="eastAsia" w:ascii="宋体" w:hAnsi="宋体" w:eastAsia="宋体" w:cs="宋体"/>
          <w:bCs/>
          <w:szCs w:val="21"/>
          <w:u w:val="single"/>
          <w:lang w:val="en-US" w:eastAsia="zh-CN"/>
        </w:rPr>
        <w:t xml:space="preserve"> </w:t>
      </w:r>
    </w:p>
    <w:p w14:paraId="75357F51">
      <w:pPr>
        <w:adjustRightInd w:val="0"/>
        <w:snapToGrid w:val="0"/>
        <w:spacing w:before="0" w:beforeLines="0" w:line="360" w:lineRule="auto"/>
        <w:ind w:firstLine="420" w:firstLineChars="200"/>
        <w:rPr>
          <w:rFonts w:hint="eastAsia" w:ascii="宋体" w:hAnsi="宋体" w:eastAsia="宋体" w:cs="宋体"/>
          <w:bCs/>
          <w:szCs w:val="21"/>
        </w:rPr>
      </w:pPr>
      <w:r>
        <w:rPr>
          <w:rFonts w:hint="eastAsia" w:ascii="宋体" w:hAnsi="宋体" w:eastAsia="宋体" w:cs="宋体"/>
          <w:bCs/>
          <w:szCs w:val="21"/>
        </w:rPr>
        <w:t>（3）履约验收方式：</w:t>
      </w:r>
      <w:r>
        <w:rPr>
          <w:rFonts w:hint="eastAsia" w:ascii="宋体" w:hAnsi="宋体" w:eastAsia="宋体" w:cs="宋体"/>
          <w:sz w:val="21"/>
          <w:szCs w:val="21"/>
        </w:rPr>
        <w:sym w:font="Wingdings" w:char="00A8"/>
      </w:r>
      <w:r>
        <w:rPr>
          <w:rFonts w:hint="eastAsia" w:ascii="宋体" w:hAnsi="宋体" w:eastAsia="宋体" w:cs="宋体"/>
          <w:bCs/>
          <w:szCs w:val="21"/>
        </w:rPr>
        <w:t xml:space="preserve">一次性验收         </w:t>
      </w:r>
    </w:p>
    <w:p w14:paraId="53F8E032">
      <w:pPr>
        <w:adjustRightInd w:val="0"/>
        <w:snapToGrid w:val="0"/>
        <w:spacing w:before="0" w:beforeLines="0" w:line="360" w:lineRule="auto"/>
        <w:ind w:firstLine="0" w:firstLineChars="0"/>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bCs/>
          <w:szCs w:val="21"/>
        </w:rPr>
        <w:t>分期/分项验收</w:t>
      </w:r>
      <w:r>
        <w:rPr>
          <w:rFonts w:hint="eastAsia" w:ascii="宋体" w:hAnsi="宋体" w:eastAsia="宋体" w:cs="宋体"/>
          <w:bCs/>
          <w:szCs w:val="21"/>
          <w:lang w:eastAsia="zh-CN"/>
        </w:rPr>
        <w:t>：</w:t>
      </w:r>
      <w:r>
        <w:rPr>
          <w:rFonts w:hint="eastAsia" w:ascii="宋体" w:hAnsi="宋体" w:eastAsia="宋体" w:cs="宋体"/>
          <w:bCs/>
          <w:szCs w:val="21"/>
          <w:u w:val="single"/>
        </w:rPr>
        <w:t xml:space="preserve"> </w:t>
      </w:r>
      <w:r>
        <w:rPr>
          <w:rFonts w:hint="eastAsia" w:ascii="宋体" w:hAnsi="宋体" w:eastAsia="宋体" w:cs="宋体"/>
          <w:bCs/>
          <w:szCs w:val="21"/>
          <w:u w:val="single"/>
          <w:lang w:eastAsia="zh-CN"/>
        </w:rPr>
        <w:t>（应明确分期</w:t>
      </w:r>
      <w:r>
        <w:rPr>
          <w:rFonts w:hint="eastAsia" w:ascii="宋体" w:hAnsi="宋体" w:eastAsia="宋体" w:cs="宋体"/>
          <w:bCs/>
          <w:szCs w:val="21"/>
          <w:u w:val="single"/>
          <w:lang w:val="en" w:eastAsia="zh-CN"/>
        </w:rPr>
        <w:t>/分项验收的工作安排</w:t>
      </w:r>
      <w:r>
        <w:rPr>
          <w:rFonts w:hint="eastAsia" w:ascii="宋体" w:hAnsi="宋体" w:eastAsia="宋体" w:cs="宋体"/>
          <w:bCs/>
          <w:szCs w:val="21"/>
          <w:u w:val="single"/>
          <w:lang w:eastAsia="zh-CN"/>
        </w:rPr>
        <w:t>）</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p>
    <w:p w14:paraId="0CB58B67">
      <w:pPr>
        <w:adjustRightInd w:val="0"/>
        <w:snapToGrid w:val="0"/>
        <w:spacing w:before="0" w:beforeLines="0" w:line="360" w:lineRule="auto"/>
        <w:ind w:firstLine="420" w:firstLineChars="200"/>
        <w:rPr>
          <w:rFonts w:hint="eastAsia" w:ascii="宋体" w:hAnsi="宋体" w:eastAsia="宋体" w:cs="宋体"/>
          <w:bCs/>
          <w:szCs w:val="21"/>
        </w:rPr>
      </w:pPr>
      <w:r>
        <w:rPr>
          <w:rFonts w:hint="eastAsia" w:ascii="宋体" w:hAnsi="宋体" w:eastAsia="宋体" w:cs="宋体"/>
          <w:bCs/>
          <w:szCs w:val="21"/>
        </w:rPr>
        <w:t>（4）履约验收程序：</w:t>
      </w:r>
      <w:r>
        <w:rPr>
          <w:rFonts w:hint="eastAsia" w:ascii="宋体" w:hAnsi="宋体" w:eastAsia="宋体" w:cs="宋体"/>
          <w:bCs/>
          <w:szCs w:val="21"/>
          <w:u w:val="single"/>
        </w:rPr>
        <w:t xml:space="preserve">                                         </w:t>
      </w:r>
    </w:p>
    <w:p w14:paraId="0AC389BC">
      <w:pPr>
        <w:adjustRightInd w:val="0"/>
        <w:snapToGrid w:val="0"/>
        <w:spacing w:before="0" w:beforeLines="0" w:line="360" w:lineRule="auto"/>
        <w:ind w:firstLine="420" w:firstLineChars="200"/>
        <w:rPr>
          <w:rFonts w:hint="eastAsia" w:ascii="宋体" w:hAnsi="宋体" w:eastAsia="宋体" w:cs="宋体"/>
          <w:bCs/>
          <w:szCs w:val="21"/>
          <w:u w:val="single"/>
        </w:rPr>
      </w:pPr>
      <w:r>
        <w:rPr>
          <w:rFonts w:hint="eastAsia" w:ascii="宋体" w:hAnsi="宋体" w:eastAsia="宋体" w:cs="宋体"/>
          <w:bCs/>
          <w:szCs w:val="21"/>
        </w:rPr>
        <w:t>（5）履约验收的内容：</w:t>
      </w:r>
      <w:r>
        <w:rPr>
          <w:rFonts w:hint="eastAsia" w:ascii="宋体" w:hAnsi="宋体" w:eastAsia="宋体" w:cs="宋体"/>
          <w:bCs/>
          <w:szCs w:val="21"/>
          <w:u w:val="single"/>
        </w:rPr>
        <w:t xml:space="preserve"> </w:t>
      </w:r>
      <w:r>
        <w:rPr>
          <w:rFonts w:hint="eastAsia" w:ascii="宋体" w:hAnsi="宋体" w:eastAsia="宋体" w:cs="宋体"/>
          <w:bCs/>
          <w:szCs w:val="21"/>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szCs w:val="21"/>
          <w:u w:val="single"/>
        </w:rPr>
        <w:t xml:space="preserve">                                      </w:t>
      </w:r>
    </w:p>
    <w:p w14:paraId="78C1433B">
      <w:pPr>
        <w:adjustRightInd w:val="0"/>
        <w:snapToGrid w:val="0"/>
        <w:spacing w:before="0" w:beforeLines="0" w:line="360" w:lineRule="auto"/>
        <w:ind w:firstLine="420" w:firstLineChars="200"/>
        <w:rPr>
          <w:rFonts w:hint="eastAsia" w:ascii="宋体" w:hAnsi="宋体" w:eastAsia="宋体" w:cs="宋体"/>
          <w:bCs/>
          <w:szCs w:val="21"/>
          <w:u w:val="single"/>
        </w:rPr>
      </w:pPr>
      <w:r>
        <w:rPr>
          <w:rFonts w:hint="eastAsia" w:ascii="宋体" w:hAnsi="宋体" w:eastAsia="宋体" w:cs="宋体"/>
          <w:bCs/>
          <w:szCs w:val="21"/>
        </w:rPr>
        <w:t>（6）履约验收标准：</w:t>
      </w:r>
      <w:r>
        <w:rPr>
          <w:rFonts w:hint="eastAsia" w:ascii="宋体" w:hAnsi="宋体" w:eastAsia="宋体" w:cs="宋体"/>
          <w:bCs/>
          <w:szCs w:val="21"/>
          <w:u w:val="single"/>
        </w:rPr>
        <w:t xml:space="preserve">                                         </w:t>
      </w:r>
    </w:p>
    <w:p w14:paraId="6251831E">
      <w:pPr>
        <w:pStyle w:val="205"/>
        <w:spacing w:beforeLines="0" w:line="360" w:lineRule="auto"/>
        <w:rPr>
          <w:rFonts w:hint="eastAsia" w:ascii="宋体" w:hAnsi="宋体" w:eastAsia="宋体" w:cs="宋体"/>
          <w:sz w:val="21"/>
          <w:lang w:eastAsia="zh-CN"/>
        </w:rPr>
      </w:pP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lang w:val="en-US" w:eastAsia="zh-CN"/>
        </w:rPr>
        <w:t>7</w:t>
      </w:r>
      <w:r>
        <w:rPr>
          <w:rFonts w:hint="eastAsia" w:ascii="宋体" w:hAnsi="宋体" w:eastAsia="宋体" w:cs="宋体"/>
          <w:bCs/>
          <w:sz w:val="21"/>
          <w:szCs w:val="21"/>
          <w:u w:val="none"/>
          <w:lang w:eastAsia="zh-CN"/>
        </w:rPr>
        <w:t>）是否以采购活动中供应商提供的样品作为参考：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bCs/>
          <w:sz w:val="21"/>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 w:val="21"/>
          <w:szCs w:val="21"/>
        </w:rPr>
        <w:t>否</w:t>
      </w:r>
    </w:p>
    <w:p w14:paraId="32296A90">
      <w:pPr>
        <w:adjustRightInd w:val="0"/>
        <w:snapToGrid w:val="0"/>
        <w:spacing w:before="0" w:beforeLines="0" w:line="360" w:lineRule="auto"/>
        <w:ind w:firstLine="420" w:firstLineChars="200"/>
        <w:rPr>
          <w:rFonts w:hint="eastAsia"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w:t>
      </w:r>
      <w:r>
        <w:rPr>
          <w:rFonts w:hint="eastAsia" w:ascii="宋体" w:hAnsi="宋体" w:eastAsia="宋体" w:cs="宋体"/>
          <w:bCs/>
          <w:i w:val="0"/>
          <w:iCs w:val="0"/>
          <w:szCs w:val="21"/>
          <w:u w:val="single"/>
        </w:rPr>
        <w:t>（产权过户登记等）</w:t>
      </w:r>
      <w:r>
        <w:rPr>
          <w:rFonts w:hint="eastAsia" w:ascii="宋体" w:hAnsi="宋体" w:eastAsia="宋体" w:cs="宋体"/>
          <w:bCs/>
          <w:szCs w:val="21"/>
          <w:u w:val="single"/>
        </w:rPr>
        <w:t xml:space="preserve">          </w:t>
      </w:r>
    </w:p>
    <w:p w14:paraId="16E21982">
      <w:pPr>
        <w:numPr>
          <w:ilvl w:val="0"/>
          <w:numId w:val="10"/>
        </w:numPr>
        <w:adjustRightInd w:val="0"/>
        <w:snapToGrid w:val="0"/>
        <w:spacing w:before="0" w:beforeLines="0" w:line="360" w:lineRule="auto"/>
        <w:ind w:firstLine="422" w:firstLineChars="200"/>
        <w:rPr>
          <w:rFonts w:hint="eastAsia" w:ascii="宋体" w:hAnsi="宋体" w:eastAsia="宋体" w:cs="宋体"/>
          <w:b/>
          <w:szCs w:val="21"/>
        </w:rPr>
      </w:pPr>
      <w:r>
        <w:rPr>
          <w:rFonts w:hint="eastAsia" w:ascii="宋体" w:hAnsi="宋体" w:eastAsia="宋体" w:cs="宋体"/>
          <w:b/>
          <w:szCs w:val="21"/>
        </w:rPr>
        <w:t>组成合同的文件</w:t>
      </w:r>
    </w:p>
    <w:p w14:paraId="10940D6C">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本协议书与下列文件一起构成合同文件，如下述文件之间有任何抵触、矛盾或歧义，应按以下顺序解释：</w:t>
      </w:r>
    </w:p>
    <w:p w14:paraId="094D7793">
      <w:pPr>
        <w:adjustRightInd w:val="0"/>
        <w:snapToGrid w:val="0"/>
        <w:spacing w:before="0" w:beforeLines="0"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（1）</w:t>
      </w:r>
      <w:r>
        <w:rPr>
          <w:rFonts w:hint="eastAsia" w:ascii="宋体" w:hAnsi="宋体" w:eastAsia="宋体" w:cs="宋体"/>
          <w:color w:val="auto"/>
          <w:szCs w:val="21"/>
          <w:lang w:eastAsia="zh-CN"/>
        </w:rPr>
        <w:t>政府采购</w:t>
      </w:r>
      <w:r>
        <w:rPr>
          <w:rFonts w:hint="eastAsia" w:ascii="宋体" w:hAnsi="宋体" w:eastAsia="宋体" w:cs="宋体"/>
          <w:color w:val="auto"/>
          <w:szCs w:val="21"/>
        </w:rPr>
        <w:t>合同协议书及其变更、补充</w:t>
      </w:r>
      <w:r>
        <w:rPr>
          <w:rFonts w:hint="eastAsia" w:ascii="宋体" w:hAnsi="宋体" w:eastAsia="宋体" w:cs="宋体"/>
          <w:color w:val="auto"/>
          <w:szCs w:val="21"/>
          <w:lang w:eastAsia="zh-CN"/>
        </w:rPr>
        <w:t>协议</w:t>
      </w:r>
    </w:p>
    <w:p w14:paraId="47FE2863">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2</w:t>
      </w:r>
      <w:r>
        <w:rPr>
          <w:rFonts w:hint="eastAsia" w:ascii="宋体" w:hAnsi="宋体" w:eastAsia="宋体" w:cs="宋体"/>
          <w:szCs w:val="21"/>
        </w:rPr>
        <w:t>）政府采购合同专用条款</w:t>
      </w:r>
    </w:p>
    <w:p w14:paraId="3F615F1E">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3</w:t>
      </w:r>
      <w:r>
        <w:rPr>
          <w:rFonts w:hint="eastAsia" w:ascii="宋体" w:hAnsi="宋体" w:eastAsia="宋体" w:cs="宋体"/>
          <w:szCs w:val="21"/>
        </w:rPr>
        <w:t>）政府采购合同通用条款</w:t>
      </w:r>
    </w:p>
    <w:p w14:paraId="7BFF0C1D">
      <w:pPr>
        <w:adjustRightInd w:val="0"/>
        <w:snapToGrid w:val="0"/>
        <w:spacing w:before="0" w:beforeLines="0"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rPr>
        <w:t>）中标</w:t>
      </w:r>
      <w:r>
        <w:rPr>
          <w:rFonts w:hint="eastAsia" w:ascii="宋体" w:hAnsi="宋体" w:eastAsia="宋体" w:cs="宋体"/>
          <w:color w:val="auto"/>
          <w:szCs w:val="21"/>
          <w:lang w:eastAsia="zh-CN"/>
        </w:rPr>
        <w:t>（成交）</w:t>
      </w:r>
      <w:r>
        <w:rPr>
          <w:rFonts w:hint="eastAsia" w:ascii="宋体" w:hAnsi="宋体" w:eastAsia="宋体" w:cs="宋体"/>
          <w:color w:val="auto"/>
          <w:szCs w:val="21"/>
        </w:rPr>
        <w:t>通知书</w:t>
      </w:r>
    </w:p>
    <w:p w14:paraId="60346DAE">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5</w:t>
      </w:r>
      <w:r>
        <w:rPr>
          <w:rFonts w:hint="eastAsia" w:ascii="宋体" w:hAnsi="宋体" w:eastAsia="宋体" w:cs="宋体"/>
          <w:szCs w:val="21"/>
        </w:rPr>
        <w:t>）投标（响应）文件</w:t>
      </w:r>
    </w:p>
    <w:p w14:paraId="6BC84CD2">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（6）采购文件</w:t>
      </w:r>
    </w:p>
    <w:p w14:paraId="5445156A">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（7）有关技术文件，图纸</w:t>
      </w:r>
    </w:p>
    <w:p w14:paraId="7ED52869">
      <w:pPr>
        <w:pStyle w:val="205"/>
        <w:spacing w:beforeLines="0" w:line="360" w:lineRule="auto"/>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p>
    <w:p w14:paraId="2703A98E">
      <w:pPr>
        <w:numPr>
          <w:ilvl w:val="0"/>
          <w:numId w:val="10"/>
        </w:numPr>
        <w:adjustRightInd w:val="0"/>
        <w:snapToGrid w:val="0"/>
        <w:spacing w:before="0" w:beforeLines="0" w:line="360" w:lineRule="auto"/>
        <w:ind w:firstLine="422" w:firstLineChars="200"/>
        <w:rPr>
          <w:rFonts w:hint="eastAsia" w:ascii="宋体" w:hAnsi="宋体" w:eastAsia="宋体" w:cs="宋体"/>
          <w:b/>
          <w:szCs w:val="21"/>
        </w:rPr>
      </w:pPr>
      <w:r>
        <w:rPr>
          <w:rFonts w:hint="eastAsia" w:ascii="宋体" w:hAnsi="宋体" w:eastAsia="宋体" w:cs="宋体"/>
          <w:b/>
          <w:szCs w:val="21"/>
        </w:rPr>
        <w:t>合同生效</w:t>
      </w:r>
    </w:p>
    <w:p w14:paraId="5D479A12">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本合同自</w:t>
      </w:r>
      <w:r>
        <w:rPr>
          <w:rFonts w:hint="eastAsia" w:ascii="宋体" w:hAnsi="宋体" w:eastAsia="宋体" w:cs="宋体"/>
          <w:szCs w:val="21"/>
          <w:u w:val="single"/>
        </w:rPr>
        <w:t xml:space="preserve">                             </w:t>
      </w:r>
      <w:r>
        <w:rPr>
          <w:rFonts w:hint="eastAsia" w:ascii="宋体" w:hAnsi="宋体" w:eastAsia="宋体" w:cs="宋体"/>
          <w:szCs w:val="21"/>
        </w:rPr>
        <w:t>生效。</w:t>
      </w:r>
    </w:p>
    <w:p w14:paraId="6A9ACE12">
      <w:pPr>
        <w:numPr>
          <w:ilvl w:val="0"/>
          <w:numId w:val="10"/>
        </w:numPr>
        <w:adjustRightInd w:val="0"/>
        <w:snapToGrid w:val="0"/>
        <w:spacing w:before="0" w:beforeLines="0" w:line="360" w:lineRule="auto"/>
        <w:ind w:firstLine="422" w:firstLineChars="200"/>
        <w:rPr>
          <w:rFonts w:hint="eastAsia" w:ascii="宋体" w:hAnsi="宋体" w:eastAsia="宋体" w:cs="宋体"/>
          <w:b/>
          <w:szCs w:val="21"/>
        </w:rPr>
      </w:pPr>
      <w:r>
        <w:rPr>
          <w:rFonts w:hint="eastAsia" w:ascii="宋体" w:hAnsi="宋体" w:eastAsia="宋体" w:cs="宋体"/>
          <w:b/>
          <w:szCs w:val="21"/>
        </w:rPr>
        <w:t>合同份数</w:t>
      </w:r>
    </w:p>
    <w:p w14:paraId="3B8ABF13">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u w:val="single"/>
        </w:rPr>
        <w:t xml:space="preserve">    </w:t>
      </w:r>
      <w:r>
        <w:rPr>
          <w:rFonts w:hint="eastAsia" w:ascii="宋体" w:hAnsi="宋体" w:eastAsia="宋体" w:cs="宋体"/>
          <w:szCs w:val="21"/>
        </w:rPr>
        <w:t>份，</w:t>
      </w:r>
      <w:r>
        <w:rPr>
          <w:rFonts w:hint="eastAsia" w:ascii="宋体" w:hAnsi="宋体" w:eastAsia="宋体" w:cs="宋体"/>
          <w:szCs w:val="21"/>
          <w:lang w:eastAsia="zh-CN"/>
        </w:rPr>
        <w:t>甲方</w:t>
      </w:r>
      <w:r>
        <w:rPr>
          <w:rFonts w:hint="eastAsia" w:ascii="宋体" w:hAnsi="宋体" w:eastAsia="宋体" w:cs="宋体"/>
          <w:szCs w:val="21"/>
        </w:rPr>
        <w:t>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份，</w:t>
      </w:r>
      <w:r>
        <w:rPr>
          <w:rFonts w:hint="eastAsia" w:ascii="宋体" w:hAnsi="宋体" w:eastAsia="宋体" w:cs="宋体"/>
          <w:szCs w:val="21"/>
          <w:lang w:eastAsia="zh-CN"/>
        </w:rPr>
        <w:t>乙方</w:t>
      </w:r>
      <w:r>
        <w:rPr>
          <w:rFonts w:hint="eastAsia" w:ascii="宋体" w:hAnsi="宋体" w:eastAsia="宋体" w:cs="宋体"/>
          <w:szCs w:val="21"/>
        </w:rPr>
        <w:t>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份，均具有同等法律效力。</w:t>
      </w:r>
    </w:p>
    <w:p w14:paraId="06AAEA0C">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合同订立时间：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00D22CF3">
      <w:pPr>
        <w:adjustRightInd w:val="0"/>
        <w:snapToGrid w:val="0"/>
        <w:spacing w:before="0" w:beforeLines="0" w:line="360" w:lineRule="auto"/>
        <w:ind w:firstLine="420" w:firstLineChars="200"/>
        <w:rPr>
          <w:rFonts w:hint="eastAsia" w:ascii="宋体" w:hAnsi="宋体" w:eastAsia="宋体" w:cs="宋体"/>
          <w:szCs w:val="21"/>
        </w:rPr>
      </w:pPr>
      <w:r>
        <w:rPr>
          <w:rFonts w:hint="eastAsia" w:ascii="宋体" w:hAnsi="宋体" w:eastAsia="宋体" w:cs="宋体"/>
          <w:szCs w:val="21"/>
        </w:rPr>
        <w:t>合同订立地点：</w:t>
      </w:r>
      <w:r>
        <w:rPr>
          <w:rFonts w:hint="eastAsia" w:ascii="宋体" w:hAnsi="宋体" w:eastAsia="宋体" w:cs="宋体"/>
          <w:szCs w:val="21"/>
          <w:u w:val="single"/>
        </w:rPr>
        <w:t xml:space="preserve">                           </w:t>
      </w:r>
    </w:p>
    <w:p w14:paraId="762A2FEB">
      <w:pPr>
        <w:adjustRightInd w:val="0"/>
        <w:snapToGrid w:val="0"/>
        <w:spacing w:before="0" w:beforeLines="0" w:line="360" w:lineRule="auto"/>
        <w:ind w:firstLine="420" w:firstLineChars="200"/>
        <w:rPr>
          <w:rFonts w:hint="eastAsia" w:ascii="宋体" w:hAnsi="宋体" w:eastAsia="宋体" w:cs="宋体"/>
        </w:rPr>
      </w:pPr>
      <w:r>
        <w:rPr>
          <w:rFonts w:hint="eastAsia" w:ascii="宋体" w:hAnsi="宋体" w:eastAsia="宋体" w:cs="宋体"/>
          <w:szCs w:val="21"/>
        </w:rPr>
        <w:t>附件：具体标</w:t>
      </w:r>
      <w:r>
        <w:rPr>
          <w:rFonts w:hint="eastAsia" w:ascii="宋体" w:hAnsi="宋体" w:eastAsia="宋体" w:cs="宋体"/>
          <w:szCs w:val="21"/>
          <w:lang w:eastAsia="zh-CN"/>
        </w:rPr>
        <w:t>的及其</w:t>
      </w:r>
      <w:r>
        <w:rPr>
          <w:rFonts w:hint="eastAsia" w:ascii="宋体" w:hAnsi="宋体" w:eastAsia="宋体" w:cs="宋体"/>
          <w:szCs w:val="21"/>
          <w:highlight w:val="none"/>
          <w:u w:val="none"/>
          <w:lang w:val="en-US" w:eastAsia="zh-CN"/>
        </w:rPr>
        <w:t>技术要求和商务要求</w:t>
      </w:r>
      <w:r>
        <w:rPr>
          <w:rFonts w:hint="eastAsia" w:ascii="宋体" w:hAnsi="宋体" w:eastAsia="宋体" w:cs="宋体"/>
          <w:szCs w:val="21"/>
        </w:rPr>
        <w:t>、联合协议、分包</w:t>
      </w:r>
      <w:r>
        <w:rPr>
          <w:rFonts w:hint="eastAsia" w:ascii="宋体" w:hAnsi="宋体" w:eastAsia="宋体" w:cs="宋体"/>
          <w:szCs w:val="21"/>
          <w:lang w:eastAsia="zh-CN"/>
        </w:rPr>
        <w:t>意向</w:t>
      </w:r>
      <w:r>
        <w:rPr>
          <w:rFonts w:hint="eastAsia" w:ascii="宋体" w:hAnsi="宋体" w:eastAsia="宋体" w:cs="宋体"/>
          <w:szCs w:val="21"/>
        </w:rPr>
        <w:t>协议等。</w:t>
      </w:r>
    </w:p>
    <w:p w14:paraId="6D4DAEF7">
      <w:pPr>
        <w:pStyle w:val="126"/>
        <w:spacing w:beforeLines="0" w:line="360" w:lineRule="auto"/>
        <w:rPr>
          <w:rFonts w:hint="eastAsia" w:ascii="宋体" w:hAnsi="宋体" w:eastAsia="宋体" w:cs="宋体"/>
        </w:rPr>
      </w:pPr>
    </w:p>
    <w:p w14:paraId="309AEF06">
      <w:pPr>
        <w:pStyle w:val="2"/>
        <w:spacing w:beforeLines="0"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lang w:val="en"/>
        </w:rPr>
        <w:t xml:space="preserve">   </w:t>
      </w:r>
    </w:p>
    <w:p w14:paraId="3EFCBEC8">
      <w:pPr>
        <w:spacing w:line="360" w:lineRule="auto"/>
        <w:rPr>
          <w:rFonts w:hint="eastAsia" w:ascii="宋体" w:hAnsi="宋体" w:eastAsia="宋体" w:cs="宋体"/>
        </w:rPr>
      </w:pPr>
      <w:r>
        <w:rPr>
          <w:rFonts w:hint="eastAsia" w:ascii="宋体" w:hAnsi="宋体" w:eastAsia="宋体" w:cs="宋体"/>
        </w:rPr>
        <w:br w:type="page"/>
      </w:r>
    </w:p>
    <w:tbl>
      <w:tblPr>
        <w:tblStyle w:val="4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0"/>
        <w:gridCol w:w="2410"/>
        <w:gridCol w:w="1977"/>
        <w:gridCol w:w="2115"/>
      </w:tblGrid>
      <w:tr w14:paraId="5FC8FF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59EACD95">
            <w:pPr>
              <w:adjustRightInd w:val="0"/>
              <w:snapToGrid w:val="0"/>
              <w:spacing w:line="360" w:lineRule="auto"/>
              <w:jc w:val="center"/>
              <w:rPr>
                <w:rFonts w:hint="eastAsia" w:ascii="宋体" w:hAnsi="宋体" w:eastAsia="宋体" w:cs="宋体"/>
              </w:rPr>
            </w:pPr>
            <w:r>
              <w:rPr>
                <w:rFonts w:hint="eastAsia" w:ascii="宋体" w:hAnsi="宋体" w:eastAsia="宋体" w:cs="宋体"/>
                <w:szCs w:val="21"/>
              </w:rPr>
              <w:t>甲方（采购人</w:t>
            </w:r>
            <w:r>
              <w:rPr>
                <w:rFonts w:hint="eastAsia" w:ascii="宋体" w:hAnsi="宋体" w:eastAsia="宋体" w:cs="宋体"/>
                <w:szCs w:val="21"/>
                <w:lang w:eastAsia="zh-CN"/>
              </w:rPr>
              <w:t>、受采购人委托签订合同的单位</w:t>
            </w:r>
            <w:r>
              <w:rPr>
                <w:rFonts w:hint="eastAsia" w:ascii="宋体" w:hAnsi="宋体" w:eastAsia="宋体" w:cs="宋体"/>
                <w:szCs w:val="21"/>
              </w:rPr>
              <w:t>或采购文件约定的合同甲方）</w:t>
            </w:r>
          </w:p>
        </w:tc>
        <w:tc>
          <w:tcPr>
            <w:tcW w:w="2437" w:type="pct"/>
            <w:gridSpan w:val="2"/>
            <w:tcBorders>
              <w:left w:val="single" w:color="auto" w:sz="2" w:space="0"/>
              <w:bottom w:val="single" w:color="auto" w:sz="2" w:space="0"/>
            </w:tcBorders>
            <w:noWrap w:val="0"/>
            <w:vAlign w:val="center"/>
          </w:tcPr>
          <w:p w14:paraId="12BAD2D5">
            <w:pPr>
              <w:adjustRightInd w:val="0"/>
              <w:snapToGrid w:val="0"/>
              <w:spacing w:line="360" w:lineRule="auto"/>
              <w:jc w:val="center"/>
              <w:rPr>
                <w:rFonts w:hint="eastAsia" w:ascii="宋体" w:hAnsi="宋体" w:eastAsia="宋体" w:cs="宋体"/>
              </w:rPr>
            </w:pPr>
            <w:r>
              <w:rPr>
                <w:rFonts w:hint="eastAsia" w:ascii="宋体" w:hAnsi="宋体" w:eastAsia="宋体" w:cs="宋体"/>
                <w:szCs w:val="21"/>
              </w:rPr>
              <w:t>乙方（供应商）</w:t>
            </w:r>
          </w:p>
        </w:tc>
      </w:tr>
      <w:tr w14:paraId="4BC390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09F359C3">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单位名称（公章</w:t>
            </w:r>
            <w:r>
              <w:rPr>
                <w:rFonts w:hint="eastAsia" w:ascii="宋体" w:hAnsi="宋体" w:eastAsia="宋体" w:cs="宋体"/>
                <w:szCs w:val="21"/>
                <w:lang w:eastAsia="zh-CN"/>
              </w:rPr>
              <w:t>或合同章</w:t>
            </w:r>
            <w:r>
              <w:rPr>
                <w:rFonts w:hint="eastAsia" w:ascii="宋体" w:hAnsi="宋体" w:eastAsia="宋体" w:cs="宋体"/>
                <w:szCs w:val="21"/>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157F261">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BFAF62C">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单位名称（公章</w:t>
            </w:r>
            <w:r>
              <w:rPr>
                <w:rFonts w:hint="eastAsia" w:ascii="宋体" w:hAnsi="宋体" w:eastAsia="宋体" w:cs="宋体"/>
                <w:szCs w:val="21"/>
                <w:lang w:eastAsia="zh-CN"/>
              </w:rPr>
              <w:t>或合同章</w:t>
            </w:r>
            <w:r>
              <w:rPr>
                <w:rFonts w:hint="eastAsia" w:ascii="宋体" w:hAnsi="宋体" w:eastAsia="宋体" w:cs="宋体"/>
                <w:szCs w:val="21"/>
              </w:rPr>
              <w:t>）</w:t>
            </w:r>
          </w:p>
        </w:tc>
        <w:tc>
          <w:tcPr>
            <w:tcW w:w="1259" w:type="pct"/>
            <w:tcBorders>
              <w:top w:val="single" w:color="auto" w:sz="2" w:space="0"/>
              <w:left w:val="single" w:color="auto" w:sz="2" w:space="0"/>
              <w:bottom w:val="single" w:color="auto" w:sz="2" w:space="0"/>
            </w:tcBorders>
            <w:noWrap w:val="0"/>
            <w:vAlign w:val="center"/>
          </w:tcPr>
          <w:p w14:paraId="1A47921F">
            <w:pPr>
              <w:adjustRightInd w:val="0"/>
              <w:snapToGrid w:val="0"/>
              <w:spacing w:line="360" w:lineRule="auto"/>
              <w:jc w:val="center"/>
              <w:rPr>
                <w:rFonts w:hint="eastAsia" w:ascii="宋体" w:hAnsi="宋体" w:eastAsia="宋体" w:cs="宋体"/>
                <w:spacing w:val="20"/>
                <w:szCs w:val="21"/>
              </w:rPr>
            </w:pPr>
          </w:p>
        </w:tc>
      </w:tr>
      <w:tr w14:paraId="7AD248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DDE97DC">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法定代表人</w:t>
            </w:r>
          </w:p>
          <w:p w14:paraId="40D39CDD">
            <w:pPr>
              <w:adjustRightInd w:val="0"/>
              <w:snapToGrid w:val="0"/>
              <w:spacing w:line="360" w:lineRule="auto"/>
              <w:ind w:firstLine="100" w:firstLineChars="48"/>
              <w:jc w:val="center"/>
              <w:rPr>
                <w:rFonts w:hint="eastAsia" w:ascii="宋体" w:hAnsi="宋体" w:eastAsia="宋体" w:cs="宋体"/>
                <w:szCs w:val="21"/>
              </w:rPr>
            </w:pPr>
            <w:r>
              <w:rPr>
                <w:rFonts w:hint="eastAsia" w:ascii="宋体" w:hAnsi="宋体" w:eastAsia="宋体" w:cs="宋体"/>
                <w:szCs w:val="21"/>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5BDE66B8">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right w:val="single" w:color="auto" w:sz="2" w:space="0"/>
            </w:tcBorders>
            <w:noWrap w:val="0"/>
            <w:vAlign w:val="center"/>
          </w:tcPr>
          <w:p w14:paraId="7D2A15D5">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法定代表人</w:t>
            </w:r>
          </w:p>
          <w:p w14:paraId="109BFDB7">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或其委托代理人（签章）</w:t>
            </w:r>
          </w:p>
        </w:tc>
        <w:tc>
          <w:tcPr>
            <w:tcW w:w="1259" w:type="pct"/>
            <w:tcBorders>
              <w:top w:val="single" w:color="auto" w:sz="2" w:space="0"/>
              <w:left w:val="single" w:color="auto" w:sz="2" w:space="0"/>
              <w:bottom w:val="single" w:color="auto" w:sz="2" w:space="0"/>
            </w:tcBorders>
            <w:noWrap w:val="0"/>
            <w:vAlign w:val="center"/>
          </w:tcPr>
          <w:p w14:paraId="485BA1D1">
            <w:pPr>
              <w:adjustRightInd w:val="0"/>
              <w:snapToGrid w:val="0"/>
              <w:spacing w:line="360" w:lineRule="auto"/>
              <w:jc w:val="center"/>
              <w:rPr>
                <w:rFonts w:hint="eastAsia" w:ascii="宋体" w:hAnsi="宋体" w:eastAsia="宋体" w:cs="宋体"/>
                <w:szCs w:val="21"/>
              </w:rPr>
            </w:pPr>
          </w:p>
        </w:tc>
      </w:tr>
      <w:tr w14:paraId="74F5DC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4ED66DCE">
            <w:pPr>
              <w:adjustRightInd w:val="0"/>
              <w:snapToGrid w:val="0"/>
              <w:spacing w:line="360" w:lineRule="auto"/>
              <w:jc w:val="center"/>
              <w:rPr>
                <w:rFonts w:hint="eastAsia" w:ascii="宋体" w:hAnsi="宋体" w:eastAsia="宋体" w:cs="宋体"/>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754E8893">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5461935">
            <w:pPr>
              <w:adjustRightInd w:val="0"/>
              <w:snapToGrid w:val="0"/>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6F33A448">
            <w:pPr>
              <w:adjustRightInd w:val="0"/>
              <w:snapToGrid w:val="0"/>
              <w:spacing w:line="360" w:lineRule="auto"/>
              <w:jc w:val="center"/>
              <w:rPr>
                <w:rFonts w:hint="eastAsia" w:ascii="宋体" w:hAnsi="宋体" w:eastAsia="宋体" w:cs="宋体"/>
                <w:spacing w:val="20"/>
                <w:szCs w:val="21"/>
              </w:rPr>
            </w:pPr>
          </w:p>
        </w:tc>
      </w:tr>
      <w:tr w14:paraId="1B9F77B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D93D2F4">
            <w:pPr>
              <w:adjustRightInd w:val="0"/>
              <w:snapToGrid w:val="0"/>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96B2869">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028736D">
            <w:pPr>
              <w:adjustRightInd w:val="0"/>
              <w:snapToGrid w:val="0"/>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所</w:t>
            </w:r>
          </w:p>
        </w:tc>
        <w:tc>
          <w:tcPr>
            <w:tcW w:w="1259" w:type="pct"/>
            <w:tcBorders>
              <w:top w:val="single" w:color="auto" w:sz="2" w:space="0"/>
              <w:left w:val="single" w:color="auto" w:sz="2" w:space="0"/>
              <w:bottom w:val="single" w:color="auto" w:sz="2" w:space="0"/>
            </w:tcBorders>
            <w:noWrap w:val="0"/>
            <w:vAlign w:val="center"/>
          </w:tcPr>
          <w:p w14:paraId="67CD8D22">
            <w:pPr>
              <w:adjustRightInd w:val="0"/>
              <w:snapToGrid w:val="0"/>
              <w:spacing w:line="360" w:lineRule="auto"/>
              <w:jc w:val="center"/>
              <w:rPr>
                <w:rFonts w:hint="eastAsia" w:ascii="宋体" w:hAnsi="宋体" w:eastAsia="宋体" w:cs="宋体"/>
                <w:spacing w:val="20"/>
                <w:szCs w:val="21"/>
              </w:rPr>
            </w:pPr>
          </w:p>
        </w:tc>
      </w:tr>
      <w:tr w14:paraId="747897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835743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38C4A6A">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4BCC0B9">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联 系 人</w:t>
            </w:r>
          </w:p>
        </w:tc>
        <w:tc>
          <w:tcPr>
            <w:tcW w:w="1259" w:type="pct"/>
            <w:tcBorders>
              <w:top w:val="single" w:color="auto" w:sz="2" w:space="0"/>
              <w:left w:val="single" w:color="auto" w:sz="2" w:space="0"/>
              <w:bottom w:val="single" w:color="auto" w:sz="2" w:space="0"/>
            </w:tcBorders>
            <w:noWrap w:val="0"/>
            <w:vAlign w:val="center"/>
          </w:tcPr>
          <w:p w14:paraId="5D778A42">
            <w:pPr>
              <w:adjustRightInd w:val="0"/>
              <w:snapToGrid w:val="0"/>
              <w:spacing w:line="360" w:lineRule="auto"/>
              <w:jc w:val="center"/>
              <w:rPr>
                <w:rFonts w:hint="eastAsia" w:ascii="宋体" w:hAnsi="宋体" w:eastAsia="宋体" w:cs="宋体"/>
                <w:spacing w:val="20"/>
                <w:szCs w:val="21"/>
              </w:rPr>
            </w:pPr>
          </w:p>
        </w:tc>
      </w:tr>
      <w:tr w14:paraId="2246B4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697BAD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856DE42">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A5C139B">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联系电话</w:t>
            </w:r>
          </w:p>
        </w:tc>
        <w:tc>
          <w:tcPr>
            <w:tcW w:w="1259" w:type="pct"/>
            <w:tcBorders>
              <w:top w:val="single" w:color="auto" w:sz="2" w:space="0"/>
              <w:left w:val="single" w:color="auto" w:sz="2" w:space="0"/>
              <w:bottom w:val="single" w:color="auto" w:sz="2" w:space="0"/>
            </w:tcBorders>
            <w:noWrap w:val="0"/>
            <w:vAlign w:val="center"/>
          </w:tcPr>
          <w:p w14:paraId="29DF41FD">
            <w:pPr>
              <w:adjustRightInd w:val="0"/>
              <w:snapToGrid w:val="0"/>
              <w:spacing w:line="360" w:lineRule="auto"/>
              <w:jc w:val="center"/>
              <w:rPr>
                <w:rFonts w:hint="eastAsia" w:ascii="宋体" w:hAnsi="宋体" w:eastAsia="宋体" w:cs="宋体"/>
                <w:spacing w:val="20"/>
                <w:szCs w:val="21"/>
              </w:rPr>
            </w:pPr>
          </w:p>
        </w:tc>
      </w:tr>
      <w:tr w14:paraId="5B7D3E4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C3446BC">
            <w:pPr>
              <w:adjustRightInd w:val="0"/>
              <w:snapToGrid w:val="0"/>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AB29260">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0263618">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0368190A">
            <w:pPr>
              <w:adjustRightInd w:val="0"/>
              <w:snapToGrid w:val="0"/>
              <w:spacing w:line="360" w:lineRule="auto"/>
              <w:jc w:val="center"/>
              <w:rPr>
                <w:rFonts w:hint="eastAsia" w:ascii="宋体" w:hAnsi="宋体" w:eastAsia="宋体" w:cs="宋体"/>
                <w:spacing w:val="20"/>
                <w:szCs w:val="21"/>
              </w:rPr>
            </w:pPr>
          </w:p>
        </w:tc>
      </w:tr>
      <w:tr w14:paraId="409E60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2A97629">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DF37C10">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B5215D">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邮政编码</w:t>
            </w:r>
          </w:p>
        </w:tc>
        <w:tc>
          <w:tcPr>
            <w:tcW w:w="1259" w:type="pct"/>
            <w:tcBorders>
              <w:top w:val="single" w:color="auto" w:sz="2" w:space="0"/>
              <w:left w:val="single" w:color="auto" w:sz="2" w:space="0"/>
              <w:bottom w:val="single" w:color="auto" w:sz="2" w:space="0"/>
            </w:tcBorders>
            <w:noWrap w:val="0"/>
            <w:vAlign w:val="center"/>
          </w:tcPr>
          <w:p w14:paraId="726AA250">
            <w:pPr>
              <w:adjustRightInd w:val="0"/>
              <w:snapToGrid w:val="0"/>
              <w:spacing w:line="360" w:lineRule="auto"/>
              <w:jc w:val="center"/>
              <w:rPr>
                <w:rFonts w:hint="eastAsia" w:ascii="宋体" w:hAnsi="宋体" w:eastAsia="宋体" w:cs="宋体"/>
                <w:spacing w:val="20"/>
                <w:szCs w:val="21"/>
              </w:rPr>
            </w:pPr>
          </w:p>
        </w:tc>
      </w:tr>
      <w:tr w14:paraId="6CCBC54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B3BE9E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318AA2C">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F1446EE">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电子邮箱</w:t>
            </w:r>
          </w:p>
        </w:tc>
        <w:tc>
          <w:tcPr>
            <w:tcW w:w="1259" w:type="pct"/>
            <w:tcBorders>
              <w:top w:val="single" w:color="auto" w:sz="2" w:space="0"/>
              <w:left w:val="single" w:color="auto" w:sz="2" w:space="0"/>
              <w:bottom w:val="single" w:color="auto" w:sz="2" w:space="0"/>
            </w:tcBorders>
            <w:noWrap w:val="0"/>
            <w:vAlign w:val="center"/>
          </w:tcPr>
          <w:p w14:paraId="5F928FA1">
            <w:pPr>
              <w:adjustRightInd w:val="0"/>
              <w:snapToGrid w:val="0"/>
              <w:spacing w:line="360" w:lineRule="auto"/>
              <w:jc w:val="center"/>
              <w:rPr>
                <w:rFonts w:hint="eastAsia" w:ascii="宋体" w:hAnsi="宋体" w:eastAsia="宋体" w:cs="宋体"/>
                <w:spacing w:val="20"/>
                <w:szCs w:val="21"/>
              </w:rPr>
            </w:pPr>
          </w:p>
        </w:tc>
      </w:tr>
      <w:tr w14:paraId="64EDA7E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9B3218D">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B416D37">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D1C3D5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6603B82E">
            <w:pPr>
              <w:adjustRightInd w:val="0"/>
              <w:snapToGrid w:val="0"/>
              <w:spacing w:line="360" w:lineRule="auto"/>
              <w:jc w:val="center"/>
              <w:rPr>
                <w:rFonts w:hint="eastAsia" w:ascii="宋体" w:hAnsi="宋体" w:eastAsia="宋体" w:cs="宋体"/>
                <w:spacing w:val="20"/>
                <w:szCs w:val="21"/>
              </w:rPr>
            </w:pPr>
          </w:p>
        </w:tc>
      </w:tr>
      <w:tr w14:paraId="25794EC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35705C8">
            <w:pPr>
              <w:adjustRightInd w:val="0"/>
              <w:snapToGrid w:val="0"/>
              <w:spacing w:line="360" w:lineRule="auto"/>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959BADA">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72DBD9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开户名称</w:t>
            </w:r>
          </w:p>
        </w:tc>
        <w:tc>
          <w:tcPr>
            <w:tcW w:w="1259" w:type="pct"/>
            <w:tcBorders>
              <w:top w:val="single" w:color="auto" w:sz="2" w:space="0"/>
              <w:left w:val="single" w:color="auto" w:sz="2" w:space="0"/>
              <w:bottom w:val="single" w:color="auto" w:sz="2" w:space="0"/>
            </w:tcBorders>
            <w:noWrap w:val="0"/>
            <w:vAlign w:val="center"/>
          </w:tcPr>
          <w:p w14:paraId="633E04C4">
            <w:pPr>
              <w:adjustRightInd w:val="0"/>
              <w:snapToGrid w:val="0"/>
              <w:spacing w:line="360" w:lineRule="auto"/>
              <w:jc w:val="center"/>
              <w:rPr>
                <w:rFonts w:hint="eastAsia" w:ascii="宋体" w:hAnsi="宋体" w:eastAsia="宋体" w:cs="宋体"/>
                <w:spacing w:val="20"/>
                <w:szCs w:val="21"/>
              </w:rPr>
            </w:pPr>
          </w:p>
        </w:tc>
      </w:tr>
      <w:tr w14:paraId="5E571B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30FEC1E">
            <w:pPr>
              <w:adjustRightInd w:val="0"/>
              <w:snapToGrid w:val="0"/>
              <w:spacing w:line="360" w:lineRule="auto"/>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F288A1D">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9CFC476">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开户银行</w:t>
            </w:r>
          </w:p>
        </w:tc>
        <w:tc>
          <w:tcPr>
            <w:tcW w:w="1259" w:type="pct"/>
            <w:tcBorders>
              <w:top w:val="single" w:color="auto" w:sz="2" w:space="0"/>
              <w:left w:val="single" w:color="auto" w:sz="2" w:space="0"/>
              <w:bottom w:val="single" w:color="auto" w:sz="2" w:space="0"/>
            </w:tcBorders>
            <w:noWrap w:val="0"/>
            <w:vAlign w:val="center"/>
          </w:tcPr>
          <w:p w14:paraId="5E8DE9B9">
            <w:pPr>
              <w:adjustRightInd w:val="0"/>
              <w:snapToGrid w:val="0"/>
              <w:spacing w:line="360" w:lineRule="auto"/>
              <w:jc w:val="center"/>
              <w:rPr>
                <w:rFonts w:hint="eastAsia" w:ascii="宋体" w:hAnsi="宋体" w:eastAsia="宋体" w:cs="宋体"/>
                <w:spacing w:val="20"/>
                <w:szCs w:val="21"/>
              </w:rPr>
            </w:pPr>
          </w:p>
        </w:tc>
      </w:tr>
      <w:tr w14:paraId="3A3427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3395A9B">
            <w:pPr>
              <w:adjustRightInd w:val="0"/>
              <w:snapToGrid w:val="0"/>
              <w:spacing w:line="360" w:lineRule="auto"/>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66CA18">
            <w:pPr>
              <w:adjustRightInd w:val="0"/>
              <w:snapToGrid w:val="0"/>
              <w:spacing w:line="360" w:lineRule="auto"/>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D6AEBE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银行账号</w:t>
            </w:r>
          </w:p>
        </w:tc>
        <w:tc>
          <w:tcPr>
            <w:tcW w:w="1259" w:type="pct"/>
            <w:tcBorders>
              <w:top w:val="single" w:color="auto" w:sz="2" w:space="0"/>
              <w:left w:val="single" w:color="auto" w:sz="2" w:space="0"/>
              <w:bottom w:val="single" w:color="auto" w:sz="2" w:space="0"/>
            </w:tcBorders>
            <w:noWrap w:val="0"/>
            <w:vAlign w:val="center"/>
          </w:tcPr>
          <w:p w14:paraId="2DF38E56">
            <w:pPr>
              <w:adjustRightInd w:val="0"/>
              <w:snapToGrid w:val="0"/>
              <w:spacing w:line="360" w:lineRule="auto"/>
              <w:jc w:val="center"/>
              <w:rPr>
                <w:rFonts w:hint="eastAsia" w:ascii="宋体" w:hAnsi="宋体" w:eastAsia="宋体" w:cs="宋体"/>
                <w:spacing w:val="20"/>
                <w:szCs w:val="21"/>
              </w:rPr>
            </w:pPr>
          </w:p>
        </w:tc>
      </w:tr>
      <w:tr w14:paraId="73336B5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7C282B92">
            <w:pPr>
              <w:pStyle w:val="19"/>
              <w:adjustRightInd w:val="0"/>
              <w:snapToGrid w:val="0"/>
              <w:spacing w:before="156" w:beforeLines="50" w:after="0" w:line="360" w:lineRule="auto"/>
              <w:ind w:left="1020" w:leftChars="0"/>
              <w:jc w:val="left"/>
              <w:rPr>
                <w:rFonts w:hint="eastAsia" w:ascii="宋体" w:hAnsi="宋体" w:eastAsia="宋体" w:cs="宋体"/>
                <w:spacing w:val="20"/>
                <w:szCs w:val="21"/>
              </w:rPr>
            </w:pPr>
            <w:r>
              <w:rPr>
                <w:rFonts w:hint="eastAsia" w:ascii="宋体" w:hAnsi="宋体" w:eastAsia="宋体" w:cs="宋体"/>
                <w:szCs w:val="21"/>
              </w:rPr>
              <w:t>注：涉及联合体或其他合同主体的信息应按上表格式加列。</w:t>
            </w:r>
          </w:p>
        </w:tc>
      </w:tr>
    </w:tbl>
    <w:p w14:paraId="2B9145CB">
      <w:pPr>
        <w:pStyle w:val="2"/>
        <w:adjustRightInd w:val="0"/>
        <w:snapToGrid w:val="0"/>
        <w:spacing w:before="156" w:beforeLines="50" w:line="360" w:lineRule="auto"/>
        <w:jc w:val="center"/>
        <w:rPr>
          <w:rFonts w:hint="eastAsia" w:ascii="宋体" w:hAnsi="宋体" w:eastAsia="宋体" w:cs="宋体"/>
          <w:sz w:val="28"/>
          <w:szCs w:val="28"/>
        </w:rPr>
      </w:pPr>
      <w:r>
        <w:rPr>
          <w:rFonts w:hint="eastAsia" w:ascii="宋体" w:hAnsi="宋体" w:eastAsia="宋体" w:cs="宋体"/>
          <w:sz w:val="21"/>
          <w:szCs w:val="21"/>
          <w:u w:val="single"/>
        </w:rPr>
        <w:br w:type="page"/>
      </w:r>
      <w:bookmarkStart w:id="197" w:name="_Toc27624"/>
      <w:r>
        <w:rPr>
          <w:rFonts w:hint="eastAsia" w:ascii="宋体" w:hAnsi="宋体" w:eastAsia="宋体" w:cs="宋体"/>
          <w:b w:val="0"/>
          <w:bCs w:val="0"/>
          <w:sz w:val="28"/>
          <w:szCs w:val="28"/>
        </w:rPr>
        <w:t>第二节 政府采购合同通用条款</w:t>
      </w:r>
      <w:bookmarkEnd w:id="197"/>
    </w:p>
    <w:p w14:paraId="4C8EE2D3">
      <w:pPr>
        <w:tabs>
          <w:tab w:val="left" w:pos="8820"/>
          <w:tab w:val="left" w:pos="9345"/>
          <w:tab w:val="left" w:pos="9765"/>
        </w:tabs>
        <w:adjustRightInd w:val="0"/>
        <w:snapToGrid w:val="0"/>
        <w:spacing w:before="0" w:line="360" w:lineRule="auto"/>
        <w:jc w:val="left"/>
        <w:rPr>
          <w:rFonts w:hint="eastAsia" w:ascii="宋体" w:hAnsi="宋体" w:eastAsia="宋体" w:cs="宋体"/>
          <w:b/>
          <w:bCs/>
          <w:sz w:val="24"/>
        </w:rPr>
      </w:pPr>
      <w:r>
        <w:rPr>
          <w:rFonts w:hint="eastAsia" w:ascii="宋体" w:hAnsi="宋体" w:eastAsia="宋体" w:cs="宋体"/>
          <w:b/>
          <w:sz w:val="24"/>
        </w:rPr>
        <w:t>1.</w:t>
      </w:r>
      <w:r>
        <w:rPr>
          <w:rFonts w:hint="eastAsia" w:ascii="宋体" w:hAnsi="宋体" w:eastAsia="宋体" w:cs="宋体"/>
          <w:b/>
          <w:sz w:val="24"/>
          <w:lang w:val="en-US" w:eastAsia="zh-CN"/>
        </w:rPr>
        <w:t xml:space="preserve"> </w:t>
      </w:r>
      <w:r>
        <w:rPr>
          <w:rFonts w:hint="eastAsia" w:ascii="宋体" w:hAnsi="宋体" w:eastAsia="宋体" w:cs="宋体"/>
          <w:b/>
          <w:bCs/>
          <w:sz w:val="24"/>
        </w:rPr>
        <w:t>定义</w:t>
      </w:r>
    </w:p>
    <w:p w14:paraId="5226CEA8">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1.1合同当事人</w:t>
      </w:r>
    </w:p>
    <w:p w14:paraId="07567177">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（1）采购人（以下称甲方）是指使用财政性资金，通过政府采购方式向供应商购买货物</w:t>
      </w:r>
      <w:r>
        <w:rPr>
          <w:rFonts w:hint="eastAsia" w:ascii="宋体" w:hAnsi="宋体" w:eastAsia="宋体" w:cs="宋体"/>
          <w:color w:val="auto"/>
          <w:szCs w:val="21"/>
          <w:highlight w:val="none"/>
          <w:lang w:val="en-US" w:eastAsia="zh-CN"/>
        </w:rPr>
        <w:t>及其相关服务的</w:t>
      </w:r>
      <w:r>
        <w:rPr>
          <w:rFonts w:hint="eastAsia" w:ascii="宋体" w:hAnsi="宋体" w:eastAsia="宋体" w:cs="宋体"/>
          <w:color w:val="auto"/>
          <w:szCs w:val="21"/>
          <w:highlight w:val="none"/>
        </w:rPr>
        <w:t>国家机关、事业单位、团体组织。</w:t>
      </w:r>
    </w:p>
    <w:p w14:paraId="6286E572">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（2）供应商（以下称</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方）是指参加政府采购活动并且中标（成交），向采购人提供</w:t>
      </w:r>
      <w:r>
        <w:rPr>
          <w:rFonts w:hint="eastAsia" w:ascii="宋体" w:hAnsi="宋体" w:eastAsia="宋体" w:cs="宋体"/>
          <w:color w:val="auto"/>
          <w:szCs w:val="21"/>
          <w:highlight w:val="none"/>
          <w:lang w:val="en-US" w:eastAsia="zh-CN"/>
        </w:rPr>
        <w:t>合同约定的货物及其相关服务的法人、非法人组织或者自然人</w:t>
      </w:r>
      <w:r>
        <w:rPr>
          <w:rFonts w:hint="eastAsia" w:ascii="宋体" w:hAnsi="宋体" w:eastAsia="宋体" w:cs="宋体"/>
          <w:color w:val="auto"/>
          <w:szCs w:val="21"/>
          <w:highlight w:val="none"/>
        </w:rPr>
        <w:t>。</w:t>
      </w:r>
    </w:p>
    <w:p w14:paraId="571EA8BB">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s="宋体"/>
          <w:color w:val="auto"/>
          <w:szCs w:val="21"/>
          <w:highlight w:val="none"/>
        </w:rPr>
        <w:t>。</w:t>
      </w:r>
    </w:p>
    <w:p w14:paraId="5881510A">
      <w:pPr>
        <w:tabs>
          <w:tab w:val="left" w:pos="570"/>
          <w:tab w:val="left" w:pos="9240"/>
          <w:tab w:val="left" w:pos="9555"/>
        </w:tabs>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14:paraId="1DA3C913">
      <w:pPr>
        <w:adjustRightInd w:val="0"/>
        <w:snapToGrid w:val="0"/>
        <w:spacing w:before="0" w:before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s="宋体"/>
          <w:color w:val="auto"/>
          <w:szCs w:val="21"/>
          <w:lang w:eastAsia="zh-CN"/>
        </w:rPr>
        <w:t>政府采购</w:t>
      </w:r>
      <w:r>
        <w:rPr>
          <w:rFonts w:hint="eastAsia" w:ascii="宋体" w:hAnsi="宋体" w:eastAsia="宋体" w:cs="宋体"/>
          <w:color w:val="auto"/>
          <w:szCs w:val="21"/>
        </w:rPr>
        <w:t>合同协议书及其变更、补充</w:t>
      </w:r>
      <w:r>
        <w:rPr>
          <w:rFonts w:hint="eastAsia" w:ascii="宋体" w:hAnsi="宋体" w:eastAsia="宋体" w:cs="宋体"/>
          <w:color w:val="auto"/>
          <w:szCs w:val="21"/>
          <w:lang w:eastAsia="zh-CN"/>
        </w:rPr>
        <w:t>协议，</w:t>
      </w:r>
      <w:r>
        <w:rPr>
          <w:rFonts w:hint="eastAsia" w:ascii="宋体" w:hAnsi="宋体" w:eastAsia="宋体" w:cs="宋体"/>
          <w:szCs w:val="21"/>
        </w:rPr>
        <w:t>政府采购合同专用条款</w:t>
      </w:r>
      <w:r>
        <w:rPr>
          <w:rFonts w:hint="eastAsia" w:ascii="宋体" w:hAnsi="宋体" w:eastAsia="宋体" w:cs="宋体"/>
          <w:szCs w:val="21"/>
          <w:lang w:eastAsia="zh-CN"/>
        </w:rPr>
        <w:t>，</w:t>
      </w:r>
      <w:r>
        <w:rPr>
          <w:rFonts w:hint="eastAsia" w:ascii="宋体" w:hAnsi="宋体" w:eastAsia="宋体" w:cs="宋体"/>
          <w:szCs w:val="21"/>
        </w:rPr>
        <w:t>政府采购合同通用条款</w:t>
      </w:r>
      <w:r>
        <w:rPr>
          <w:rFonts w:hint="eastAsia" w:ascii="宋体" w:hAnsi="宋体" w:eastAsia="宋体" w:cs="宋体"/>
          <w:szCs w:val="21"/>
          <w:lang w:eastAsia="zh-CN"/>
        </w:rPr>
        <w:t>，</w:t>
      </w:r>
      <w:r>
        <w:rPr>
          <w:rFonts w:hint="eastAsia" w:ascii="宋体" w:hAnsi="宋体" w:eastAsia="宋体" w:cs="宋体"/>
          <w:color w:val="auto"/>
          <w:szCs w:val="21"/>
        </w:rPr>
        <w:t>中标</w:t>
      </w:r>
      <w:r>
        <w:rPr>
          <w:rFonts w:hint="eastAsia" w:ascii="宋体" w:hAnsi="宋体" w:eastAsia="宋体" w:cs="宋体"/>
          <w:color w:val="auto"/>
          <w:szCs w:val="21"/>
          <w:lang w:eastAsia="zh-CN"/>
        </w:rPr>
        <w:t>（成交）</w:t>
      </w:r>
      <w:r>
        <w:rPr>
          <w:rFonts w:hint="eastAsia" w:ascii="宋体" w:hAnsi="宋体" w:eastAsia="宋体" w:cs="宋体"/>
          <w:color w:val="auto"/>
          <w:szCs w:val="21"/>
        </w:rPr>
        <w:t>通知书</w:t>
      </w:r>
      <w:r>
        <w:rPr>
          <w:rFonts w:hint="eastAsia" w:ascii="宋体" w:hAnsi="宋体" w:eastAsia="宋体" w:cs="宋体"/>
          <w:color w:val="auto"/>
          <w:szCs w:val="21"/>
          <w:lang w:eastAsia="zh-CN"/>
        </w:rPr>
        <w:t>，</w:t>
      </w:r>
      <w:r>
        <w:rPr>
          <w:rFonts w:hint="eastAsia" w:ascii="宋体" w:hAnsi="宋体" w:eastAsia="宋体" w:cs="宋体"/>
          <w:szCs w:val="21"/>
        </w:rPr>
        <w:t>投标（响应）文件</w:t>
      </w:r>
      <w:r>
        <w:rPr>
          <w:rFonts w:hint="eastAsia" w:ascii="宋体" w:hAnsi="宋体" w:eastAsia="宋体" w:cs="宋体"/>
          <w:szCs w:val="21"/>
          <w:lang w:eastAsia="zh-CN"/>
        </w:rPr>
        <w:t>，</w:t>
      </w:r>
      <w:r>
        <w:rPr>
          <w:rFonts w:hint="eastAsia" w:ascii="宋体" w:hAnsi="宋体" w:eastAsia="宋体" w:cs="宋体"/>
          <w:szCs w:val="21"/>
        </w:rPr>
        <w:t>采购文件</w:t>
      </w:r>
      <w:r>
        <w:rPr>
          <w:rFonts w:hint="eastAsia" w:ascii="宋体" w:hAnsi="宋体" w:eastAsia="宋体" w:cs="宋体"/>
          <w:szCs w:val="21"/>
          <w:lang w:eastAsia="zh-CN"/>
        </w:rPr>
        <w:t>，</w:t>
      </w:r>
      <w:r>
        <w:rPr>
          <w:rFonts w:hint="eastAsia" w:ascii="宋体" w:hAnsi="宋体" w:eastAsia="宋体" w:cs="宋体"/>
          <w:szCs w:val="21"/>
        </w:rPr>
        <w:t>有关技术文件</w:t>
      </w:r>
      <w:r>
        <w:rPr>
          <w:rFonts w:hint="eastAsia" w:ascii="宋体" w:hAnsi="宋体" w:eastAsia="宋体" w:cs="宋体"/>
          <w:szCs w:val="21"/>
          <w:lang w:eastAsia="zh-CN"/>
        </w:rPr>
        <w:t>和</w:t>
      </w:r>
      <w:r>
        <w:rPr>
          <w:rFonts w:hint="eastAsia" w:ascii="宋体" w:hAnsi="宋体" w:eastAsia="宋体" w:cs="宋体"/>
          <w:szCs w:val="21"/>
        </w:rPr>
        <w:t>图纸</w:t>
      </w:r>
      <w:r>
        <w:rPr>
          <w:rFonts w:hint="eastAsia" w:ascii="宋体" w:hAnsi="宋体" w:eastAsia="宋体" w:cs="宋体"/>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s="宋体"/>
          <w:color w:val="auto"/>
          <w:szCs w:val="21"/>
          <w:highlight w:val="none"/>
        </w:rPr>
        <w:t>。</w:t>
      </w:r>
    </w:p>
    <w:p w14:paraId="59E023DF">
      <w:pPr>
        <w:tabs>
          <w:tab w:val="left" w:pos="570"/>
          <w:tab w:val="left" w:pos="9240"/>
          <w:tab w:val="left" w:pos="9555"/>
        </w:tabs>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）“合同价</w:t>
      </w:r>
      <w:r>
        <w:rPr>
          <w:rFonts w:hint="eastAsia" w:ascii="宋体" w:hAnsi="宋体" w:eastAsia="宋体" w:cs="宋体"/>
          <w:color w:val="auto"/>
          <w:szCs w:val="21"/>
          <w:highlight w:val="none"/>
          <w:lang w:val="en-US" w:eastAsia="zh-CN"/>
        </w:rPr>
        <w:t>款</w:t>
      </w:r>
      <w:r>
        <w:rPr>
          <w:rFonts w:hint="eastAsia" w:ascii="宋体" w:hAnsi="宋体" w:eastAsia="宋体" w:cs="宋体"/>
          <w:color w:val="auto"/>
          <w:szCs w:val="21"/>
          <w:highlight w:val="none"/>
        </w:rPr>
        <w:t>”系指根据本合同规定乙方在全面履行合同义务后甲方应支付给乙方的价款。</w:t>
      </w:r>
    </w:p>
    <w:p w14:paraId="26723B5B">
      <w:pPr>
        <w:tabs>
          <w:tab w:val="left" w:pos="570"/>
          <w:tab w:val="left" w:pos="9240"/>
          <w:tab w:val="left" w:pos="9555"/>
        </w:tabs>
        <w:adjustRightInd w:val="0"/>
        <w:snapToGrid w:val="0"/>
        <w:spacing w:before="0" w:line="360" w:lineRule="auto"/>
        <w:ind w:firstLine="420" w:firstLineChars="200"/>
        <w:jc w:val="left"/>
        <w:rPr>
          <w:rFonts w:hint="eastAsia" w:ascii="宋体" w:hAnsi="宋体" w:eastAsia="宋体" w:cs="宋体"/>
          <w:color w:val="000000"/>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）“货物”系指乙方根据本合同规定须向甲方提供的各种形态和种类的物品，包括原材料、设备、产品（</w:t>
      </w:r>
      <w:r>
        <w:rPr>
          <w:rFonts w:hint="eastAsia" w:ascii="宋体" w:hAnsi="宋体" w:eastAsia="宋体" w:cs="宋体"/>
          <w:color w:val="000000"/>
          <w:szCs w:val="21"/>
          <w:highlight w:val="none"/>
        </w:rPr>
        <w:t>包括软件）及相关的其备品备件、工具、手册及</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技术资料和材料</w:t>
      </w:r>
      <w:r>
        <w:rPr>
          <w:rFonts w:hint="eastAsia" w:ascii="宋体" w:hAnsi="宋体" w:eastAsia="宋体" w:cs="宋体"/>
          <w:color w:val="000000"/>
          <w:szCs w:val="21"/>
          <w:highlight w:val="none"/>
          <w:lang w:eastAsia="zh-CN"/>
        </w:rPr>
        <w:t>等</w:t>
      </w:r>
      <w:r>
        <w:rPr>
          <w:rFonts w:hint="eastAsia" w:ascii="宋体" w:hAnsi="宋体" w:eastAsia="宋体" w:cs="宋体"/>
          <w:color w:val="000000"/>
          <w:szCs w:val="21"/>
          <w:highlight w:val="none"/>
        </w:rPr>
        <w:t>。</w:t>
      </w:r>
    </w:p>
    <w:p w14:paraId="288BE566">
      <w:pPr>
        <w:adjustRightInd w:val="0"/>
        <w:snapToGrid w:val="0"/>
        <w:spacing w:before="0" w:line="360" w:lineRule="auto"/>
        <w:ind w:firstLine="420" w:firstLineChars="200"/>
        <w:jc w:val="lef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w:t>
      </w:r>
      <w:r>
        <w:rPr>
          <w:rFonts w:hint="eastAsia" w:ascii="宋体" w:hAnsi="宋体" w:eastAsia="宋体" w:cs="宋体"/>
          <w:color w:val="auto"/>
          <w:szCs w:val="21"/>
          <w:highlight w:val="none"/>
          <w:lang w:val="en-US" w:eastAsia="zh-CN"/>
        </w:rPr>
        <w:t>相关</w:t>
      </w:r>
      <w:r>
        <w:rPr>
          <w:rFonts w:hint="eastAsia" w:ascii="宋体" w:hAnsi="宋体" w:eastAsia="宋体" w:cs="宋体"/>
          <w:color w:val="000000"/>
          <w:szCs w:val="21"/>
          <w:highlight w:val="none"/>
        </w:rPr>
        <w:t>服务”系指根据合同规定，乙方应提供的</w:t>
      </w:r>
      <w:r>
        <w:rPr>
          <w:rFonts w:hint="eastAsia" w:ascii="宋体" w:hAnsi="宋体" w:eastAsia="宋体" w:cs="宋体"/>
          <w:color w:val="000000"/>
          <w:szCs w:val="21"/>
          <w:highlight w:val="none"/>
          <w:lang w:val="en-US" w:eastAsia="zh-CN"/>
        </w:rPr>
        <w:t>与货物有关的</w:t>
      </w:r>
      <w:r>
        <w:rPr>
          <w:rFonts w:hint="eastAsia" w:ascii="宋体" w:hAnsi="宋体" w:eastAsia="宋体" w:cs="宋体"/>
          <w:color w:val="000000"/>
          <w:szCs w:val="21"/>
          <w:highlight w:val="none"/>
        </w:rPr>
        <w:t>技术、管理和</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服务，包括但不限于：管理和质量保证、运输、保险、检验、现场准备、安装、集成、调试、培训、维修、</w:t>
      </w:r>
      <w:r>
        <w:rPr>
          <w:rFonts w:hint="eastAsia" w:ascii="宋体" w:hAnsi="宋体" w:eastAsia="宋体" w:cs="宋体"/>
          <w:color w:val="000000"/>
          <w:szCs w:val="21"/>
          <w:highlight w:val="none"/>
          <w:lang w:eastAsia="zh-CN"/>
        </w:rPr>
        <w:t>废弃处置、</w:t>
      </w:r>
      <w:r>
        <w:rPr>
          <w:rFonts w:hint="eastAsia" w:ascii="宋体" w:hAnsi="宋体" w:eastAsia="宋体" w:cs="宋体"/>
          <w:color w:val="000000"/>
          <w:szCs w:val="21"/>
          <w:highlight w:val="none"/>
        </w:rPr>
        <w:t>技术支持等以及合同中规定乙方应承担的</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义务。</w:t>
      </w:r>
    </w:p>
    <w:p w14:paraId="630D1689">
      <w:pPr>
        <w:adjustRightInd w:val="0"/>
        <w:snapToGrid w:val="0"/>
        <w:spacing w:before="0" w:line="360" w:lineRule="auto"/>
        <w:ind w:firstLine="420" w:firstLineChars="200"/>
        <w:jc w:val="lef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）“分包”系指中标</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成交</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供应商按采购文件、投标（响应）文件的规定，根据分包意向协议，将中标</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成交</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项目中的部分履约内容，分给具有相应资质条件的供应商履行合同的行为。</w:t>
      </w:r>
    </w:p>
    <w:p w14:paraId="2F24B6F8">
      <w:pPr>
        <w:tabs>
          <w:tab w:val="left" w:pos="570"/>
          <w:tab w:val="left" w:pos="9240"/>
          <w:tab w:val="left" w:pos="9555"/>
        </w:tabs>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w:t>
      </w:r>
      <w:r>
        <w:rPr>
          <w:rFonts w:hint="eastAsia" w:ascii="宋体" w:hAnsi="宋体" w:eastAsia="宋体" w:cs="宋体"/>
          <w:szCs w:val="21"/>
        </w:rPr>
        <w:t>“联合体”系指</w:t>
      </w:r>
      <w:r>
        <w:rPr>
          <w:rFonts w:hint="eastAsia" w:ascii="宋体" w:hAnsi="宋体" w:eastAsia="宋体" w:cs="宋体"/>
          <w:szCs w:val="21"/>
          <w:lang w:eastAsia="zh-CN"/>
        </w:rPr>
        <w:t>由</w:t>
      </w:r>
      <w:r>
        <w:rPr>
          <w:rFonts w:hint="eastAsia" w:ascii="宋体" w:hAnsi="宋体" w:eastAsia="宋体" w:cs="宋体"/>
          <w:szCs w:val="21"/>
        </w:rPr>
        <w:t>两个以上的自然人、法人或者</w:t>
      </w:r>
      <w:r>
        <w:rPr>
          <w:rFonts w:hint="eastAsia" w:ascii="宋体" w:hAnsi="宋体" w:eastAsia="宋体" w:cs="宋体"/>
          <w:szCs w:val="21"/>
          <w:lang w:val="en-US" w:eastAsia="zh-CN"/>
        </w:rPr>
        <w:t>非法人</w:t>
      </w:r>
      <w:r>
        <w:rPr>
          <w:rFonts w:hint="eastAsia" w:ascii="宋体" w:hAnsi="宋体" w:eastAsia="宋体" w:cs="宋体"/>
          <w:szCs w:val="21"/>
        </w:rPr>
        <w:t>组织组成，</w:t>
      </w:r>
      <w:r>
        <w:rPr>
          <w:rFonts w:hint="eastAsia" w:ascii="宋体" w:hAnsi="宋体" w:eastAsia="宋体" w:cs="宋体"/>
          <w:szCs w:val="21"/>
          <w:lang w:eastAsia="zh-CN"/>
        </w:rPr>
        <w:t>以一个供应商的身份共同参加政府采购的主体</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Cs w:val="21"/>
          <w:highlight w:val="none"/>
          <w:lang w:eastAsia="zh-CN"/>
        </w:rPr>
        <w:t>甲方</w:t>
      </w:r>
      <w:r>
        <w:rPr>
          <w:rFonts w:hint="eastAsia" w:ascii="宋体" w:hAnsi="宋体" w:eastAsia="宋体" w:cs="宋体"/>
          <w:color w:val="000000"/>
          <w:szCs w:val="21"/>
          <w:highlight w:val="none"/>
        </w:rPr>
        <w:t>承担连带责任。联合体具体要求见【</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w:t>
      </w:r>
    </w:p>
    <w:p w14:paraId="249A72CF">
      <w:pPr>
        <w:tabs>
          <w:tab w:val="left" w:pos="570"/>
          <w:tab w:val="left" w:pos="9240"/>
          <w:tab w:val="left" w:pos="9555"/>
        </w:tabs>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）其他术语解释，见【</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w:t>
      </w:r>
    </w:p>
    <w:p w14:paraId="1D6D8D1D">
      <w:pPr>
        <w:numPr>
          <w:ilvl w:val="0"/>
          <w:numId w:val="13"/>
        </w:numPr>
        <w:autoSpaceDE w:val="0"/>
        <w:autoSpaceDN w:val="0"/>
        <w:adjustRightInd w:val="0"/>
        <w:snapToGrid w:val="0"/>
        <w:spacing w:before="0" w:line="360" w:lineRule="auto"/>
        <w:jc w:val="lef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合同标的及金额</w:t>
      </w:r>
    </w:p>
    <w:p w14:paraId="635BE2E9">
      <w:pPr>
        <w:autoSpaceDE w:val="0"/>
        <w:autoSpaceDN w:val="0"/>
        <w:adjustRightInd w:val="0"/>
        <w:snapToGrid w:val="0"/>
        <w:spacing w:before="0" w:line="360" w:lineRule="auto"/>
        <w:ind w:firstLine="420" w:firstLineChars="200"/>
        <w:jc w:val="lef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lang w:eastAsia="zh-CN"/>
        </w:rPr>
        <w:t>2</w:t>
      </w:r>
      <w:r>
        <w:rPr>
          <w:rFonts w:hint="eastAsia" w:ascii="宋体" w:hAnsi="宋体" w:eastAsia="宋体" w:cs="宋体"/>
          <w:color w:val="000000"/>
          <w:szCs w:val="21"/>
          <w:highlight w:val="none"/>
        </w:rPr>
        <w:t>.1 合同标的及金额应与中标（成交）结果一致。乙方为履行本合同而发生的所有费用均应包含在合同</w:t>
      </w:r>
      <w:r>
        <w:rPr>
          <w:rFonts w:hint="eastAsia" w:ascii="宋体" w:hAnsi="宋体" w:eastAsia="宋体" w:cs="宋体"/>
          <w:color w:val="000000"/>
          <w:szCs w:val="21"/>
          <w:highlight w:val="none"/>
          <w:lang w:eastAsia="zh-CN"/>
        </w:rPr>
        <w:t>价款</w:t>
      </w:r>
      <w:r>
        <w:rPr>
          <w:rFonts w:hint="eastAsia" w:ascii="宋体" w:hAnsi="宋体" w:eastAsia="宋体" w:cs="宋体"/>
          <w:color w:val="000000"/>
          <w:szCs w:val="21"/>
          <w:highlight w:val="none"/>
        </w:rPr>
        <w:t>中，甲方不再另行支付</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任何费用。</w:t>
      </w:r>
    </w:p>
    <w:p w14:paraId="78547099">
      <w:pPr>
        <w:adjustRightInd w:val="0"/>
        <w:snapToGrid w:val="0"/>
        <w:spacing w:before="0" w:line="360" w:lineRule="auto"/>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3</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履行合同的时间、地点和方式</w:t>
      </w:r>
    </w:p>
    <w:p w14:paraId="4C846E40">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3</w:t>
      </w:r>
      <w:r>
        <w:rPr>
          <w:rFonts w:hint="eastAsia" w:ascii="宋体" w:hAnsi="宋体" w:eastAsia="宋体" w:cs="宋体"/>
          <w:color w:val="000000"/>
          <w:szCs w:val="21"/>
          <w:highlight w:val="none"/>
        </w:rPr>
        <w:t xml:space="preserve">.1 </w:t>
      </w:r>
      <w:r>
        <w:rPr>
          <w:rFonts w:hint="eastAsia" w:ascii="宋体" w:hAnsi="宋体" w:eastAsia="宋体" w:cs="宋体"/>
          <w:szCs w:val="21"/>
        </w:rPr>
        <w:t>乙方应当在约定的时间、地点</w:t>
      </w:r>
      <w:r>
        <w:rPr>
          <w:rFonts w:hint="eastAsia" w:ascii="宋体" w:hAnsi="宋体" w:eastAsia="宋体" w:cs="宋体"/>
          <w:szCs w:val="21"/>
          <w:lang w:eastAsia="zh-CN"/>
        </w:rPr>
        <w:t>，按照约定</w:t>
      </w:r>
      <w:r>
        <w:rPr>
          <w:rFonts w:hint="eastAsia" w:ascii="宋体" w:hAnsi="宋体" w:eastAsia="宋体" w:cs="宋体"/>
          <w:szCs w:val="21"/>
        </w:rPr>
        <w:t>方式履行合同。</w:t>
      </w:r>
    </w:p>
    <w:p w14:paraId="1DAFC7D0">
      <w:pPr>
        <w:autoSpaceDE w:val="0"/>
        <w:autoSpaceDN w:val="0"/>
        <w:adjustRightInd w:val="0"/>
        <w:snapToGrid w:val="0"/>
        <w:spacing w:before="0" w:line="360" w:lineRule="auto"/>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4</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甲方的权利和义务</w:t>
      </w:r>
    </w:p>
    <w:p w14:paraId="44FDBB33">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.1 签署合同后，甲方</w:t>
      </w:r>
      <w:r>
        <w:rPr>
          <w:rFonts w:hint="eastAsia" w:ascii="宋体" w:hAnsi="宋体" w:eastAsia="宋体" w:cs="宋体"/>
          <w:color w:val="000000"/>
          <w:szCs w:val="21"/>
          <w:highlight w:val="none"/>
          <w:lang w:eastAsia="zh-CN"/>
        </w:rPr>
        <w:t>应</w:t>
      </w:r>
      <w:r>
        <w:rPr>
          <w:rFonts w:hint="eastAsia" w:ascii="宋体" w:hAnsi="宋体" w:eastAsia="宋体" w:cs="宋体"/>
          <w:color w:val="000000"/>
          <w:szCs w:val="21"/>
          <w:highlight w:val="none"/>
        </w:rPr>
        <w:t>确定</w:t>
      </w:r>
      <w:r>
        <w:rPr>
          <w:rFonts w:hint="eastAsia" w:ascii="宋体" w:hAnsi="宋体" w:eastAsia="宋体" w:cs="宋体"/>
          <w:color w:val="000000"/>
          <w:szCs w:val="21"/>
          <w:highlight w:val="none"/>
          <w:lang w:val="en-US" w:eastAsia="zh-CN"/>
        </w:rPr>
        <w:t>项目负责人（或项目联系人）</w:t>
      </w:r>
      <w:r>
        <w:rPr>
          <w:rFonts w:hint="eastAsia" w:ascii="宋体" w:hAnsi="宋体" w:eastAsia="宋体" w:cs="宋体"/>
          <w:color w:val="000000"/>
          <w:szCs w:val="21"/>
          <w:highlight w:val="none"/>
        </w:rPr>
        <w:t>，负责与本合同有关的事务。甲方有权对乙方的履约行为进行检查，并及时确认乙方提交的事项。甲方应当配合乙方完成相关项目实施工作。</w:t>
      </w:r>
    </w:p>
    <w:p w14:paraId="364DBC3E">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.2 甲方有权要求乙方按时提交各阶段有关安排计划，并有权定期核对乙方提供货物数量、规格、质量等内容。甲方有权督促乙方工作并要求乙方更换不符合要求的货物。</w:t>
      </w:r>
    </w:p>
    <w:p w14:paraId="61380D5A">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.3 甲方有权要求乙方对缺陷部分予以修复，并按合同约定享有货物保修及其他合同约定的权利。</w:t>
      </w:r>
    </w:p>
    <w:p w14:paraId="16BB5DD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color w:val="000000"/>
          <w:szCs w:val="21"/>
          <w:highlight w:val="none"/>
          <w:lang w:val="en-US" w:eastAsia="zh-CN"/>
        </w:rPr>
        <w:t>4.4 甲方应当按照合同约定及时对交付的货物进行验收，</w:t>
      </w:r>
      <w:r>
        <w:rPr>
          <w:rFonts w:hint="eastAsia" w:ascii="宋体" w:hAnsi="宋体" w:eastAsia="宋体" w:cs="宋体"/>
          <w:b w:val="0"/>
          <w:bCs w:val="0"/>
          <w:szCs w:val="21"/>
          <w:highlight w:val="none"/>
          <w:lang w:eastAsia="zh-CN"/>
        </w:rPr>
        <w:t>未</w:t>
      </w:r>
      <w:r>
        <w:rPr>
          <w:rFonts w:hint="eastAsia" w:ascii="宋体" w:hAnsi="宋体" w:eastAsia="宋体" w:cs="宋体"/>
          <w:color w:val="000000"/>
          <w:szCs w:val="21"/>
          <w:highlight w:val="none"/>
          <w:lang w:val="en-US" w:eastAsia="zh-CN"/>
        </w:rPr>
        <w:t>在</w:t>
      </w:r>
      <w:r>
        <w:rPr>
          <w:rFonts w:hint="eastAsia" w:ascii="宋体" w:hAnsi="宋体" w:eastAsia="宋体" w:cs="宋体"/>
          <w:b/>
          <w:bCs/>
          <w:szCs w:val="21"/>
          <w:highlight w:val="none"/>
        </w:rPr>
        <w:t>【政府采购合同专用条款】</w:t>
      </w:r>
      <w:r>
        <w:rPr>
          <w:rFonts w:hint="eastAsia" w:ascii="宋体" w:hAnsi="宋体" w:eastAsia="宋体" w:cs="宋体"/>
          <w:b w:val="0"/>
          <w:bCs w:val="0"/>
          <w:szCs w:val="21"/>
          <w:highlight w:val="none"/>
          <w:lang w:eastAsia="zh-CN"/>
        </w:rPr>
        <w:t>约定的期限内对乙方履约提出任何异议或者向乙方作出任何说明的，</w:t>
      </w:r>
      <w:r>
        <w:rPr>
          <w:rFonts w:hint="eastAsia" w:ascii="宋体" w:hAnsi="宋体" w:eastAsia="宋体" w:cs="宋体"/>
          <w:color w:val="000000"/>
          <w:szCs w:val="21"/>
          <w:highlight w:val="none"/>
          <w:lang w:val="en-US" w:eastAsia="zh-CN"/>
        </w:rPr>
        <w:t>视为验收通过。</w:t>
      </w:r>
    </w:p>
    <w:p w14:paraId="68E5B707">
      <w:pPr>
        <w:autoSpaceDE w:val="0"/>
        <w:autoSpaceDN w:val="0"/>
        <w:adjustRightInd w:val="0"/>
        <w:snapToGrid w:val="0"/>
        <w:spacing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 xml:space="preserve"> 甲方应当根据合同约定</w:t>
      </w:r>
      <w:r>
        <w:rPr>
          <w:rFonts w:hint="eastAsia" w:ascii="宋体" w:hAnsi="宋体" w:eastAsia="宋体" w:cs="宋体"/>
          <w:color w:val="000000"/>
          <w:szCs w:val="21"/>
          <w:highlight w:val="none"/>
          <w:lang w:eastAsia="zh-CN"/>
        </w:rPr>
        <w:t>及</w:t>
      </w:r>
      <w:r>
        <w:rPr>
          <w:rFonts w:hint="eastAsia" w:ascii="宋体" w:hAnsi="宋体" w:eastAsia="宋体" w:cs="宋体"/>
          <w:color w:val="000000"/>
          <w:szCs w:val="21"/>
          <w:highlight w:val="none"/>
        </w:rPr>
        <w:t>时向乙方支付</w:t>
      </w:r>
      <w:r>
        <w:rPr>
          <w:rFonts w:hint="eastAsia" w:ascii="宋体" w:hAnsi="宋体" w:eastAsia="宋体" w:cs="宋体"/>
          <w:color w:val="000000"/>
          <w:szCs w:val="21"/>
          <w:highlight w:val="none"/>
          <w:lang w:eastAsia="zh-CN"/>
        </w:rPr>
        <w:t>合同价款，不得以内部人员变更、履行内部付款流程等为由，拒绝或迟延支付。</w:t>
      </w:r>
    </w:p>
    <w:p w14:paraId="1C5F49E2">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 xml:space="preserve"> 国家法律法规规定</w:t>
      </w:r>
      <w:r>
        <w:rPr>
          <w:rFonts w:hint="eastAsia" w:ascii="宋体" w:hAnsi="宋体" w:eastAsia="宋体" w:cs="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eastAsia="宋体" w:cs="宋体"/>
          <w:color w:val="000000"/>
          <w:szCs w:val="21"/>
          <w:highlight w:val="none"/>
          <w:lang w:eastAsia="zh-CN"/>
        </w:rPr>
        <w:t>约定应</w:t>
      </w:r>
      <w:r>
        <w:rPr>
          <w:rFonts w:hint="eastAsia" w:ascii="宋体" w:hAnsi="宋体" w:eastAsia="宋体" w:cs="宋体"/>
          <w:color w:val="000000"/>
          <w:szCs w:val="21"/>
          <w:highlight w:val="none"/>
        </w:rPr>
        <w:t>由甲方承担的其他义务和责任。</w:t>
      </w:r>
    </w:p>
    <w:p w14:paraId="696840F4">
      <w:pPr>
        <w:autoSpaceDE w:val="0"/>
        <w:autoSpaceDN w:val="0"/>
        <w:adjustRightInd w:val="0"/>
        <w:snapToGrid w:val="0"/>
        <w:spacing w:before="0" w:line="360" w:lineRule="auto"/>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5</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乙方的权利和义务</w:t>
      </w:r>
    </w:p>
    <w:p w14:paraId="00BA9058">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.1 签署合同后，乙方</w:t>
      </w:r>
      <w:r>
        <w:rPr>
          <w:rFonts w:hint="eastAsia" w:ascii="宋体" w:hAnsi="宋体" w:eastAsia="宋体" w:cs="宋体"/>
          <w:color w:val="000000"/>
          <w:szCs w:val="21"/>
          <w:highlight w:val="none"/>
          <w:lang w:eastAsia="zh-CN"/>
        </w:rPr>
        <w:t>应</w:t>
      </w:r>
      <w:r>
        <w:rPr>
          <w:rFonts w:hint="eastAsia" w:ascii="宋体" w:hAnsi="宋体" w:eastAsia="宋体" w:cs="宋体"/>
          <w:color w:val="000000"/>
          <w:szCs w:val="21"/>
          <w:highlight w:val="none"/>
        </w:rPr>
        <w:t>确定</w:t>
      </w:r>
      <w:r>
        <w:rPr>
          <w:rFonts w:hint="eastAsia" w:ascii="宋体" w:hAnsi="宋体" w:eastAsia="宋体" w:cs="宋体"/>
          <w:color w:val="000000"/>
          <w:szCs w:val="21"/>
          <w:highlight w:val="none"/>
          <w:lang w:val="en-US" w:eastAsia="zh-CN"/>
        </w:rPr>
        <w:t>项目负责人（或项目联系人）</w:t>
      </w:r>
      <w:r>
        <w:rPr>
          <w:rFonts w:hint="eastAsia" w:ascii="宋体" w:hAnsi="宋体" w:eastAsia="宋体" w:cs="宋体"/>
          <w:color w:val="000000"/>
          <w:szCs w:val="21"/>
          <w:highlight w:val="none"/>
        </w:rPr>
        <w:t>，负责与本合同有关的事务。</w:t>
      </w:r>
    </w:p>
    <w:p w14:paraId="7B50EF9D">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.2 乙方应按照合同要求履约，充分合理安排，确保提供的货物</w:t>
      </w:r>
      <w:r>
        <w:rPr>
          <w:rFonts w:hint="eastAsia" w:ascii="宋体" w:hAnsi="宋体" w:eastAsia="宋体" w:cs="宋体"/>
          <w:color w:val="000000"/>
          <w:szCs w:val="21"/>
          <w:highlight w:val="none"/>
          <w:lang w:eastAsia="zh-CN"/>
        </w:rPr>
        <w:t>及相关</w:t>
      </w:r>
      <w:r>
        <w:rPr>
          <w:rFonts w:hint="eastAsia" w:ascii="宋体" w:hAnsi="宋体" w:eastAsia="宋体" w:cs="宋体"/>
          <w:color w:val="000000"/>
          <w:szCs w:val="21"/>
          <w:highlight w:val="none"/>
        </w:rPr>
        <w:t>服务符合合同</w:t>
      </w:r>
      <w:r>
        <w:rPr>
          <w:rFonts w:hint="eastAsia" w:ascii="宋体" w:hAnsi="宋体" w:eastAsia="宋体" w:cs="宋体"/>
          <w:color w:val="000000"/>
          <w:szCs w:val="21"/>
          <w:highlight w:val="none"/>
          <w:lang w:eastAsia="zh-CN"/>
        </w:rPr>
        <w:t>有关</w:t>
      </w:r>
      <w:r>
        <w:rPr>
          <w:rFonts w:hint="eastAsia" w:ascii="宋体" w:hAnsi="宋体" w:eastAsia="宋体" w:cs="宋体"/>
          <w:color w:val="000000"/>
          <w:szCs w:val="21"/>
          <w:highlight w:val="none"/>
        </w:rPr>
        <w:t>要求。接受项目行业管理部门及政府有关部门的指导，配合甲方的履约检查</w:t>
      </w:r>
      <w:r>
        <w:rPr>
          <w:rFonts w:hint="eastAsia" w:ascii="宋体" w:hAnsi="宋体" w:eastAsia="宋体" w:cs="宋体"/>
          <w:color w:val="000000"/>
          <w:szCs w:val="21"/>
          <w:highlight w:val="none"/>
          <w:lang w:eastAsia="zh-CN"/>
        </w:rPr>
        <w:t>及验收</w:t>
      </w:r>
      <w:r>
        <w:rPr>
          <w:rFonts w:hint="eastAsia" w:ascii="宋体" w:hAnsi="宋体" w:eastAsia="宋体" w:cs="宋体"/>
          <w:color w:val="000000"/>
          <w:szCs w:val="21"/>
          <w:highlight w:val="none"/>
        </w:rPr>
        <w:t>，并负责项目实施过程中的所有协调工作。</w:t>
      </w:r>
    </w:p>
    <w:p w14:paraId="32B86A92">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5.3乙方有权根据合同约定向甲方收取合同价款。</w:t>
      </w:r>
    </w:p>
    <w:p w14:paraId="5F5A7548">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5.4国家法律法规规定及【政府采购合同专用条款】约定应由乙方承担的其他义务和责任。</w:t>
      </w:r>
    </w:p>
    <w:p w14:paraId="46B6EEAF">
      <w:pPr>
        <w:numPr>
          <w:ilvl w:val="0"/>
          <w:numId w:val="14"/>
        </w:numPr>
        <w:autoSpaceDE w:val="0"/>
        <w:autoSpaceDN w:val="0"/>
        <w:adjustRightInd w:val="0"/>
        <w:snapToGrid w:val="0"/>
        <w:spacing w:before="0" w:line="360" w:lineRule="auto"/>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合同履</w:t>
      </w:r>
      <w:r>
        <w:rPr>
          <w:rFonts w:hint="eastAsia" w:ascii="宋体" w:hAnsi="宋体" w:eastAsia="宋体" w:cs="宋体"/>
          <w:b/>
          <w:bCs/>
          <w:color w:val="000000"/>
          <w:sz w:val="24"/>
          <w:highlight w:val="none"/>
          <w:lang w:val="en-US" w:eastAsia="zh-CN"/>
        </w:rPr>
        <w:t>行</w:t>
      </w:r>
    </w:p>
    <w:p w14:paraId="677B1471">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6</w:t>
      </w:r>
      <w:r>
        <w:rPr>
          <w:rFonts w:hint="eastAsia" w:ascii="宋体" w:hAnsi="宋体" w:eastAsia="宋体" w:cs="宋体"/>
          <w:color w:val="000000"/>
          <w:szCs w:val="21"/>
          <w:highlight w:val="none"/>
        </w:rPr>
        <w:t>.1 甲乙双方应当按照</w:t>
      </w:r>
      <w:r>
        <w:rPr>
          <w:rFonts w:hint="eastAsia" w:ascii="宋体" w:hAnsi="宋体" w:eastAsia="宋体" w:cs="宋体"/>
          <w:b/>
          <w:bCs/>
          <w:szCs w:val="21"/>
          <w:highlight w:val="none"/>
        </w:rPr>
        <w:t>【政府采购合同专用条款】</w:t>
      </w:r>
      <w:r>
        <w:rPr>
          <w:rFonts w:hint="eastAsia" w:ascii="宋体" w:hAnsi="宋体" w:eastAsia="宋体" w:cs="宋体"/>
          <w:color w:val="000000"/>
          <w:szCs w:val="21"/>
          <w:highlight w:val="none"/>
        </w:rPr>
        <w:t>约定顺序履行合同义务；如果没有先后顺序的，应当同时履行。</w:t>
      </w:r>
    </w:p>
    <w:p w14:paraId="20F7EB01">
      <w:pPr>
        <w:autoSpaceDE w:val="0"/>
        <w:autoSpaceDN w:val="0"/>
        <w:adjustRightInd w:val="0"/>
        <w:snapToGrid w:val="0"/>
        <w:spacing w:before="0" w:line="360" w:lineRule="auto"/>
        <w:ind w:firstLine="420" w:firstLineChars="200"/>
        <w:jc w:val="left"/>
        <w:rPr>
          <w:rFonts w:hint="eastAsia" w:ascii="宋体" w:hAnsi="宋体" w:eastAsia="宋体" w:cs="宋体"/>
        </w:rPr>
      </w:pPr>
      <w:r>
        <w:rPr>
          <w:rFonts w:hint="eastAsia" w:ascii="宋体" w:hAnsi="宋体" w:eastAsia="宋体" w:cs="宋体"/>
          <w:color w:val="000000"/>
          <w:szCs w:val="21"/>
          <w:highlight w:val="none"/>
          <w:lang w:eastAsia="zh-CN"/>
        </w:rPr>
        <w:t>6</w:t>
      </w:r>
      <w:r>
        <w:rPr>
          <w:rFonts w:hint="eastAsia" w:ascii="宋体" w:hAnsi="宋体" w:eastAsia="宋体" w:cs="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5F1BE0A3">
      <w:pPr>
        <w:adjustRightInd w:val="0"/>
        <w:snapToGrid w:val="0"/>
        <w:spacing w:before="0" w:line="360" w:lineRule="auto"/>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7</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货物包装、运输</w:t>
      </w:r>
      <w:r>
        <w:rPr>
          <w:rFonts w:hint="eastAsia" w:ascii="宋体" w:hAnsi="宋体" w:eastAsia="宋体" w:cs="宋体"/>
          <w:b/>
          <w:bCs/>
          <w:color w:val="000000"/>
          <w:sz w:val="24"/>
          <w:highlight w:val="none"/>
          <w:lang w:eastAsia="zh-CN"/>
        </w:rPr>
        <w:t>、</w:t>
      </w:r>
      <w:r>
        <w:rPr>
          <w:rFonts w:hint="eastAsia" w:ascii="宋体" w:hAnsi="宋体" w:eastAsia="宋体" w:cs="宋体"/>
          <w:b/>
          <w:bCs/>
          <w:color w:val="000000"/>
          <w:sz w:val="24"/>
          <w:highlight w:val="none"/>
        </w:rPr>
        <w:t>保险</w:t>
      </w:r>
      <w:r>
        <w:rPr>
          <w:rFonts w:hint="eastAsia" w:ascii="宋体" w:hAnsi="宋体" w:eastAsia="宋体" w:cs="宋体"/>
          <w:b/>
          <w:bCs/>
          <w:color w:val="000000"/>
          <w:sz w:val="24"/>
          <w:highlight w:val="none"/>
          <w:lang w:eastAsia="zh-CN"/>
        </w:rPr>
        <w:t>和交付</w:t>
      </w:r>
      <w:r>
        <w:rPr>
          <w:rFonts w:hint="eastAsia" w:ascii="宋体" w:hAnsi="宋体" w:eastAsia="宋体" w:cs="宋体"/>
          <w:b/>
          <w:bCs/>
          <w:color w:val="000000"/>
          <w:sz w:val="24"/>
          <w:highlight w:val="none"/>
        </w:rPr>
        <w:t>要求</w:t>
      </w:r>
    </w:p>
    <w:p w14:paraId="724BE30A">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.1 本合同</w:t>
      </w:r>
      <w:r>
        <w:rPr>
          <w:rFonts w:hint="eastAsia" w:ascii="宋体" w:hAnsi="宋体" w:eastAsia="宋体" w:cs="宋体"/>
          <w:bCs/>
          <w:color w:val="000000"/>
          <w:szCs w:val="21"/>
          <w:highlight w:val="none"/>
        </w:rPr>
        <w:t>涉及商品包装</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快递包装的，</w:t>
      </w:r>
      <w:r>
        <w:rPr>
          <w:rFonts w:hint="eastAsia" w:ascii="宋体" w:hAnsi="宋体" w:eastAsia="宋体" w:cs="宋体"/>
          <w:color w:val="000000"/>
          <w:szCs w:val="21"/>
          <w:highlight w:val="none"/>
        </w:rPr>
        <w:t>除</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另有</w:t>
      </w:r>
      <w:r>
        <w:rPr>
          <w:rFonts w:hint="eastAsia" w:ascii="宋体" w:hAnsi="宋体" w:eastAsia="宋体" w:cs="宋体"/>
          <w:bCs/>
          <w:color w:val="000000"/>
          <w:szCs w:val="21"/>
          <w:highlight w:val="none"/>
          <w:lang w:eastAsia="zh-CN"/>
        </w:rPr>
        <w:t>约</w:t>
      </w:r>
      <w:r>
        <w:rPr>
          <w:rFonts w:hint="eastAsia" w:ascii="宋体" w:hAnsi="宋体" w:eastAsia="宋体" w:cs="宋体"/>
          <w:bCs/>
          <w:color w:val="000000"/>
          <w:szCs w:val="21"/>
          <w:highlight w:val="none"/>
        </w:rPr>
        <w:t>定</w:t>
      </w:r>
      <w:r>
        <w:rPr>
          <w:rFonts w:hint="eastAsia" w:ascii="宋体" w:hAnsi="宋体" w:eastAsia="宋体" w:cs="宋体"/>
          <w:bCs/>
          <w:color w:val="000000"/>
          <w:szCs w:val="21"/>
          <w:highlight w:val="none"/>
          <w:lang w:eastAsia="zh-CN"/>
        </w:rPr>
        <w:t>外</w:t>
      </w:r>
      <w:r>
        <w:rPr>
          <w:rFonts w:hint="eastAsia" w:ascii="宋体" w:hAnsi="宋体" w:eastAsia="宋体" w:cs="宋体"/>
          <w:bCs/>
          <w:color w:val="000000"/>
          <w:szCs w:val="21"/>
          <w:highlight w:val="none"/>
        </w:rPr>
        <w:t>，</w:t>
      </w:r>
      <w:r>
        <w:rPr>
          <w:rFonts w:hint="eastAsia" w:ascii="宋体" w:hAnsi="宋体" w:eastAsia="宋体" w:cs="宋体"/>
          <w:color w:val="000000"/>
          <w:szCs w:val="21"/>
          <w:highlight w:val="none"/>
        </w:rPr>
        <w:t>包装应适应远距离运输、防潮、防震、防锈和防野蛮装卸等要求，确保货物安全无损地运抵</w:t>
      </w:r>
      <w:r>
        <w:rPr>
          <w:rFonts w:hint="eastAsia" w:ascii="宋体" w:hAnsi="宋体" w:eastAsia="宋体" w:cs="宋体"/>
          <w:b/>
          <w:color w:val="000000"/>
          <w:szCs w:val="21"/>
          <w:highlight w:val="none"/>
        </w:rPr>
        <w:t>【政府采购合同专用条款】</w:t>
      </w:r>
      <w:r>
        <w:rPr>
          <w:rFonts w:hint="eastAsia" w:ascii="宋体" w:hAnsi="宋体" w:eastAsia="宋体" w:cs="宋体"/>
          <w:b w:val="0"/>
          <w:bCs/>
          <w:color w:val="000000"/>
          <w:szCs w:val="21"/>
          <w:highlight w:val="none"/>
          <w:lang w:eastAsia="zh-CN"/>
        </w:rPr>
        <w:t>约定的</w:t>
      </w:r>
      <w:r>
        <w:rPr>
          <w:rFonts w:hint="eastAsia" w:ascii="宋体" w:hAnsi="宋体" w:eastAsia="宋体" w:cs="宋体"/>
          <w:color w:val="000000"/>
          <w:szCs w:val="21"/>
          <w:highlight w:val="none"/>
        </w:rPr>
        <w:t>指定现场。</w:t>
      </w:r>
    </w:p>
    <w:p w14:paraId="039D3E45">
      <w:pPr>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.2 除</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另有</w:t>
      </w:r>
      <w:r>
        <w:rPr>
          <w:rFonts w:hint="eastAsia" w:ascii="宋体" w:hAnsi="宋体" w:eastAsia="宋体" w:cs="宋体"/>
          <w:bCs/>
          <w:color w:val="000000"/>
          <w:szCs w:val="21"/>
          <w:highlight w:val="none"/>
          <w:lang w:eastAsia="zh-CN"/>
        </w:rPr>
        <w:t>约</w:t>
      </w:r>
      <w:r>
        <w:rPr>
          <w:rFonts w:hint="eastAsia" w:ascii="宋体" w:hAnsi="宋体" w:eastAsia="宋体" w:cs="宋体"/>
          <w:bCs/>
          <w:color w:val="000000"/>
          <w:szCs w:val="21"/>
          <w:highlight w:val="none"/>
        </w:rPr>
        <w:t>定</w:t>
      </w:r>
      <w:r>
        <w:rPr>
          <w:rFonts w:hint="eastAsia" w:ascii="宋体" w:hAnsi="宋体" w:eastAsia="宋体" w:cs="宋体"/>
          <w:bCs/>
          <w:color w:val="000000"/>
          <w:szCs w:val="21"/>
          <w:highlight w:val="none"/>
          <w:lang w:eastAsia="zh-CN"/>
        </w:rPr>
        <w:t>外</w:t>
      </w:r>
      <w:r>
        <w:rPr>
          <w:rFonts w:hint="eastAsia" w:ascii="宋体" w:hAnsi="宋体" w:eastAsia="宋体" w:cs="宋体"/>
          <w:bCs/>
          <w:color w:val="000000"/>
          <w:szCs w:val="21"/>
          <w:highlight w:val="none"/>
        </w:rPr>
        <w:t>，</w:t>
      </w:r>
      <w:r>
        <w:rPr>
          <w:rFonts w:hint="eastAsia" w:ascii="宋体" w:hAnsi="宋体" w:eastAsia="宋体" w:cs="宋体"/>
          <w:color w:val="000000"/>
          <w:szCs w:val="21"/>
          <w:highlight w:val="none"/>
        </w:rPr>
        <w:t>乙方负责办理将货物运抵本合同规定的交货地点</w:t>
      </w:r>
      <w:r>
        <w:rPr>
          <w:rFonts w:hint="eastAsia" w:ascii="宋体" w:hAnsi="宋体" w:eastAsia="宋体" w:cs="宋体"/>
          <w:color w:val="000000"/>
          <w:szCs w:val="21"/>
          <w:highlight w:val="none"/>
          <w:lang w:eastAsia="zh-CN"/>
        </w:rPr>
        <w:t>，并装卸、交付至甲方</w:t>
      </w:r>
      <w:r>
        <w:rPr>
          <w:rFonts w:hint="eastAsia" w:ascii="宋体" w:hAnsi="宋体" w:eastAsia="宋体" w:cs="宋体"/>
          <w:color w:val="000000"/>
          <w:szCs w:val="21"/>
          <w:highlight w:val="none"/>
        </w:rPr>
        <w:t>的一切运输事项，相关费用应</w:t>
      </w:r>
      <w:r>
        <w:rPr>
          <w:rFonts w:hint="eastAsia" w:ascii="宋体" w:hAnsi="宋体" w:eastAsia="宋体" w:cs="宋体"/>
          <w:color w:val="000000"/>
          <w:szCs w:val="21"/>
          <w:highlight w:val="none"/>
          <w:lang w:eastAsia="zh-CN"/>
        </w:rPr>
        <w:t>包含</w:t>
      </w:r>
      <w:r>
        <w:rPr>
          <w:rFonts w:hint="eastAsia" w:ascii="宋体" w:hAnsi="宋体" w:eastAsia="宋体" w:cs="宋体"/>
          <w:color w:val="000000"/>
          <w:szCs w:val="21"/>
          <w:highlight w:val="none"/>
        </w:rPr>
        <w:t>在合同</w:t>
      </w:r>
      <w:r>
        <w:rPr>
          <w:rFonts w:hint="eastAsia" w:ascii="宋体" w:hAnsi="宋体" w:eastAsia="宋体" w:cs="宋体"/>
          <w:color w:val="000000"/>
          <w:szCs w:val="21"/>
          <w:highlight w:val="none"/>
          <w:lang w:eastAsia="zh-CN"/>
        </w:rPr>
        <w:t>价款</w:t>
      </w:r>
      <w:r>
        <w:rPr>
          <w:rFonts w:hint="eastAsia" w:ascii="宋体" w:hAnsi="宋体" w:eastAsia="宋体" w:cs="宋体"/>
          <w:color w:val="000000"/>
          <w:szCs w:val="21"/>
          <w:highlight w:val="none"/>
        </w:rPr>
        <w:t>中。</w:t>
      </w:r>
    </w:p>
    <w:p w14:paraId="140295DB">
      <w:pPr>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.3 货物保险要求按</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规定执行</w:t>
      </w:r>
      <w:r>
        <w:rPr>
          <w:rFonts w:hint="eastAsia" w:ascii="宋体" w:hAnsi="宋体" w:eastAsia="宋体" w:cs="宋体"/>
          <w:color w:val="000000"/>
          <w:szCs w:val="21"/>
          <w:highlight w:val="none"/>
        </w:rPr>
        <w:t>。</w:t>
      </w:r>
    </w:p>
    <w:p w14:paraId="420B6031">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 xml:space="preserve">.4 </w:t>
      </w:r>
      <w:r>
        <w:rPr>
          <w:rFonts w:hint="eastAsia" w:ascii="宋体" w:hAnsi="宋体" w:eastAsia="宋体" w:cs="宋体"/>
          <w:color w:val="000000"/>
          <w:szCs w:val="21"/>
          <w:highlight w:val="none"/>
          <w:lang w:val="en-US" w:eastAsia="zh-CN"/>
        </w:rPr>
        <w:t>除采购活动</w:t>
      </w:r>
      <w:r>
        <w:rPr>
          <w:rFonts w:hint="eastAsia" w:ascii="宋体" w:hAnsi="宋体" w:eastAsia="宋体" w:cs="宋体"/>
          <w:color w:val="000000"/>
          <w:szCs w:val="21"/>
          <w:highlight w:val="none"/>
        </w:rPr>
        <w:t>对商品包装</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快递包装</w:t>
      </w:r>
      <w:r>
        <w:rPr>
          <w:rFonts w:hint="eastAsia" w:ascii="宋体" w:hAnsi="宋体" w:eastAsia="宋体" w:cs="宋体"/>
          <w:color w:val="000000"/>
          <w:szCs w:val="21"/>
          <w:highlight w:val="none"/>
          <w:lang w:val="en-US" w:eastAsia="zh-CN"/>
        </w:rPr>
        <w:t>达成具体约定外</w:t>
      </w:r>
      <w:r>
        <w:rPr>
          <w:rFonts w:hint="eastAsia" w:ascii="宋体" w:hAnsi="宋体" w:eastAsia="宋体" w:cs="宋体"/>
          <w:color w:val="000000"/>
          <w:szCs w:val="21"/>
          <w:highlight w:val="none"/>
        </w:rPr>
        <w:t>，乙方提供产品及相关快递服务</w:t>
      </w:r>
      <w:r>
        <w:rPr>
          <w:rFonts w:hint="eastAsia" w:ascii="宋体" w:hAnsi="宋体" w:eastAsia="宋体" w:cs="宋体"/>
          <w:color w:val="000000"/>
          <w:szCs w:val="21"/>
          <w:highlight w:val="none"/>
          <w:lang w:val="en-US" w:eastAsia="zh-CN"/>
        </w:rPr>
        <w:t>涉及到</w:t>
      </w:r>
      <w:r>
        <w:rPr>
          <w:rFonts w:hint="eastAsia" w:ascii="宋体" w:hAnsi="宋体" w:eastAsia="宋体" w:cs="宋体"/>
          <w:color w:val="000000"/>
          <w:szCs w:val="21"/>
          <w:highlight w:val="none"/>
        </w:rPr>
        <w:t>具体包装要求</w:t>
      </w:r>
      <w:r>
        <w:rPr>
          <w:rFonts w:hint="eastAsia" w:ascii="宋体" w:hAnsi="宋体" w:eastAsia="宋体" w:cs="宋体"/>
          <w:color w:val="000000"/>
          <w:szCs w:val="21"/>
          <w:highlight w:val="none"/>
          <w:lang w:val="en-US" w:eastAsia="zh-CN"/>
        </w:rPr>
        <w:t>的，</w:t>
      </w:r>
      <w:r>
        <w:rPr>
          <w:rFonts w:hint="eastAsia" w:ascii="宋体" w:hAnsi="宋体" w:eastAsia="宋体" w:cs="宋体"/>
          <w:color w:val="000000"/>
          <w:szCs w:val="21"/>
          <w:highlight w:val="none"/>
        </w:rPr>
        <w:t>应</w:t>
      </w:r>
      <w:r>
        <w:rPr>
          <w:rFonts w:hint="eastAsia" w:ascii="宋体" w:hAnsi="宋体" w:eastAsia="宋体" w:cs="宋体"/>
          <w:color w:val="000000"/>
          <w:szCs w:val="21"/>
          <w:highlight w:val="none"/>
          <w:lang w:val="en-US" w:eastAsia="zh-CN"/>
        </w:rPr>
        <w:t>不低于</w:t>
      </w:r>
      <w:r>
        <w:rPr>
          <w:rFonts w:hint="eastAsia" w:ascii="宋体" w:hAnsi="宋体" w:eastAsia="宋体" w:cs="宋体"/>
          <w:color w:val="000000"/>
          <w:szCs w:val="21"/>
          <w:highlight w:val="none"/>
        </w:rPr>
        <w:t>《商品包装政府采购需求标准（试行）</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快递包装政府采购需求标准（试行）》</w:t>
      </w:r>
      <w:r>
        <w:rPr>
          <w:rFonts w:hint="eastAsia" w:ascii="宋体" w:hAnsi="宋体" w:eastAsia="宋体" w:cs="宋体"/>
          <w:color w:val="000000"/>
          <w:szCs w:val="21"/>
          <w:highlight w:val="none"/>
          <w:lang w:val="en-US" w:eastAsia="zh-CN"/>
        </w:rPr>
        <w:t>标准</w:t>
      </w:r>
      <w:r>
        <w:rPr>
          <w:rFonts w:hint="eastAsia" w:ascii="宋体" w:hAnsi="宋体" w:eastAsia="宋体" w:cs="宋体"/>
          <w:color w:val="000000"/>
          <w:szCs w:val="21"/>
          <w:highlight w:val="none"/>
        </w:rPr>
        <w:t>，并作为履约验收的内容，必要时甲方可以要求乙方在履约验收环节出具检测报告。</w:t>
      </w:r>
    </w:p>
    <w:p w14:paraId="610D5F22">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eastAsia="宋体" w:cs="宋体"/>
          <w:color w:val="000000"/>
          <w:szCs w:val="21"/>
          <w:lang w:eastAsia="zh-CN"/>
        </w:rPr>
        <w:t>应</w:t>
      </w:r>
      <w:r>
        <w:rPr>
          <w:rFonts w:hint="eastAsia" w:ascii="宋体" w:hAnsi="宋体" w:eastAsia="宋体" w:cs="宋体"/>
          <w:color w:val="000000"/>
          <w:szCs w:val="21"/>
        </w:rPr>
        <w:t>提前通知</w:t>
      </w:r>
      <w:r>
        <w:rPr>
          <w:rFonts w:hint="eastAsia" w:ascii="宋体" w:hAnsi="宋体" w:eastAsia="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eastAsia="宋体" w:cs="宋体"/>
          <w:color w:val="000000"/>
          <w:szCs w:val="21"/>
          <w:lang w:eastAsia="zh-CN"/>
        </w:rPr>
        <w:t>，甲方配合乙方做好货物的接收工作。</w:t>
      </w:r>
    </w:p>
    <w:p w14:paraId="2541C1AF">
      <w:pPr>
        <w:pStyle w:val="205"/>
        <w:spacing w:line="360" w:lineRule="auto"/>
        <w:rPr>
          <w:rFonts w:hint="eastAsia" w:ascii="宋体" w:hAnsi="宋体" w:eastAsia="宋体" w:cs="宋体"/>
          <w:sz w:val="21"/>
          <w:lang w:val="en-US" w:eastAsia="zh-CN"/>
        </w:rPr>
      </w:pPr>
      <w:r>
        <w:rPr>
          <w:rFonts w:hint="eastAsia" w:ascii="宋体" w:hAnsi="宋体" w:eastAsia="宋体" w:cs="宋体"/>
          <w:color w:val="000000"/>
          <w:kern w:val="2"/>
          <w:sz w:val="21"/>
          <w:szCs w:val="21"/>
          <w:highlight w:val="none"/>
          <w:lang w:val="en-US" w:eastAsia="zh-CN"/>
        </w:rPr>
        <w:t xml:space="preserve">7.6 </w:t>
      </w:r>
      <w:r>
        <w:rPr>
          <w:rFonts w:hint="eastAsia" w:ascii="宋体" w:hAnsi="宋体" w:eastAsia="宋体" w:cs="宋体"/>
          <w:color w:val="000000"/>
          <w:kern w:val="2"/>
          <w:sz w:val="21"/>
          <w:szCs w:val="21"/>
          <w:highlight w:val="none"/>
        </w:rPr>
        <w:t>如因包装</w:t>
      </w:r>
      <w:r>
        <w:rPr>
          <w:rFonts w:hint="eastAsia" w:ascii="宋体" w:hAnsi="宋体" w:eastAsia="宋体" w:cs="宋体"/>
          <w:color w:val="000000"/>
          <w:kern w:val="2"/>
          <w:sz w:val="21"/>
          <w:szCs w:val="21"/>
          <w:highlight w:val="none"/>
          <w:lang w:eastAsia="zh-CN"/>
        </w:rPr>
        <w:t>、运输</w:t>
      </w:r>
      <w:r>
        <w:rPr>
          <w:rFonts w:hint="eastAsia" w:ascii="宋体" w:hAnsi="宋体" w:eastAsia="宋体" w:cs="宋体"/>
          <w:color w:val="000000"/>
          <w:kern w:val="2"/>
          <w:sz w:val="21"/>
          <w:szCs w:val="21"/>
          <w:highlight w:val="none"/>
        </w:rPr>
        <w:t>问题导致货物</w:t>
      </w:r>
      <w:r>
        <w:rPr>
          <w:rFonts w:hint="eastAsia" w:ascii="宋体" w:hAnsi="宋体" w:eastAsia="宋体" w:cs="宋体"/>
          <w:color w:val="000000"/>
          <w:kern w:val="2"/>
          <w:sz w:val="21"/>
          <w:szCs w:val="21"/>
          <w:highlight w:val="none"/>
          <w:lang w:eastAsia="zh-CN"/>
        </w:rPr>
        <w:t>损毁、丢失</w:t>
      </w:r>
      <w:r>
        <w:rPr>
          <w:rFonts w:hint="eastAsia" w:ascii="宋体" w:hAnsi="宋体" w:eastAsia="宋体" w:cs="宋体"/>
          <w:color w:val="000000"/>
          <w:kern w:val="2"/>
          <w:sz w:val="21"/>
          <w:szCs w:val="21"/>
          <w:highlight w:val="none"/>
        </w:rPr>
        <w:t>或者品质下降，</w:t>
      </w:r>
      <w:r>
        <w:rPr>
          <w:rFonts w:hint="eastAsia" w:ascii="宋体" w:hAnsi="宋体" w:eastAsia="宋体" w:cs="宋体"/>
          <w:color w:val="000000"/>
          <w:kern w:val="2"/>
          <w:sz w:val="21"/>
          <w:szCs w:val="21"/>
          <w:highlight w:val="none"/>
          <w:lang w:eastAsia="zh-CN"/>
        </w:rPr>
        <w:t>甲方</w:t>
      </w:r>
      <w:r>
        <w:rPr>
          <w:rFonts w:hint="eastAsia" w:ascii="宋体" w:hAnsi="宋体" w:eastAsia="宋体" w:cs="宋体"/>
          <w:color w:val="000000"/>
          <w:kern w:val="2"/>
          <w:sz w:val="21"/>
          <w:szCs w:val="21"/>
          <w:highlight w:val="none"/>
        </w:rPr>
        <w:t>有权要求降价、换货、拒收部分或整批货物，由此</w:t>
      </w:r>
      <w:r>
        <w:rPr>
          <w:rFonts w:hint="eastAsia" w:ascii="宋体" w:hAnsi="宋体" w:eastAsia="宋体" w:cs="宋体"/>
          <w:color w:val="000000"/>
          <w:kern w:val="2"/>
          <w:sz w:val="21"/>
          <w:szCs w:val="21"/>
          <w:highlight w:val="none"/>
          <w:lang w:eastAsia="zh-CN"/>
        </w:rPr>
        <w:t>产生</w:t>
      </w:r>
      <w:r>
        <w:rPr>
          <w:rFonts w:hint="eastAsia" w:ascii="宋体" w:hAnsi="宋体" w:eastAsia="宋体" w:cs="宋体"/>
          <w:color w:val="000000"/>
          <w:kern w:val="2"/>
          <w:sz w:val="21"/>
          <w:szCs w:val="21"/>
          <w:highlight w:val="none"/>
        </w:rPr>
        <w:t>的费用和损失，均由</w:t>
      </w:r>
      <w:r>
        <w:rPr>
          <w:rFonts w:hint="eastAsia" w:ascii="宋体" w:hAnsi="宋体" w:eastAsia="宋体" w:cs="宋体"/>
          <w:color w:val="000000"/>
          <w:kern w:val="2"/>
          <w:sz w:val="21"/>
          <w:szCs w:val="21"/>
          <w:highlight w:val="none"/>
          <w:lang w:eastAsia="zh-CN"/>
        </w:rPr>
        <w:t>乙方</w:t>
      </w:r>
      <w:r>
        <w:rPr>
          <w:rFonts w:hint="eastAsia" w:ascii="宋体" w:hAnsi="宋体" w:eastAsia="宋体" w:cs="宋体"/>
          <w:color w:val="000000"/>
          <w:kern w:val="2"/>
          <w:sz w:val="21"/>
          <w:szCs w:val="21"/>
          <w:highlight w:val="none"/>
        </w:rPr>
        <w:t>承担。</w:t>
      </w:r>
    </w:p>
    <w:p w14:paraId="1CAD252C">
      <w:pPr>
        <w:adjustRightInd w:val="0"/>
        <w:snapToGrid w:val="0"/>
        <w:spacing w:before="0" w:line="360" w:lineRule="auto"/>
        <w:jc w:val="left"/>
        <w:rPr>
          <w:rFonts w:hint="eastAsia" w:ascii="宋体" w:hAnsi="宋体" w:eastAsia="宋体" w:cs="宋体"/>
          <w:b/>
          <w:color w:val="auto"/>
          <w:sz w:val="24"/>
          <w:highlight w:val="none"/>
        </w:rPr>
      </w:pPr>
      <w:r>
        <w:rPr>
          <w:rFonts w:hint="eastAsia" w:ascii="宋体" w:hAnsi="宋体" w:eastAsia="宋体" w:cs="宋体"/>
          <w:b/>
          <w:color w:val="000000"/>
          <w:sz w:val="24"/>
          <w:highlight w:val="none"/>
          <w:lang w:eastAsia="zh-CN"/>
        </w:rPr>
        <w:t>8</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auto"/>
          <w:sz w:val="24"/>
          <w:highlight w:val="none"/>
        </w:rPr>
        <w:t>质量标准和保证</w:t>
      </w:r>
    </w:p>
    <w:p w14:paraId="7F3A8CBD">
      <w:pPr>
        <w:pStyle w:val="22"/>
        <w:adjustRightInd w:val="0"/>
        <w:snapToGrid w:val="0"/>
        <w:spacing w:before="0" w:line="360" w:lineRule="auto"/>
        <w:ind w:firstLine="48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lang w:eastAsia="zh-CN"/>
        </w:rPr>
        <w:t>8</w:t>
      </w:r>
      <w:r>
        <w:rPr>
          <w:rFonts w:hint="eastAsia" w:ascii="宋体" w:hAnsi="宋体" w:eastAsia="宋体" w:cs="宋体"/>
          <w:color w:val="auto"/>
          <w:highlight w:val="none"/>
        </w:rPr>
        <w:t>.1 质量标准</w:t>
      </w:r>
    </w:p>
    <w:p w14:paraId="6D718F4C">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w:t>
      </w:r>
      <w:r>
        <w:rPr>
          <w:rFonts w:hint="eastAsia" w:ascii="宋体" w:hAnsi="宋体" w:eastAsia="宋体" w:cs="宋体"/>
          <w:color w:val="auto"/>
          <w:szCs w:val="21"/>
          <w:highlight w:val="none"/>
          <w:lang w:eastAsia="zh-CN"/>
        </w:rPr>
        <w:t>合同</w:t>
      </w:r>
      <w:r>
        <w:rPr>
          <w:rFonts w:hint="eastAsia" w:ascii="宋体" w:hAnsi="宋体" w:eastAsia="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eastAsia="宋体" w:cs="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w:t>
      </w:r>
    </w:p>
    <w:p w14:paraId="69B24BCB">
      <w:pPr>
        <w:pStyle w:val="22"/>
        <w:adjustRightInd w:val="0"/>
        <w:snapToGrid w:val="0"/>
        <w:spacing w:before="0" w:line="36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24827A5D">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的货物应符合国家有关安全、环保、卫生</w:t>
      </w:r>
      <w:r>
        <w:rPr>
          <w:rFonts w:hint="eastAsia" w:ascii="宋体" w:hAnsi="宋体" w:eastAsia="宋体" w:cs="宋体"/>
          <w:color w:val="auto"/>
          <w:szCs w:val="21"/>
          <w:highlight w:val="none"/>
          <w:lang w:eastAsia="zh-CN"/>
        </w:rPr>
        <w:t>的</w:t>
      </w:r>
      <w:r>
        <w:rPr>
          <w:rFonts w:hint="eastAsia" w:ascii="宋体" w:hAnsi="宋体" w:eastAsia="宋体" w:cs="宋体"/>
          <w:color w:val="auto"/>
          <w:szCs w:val="21"/>
          <w:highlight w:val="none"/>
        </w:rPr>
        <w:t>规定。</w:t>
      </w:r>
    </w:p>
    <w:p w14:paraId="407A47C4">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（4）乙方应向甲方提交所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上述</w:t>
      </w:r>
      <w:r>
        <w:rPr>
          <w:rFonts w:hint="eastAsia" w:ascii="宋体" w:hAnsi="宋体" w:eastAsia="宋体" w:cs="宋体"/>
          <w:color w:val="auto"/>
          <w:szCs w:val="21"/>
          <w:highlight w:val="none"/>
        </w:rPr>
        <w:t>文件应包装好随货物一同发运。</w:t>
      </w:r>
    </w:p>
    <w:p w14:paraId="5A515B62">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rPr>
        <w:t>.2 保证</w:t>
      </w:r>
    </w:p>
    <w:p w14:paraId="6A0ECE2C">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w:t>
      </w:r>
      <w:r>
        <w:rPr>
          <w:rFonts w:hint="eastAsia" w:ascii="宋体" w:hAnsi="宋体" w:eastAsia="宋体" w:cs="宋体"/>
          <w:color w:val="auto"/>
          <w:szCs w:val="21"/>
          <w:highlight w:val="none"/>
          <w:lang w:eastAsia="zh-CN"/>
        </w:rPr>
        <w:t>提供的货物</w:t>
      </w:r>
      <w:r>
        <w:rPr>
          <w:rFonts w:hint="eastAsia" w:ascii="宋体" w:hAnsi="宋体" w:eastAsia="宋体" w:cs="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eastAsia="宋体" w:cs="宋体"/>
          <w:szCs w:val="21"/>
          <w:lang w:eastAsia="zh-CN"/>
        </w:rPr>
        <w:t>备合同约定</w:t>
      </w:r>
      <w:r>
        <w:rPr>
          <w:rFonts w:hint="eastAsia" w:ascii="宋体" w:hAnsi="宋体" w:eastAsia="宋体" w:cs="宋体"/>
          <w:szCs w:val="21"/>
        </w:rPr>
        <w:t>的性能</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存在</w:t>
      </w:r>
      <w:r>
        <w:rPr>
          <w:rFonts w:hint="eastAsia" w:ascii="宋体" w:hAnsi="宋体" w:eastAsia="宋体" w:cs="宋体"/>
          <w:color w:val="auto"/>
          <w:szCs w:val="21"/>
          <w:highlight w:val="none"/>
        </w:rPr>
        <w:t>质量保证期的，货物最终交付验收</w:t>
      </w:r>
      <w:r>
        <w:rPr>
          <w:rFonts w:hint="eastAsia" w:ascii="宋体" w:hAnsi="宋体" w:eastAsia="宋体" w:cs="宋体"/>
          <w:color w:val="auto"/>
          <w:szCs w:val="21"/>
          <w:highlight w:val="none"/>
          <w:lang w:eastAsia="zh-CN"/>
        </w:rPr>
        <w:t>合格</w:t>
      </w:r>
      <w:r>
        <w:rPr>
          <w:rFonts w:hint="eastAsia" w:ascii="宋体" w:hAnsi="宋体" w:eastAsia="宋体" w:cs="宋体"/>
          <w:color w:val="auto"/>
          <w:szCs w:val="21"/>
          <w:highlight w:val="none"/>
        </w:rPr>
        <w:t>后</w:t>
      </w:r>
      <w:r>
        <w:rPr>
          <w:rFonts w:hint="eastAsia" w:ascii="宋体" w:hAnsi="宋体" w:eastAsia="宋体" w:cs="宋体"/>
          <w:color w:val="auto"/>
          <w:szCs w:val="21"/>
          <w:highlight w:val="none"/>
          <w:lang w:eastAsia="zh-CN"/>
        </w:rPr>
        <w:t>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w:t>
      </w:r>
      <w:r>
        <w:rPr>
          <w:rFonts w:hint="eastAsia" w:ascii="宋体" w:hAnsi="宋体" w:eastAsia="宋体" w:cs="宋体"/>
          <w:color w:val="auto"/>
          <w:szCs w:val="21"/>
          <w:highlight w:val="none"/>
          <w:lang w:eastAsia="zh-CN"/>
        </w:rPr>
        <w:t>书面</w:t>
      </w:r>
      <w:r>
        <w:rPr>
          <w:rFonts w:hint="eastAsia" w:ascii="宋体" w:hAnsi="宋体" w:eastAsia="宋体" w:cs="宋体"/>
          <w:color w:val="auto"/>
          <w:szCs w:val="21"/>
          <w:highlight w:val="none"/>
        </w:rPr>
        <w:t>承诺（两者以较长的为准）的质量保证期内，本保证保持有效。</w:t>
      </w:r>
    </w:p>
    <w:p w14:paraId="04711E96">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589F4398">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125130ED">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rPr>
        <w:t>5</w:t>
      </w:r>
      <w:r>
        <w:rPr>
          <w:rFonts w:hint="eastAsia" w:ascii="宋体" w:hAnsi="宋体" w:eastAsia="宋体" w:cs="宋体"/>
          <w:color w:val="auto"/>
          <w:szCs w:val="21"/>
          <w:highlight w:val="none"/>
        </w:rPr>
        <w:t>.1条规定以书面形式</w:t>
      </w:r>
      <w:r>
        <w:rPr>
          <w:rFonts w:hint="eastAsia" w:ascii="宋体" w:hAnsi="宋体" w:eastAsia="宋体" w:cs="宋体"/>
          <w:color w:val="000000"/>
          <w:szCs w:val="21"/>
          <w:highlight w:val="none"/>
          <w:lang w:eastAsia="zh-CN"/>
        </w:rPr>
        <w:t>追究</w:t>
      </w:r>
      <w:r>
        <w:rPr>
          <w:rFonts w:hint="eastAsia" w:ascii="宋体" w:hAnsi="宋体" w:eastAsia="宋体" w:cs="宋体"/>
          <w:color w:val="auto"/>
          <w:szCs w:val="21"/>
          <w:highlight w:val="none"/>
        </w:rPr>
        <w:t>乙方</w:t>
      </w:r>
      <w:r>
        <w:rPr>
          <w:rFonts w:hint="eastAsia" w:ascii="宋体" w:hAnsi="宋体" w:eastAsia="宋体" w:cs="宋体"/>
          <w:color w:val="000000"/>
          <w:szCs w:val="21"/>
          <w:highlight w:val="none"/>
          <w:lang w:eastAsia="zh-CN"/>
        </w:rPr>
        <w:t>的违约责任</w:t>
      </w:r>
      <w:r>
        <w:rPr>
          <w:rFonts w:hint="eastAsia" w:ascii="宋体" w:hAnsi="宋体" w:eastAsia="宋体" w:cs="宋体"/>
          <w:color w:val="auto"/>
          <w:szCs w:val="21"/>
          <w:highlight w:val="none"/>
        </w:rPr>
        <w:t>。</w:t>
      </w:r>
    </w:p>
    <w:p w14:paraId="698D986C">
      <w:pPr>
        <w:adjustRightInd w:val="0"/>
        <w:snapToGrid w:val="0"/>
        <w:spacing w:before="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对乙方行使的其他权利不受影响。</w:t>
      </w:r>
    </w:p>
    <w:p w14:paraId="32E3DD56">
      <w:pPr>
        <w:adjustRightInd w:val="0"/>
        <w:snapToGrid w:val="0"/>
        <w:spacing w:before="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000000"/>
          <w:sz w:val="24"/>
          <w:highlight w:val="none"/>
          <w:lang w:eastAsia="zh-CN"/>
        </w:rPr>
        <w:t>9</w:t>
      </w:r>
      <w:r>
        <w:rPr>
          <w:rFonts w:hint="eastAsia" w:ascii="宋体" w:hAnsi="宋体" w:eastAsia="宋体" w:cs="宋体"/>
          <w:b/>
          <w:bCs/>
          <w:color w:val="auto"/>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auto"/>
          <w:sz w:val="24"/>
          <w:highlight w:val="none"/>
        </w:rPr>
        <w:t>权利瑕疵担保</w:t>
      </w:r>
    </w:p>
    <w:p w14:paraId="6C391A58">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.1 乙方保证对其出售的货物享有合法的权利。</w:t>
      </w:r>
    </w:p>
    <w:p w14:paraId="2940D997">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 xml:space="preserve">.2 </w:t>
      </w:r>
      <w:r>
        <w:rPr>
          <w:rFonts w:hint="eastAsia" w:ascii="宋体" w:hAnsi="宋体" w:eastAsia="宋体" w:cs="宋体"/>
          <w:szCs w:val="15"/>
        </w:rPr>
        <w:t>乙方保证在交付的货物上不存在抵押权等担保物权。</w:t>
      </w:r>
    </w:p>
    <w:p w14:paraId="69B23079">
      <w:pPr>
        <w:autoSpaceDE w:val="0"/>
        <w:autoSpaceDN w:val="0"/>
        <w:adjustRightInd w:val="0"/>
        <w:snapToGrid w:val="0"/>
        <w:spacing w:before="0" w:line="360" w:lineRule="auto"/>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.3 如甲方使用</w:t>
      </w:r>
      <w:r>
        <w:rPr>
          <w:rFonts w:hint="eastAsia" w:ascii="宋体" w:hAnsi="宋体" w:eastAsia="宋体" w:cs="宋体"/>
          <w:color w:val="000000"/>
          <w:szCs w:val="21"/>
          <w:highlight w:val="none"/>
          <w:lang w:val="en-US" w:eastAsia="zh-CN"/>
        </w:rPr>
        <w:t>上述</w:t>
      </w:r>
      <w:r>
        <w:rPr>
          <w:rFonts w:hint="eastAsia" w:ascii="宋体" w:hAnsi="宋体" w:eastAsia="宋体" w:cs="宋体"/>
          <w:color w:val="000000"/>
          <w:szCs w:val="21"/>
          <w:highlight w:val="none"/>
        </w:rPr>
        <w:t>货物构成</w:t>
      </w:r>
      <w:r>
        <w:rPr>
          <w:rFonts w:hint="eastAsia" w:ascii="宋体" w:hAnsi="宋体" w:eastAsia="宋体" w:cs="宋体"/>
          <w:color w:val="000000"/>
          <w:szCs w:val="21"/>
          <w:highlight w:val="none"/>
          <w:lang w:val="en-US" w:eastAsia="zh-CN"/>
        </w:rPr>
        <w:t>对第三人</w:t>
      </w:r>
      <w:r>
        <w:rPr>
          <w:rFonts w:hint="eastAsia" w:ascii="宋体" w:hAnsi="宋体" w:eastAsia="宋体" w:cs="宋体"/>
          <w:color w:val="000000"/>
          <w:szCs w:val="21"/>
          <w:highlight w:val="none"/>
        </w:rPr>
        <w:t>侵权的，则由乙方承担全部责任。</w:t>
      </w:r>
    </w:p>
    <w:p w14:paraId="61CB8A8F">
      <w:pPr>
        <w:autoSpaceDE w:val="0"/>
        <w:autoSpaceDN w:val="0"/>
        <w:adjustRightInd w:val="0"/>
        <w:snapToGrid w:val="0"/>
        <w:spacing w:before="0" w:line="360" w:lineRule="auto"/>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eastAsia="zh-CN"/>
        </w:rPr>
        <w:t>0</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知识产权保护</w:t>
      </w:r>
    </w:p>
    <w:p w14:paraId="6166CD1E">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0</w:t>
      </w:r>
      <w:r>
        <w:rPr>
          <w:rFonts w:hint="eastAsia" w:ascii="宋体" w:hAnsi="宋体" w:eastAsia="宋体" w:cs="宋体"/>
          <w:color w:val="000000"/>
          <w:szCs w:val="21"/>
          <w:highlight w:val="none"/>
        </w:rPr>
        <w:t>.1 乙方对其所销售的货物应当享有知识产权或经权利人合法授权，保证没有侵犯任</w:t>
      </w:r>
      <w:r>
        <w:rPr>
          <w:rFonts w:hint="eastAsia" w:ascii="宋体" w:hAnsi="宋体" w:eastAsia="宋体" w:cs="宋体"/>
          <w:color w:val="auto"/>
          <w:szCs w:val="21"/>
          <w:highlight w:val="none"/>
        </w:rPr>
        <w:t>何第三人的知识产权等权利。</w:t>
      </w:r>
      <w:bookmarkStart w:id="198"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198"/>
      <w:r>
        <w:rPr>
          <w:rFonts w:hint="eastAsia" w:ascii="宋体" w:hAnsi="宋体" w:eastAsia="宋体" w:cs="宋体"/>
          <w:color w:val="auto"/>
          <w:szCs w:val="21"/>
          <w:highlight w:val="none"/>
        </w:rPr>
        <w:t>。</w:t>
      </w:r>
    </w:p>
    <w:p w14:paraId="52C0FC48">
      <w:pPr>
        <w:autoSpaceDE w:val="0"/>
        <w:autoSpaceDN w:val="0"/>
        <w:adjustRightInd w:val="0"/>
        <w:snapToGrid w:val="0"/>
        <w:spacing w:before="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保密义务</w:t>
      </w:r>
    </w:p>
    <w:p w14:paraId="48DA0A26">
      <w:pPr>
        <w:autoSpaceDE w:val="0"/>
        <w:autoSpaceDN w:val="0"/>
        <w:adjustRightInd w:val="0"/>
        <w:snapToGrid w:val="0"/>
        <w:spacing w:before="0" w:line="360" w:lineRule="auto"/>
        <w:ind w:firstLine="420" w:firstLineChars="200"/>
        <w:jc w:val="lef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甲、乙双方</w:t>
      </w:r>
      <w:r>
        <w:rPr>
          <w:rFonts w:hint="eastAsia" w:ascii="宋体" w:hAnsi="宋体" w:eastAsia="宋体" w:cs="宋体"/>
          <w:szCs w:val="15"/>
          <w:lang w:eastAsia="zh-CN"/>
        </w:rPr>
        <w:t>对</w:t>
      </w:r>
      <w:r>
        <w:rPr>
          <w:rFonts w:hint="eastAsia" w:ascii="宋体" w:hAnsi="宋体" w:eastAsia="宋体" w:cs="宋体"/>
          <w:szCs w:val="15"/>
        </w:rPr>
        <w:t>采购和合同履行过程中所获悉的</w:t>
      </w:r>
      <w:r>
        <w:rPr>
          <w:rFonts w:hint="eastAsia" w:ascii="宋体" w:hAnsi="宋体" w:eastAsia="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eastAsia="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eastAsia="宋体" w:cs="宋体"/>
          <w:szCs w:val="15"/>
          <w:lang w:eastAsia="zh-CN"/>
        </w:rPr>
        <w:t>国家秘密、工作秘密、</w:t>
      </w:r>
      <w:r>
        <w:rPr>
          <w:rFonts w:hint="eastAsia" w:ascii="宋体" w:hAnsi="宋体" w:eastAsia="宋体" w:cs="宋体"/>
          <w:szCs w:val="15"/>
        </w:rPr>
        <w:t>商业秘密或者</w:t>
      </w:r>
      <w:r>
        <w:rPr>
          <w:rFonts w:hint="eastAsia" w:ascii="宋体" w:hAnsi="宋体" w:eastAsia="宋体" w:cs="宋体"/>
          <w:szCs w:val="15"/>
          <w:lang w:eastAsia="zh-CN"/>
        </w:rPr>
        <w:t>其他应当保密的</w:t>
      </w:r>
      <w:r>
        <w:rPr>
          <w:rFonts w:hint="eastAsia" w:ascii="宋体" w:hAnsi="宋体" w:eastAsia="宋体" w:cs="宋体"/>
          <w:szCs w:val="15"/>
        </w:rPr>
        <w:t>信息，应当承担</w:t>
      </w:r>
      <w:r>
        <w:rPr>
          <w:rFonts w:hint="eastAsia" w:ascii="宋体" w:hAnsi="宋体" w:eastAsia="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415598FF">
      <w:pPr>
        <w:autoSpaceDE w:val="0"/>
        <w:autoSpaceDN w:val="0"/>
        <w:adjustRightInd w:val="0"/>
        <w:snapToGrid w:val="0"/>
        <w:spacing w:before="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合同价款支付</w:t>
      </w:r>
    </w:p>
    <w:p w14:paraId="4E05F60C">
      <w:pPr>
        <w:autoSpaceDE/>
        <w:autoSpaceDN/>
        <w:adjustRightInd w:val="0"/>
        <w:snapToGrid w:val="0"/>
        <w:spacing w:before="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合同价款支付</w:t>
      </w:r>
      <w:r>
        <w:rPr>
          <w:rFonts w:hint="eastAsia" w:ascii="宋体" w:hAnsi="宋体" w:eastAsia="宋体" w:cs="宋体"/>
          <w:color w:val="auto"/>
          <w:szCs w:val="21"/>
          <w:highlight w:val="none"/>
        </w:rPr>
        <w:t>按照国库集中支付</w:t>
      </w:r>
      <w:r>
        <w:rPr>
          <w:rFonts w:hint="eastAsia" w:ascii="宋体" w:hAnsi="宋体" w:eastAsia="宋体" w:cs="宋体"/>
          <w:color w:val="auto"/>
          <w:szCs w:val="21"/>
          <w:highlight w:val="none"/>
          <w:lang w:eastAsia="zh-CN"/>
        </w:rPr>
        <w:t>制度及财政管理相关</w:t>
      </w:r>
      <w:r>
        <w:rPr>
          <w:rFonts w:hint="eastAsia" w:ascii="宋体" w:hAnsi="宋体" w:eastAsia="宋体" w:cs="宋体"/>
          <w:color w:val="auto"/>
          <w:szCs w:val="21"/>
          <w:highlight w:val="none"/>
        </w:rPr>
        <w:t>规定执行。</w:t>
      </w:r>
    </w:p>
    <w:p w14:paraId="7104E91A">
      <w:pPr>
        <w:pStyle w:val="2"/>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kern w:val="2"/>
          <w:sz w:val="21"/>
          <w:szCs w:val="21"/>
          <w:highlight w:val="none"/>
        </w:rPr>
        <w:t>对于满足合同约定支付条件的，</w:t>
      </w:r>
      <w:r>
        <w:rPr>
          <w:rFonts w:hint="eastAsia" w:ascii="宋体" w:hAnsi="宋体" w:eastAsia="宋体" w:cs="宋体"/>
          <w:b w:val="0"/>
          <w:bCs w:val="0"/>
          <w:color w:val="auto"/>
          <w:kern w:val="2"/>
          <w:sz w:val="21"/>
          <w:szCs w:val="21"/>
          <w:highlight w:val="none"/>
          <w:lang w:val="en-US" w:eastAsia="zh-CN"/>
        </w:rPr>
        <w:t>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原则上应当自收到发票后10个工作日内</w:t>
      </w:r>
      <w:r>
        <w:rPr>
          <w:rFonts w:hint="eastAsia" w:ascii="宋体" w:hAnsi="宋体" w:eastAsia="宋体" w:cs="宋体"/>
          <w:b w:val="0"/>
          <w:bCs w:val="0"/>
          <w:color w:val="auto"/>
          <w:kern w:val="2"/>
          <w:sz w:val="21"/>
          <w:szCs w:val="21"/>
          <w:highlight w:val="none"/>
        </w:rPr>
        <w:t>将资金支付到合同约定的</w:t>
      </w:r>
      <w:r>
        <w:rPr>
          <w:rFonts w:hint="eastAsia" w:ascii="宋体" w:hAnsi="宋体" w:eastAsia="宋体" w:cs="宋体"/>
          <w:b w:val="0"/>
          <w:bCs w:val="0"/>
          <w:color w:val="auto"/>
          <w:kern w:val="2"/>
          <w:sz w:val="21"/>
          <w:szCs w:val="21"/>
          <w:highlight w:val="none"/>
          <w:lang w:eastAsia="zh-CN"/>
        </w:rPr>
        <w:t>乙方</w:t>
      </w:r>
      <w:r>
        <w:rPr>
          <w:rFonts w:hint="eastAsia" w:ascii="宋体" w:hAnsi="宋体" w:eastAsia="宋体" w:cs="宋体"/>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1"/>
          <w:szCs w:val="21"/>
          <w:highlight w:val="none"/>
          <w:lang w:val="en-US" w:eastAsia="zh-CN"/>
        </w:rPr>
        <w:t>乙方</w:t>
      </w:r>
      <w:r>
        <w:rPr>
          <w:rFonts w:hint="eastAsia" w:ascii="宋体" w:hAnsi="宋体" w:eastAsia="宋体" w:cs="宋体"/>
          <w:b w:val="0"/>
          <w:bCs w:val="0"/>
          <w:color w:val="auto"/>
          <w:kern w:val="2"/>
          <w:sz w:val="21"/>
          <w:szCs w:val="21"/>
          <w:highlight w:val="none"/>
        </w:rPr>
        <w:t>付款的条件。具体合同价款支付时间在【</w:t>
      </w:r>
      <w:r>
        <w:rPr>
          <w:rFonts w:hint="eastAsia" w:ascii="宋体" w:hAnsi="宋体" w:eastAsia="宋体" w:cs="宋体"/>
          <w:b/>
          <w:bCs/>
          <w:color w:val="auto"/>
          <w:kern w:val="2"/>
          <w:sz w:val="21"/>
          <w:szCs w:val="21"/>
          <w:highlight w:val="none"/>
        </w:rPr>
        <w:t>政府采购合同专用条款</w:t>
      </w:r>
      <w:r>
        <w:rPr>
          <w:rFonts w:hint="eastAsia" w:ascii="宋体" w:hAnsi="宋体" w:eastAsia="宋体" w:cs="宋体"/>
          <w:b w:val="0"/>
          <w:bCs w:val="0"/>
          <w:color w:val="auto"/>
          <w:kern w:val="2"/>
          <w:sz w:val="21"/>
          <w:szCs w:val="21"/>
          <w:highlight w:val="none"/>
        </w:rPr>
        <w:t>】中</w:t>
      </w:r>
      <w:r>
        <w:rPr>
          <w:rFonts w:hint="eastAsia" w:ascii="宋体" w:hAnsi="宋体" w:eastAsia="宋体" w:cs="宋体"/>
          <w:b w:val="0"/>
          <w:bCs w:val="0"/>
          <w:color w:val="auto"/>
          <w:kern w:val="2"/>
          <w:sz w:val="21"/>
          <w:szCs w:val="21"/>
          <w:highlight w:val="none"/>
          <w:lang w:eastAsia="zh-CN"/>
        </w:rPr>
        <w:t>约</w:t>
      </w:r>
      <w:r>
        <w:rPr>
          <w:rFonts w:hint="eastAsia" w:ascii="宋体" w:hAnsi="宋体" w:eastAsia="宋体" w:cs="宋体"/>
          <w:b w:val="0"/>
          <w:bCs w:val="0"/>
          <w:color w:val="auto"/>
          <w:kern w:val="2"/>
          <w:sz w:val="21"/>
          <w:szCs w:val="21"/>
          <w:highlight w:val="none"/>
        </w:rPr>
        <w:t>定。</w:t>
      </w:r>
    </w:p>
    <w:p w14:paraId="3E39FC63">
      <w:pPr>
        <w:pStyle w:val="18"/>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22737EA1">
      <w:pPr>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502D03B5">
      <w:pPr>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.2 如果乙方</w:t>
      </w:r>
      <w:r>
        <w:rPr>
          <w:rFonts w:hint="eastAsia" w:ascii="宋体" w:hAnsi="宋体" w:eastAsia="宋体" w:cs="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eastAsia="宋体" w:cs="宋体"/>
          <w:b w:val="0"/>
          <w:bCs w:val="0"/>
          <w:szCs w:val="15"/>
          <w:highlight w:val="none"/>
          <w:lang w:eastAsia="zh-CN"/>
        </w:rPr>
        <w:t>约定</w:t>
      </w:r>
      <w:r>
        <w:rPr>
          <w:rFonts w:hint="eastAsia" w:ascii="宋体" w:hAnsi="宋体" w:eastAsia="宋体" w:cs="宋体"/>
          <w:b w:val="0"/>
          <w:bCs w:val="0"/>
          <w:szCs w:val="15"/>
          <w:lang w:eastAsia="zh-CN"/>
        </w:rPr>
        <w:t>情形的</w:t>
      </w:r>
      <w:r>
        <w:rPr>
          <w:rFonts w:hint="eastAsia" w:ascii="宋体" w:hAnsi="宋体" w:eastAsia="宋体" w:cs="宋体"/>
          <w:color w:val="auto"/>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且</w:t>
      </w:r>
      <w:r>
        <w:rPr>
          <w:rFonts w:hint="eastAsia" w:ascii="宋体" w:hAnsi="宋体" w:eastAsia="宋体" w:cs="宋体"/>
          <w:color w:val="auto"/>
          <w:szCs w:val="21"/>
          <w:highlight w:val="none"/>
        </w:rPr>
        <w:t>不影响甲方要求乙方承担合同约定的超过履约保证金的违约责任的权利。</w:t>
      </w:r>
    </w:p>
    <w:p w14:paraId="33B633F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.3 甲方在项目通过验收后按照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规定的时间内将履约保证金退还乙方；逾期退还的，乙方可要求甲方支付违约金，违约金按照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规定支付。</w:t>
      </w:r>
    </w:p>
    <w:p w14:paraId="1C14FF6F">
      <w:pPr>
        <w:autoSpaceDE w:val="0"/>
        <w:autoSpaceDN w:val="0"/>
        <w:adjustRightInd w:val="0"/>
        <w:snapToGrid w:val="0"/>
        <w:spacing w:before="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4</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售后服务</w:t>
      </w:r>
    </w:p>
    <w:p w14:paraId="5B3CE6C8">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.1 除项目不涉及或采购活动中明确约定无须承担外，乙方还应提供下列服务：</w:t>
      </w:r>
    </w:p>
    <w:p w14:paraId="34CC5828">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1D69D3E0">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2EF00243">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的期限内对所有的货物实施运行监督、维修，但前提条件是该服务并不能免除乙方在质量保证期内所承担的义务；</w:t>
      </w:r>
    </w:p>
    <w:p w14:paraId="35B96167">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w:t>
      </w:r>
      <w:r>
        <w:rPr>
          <w:rFonts w:hint="eastAsia" w:ascii="宋体" w:hAnsi="宋体" w:eastAsia="宋体" w:cs="宋体"/>
          <w:color w:val="auto"/>
          <w:szCs w:val="21"/>
          <w:highlight w:val="none"/>
          <w:lang w:eastAsia="zh-CN"/>
        </w:rPr>
        <w:t>所在地</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指定</w:t>
      </w:r>
      <w:r>
        <w:rPr>
          <w:rFonts w:hint="eastAsia" w:ascii="宋体" w:hAnsi="宋体" w:eastAsia="宋体" w:cs="宋体"/>
          <w:color w:val="auto"/>
          <w:szCs w:val="21"/>
          <w:highlight w:val="none"/>
        </w:rPr>
        <w:t>现场就货物的安装、启动、运营、维护</w:t>
      </w:r>
      <w:r>
        <w:rPr>
          <w:rFonts w:hint="eastAsia" w:ascii="宋体" w:hAnsi="宋体" w:eastAsia="宋体" w:cs="宋体"/>
          <w:color w:val="auto"/>
          <w:szCs w:val="21"/>
          <w:highlight w:val="none"/>
          <w:lang w:eastAsia="zh-CN"/>
        </w:rPr>
        <w:t>、废弃处置等</w:t>
      </w:r>
      <w:r>
        <w:rPr>
          <w:rFonts w:hint="eastAsia" w:ascii="宋体" w:hAnsi="宋体" w:eastAsia="宋体" w:cs="宋体"/>
          <w:color w:val="auto"/>
          <w:szCs w:val="21"/>
          <w:highlight w:val="none"/>
        </w:rPr>
        <w:t>对甲方操作人员进行培训</w:t>
      </w:r>
      <w:r>
        <w:rPr>
          <w:rFonts w:hint="eastAsia" w:ascii="宋体" w:hAnsi="宋体" w:eastAsia="宋体" w:cs="宋体"/>
          <w:szCs w:val="15"/>
          <w:lang w:eastAsia="zh-CN"/>
        </w:rPr>
        <w:t>；</w:t>
      </w:r>
    </w:p>
    <w:p w14:paraId="3841171A">
      <w:pPr>
        <w:pStyle w:val="205"/>
        <w:spacing w:line="360" w:lineRule="auto"/>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6A32AF85">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10DDABBF">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 乙方提供的</w:t>
      </w:r>
      <w:r>
        <w:rPr>
          <w:rFonts w:hint="eastAsia" w:ascii="宋体" w:hAnsi="宋体" w:eastAsia="宋体" w:cs="宋体"/>
          <w:color w:val="auto"/>
          <w:szCs w:val="21"/>
          <w:highlight w:val="none"/>
          <w:lang w:eastAsia="zh-CN"/>
        </w:rPr>
        <w:t>售后</w:t>
      </w:r>
      <w:r>
        <w:rPr>
          <w:rFonts w:hint="eastAsia" w:ascii="宋体" w:hAnsi="宋体" w:eastAsia="宋体" w:cs="宋体"/>
          <w:color w:val="auto"/>
          <w:szCs w:val="21"/>
          <w:highlight w:val="none"/>
        </w:rPr>
        <w:t>服务的费用</w:t>
      </w:r>
      <w:r>
        <w:rPr>
          <w:rFonts w:hint="eastAsia" w:ascii="宋体" w:hAnsi="宋体" w:eastAsia="宋体" w:cs="宋体"/>
          <w:color w:val="auto"/>
          <w:szCs w:val="21"/>
          <w:highlight w:val="none"/>
          <w:lang w:val="en-US" w:eastAsia="zh-CN"/>
        </w:rPr>
        <w:t>已</w:t>
      </w:r>
      <w:r>
        <w:rPr>
          <w:rFonts w:hint="eastAsia" w:ascii="宋体" w:hAnsi="宋体" w:eastAsia="宋体" w:cs="宋体"/>
          <w:color w:val="auto"/>
          <w:szCs w:val="21"/>
          <w:highlight w:val="none"/>
        </w:rPr>
        <w:t>包含在合同价款中，甲方不再另行支付。</w:t>
      </w:r>
    </w:p>
    <w:p w14:paraId="2746E21F">
      <w:pPr>
        <w:adjustRightInd w:val="0"/>
        <w:snapToGrid w:val="0"/>
        <w:spacing w:before="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5</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违约责任</w:t>
      </w:r>
    </w:p>
    <w:p w14:paraId="58729A52">
      <w:pPr>
        <w:adjustRightInd w:val="0"/>
        <w:snapToGrid w:val="0"/>
        <w:spacing w:before="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.1质量瑕疵的</w:t>
      </w:r>
      <w:r>
        <w:rPr>
          <w:rFonts w:hint="eastAsia" w:ascii="宋体" w:hAnsi="宋体" w:eastAsia="宋体" w:cs="宋体"/>
          <w:bCs/>
          <w:color w:val="auto"/>
          <w:szCs w:val="21"/>
          <w:highlight w:val="none"/>
          <w:lang w:eastAsia="zh-CN"/>
        </w:rPr>
        <w:t>违约责任</w:t>
      </w:r>
    </w:p>
    <w:p w14:paraId="2C02B517">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的产品不符合</w:t>
      </w:r>
      <w:r>
        <w:rPr>
          <w:rFonts w:hint="eastAsia" w:ascii="宋体" w:hAnsi="宋体" w:eastAsia="宋体" w:cs="宋体"/>
          <w:color w:val="auto"/>
          <w:szCs w:val="21"/>
          <w:highlight w:val="none"/>
          <w:lang w:eastAsia="zh-CN"/>
        </w:rPr>
        <w:t>合同约定的</w:t>
      </w:r>
      <w:r>
        <w:rPr>
          <w:rFonts w:hint="eastAsia" w:ascii="宋体" w:hAnsi="宋体" w:eastAsia="宋体" w:cs="宋体"/>
          <w:color w:val="auto"/>
          <w:szCs w:val="21"/>
          <w:highlight w:val="none"/>
        </w:rPr>
        <w:t>质量标准或存在产品质量缺陷，</w:t>
      </w:r>
      <w:r>
        <w:rPr>
          <w:rFonts w:hint="eastAsia" w:ascii="宋体" w:hAnsi="宋体" w:eastAsia="宋体" w:cs="宋体"/>
          <w:color w:val="auto"/>
          <w:szCs w:val="21"/>
          <w:highlight w:val="none"/>
          <w:lang w:eastAsia="zh-CN"/>
        </w:rPr>
        <w:t>甲方有权要求乙方根据</w:t>
      </w:r>
      <w:r>
        <w:rPr>
          <w:rFonts w:hint="eastAsia" w:ascii="宋体" w:hAnsi="宋体" w:eastAsia="宋体" w:cs="宋体"/>
          <w:b/>
          <w:color w:val="auto"/>
          <w:szCs w:val="21"/>
          <w:highlight w:val="none"/>
        </w:rPr>
        <w:t>【政府采购合同专用条款】</w:t>
      </w:r>
      <w:r>
        <w:rPr>
          <w:rFonts w:hint="eastAsia" w:ascii="宋体" w:hAnsi="宋体" w:eastAsia="宋体" w:cs="宋体"/>
          <w:b w:val="0"/>
          <w:bCs/>
          <w:color w:val="auto"/>
          <w:szCs w:val="21"/>
          <w:highlight w:val="none"/>
          <w:lang w:eastAsia="zh-CN"/>
        </w:rPr>
        <w:t>要求</w:t>
      </w:r>
      <w:r>
        <w:rPr>
          <w:rFonts w:hint="eastAsia" w:ascii="宋体" w:hAnsi="宋体" w:eastAsia="宋体" w:cs="宋体"/>
          <w:color w:val="auto"/>
          <w:szCs w:val="21"/>
          <w:highlight w:val="none"/>
          <w:lang w:eastAsia="zh-CN"/>
        </w:rPr>
        <w:t>及时修理、重作、更换，并承担由此给甲</w:t>
      </w:r>
      <w:r>
        <w:rPr>
          <w:rFonts w:hint="eastAsia" w:ascii="宋体" w:hAnsi="宋体" w:eastAsia="宋体" w:cs="宋体"/>
          <w:color w:val="auto"/>
          <w:szCs w:val="21"/>
          <w:highlight w:val="none"/>
        </w:rPr>
        <w:t>方</w:t>
      </w:r>
      <w:r>
        <w:rPr>
          <w:rFonts w:hint="eastAsia" w:ascii="宋体" w:hAnsi="宋体" w:eastAsia="宋体" w:cs="宋体"/>
          <w:color w:val="auto"/>
          <w:szCs w:val="21"/>
          <w:highlight w:val="none"/>
          <w:lang w:eastAsia="zh-CN"/>
        </w:rPr>
        <w:t>造成的损失</w:t>
      </w:r>
      <w:r>
        <w:rPr>
          <w:rFonts w:hint="eastAsia" w:ascii="宋体" w:hAnsi="宋体" w:eastAsia="宋体" w:cs="宋体"/>
          <w:color w:val="auto"/>
          <w:szCs w:val="21"/>
          <w:highlight w:val="none"/>
        </w:rPr>
        <w:t>。</w:t>
      </w:r>
    </w:p>
    <w:p w14:paraId="57335CEE">
      <w:pPr>
        <w:autoSpaceDE w:val="0"/>
        <w:autoSpaceDN w:val="0"/>
        <w:adjustRightInd w:val="0"/>
        <w:snapToGrid w:val="0"/>
        <w:spacing w:before="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.2 迟延交货的违约责任</w:t>
      </w:r>
    </w:p>
    <w:p w14:paraId="5443F42A">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服务。在履行合同过程中，如果乙方遇到可能</w:t>
      </w:r>
      <w:r>
        <w:rPr>
          <w:rFonts w:hint="eastAsia" w:ascii="宋体" w:hAnsi="宋体" w:eastAsia="宋体" w:cs="宋体"/>
          <w:color w:val="auto"/>
          <w:szCs w:val="21"/>
          <w:highlight w:val="none"/>
          <w:lang w:eastAsia="zh-CN"/>
        </w:rPr>
        <w:t>影响</w:t>
      </w:r>
      <w:r>
        <w:rPr>
          <w:rFonts w:hint="eastAsia" w:ascii="宋体" w:hAnsi="宋体" w:eastAsia="宋体" w:cs="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长</w:t>
      </w:r>
      <w:r>
        <w:rPr>
          <w:rFonts w:hint="eastAsia" w:ascii="宋体" w:hAnsi="宋体" w:eastAsia="宋体" w:cs="宋体"/>
          <w:color w:val="auto"/>
          <w:szCs w:val="21"/>
          <w:highlight w:val="none"/>
        </w:rPr>
        <w:t>交货时间或延期提供服务。</w:t>
      </w:r>
    </w:p>
    <w:p w14:paraId="13B14128">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（2）如果乙方没有按照合同规定的时间交货和提供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服务，甲方有权从货款中扣除误期赔偿费而不影响合同项下的其他补救方法，赔偿费按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规定执行。如果涉及公共利益，且赔偿金额无法弥补公共利益损失，</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可要求继续履行或者</w:t>
      </w:r>
      <w:r>
        <w:rPr>
          <w:rFonts w:hint="eastAsia" w:ascii="宋体" w:hAnsi="宋体" w:eastAsia="宋体" w:cs="宋体"/>
          <w:color w:val="auto"/>
          <w:szCs w:val="21"/>
          <w:highlight w:val="none"/>
          <w:lang w:eastAsia="zh-CN"/>
        </w:rPr>
        <w:t>采取其他补救措施</w:t>
      </w:r>
      <w:r>
        <w:rPr>
          <w:rFonts w:hint="eastAsia" w:ascii="宋体" w:hAnsi="宋体" w:eastAsia="宋体" w:cs="宋体"/>
          <w:color w:val="auto"/>
          <w:szCs w:val="21"/>
          <w:highlight w:val="none"/>
        </w:rPr>
        <w:t>。</w:t>
      </w:r>
    </w:p>
    <w:p w14:paraId="03361322">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.3 迟延支付的违约责任</w:t>
      </w:r>
    </w:p>
    <w:p w14:paraId="73DB3014">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甲方存在迟延支付乙方合同款项的，应当承担</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规定的逾期付款利息。</w:t>
      </w:r>
    </w:p>
    <w:p w14:paraId="42D40D0B">
      <w:pPr>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.4其他违约责任根据项目实际需要按</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规定执行。</w:t>
      </w:r>
    </w:p>
    <w:p w14:paraId="2F14FCE1">
      <w:pPr>
        <w:numPr>
          <w:ilvl w:val="0"/>
          <w:numId w:val="15"/>
        </w:numPr>
        <w:autoSpaceDE w:val="0"/>
        <w:autoSpaceDN w:val="0"/>
        <w:adjustRightInd w:val="0"/>
        <w:snapToGrid w:val="0"/>
        <w:spacing w:before="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w:t>
      </w:r>
      <w:r>
        <w:rPr>
          <w:rFonts w:hint="eastAsia" w:ascii="宋体" w:hAnsi="宋体" w:eastAsia="宋体" w:cs="宋体"/>
          <w:b/>
          <w:color w:val="auto"/>
          <w:sz w:val="24"/>
          <w:highlight w:val="none"/>
          <w:lang w:eastAsia="zh-CN"/>
        </w:rPr>
        <w:t>、中止与终止</w:t>
      </w:r>
    </w:p>
    <w:p w14:paraId="69ADD0FE">
      <w:pPr>
        <w:autoSpaceDE/>
        <w:autoSpaceDN/>
        <w:adjustRightInd w:val="0"/>
        <w:snapToGrid w:val="0"/>
        <w:spacing w:before="0" w:line="360" w:lineRule="auto"/>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.1合同的</w:t>
      </w:r>
      <w:r>
        <w:rPr>
          <w:rFonts w:hint="eastAsia" w:ascii="宋体" w:hAnsi="宋体" w:eastAsia="宋体" w:cs="宋体"/>
          <w:color w:val="auto"/>
          <w:szCs w:val="21"/>
          <w:highlight w:val="none"/>
          <w:lang w:eastAsia="zh-CN"/>
        </w:rPr>
        <w:t>变更</w:t>
      </w:r>
    </w:p>
    <w:p w14:paraId="259D65FB">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政府采购合同履行中，</w:t>
      </w:r>
      <w:r>
        <w:rPr>
          <w:rFonts w:hint="eastAsia" w:ascii="宋体" w:hAnsi="宋体" w:eastAsia="宋体" w:cs="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一致后</w:t>
      </w:r>
      <w:r>
        <w:rPr>
          <w:rFonts w:hint="eastAsia" w:ascii="宋体" w:hAnsi="宋体" w:eastAsia="宋体" w:cs="宋体"/>
          <w:color w:val="auto"/>
          <w:szCs w:val="21"/>
          <w:highlight w:val="none"/>
        </w:rPr>
        <w:t>签订补充协议。</w:t>
      </w:r>
    </w:p>
    <w:p w14:paraId="06C7D062">
      <w:pPr>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合同的中止</w:t>
      </w:r>
    </w:p>
    <w:p w14:paraId="4DE2A389">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（1）合同履行过程中因供应商就采购文件、采购过程或结果提起投诉的，甲方认为有必要的，</w:t>
      </w:r>
      <w:r>
        <w:rPr>
          <w:rFonts w:hint="eastAsia" w:ascii="宋体" w:hAnsi="宋体" w:eastAsia="宋体" w:cs="宋体"/>
          <w:color w:val="auto"/>
          <w:szCs w:val="21"/>
          <w:highlight w:val="none"/>
          <w:lang w:eastAsia="zh-CN"/>
        </w:rPr>
        <w:t>可以</w:t>
      </w:r>
      <w:r>
        <w:rPr>
          <w:rFonts w:hint="eastAsia" w:ascii="宋体" w:hAnsi="宋体" w:eastAsia="宋体" w:cs="宋体"/>
          <w:color w:val="auto"/>
          <w:szCs w:val="21"/>
          <w:highlight w:val="none"/>
        </w:rPr>
        <w:t>中止合同的履行。</w:t>
      </w:r>
    </w:p>
    <w:p w14:paraId="489B114D">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合同履行过程中，</w:t>
      </w:r>
      <w:r>
        <w:rPr>
          <w:rFonts w:hint="eastAsia" w:ascii="宋体" w:hAnsi="宋体" w:eastAsia="宋体" w:cs="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，乙方有义务及时告知甲方</w:t>
      </w:r>
      <w:r>
        <w:rPr>
          <w:rFonts w:hint="eastAsia" w:ascii="宋体" w:hAnsi="宋体" w:eastAsia="宋体" w:cs="宋体"/>
          <w:color w:val="auto"/>
          <w:szCs w:val="21"/>
          <w:highlight w:val="none"/>
        </w:rPr>
        <w:t>。甲方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以书面形式通知乙方中止合同</w:t>
      </w:r>
      <w:r>
        <w:rPr>
          <w:rFonts w:hint="eastAsia" w:ascii="宋体" w:hAnsi="宋体" w:eastAsia="宋体" w:cs="宋体"/>
          <w:color w:val="auto"/>
          <w:szCs w:val="21"/>
          <w:highlight w:val="none"/>
          <w:lang w:eastAsia="zh-CN"/>
        </w:rPr>
        <w:t>并要求乙方在合理期限内消除相关情形或者提供适当担保。</w:t>
      </w:r>
      <w:r>
        <w:rPr>
          <w:rFonts w:hint="eastAsia" w:ascii="宋体" w:hAnsi="宋体" w:eastAsia="宋体" w:cs="宋体"/>
          <w:color w:val="auto"/>
          <w:szCs w:val="21"/>
          <w:highlight w:val="none"/>
        </w:rPr>
        <w:t>乙方提供适当担保的，</w:t>
      </w:r>
      <w:r>
        <w:rPr>
          <w:rFonts w:hint="eastAsia" w:ascii="宋体" w:hAnsi="宋体" w:eastAsia="宋体" w:cs="宋体"/>
          <w:color w:val="auto"/>
          <w:szCs w:val="21"/>
          <w:highlight w:val="none"/>
          <w:lang w:eastAsia="zh-CN"/>
        </w:rPr>
        <w:t>合同继续</w:t>
      </w:r>
      <w:r>
        <w:rPr>
          <w:rFonts w:hint="eastAsia" w:ascii="宋体" w:hAnsi="宋体" w:eastAsia="宋体" w:cs="宋体"/>
          <w:color w:val="auto"/>
          <w:szCs w:val="21"/>
          <w:highlight w:val="none"/>
        </w:rPr>
        <w:t>履行</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方在合理期限内未恢复履约能力且未提供适当担保的，视为拒绝</w:t>
      </w:r>
      <w:r>
        <w:rPr>
          <w:rFonts w:hint="eastAsia" w:ascii="宋体" w:hAnsi="宋体" w:eastAsia="宋体" w:cs="宋体"/>
          <w:color w:val="auto"/>
          <w:szCs w:val="21"/>
          <w:highlight w:val="none"/>
          <w:lang w:eastAsia="zh-CN"/>
        </w:rPr>
        <w:t>继续</w:t>
      </w:r>
      <w:r>
        <w:rPr>
          <w:rFonts w:hint="eastAsia" w:ascii="宋体" w:hAnsi="宋体" w:eastAsia="宋体" w:cs="宋体"/>
          <w:color w:val="auto"/>
          <w:szCs w:val="21"/>
          <w:highlight w:val="none"/>
        </w:rPr>
        <w:t>履约，甲方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解除合同并要求乙方承担</w:t>
      </w:r>
      <w:r>
        <w:rPr>
          <w:rFonts w:hint="eastAsia" w:ascii="宋体" w:hAnsi="宋体" w:eastAsia="宋体" w:cs="宋体"/>
          <w:color w:val="auto"/>
          <w:szCs w:val="21"/>
          <w:highlight w:val="none"/>
          <w:lang w:eastAsia="zh-CN"/>
        </w:rPr>
        <w:t>由此给甲方造成的损失</w:t>
      </w:r>
      <w:r>
        <w:rPr>
          <w:rFonts w:hint="eastAsia" w:ascii="宋体" w:hAnsi="宋体" w:eastAsia="宋体" w:cs="宋体"/>
          <w:color w:val="auto"/>
          <w:szCs w:val="21"/>
          <w:highlight w:val="none"/>
        </w:rPr>
        <w:t>。</w:t>
      </w:r>
    </w:p>
    <w:p w14:paraId="5B3B50C6">
      <w:pPr>
        <w:pStyle w:val="205"/>
        <w:spacing w:line="360" w:lineRule="auto"/>
        <w:jc w:val="both"/>
        <w:rPr>
          <w:rFonts w:hint="eastAsia" w:ascii="宋体" w:hAnsi="宋体" w:eastAsia="宋体" w:cs="宋体"/>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14:paraId="1D8BBF6D">
      <w:pPr>
        <w:snapToGrid w:val="0"/>
        <w:spacing w:line="360" w:lineRule="auto"/>
        <w:ind w:firstLine="420" w:firstLineChars="200"/>
        <w:jc w:val="left"/>
        <w:rPr>
          <w:rFonts w:hint="eastAsia" w:ascii="宋体" w:hAnsi="宋体" w:eastAsia="宋体" w:cs="宋体"/>
          <w:sz w:val="21"/>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）甲方不得以行政区划调整、政府换届、机构或者职能调整以及相关责任人更替为由中止合同。</w:t>
      </w:r>
    </w:p>
    <w:p w14:paraId="3AB93D95">
      <w:pPr>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合同的终止</w:t>
      </w:r>
    </w:p>
    <w:p w14:paraId="26DFC539">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0BB65B66">
      <w:pPr>
        <w:snapToGrid w:val="0"/>
        <w:spacing w:line="360" w:lineRule="auto"/>
        <w:ind w:firstLine="420" w:firstLineChars="200"/>
        <w:rPr>
          <w:rFonts w:hint="eastAsia" w:ascii="宋体" w:hAnsi="宋体" w:eastAsia="宋体" w:cs="宋体"/>
          <w:szCs w:val="21"/>
          <w:lang w:eastAsia="zh-CN"/>
        </w:rPr>
      </w:pPr>
      <w:r>
        <w:rPr>
          <w:rFonts w:hint="eastAsia" w:ascii="宋体" w:hAnsi="宋体" w:eastAsia="宋体" w:cs="宋体"/>
          <w:color w:val="auto"/>
          <w:szCs w:val="21"/>
          <w:highlight w:val="none"/>
        </w:rPr>
        <w:t>（2）乙方未</w:t>
      </w:r>
      <w:r>
        <w:rPr>
          <w:rFonts w:hint="eastAsia" w:ascii="宋体" w:hAnsi="宋体" w:eastAsia="宋体" w:cs="宋体"/>
          <w:color w:val="auto"/>
          <w:szCs w:val="21"/>
          <w:highlight w:val="none"/>
          <w:lang w:eastAsia="zh-CN"/>
        </w:rPr>
        <w:t>按</w:t>
      </w:r>
      <w:r>
        <w:rPr>
          <w:rFonts w:hint="eastAsia" w:ascii="宋体" w:hAnsi="宋体" w:eastAsia="宋体" w:cs="宋体"/>
          <w:color w:val="auto"/>
          <w:szCs w:val="21"/>
          <w:highlight w:val="none"/>
        </w:rPr>
        <w:t>合同约定履行，构成根本性违约的，甲方有权终止合同</w:t>
      </w:r>
      <w:r>
        <w:rPr>
          <w:rFonts w:hint="eastAsia" w:ascii="宋体" w:hAnsi="宋体" w:eastAsia="宋体" w:cs="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eastAsia="宋体" w:cs="宋体"/>
          <w:szCs w:val="21"/>
          <w:lang w:val="en-US" w:eastAsia="zh-CN"/>
        </w:rPr>
        <w:t>任</w:t>
      </w:r>
      <w:r>
        <w:rPr>
          <w:rFonts w:hint="eastAsia" w:ascii="宋体" w:hAnsi="宋体" w:eastAsia="宋体" w:cs="宋体"/>
          <w:color w:val="auto"/>
          <w:szCs w:val="21"/>
          <w:highlight w:val="none"/>
        </w:rPr>
        <w:t>。</w:t>
      </w:r>
    </w:p>
    <w:p w14:paraId="0533478E">
      <w:pPr>
        <w:pStyle w:val="20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kern w:val="2"/>
          <w:sz w:val="21"/>
          <w:szCs w:val="21"/>
          <w:highlight w:val="none"/>
          <w:lang w:val="en-US" w:eastAsia="zh-CN"/>
        </w:rPr>
        <w:t>涉及国家利益、社会公共利益的情形</w:t>
      </w:r>
    </w:p>
    <w:p w14:paraId="245A3193">
      <w:pPr>
        <w:pStyle w:val="205"/>
        <w:spacing w:line="360" w:lineRule="auto"/>
        <w:jc w:val="both"/>
        <w:rPr>
          <w:rFonts w:hint="eastAsia" w:ascii="宋体" w:hAnsi="宋体" w:eastAsia="宋体" w:cs="宋体"/>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14:paraId="2062E821">
      <w:pPr>
        <w:autoSpaceDE w:val="0"/>
        <w:autoSpaceDN w:val="0"/>
        <w:adjustRightInd w:val="0"/>
        <w:snapToGrid w:val="0"/>
        <w:spacing w:before="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合同分包</w:t>
      </w:r>
    </w:p>
    <w:p w14:paraId="1C9E7426">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 乙方不得</w:t>
      </w:r>
      <w:r>
        <w:rPr>
          <w:rFonts w:hint="eastAsia" w:ascii="宋体" w:hAnsi="宋体" w:eastAsia="宋体" w:cs="宋体"/>
          <w:color w:val="auto"/>
          <w:szCs w:val="21"/>
          <w:highlight w:val="none"/>
          <w:lang w:eastAsia="zh-CN"/>
        </w:rPr>
        <w:t>将合同转包给其他供应商。涉及合同分包的，乙方</w:t>
      </w:r>
      <w:r>
        <w:rPr>
          <w:rFonts w:hint="eastAsia" w:ascii="宋体" w:hAnsi="宋体" w:eastAsia="宋体" w:cs="宋体"/>
          <w:color w:val="auto"/>
          <w:szCs w:val="21"/>
          <w:highlight w:val="none"/>
          <w:lang w:val="en-US" w:eastAsia="zh-CN"/>
        </w:rPr>
        <w:t>应</w:t>
      </w:r>
      <w:r>
        <w:rPr>
          <w:rFonts w:hint="eastAsia" w:ascii="宋体" w:hAnsi="宋体" w:eastAsia="宋体" w:cs="宋体"/>
          <w:color w:val="auto"/>
          <w:szCs w:val="21"/>
          <w:highlight w:val="none"/>
          <w:lang w:eastAsia="zh-CN"/>
        </w:rPr>
        <w:t>根据采购文件和投标（响应）文件规定进行</w:t>
      </w:r>
      <w:r>
        <w:rPr>
          <w:rFonts w:hint="eastAsia" w:ascii="宋体" w:hAnsi="宋体" w:eastAsia="宋体" w:cs="宋体"/>
          <w:color w:val="auto"/>
          <w:szCs w:val="21"/>
          <w:highlight w:val="none"/>
        </w:rPr>
        <w:t>合同分包。</w:t>
      </w:r>
    </w:p>
    <w:p w14:paraId="397BDD96">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 乙方执行政府采购政策向中小企业依法分包的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乙方应当按采购文件</w:t>
      </w:r>
      <w:r>
        <w:rPr>
          <w:rFonts w:hint="eastAsia" w:ascii="宋体" w:hAnsi="宋体" w:eastAsia="宋体" w:cs="宋体"/>
          <w:color w:val="auto"/>
          <w:szCs w:val="21"/>
          <w:highlight w:val="none"/>
          <w:lang w:eastAsia="zh-CN"/>
        </w:rPr>
        <w:t>和</w:t>
      </w:r>
      <w:r>
        <w:rPr>
          <w:rFonts w:hint="eastAsia" w:ascii="宋体" w:hAnsi="宋体" w:eastAsia="宋体" w:cs="宋体"/>
          <w:color w:val="auto"/>
          <w:szCs w:val="21"/>
          <w:highlight w:val="none"/>
        </w:rPr>
        <w:t>投标（响应）文件签订分包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协议属于本合同组成部分。</w:t>
      </w:r>
    </w:p>
    <w:p w14:paraId="61313F99">
      <w:pPr>
        <w:autoSpaceDE w:val="0"/>
        <w:autoSpaceDN w:val="0"/>
        <w:adjustRightInd w:val="0"/>
        <w:snapToGrid w:val="0"/>
        <w:spacing w:before="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不可抗力</w:t>
      </w:r>
    </w:p>
    <w:p w14:paraId="43FD8616">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 不可抗力是指合同双方不能预见、不能避免且不能克服的客观情况。</w:t>
      </w:r>
    </w:p>
    <w:p w14:paraId="14F1A360">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 任何一方对由于不可抗力造成的部分或全部不能履行合同不承担违约责任。但迟延履行后发生不可抗力的，不能免除责任。</w:t>
      </w:r>
    </w:p>
    <w:p w14:paraId="6AFFA877">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.3 遇有不可抗力的一方，应及时将事件情况以书面形式</w:t>
      </w:r>
      <w:r>
        <w:rPr>
          <w:rFonts w:hint="eastAsia" w:ascii="宋体" w:hAnsi="宋体" w:eastAsia="宋体" w:cs="宋体"/>
          <w:color w:val="auto"/>
          <w:szCs w:val="21"/>
          <w:highlight w:val="none"/>
          <w:lang w:eastAsia="zh-CN"/>
        </w:rPr>
        <w:t>告</w:t>
      </w:r>
      <w:r>
        <w:rPr>
          <w:rFonts w:hint="eastAsia" w:ascii="宋体" w:hAnsi="宋体" w:eastAsia="宋体" w:cs="宋体"/>
          <w:color w:val="auto"/>
          <w:szCs w:val="21"/>
          <w:highlight w:val="none"/>
        </w:rPr>
        <w:t>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的详细</w:t>
      </w:r>
      <w:r>
        <w:rPr>
          <w:rFonts w:hint="eastAsia" w:ascii="宋体" w:hAnsi="宋体" w:eastAsia="宋体" w:cs="宋体"/>
          <w:color w:val="auto"/>
          <w:szCs w:val="21"/>
          <w:highlight w:val="none"/>
        </w:rPr>
        <w:t>报告</w:t>
      </w:r>
      <w:r>
        <w:rPr>
          <w:rFonts w:hint="eastAsia" w:ascii="宋体" w:hAnsi="宋体" w:eastAsia="宋体" w:cs="宋体"/>
          <w:color w:val="auto"/>
          <w:szCs w:val="21"/>
          <w:highlight w:val="none"/>
          <w:lang w:eastAsia="zh-CN"/>
        </w:rPr>
        <w:t>，以</w:t>
      </w:r>
      <w:r>
        <w:rPr>
          <w:rFonts w:hint="eastAsia" w:ascii="宋体" w:hAnsi="宋体" w:eastAsia="宋体" w:cs="宋体"/>
          <w:color w:val="auto"/>
          <w:szCs w:val="21"/>
          <w:highlight w:val="none"/>
          <w:lang w:val="en-US" w:eastAsia="zh-CN"/>
        </w:rPr>
        <w:t>及证明不可抗力发生及其持续时间的证据</w:t>
      </w:r>
      <w:r>
        <w:rPr>
          <w:rFonts w:hint="eastAsia" w:ascii="宋体" w:hAnsi="宋体" w:eastAsia="宋体" w:cs="宋体"/>
          <w:color w:val="auto"/>
          <w:szCs w:val="21"/>
          <w:highlight w:val="none"/>
        </w:rPr>
        <w:t>。</w:t>
      </w:r>
    </w:p>
    <w:p w14:paraId="330CD3FB">
      <w:pPr>
        <w:autoSpaceDE w:val="0"/>
        <w:autoSpaceDN w:val="0"/>
        <w:adjustRightInd w:val="0"/>
        <w:snapToGrid w:val="0"/>
        <w:spacing w:before="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解决争议的方法</w:t>
      </w:r>
    </w:p>
    <w:p w14:paraId="64AA27F5">
      <w:pPr>
        <w:pStyle w:val="205"/>
        <w:spacing w:line="360" w:lineRule="auto"/>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14:paraId="667EA9E4">
      <w:pPr>
        <w:pStyle w:val="205"/>
        <w:spacing w:line="360" w:lineRule="auto"/>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2EA7B13B">
      <w:pPr>
        <w:pStyle w:val="205"/>
        <w:spacing w:line="360" w:lineRule="auto"/>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14:paraId="6CC8A824">
      <w:pPr>
        <w:autoSpaceDE w:val="0"/>
        <w:autoSpaceDN w:val="0"/>
        <w:adjustRightInd w:val="0"/>
        <w:snapToGrid w:val="0"/>
        <w:spacing w:before="0" w:line="360" w:lineRule="auto"/>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政府采购政策</w:t>
      </w:r>
    </w:p>
    <w:p w14:paraId="6C56D46F">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4D7CA450">
      <w:pPr>
        <w:autoSpaceDE w:val="0"/>
        <w:autoSpaceDN w:val="0"/>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eastAsia="宋体" w:cs="宋体"/>
          <w:color w:val="auto"/>
          <w:szCs w:val="21"/>
          <w:highlight w:val="none"/>
        </w:rPr>
        <w:t>，有过错的一方应当承担赔偿责任，双方都有过错的，各自承担相应的责任。</w:t>
      </w:r>
    </w:p>
    <w:p w14:paraId="6055B8BC">
      <w:pPr>
        <w:autoSpaceDE w:val="0"/>
        <w:autoSpaceDN w:val="0"/>
        <w:adjustRightInd w:val="0"/>
        <w:snapToGrid w:val="0"/>
        <w:spacing w:before="0" w:line="360" w:lineRule="auto"/>
        <w:ind w:firstLine="420" w:firstLineChars="200"/>
        <w:jc w:val="left"/>
        <w:rPr>
          <w:rFonts w:hint="eastAsia" w:ascii="宋体" w:hAnsi="宋体" w:eastAsia="宋体" w:cs="宋体"/>
          <w:lang w:val="en-GB"/>
        </w:rPr>
      </w:pPr>
      <w:r>
        <w:rPr>
          <w:rFonts w:hint="eastAsia" w:ascii="宋体" w:hAnsi="宋体" w:eastAsia="宋体" w:cs="宋体"/>
          <w:lang w:val="en-GB"/>
        </w:rPr>
        <w:t>2</w:t>
      </w:r>
      <w:r>
        <w:rPr>
          <w:rFonts w:hint="eastAsia" w:ascii="宋体" w:hAnsi="宋体" w:eastAsia="宋体" w:cs="宋体"/>
          <w:lang w:val="en-US" w:eastAsia="zh-CN"/>
        </w:rPr>
        <w:t>0</w:t>
      </w:r>
      <w:r>
        <w:rPr>
          <w:rFonts w:hint="eastAsia" w:ascii="宋体" w:hAnsi="宋体" w:eastAsia="宋体" w:cs="宋体"/>
          <w:lang w:val="en-GB"/>
        </w:rPr>
        <w:t>.</w:t>
      </w:r>
      <w:r>
        <w:rPr>
          <w:rFonts w:hint="eastAsia" w:ascii="宋体" w:hAnsi="宋体" w:eastAsia="宋体" w:cs="宋体"/>
          <w:lang w:val="en-US" w:eastAsia="zh-CN"/>
        </w:rPr>
        <w:t>3</w:t>
      </w:r>
      <w:r>
        <w:rPr>
          <w:rFonts w:hint="eastAsia" w:ascii="宋体" w:hAnsi="宋体" w:eastAsia="宋体" w:cs="宋体"/>
          <w:lang w:val="en-GB"/>
        </w:rPr>
        <w:t xml:space="preserve"> 对于</w:t>
      </w:r>
      <w:r>
        <w:rPr>
          <w:rFonts w:hint="eastAsia" w:ascii="宋体" w:hAnsi="宋体" w:eastAsia="宋体" w:cs="宋体"/>
          <w:lang w:val="en-GB" w:eastAsia="zh-CN"/>
        </w:rPr>
        <w:t>为落实中小企业支持政策，</w:t>
      </w:r>
      <w:r>
        <w:rPr>
          <w:rFonts w:hint="eastAsia" w:ascii="宋体" w:hAnsi="宋体" w:eastAsia="宋体" w:cs="宋体"/>
          <w:lang w:val="en-GB"/>
        </w:rPr>
        <w:t>通过采购项目</w:t>
      </w:r>
      <w:r>
        <w:rPr>
          <w:rFonts w:hint="eastAsia" w:ascii="宋体" w:hAnsi="宋体" w:eastAsia="宋体" w:cs="宋体"/>
          <w:lang w:val="en-GB" w:eastAsia="zh-CN"/>
        </w:rPr>
        <w:t>整体</w:t>
      </w:r>
      <w:r>
        <w:rPr>
          <w:rFonts w:hint="eastAsia" w:ascii="宋体" w:hAnsi="宋体" w:eastAsia="宋体" w:cs="宋体"/>
          <w:lang w:val="en-GB"/>
        </w:rPr>
        <w:t>预留、</w:t>
      </w:r>
      <w:r>
        <w:rPr>
          <w:rFonts w:hint="eastAsia" w:ascii="宋体" w:hAnsi="宋体" w:eastAsia="宋体" w:cs="宋体"/>
          <w:lang w:val="en-GB" w:eastAsia="zh-CN"/>
        </w:rPr>
        <w:t>设置</w:t>
      </w:r>
      <w:r>
        <w:rPr>
          <w:rFonts w:hint="eastAsia" w:ascii="宋体" w:hAnsi="宋体" w:eastAsia="宋体" w:cs="宋体"/>
          <w:lang w:val="en-GB"/>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5E62349">
      <w:pPr>
        <w:autoSpaceDE w:val="0"/>
        <w:autoSpaceDN w:val="0"/>
        <w:adjustRightInd w:val="0"/>
        <w:snapToGrid w:val="0"/>
        <w:spacing w:before="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法律适用</w:t>
      </w:r>
    </w:p>
    <w:p w14:paraId="6477494C">
      <w:pPr>
        <w:pStyle w:val="205"/>
        <w:spacing w:line="360" w:lineRule="auto"/>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14:paraId="764D50C5">
      <w:pPr>
        <w:pStyle w:val="205"/>
        <w:spacing w:line="360" w:lineRule="auto"/>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14:paraId="1F667FE6">
      <w:pPr>
        <w:numPr>
          <w:ilvl w:val="0"/>
          <w:numId w:val="0"/>
        </w:numPr>
        <w:autoSpaceDE w:val="0"/>
        <w:autoSpaceDN w:val="0"/>
        <w:adjustRightInd w:val="0"/>
        <w:snapToGrid w:val="0"/>
        <w:spacing w:before="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通知</w:t>
      </w:r>
    </w:p>
    <w:p w14:paraId="1B8351B1">
      <w:pPr>
        <w:pStyle w:val="205"/>
        <w:spacing w:line="360" w:lineRule="auto"/>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14:paraId="02289C73">
      <w:pPr>
        <w:pStyle w:val="205"/>
        <w:spacing w:line="360" w:lineRule="auto"/>
        <w:ind w:firstLine="0" w:firstLineChars="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14:paraId="59DA9E82">
      <w:pPr>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本合同一方给另一方的通知均应采用书面形式，传真或快递送到本合同中规定的对方的地址和办理签收手续。</w:t>
      </w:r>
    </w:p>
    <w:p w14:paraId="18473F47">
      <w:pPr>
        <w:adjustRightInd w:val="0"/>
        <w:snapToGrid w:val="0"/>
        <w:spacing w:before="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通知以送达之日或通知书中规定的生效之日起生效，两者中以较迟之日为准。</w:t>
      </w:r>
    </w:p>
    <w:p w14:paraId="5785E752">
      <w:pPr>
        <w:numPr>
          <w:ilvl w:val="0"/>
          <w:numId w:val="16"/>
        </w:numPr>
        <w:adjustRightInd w:val="0"/>
        <w:snapToGrid w:val="0"/>
        <w:spacing w:before="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14:paraId="4A80E772">
      <w:pPr>
        <w:adjustRightInd w:val="0"/>
        <w:snapToGrid w:val="0"/>
        <w:spacing w:before="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.1合同未尽事项见</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w:t>
      </w:r>
    </w:p>
    <w:p w14:paraId="00B8A555">
      <w:pPr>
        <w:adjustRightInd w:val="0"/>
        <w:snapToGrid w:val="0"/>
        <w:spacing w:line="360" w:lineRule="auto"/>
        <w:ind w:firstLine="0" w:firstLineChars="0"/>
        <w:jc w:val="lef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199" w:name="_Toc20313"/>
    </w:p>
    <w:p w14:paraId="2099B622">
      <w:pPr>
        <w:adjustRightInd w:val="0"/>
        <w:snapToGrid w:val="0"/>
        <w:spacing w:line="360" w:lineRule="auto"/>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第三节 政府采购合同专用条款</w:t>
      </w:r>
      <w:bookmarkEnd w:id="199"/>
    </w:p>
    <w:tbl>
      <w:tblPr>
        <w:tblStyle w:val="45"/>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510A6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0DF808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13FE4706">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第1.2（</w:t>
            </w:r>
            <w:r>
              <w:rPr>
                <w:rFonts w:hint="eastAsia" w:ascii="宋体" w:hAnsi="宋体" w:eastAsia="宋体" w:cs="宋体"/>
                <w:szCs w:val="21"/>
                <w:lang w:val="en-US" w:eastAsia="zh-CN"/>
              </w:rPr>
              <w:t>6</w:t>
            </w:r>
            <w:r>
              <w:rPr>
                <w:rFonts w:hint="eastAsia" w:ascii="宋体" w:hAnsi="宋体" w:eastAsia="宋体" w:cs="宋体"/>
                <w:szCs w:val="21"/>
              </w:rPr>
              <w:t>）项</w:t>
            </w:r>
          </w:p>
        </w:tc>
        <w:tc>
          <w:tcPr>
            <w:tcW w:w="1742" w:type="dxa"/>
            <w:noWrap w:val="0"/>
            <w:vAlign w:val="center"/>
          </w:tcPr>
          <w:p w14:paraId="35C41E5A">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lang w:eastAsia="zh-CN"/>
              </w:rPr>
              <w:t>联合体具体要求</w:t>
            </w:r>
          </w:p>
        </w:tc>
        <w:tc>
          <w:tcPr>
            <w:tcW w:w="5170" w:type="dxa"/>
            <w:noWrap w:val="0"/>
            <w:vAlign w:val="center"/>
          </w:tcPr>
          <w:p w14:paraId="419328C5">
            <w:pPr>
              <w:adjustRightInd w:val="0"/>
              <w:snapToGrid w:val="0"/>
              <w:spacing w:line="360" w:lineRule="auto"/>
              <w:jc w:val="left"/>
              <w:rPr>
                <w:rFonts w:hint="eastAsia" w:ascii="宋体" w:hAnsi="宋体" w:eastAsia="宋体" w:cs="宋体"/>
                <w:szCs w:val="21"/>
              </w:rPr>
            </w:pPr>
          </w:p>
        </w:tc>
      </w:tr>
      <w:tr w14:paraId="70ABDC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76B625DC">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3B2E2583">
            <w:pPr>
              <w:adjustRightInd w:val="0"/>
              <w:snapToGrid w:val="0"/>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Cs w:val="21"/>
              </w:rPr>
              <w:t>第1.2（</w:t>
            </w:r>
            <w:r>
              <w:rPr>
                <w:rFonts w:hint="eastAsia" w:ascii="宋体" w:hAnsi="宋体" w:eastAsia="宋体" w:cs="宋体"/>
                <w:szCs w:val="21"/>
                <w:lang w:val="en-US" w:eastAsia="zh-CN"/>
              </w:rPr>
              <w:t>7</w:t>
            </w:r>
            <w:r>
              <w:rPr>
                <w:rFonts w:hint="eastAsia" w:ascii="宋体" w:hAnsi="宋体" w:eastAsia="宋体" w:cs="宋体"/>
                <w:szCs w:val="21"/>
              </w:rPr>
              <w:t>）项</w:t>
            </w:r>
          </w:p>
        </w:tc>
        <w:tc>
          <w:tcPr>
            <w:tcW w:w="1742" w:type="dxa"/>
            <w:noWrap w:val="0"/>
            <w:vAlign w:val="center"/>
          </w:tcPr>
          <w:p w14:paraId="1C25B7D7">
            <w:pPr>
              <w:adjustRightInd w:val="0"/>
              <w:snapToGrid w:val="0"/>
              <w:spacing w:line="360" w:lineRule="auto"/>
              <w:jc w:val="left"/>
              <w:rPr>
                <w:rFonts w:hint="eastAsia" w:ascii="宋体" w:hAnsi="宋体" w:eastAsia="宋体" w:cs="宋体"/>
                <w:kern w:val="2"/>
                <w:sz w:val="21"/>
                <w:szCs w:val="21"/>
                <w:lang w:val="en-US" w:eastAsia="zh-CN" w:bidi="ar-SA"/>
              </w:rPr>
            </w:pPr>
            <w:r>
              <w:rPr>
                <w:rFonts w:hint="eastAsia" w:ascii="宋体" w:hAnsi="宋体" w:eastAsia="宋体" w:cs="宋体"/>
                <w:szCs w:val="21"/>
              </w:rPr>
              <w:t>其他术语解释</w:t>
            </w:r>
          </w:p>
        </w:tc>
        <w:tc>
          <w:tcPr>
            <w:tcW w:w="5170" w:type="dxa"/>
            <w:noWrap w:val="0"/>
            <w:vAlign w:val="center"/>
          </w:tcPr>
          <w:p w14:paraId="0D1F7914">
            <w:pPr>
              <w:adjustRightInd w:val="0"/>
              <w:snapToGrid w:val="0"/>
              <w:spacing w:line="360" w:lineRule="auto"/>
              <w:jc w:val="left"/>
              <w:rPr>
                <w:rFonts w:hint="eastAsia" w:ascii="宋体" w:hAnsi="宋体" w:eastAsia="宋体" w:cs="宋体"/>
                <w:kern w:val="2"/>
                <w:sz w:val="21"/>
                <w:szCs w:val="21"/>
                <w:lang w:val="en-US" w:eastAsia="zh-CN" w:bidi="ar-SA"/>
              </w:rPr>
            </w:pPr>
          </w:p>
        </w:tc>
      </w:tr>
      <w:tr w14:paraId="43324E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D1408E2">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6A32B7A3">
            <w:pPr>
              <w:adjustRightInd w:val="0"/>
              <w:snapToGrid w:val="0"/>
              <w:spacing w:line="360" w:lineRule="auto"/>
              <w:jc w:val="center"/>
              <w:rPr>
                <w:rFonts w:hint="eastAsia" w:ascii="宋体" w:hAnsi="宋体" w:eastAsia="宋体" w:cs="宋体"/>
                <w:szCs w:val="21"/>
                <w:lang w:val="en-US" w:eastAsia="zh-CN"/>
              </w:rPr>
            </w:pPr>
            <w:r>
              <w:rPr>
                <w:rFonts w:hint="eastAsia" w:ascii="宋体" w:hAnsi="宋体" w:eastAsia="宋体" w:cs="宋体"/>
                <w:szCs w:val="21"/>
                <w:lang w:eastAsia="zh-CN"/>
              </w:rPr>
              <w:t>第</w:t>
            </w:r>
            <w:r>
              <w:rPr>
                <w:rFonts w:hint="eastAsia" w:ascii="宋体" w:hAnsi="宋体" w:eastAsia="宋体" w:cs="宋体"/>
                <w:szCs w:val="21"/>
                <w:lang w:val="en-US" w:eastAsia="zh-CN"/>
              </w:rPr>
              <w:t>4.4款</w:t>
            </w:r>
          </w:p>
        </w:tc>
        <w:tc>
          <w:tcPr>
            <w:tcW w:w="1742" w:type="dxa"/>
            <w:noWrap w:val="0"/>
            <w:vAlign w:val="center"/>
          </w:tcPr>
          <w:p w14:paraId="44C821CF">
            <w:pPr>
              <w:adjustRightInd w:val="0"/>
              <w:snapToGrid w:val="0"/>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履约验收中甲方提出异议或作出说明的期限</w:t>
            </w:r>
          </w:p>
        </w:tc>
        <w:tc>
          <w:tcPr>
            <w:tcW w:w="5170" w:type="dxa"/>
            <w:noWrap w:val="0"/>
            <w:vAlign w:val="center"/>
          </w:tcPr>
          <w:p w14:paraId="226E22C6">
            <w:pPr>
              <w:adjustRightInd w:val="0"/>
              <w:snapToGrid w:val="0"/>
              <w:spacing w:line="360" w:lineRule="auto"/>
              <w:jc w:val="left"/>
              <w:rPr>
                <w:rFonts w:hint="eastAsia" w:ascii="宋体" w:hAnsi="宋体" w:eastAsia="宋体" w:cs="宋体"/>
                <w:kern w:val="2"/>
                <w:sz w:val="21"/>
                <w:szCs w:val="21"/>
                <w:lang w:val="en-US" w:eastAsia="zh-CN" w:bidi="ar-SA"/>
              </w:rPr>
            </w:pPr>
          </w:p>
        </w:tc>
      </w:tr>
      <w:tr w14:paraId="01FB67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158B21E">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67CAAB39">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lang w:eastAsia="zh-CN"/>
              </w:rPr>
              <w:t>第</w:t>
            </w:r>
            <w:r>
              <w:rPr>
                <w:rFonts w:hint="eastAsia" w:ascii="宋体" w:hAnsi="宋体" w:eastAsia="宋体" w:cs="宋体"/>
                <w:szCs w:val="21"/>
                <w:lang w:val="en-US" w:eastAsia="zh-CN"/>
              </w:rPr>
              <w:t>4.6款</w:t>
            </w:r>
          </w:p>
        </w:tc>
        <w:tc>
          <w:tcPr>
            <w:tcW w:w="1742" w:type="dxa"/>
            <w:noWrap w:val="0"/>
            <w:vAlign w:val="center"/>
          </w:tcPr>
          <w:p w14:paraId="4345AE3A">
            <w:pPr>
              <w:adjustRightInd w:val="0"/>
              <w:snapToGrid w:val="0"/>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约定甲方承担的其他义务和责任</w:t>
            </w:r>
          </w:p>
        </w:tc>
        <w:tc>
          <w:tcPr>
            <w:tcW w:w="5170" w:type="dxa"/>
            <w:noWrap w:val="0"/>
            <w:vAlign w:val="center"/>
          </w:tcPr>
          <w:p w14:paraId="2655A6FA">
            <w:pPr>
              <w:adjustRightInd w:val="0"/>
              <w:snapToGrid w:val="0"/>
              <w:spacing w:line="360" w:lineRule="auto"/>
              <w:jc w:val="left"/>
              <w:rPr>
                <w:rFonts w:hint="eastAsia" w:ascii="宋体" w:hAnsi="宋体" w:eastAsia="宋体" w:cs="宋体"/>
                <w:kern w:val="2"/>
                <w:sz w:val="21"/>
                <w:szCs w:val="21"/>
                <w:lang w:val="en-US" w:eastAsia="zh-CN" w:bidi="ar-SA"/>
              </w:rPr>
            </w:pPr>
          </w:p>
        </w:tc>
      </w:tr>
      <w:tr w14:paraId="5D2D95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3922AF9">
            <w:pPr>
              <w:adjustRightInd w:val="0"/>
              <w:snapToGrid w:val="0"/>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第二节</w:t>
            </w:r>
          </w:p>
          <w:p w14:paraId="2AFD48EB">
            <w:pPr>
              <w:snapToGrid w:val="0"/>
              <w:spacing w:line="360" w:lineRule="auto"/>
              <w:jc w:val="center"/>
              <w:rPr>
                <w:rFonts w:hint="eastAsia" w:ascii="宋体" w:hAnsi="宋体" w:eastAsia="宋体" w:cs="宋体"/>
                <w:lang w:val="en-US" w:eastAsia="zh-CN"/>
              </w:rPr>
            </w:pPr>
            <w:r>
              <w:rPr>
                <w:rFonts w:hint="eastAsia" w:ascii="宋体" w:hAnsi="宋体" w:eastAsia="宋体" w:cs="宋体"/>
                <w:szCs w:val="21"/>
                <w:lang w:eastAsia="zh-CN"/>
              </w:rPr>
              <w:t>第</w:t>
            </w:r>
            <w:r>
              <w:rPr>
                <w:rFonts w:hint="eastAsia" w:ascii="宋体" w:hAnsi="宋体" w:eastAsia="宋体" w:cs="宋体"/>
                <w:szCs w:val="21"/>
                <w:lang w:val="en-US" w:eastAsia="zh-CN"/>
              </w:rPr>
              <w:t>5.4款</w:t>
            </w:r>
          </w:p>
        </w:tc>
        <w:tc>
          <w:tcPr>
            <w:tcW w:w="1742" w:type="dxa"/>
            <w:noWrap w:val="0"/>
            <w:vAlign w:val="center"/>
          </w:tcPr>
          <w:p w14:paraId="2802F51C">
            <w:pPr>
              <w:adjustRightInd w:val="0"/>
              <w:snapToGrid w:val="0"/>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约定乙方承担的其他义务和责任</w:t>
            </w:r>
          </w:p>
        </w:tc>
        <w:tc>
          <w:tcPr>
            <w:tcW w:w="5170" w:type="dxa"/>
            <w:noWrap w:val="0"/>
            <w:vAlign w:val="center"/>
          </w:tcPr>
          <w:p w14:paraId="4327DD98">
            <w:pPr>
              <w:adjustRightInd w:val="0"/>
              <w:snapToGrid w:val="0"/>
              <w:spacing w:line="360" w:lineRule="auto"/>
              <w:jc w:val="left"/>
              <w:rPr>
                <w:rFonts w:hint="eastAsia" w:ascii="宋体" w:hAnsi="宋体" w:eastAsia="宋体" w:cs="宋体"/>
                <w:kern w:val="2"/>
                <w:sz w:val="21"/>
                <w:szCs w:val="21"/>
                <w:lang w:val="en-US" w:eastAsia="zh-CN" w:bidi="ar-SA"/>
              </w:rPr>
            </w:pPr>
          </w:p>
        </w:tc>
      </w:tr>
      <w:tr w14:paraId="246074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1190E5D">
            <w:pPr>
              <w:adjustRightInd w:val="0"/>
              <w:snapToGrid w:val="0"/>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第二节</w:t>
            </w:r>
          </w:p>
          <w:p w14:paraId="14A7DFFF">
            <w:pPr>
              <w:snapToGrid w:val="0"/>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第</w:t>
            </w:r>
            <w:r>
              <w:rPr>
                <w:rFonts w:hint="eastAsia" w:ascii="宋体" w:hAnsi="宋体" w:eastAsia="宋体" w:cs="宋体"/>
                <w:szCs w:val="21"/>
                <w:lang w:val="en-US" w:eastAsia="zh-CN"/>
              </w:rPr>
              <w:t>6.1款</w:t>
            </w:r>
          </w:p>
        </w:tc>
        <w:tc>
          <w:tcPr>
            <w:tcW w:w="1742" w:type="dxa"/>
            <w:noWrap w:val="0"/>
            <w:vAlign w:val="center"/>
          </w:tcPr>
          <w:p w14:paraId="23D78088">
            <w:pPr>
              <w:adjustRightInd w:val="0"/>
              <w:snapToGrid w:val="0"/>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履行合同义务的顺序</w:t>
            </w:r>
          </w:p>
        </w:tc>
        <w:tc>
          <w:tcPr>
            <w:tcW w:w="5170" w:type="dxa"/>
            <w:noWrap w:val="0"/>
            <w:vAlign w:val="center"/>
          </w:tcPr>
          <w:p w14:paraId="433E7363">
            <w:pPr>
              <w:adjustRightInd w:val="0"/>
              <w:snapToGrid w:val="0"/>
              <w:spacing w:line="360" w:lineRule="auto"/>
              <w:jc w:val="left"/>
              <w:rPr>
                <w:rFonts w:hint="eastAsia" w:ascii="宋体" w:hAnsi="宋体" w:eastAsia="宋体" w:cs="宋体"/>
                <w:kern w:val="2"/>
                <w:sz w:val="21"/>
                <w:szCs w:val="21"/>
                <w:lang w:val="en-US" w:eastAsia="zh-CN" w:bidi="ar-SA"/>
              </w:rPr>
            </w:pPr>
          </w:p>
        </w:tc>
      </w:tr>
      <w:tr w14:paraId="08845F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6189193D">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4DAC94C2">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w:t>
            </w:r>
            <w:r>
              <w:rPr>
                <w:rFonts w:hint="eastAsia" w:ascii="宋体" w:hAnsi="宋体" w:eastAsia="宋体" w:cs="宋体"/>
                <w:szCs w:val="21"/>
                <w:lang w:val="en-US" w:eastAsia="zh-CN"/>
              </w:rPr>
              <w:t>7</w:t>
            </w:r>
            <w:r>
              <w:rPr>
                <w:rFonts w:hint="eastAsia" w:ascii="宋体" w:hAnsi="宋体" w:eastAsia="宋体" w:cs="宋体"/>
                <w:szCs w:val="21"/>
              </w:rPr>
              <w:t>.1</w:t>
            </w:r>
            <w:r>
              <w:rPr>
                <w:rFonts w:hint="eastAsia" w:ascii="宋体" w:hAnsi="宋体" w:eastAsia="宋体" w:cs="宋体"/>
                <w:szCs w:val="21"/>
                <w:lang w:val="en-US" w:eastAsia="zh-CN"/>
              </w:rPr>
              <w:t>款</w:t>
            </w:r>
          </w:p>
        </w:tc>
        <w:tc>
          <w:tcPr>
            <w:tcW w:w="1742" w:type="dxa"/>
            <w:noWrap w:val="0"/>
            <w:vAlign w:val="center"/>
          </w:tcPr>
          <w:p w14:paraId="6B028A0B">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包装</w:t>
            </w:r>
            <w:r>
              <w:rPr>
                <w:rFonts w:hint="eastAsia" w:ascii="宋体" w:hAnsi="宋体" w:eastAsia="宋体" w:cs="宋体"/>
                <w:szCs w:val="21"/>
                <w:lang w:eastAsia="zh-CN"/>
              </w:rPr>
              <w:t>特殊要求</w:t>
            </w:r>
          </w:p>
        </w:tc>
        <w:tc>
          <w:tcPr>
            <w:tcW w:w="5170" w:type="dxa"/>
            <w:noWrap w:val="0"/>
            <w:vAlign w:val="center"/>
          </w:tcPr>
          <w:p w14:paraId="24A0C0B1">
            <w:pPr>
              <w:spacing w:line="360" w:lineRule="auto"/>
              <w:rPr>
                <w:rFonts w:hint="eastAsia" w:ascii="宋体" w:hAnsi="宋体" w:eastAsia="宋体" w:cs="宋体"/>
              </w:rPr>
            </w:pPr>
          </w:p>
        </w:tc>
      </w:tr>
      <w:tr w14:paraId="35CCAC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6D631417">
            <w:pPr>
              <w:adjustRightInd w:val="0"/>
              <w:snapToGrid w:val="0"/>
              <w:spacing w:line="360" w:lineRule="auto"/>
              <w:jc w:val="center"/>
              <w:rPr>
                <w:rFonts w:hint="eastAsia" w:ascii="宋体" w:hAnsi="宋体" w:eastAsia="宋体" w:cs="宋体"/>
                <w:szCs w:val="21"/>
              </w:rPr>
            </w:pPr>
          </w:p>
        </w:tc>
        <w:tc>
          <w:tcPr>
            <w:tcW w:w="1742" w:type="dxa"/>
            <w:noWrap w:val="0"/>
            <w:vAlign w:val="center"/>
          </w:tcPr>
          <w:p w14:paraId="63FF099E">
            <w:pPr>
              <w:adjustRightInd w:val="0"/>
              <w:snapToGrid w:val="0"/>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指定现场</w:t>
            </w:r>
          </w:p>
        </w:tc>
        <w:tc>
          <w:tcPr>
            <w:tcW w:w="5170" w:type="dxa"/>
            <w:noWrap w:val="0"/>
            <w:vAlign w:val="center"/>
          </w:tcPr>
          <w:p w14:paraId="1B7CAD0D">
            <w:pPr>
              <w:spacing w:line="360" w:lineRule="auto"/>
              <w:rPr>
                <w:rFonts w:hint="eastAsia" w:ascii="宋体" w:hAnsi="宋体" w:eastAsia="宋体" w:cs="宋体"/>
              </w:rPr>
            </w:pPr>
          </w:p>
        </w:tc>
      </w:tr>
      <w:tr w14:paraId="6954C9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7D6948F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0B98138E">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w:t>
            </w:r>
            <w:r>
              <w:rPr>
                <w:rFonts w:hint="eastAsia" w:ascii="宋体" w:hAnsi="宋体" w:eastAsia="宋体" w:cs="宋体"/>
                <w:szCs w:val="21"/>
                <w:lang w:val="en-US" w:eastAsia="zh-CN"/>
              </w:rPr>
              <w:t>7</w:t>
            </w:r>
            <w:r>
              <w:rPr>
                <w:rFonts w:hint="eastAsia" w:ascii="宋体" w:hAnsi="宋体" w:eastAsia="宋体" w:cs="宋体"/>
                <w:szCs w:val="21"/>
              </w:rPr>
              <w:t>.2</w:t>
            </w:r>
            <w:r>
              <w:rPr>
                <w:rFonts w:hint="eastAsia" w:ascii="宋体" w:hAnsi="宋体" w:eastAsia="宋体" w:cs="宋体"/>
                <w:szCs w:val="21"/>
                <w:lang w:val="en-US" w:eastAsia="zh-CN"/>
              </w:rPr>
              <w:t>款</w:t>
            </w:r>
          </w:p>
        </w:tc>
        <w:tc>
          <w:tcPr>
            <w:tcW w:w="1742" w:type="dxa"/>
            <w:noWrap w:val="0"/>
            <w:vAlign w:val="center"/>
          </w:tcPr>
          <w:p w14:paraId="0474F726">
            <w:pPr>
              <w:adjustRightInd w:val="0"/>
              <w:snapToGrid w:val="0"/>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运输特殊要求</w:t>
            </w:r>
          </w:p>
        </w:tc>
        <w:tc>
          <w:tcPr>
            <w:tcW w:w="5170" w:type="dxa"/>
            <w:noWrap w:val="0"/>
            <w:vAlign w:val="center"/>
          </w:tcPr>
          <w:p w14:paraId="1C400E2C">
            <w:pPr>
              <w:spacing w:line="360" w:lineRule="auto"/>
              <w:rPr>
                <w:rFonts w:hint="eastAsia" w:ascii="宋体" w:hAnsi="宋体" w:eastAsia="宋体" w:cs="宋体"/>
              </w:rPr>
            </w:pPr>
          </w:p>
        </w:tc>
      </w:tr>
      <w:tr w14:paraId="75F71E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6253F64B">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1ABF0243">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w:t>
            </w:r>
            <w:r>
              <w:rPr>
                <w:rFonts w:hint="eastAsia" w:ascii="宋体" w:hAnsi="宋体" w:eastAsia="宋体" w:cs="宋体"/>
                <w:szCs w:val="21"/>
                <w:lang w:val="en-US" w:eastAsia="zh-CN"/>
              </w:rPr>
              <w:t>7</w:t>
            </w:r>
            <w:r>
              <w:rPr>
                <w:rFonts w:hint="eastAsia" w:ascii="宋体" w:hAnsi="宋体" w:eastAsia="宋体" w:cs="宋体"/>
                <w:szCs w:val="21"/>
              </w:rPr>
              <w:t>.3</w:t>
            </w:r>
            <w:r>
              <w:rPr>
                <w:rFonts w:hint="eastAsia" w:ascii="宋体" w:hAnsi="宋体" w:eastAsia="宋体" w:cs="宋体"/>
                <w:szCs w:val="21"/>
                <w:lang w:val="en-US" w:eastAsia="zh-CN"/>
              </w:rPr>
              <w:t>款</w:t>
            </w:r>
          </w:p>
        </w:tc>
        <w:tc>
          <w:tcPr>
            <w:tcW w:w="1742" w:type="dxa"/>
            <w:noWrap w:val="0"/>
            <w:vAlign w:val="center"/>
          </w:tcPr>
          <w:p w14:paraId="35342C82">
            <w:pPr>
              <w:adjustRightInd w:val="0"/>
              <w:snapToGrid w:val="0"/>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保险要求</w:t>
            </w:r>
          </w:p>
        </w:tc>
        <w:tc>
          <w:tcPr>
            <w:tcW w:w="5170" w:type="dxa"/>
            <w:noWrap w:val="0"/>
            <w:vAlign w:val="center"/>
          </w:tcPr>
          <w:p w14:paraId="5B058FF9">
            <w:pPr>
              <w:spacing w:line="360" w:lineRule="auto"/>
              <w:rPr>
                <w:rFonts w:hint="eastAsia" w:ascii="宋体" w:hAnsi="宋体" w:eastAsia="宋体" w:cs="宋体"/>
              </w:rPr>
            </w:pPr>
          </w:p>
        </w:tc>
      </w:tr>
      <w:tr w14:paraId="507A1D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1A61D9B">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043D6618">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w:t>
            </w:r>
            <w:r>
              <w:rPr>
                <w:rFonts w:hint="eastAsia" w:ascii="宋体" w:hAnsi="宋体" w:eastAsia="宋体" w:cs="宋体"/>
                <w:szCs w:val="21"/>
                <w:lang w:val="en-US" w:eastAsia="zh-CN"/>
              </w:rPr>
              <w:t>8</w:t>
            </w:r>
            <w:r>
              <w:rPr>
                <w:rFonts w:hint="eastAsia" w:ascii="宋体" w:hAnsi="宋体" w:eastAsia="宋体" w:cs="宋体"/>
                <w:szCs w:val="21"/>
              </w:rPr>
              <w:t>.2（1）项</w:t>
            </w:r>
          </w:p>
        </w:tc>
        <w:tc>
          <w:tcPr>
            <w:tcW w:w="1742" w:type="dxa"/>
            <w:noWrap w:val="0"/>
            <w:vAlign w:val="center"/>
          </w:tcPr>
          <w:p w14:paraId="57EA97D6">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质量保证期</w:t>
            </w:r>
          </w:p>
        </w:tc>
        <w:tc>
          <w:tcPr>
            <w:tcW w:w="5170" w:type="dxa"/>
            <w:noWrap w:val="0"/>
            <w:vAlign w:val="center"/>
          </w:tcPr>
          <w:p w14:paraId="3A26BBCE">
            <w:pPr>
              <w:autoSpaceDE w:val="0"/>
              <w:autoSpaceDN w:val="0"/>
              <w:adjustRightInd w:val="0"/>
              <w:snapToGrid w:val="0"/>
              <w:spacing w:line="360" w:lineRule="auto"/>
              <w:ind w:firstLine="420" w:firstLineChars="200"/>
              <w:jc w:val="left"/>
              <w:rPr>
                <w:rFonts w:hint="eastAsia" w:ascii="宋体" w:hAnsi="宋体" w:eastAsia="宋体" w:cs="宋体"/>
                <w:szCs w:val="21"/>
              </w:rPr>
            </w:pPr>
          </w:p>
        </w:tc>
      </w:tr>
      <w:tr w14:paraId="443CB3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80F82BD">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1F163A26">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w:t>
            </w:r>
            <w:r>
              <w:rPr>
                <w:rFonts w:hint="eastAsia" w:ascii="宋体" w:hAnsi="宋体" w:eastAsia="宋体" w:cs="宋体"/>
                <w:szCs w:val="21"/>
                <w:lang w:val="en-US" w:eastAsia="zh-CN"/>
              </w:rPr>
              <w:t>8</w:t>
            </w:r>
            <w:r>
              <w:rPr>
                <w:rFonts w:hint="eastAsia" w:ascii="宋体" w:hAnsi="宋体" w:eastAsia="宋体" w:cs="宋体"/>
                <w:szCs w:val="21"/>
              </w:rPr>
              <w:t>.2（3）项</w:t>
            </w:r>
          </w:p>
        </w:tc>
        <w:tc>
          <w:tcPr>
            <w:tcW w:w="1742" w:type="dxa"/>
            <w:noWrap w:val="0"/>
            <w:vAlign w:val="center"/>
          </w:tcPr>
          <w:p w14:paraId="3056C3E0">
            <w:pPr>
              <w:adjustRightInd w:val="0"/>
              <w:snapToGrid w:val="0"/>
              <w:spacing w:line="360" w:lineRule="auto"/>
              <w:jc w:val="left"/>
              <w:rPr>
                <w:rFonts w:hint="eastAsia" w:ascii="宋体" w:hAnsi="宋体" w:eastAsia="宋体" w:cs="宋体"/>
                <w:szCs w:val="21"/>
                <w:lang w:eastAsia="zh-CN"/>
              </w:rPr>
            </w:pPr>
            <w:r>
              <w:rPr>
                <w:rFonts w:hint="eastAsia" w:ascii="宋体" w:hAnsi="宋体" w:eastAsia="宋体" w:cs="宋体"/>
                <w:szCs w:val="21"/>
                <w:lang w:eastAsia="zh-CN"/>
              </w:rPr>
              <w:t>货物质量缺陷</w:t>
            </w:r>
          </w:p>
          <w:p w14:paraId="625B4993">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响应时间</w:t>
            </w:r>
          </w:p>
        </w:tc>
        <w:tc>
          <w:tcPr>
            <w:tcW w:w="5170" w:type="dxa"/>
            <w:noWrap w:val="0"/>
            <w:vAlign w:val="center"/>
          </w:tcPr>
          <w:p w14:paraId="3B3C425F">
            <w:pPr>
              <w:adjustRightInd w:val="0"/>
              <w:snapToGrid w:val="0"/>
              <w:spacing w:line="360" w:lineRule="auto"/>
              <w:jc w:val="left"/>
              <w:rPr>
                <w:rFonts w:hint="eastAsia" w:ascii="宋体" w:hAnsi="宋体" w:eastAsia="宋体" w:cs="宋体"/>
                <w:szCs w:val="21"/>
              </w:rPr>
            </w:pPr>
          </w:p>
        </w:tc>
      </w:tr>
      <w:tr w14:paraId="609EF1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1CB0ECC">
            <w:pPr>
              <w:snapToGrid w:val="0"/>
              <w:spacing w:line="360"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第二节</w:t>
            </w:r>
          </w:p>
          <w:p w14:paraId="68B6E70A">
            <w:pPr>
              <w:pStyle w:val="205"/>
              <w:spacing w:line="360" w:lineRule="auto"/>
              <w:ind w:firstLine="0" w:firstLineChars="0"/>
              <w:jc w:val="center"/>
              <w:rPr>
                <w:rFonts w:hint="eastAsia" w:ascii="宋体" w:hAnsi="宋体" w:eastAsia="宋体" w:cs="宋体"/>
                <w:lang w:val="en-US" w:eastAsia="zh-CN"/>
              </w:rPr>
            </w:pPr>
            <w:r>
              <w:rPr>
                <w:rFonts w:hint="eastAsia" w:ascii="宋体" w:hAnsi="宋体" w:eastAsia="宋体" w:cs="宋体"/>
                <w:szCs w:val="21"/>
                <w:lang w:val="en-US" w:eastAsia="zh-CN"/>
              </w:rPr>
              <w:t>第11.1款</w:t>
            </w:r>
          </w:p>
        </w:tc>
        <w:tc>
          <w:tcPr>
            <w:tcW w:w="1742" w:type="dxa"/>
            <w:noWrap w:val="0"/>
            <w:vAlign w:val="center"/>
          </w:tcPr>
          <w:p w14:paraId="114DC3A2">
            <w:pPr>
              <w:adjustRightInd w:val="0"/>
              <w:snapToGrid w:val="0"/>
              <w:spacing w:line="360" w:lineRule="auto"/>
              <w:jc w:val="both"/>
              <w:rPr>
                <w:rFonts w:hint="eastAsia" w:ascii="宋体" w:hAnsi="宋体" w:eastAsia="宋体" w:cs="宋体"/>
                <w:szCs w:val="21"/>
                <w:lang w:val="en-US" w:eastAsia="zh-CN"/>
              </w:rPr>
            </w:pPr>
            <w:r>
              <w:rPr>
                <w:rFonts w:hint="eastAsia" w:ascii="宋体" w:hAnsi="宋体" w:eastAsia="宋体" w:cs="宋体"/>
                <w:szCs w:val="21"/>
                <w:lang w:val="en-US" w:eastAsia="zh-CN"/>
              </w:rPr>
              <w:t>其他应当保密的信息</w:t>
            </w:r>
          </w:p>
        </w:tc>
        <w:tc>
          <w:tcPr>
            <w:tcW w:w="5170" w:type="dxa"/>
            <w:noWrap w:val="0"/>
            <w:vAlign w:val="center"/>
          </w:tcPr>
          <w:p w14:paraId="0663EC48">
            <w:pPr>
              <w:adjustRightInd w:val="0"/>
              <w:snapToGrid w:val="0"/>
              <w:spacing w:line="360" w:lineRule="auto"/>
              <w:jc w:val="left"/>
              <w:rPr>
                <w:rFonts w:hint="eastAsia" w:ascii="宋体" w:hAnsi="宋体" w:eastAsia="宋体" w:cs="宋体"/>
                <w:szCs w:val="21"/>
              </w:rPr>
            </w:pPr>
          </w:p>
        </w:tc>
      </w:tr>
      <w:tr w14:paraId="0E62F1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6830C96E">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1BEA2C39">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w:t>
            </w:r>
            <w:r>
              <w:rPr>
                <w:rFonts w:hint="eastAsia" w:ascii="宋体" w:hAnsi="宋体" w:eastAsia="宋体" w:cs="宋体"/>
                <w:szCs w:val="21"/>
                <w:lang w:val="en-US" w:eastAsia="zh-CN"/>
              </w:rPr>
              <w:t>2</w:t>
            </w:r>
            <w:r>
              <w:rPr>
                <w:rFonts w:hint="eastAsia" w:ascii="宋体" w:hAnsi="宋体" w:eastAsia="宋体" w:cs="宋体"/>
                <w:szCs w:val="21"/>
              </w:rPr>
              <w:t>.2款</w:t>
            </w:r>
          </w:p>
        </w:tc>
        <w:tc>
          <w:tcPr>
            <w:tcW w:w="1742" w:type="dxa"/>
            <w:noWrap w:val="0"/>
            <w:vAlign w:val="center"/>
          </w:tcPr>
          <w:p w14:paraId="2AC8C8E8">
            <w:pPr>
              <w:adjustRightInd w:val="0"/>
              <w:snapToGrid w:val="0"/>
              <w:spacing w:line="360" w:lineRule="auto"/>
              <w:jc w:val="left"/>
              <w:rPr>
                <w:rFonts w:hint="eastAsia" w:ascii="宋体" w:hAnsi="宋体" w:eastAsia="宋体" w:cs="宋体"/>
                <w:szCs w:val="21"/>
                <w:lang w:eastAsia="zh-CN"/>
              </w:rPr>
            </w:pPr>
            <w:r>
              <w:rPr>
                <w:rFonts w:hint="eastAsia" w:ascii="宋体" w:hAnsi="宋体" w:eastAsia="宋体" w:cs="宋体"/>
                <w:szCs w:val="21"/>
              </w:rPr>
              <w:t>合同价款支付</w:t>
            </w:r>
            <w:r>
              <w:rPr>
                <w:rFonts w:hint="eastAsia" w:ascii="宋体" w:hAnsi="宋体" w:eastAsia="宋体" w:cs="宋体"/>
                <w:szCs w:val="21"/>
                <w:lang w:eastAsia="zh-CN"/>
              </w:rPr>
              <w:t>时间</w:t>
            </w:r>
          </w:p>
        </w:tc>
        <w:tc>
          <w:tcPr>
            <w:tcW w:w="5170" w:type="dxa"/>
            <w:noWrap w:val="0"/>
            <w:vAlign w:val="center"/>
          </w:tcPr>
          <w:p w14:paraId="6118402E">
            <w:pPr>
              <w:adjustRightInd w:val="0"/>
              <w:snapToGrid w:val="0"/>
              <w:spacing w:line="360" w:lineRule="auto"/>
              <w:jc w:val="left"/>
              <w:rPr>
                <w:rFonts w:hint="eastAsia" w:ascii="宋体" w:hAnsi="宋体" w:eastAsia="宋体" w:cs="宋体"/>
                <w:szCs w:val="21"/>
              </w:rPr>
            </w:pPr>
          </w:p>
        </w:tc>
      </w:tr>
      <w:tr w14:paraId="10F722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00C3AD8E">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60F66C4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w:t>
            </w:r>
            <w:r>
              <w:rPr>
                <w:rFonts w:hint="eastAsia" w:ascii="宋体" w:hAnsi="宋体" w:eastAsia="宋体" w:cs="宋体"/>
                <w:szCs w:val="21"/>
                <w:lang w:val="en-US" w:eastAsia="zh-CN"/>
              </w:rPr>
              <w:t>13.2</w:t>
            </w:r>
            <w:r>
              <w:rPr>
                <w:rFonts w:hint="eastAsia" w:ascii="宋体" w:hAnsi="宋体" w:eastAsia="宋体" w:cs="宋体"/>
                <w:szCs w:val="21"/>
              </w:rPr>
              <w:t>款</w:t>
            </w:r>
          </w:p>
        </w:tc>
        <w:tc>
          <w:tcPr>
            <w:tcW w:w="1742" w:type="dxa"/>
            <w:noWrap w:val="0"/>
            <w:vAlign w:val="center"/>
          </w:tcPr>
          <w:p w14:paraId="39C15749">
            <w:pPr>
              <w:adjustRightInd w:val="0"/>
              <w:snapToGrid w:val="0"/>
              <w:spacing w:line="360" w:lineRule="auto"/>
              <w:jc w:val="left"/>
              <w:rPr>
                <w:rFonts w:hint="eastAsia" w:ascii="宋体" w:hAnsi="宋体" w:eastAsia="宋体" w:cs="宋体"/>
                <w:szCs w:val="21"/>
                <w:lang w:val="en-US" w:eastAsia="zh-CN"/>
              </w:rPr>
            </w:pPr>
            <w:r>
              <w:rPr>
                <w:rFonts w:hint="eastAsia" w:ascii="宋体" w:hAnsi="宋体" w:eastAsia="宋体" w:cs="宋体"/>
                <w:szCs w:val="21"/>
                <w:lang w:val="en-US" w:eastAsia="zh-CN"/>
              </w:rPr>
              <w:t>履约保证金不予退还的情形</w:t>
            </w:r>
          </w:p>
        </w:tc>
        <w:tc>
          <w:tcPr>
            <w:tcW w:w="5170" w:type="dxa"/>
            <w:noWrap w:val="0"/>
            <w:vAlign w:val="center"/>
          </w:tcPr>
          <w:p w14:paraId="2F0FBFF2">
            <w:pPr>
              <w:adjustRightInd w:val="0"/>
              <w:snapToGrid w:val="0"/>
              <w:spacing w:line="360" w:lineRule="auto"/>
              <w:jc w:val="left"/>
              <w:rPr>
                <w:rFonts w:hint="eastAsia" w:ascii="宋体" w:hAnsi="宋体" w:eastAsia="宋体" w:cs="宋体"/>
                <w:szCs w:val="21"/>
              </w:rPr>
            </w:pPr>
          </w:p>
        </w:tc>
      </w:tr>
      <w:tr w14:paraId="02B9FD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D0A44B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7094ECC8">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w:t>
            </w:r>
            <w:r>
              <w:rPr>
                <w:rFonts w:hint="eastAsia" w:ascii="宋体" w:hAnsi="宋体" w:eastAsia="宋体" w:cs="宋体"/>
                <w:szCs w:val="21"/>
                <w:lang w:val="en-US" w:eastAsia="zh-CN"/>
              </w:rPr>
              <w:t>13.3</w:t>
            </w:r>
            <w:r>
              <w:rPr>
                <w:rFonts w:hint="eastAsia" w:ascii="宋体" w:hAnsi="宋体" w:eastAsia="宋体" w:cs="宋体"/>
                <w:szCs w:val="21"/>
              </w:rPr>
              <w:t>款</w:t>
            </w:r>
          </w:p>
        </w:tc>
        <w:tc>
          <w:tcPr>
            <w:tcW w:w="1742" w:type="dxa"/>
            <w:noWrap w:val="0"/>
            <w:vAlign w:val="center"/>
          </w:tcPr>
          <w:p w14:paraId="6112382C">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履约保证金退还时间及</w:t>
            </w:r>
            <w:r>
              <w:rPr>
                <w:rFonts w:hint="eastAsia" w:ascii="宋体" w:hAnsi="宋体" w:eastAsia="宋体" w:cs="宋体"/>
                <w:szCs w:val="21"/>
                <w:lang w:eastAsia="zh-CN"/>
              </w:rPr>
              <w:t>逾期退还的</w:t>
            </w:r>
            <w:r>
              <w:rPr>
                <w:rFonts w:hint="eastAsia" w:ascii="宋体" w:hAnsi="宋体" w:eastAsia="宋体" w:cs="宋体"/>
                <w:szCs w:val="21"/>
              </w:rPr>
              <w:t>违约金</w:t>
            </w:r>
          </w:p>
        </w:tc>
        <w:tc>
          <w:tcPr>
            <w:tcW w:w="5170" w:type="dxa"/>
            <w:noWrap w:val="0"/>
            <w:vAlign w:val="center"/>
          </w:tcPr>
          <w:p w14:paraId="1A9467A5">
            <w:pPr>
              <w:adjustRightInd w:val="0"/>
              <w:snapToGrid w:val="0"/>
              <w:spacing w:line="360" w:lineRule="auto"/>
              <w:jc w:val="left"/>
              <w:rPr>
                <w:rFonts w:hint="eastAsia" w:ascii="宋体" w:hAnsi="宋体" w:eastAsia="宋体" w:cs="宋体"/>
                <w:szCs w:val="21"/>
              </w:rPr>
            </w:pPr>
          </w:p>
        </w:tc>
      </w:tr>
      <w:tr w14:paraId="0B5F60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2E49CD2A">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3EE9BEDA">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w:t>
            </w:r>
            <w:r>
              <w:rPr>
                <w:rFonts w:hint="eastAsia" w:ascii="宋体" w:hAnsi="宋体" w:eastAsia="宋体" w:cs="宋体"/>
                <w:szCs w:val="21"/>
                <w:lang w:val="en-US" w:eastAsia="zh-CN"/>
              </w:rPr>
              <w:t>4</w:t>
            </w:r>
            <w:r>
              <w:rPr>
                <w:rFonts w:hint="eastAsia" w:ascii="宋体" w:hAnsi="宋体" w:eastAsia="宋体" w:cs="宋体"/>
                <w:szCs w:val="21"/>
              </w:rPr>
              <w:t>.1（</w:t>
            </w:r>
            <w:r>
              <w:rPr>
                <w:rFonts w:hint="eastAsia" w:ascii="宋体" w:hAnsi="宋体" w:eastAsia="宋体" w:cs="宋体"/>
                <w:szCs w:val="21"/>
                <w:lang w:val="en-US" w:eastAsia="zh-CN"/>
              </w:rPr>
              <w:t>3</w:t>
            </w:r>
            <w:r>
              <w:rPr>
                <w:rFonts w:hint="eastAsia" w:ascii="宋体" w:hAnsi="宋体" w:eastAsia="宋体" w:cs="宋体"/>
                <w:szCs w:val="21"/>
              </w:rPr>
              <w:t>）项</w:t>
            </w:r>
          </w:p>
        </w:tc>
        <w:tc>
          <w:tcPr>
            <w:tcW w:w="1742" w:type="dxa"/>
            <w:noWrap w:val="0"/>
            <w:vAlign w:val="center"/>
          </w:tcPr>
          <w:p w14:paraId="6A49D8CA">
            <w:pPr>
              <w:adjustRightInd w:val="0"/>
              <w:snapToGrid w:val="0"/>
              <w:spacing w:line="360" w:lineRule="auto"/>
              <w:jc w:val="left"/>
              <w:rPr>
                <w:rFonts w:hint="eastAsia" w:ascii="宋体" w:hAnsi="宋体" w:eastAsia="宋体" w:cs="宋体"/>
                <w:szCs w:val="21"/>
                <w:lang w:val="en-US" w:eastAsia="zh-CN"/>
              </w:rPr>
            </w:pPr>
            <w:r>
              <w:rPr>
                <w:rFonts w:hint="eastAsia" w:ascii="宋体" w:hAnsi="宋体" w:eastAsia="宋体" w:cs="宋体"/>
                <w:szCs w:val="21"/>
                <w:lang w:val="en-US" w:eastAsia="zh-CN"/>
              </w:rPr>
              <w:t>运行监督、维修期限</w:t>
            </w:r>
          </w:p>
        </w:tc>
        <w:tc>
          <w:tcPr>
            <w:tcW w:w="5170" w:type="dxa"/>
            <w:noWrap w:val="0"/>
            <w:vAlign w:val="center"/>
          </w:tcPr>
          <w:p w14:paraId="292A77AB">
            <w:pPr>
              <w:adjustRightInd w:val="0"/>
              <w:snapToGrid w:val="0"/>
              <w:spacing w:line="360" w:lineRule="auto"/>
              <w:jc w:val="left"/>
              <w:rPr>
                <w:rFonts w:hint="eastAsia" w:ascii="宋体" w:hAnsi="宋体" w:eastAsia="宋体" w:cs="宋体"/>
                <w:szCs w:val="21"/>
              </w:rPr>
            </w:pPr>
          </w:p>
        </w:tc>
      </w:tr>
      <w:tr w14:paraId="3F2E20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14D46AAC">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7B1EBE2B">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w:t>
            </w:r>
            <w:r>
              <w:rPr>
                <w:rFonts w:hint="eastAsia" w:ascii="宋体" w:hAnsi="宋体" w:eastAsia="宋体" w:cs="宋体"/>
                <w:szCs w:val="21"/>
                <w:lang w:val="en-US" w:eastAsia="zh-CN"/>
              </w:rPr>
              <w:t>4</w:t>
            </w:r>
            <w:r>
              <w:rPr>
                <w:rFonts w:hint="eastAsia" w:ascii="宋体" w:hAnsi="宋体" w:eastAsia="宋体" w:cs="宋体"/>
                <w:szCs w:val="21"/>
              </w:rPr>
              <w:t>.1（</w:t>
            </w:r>
            <w:r>
              <w:rPr>
                <w:rFonts w:hint="eastAsia" w:ascii="宋体" w:hAnsi="宋体" w:eastAsia="宋体" w:cs="宋体"/>
                <w:szCs w:val="21"/>
                <w:lang w:val="en-US" w:eastAsia="zh-CN"/>
              </w:rPr>
              <w:t>5</w:t>
            </w:r>
            <w:r>
              <w:rPr>
                <w:rFonts w:hint="eastAsia" w:ascii="宋体" w:hAnsi="宋体" w:eastAsia="宋体" w:cs="宋体"/>
                <w:szCs w:val="21"/>
              </w:rPr>
              <w:t>）项</w:t>
            </w:r>
          </w:p>
        </w:tc>
        <w:tc>
          <w:tcPr>
            <w:tcW w:w="1742" w:type="dxa"/>
            <w:noWrap w:val="0"/>
            <w:vAlign w:val="center"/>
          </w:tcPr>
          <w:p w14:paraId="53B652CC">
            <w:pPr>
              <w:adjustRightInd w:val="0"/>
              <w:snapToGrid w:val="0"/>
              <w:spacing w:line="360" w:lineRule="auto"/>
              <w:jc w:val="left"/>
              <w:rPr>
                <w:rFonts w:hint="eastAsia" w:ascii="宋体" w:hAnsi="宋体" w:eastAsia="宋体" w:cs="宋体"/>
                <w:szCs w:val="21"/>
                <w:lang w:val="en-US" w:eastAsia="zh-CN"/>
              </w:rPr>
            </w:pPr>
            <w:r>
              <w:rPr>
                <w:rFonts w:hint="eastAsia" w:ascii="宋体" w:hAnsi="宋体" w:eastAsia="宋体" w:cs="宋体"/>
                <w:szCs w:val="21"/>
                <w:lang w:val="en-US" w:eastAsia="zh-CN"/>
              </w:rPr>
              <w:t>货物回收的约定</w:t>
            </w:r>
          </w:p>
        </w:tc>
        <w:tc>
          <w:tcPr>
            <w:tcW w:w="5170" w:type="dxa"/>
            <w:noWrap w:val="0"/>
            <w:vAlign w:val="center"/>
          </w:tcPr>
          <w:p w14:paraId="117C21CE">
            <w:pPr>
              <w:adjustRightInd w:val="0"/>
              <w:snapToGrid w:val="0"/>
              <w:spacing w:line="360" w:lineRule="auto"/>
              <w:jc w:val="left"/>
              <w:rPr>
                <w:rFonts w:hint="eastAsia" w:ascii="宋体" w:hAnsi="宋体" w:eastAsia="宋体" w:cs="宋体"/>
                <w:szCs w:val="21"/>
              </w:rPr>
            </w:pPr>
          </w:p>
        </w:tc>
      </w:tr>
      <w:tr w14:paraId="4E3073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B890B9D">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3EB82ED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w:t>
            </w:r>
            <w:r>
              <w:rPr>
                <w:rFonts w:hint="eastAsia" w:ascii="宋体" w:hAnsi="宋体" w:eastAsia="宋体" w:cs="宋体"/>
                <w:szCs w:val="21"/>
                <w:lang w:val="en-US" w:eastAsia="zh-CN"/>
              </w:rPr>
              <w:t>4</w:t>
            </w:r>
            <w:r>
              <w:rPr>
                <w:rFonts w:hint="eastAsia" w:ascii="宋体" w:hAnsi="宋体" w:eastAsia="宋体" w:cs="宋体"/>
                <w:szCs w:val="21"/>
              </w:rPr>
              <w:t>.1（</w:t>
            </w:r>
            <w:r>
              <w:rPr>
                <w:rFonts w:hint="eastAsia" w:ascii="宋体" w:hAnsi="宋体" w:eastAsia="宋体" w:cs="宋体"/>
                <w:szCs w:val="21"/>
                <w:lang w:val="en-US" w:eastAsia="zh-CN"/>
              </w:rPr>
              <w:t>6</w:t>
            </w:r>
            <w:r>
              <w:rPr>
                <w:rFonts w:hint="eastAsia" w:ascii="宋体" w:hAnsi="宋体" w:eastAsia="宋体" w:cs="宋体"/>
                <w:szCs w:val="21"/>
              </w:rPr>
              <w:t>）项</w:t>
            </w:r>
          </w:p>
        </w:tc>
        <w:tc>
          <w:tcPr>
            <w:tcW w:w="1742" w:type="dxa"/>
            <w:noWrap w:val="0"/>
            <w:vAlign w:val="center"/>
          </w:tcPr>
          <w:p w14:paraId="02C0C20D">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乙方提供的其他服务</w:t>
            </w:r>
          </w:p>
        </w:tc>
        <w:tc>
          <w:tcPr>
            <w:tcW w:w="5170" w:type="dxa"/>
            <w:noWrap w:val="0"/>
            <w:vAlign w:val="center"/>
          </w:tcPr>
          <w:p w14:paraId="3CC7043D">
            <w:pPr>
              <w:adjustRightInd w:val="0"/>
              <w:snapToGrid w:val="0"/>
              <w:spacing w:line="360" w:lineRule="auto"/>
              <w:jc w:val="left"/>
              <w:rPr>
                <w:rFonts w:hint="eastAsia" w:ascii="宋体" w:hAnsi="宋体" w:eastAsia="宋体" w:cs="宋体"/>
                <w:szCs w:val="21"/>
              </w:rPr>
            </w:pPr>
          </w:p>
        </w:tc>
      </w:tr>
      <w:tr w14:paraId="6867D0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894E6A9">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5FB3754C">
            <w:pPr>
              <w:adjustRightInd w:val="0"/>
              <w:snapToGrid w:val="0"/>
              <w:spacing w:line="360" w:lineRule="auto"/>
              <w:jc w:val="center"/>
              <w:rPr>
                <w:rFonts w:hint="eastAsia" w:ascii="宋体" w:hAnsi="宋体" w:eastAsia="宋体" w:cs="宋体"/>
                <w:szCs w:val="21"/>
                <w:lang w:val="en-US" w:eastAsia="zh-CN"/>
              </w:rPr>
            </w:pPr>
            <w:r>
              <w:rPr>
                <w:rFonts w:hint="eastAsia" w:ascii="宋体" w:hAnsi="宋体" w:eastAsia="宋体" w:cs="宋体"/>
                <w:szCs w:val="21"/>
              </w:rPr>
              <w:t>第1</w:t>
            </w:r>
            <w:r>
              <w:rPr>
                <w:rFonts w:hint="eastAsia" w:ascii="宋体" w:hAnsi="宋体" w:eastAsia="宋体" w:cs="宋体"/>
                <w:szCs w:val="21"/>
                <w:lang w:val="en-US" w:eastAsia="zh-CN"/>
              </w:rPr>
              <w:t>5</w:t>
            </w:r>
            <w:r>
              <w:rPr>
                <w:rFonts w:hint="eastAsia" w:ascii="宋体" w:hAnsi="宋体" w:eastAsia="宋体" w:cs="宋体"/>
                <w:szCs w:val="21"/>
              </w:rPr>
              <w:t>.</w:t>
            </w:r>
            <w:r>
              <w:rPr>
                <w:rFonts w:hint="eastAsia" w:ascii="宋体" w:hAnsi="宋体" w:eastAsia="宋体" w:cs="宋体"/>
                <w:szCs w:val="21"/>
                <w:lang w:val="en-US" w:eastAsia="zh-CN"/>
              </w:rPr>
              <w:t>1款</w:t>
            </w:r>
          </w:p>
        </w:tc>
        <w:tc>
          <w:tcPr>
            <w:tcW w:w="1742" w:type="dxa"/>
            <w:noWrap w:val="0"/>
            <w:vAlign w:val="center"/>
          </w:tcPr>
          <w:p w14:paraId="68C32FED">
            <w:pPr>
              <w:adjustRightInd w:val="0"/>
              <w:snapToGrid w:val="0"/>
              <w:spacing w:line="360" w:lineRule="auto"/>
              <w:jc w:val="left"/>
              <w:rPr>
                <w:rFonts w:hint="eastAsia" w:ascii="宋体" w:hAnsi="宋体" w:eastAsia="宋体" w:cs="宋体"/>
                <w:szCs w:val="21"/>
              </w:rPr>
            </w:pPr>
            <w:r>
              <w:rPr>
                <w:rFonts w:hint="eastAsia" w:ascii="宋体" w:hAnsi="宋体" w:eastAsia="宋体" w:cs="宋体"/>
                <w:color w:val="auto"/>
                <w:szCs w:val="21"/>
                <w:highlight w:val="none"/>
                <w:lang w:eastAsia="zh-CN"/>
              </w:rPr>
              <w:t>修理、重作、更换相关具体规定</w:t>
            </w:r>
          </w:p>
        </w:tc>
        <w:tc>
          <w:tcPr>
            <w:tcW w:w="5170" w:type="dxa"/>
            <w:noWrap w:val="0"/>
            <w:vAlign w:val="center"/>
          </w:tcPr>
          <w:p w14:paraId="4549802B">
            <w:pPr>
              <w:adjustRightInd w:val="0"/>
              <w:snapToGrid w:val="0"/>
              <w:spacing w:line="360" w:lineRule="auto"/>
              <w:jc w:val="left"/>
              <w:rPr>
                <w:rFonts w:hint="eastAsia" w:ascii="宋体" w:hAnsi="宋体" w:eastAsia="宋体" w:cs="宋体"/>
                <w:szCs w:val="21"/>
              </w:rPr>
            </w:pPr>
          </w:p>
        </w:tc>
      </w:tr>
      <w:tr w14:paraId="731AD6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7926FFA">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3A89362C">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w:t>
            </w:r>
            <w:r>
              <w:rPr>
                <w:rFonts w:hint="eastAsia" w:ascii="宋体" w:hAnsi="宋体" w:eastAsia="宋体" w:cs="宋体"/>
                <w:szCs w:val="21"/>
                <w:lang w:val="en-US" w:eastAsia="zh-CN"/>
              </w:rPr>
              <w:t>5</w:t>
            </w:r>
            <w:r>
              <w:rPr>
                <w:rFonts w:hint="eastAsia" w:ascii="宋体" w:hAnsi="宋体" w:eastAsia="宋体" w:cs="宋体"/>
                <w:szCs w:val="21"/>
              </w:rPr>
              <w:t>.2（2）项</w:t>
            </w:r>
          </w:p>
        </w:tc>
        <w:tc>
          <w:tcPr>
            <w:tcW w:w="1742" w:type="dxa"/>
            <w:noWrap w:val="0"/>
            <w:vAlign w:val="center"/>
          </w:tcPr>
          <w:p w14:paraId="69E0EF1D">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迟延交货赔偿费</w:t>
            </w:r>
          </w:p>
        </w:tc>
        <w:tc>
          <w:tcPr>
            <w:tcW w:w="5170" w:type="dxa"/>
            <w:noWrap w:val="0"/>
            <w:vAlign w:val="center"/>
          </w:tcPr>
          <w:p w14:paraId="1F538486">
            <w:pPr>
              <w:adjustRightInd w:val="0"/>
              <w:snapToGrid w:val="0"/>
              <w:spacing w:line="360" w:lineRule="auto"/>
              <w:jc w:val="left"/>
              <w:rPr>
                <w:rFonts w:hint="eastAsia" w:ascii="宋体" w:hAnsi="宋体" w:eastAsia="宋体" w:cs="宋体"/>
                <w:szCs w:val="21"/>
                <w:u w:val="single"/>
              </w:rPr>
            </w:pPr>
          </w:p>
        </w:tc>
      </w:tr>
      <w:tr w14:paraId="24A596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5E48F4B">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77E0CCBA">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w:t>
            </w:r>
            <w:r>
              <w:rPr>
                <w:rFonts w:hint="eastAsia" w:ascii="宋体" w:hAnsi="宋体" w:eastAsia="宋体" w:cs="宋体"/>
                <w:szCs w:val="21"/>
                <w:lang w:val="en-US" w:eastAsia="zh-CN"/>
              </w:rPr>
              <w:t>5</w:t>
            </w:r>
            <w:r>
              <w:rPr>
                <w:rFonts w:hint="eastAsia" w:ascii="宋体" w:hAnsi="宋体" w:eastAsia="宋体" w:cs="宋体"/>
                <w:szCs w:val="21"/>
              </w:rPr>
              <w:t>.</w:t>
            </w:r>
            <w:r>
              <w:rPr>
                <w:rFonts w:hint="eastAsia" w:ascii="宋体" w:hAnsi="宋体" w:eastAsia="宋体" w:cs="宋体"/>
                <w:szCs w:val="21"/>
                <w:lang w:val="en-US" w:eastAsia="zh-CN"/>
              </w:rPr>
              <w:t>3款</w:t>
            </w:r>
          </w:p>
        </w:tc>
        <w:tc>
          <w:tcPr>
            <w:tcW w:w="1742" w:type="dxa"/>
            <w:noWrap w:val="0"/>
            <w:vAlign w:val="center"/>
          </w:tcPr>
          <w:p w14:paraId="5B875BBF">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逾期付款利息</w:t>
            </w:r>
          </w:p>
        </w:tc>
        <w:tc>
          <w:tcPr>
            <w:tcW w:w="5170" w:type="dxa"/>
            <w:noWrap w:val="0"/>
            <w:vAlign w:val="center"/>
          </w:tcPr>
          <w:p w14:paraId="169698CD">
            <w:pPr>
              <w:adjustRightInd w:val="0"/>
              <w:snapToGrid w:val="0"/>
              <w:spacing w:line="360" w:lineRule="auto"/>
              <w:jc w:val="left"/>
              <w:rPr>
                <w:rFonts w:hint="eastAsia" w:ascii="宋体" w:hAnsi="宋体" w:eastAsia="宋体" w:cs="宋体"/>
                <w:szCs w:val="21"/>
                <w:u w:val="single"/>
              </w:rPr>
            </w:pPr>
          </w:p>
        </w:tc>
      </w:tr>
      <w:tr w14:paraId="108642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3494A725">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6A74F38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第1</w:t>
            </w:r>
            <w:r>
              <w:rPr>
                <w:rFonts w:hint="eastAsia" w:ascii="宋体" w:hAnsi="宋体" w:eastAsia="宋体" w:cs="宋体"/>
                <w:szCs w:val="21"/>
                <w:lang w:val="en-US" w:eastAsia="zh-CN"/>
              </w:rPr>
              <w:t>5</w:t>
            </w:r>
            <w:r>
              <w:rPr>
                <w:rFonts w:hint="eastAsia" w:ascii="宋体" w:hAnsi="宋体" w:eastAsia="宋体" w:cs="宋体"/>
                <w:szCs w:val="21"/>
              </w:rPr>
              <w:t>.4</w:t>
            </w:r>
            <w:r>
              <w:rPr>
                <w:rFonts w:hint="eastAsia" w:ascii="宋体" w:hAnsi="宋体" w:eastAsia="宋体" w:cs="宋体"/>
                <w:szCs w:val="21"/>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010F7B7A">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其他违约责任</w:t>
            </w:r>
          </w:p>
        </w:tc>
        <w:tc>
          <w:tcPr>
            <w:tcW w:w="5170" w:type="dxa"/>
            <w:tcBorders>
              <w:left w:val="single" w:color="auto" w:sz="2" w:space="0"/>
              <w:bottom w:val="single" w:color="auto" w:sz="2" w:space="0"/>
            </w:tcBorders>
            <w:noWrap w:val="0"/>
            <w:vAlign w:val="center"/>
          </w:tcPr>
          <w:p w14:paraId="6BC1C9D5">
            <w:pPr>
              <w:adjustRightInd w:val="0"/>
              <w:snapToGrid w:val="0"/>
              <w:spacing w:line="360" w:lineRule="auto"/>
              <w:jc w:val="left"/>
              <w:rPr>
                <w:rFonts w:hint="eastAsia" w:ascii="宋体" w:hAnsi="宋体" w:eastAsia="宋体" w:cs="宋体"/>
                <w:szCs w:val="21"/>
                <w:u w:val="single"/>
              </w:rPr>
            </w:pPr>
          </w:p>
        </w:tc>
      </w:tr>
      <w:tr w14:paraId="733392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7C2A3202">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223180E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w:t>
            </w:r>
            <w:r>
              <w:rPr>
                <w:rFonts w:hint="eastAsia" w:ascii="宋体" w:hAnsi="宋体" w:eastAsia="宋体" w:cs="宋体"/>
                <w:szCs w:val="21"/>
                <w:lang w:val="en-US" w:eastAsia="zh-CN"/>
              </w:rPr>
              <w:t>19</w:t>
            </w:r>
            <w:r>
              <w:rPr>
                <w:rFonts w:hint="eastAsia" w:ascii="宋体" w:hAnsi="宋体" w:eastAsia="宋体" w:cs="宋体"/>
                <w:szCs w:val="21"/>
              </w:rPr>
              <w:t>.2</w:t>
            </w:r>
            <w:r>
              <w:rPr>
                <w:rFonts w:hint="eastAsia" w:ascii="宋体" w:hAnsi="宋体" w:eastAsia="宋体" w:cs="宋体"/>
                <w:szCs w:val="21"/>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1AD7D9F2">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lang w:val="en-US" w:eastAsia="zh-CN"/>
              </w:rPr>
              <w:t>解决争议的方法</w:t>
            </w:r>
          </w:p>
        </w:tc>
        <w:tc>
          <w:tcPr>
            <w:tcW w:w="5170" w:type="dxa"/>
            <w:tcBorders>
              <w:top w:val="single" w:color="auto" w:sz="2" w:space="0"/>
              <w:left w:val="single" w:color="auto" w:sz="2" w:space="0"/>
            </w:tcBorders>
            <w:noWrap w:val="0"/>
            <w:vAlign w:val="center"/>
          </w:tcPr>
          <w:p w14:paraId="39E649AF">
            <w:pPr>
              <w:autoSpaceDE w:val="0"/>
              <w:autoSpaceDN w:val="0"/>
              <w:adjustRightInd w:val="0"/>
              <w:snapToGrid w:val="0"/>
              <w:spacing w:line="360" w:lineRule="auto"/>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1032920A">
            <w:pPr>
              <w:autoSpaceDE w:val="0"/>
              <w:autoSpaceDN w:val="0"/>
              <w:adjustRightInd w:val="0"/>
              <w:snapToGrid w:val="0"/>
              <w:spacing w:line="360" w:lineRule="auto"/>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3DB4DDBA">
            <w:pPr>
              <w:adjustRightInd w:val="0"/>
              <w:snapToGrid w:val="0"/>
              <w:spacing w:line="360" w:lineRule="auto"/>
              <w:ind w:firstLine="0" w:firstLineChars="0"/>
              <w:jc w:val="left"/>
              <w:rPr>
                <w:rFonts w:hint="eastAsia" w:ascii="宋体" w:hAnsi="宋体" w:eastAsia="宋体" w:cs="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47A89A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0517CDCF">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第二节</w:t>
            </w:r>
          </w:p>
          <w:p w14:paraId="5E072700">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第2</w:t>
            </w:r>
            <w:r>
              <w:rPr>
                <w:rFonts w:hint="eastAsia" w:ascii="宋体" w:hAnsi="宋体" w:eastAsia="宋体" w:cs="宋体"/>
                <w:szCs w:val="21"/>
                <w:lang w:val="en-US" w:eastAsia="zh-CN"/>
              </w:rPr>
              <w:t>3.1</w:t>
            </w:r>
            <w:r>
              <w:rPr>
                <w:rFonts w:hint="eastAsia" w:ascii="宋体" w:hAnsi="宋体" w:eastAsia="宋体" w:cs="宋体"/>
                <w:szCs w:val="21"/>
                <w:lang w:eastAsia="zh-CN"/>
              </w:rPr>
              <w:t>款</w:t>
            </w:r>
          </w:p>
        </w:tc>
        <w:tc>
          <w:tcPr>
            <w:tcW w:w="1742" w:type="dxa"/>
            <w:noWrap w:val="0"/>
            <w:vAlign w:val="center"/>
          </w:tcPr>
          <w:p w14:paraId="6CAFB4F0">
            <w:pPr>
              <w:adjustRightInd w:val="0"/>
              <w:snapToGrid w:val="0"/>
              <w:spacing w:line="360" w:lineRule="auto"/>
              <w:jc w:val="left"/>
              <w:rPr>
                <w:rFonts w:hint="eastAsia" w:ascii="宋体" w:hAnsi="宋体" w:eastAsia="宋体" w:cs="宋体"/>
                <w:szCs w:val="21"/>
              </w:rPr>
            </w:pPr>
            <w:r>
              <w:rPr>
                <w:rFonts w:hint="eastAsia" w:ascii="宋体" w:hAnsi="宋体" w:eastAsia="宋体" w:cs="宋体"/>
                <w:bCs/>
                <w:color w:val="auto"/>
                <w:szCs w:val="21"/>
                <w:highlight w:val="none"/>
                <w:lang w:eastAsia="zh-CN"/>
              </w:rPr>
              <w:t>其他专用条款</w:t>
            </w:r>
          </w:p>
        </w:tc>
        <w:tc>
          <w:tcPr>
            <w:tcW w:w="5170" w:type="dxa"/>
            <w:noWrap w:val="0"/>
            <w:vAlign w:val="center"/>
          </w:tcPr>
          <w:p w14:paraId="62BCFE20">
            <w:pPr>
              <w:adjustRightInd w:val="0"/>
              <w:snapToGrid w:val="0"/>
              <w:spacing w:line="360" w:lineRule="auto"/>
              <w:jc w:val="left"/>
              <w:rPr>
                <w:rFonts w:hint="eastAsia" w:ascii="宋体" w:hAnsi="宋体" w:eastAsia="宋体" w:cs="宋体"/>
                <w:szCs w:val="21"/>
                <w:lang w:val="en-US" w:eastAsia="zh-CN"/>
              </w:rPr>
            </w:pPr>
          </w:p>
        </w:tc>
      </w:tr>
    </w:tbl>
    <w:p w14:paraId="0C543F95">
      <w:pPr>
        <w:spacing w:line="360" w:lineRule="auto"/>
        <w:rPr>
          <w:rFonts w:hint="eastAsia" w:ascii="宋体" w:hAnsi="宋体" w:eastAsia="宋体" w:cs="宋体"/>
        </w:rPr>
      </w:pPr>
    </w:p>
    <w:p w14:paraId="5665C465">
      <w:pPr>
        <w:spacing w:line="360" w:lineRule="auto"/>
        <w:rPr>
          <w:rFonts w:hint="eastAsia" w:ascii="宋体" w:hAnsi="宋体" w:eastAsia="宋体" w:cs="宋体"/>
        </w:rPr>
      </w:pPr>
    </w:p>
    <w:p w14:paraId="3D6D24EF">
      <w:pPr>
        <w:spacing w:line="360" w:lineRule="auto"/>
        <w:jc w:val="center"/>
        <w:outlineLvl w:val="0"/>
        <w:rPr>
          <w:rFonts w:hint="eastAsia" w:ascii="宋体" w:hAnsi="宋体" w:eastAsia="宋体" w:cs="宋体"/>
          <w:b/>
          <w:kern w:val="44"/>
          <w:sz w:val="36"/>
          <w:szCs w:val="22"/>
        </w:rPr>
      </w:pPr>
    </w:p>
    <w:p w14:paraId="4B8BAD00">
      <w:pPr>
        <w:pStyle w:val="44"/>
        <w:rPr>
          <w:rFonts w:hint="eastAsia" w:ascii="宋体" w:hAnsi="宋体" w:eastAsia="宋体" w:cs="宋体"/>
          <w:b/>
          <w:kern w:val="44"/>
          <w:sz w:val="36"/>
          <w:szCs w:val="22"/>
        </w:rPr>
      </w:pPr>
    </w:p>
    <w:p w14:paraId="370757B8">
      <w:pPr>
        <w:pStyle w:val="43"/>
        <w:rPr>
          <w:rFonts w:hint="eastAsia" w:ascii="宋体" w:hAnsi="宋体" w:eastAsia="宋体" w:cs="宋体"/>
          <w:b/>
          <w:kern w:val="44"/>
          <w:sz w:val="36"/>
          <w:szCs w:val="22"/>
        </w:rPr>
      </w:pPr>
    </w:p>
    <w:p w14:paraId="6D9AEFB6">
      <w:pPr>
        <w:rPr>
          <w:rFonts w:hint="eastAsia"/>
        </w:rPr>
      </w:pPr>
    </w:p>
    <w:p w14:paraId="1720D3A1">
      <w:pPr>
        <w:rPr>
          <w:rFonts w:hint="eastAsia"/>
        </w:rPr>
      </w:pPr>
    </w:p>
    <w:p w14:paraId="1ECBADA9">
      <w:pPr>
        <w:rPr>
          <w:rFonts w:hint="eastAsia"/>
        </w:rPr>
      </w:pPr>
    </w:p>
    <w:p w14:paraId="163BBDC7">
      <w:pPr>
        <w:rPr>
          <w:rFonts w:hint="eastAsia"/>
          <w:color w:val="auto"/>
        </w:rPr>
      </w:pPr>
    </w:p>
    <w:p w14:paraId="39380398">
      <w:pPr>
        <w:pStyle w:val="3"/>
        <w:jc w:val="center"/>
        <w:rPr>
          <w:rFonts w:cs="宋体"/>
          <w:color w:val="auto"/>
          <w:sz w:val="36"/>
          <w:szCs w:val="36"/>
        </w:rPr>
      </w:pPr>
      <w:bookmarkStart w:id="200" w:name="_Toc32247"/>
      <w:r>
        <w:rPr>
          <w:rFonts w:cs="宋体"/>
          <w:color w:val="auto"/>
          <w:sz w:val="36"/>
          <w:szCs w:val="36"/>
        </w:rPr>
        <w:t>第七部分 投标文件格式</w:t>
      </w:r>
      <w:bookmarkEnd w:id="148"/>
      <w:bookmarkEnd w:id="149"/>
      <w:bookmarkEnd w:id="150"/>
      <w:bookmarkEnd w:id="151"/>
      <w:bookmarkEnd w:id="152"/>
      <w:bookmarkEnd w:id="153"/>
      <w:bookmarkEnd w:id="154"/>
      <w:bookmarkEnd w:id="155"/>
      <w:bookmarkEnd w:id="178"/>
      <w:bookmarkEnd w:id="179"/>
      <w:bookmarkEnd w:id="180"/>
      <w:bookmarkEnd w:id="181"/>
      <w:bookmarkEnd w:id="182"/>
      <w:bookmarkEnd w:id="183"/>
      <w:bookmarkEnd w:id="184"/>
      <w:bookmarkEnd w:id="185"/>
      <w:bookmarkEnd w:id="200"/>
      <w:bookmarkStart w:id="201" w:name="_Toc347478745"/>
      <w:bookmarkStart w:id="202" w:name="_Toc334522290"/>
    </w:p>
    <w:p w14:paraId="5791430C">
      <w:pPr>
        <w:spacing w:line="360" w:lineRule="auto"/>
        <w:ind w:left="7228" w:hanging="7228" w:hangingChars="3000"/>
        <w:jc w:val="left"/>
        <w:rPr>
          <w:rFonts w:hint="eastAsia" w:ascii="宋体" w:hAnsi="宋体" w:cs="宋体"/>
          <w:b/>
          <w:color w:val="auto"/>
          <w:sz w:val="24"/>
          <w:szCs w:val="24"/>
        </w:rPr>
      </w:pPr>
      <w:r>
        <w:rPr>
          <w:rFonts w:hint="eastAsia" w:ascii="宋体" w:hAnsi="宋体" w:cs="宋体"/>
          <w:b/>
          <w:color w:val="auto"/>
          <w:sz w:val="24"/>
          <w:szCs w:val="24"/>
        </w:rPr>
        <w:t xml:space="preserve">采购项目编号：                                               </w:t>
      </w:r>
    </w:p>
    <w:p w14:paraId="42BC37E9">
      <w:pPr>
        <w:spacing w:line="360" w:lineRule="auto"/>
        <w:ind w:left="7208" w:leftChars="3203" w:hanging="482" w:hangingChars="200"/>
        <w:jc w:val="right"/>
        <w:rPr>
          <w:rFonts w:hint="eastAsia" w:ascii="宋体" w:hAnsi="宋体" w:cs="宋体"/>
          <w:b/>
          <w:color w:val="auto"/>
          <w:sz w:val="24"/>
          <w:szCs w:val="24"/>
        </w:rPr>
      </w:pPr>
      <w:r>
        <w:rPr>
          <w:rFonts w:hint="eastAsia" w:ascii="宋体" w:hAnsi="宋体" w:cs="宋体"/>
          <w:b/>
          <w:color w:val="auto"/>
          <w:sz w:val="24"/>
          <w:szCs w:val="24"/>
        </w:rPr>
        <w:t>（正/副本）</w:t>
      </w:r>
    </w:p>
    <w:p w14:paraId="39BB20AF">
      <w:pPr>
        <w:pStyle w:val="18"/>
        <w:rPr>
          <w:rFonts w:hint="eastAsia"/>
          <w:color w:val="auto"/>
        </w:rPr>
      </w:pPr>
    </w:p>
    <w:p w14:paraId="26A56219">
      <w:pPr>
        <w:rPr>
          <w:rFonts w:hint="eastAsia"/>
          <w:color w:val="auto"/>
        </w:rPr>
      </w:pPr>
    </w:p>
    <w:p w14:paraId="79705400">
      <w:pPr>
        <w:pStyle w:val="18"/>
        <w:rPr>
          <w:rFonts w:hint="default"/>
          <w:color w:val="auto"/>
          <w:lang w:val="en-US"/>
        </w:rPr>
      </w:pPr>
      <w:r>
        <w:rPr>
          <w:rFonts w:hint="eastAsia" w:ascii="宋体" w:hAnsi="宋体" w:cs="宋体"/>
          <w:b/>
          <w:bCs/>
          <w:color w:val="auto"/>
          <w:spacing w:val="15"/>
          <w:sz w:val="48"/>
          <w:szCs w:val="48"/>
          <w:u w:val="single"/>
          <w:lang w:val="en-US" w:eastAsia="zh-CN"/>
        </w:rPr>
        <w:t xml:space="preserve">         （项目名称）      </w:t>
      </w:r>
    </w:p>
    <w:p w14:paraId="7FB83765">
      <w:pPr>
        <w:rPr>
          <w:rFonts w:hint="eastAsia"/>
          <w:color w:val="auto"/>
        </w:rPr>
      </w:pPr>
    </w:p>
    <w:p w14:paraId="617967E5">
      <w:pPr>
        <w:spacing w:line="360" w:lineRule="auto"/>
        <w:outlineLvl w:val="0"/>
        <w:rPr>
          <w:rFonts w:hint="eastAsia" w:ascii="宋体" w:hAnsi="宋体" w:cs="宋体"/>
          <w:b/>
          <w:bCs/>
          <w:color w:val="auto"/>
          <w:sz w:val="84"/>
          <w:szCs w:val="84"/>
        </w:rPr>
      </w:pPr>
      <w:bookmarkStart w:id="203" w:name="_Toc16043"/>
      <w:bookmarkStart w:id="204" w:name="_Toc4558"/>
      <w:bookmarkStart w:id="205" w:name="_Toc31125"/>
      <w:bookmarkStart w:id="206" w:name="_Toc19039"/>
      <w:bookmarkStart w:id="207" w:name="_Toc26316"/>
      <w:bookmarkStart w:id="208" w:name="_Toc15004"/>
      <w:bookmarkStart w:id="209" w:name="_Toc6"/>
    </w:p>
    <w:p w14:paraId="4B290636">
      <w:pPr>
        <w:spacing w:line="360" w:lineRule="auto"/>
        <w:jc w:val="center"/>
        <w:outlineLvl w:val="0"/>
        <w:rPr>
          <w:rFonts w:hint="eastAsia" w:ascii="宋体" w:hAnsi="宋体" w:cs="宋体"/>
          <w:b/>
          <w:bCs/>
          <w:color w:val="auto"/>
          <w:sz w:val="66"/>
          <w:szCs w:val="48"/>
        </w:rPr>
      </w:pPr>
      <w:bookmarkStart w:id="210" w:name="_Toc11077"/>
      <w:r>
        <w:rPr>
          <w:rFonts w:hint="eastAsia" w:ascii="宋体" w:hAnsi="宋体" w:cs="宋体"/>
          <w:b/>
          <w:bCs/>
          <w:color w:val="auto"/>
          <w:sz w:val="84"/>
          <w:szCs w:val="84"/>
        </w:rPr>
        <w:t>投 标 文 件</w:t>
      </w:r>
      <w:bookmarkEnd w:id="203"/>
      <w:bookmarkEnd w:id="204"/>
      <w:bookmarkEnd w:id="205"/>
      <w:bookmarkEnd w:id="206"/>
      <w:bookmarkEnd w:id="207"/>
      <w:bookmarkEnd w:id="208"/>
      <w:bookmarkEnd w:id="209"/>
      <w:bookmarkEnd w:id="210"/>
      <w:r>
        <w:rPr>
          <w:rFonts w:hint="eastAsia" w:ascii="宋体" w:hAnsi="宋体" w:cs="宋体"/>
          <w:b/>
          <w:bCs/>
          <w:color w:val="auto"/>
          <w:sz w:val="66"/>
          <w:szCs w:val="48"/>
        </w:rPr>
        <w:t xml:space="preserve"> </w:t>
      </w:r>
    </w:p>
    <w:p w14:paraId="2DD3CC3C">
      <w:pPr>
        <w:spacing w:line="360" w:lineRule="auto"/>
        <w:ind w:firstLine="2249" w:firstLineChars="800"/>
        <w:rPr>
          <w:rFonts w:hint="eastAsia" w:ascii="宋体" w:hAnsi="宋体" w:cs="宋体"/>
          <w:b/>
          <w:color w:val="auto"/>
          <w:sz w:val="32"/>
        </w:rPr>
      </w:pPr>
      <w:r>
        <w:rPr>
          <w:rFonts w:hint="eastAsia" w:ascii="宋体" w:hAnsi="宋体" w:cs="宋体"/>
          <w:b/>
          <w:color w:val="auto"/>
          <w:sz w:val="28"/>
          <w:szCs w:val="22"/>
        </w:rPr>
        <w:t xml:space="preserve">  </w:t>
      </w:r>
    </w:p>
    <w:p w14:paraId="65FBCDFE">
      <w:pPr>
        <w:rPr>
          <w:rFonts w:hint="eastAsia" w:ascii="宋体" w:hAnsi="宋体" w:cs="宋体"/>
          <w:b/>
          <w:color w:val="auto"/>
          <w:sz w:val="32"/>
        </w:rPr>
      </w:pPr>
    </w:p>
    <w:p w14:paraId="69F2F4D8">
      <w:pPr>
        <w:pStyle w:val="18"/>
        <w:rPr>
          <w:rFonts w:hint="eastAsia"/>
          <w:color w:val="auto"/>
        </w:rPr>
      </w:pPr>
    </w:p>
    <w:p w14:paraId="1B0BD0F2">
      <w:pPr>
        <w:pStyle w:val="18"/>
        <w:rPr>
          <w:rFonts w:hint="eastAsia"/>
          <w:color w:val="auto"/>
        </w:rPr>
      </w:pPr>
    </w:p>
    <w:p w14:paraId="7F65D535">
      <w:pPr>
        <w:rPr>
          <w:rFonts w:hint="eastAsia"/>
          <w:color w:val="auto"/>
        </w:rPr>
      </w:pPr>
    </w:p>
    <w:p w14:paraId="4438F07C">
      <w:pPr>
        <w:spacing w:line="360" w:lineRule="auto"/>
        <w:outlineLvl w:val="0"/>
        <w:rPr>
          <w:rFonts w:hint="eastAsia" w:ascii="宋体" w:hAnsi="宋体" w:cs="宋体"/>
          <w:b/>
          <w:color w:val="auto"/>
          <w:sz w:val="28"/>
          <w:u w:val="single"/>
        </w:rPr>
      </w:pPr>
      <w:r>
        <w:rPr>
          <w:rFonts w:hint="eastAsia" w:ascii="宋体" w:hAnsi="宋体" w:cs="宋体"/>
          <w:b/>
          <w:color w:val="auto"/>
          <w:sz w:val="28"/>
        </w:rPr>
        <w:t xml:space="preserve">            </w:t>
      </w:r>
      <w:bookmarkStart w:id="211" w:name="_Toc21455"/>
      <w:bookmarkStart w:id="212" w:name="_Toc5828"/>
      <w:bookmarkStart w:id="213" w:name="_Toc26461"/>
      <w:bookmarkStart w:id="214" w:name="_Toc17294"/>
      <w:bookmarkStart w:id="215" w:name="_Toc32458"/>
      <w:bookmarkStart w:id="216" w:name="_Toc13954"/>
      <w:bookmarkStart w:id="217" w:name="_Toc32005"/>
      <w:bookmarkStart w:id="218" w:name="_Toc7468"/>
      <w:r>
        <w:rPr>
          <w:rFonts w:hint="eastAsia" w:ascii="宋体" w:hAnsi="宋体" w:cs="宋体"/>
          <w:b/>
          <w:color w:val="auto"/>
          <w:sz w:val="28"/>
        </w:rPr>
        <w:t>投标人：</w:t>
      </w:r>
      <w:r>
        <w:rPr>
          <w:rFonts w:hint="eastAsia" w:ascii="宋体" w:hAnsi="宋体" w:cs="宋体"/>
          <w:b/>
          <w:color w:val="auto"/>
          <w:sz w:val="28"/>
          <w:u w:val="single"/>
        </w:rPr>
        <w:t xml:space="preserve"> (公司名称、盖章)</w:t>
      </w:r>
      <w:bookmarkEnd w:id="211"/>
      <w:bookmarkEnd w:id="212"/>
      <w:bookmarkEnd w:id="213"/>
      <w:bookmarkEnd w:id="214"/>
      <w:bookmarkEnd w:id="215"/>
      <w:bookmarkEnd w:id="216"/>
      <w:bookmarkEnd w:id="217"/>
      <w:bookmarkEnd w:id="218"/>
      <w:r>
        <w:rPr>
          <w:rFonts w:hint="eastAsia" w:ascii="宋体" w:hAnsi="宋体" w:cs="宋体"/>
          <w:b/>
          <w:color w:val="auto"/>
          <w:sz w:val="28"/>
          <w:u w:val="single"/>
        </w:rPr>
        <w:t xml:space="preserve">             </w:t>
      </w:r>
    </w:p>
    <w:p w14:paraId="7ED3BDFA">
      <w:pPr>
        <w:spacing w:line="360" w:lineRule="auto"/>
        <w:jc w:val="center"/>
        <w:rPr>
          <w:rFonts w:hint="eastAsia" w:ascii="宋体" w:hAnsi="宋体" w:cs="宋体"/>
          <w:b/>
          <w:color w:val="auto"/>
          <w:sz w:val="28"/>
          <w:u w:val="single"/>
        </w:rPr>
      </w:pPr>
    </w:p>
    <w:p w14:paraId="54EC68F9">
      <w:pPr>
        <w:spacing w:line="360" w:lineRule="auto"/>
        <w:outlineLvl w:val="0"/>
        <w:rPr>
          <w:rFonts w:hint="eastAsia" w:ascii="宋体" w:hAnsi="宋体" w:cs="宋体"/>
          <w:b/>
          <w:color w:val="auto"/>
          <w:sz w:val="28"/>
        </w:rPr>
      </w:pPr>
      <w:r>
        <w:rPr>
          <w:rFonts w:hint="eastAsia" w:ascii="宋体" w:hAnsi="宋体" w:cs="宋体"/>
          <w:b/>
          <w:color w:val="auto"/>
          <w:sz w:val="28"/>
        </w:rPr>
        <w:t xml:space="preserve">            </w:t>
      </w:r>
      <w:bookmarkStart w:id="219" w:name="_Toc31909"/>
      <w:bookmarkStart w:id="220" w:name="_Toc26593"/>
      <w:bookmarkStart w:id="221" w:name="_Toc19574"/>
      <w:bookmarkStart w:id="222" w:name="_Toc32765"/>
      <w:bookmarkStart w:id="223" w:name="_Toc3998"/>
      <w:bookmarkStart w:id="224" w:name="_Toc16898"/>
      <w:bookmarkStart w:id="225" w:name="_Toc4143"/>
      <w:bookmarkStart w:id="226" w:name="_Toc22511"/>
      <w:r>
        <w:rPr>
          <w:rFonts w:hint="eastAsia" w:ascii="宋体" w:hAnsi="宋体" w:cs="宋体"/>
          <w:b/>
          <w:color w:val="auto"/>
          <w:sz w:val="28"/>
        </w:rPr>
        <w:t>法定代表人或</w:t>
      </w:r>
      <w:bookmarkEnd w:id="219"/>
      <w:bookmarkEnd w:id="220"/>
      <w:bookmarkEnd w:id="221"/>
      <w:bookmarkEnd w:id="222"/>
      <w:bookmarkEnd w:id="223"/>
      <w:bookmarkEnd w:id="224"/>
      <w:bookmarkEnd w:id="225"/>
      <w:bookmarkEnd w:id="226"/>
      <w:bookmarkStart w:id="227" w:name="_Toc24181"/>
      <w:bookmarkStart w:id="228" w:name="_Toc25854"/>
      <w:bookmarkStart w:id="229" w:name="_Toc24366"/>
      <w:bookmarkStart w:id="230" w:name="_Toc30215"/>
      <w:bookmarkStart w:id="231" w:name="_Toc28513"/>
      <w:bookmarkStart w:id="232" w:name="_Toc23243"/>
      <w:bookmarkStart w:id="233" w:name="_Toc16231"/>
      <w:bookmarkStart w:id="234" w:name="_Toc2011"/>
      <w:r>
        <w:rPr>
          <w:rFonts w:hint="eastAsia" w:ascii="宋体" w:hAnsi="宋体" w:cs="宋体"/>
          <w:b/>
          <w:color w:val="auto"/>
          <w:sz w:val="28"/>
        </w:rPr>
        <w:t>其授权代表签字或盖章：</w:t>
      </w:r>
      <w:bookmarkEnd w:id="227"/>
      <w:bookmarkEnd w:id="228"/>
      <w:bookmarkEnd w:id="229"/>
      <w:bookmarkEnd w:id="230"/>
      <w:bookmarkEnd w:id="231"/>
      <w:bookmarkEnd w:id="232"/>
      <w:bookmarkEnd w:id="233"/>
      <w:bookmarkEnd w:id="234"/>
      <w:r>
        <w:rPr>
          <w:rFonts w:hint="eastAsia" w:ascii="宋体" w:hAnsi="宋体" w:cs="宋体"/>
          <w:b/>
          <w:color w:val="auto"/>
          <w:sz w:val="28"/>
          <w:u w:val="single"/>
        </w:rPr>
        <w:t xml:space="preserve">                  </w:t>
      </w:r>
    </w:p>
    <w:p w14:paraId="5A728CBC">
      <w:pPr>
        <w:spacing w:line="360" w:lineRule="auto"/>
        <w:jc w:val="center"/>
        <w:rPr>
          <w:rFonts w:hint="eastAsia" w:ascii="宋体" w:hAnsi="宋体" w:cs="宋体"/>
          <w:b/>
          <w:color w:val="auto"/>
          <w:sz w:val="28"/>
          <w:u w:val="single"/>
        </w:rPr>
      </w:pPr>
    </w:p>
    <w:p w14:paraId="05F5CADC">
      <w:pPr>
        <w:spacing w:line="360" w:lineRule="auto"/>
        <w:jc w:val="center"/>
        <w:outlineLvl w:val="0"/>
        <w:rPr>
          <w:rFonts w:hint="eastAsia" w:ascii="宋体" w:hAnsi="宋体" w:cs="宋体"/>
          <w:b/>
          <w:color w:val="auto"/>
          <w:sz w:val="28"/>
        </w:rPr>
        <w:sectPr>
          <w:footerReference r:id="rId12" w:type="default"/>
          <w:pgSz w:w="11906" w:h="16838"/>
          <w:pgMar w:top="1219" w:right="1803" w:bottom="1219" w:left="1803" w:header="850" w:footer="992" w:gutter="0"/>
          <w:pgNumType w:fmt="decimal"/>
          <w:cols w:space="720" w:num="1"/>
          <w:rtlGutter w:val="0"/>
          <w:docGrid w:type="lines" w:linePitch="313" w:charSpace="0"/>
        </w:sectPr>
      </w:pPr>
      <w:r>
        <w:rPr>
          <w:rFonts w:hint="eastAsia" w:ascii="宋体" w:hAnsi="宋体" w:cs="宋体"/>
          <w:b/>
          <w:color w:val="auto"/>
          <w:sz w:val="28"/>
          <w:u w:val="single"/>
        </w:rPr>
        <w:t xml:space="preserve">     </w:t>
      </w:r>
      <w:bookmarkStart w:id="235" w:name="_Toc31386"/>
      <w:bookmarkStart w:id="236" w:name="_Toc10701"/>
      <w:bookmarkStart w:id="237" w:name="_Toc6201"/>
      <w:bookmarkStart w:id="238" w:name="_Toc22433"/>
      <w:bookmarkStart w:id="239" w:name="_Toc4402"/>
      <w:bookmarkStart w:id="240" w:name="_Toc21881"/>
      <w:bookmarkStart w:id="241" w:name="_Toc17428"/>
      <w:bookmarkStart w:id="242" w:name="_Toc4278"/>
      <w:r>
        <w:rPr>
          <w:rFonts w:hint="eastAsia" w:ascii="宋体" w:hAnsi="宋体" w:cs="宋体"/>
          <w:b/>
          <w:color w:val="auto"/>
          <w:sz w:val="28"/>
        </w:rPr>
        <w:t>年</w:t>
      </w:r>
      <w:r>
        <w:rPr>
          <w:rFonts w:hint="eastAsia" w:ascii="宋体" w:hAnsi="宋体" w:cs="宋体"/>
          <w:b/>
          <w:color w:val="auto"/>
          <w:sz w:val="28"/>
          <w:u w:val="single"/>
        </w:rPr>
        <w:t xml:space="preserve">     </w:t>
      </w:r>
      <w:r>
        <w:rPr>
          <w:rFonts w:hint="eastAsia" w:ascii="宋体" w:hAnsi="宋体" w:cs="宋体"/>
          <w:b/>
          <w:color w:val="auto"/>
          <w:sz w:val="28"/>
        </w:rPr>
        <w:t>月</w:t>
      </w:r>
      <w:bookmarkEnd w:id="235"/>
      <w:bookmarkEnd w:id="236"/>
      <w:bookmarkEnd w:id="237"/>
      <w:bookmarkEnd w:id="238"/>
      <w:bookmarkEnd w:id="239"/>
      <w:bookmarkEnd w:id="240"/>
      <w:bookmarkEnd w:id="241"/>
      <w:bookmarkEnd w:id="242"/>
    </w:p>
    <w:p w14:paraId="724A097A">
      <w:pPr>
        <w:pStyle w:val="19"/>
        <w:rPr>
          <w:rFonts w:hint="eastAsia"/>
          <w:color w:val="auto"/>
        </w:rPr>
      </w:pPr>
    </w:p>
    <w:p w14:paraId="1D893945">
      <w:pPr>
        <w:tabs>
          <w:tab w:val="left" w:pos="3329"/>
        </w:tabs>
        <w:jc w:val="center"/>
        <w:rPr>
          <w:rFonts w:hint="eastAsia"/>
          <w:b/>
          <w:color w:val="auto"/>
          <w:sz w:val="44"/>
        </w:rPr>
      </w:pPr>
      <w:bookmarkStart w:id="243" w:name="_Toc70"/>
      <w:bookmarkStart w:id="244" w:name="_Toc462325841"/>
      <w:r>
        <w:rPr>
          <w:rFonts w:hint="eastAsia"/>
          <w:b/>
          <w:color w:val="auto"/>
          <w:sz w:val="44"/>
        </w:rPr>
        <w:t>目  录</w:t>
      </w:r>
    </w:p>
    <w:p w14:paraId="0E73E5EC">
      <w:pPr>
        <w:jc w:val="center"/>
        <w:rPr>
          <w:rFonts w:hAnsi="宋体"/>
          <w:b/>
          <w:bCs/>
          <w:color w:val="auto"/>
          <w:szCs w:val="24"/>
        </w:rPr>
      </w:pPr>
      <w:r>
        <w:rPr>
          <w:rFonts w:hint="eastAsia" w:ascii="宋体" w:hAnsi="宋体" w:cs="宋体"/>
          <w:b/>
          <w:bCs/>
          <w:color w:val="auto"/>
          <w:kern w:val="0"/>
          <w:sz w:val="24"/>
          <w:szCs w:val="24"/>
        </w:rPr>
        <w:t>(引用三级目录）</w:t>
      </w:r>
    </w:p>
    <w:p w14:paraId="3EC4C637">
      <w:pPr>
        <w:jc w:val="center"/>
        <w:rPr>
          <w:rFonts w:hAnsi="宋体"/>
          <w:b/>
          <w:bCs/>
          <w:color w:val="auto"/>
          <w:sz w:val="44"/>
        </w:rPr>
      </w:pPr>
    </w:p>
    <w:p w14:paraId="4A0D0A8E">
      <w:pPr>
        <w:jc w:val="center"/>
        <w:rPr>
          <w:rFonts w:ascii="仿宋_GB2312" w:eastAsia="仿宋_GB2312"/>
          <w:b/>
          <w:bCs/>
          <w:color w:val="auto"/>
          <w:sz w:val="44"/>
        </w:rPr>
      </w:pPr>
    </w:p>
    <w:p w14:paraId="1ED9D672">
      <w:pPr>
        <w:jc w:val="center"/>
        <w:rPr>
          <w:rFonts w:ascii="仿宋_GB2312" w:eastAsia="仿宋_GB2312"/>
          <w:b/>
          <w:bCs/>
          <w:color w:val="auto"/>
          <w:sz w:val="44"/>
        </w:rPr>
      </w:pPr>
    </w:p>
    <w:p w14:paraId="78D94343">
      <w:pPr>
        <w:jc w:val="center"/>
        <w:rPr>
          <w:rFonts w:ascii="仿宋_GB2312" w:eastAsia="仿宋_GB2312"/>
          <w:b/>
          <w:bCs/>
          <w:color w:val="auto"/>
          <w:sz w:val="44"/>
        </w:rPr>
      </w:pPr>
    </w:p>
    <w:p w14:paraId="41D71885">
      <w:pPr>
        <w:jc w:val="center"/>
        <w:rPr>
          <w:rFonts w:ascii="仿宋_GB2312" w:eastAsia="仿宋_GB2312"/>
          <w:b/>
          <w:bCs/>
          <w:color w:val="auto"/>
          <w:sz w:val="44"/>
        </w:rPr>
      </w:pPr>
    </w:p>
    <w:p w14:paraId="27C2C5E9">
      <w:pPr>
        <w:jc w:val="center"/>
        <w:rPr>
          <w:rFonts w:ascii="仿宋_GB2312" w:eastAsia="仿宋_GB2312"/>
          <w:b/>
          <w:bCs/>
          <w:color w:val="auto"/>
          <w:sz w:val="44"/>
        </w:rPr>
      </w:pPr>
    </w:p>
    <w:p w14:paraId="5B7B8A59">
      <w:pPr>
        <w:jc w:val="center"/>
        <w:rPr>
          <w:rFonts w:ascii="仿宋_GB2312" w:eastAsia="仿宋_GB2312"/>
          <w:b/>
          <w:bCs/>
          <w:color w:val="auto"/>
          <w:sz w:val="44"/>
        </w:rPr>
      </w:pPr>
    </w:p>
    <w:p w14:paraId="70A49442">
      <w:pPr>
        <w:jc w:val="center"/>
        <w:rPr>
          <w:rFonts w:ascii="仿宋_GB2312" w:eastAsia="仿宋_GB2312"/>
          <w:b/>
          <w:bCs/>
          <w:color w:val="auto"/>
          <w:sz w:val="44"/>
        </w:rPr>
      </w:pPr>
    </w:p>
    <w:p w14:paraId="7BAC2FF7">
      <w:pPr>
        <w:jc w:val="center"/>
        <w:rPr>
          <w:rFonts w:ascii="仿宋_GB2312" w:eastAsia="仿宋_GB2312"/>
          <w:b/>
          <w:bCs/>
          <w:color w:val="auto"/>
          <w:sz w:val="44"/>
        </w:rPr>
      </w:pPr>
    </w:p>
    <w:p w14:paraId="62ABEA12">
      <w:pPr>
        <w:jc w:val="center"/>
        <w:rPr>
          <w:rFonts w:ascii="仿宋_GB2312" w:eastAsia="仿宋_GB2312"/>
          <w:b/>
          <w:bCs/>
          <w:color w:val="auto"/>
          <w:sz w:val="44"/>
        </w:rPr>
      </w:pPr>
    </w:p>
    <w:p w14:paraId="604F3BF4">
      <w:pPr>
        <w:pStyle w:val="18"/>
        <w:adjustRightInd w:val="0"/>
        <w:snapToGrid w:val="0"/>
        <w:spacing w:line="360" w:lineRule="auto"/>
        <w:jc w:val="center"/>
        <w:rPr>
          <w:rFonts w:hint="eastAsia" w:ascii="宋体" w:hAnsi="宋体" w:cs="宋体"/>
          <w:color w:val="auto"/>
          <w:kern w:val="0"/>
          <w:sz w:val="24"/>
          <w:szCs w:val="24"/>
        </w:rPr>
      </w:pPr>
      <w:r>
        <w:rPr>
          <w:rFonts w:hint="eastAsia" w:ascii="仿宋_GB2312" w:eastAsia="仿宋_GB2312"/>
          <w:bCs/>
          <w:color w:val="auto"/>
          <w:sz w:val="44"/>
        </w:rPr>
        <w:br w:type="page"/>
      </w:r>
      <w:bookmarkEnd w:id="201"/>
      <w:bookmarkEnd w:id="202"/>
      <w:bookmarkEnd w:id="243"/>
      <w:bookmarkEnd w:id="244"/>
      <w:bookmarkStart w:id="245" w:name="_Toc3658"/>
      <w:bookmarkStart w:id="246" w:name="_Toc2007"/>
      <w:bookmarkStart w:id="247" w:name="_Toc19634"/>
      <w:r>
        <w:rPr>
          <w:rFonts w:hint="eastAsia" w:ascii="宋体" w:hAnsi="宋体" w:cs="宋体"/>
          <w:color w:val="auto"/>
          <w:sz w:val="32"/>
          <w:szCs w:val="22"/>
        </w:rPr>
        <w:t>一、</w:t>
      </w:r>
      <w:r>
        <w:rPr>
          <w:rFonts w:hint="eastAsia" w:ascii="宋体" w:hAnsi="宋体" w:cs="宋体"/>
          <w:color w:val="auto"/>
          <w:sz w:val="32"/>
          <w:szCs w:val="32"/>
        </w:rPr>
        <w:t>投标函</w:t>
      </w:r>
      <w:bookmarkStart w:id="248" w:name="_Toc347478746"/>
      <w:bookmarkStart w:id="249" w:name="_Toc312789403"/>
      <w:bookmarkStart w:id="250" w:name="_Toc334522291"/>
      <w:bookmarkStart w:id="251" w:name="_Toc283626511"/>
      <w:bookmarkStart w:id="252" w:name="_Toc9587"/>
      <w:bookmarkStart w:id="253" w:name="_Toc311415657"/>
      <w:bookmarkStart w:id="254" w:name="_Toc283240496"/>
    </w:p>
    <w:p w14:paraId="6DD51E4E">
      <w:pPr>
        <w:spacing w:line="360" w:lineRule="auto"/>
        <w:rPr>
          <w:rFonts w:hint="eastAsia" w:ascii="宋体" w:hAnsi="宋体" w:cs="宋体"/>
          <w:color w:val="auto"/>
          <w:sz w:val="24"/>
        </w:rPr>
      </w:pPr>
      <w:r>
        <w:rPr>
          <w:rFonts w:hint="eastAsia" w:ascii="宋体" w:hAnsi="宋体" w:cs="宋体"/>
          <w:color w:val="auto"/>
          <w:kern w:val="0"/>
          <w:sz w:val="24"/>
          <w:szCs w:val="24"/>
          <w:lang w:eastAsia="zh-CN"/>
        </w:rPr>
        <w:t>神木市财政局</w:t>
      </w:r>
      <w:r>
        <w:rPr>
          <w:rFonts w:hint="eastAsia" w:ascii="宋体" w:hAnsi="宋体" w:cs="宋体"/>
          <w:color w:val="auto"/>
          <w:kern w:val="0"/>
          <w:sz w:val="24"/>
          <w:szCs w:val="24"/>
        </w:rPr>
        <w:t>：</w:t>
      </w:r>
    </w:p>
    <w:p w14:paraId="1807D895">
      <w:pPr>
        <w:spacing w:line="360" w:lineRule="auto"/>
        <w:ind w:firstLine="540" w:firstLineChars="225"/>
        <w:rPr>
          <w:rFonts w:hint="eastAsia" w:ascii="宋体" w:hAnsi="宋体" w:cs="宋体"/>
          <w:color w:val="auto"/>
          <w:sz w:val="24"/>
        </w:rPr>
      </w:pPr>
      <w:bookmarkStart w:id="255" w:name="_Hlt491573407"/>
      <w:bookmarkEnd w:id="255"/>
      <w:r>
        <w:rPr>
          <w:rFonts w:hint="eastAsia" w:ascii="宋体" w:hAnsi="宋体" w:cs="宋体"/>
          <w:color w:val="auto"/>
          <w:sz w:val="24"/>
        </w:rPr>
        <w:t>我单位收到贵公司</w:t>
      </w:r>
      <w:r>
        <w:rPr>
          <w:rFonts w:hint="eastAsia" w:ascii="宋体" w:hAnsi="宋体" w:cs="宋体"/>
          <w:color w:val="auto"/>
          <w:sz w:val="24"/>
          <w:u w:val="single"/>
        </w:rPr>
        <w:t xml:space="preserve">   （采购项目名称、采购项目编号）  </w:t>
      </w:r>
      <w:r>
        <w:rPr>
          <w:rFonts w:hint="eastAsia" w:ascii="宋体" w:hAnsi="宋体" w:cs="宋体"/>
          <w:color w:val="auto"/>
          <w:sz w:val="24"/>
        </w:rPr>
        <w:t>招标文件，经详细研究，决定参加本次投标活动，签字代表</w:t>
      </w:r>
      <w:r>
        <w:rPr>
          <w:rFonts w:hint="eastAsia" w:ascii="宋体" w:hAnsi="宋体" w:cs="宋体"/>
          <w:color w:val="auto"/>
          <w:sz w:val="24"/>
          <w:u w:val="single"/>
        </w:rPr>
        <w:t xml:space="preserve"> (全名、职务)</w:t>
      </w:r>
      <w:r>
        <w:rPr>
          <w:rFonts w:hint="eastAsia" w:ascii="宋体" w:hAnsi="宋体" w:cs="宋体"/>
          <w:color w:val="auto"/>
          <w:sz w:val="24"/>
        </w:rPr>
        <w:t>经正式授权并代表</w:t>
      </w:r>
      <w:r>
        <w:rPr>
          <w:rFonts w:hint="eastAsia" w:ascii="宋体" w:hAnsi="宋体" w:cs="宋体"/>
          <w:color w:val="auto"/>
          <w:sz w:val="24"/>
          <w:u w:val="single"/>
        </w:rPr>
        <w:t>（投标单位名称、地址、统一社会信用代码 。</w:t>
      </w:r>
      <w:r>
        <w:rPr>
          <w:rFonts w:hint="eastAsia" w:ascii="宋体" w:hAnsi="宋体" w:cs="宋体"/>
          <w:color w:val="auto"/>
          <w:sz w:val="24"/>
        </w:rPr>
        <w:t>为此，我方郑重声明以下几点，并愿负法律责任。</w:t>
      </w:r>
    </w:p>
    <w:p w14:paraId="68F52175">
      <w:pPr>
        <w:kinsoku w:val="0"/>
        <w:spacing w:line="500" w:lineRule="exact"/>
        <w:ind w:firstLine="480" w:firstLineChars="200"/>
        <w:rPr>
          <w:rFonts w:hint="eastAsia" w:ascii="宋体" w:hAnsi="宋体" w:cs="宋体"/>
          <w:color w:val="auto"/>
          <w:sz w:val="24"/>
        </w:rPr>
      </w:pPr>
      <w:r>
        <w:rPr>
          <w:rFonts w:hint="eastAsia" w:ascii="宋体" w:hAnsi="宋体" w:cs="宋体"/>
          <w:color w:val="auto"/>
          <w:sz w:val="24"/>
        </w:rPr>
        <w:t>1、按照招标文件中的一切要求，提供完全满足采购需求的合格产品、全面技术和售后服务保障。</w:t>
      </w:r>
    </w:p>
    <w:p w14:paraId="2CFD7471">
      <w:pPr>
        <w:kinsoku w:val="0"/>
        <w:spacing w:line="500" w:lineRule="exact"/>
        <w:ind w:firstLine="480" w:firstLineChars="200"/>
        <w:rPr>
          <w:rFonts w:hint="eastAsia" w:ascii="宋体" w:hAnsi="宋体" w:cs="宋体"/>
          <w:color w:val="auto"/>
          <w:sz w:val="24"/>
        </w:rPr>
      </w:pPr>
      <w:r>
        <w:rPr>
          <w:rFonts w:hint="eastAsia" w:ascii="宋体" w:hAnsi="宋体" w:cs="宋体"/>
          <w:color w:val="auto"/>
          <w:sz w:val="24"/>
        </w:rPr>
        <w:t>2、如若中标，将根据招标文件的要求、投标文件及承诺条件，全面签约并履行合同规定的责任和义务。</w:t>
      </w:r>
    </w:p>
    <w:p w14:paraId="07238046">
      <w:pPr>
        <w:kinsoku w:val="0"/>
        <w:spacing w:line="500" w:lineRule="exact"/>
        <w:ind w:firstLine="480" w:firstLineChars="200"/>
        <w:rPr>
          <w:rFonts w:hint="eastAsia" w:ascii="宋体" w:hAnsi="宋体" w:cs="宋体"/>
          <w:color w:val="auto"/>
          <w:sz w:val="24"/>
        </w:rPr>
      </w:pPr>
      <w:r>
        <w:rPr>
          <w:rFonts w:hint="eastAsia" w:ascii="宋体" w:hAnsi="宋体" w:cs="宋体"/>
          <w:color w:val="auto"/>
          <w:sz w:val="24"/>
        </w:rPr>
        <w:t>3、我方提交的</w:t>
      </w:r>
      <w:r>
        <w:rPr>
          <w:rFonts w:hint="eastAsia" w:ascii="宋体" w:hAnsi="宋体" w:cs="宋体"/>
          <w:color w:val="auto"/>
          <w:sz w:val="24"/>
          <w:lang w:val="en-US" w:eastAsia="zh-CN"/>
        </w:rPr>
        <w:t>电子投标文件一份</w:t>
      </w:r>
      <w:r>
        <w:rPr>
          <w:rFonts w:hint="eastAsia" w:ascii="宋体" w:hAnsi="宋体" w:cs="宋体"/>
          <w:color w:val="auto"/>
          <w:sz w:val="24"/>
        </w:rPr>
        <w:t>。</w:t>
      </w:r>
    </w:p>
    <w:p w14:paraId="745694B1">
      <w:pPr>
        <w:kinsoku w:val="0"/>
        <w:spacing w:line="500" w:lineRule="exact"/>
        <w:ind w:left="479" w:leftChars="228"/>
        <w:rPr>
          <w:rFonts w:hint="eastAsia" w:ascii="宋体" w:hAnsi="宋体" w:cs="宋体"/>
          <w:color w:val="auto"/>
          <w:sz w:val="24"/>
        </w:rPr>
      </w:pPr>
      <w:r>
        <w:rPr>
          <w:rFonts w:hint="eastAsia" w:ascii="宋体" w:hAnsi="宋体" w:cs="宋体"/>
          <w:color w:val="auto"/>
          <w:sz w:val="24"/>
        </w:rPr>
        <w:t>4、我方所附开标一览表中的投标总价为：</w:t>
      </w:r>
      <w:r>
        <w:rPr>
          <w:rFonts w:hint="eastAsia" w:ascii="宋体" w:hAnsi="宋体" w:cs="宋体"/>
          <w:color w:val="auto"/>
          <w:sz w:val="24"/>
          <w:u w:val="single"/>
        </w:rPr>
        <w:t>（小写金额）</w:t>
      </w:r>
      <w:r>
        <w:rPr>
          <w:rFonts w:hint="eastAsia" w:ascii="宋体" w:hAnsi="宋体" w:cs="宋体"/>
          <w:color w:val="auto"/>
          <w:sz w:val="24"/>
        </w:rPr>
        <w:t>（即：</w:t>
      </w:r>
      <w:r>
        <w:rPr>
          <w:rFonts w:hint="eastAsia" w:ascii="宋体" w:hAnsi="宋体" w:cs="宋体"/>
          <w:color w:val="auto"/>
          <w:sz w:val="24"/>
          <w:u w:val="single"/>
        </w:rPr>
        <w:t>大写金额</w:t>
      </w:r>
      <w:r>
        <w:rPr>
          <w:rFonts w:hint="eastAsia" w:ascii="宋体" w:hAnsi="宋体" w:cs="宋体"/>
          <w:color w:val="auto"/>
          <w:sz w:val="24"/>
        </w:rPr>
        <w:t>）；</w:t>
      </w:r>
    </w:p>
    <w:p w14:paraId="77F17654">
      <w:pPr>
        <w:kinsoku w:val="0"/>
        <w:spacing w:line="50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5</w:t>
      </w:r>
      <w:r>
        <w:rPr>
          <w:rFonts w:hint="eastAsia" w:ascii="宋体" w:hAnsi="宋体" w:cs="宋体"/>
          <w:color w:val="auto"/>
          <w:sz w:val="24"/>
        </w:rPr>
        <w:t>、我方已详细阅读并完全理解招标文件内容，同意放弃有不明及误解的权利。</w:t>
      </w:r>
    </w:p>
    <w:p w14:paraId="445656A3">
      <w:pPr>
        <w:kinsoku w:val="0"/>
        <w:spacing w:line="50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6</w:t>
      </w:r>
      <w:r>
        <w:rPr>
          <w:rFonts w:hint="eastAsia" w:ascii="宋体" w:hAnsi="宋体" w:cs="宋体"/>
          <w:color w:val="auto"/>
          <w:sz w:val="24"/>
        </w:rPr>
        <w:t>、我方同意提供与本次招标有关的任何证明资料，并为资料的真实性承担法律责任。</w:t>
      </w:r>
    </w:p>
    <w:p w14:paraId="1C76B797">
      <w:pPr>
        <w:kinsoku w:val="0"/>
        <w:spacing w:line="50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、我方的投标文件在开标之日起有效期为</w:t>
      </w:r>
      <w:r>
        <w:rPr>
          <w:rFonts w:hint="eastAsia" w:ascii="宋体" w:hAnsi="宋体" w:cs="宋体"/>
          <w:color w:val="auto"/>
          <w:sz w:val="24"/>
          <w:u w:val="single"/>
        </w:rPr>
        <w:t xml:space="preserve">      </w:t>
      </w:r>
      <w:r>
        <w:rPr>
          <w:rFonts w:hint="eastAsia" w:ascii="宋体" w:hAnsi="宋体" w:cs="宋体"/>
          <w:color w:val="auto"/>
          <w:sz w:val="24"/>
        </w:rPr>
        <w:t>天。</w:t>
      </w:r>
    </w:p>
    <w:p w14:paraId="4FDE902E">
      <w:pPr>
        <w:kinsoku w:val="0"/>
        <w:spacing w:line="500" w:lineRule="exact"/>
        <w:ind w:firstLine="480" w:firstLineChars="200"/>
        <w:rPr>
          <w:rFonts w:hint="eastAsia" w:ascii="宋体" w:hAnsi="宋体" w:cs="宋体"/>
          <w:color w:val="auto"/>
          <w:sz w:val="24"/>
        </w:rPr>
      </w:pPr>
      <w:r>
        <w:rPr>
          <w:rFonts w:hint="eastAsia" w:ascii="宋体" w:hAnsi="宋体" w:cs="宋体"/>
          <w:color w:val="auto"/>
          <w:sz w:val="24"/>
          <w:lang w:val="en-US" w:eastAsia="zh-CN"/>
        </w:rPr>
        <w:t>8</w:t>
      </w:r>
      <w:r>
        <w:rPr>
          <w:rFonts w:hint="eastAsia" w:ascii="宋体" w:hAnsi="宋体" w:cs="宋体"/>
          <w:color w:val="auto"/>
          <w:sz w:val="24"/>
        </w:rPr>
        <w:t>、所有关于本次投标的函电，请按下列地址、方式联系：</w:t>
      </w:r>
    </w:p>
    <w:p w14:paraId="2EB4ACE5">
      <w:pPr>
        <w:kinsoku w:val="0"/>
        <w:spacing w:line="500" w:lineRule="exact"/>
        <w:ind w:firstLine="840"/>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 xml:space="preserve">                                                     </w:t>
      </w:r>
    </w:p>
    <w:p w14:paraId="2F12A708">
      <w:pPr>
        <w:kinsoku w:val="0"/>
        <w:spacing w:line="500" w:lineRule="exact"/>
        <w:ind w:firstLine="840"/>
        <w:rPr>
          <w:rFonts w:hint="eastAsia" w:ascii="宋体" w:hAnsi="宋体" w:cs="宋体"/>
          <w:color w:val="auto"/>
          <w:sz w:val="24"/>
          <w:u w:val="single"/>
        </w:rPr>
      </w:pPr>
      <w:r>
        <w:rPr>
          <w:rFonts w:hint="eastAsia" w:ascii="宋体" w:hAnsi="宋体" w:cs="宋体"/>
          <w:color w:val="auto"/>
          <w:sz w:val="24"/>
        </w:rPr>
        <w:t>电    话：</w:t>
      </w:r>
      <w:r>
        <w:rPr>
          <w:rFonts w:hint="eastAsia" w:ascii="宋体" w:hAnsi="宋体" w:cs="宋体"/>
          <w:color w:val="auto"/>
          <w:sz w:val="24"/>
          <w:u w:val="single"/>
        </w:rPr>
        <w:t xml:space="preserve">                                                     </w:t>
      </w:r>
    </w:p>
    <w:p w14:paraId="4865E430">
      <w:pPr>
        <w:kinsoku w:val="0"/>
        <w:spacing w:line="500" w:lineRule="exact"/>
        <w:ind w:firstLine="840"/>
        <w:rPr>
          <w:rFonts w:hint="eastAsia" w:ascii="宋体" w:hAnsi="宋体" w:cs="宋体"/>
          <w:color w:val="auto"/>
          <w:sz w:val="24"/>
          <w:u w:val="single"/>
        </w:rPr>
      </w:pPr>
      <w:r>
        <w:rPr>
          <w:rFonts w:hint="eastAsia" w:ascii="宋体" w:hAnsi="宋体" w:cs="宋体"/>
          <w:color w:val="auto"/>
          <w:sz w:val="24"/>
        </w:rPr>
        <w:t>传    真：</w:t>
      </w:r>
      <w:r>
        <w:rPr>
          <w:rFonts w:hint="eastAsia" w:ascii="宋体" w:hAnsi="宋体" w:cs="宋体"/>
          <w:color w:val="auto"/>
          <w:sz w:val="24"/>
          <w:u w:val="single"/>
        </w:rPr>
        <w:t xml:space="preserve">                                                     </w:t>
      </w:r>
    </w:p>
    <w:p w14:paraId="0A71272B">
      <w:pPr>
        <w:kinsoku w:val="0"/>
        <w:spacing w:line="500" w:lineRule="exact"/>
        <w:ind w:firstLine="840"/>
        <w:rPr>
          <w:rFonts w:hint="eastAsia" w:ascii="宋体" w:hAnsi="宋体" w:cs="宋体"/>
          <w:color w:val="auto"/>
          <w:sz w:val="24"/>
          <w:u w:val="single"/>
        </w:rPr>
      </w:pPr>
      <w:r>
        <w:rPr>
          <w:rFonts w:hint="eastAsia" w:ascii="宋体" w:hAnsi="宋体" w:cs="宋体"/>
          <w:color w:val="auto"/>
          <w:sz w:val="24"/>
        </w:rPr>
        <w:t>邮    编：</w:t>
      </w:r>
      <w:r>
        <w:rPr>
          <w:rFonts w:hint="eastAsia" w:ascii="宋体" w:hAnsi="宋体" w:cs="宋体"/>
          <w:color w:val="auto"/>
          <w:sz w:val="24"/>
          <w:u w:val="single"/>
        </w:rPr>
        <w:t xml:space="preserve">                                                     </w:t>
      </w:r>
    </w:p>
    <w:p w14:paraId="0AA0169C">
      <w:pPr>
        <w:kinsoku w:val="0"/>
        <w:spacing w:line="500" w:lineRule="exact"/>
        <w:rPr>
          <w:rFonts w:hint="eastAsia" w:ascii="宋体" w:hAnsi="宋体" w:cs="宋体"/>
          <w:color w:val="auto"/>
          <w:sz w:val="24"/>
        </w:rPr>
      </w:pPr>
    </w:p>
    <w:p w14:paraId="70154A1E">
      <w:pPr>
        <w:kinsoku w:val="0"/>
        <w:spacing w:line="500" w:lineRule="exact"/>
        <w:ind w:firstLine="808" w:firstLineChars="337"/>
        <w:rPr>
          <w:rFonts w:hint="eastAsia" w:ascii="宋体" w:hAnsi="宋体" w:cs="宋体"/>
          <w:color w:val="auto"/>
          <w:sz w:val="24"/>
        </w:rPr>
      </w:pPr>
      <w:r>
        <w:rPr>
          <w:rFonts w:hint="eastAsia" w:ascii="宋体" w:hAnsi="宋体" w:cs="宋体"/>
          <w:color w:val="auto"/>
          <w:sz w:val="24"/>
        </w:rPr>
        <w:t>投标单位：全称（公章）</w:t>
      </w:r>
      <w:r>
        <w:rPr>
          <w:rFonts w:hint="eastAsia" w:ascii="宋体" w:hAnsi="宋体" w:cs="宋体"/>
          <w:color w:val="auto"/>
          <w:sz w:val="24"/>
          <w:u w:val="single"/>
        </w:rPr>
        <w:t xml:space="preserve">                                         </w:t>
      </w:r>
    </w:p>
    <w:p w14:paraId="78E7CB54">
      <w:pPr>
        <w:kinsoku w:val="0"/>
        <w:spacing w:line="500" w:lineRule="exact"/>
        <w:ind w:firstLine="570"/>
        <w:rPr>
          <w:rFonts w:hint="eastAsia" w:ascii="宋体" w:hAnsi="宋体" w:cs="宋体"/>
          <w:color w:val="auto"/>
          <w:sz w:val="24"/>
        </w:rPr>
      </w:pPr>
    </w:p>
    <w:p w14:paraId="37286D69">
      <w:pPr>
        <w:kinsoku w:val="0"/>
        <w:spacing w:line="500" w:lineRule="exact"/>
        <w:ind w:firstLine="808" w:firstLineChars="337"/>
        <w:rPr>
          <w:rFonts w:hint="eastAsia" w:ascii="宋体" w:hAnsi="宋体" w:cs="宋体"/>
          <w:color w:val="auto"/>
          <w:sz w:val="24"/>
          <w:u w:val="single"/>
        </w:rPr>
      </w:pPr>
      <w:r>
        <w:rPr>
          <w:rFonts w:hint="eastAsia" w:ascii="宋体" w:hAnsi="宋体" w:cs="宋体"/>
          <w:color w:val="auto"/>
          <w:sz w:val="24"/>
          <w:szCs w:val="24"/>
        </w:rPr>
        <w:t>法人代表或被授权代表</w:t>
      </w:r>
      <w:r>
        <w:rPr>
          <w:rFonts w:hint="eastAsia" w:ascii="宋体" w:hAnsi="宋体" w:cs="宋体"/>
          <w:color w:val="auto"/>
          <w:sz w:val="24"/>
        </w:rPr>
        <w:t>（</w:t>
      </w:r>
      <w:r>
        <w:rPr>
          <w:rFonts w:hint="eastAsia" w:ascii="宋体" w:hAnsi="宋体" w:cs="宋体"/>
          <w:color w:val="auto"/>
          <w:kern w:val="0"/>
          <w:sz w:val="24"/>
          <w:szCs w:val="24"/>
          <w:lang w:bidi="ar"/>
        </w:rPr>
        <w:t>盖章或签字</w:t>
      </w:r>
      <w:r>
        <w:rPr>
          <w:rFonts w:hint="eastAsia" w:ascii="宋体" w:hAnsi="宋体" w:cs="宋体"/>
          <w:color w:val="auto"/>
          <w:sz w:val="24"/>
        </w:rPr>
        <w:t>）：</w:t>
      </w:r>
      <w:r>
        <w:rPr>
          <w:rFonts w:hint="eastAsia" w:ascii="宋体" w:hAnsi="宋体" w:cs="宋体"/>
          <w:color w:val="auto"/>
          <w:sz w:val="24"/>
          <w:u w:val="single"/>
        </w:rPr>
        <w:t xml:space="preserve">                                   </w:t>
      </w:r>
    </w:p>
    <w:p w14:paraId="7F989E85">
      <w:pPr>
        <w:kinsoku w:val="0"/>
        <w:spacing w:line="500" w:lineRule="exact"/>
        <w:ind w:firstLine="570"/>
        <w:rPr>
          <w:rFonts w:hint="eastAsia" w:ascii="宋体" w:hAnsi="宋体" w:cs="宋体"/>
          <w:color w:val="auto"/>
          <w:sz w:val="24"/>
        </w:rPr>
      </w:pPr>
      <w:r>
        <w:rPr>
          <w:rFonts w:hint="eastAsia" w:ascii="宋体" w:hAnsi="宋体" w:cs="宋体"/>
          <w:color w:val="auto"/>
          <w:sz w:val="24"/>
        </w:rPr>
        <w:t xml:space="preserve">                                                年   月   日</w:t>
      </w:r>
    </w:p>
    <w:p w14:paraId="1B0177C5">
      <w:pPr>
        <w:numPr>
          <w:ilvl w:val="0"/>
          <w:numId w:val="17"/>
        </w:numPr>
        <w:jc w:val="center"/>
        <w:outlineLvl w:val="0"/>
        <w:rPr>
          <w:rFonts w:hint="eastAsia" w:ascii="宋体" w:hAnsi="宋体" w:cs="宋体"/>
          <w:b/>
          <w:color w:val="auto"/>
          <w:sz w:val="32"/>
          <w:szCs w:val="32"/>
        </w:rPr>
      </w:pPr>
      <w:r>
        <w:rPr>
          <w:rFonts w:hint="eastAsia" w:ascii="宋体" w:hAnsi="宋体" w:cs="宋体"/>
          <w:color w:val="auto"/>
          <w:sz w:val="24"/>
          <w:szCs w:val="24"/>
        </w:rPr>
        <w:br w:type="page"/>
      </w:r>
      <w:bookmarkEnd w:id="248"/>
      <w:bookmarkEnd w:id="249"/>
      <w:bookmarkEnd w:id="250"/>
      <w:bookmarkEnd w:id="251"/>
      <w:bookmarkEnd w:id="252"/>
      <w:bookmarkEnd w:id="253"/>
      <w:bookmarkEnd w:id="254"/>
      <w:r>
        <w:rPr>
          <w:rFonts w:hint="eastAsia" w:ascii="宋体" w:hAnsi="宋体" w:cs="宋体"/>
          <w:b/>
          <w:color w:val="auto"/>
          <w:sz w:val="32"/>
          <w:szCs w:val="22"/>
        </w:rPr>
        <w:t>投标报价表</w:t>
      </w:r>
    </w:p>
    <w:p w14:paraId="7E4D33B0">
      <w:pPr>
        <w:pStyle w:val="29"/>
        <w:rPr>
          <w:rFonts w:hint="eastAsia"/>
          <w:color w:val="auto"/>
        </w:rPr>
      </w:pPr>
    </w:p>
    <w:p w14:paraId="4E801B0B">
      <w:pPr>
        <w:jc w:val="center"/>
        <w:outlineLvl w:val="0"/>
        <w:rPr>
          <w:rFonts w:hint="eastAsia" w:ascii="宋体" w:hAnsi="宋体" w:cs="宋体"/>
          <w:b/>
          <w:color w:val="auto"/>
          <w:sz w:val="32"/>
          <w:szCs w:val="32"/>
        </w:rPr>
      </w:pPr>
      <w:bookmarkStart w:id="256" w:name="_Toc4473"/>
      <w:r>
        <w:rPr>
          <w:rFonts w:hint="eastAsia" w:ascii="宋体" w:hAnsi="宋体" w:cs="宋体"/>
          <w:b/>
          <w:color w:val="auto"/>
          <w:sz w:val="32"/>
          <w:szCs w:val="32"/>
        </w:rPr>
        <w:t>2.1开标一览表</w:t>
      </w:r>
      <w:bookmarkEnd w:id="256"/>
    </w:p>
    <w:tbl>
      <w:tblPr>
        <w:tblStyle w:val="45"/>
        <w:tblW w:w="885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952"/>
        <w:gridCol w:w="6907"/>
      </w:tblGrid>
      <w:tr w14:paraId="427A7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94" w:hRule="atLeast"/>
          <w:jc w:val="center"/>
        </w:trPr>
        <w:tc>
          <w:tcPr>
            <w:tcW w:w="1952" w:type="dxa"/>
            <w:noWrap w:val="0"/>
            <w:vAlign w:val="center"/>
          </w:tcPr>
          <w:p w14:paraId="52123978">
            <w:pPr>
              <w:spacing w:line="360" w:lineRule="auto"/>
              <w:jc w:val="center"/>
              <w:rPr>
                <w:rFonts w:hint="eastAsia" w:ascii="宋体" w:hAnsi="宋体" w:cs="宋体"/>
                <w:b/>
                <w:bCs/>
                <w:color w:val="auto"/>
                <w:sz w:val="24"/>
                <w:szCs w:val="24"/>
              </w:rPr>
            </w:pPr>
            <w:r>
              <w:rPr>
                <w:rFonts w:hint="eastAsia" w:ascii="宋体" w:hAnsi="宋体" w:cs="宋体"/>
                <w:b/>
                <w:bCs/>
                <w:color w:val="auto"/>
                <w:sz w:val="24"/>
                <w:szCs w:val="24"/>
              </w:rPr>
              <w:t>投标总价</w:t>
            </w:r>
          </w:p>
          <w:p w14:paraId="4F3EEAE7">
            <w:pPr>
              <w:spacing w:line="360" w:lineRule="auto"/>
              <w:jc w:val="center"/>
              <w:rPr>
                <w:rFonts w:hint="eastAsia" w:ascii="宋体" w:hAnsi="宋体" w:cs="宋体"/>
                <w:b/>
                <w:bCs/>
                <w:color w:val="auto"/>
                <w:sz w:val="24"/>
                <w:szCs w:val="24"/>
              </w:rPr>
            </w:pPr>
            <w:r>
              <w:rPr>
                <w:rFonts w:hint="eastAsia" w:ascii="宋体" w:hAnsi="宋体" w:cs="宋体"/>
                <w:b/>
                <w:bCs/>
                <w:color w:val="auto"/>
                <w:sz w:val="24"/>
                <w:szCs w:val="24"/>
              </w:rPr>
              <w:t>（人民币）</w:t>
            </w:r>
          </w:p>
        </w:tc>
        <w:tc>
          <w:tcPr>
            <w:tcW w:w="6907" w:type="dxa"/>
            <w:noWrap w:val="0"/>
            <w:vAlign w:val="center"/>
          </w:tcPr>
          <w:p w14:paraId="30635AF3">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小写金额：</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元 </w:t>
            </w:r>
          </w:p>
          <w:p w14:paraId="2BA2CAD3">
            <w:pPr>
              <w:spacing w:line="360" w:lineRule="auto"/>
              <w:rPr>
                <w:rFonts w:hint="eastAsia" w:ascii="宋体" w:hAnsi="宋体" w:cs="宋体"/>
                <w:color w:val="auto"/>
                <w:sz w:val="24"/>
                <w:szCs w:val="24"/>
              </w:rPr>
            </w:pPr>
            <w:r>
              <w:rPr>
                <w:rFonts w:hint="eastAsia" w:ascii="宋体" w:hAnsi="宋体" w:cs="宋体"/>
                <w:b/>
                <w:bCs/>
                <w:color w:val="auto"/>
                <w:sz w:val="24"/>
                <w:szCs w:val="24"/>
              </w:rPr>
              <w:t>大写金额：</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元</w:t>
            </w:r>
            <w:r>
              <w:rPr>
                <w:rFonts w:hint="eastAsia" w:ascii="宋体" w:hAnsi="宋体" w:cs="宋体"/>
                <w:color w:val="auto"/>
                <w:sz w:val="24"/>
                <w:szCs w:val="24"/>
              </w:rPr>
              <w:t xml:space="preserve"> </w:t>
            </w:r>
          </w:p>
        </w:tc>
      </w:tr>
      <w:tr w14:paraId="6042D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59" w:hRule="atLeast"/>
          <w:jc w:val="center"/>
        </w:trPr>
        <w:tc>
          <w:tcPr>
            <w:tcW w:w="1952" w:type="dxa"/>
            <w:noWrap w:val="0"/>
            <w:vAlign w:val="center"/>
          </w:tcPr>
          <w:p w14:paraId="5CD1B85B">
            <w:pPr>
              <w:spacing w:line="360" w:lineRule="auto"/>
              <w:jc w:val="center"/>
              <w:rPr>
                <w:rFonts w:hint="eastAsia" w:ascii="宋体" w:hAnsi="宋体" w:cs="宋体"/>
                <w:b/>
                <w:bCs/>
                <w:color w:val="auto"/>
                <w:sz w:val="24"/>
                <w:szCs w:val="24"/>
              </w:rPr>
            </w:pPr>
            <w:r>
              <w:rPr>
                <w:rFonts w:hint="eastAsia" w:ascii="宋体" w:hAnsi="宋体" w:cs="宋体"/>
                <w:b/>
                <w:bCs/>
                <w:color w:val="auto"/>
                <w:sz w:val="24"/>
                <w:szCs w:val="24"/>
              </w:rPr>
              <w:t>采购项目名称</w:t>
            </w:r>
          </w:p>
        </w:tc>
        <w:tc>
          <w:tcPr>
            <w:tcW w:w="6907" w:type="dxa"/>
            <w:noWrap w:val="0"/>
            <w:vAlign w:val="center"/>
          </w:tcPr>
          <w:p w14:paraId="231588AF">
            <w:pPr>
              <w:widowControl/>
              <w:spacing w:line="360" w:lineRule="auto"/>
              <w:jc w:val="left"/>
              <w:rPr>
                <w:rFonts w:hint="eastAsia" w:ascii="宋体" w:hAnsi="宋体" w:cs="宋体"/>
                <w:b/>
                <w:bCs/>
                <w:color w:val="auto"/>
                <w:kern w:val="0"/>
                <w:sz w:val="24"/>
                <w:szCs w:val="24"/>
              </w:rPr>
            </w:pPr>
          </w:p>
          <w:p w14:paraId="0E132223">
            <w:pPr>
              <w:widowControl/>
              <w:spacing w:line="360" w:lineRule="auto"/>
              <w:jc w:val="center"/>
              <w:rPr>
                <w:rFonts w:hint="eastAsia" w:ascii="宋体" w:hAnsi="宋体" w:cs="宋体"/>
                <w:b/>
                <w:bCs/>
                <w:color w:val="auto"/>
                <w:kern w:val="0"/>
                <w:sz w:val="24"/>
                <w:szCs w:val="24"/>
              </w:rPr>
            </w:pPr>
          </w:p>
        </w:tc>
      </w:tr>
      <w:tr w14:paraId="189AAD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42" w:hRule="atLeast"/>
          <w:jc w:val="center"/>
        </w:trPr>
        <w:tc>
          <w:tcPr>
            <w:tcW w:w="1952" w:type="dxa"/>
            <w:noWrap w:val="0"/>
            <w:vAlign w:val="center"/>
          </w:tcPr>
          <w:p w14:paraId="017E4327">
            <w:pPr>
              <w:spacing w:line="360" w:lineRule="auto"/>
              <w:jc w:val="center"/>
              <w:rPr>
                <w:rFonts w:hint="eastAsia" w:ascii="宋体" w:hAnsi="宋体" w:cs="宋体"/>
                <w:b/>
                <w:bCs/>
                <w:color w:val="auto"/>
                <w:sz w:val="24"/>
                <w:szCs w:val="24"/>
              </w:rPr>
            </w:pPr>
            <w:r>
              <w:rPr>
                <w:rFonts w:hint="eastAsia" w:ascii="宋体" w:hAnsi="宋体" w:cs="宋体"/>
                <w:b/>
                <w:bCs/>
                <w:color w:val="auto"/>
                <w:sz w:val="24"/>
                <w:szCs w:val="24"/>
              </w:rPr>
              <w:t>采购项目编号</w:t>
            </w:r>
          </w:p>
        </w:tc>
        <w:tc>
          <w:tcPr>
            <w:tcW w:w="6907" w:type="dxa"/>
            <w:noWrap w:val="0"/>
            <w:vAlign w:val="center"/>
          </w:tcPr>
          <w:p w14:paraId="3D3DB61F">
            <w:pPr>
              <w:spacing w:line="360" w:lineRule="auto"/>
              <w:rPr>
                <w:rFonts w:hint="eastAsia" w:ascii="宋体" w:hAnsi="宋体" w:cs="宋体"/>
                <w:color w:val="auto"/>
                <w:sz w:val="24"/>
                <w:szCs w:val="24"/>
              </w:rPr>
            </w:pPr>
          </w:p>
        </w:tc>
      </w:tr>
      <w:tr w14:paraId="24B33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1" w:hRule="atLeast"/>
          <w:jc w:val="center"/>
        </w:trPr>
        <w:tc>
          <w:tcPr>
            <w:tcW w:w="1952" w:type="dxa"/>
            <w:noWrap w:val="0"/>
            <w:vAlign w:val="center"/>
          </w:tcPr>
          <w:p w14:paraId="5CF3F3D0">
            <w:pPr>
              <w:spacing w:line="360" w:lineRule="auto"/>
              <w:jc w:val="center"/>
              <w:rPr>
                <w:rFonts w:hint="eastAsia" w:ascii="宋体" w:hAnsi="宋体" w:cs="宋体"/>
                <w:b/>
                <w:bCs/>
                <w:color w:val="auto"/>
                <w:sz w:val="24"/>
                <w:szCs w:val="24"/>
              </w:rPr>
            </w:pPr>
            <w:r>
              <w:rPr>
                <w:rFonts w:hint="eastAsia" w:ascii="宋体" w:hAnsi="宋体" w:cs="宋体"/>
                <w:b/>
                <w:bCs/>
                <w:color w:val="auto"/>
                <w:sz w:val="24"/>
                <w:szCs w:val="24"/>
              </w:rPr>
              <w:t>投标人</w:t>
            </w:r>
          </w:p>
        </w:tc>
        <w:tc>
          <w:tcPr>
            <w:tcW w:w="6907" w:type="dxa"/>
            <w:noWrap w:val="0"/>
            <w:vAlign w:val="center"/>
          </w:tcPr>
          <w:p w14:paraId="635E3EBF">
            <w:pPr>
              <w:spacing w:line="360" w:lineRule="auto"/>
              <w:rPr>
                <w:rFonts w:hint="eastAsia" w:ascii="宋体" w:hAnsi="宋体" w:cs="宋体"/>
                <w:color w:val="auto"/>
                <w:sz w:val="24"/>
                <w:szCs w:val="24"/>
              </w:rPr>
            </w:pPr>
          </w:p>
        </w:tc>
      </w:tr>
      <w:tr w14:paraId="42D1C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023" w:hRule="atLeast"/>
          <w:jc w:val="center"/>
        </w:trPr>
        <w:tc>
          <w:tcPr>
            <w:tcW w:w="1952" w:type="dxa"/>
            <w:noWrap w:val="0"/>
            <w:vAlign w:val="center"/>
          </w:tcPr>
          <w:p w14:paraId="175E8F67">
            <w:pPr>
              <w:spacing w:line="360" w:lineRule="auto"/>
              <w:jc w:val="center"/>
              <w:rPr>
                <w:rFonts w:hint="eastAsia" w:ascii="宋体" w:hAnsi="宋体" w:eastAsia="宋体" w:cs="宋体"/>
                <w:b/>
                <w:bCs/>
                <w:color w:val="auto"/>
                <w:sz w:val="24"/>
                <w:szCs w:val="24"/>
                <w:lang w:eastAsia="zh-CN"/>
              </w:rPr>
            </w:pPr>
            <w:r>
              <w:rPr>
                <w:rFonts w:hint="eastAsia" w:ascii="宋体" w:hAnsi="宋体"/>
                <w:b/>
                <w:color w:val="auto"/>
                <w:sz w:val="24"/>
                <w:szCs w:val="24"/>
                <w:lang w:eastAsia="zh-CN"/>
              </w:rPr>
              <w:t>交货期</w:t>
            </w:r>
          </w:p>
        </w:tc>
        <w:tc>
          <w:tcPr>
            <w:tcW w:w="6907" w:type="dxa"/>
            <w:noWrap w:val="0"/>
            <w:vAlign w:val="center"/>
          </w:tcPr>
          <w:p w14:paraId="385EF0F8">
            <w:pPr>
              <w:spacing w:line="360" w:lineRule="auto"/>
              <w:rPr>
                <w:rFonts w:hint="eastAsia" w:ascii="宋体" w:hAnsi="宋体" w:cs="宋体"/>
                <w:color w:val="auto"/>
                <w:sz w:val="24"/>
                <w:szCs w:val="24"/>
              </w:rPr>
            </w:pPr>
          </w:p>
        </w:tc>
      </w:tr>
      <w:tr w14:paraId="4B849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74" w:hRule="atLeast"/>
          <w:jc w:val="center"/>
        </w:trPr>
        <w:tc>
          <w:tcPr>
            <w:tcW w:w="1952" w:type="dxa"/>
            <w:noWrap w:val="0"/>
            <w:vAlign w:val="center"/>
          </w:tcPr>
          <w:p w14:paraId="41B9A227">
            <w:pPr>
              <w:spacing w:line="360" w:lineRule="auto"/>
              <w:jc w:val="center"/>
              <w:rPr>
                <w:rFonts w:hint="eastAsia" w:ascii="宋体" w:hAnsi="宋体" w:cs="宋体"/>
                <w:b/>
                <w:bCs/>
                <w:color w:val="auto"/>
                <w:sz w:val="24"/>
              </w:rPr>
            </w:pPr>
            <w:r>
              <w:rPr>
                <w:rFonts w:hint="eastAsia" w:ascii="宋体" w:hAnsi="宋体" w:cs="宋体"/>
                <w:b/>
                <w:bCs/>
                <w:color w:val="auto"/>
                <w:sz w:val="24"/>
              </w:rPr>
              <w:t>投标声明</w:t>
            </w:r>
          </w:p>
        </w:tc>
        <w:tc>
          <w:tcPr>
            <w:tcW w:w="6907" w:type="dxa"/>
            <w:noWrap w:val="0"/>
            <w:vAlign w:val="center"/>
          </w:tcPr>
          <w:p w14:paraId="16710EA1">
            <w:pPr>
              <w:spacing w:line="360" w:lineRule="auto"/>
              <w:rPr>
                <w:rFonts w:hint="eastAsia" w:ascii="宋体" w:hAnsi="宋体" w:cs="宋体"/>
                <w:color w:val="auto"/>
                <w:sz w:val="24"/>
                <w:szCs w:val="24"/>
              </w:rPr>
            </w:pPr>
          </w:p>
        </w:tc>
      </w:tr>
    </w:tbl>
    <w:p w14:paraId="09564943">
      <w:pPr>
        <w:spacing w:line="360" w:lineRule="auto"/>
        <w:rPr>
          <w:rFonts w:hint="eastAsia" w:ascii="宋体" w:hAnsi="宋体" w:cs="宋体"/>
          <w:color w:val="auto"/>
          <w:sz w:val="24"/>
        </w:rPr>
      </w:pPr>
    </w:p>
    <w:p w14:paraId="6F2AE0DE">
      <w:pPr>
        <w:spacing w:line="360" w:lineRule="auto"/>
        <w:ind w:firstLine="360" w:firstLineChars="150"/>
        <w:rPr>
          <w:rFonts w:hint="eastAsia" w:ascii="宋体" w:hAnsi="宋体" w:cs="宋体"/>
          <w:color w:val="auto"/>
          <w:sz w:val="24"/>
        </w:rPr>
      </w:pPr>
    </w:p>
    <w:p w14:paraId="0D0CCBA1">
      <w:pPr>
        <w:widowControl/>
        <w:jc w:val="right"/>
        <w:rPr>
          <w:color w:val="auto"/>
        </w:rPr>
      </w:pPr>
      <w:r>
        <w:rPr>
          <w:rFonts w:hint="eastAsia" w:ascii="宋体" w:hAnsi="宋体" w:cs="宋体"/>
          <w:color w:val="auto"/>
          <w:sz w:val="24"/>
          <w:szCs w:val="24"/>
        </w:rPr>
        <w:t xml:space="preserve">  法人代表或被授权代表：</w:t>
      </w:r>
      <w:r>
        <w:rPr>
          <w:rFonts w:hint="eastAsia" w:ascii="宋体" w:hAnsi="宋体" w:cs="宋体"/>
          <w:color w:val="auto"/>
          <w:sz w:val="24"/>
          <w:szCs w:val="24"/>
          <w:u w:val="single"/>
        </w:rPr>
        <w:t xml:space="preserve">                      </w:t>
      </w:r>
      <w:r>
        <w:rPr>
          <w:rFonts w:hint="eastAsia" w:ascii="宋体" w:hAnsi="宋体" w:cs="宋体"/>
          <w:color w:val="auto"/>
          <w:kern w:val="0"/>
          <w:sz w:val="24"/>
          <w:szCs w:val="24"/>
          <w:lang w:bidi="ar"/>
        </w:rPr>
        <w:t xml:space="preserve">（盖章或签字） </w:t>
      </w:r>
    </w:p>
    <w:p w14:paraId="7CF66883">
      <w:pPr>
        <w:ind w:right="-161"/>
        <w:rPr>
          <w:rFonts w:hint="eastAsia" w:ascii="宋体" w:hAnsi="宋体" w:cs="宋体"/>
          <w:color w:val="auto"/>
          <w:sz w:val="24"/>
          <w:szCs w:val="24"/>
          <w:u w:val="single"/>
        </w:rPr>
      </w:pPr>
    </w:p>
    <w:p w14:paraId="1DD8A60E">
      <w:pPr>
        <w:widowControl/>
        <w:jc w:val="center"/>
        <w:rPr>
          <w:color w:val="auto"/>
        </w:rPr>
      </w:pPr>
      <w:r>
        <w:rPr>
          <w:rFonts w:hint="eastAsia" w:ascii="宋体" w:hAnsi="宋体" w:cs="宋体"/>
          <w:color w:val="auto"/>
          <w:sz w:val="24"/>
          <w:szCs w:val="24"/>
        </w:rPr>
        <w:t xml:space="preserve">              投   标   人  ：</w:t>
      </w:r>
      <w:r>
        <w:rPr>
          <w:rFonts w:hint="eastAsia" w:ascii="宋体" w:hAnsi="宋体" w:cs="宋体"/>
          <w:color w:val="auto"/>
          <w:sz w:val="24"/>
          <w:szCs w:val="24"/>
          <w:u w:val="single"/>
        </w:rPr>
        <w:t xml:space="preserve">                             </w:t>
      </w:r>
      <w:r>
        <w:rPr>
          <w:rFonts w:hint="eastAsia" w:ascii="宋体" w:hAnsi="宋体" w:cs="宋体"/>
          <w:color w:val="auto"/>
          <w:kern w:val="0"/>
          <w:sz w:val="24"/>
          <w:szCs w:val="24"/>
          <w:lang w:bidi="ar"/>
        </w:rPr>
        <w:t xml:space="preserve">（盖单位章） </w:t>
      </w:r>
    </w:p>
    <w:p w14:paraId="570DE5B0">
      <w:pPr>
        <w:ind w:right="-161" w:firstLine="2640" w:firstLineChars="1100"/>
        <w:rPr>
          <w:rFonts w:hint="eastAsia" w:ascii="宋体" w:hAnsi="宋体" w:cs="宋体"/>
          <w:color w:val="auto"/>
          <w:sz w:val="24"/>
          <w:szCs w:val="24"/>
          <w:u w:val="single"/>
        </w:rPr>
      </w:pPr>
    </w:p>
    <w:p w14:paraId="7AB68A5E">
      <w:pPr>
        <w:ind w:right="-161" w:firstLine="1920" w:firstLineChars="800"/>
        <w:rPr>
          <w:rFonts w:hint="eastAsia" w:ascii="宋体" w:hAnsi="宋体" w:cs="宋体"/>
          <w:color w:val="auto"/>
          <w:sz w:val="24"/>
          <w:szCs w:val="24"/>
          <w:u w:val="single"/>
        </w:rPr>
      </w:pPr>
      <w:r>
        <w:rPr>
          <w:rFonts w:hint="eastAsia" w:ascii="宋体" w:hAnsi="宋体" w:cs="宋体"/>
          <w:color w:val="auto"/>
          <w:sz w:val="24"/>
          <w:szCs w:val="24"/>
        </w:rPr>
        <w:t>日                 期：</w:t>
      </w:r>
      <w:r>
        <w:rPr>
          <w:rFonts w:hint="eastAsia" w:ascii="宋体" w:hAnsi="宋体" w:cs="宋体"/>
          <w:color w:val="auto"/>
          <w:sz w:val="24"/>
          <w:szCs w:val="24"/>
          <w:u w:val="single"/>
        </w:rPr>
        <w:t xml:space="preserve">                      </w:t>
      </w:r>
    </w:p>
    <w:p w14:paraId="414AF580">
      <w:pPr>
        <w:spacing w:line="480" w:lineRule="auto"/>
        <w:ind w:right="-161" w:firstLine="2640" w:firstLineChars="1100"/>
        <w:rPr>
          <w:rFonts w:hint="eastAsia" w:ascii="宋体" w:hAnsi="宋体" w:cs="宋体"/>
          <w:color w:val="auto"/>
          <w:sz w:val="24"/>
          <w:szCs w:val="24"/>
          <w:u w:val="single"/>
        </w:rPr>
      </w:pPr>
    </w:p>
    <w:p w14:paraId="0F3E69D2">
      <w:pPr>
        <w:pStyle w:val="18"/>
        <w:jc w:val="center"/>
        <w:rPr>
          <w:rFonts w:hint="eastAsia" w:ascii="宋体" w:hAnsi="宋体" w:cs="宋体"/>
          <w:b w:val="0"/>
          <w:color w:val="auto"/>
          <w:sz w:val="24"/>
          <w:szCs w:val="24"/>
          <w:u w:val="single"/>
        </w:rPr>
      </w:pPr>
      <w:bookmarkStart w:id="257" w:name="_Toc16000"/>
      <w:bookmarkStart w:id="258" w:name="_Toc283240497"/>
      <w:bookmarkStart w:id="259" w:name="_Toc312789404"/>
      <w:bookmarkStart w:id="260" w:name="_Toc311415658"/>
      <w:bookmarkStart w:id="261" w:name="_Toc334522292"/>
      <w:bookmarkStart w:id="262" w:name="_Toc347478747"/>
      <w:r>
        <w:rPr>
          <w:rFonts w:hint="eastAsia" w:ascii="宋体" w:hAnsi="宋体" w:cs="宋体"/>
          <w:b/>
          <w:color w:val="auto"/>
          <w:sz w:val="24"/>
          <w:szCs w:val="24"/>
          <w:u w:val="single"/>
        </w:rPr>
        <w:br w:type="page"/>
      </w:r>
      <w:bookmarkStart w:id="263" w:name="_Toc10152"/>
      <w:bookmarkStart w:id="264" w:name="_Toc30603"/>
      <w:bookmarkStart w:id="265" w:name="_Toc29346"/>
      <w:bookmarkStart w:id="266" w:name="_Toc8483"/>
      <w:bookmarkStart w:id="267" w:name="_Toc20819"/>
      <w:bookmarkStart w:id="268" w:name="_Toc27665"/>
      <w:bookmarkStart w:id="269" w:name="_Toc28045"/>
      <w:bookmarkStart w:id="270" w:name="_Toc9067"/>
      <w:bookmarkStart w:id="271" w:name="_Toc12397"/>
      <w:bookmarkStart w:id="272" w:name="_Toc20392"/>
      <w:r>
        <w:rPr>
          <w:rFonts w:hint="eastAsia" w:ascii="宋体" w:hAnsi="宋体" w:cs="宋体"/>
          <w:color w:val="auto"/>
          <w:sz w:val="32"/>
        </w:rPr>
        <w:t>2.2分项报价表</w:t>
      </w:r>
    </w:p>
    <w:p w14:paraId="3EF7FA24">
      <w:pPr>
        <w:spacing w:line="360" w:lineRule="auto"/>
        <w:rPr>
          <w:rFonts w:hint="eastAsia" w:ascii="宋体" w:hAnsi="宋体" w:cs="宋体"/>
          <w:color w:val="auto"/>
          <w:sz w:val="24"/>
        </w:rPr>
      </w:pPr>
    </w:p>
    <w:p w14:paraId="597A3404">
      <w:pPr>
        <w:spacing w:line="360" w:lineRule="auto"/>
        <w:rPr>
          <w:rFonts w:hint="eastAsia" w:ascii="宋体" w:hAnsi="宋体" w:cs="宋体"/>
          <w:b/>
          <w:color w:val="auto"/>
          <w:sz w:val="32"/>
          <w:szCs w:val="32"/>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 xml:space="preserve">    采购项目编号：</w:t>
      </w:r>
      <w:r>
        <w:rPr>
          <w:rFonts w:hint="eastAsia" w:ascii="宋体" w:hAnsi="宋体" w:cs="宋体"/>
          <w:color w:val="auto"/>
          <w:sz w:val="24"/>
          <w:u w:val="single"/>
        </w:rPr>
        <w:t xml:space="preserve">                    </w:t>
      </w:r>
      <w:r>
        <w:rPr>
          <w:rFonts w:hint="eastAsia" w:ascii="宋体" w:hAnsi="宋体" w:cs="宋体"/>
          <w:color w:val="auto"/>
          <w:sz w:val="24"/>
          <w:szCs w:val="24"/>
          <w:u w:val="single"/>
        </w:rPr>
        <w:t xml:space="preserve">  </w:t>
      </w:r>
    </w:p>
    <w:tbl>
      <w:tblPr>
        <w:tblStyle w:val="45"/>
        <w:tblpPr w:leftFromText="180" w:rightFromText="180" w:vertAnchor="text" w:horzAnchor="page" w:tblpX="1424" w:tblpY="432"/>
        <w:tblOverlap w:val="never"/>
        <w:tblW w:w="8818"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54"/>
        <w:gridCol w:w="771"/>
        <w:gridCol w:w="1493"/>
        <w:gridCol w:w="1380"/>
        <w:gridCol w:w="840"/>
        <w:gridCol w:w="772"/>
        <w:gridCol w:w="660"/>
        <w:gridCol w:w="780"/>
        <w:gridCol w:w="720"/>
        <w:gridCol w:w="848"/>
      </w:tblGrid>
      <w:tr w14:paraId="7C0207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62" w:hRule="exact"/>
        </w:trPr>
        <w:tc>
          <w:tcPr>
            <w:tcW w:w="554" w:type="dxa"/>
            <w:tcBorders>
              <w:top w:val="single" w:color="auto" w:sz="6" w:space="0"/>
              <w:left w:val="single" w:color="auto" w:sz="6" w:space="0"/>
              <w:bottom w:val="single" w:color="auto" w:sz="6" w:space="0"/>
              <w:right w:val="single" w:color="auto" w:sz="6" w:space="0"/>
            </w:tcBorders>
            <w:noWrap w:val="0"/>
            <w:vAlign w:val="center"/>
          </w:tcPr>
          <w:p w14:paraId="0335C949">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szCs w:val="24"/>
              </w:rPr>
            </w:pPr>
            <w:r>
              <w:rPr>
                <w:rFonts w:hint="eastAsia" w:ascii="宋体" w:hAnsi="宋体" w:cs="宋体"/>
                <w:b/>
                <w:color w:val="auto"/>
                <w:sz w:val="24"/>
                <w:szCs w:val="24"/>
              </w:rPr>
              <w:t>类别</w:t>
            </w:r>
          </w:p>
        </w:tc>
        <w:tc>
          <w:tcPr>
            <w:tcW w:w="771" w:type="dxa"/>
            <w:tcBorders>
              <w:top w:val="single" w:color="auto" w:sz="6" w:space="0"/>
              <w:left w:val="single" w:color="auto" w:sz="6" w:space="0"/>
              <w:bottom w:val="single" w:color="auto" w:sz="6" w:space="0"/>
              <w:right w:val="single" w:color="auto" w:sz="4" w:space="0"/>
            </w:tcBorders>
            <w:noWrap w:val="0"/>
            <w:vAlign w:val="center"/>
          </w:tcPr>
          <w:p w14:paraId="5F908818">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4"/>
              </w:rPr>
            </w:pPr>
            <w:r>
              <w:rPr>
                <w:rFonts w:hint="eastAsia" w:ascii="宋体" w:hAnsi="宋体" w:cs="宋体"/>
                <w:b/>
                <w:color w:val="auto"/>
                <w:sz w:val="24"/>
                <w:szCs w:val="24"/>
              </w:rPr>
              <w:t>序号</w:t>
            </w:r>
          </w:p>
        </w:tc>
        <w:tc>
          <w:tcPr>
            <w:tcW w:w="1493" w:type="dxa"/>
            <w:tcBorders>
              <w:top w:val="single" w:color="auto" w:sz="6" w:space="0"/>
              <w:left w:val="single" w:color="auto" w:sz="4" w:space="0"/>
              <w:bottom w:val="single" w:color="auto" w:sz="6" w:space="0"/>
              <w:right w:val="single" w:color="auto" w:sz="6" w:space="0"/>
            </w:tcBorders>
            <w:noWrap w:val="0"/>
            <w:vAlign w:val="center"/>
          </w:tcPr>
          <w:p w14:paraId="73B9BD76">
            <w:pPr>
              <w:pStyle w:val="180"/>
              <w:keepNext w:val="0"/>
              <w:keepLines w:val="0"/>
              <w:widowControl w:val="0"/>
              <w:suppressLineNumbers w:val="0"/>
              <w:spacing w:before="0" w:after="0" w:line="360" w:lineRule="auto"/>
              <w:ind w:left="0" w:right="0"/>
              <w:rPr>
                <w:rFonts w:cs="宋体"/>
                <w:b/>
                <w:color w:val="auto"/>
                <w:kern w:val="2"/>
                <w:szCs w:val="24"/>
              </w:rPr>
            </w:pPr>
            <w:r>
              <w:rPr>
                <w:rFonts w:cs="宋体"/>
                <w:b/>
                <w:color w:val="auto"/>
                <w:kern w:val="2"/>
                <w:szCs w:val="24"/>
              </w:rPr>
              <w:t>货物名称</w:t>
            </w:r>
          </w:p>
        </w:tc>
        <w:tc>
          <w:tcPr>
            <w:tcW w:w="1380" w:type="dxa"/>
            <w:tcBorders>
              <w:top w:val="single" w:color="auto" w:sz="6" w:space="0"/>
              <w:left w:val="single" w:color="auto" w:sz="6" w:space="0"/>
              <w:bottom w:val="single" w:color="auto" w:sz="6" w:space="0"/>
              <w:right w:val="single" w:color="auto" w:sz="6" w:space="0"/>
            </w:tcBorders>
            <w:noWrap w:val="0"/>
            <w:vAlign w:val="center"/>
          </w:tcPr>
          <w:p w14:paraId="76A4ADE9">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szCs w:val="24"/>
              </w:rPr>
            </w:pPr>
            <w:r>
              <w:rPr>
                <w:rFonts w:hint="eastAsia" w:ascii="宋体" w:hAnsi="宋体" w:cs="宋体"/>
                <w:b/>
                <w:color w:val="auto"/>
                <w:sz w:val="24"/>
                <w:szCs w:val="24"/>
              </w:rPr>
              <w:t>型号和规格</w:t>
            </w:r>
          </w:p>
        </w:tc>
        <w:tc>
          <w:tcPr>
            <w:tcW w:w="840" w:type="dxa"/>
            <w:tcBorders>
              <w:top w:val="single" w:color="auto" w:sz="6" w:space="0"/>
              <w:left w:val="single" w:color="auto" w:sz="6" w:space="0"/>
              <w:bottom w:val="single" w:color="auto" w:sz="6" w:space="0"/>
              <w:right w:val="single" w:color="auto" w:sz="4" w:space="0"/>
            </w:tcBorders>
            <w:noWrap w:val="0"/>
            <w:vAlign w:val="center"/>
          </w:tcPr>
          <w:p w14:paraId="6555311F">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szCs w:val="24"/>
              </w:rPr>
            </w:pPr>
            <w:r>
              <w:rPr>
                <w:rFonts w:hint="eastAsia" w:ascii="宋体" w:hAnsi="宋体" w:cs="宋体"/>
                <w:b/>
                <w:color w:val="auto"/>
                <w:sz w:val="24"/>
                <w:szCs w:val="24"/>
              </w:rPr>
              <w:t>品牌</w:t>
            </w:r>
          </w:p>
        </w:tc>
        <w:tc>
          <w:tcPr>
            <w:tcW w:w="772" w:type="dxa"/>
            <w:tcBorders>
              <w:top w:val="single" w:color="auto" w:sz="6" w:space="0"/>
              <w:left w:val="single" w:color="auto" w:sz="4" w:space="0"/>
              <w:bottom w:val="single" w:color="auto" w:sz="6" w:space="0"/>
              <w:right w:val="single" w:color="auto" w:sz="6" w:space="0"/>
            </w:tcBorders>
            <w:noWrap w:val="0"/>
            <w:vAlign w:val="center"/>
          </w:tcPr>
          <w:p w14:paraId="73B5FB77">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szCs w:val="24"/>
              </w:rPr>
            </w:pPr>
            <w:r>
              <w:rPr>
                <w:rFonts w:hint="eastAsia" w:ascii="宋体" w:hAnsi="宋体" w:cs="宋体"/>
                <w:b/>
                <w:color w:val="auto"/>
                <w:sz w:val="24"/>
                <w:szCs w:val="24"/>
              </w:rPr>
              <w:t>数量</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74463463">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单位</w:t>
            </w:r>
          </w:p>
        </w:tc>
        <w:tc>
          <w:tcPr>
            <w:tcW w:w="780" w:type="dxa"/>
            <w:tcBorders>
              <w:top w:val="single" w:color="auto" w:sz="6" w:space="0"/>
              <w:left w:val="single" w:color="auto" w:sz="6" w:space="0"/>
              <w:bottom w:val="single" w:color="auto" w:sz="6" w:space="0"/>
              <w:right w:val="single" w:color="auto" w:sz="6" w:space="0"/>
            </w:tcBorders>
            <w:noWrap w:val="0"/>
            <w:vAlign w:val="center"/>
          </w:tcPr>
          <w:p w14:paraId="79864139">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4"/>
                <w:szCs w:val="24"/>
                <w:lang w:eastAsia="zh-CN"/>
              </w:rPr>
            </w:pPr>
            <w:r>
              <w:rPr>
                <w:rFonts w:hint="eastAsia" w:ascii="宋体" w:hAnsi="宋体" w:cs="宋体"/>
                <w:b/>
                <w:color w:val="auto"/>
                <w:sz w:val="24"/>
                <w:szCs w:val="24"/>
              </w:rPr>
              <w:t>单价</w:t>
            </w:r>
            <w:r>
              <w:rPr>
                <w:rFonts w:hint="eastAsia" w:ascii="宋体" w:hAnsi="宋体" w:cs="宋体"/>
                <w:b/>
                <w:color w:val="auto"/>
                <w:sz w:val="24"/>
                <w:szCs w:val="24"/>
                <w:lang w:eastAsia="zh-CN"/>
              </w:rPr>
              <w:t>（元）</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6D580275">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4"/>
                <w:szCs w:val="24"/>
                <w:lang w:eastAsia="zh-CN"/>
              </w:rPr>
            </w:pPr>
            <w:r>
              <w:rPr>
                <w:rFonts w:hint="eastAsia" w:ascii="宋体" w:hAnsi="宋体" w:cs="宋体"/>
                <w:b/>
                <w:color w:val="auto"/>
                <w:sz w:val="24"/>
                <w:szCs w:val="24"/>
              </w:rPr>
              <w:t>总价</w:t>
            </w:r>
            <w:r>
              <w:rPr>
                <w:rFonts w:hint="eastAsia" w:ascii="宋体" w:hAnsi="宋体" w:cs="宋体"/>
                <w:b/>
                <w:color w:val="auto"/>
                <w:sz w:val="24"/>
                <w:szCs w:val="24"/>
                <w:lang w:eastAsia="zh-CN"/>
              </w:rPr>
              <w:t>（元）</w:t>
            </w:r>
          </w:p>
        </w:tc>
        <w:tc>
          <w:tcPr>
            <w:tcW w:w="848" w:type="dxa"/>
            <w:tcBorders>
              <w:top w:val="single" w:color="auto" w:sz="6" w:space="0"/>
              <w:left w:val="single" w:color="auto" w:sz="6" w:space="0"/>
              <w:bottom w:val="single" w:color="auto" w:sz="6" w:space="0"/>
              <w:right w:val="single" w:color="auto" w:sz="6" w:space="0"/>
            </w:tcBorders>
            <w:noWrap w:val="0"/>
            <w:vAlign w:val="center"/>
          </w:tcPr>
          <w:p w14:paraId="7BEF76B1">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szCs w:val="24"/>
              </w:rPr>
            </w:pPr>
            <w:r>
              <w:rPr>
                <w:rFonts w:hint="eastAsia" w:ascii="宋体" w:hAnsi="宋体" w:cs="宋体"/>
                <w:b/>
                <w:color w:val="auto"/>
                <w:sz w:val="24"/>
                <w:szCs w:val="24"/>
              </w:rPr>
              <w:t>备注</w:t>
            </w:r>
          </w:p>
        </w:tc>
      </w:tr>
      <w:tr w14:paraId="138C57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7" w:hRule="exact"/>
        </w:trPr>
        <w:tc>
          <w:tcPr>
            <w:tcW w:w="554" w:type="dxa"/>
            <w:vMerge w:val="restart"/>
            <w:tcBorders>
              <w:top w:val="single" w:color="auto" w:sz="6" w:space="0"/>
              <w:left w:val="single" w:color="auto" w:sz="6" w:space="0"/>
              <w:right w:val="single" w:color="auto" w:sz="6" w:space="0"/>
            </w:tcBorders>
            <w:noWrap w:val="0"/>
            <w:vAlign w:val="center"/>
          </w:tcPr>
          <w:p w14:paraId="71D833C9">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rPr>
            </w:pPr>
            <w:r>
              <w:rPr>
                <w:rFonts w:hint="eastAsia" w:ascii="宋体" w:hAnsi="宋体" w:cs="宋体"/>
                <w:bCs/>
                <w:color w:val="auto"/>
                <w:sz w:val="24"/>
                <w:szCs w:val="24"/>
              </w:rPr>
              <w:t>货</w:t>
            </w:r>
          </w:p>
          <w:p w14:paraId="1AC61BC6">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rPr>
            </w:pPr>
            <w:r>
              <w:rPr>
                <w:rFonts w:hint="eastAsia" w:ascii="宋体" w:hAnsi="宋体" w:cs="宋体"/>
                <w:bCs/>
                <w:color w:val="auto"/>
                <w:sz w:val="24"/>
                <w:szCs w:val="24"/>
              </w:rPr>
              <w:t>物</w:t>
            </w:r>
          </w:p>
          <w:p w14:paraId="74BC786E">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rPr>
            </w:pPr>
            <w:r>
              <w:rPr>
                <w:rFonts w:hint="eastAsia" w:ascii="宋体" w:hAnsi="宋体" w:cs="宋体"/>
                <w:bCs/>
                <w:color w:val="auto"/>
                <w:sz w:val="24"/>
                <w:szCs w:val="24"/>
              </w:rPr>
              <w:t>费</w:t>
            </w:r>
          </w:p>
        </w:tc>
        <w:tc>
          <w:tcPr>
            <w:tcW w:w="771" w:type="dxa"/>
            <w:tcBorders>
              <w:top w:val="single" w:color="auto" w:sz="6" w:space="0"/>
              <w:left w:val="single" w:color="auto" w:sz="6" w:space="0"/>
              <w:bottom w:val="single" w:color="auto" w:sz="6" w:space="0"/>
              <w:right w:val="single" w:color="auto" w:sz="4" w:space="0"/>
            </w:tcBorders>
            <w:noWrap w:val="0"/>
            <w:vAlign w:val="center"/>
          </w:tcPr>
          <w:p w14:paraId="6A3DDE65">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rPr>
            </w:pPr>
          </w:p>
        </w:tc>
        <w:tc>
          <w:tcPr>
            <w:tcW w:w="1493" w:type="dxa"/>
            <w:tcBorders>
              <w:top w:val="single" w:color="auto" w:sz="6" w:space="0"/>
              <w:left w:val="single" w:color="auto" w:sz="4" w:space="0"/>
              <w:bottom w:val="single" w:color="auto" w:sz="6" w:space="0"/>
              <w:right w:val="single" w:color="auto" w:sz="6" w:space="0"/>
            </w:tcBorders>
            <w:noWrap w:val="0"/>
            <w:vAlign w:val="center"/>
          </w:tcPr>
          <w:p w14:paraId="1925D49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32F60C6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0" w:type="dxa"/>
            <w:tcBorders>
              <w:top w:val="single" w:color="auto" w:sz="6" w:space="0"/>
              <w:left w:val="single" w:color="auto" w:sz="6" w:space="0"/>
              <w:bottom w:val="single" w:color="auto" w:sz="6" w:space="0"/>
              <w:right w:val="single" w:color="auto" w:sz="4" w:space="0"/>
            </w:tcBorders>
            <w:noWrap w:val="0"/>
            <w:vAlign w:val="center"/>
          </w:tcPr>
          <w:p w14:paraId="2AE7939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72" w:type="dxa"/>
            <w:tcBorders>
              <w:top w:val="single" w:color="auto" w:sz="6" w:space="0"/>
              <w:left w:val="single" w:color="auto" w:sz="4" w:space="0"/>
              <w:bottom w:val="single" w:color="auto" w:sz="6" w:space="0"/>
              <w:right w:val="single" w:color="auto" w:sz="6" w:space="0"/>
            </w:tcBorders>
            <w:noWrap w:val="0"/>
            <w:vAlign w:val="center"/>
          </w:tcPr>
          <w:p w14:paraId="7B585B3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660" w:type="dxa"/>
            <w:tcBorders>
              <w:top w:val="single" w:color="auto" w:sz="6" w:space="0"/>
              <w:left w:val="single" w:color="auto" w:sz="6" w:space="0"/>
              <w:bottom w:val="single" w:color="auto" w:sz="6" w:space="0"/>
              <w:right w:val="single" w:color="auto" w:sz="6" w:space="0"/>
            </w:tcBorders>
            <w:noWrap w:val="0"/>
            <w:vAlign w:val="center"/>
          </w:tcPr>
          <w:p w14:paraId="48CA9DF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133B7CE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7E4EA09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0D2A57D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r>
      <w:tr w14:paraId="46AFD4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7" w:hRule="exact"/>
        </w:trPr>
        <w:tc>
          <w:tcPr>
            <w:tcW w:w="554" w:type="dxa"/>
            <w:vMerge w:val="continue"/>
            <w:tcBorders>
              <w:left w:val="single" w:color="auto" w:sz="6" w:space="0"/>
              <w:right w:val="single" w:color="auto" w:sz="6" w:space="0"/>
            </w:tcBorders>
            <w:noWrap w:val="0"/>
            <w:vAlign w:val="center"/>
          </w:tcPr>
          <w:p w14:paraId="2A000167">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rPr>
            </w:pPr>
          </w:p>
        </w:tc>
        <w:tc>
          <w:tcPr>
            <w:tcW w:w="771" w:type="dxa"/>
            <w:tcBorders>
              <w:top w:val="single" w:color="auto" w:sz="6" w:space="0"/>
              <w:left w:val="single" w:color="auto" w:sz="6" w:space="0"/>
              <w:bottom w:val="single" w:color="auto" w:sz="6" w:space="0"/>
              <w:right w:val="single" w:color="auto" w:sz="4" w:space="0"/>
            </w:tcBorders>
            <w:noWrap w:val="0"/>
            <w:vAlign w:val="center"/>
          </w:tcPr>
          <w:p w14:paraId="18744570">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rPr>
            </w:pPr>
          </w:p>
        </w:tc>
        <w:tc>
          <w:tcPr>
            <w:tcW w:w="1493" w:type="dxa"/>
            <w:tcBorders>
              <w:top w:val="single" w:color="auto" w:sz="6" w:space="0"/>
              <w:left w:val="single" w:color="auto" w:sz="4" w:space="0"/>
              <w:bottom w:val="single" w:color="auto" w:sz="6" w:space="0"/>
              <w:right w:val="single" w:color="auto" w:sz="6" w:space="0"/>
            </w:tcBorders>
            <w:noWrap w:val="0"/>
            <w:vAlign w:val="center"/>
          </w:tcPr>
          <w:p w14:paraId="2C353BD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3F3F4C4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0" w:type="dxa"/>
            <w:tcBorders>
              <w:top w:val="single" w:color="auto" w:sz="6" w:space="0"/>
              <w:left w:val="single" w:color="auto" w:sz="6" w:space="0"/>
              <w:bottom w:val="single" w:color="auto" w:sz="6" w:space="0"/>
              <w:right w:val="single" w:color="auto" w:sz="4" w:space="0"/>
            </w:tcBorders>
            <w:noWrap w:val="0"/>
            <w:vAlign w:val="center"/>
          </w:tcPr>
          <w:p w14:paraId="1BCDA8A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72" w:type="dxa"/>
            <w:tcBorders>
              <w:top w:val="single" w:color="auto" w:sz="6" w:space="0"/>
              <w:left w:val="single" w:color="auto" w:sz="4" w:space="0"/>
              <w:bottom w:val="single" w:color="auto" w:sz="6" w:space="0"/>
              <w:right w:val="single" w:color="auto" w:sz="6" w:space="0"/>
            </w:tcBorders>
            <w:noWrap w:val="0"/>
            <w:vAlign w:val="center"/>
          </w:tcPr>
          <w:p w14:paraId="08C7FE0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660" w:type="dxa"/>
            <w:tcBorders>
              <w:top w:val="single" w:color="auto" w:sz="6" w:space="0"/>
              <w:left w:val="single" w:color="auto" w:sz="6" w:space="0"/>
              <w:bottom w:val="single" w:color="auto" w:sz="6" w:space="0"/>
              <w:right w:val="single" w:color="auto" w:sz="6" w:space="0"/>
            </w:tcBorders>
            <w:noWrap w:val="0"/>
            <w:vAlign w:val="center"/>
          </w:tcPr>
          <w:p w14:paraId="6B711FDF">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157C813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287712E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0BF4635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r>
      <w:tr w14:paraId="76D330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7" w:hRule="exact"/>
        </w:trPr>
        <w:tc>
          <w:tcPr>
            <w:tcW w:w="554" w:type="dxa"/>
            <w:vMerge w:val="continue"/>
            <w:tcBorders>
              <w:left w:val="single" w:color="auto" w:sz="6" w:space="0"/>
              <w:right w:val="single" w:color="auto" w:sz="6" w:space="0"/>
            </w:tcBorders>
            <w:noWrap w:val="0"/>
            <w:vAlign w:val="center"/>
          </w:tcPr>
          <w:p w14:paraId="45D312CE">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rPr>
            </w:pPr>
          </w:p>
        </w:tc>
        <w:tc>
          <w:tcPr>
            <w:tcW w:w="771" w:type="dxa"/>
            <w:tcBorders>
              <w:top w:val="single" w:color="auto" w:sz="6" w:space="0"/>
              <w:left w:val="single" w:color="auto" w:sz="6" w:space="0"/>
              <w:bottom w:val="single" w:color="auto" w:sz="6" w:space="0"/>
              <w:right w:val="single" w:color="auto" w:sz="4" w:space="0"/>
            </w:tcBorders>
            <w:noWrap w:val="0"/>
            <w:vAlign w:val="center"/>
          </w:tcPr>
          <w:p w14:paraId="4A1634A1">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rPr>
            </w:pPr>
          </w:p>
        </w:tc>
        <w:tc>
          <w:tcPr>
            <w:tcW w:w="1493" w:type="dxa"/>
            <w:tcBorders>
              <w:top w:val="single" w:color="auto" w:sz="6" w:space="0"/>
              <w:left w:val="single" w:color="auto" w:sz="4" w:space="0"/>
              <w:bottom w:val="single" w:color="auto" w:sz="6" w:space="0"/>
              <w:right w:val="single" w:color="auto" w:sz="6" w:space="0"/>
            </w:tcBorders>
            <w:noWrap w:val="0"/>
            <w:vAlign w:val="center"/>
          </w:tcPr>
          <w:p w14:paraId="12B4ACA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408CBC2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0" w:type="dxa"/>
            <w:tcBorders>
              <w:top w:val="single" w:color="auto" w:sz="6" w:space="0"/>
              <w:left w:val="single" w:color="auto" w:sz="6" w:space="0"/>
              <w:bottom w:val="single" w:color="auto" w:sz="6" w:space="0"/>
              <w:right w:val="single" w:color="auto" w:sz="4" w:space="0"/>
            </w:tcBorders>
            <w:noWrap w:val="0"/>
            <w:vAlign w:val="center"/>
          </w:tcPr>
          <w:p w14:paraId="10BB76B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72" w:type="dxa"/>
            <w:tcBorders>
              <w:top w:val="single" w:color="auto" w:sz="6" w:space="0"/>
              <w:left w:val="single" w:color="auto" w:sz="4" w:space="0"/>
              <w:bottom w:val="single" w:color="auto" w:sz="6" w:space="0"/>
              <w:right w:val="single" w:color="auto" w:sz="6" w:space="0"/>
            </w:tcBorders>
            <w:noWrap w:val="0"/>
            <w:vAlign w:val="center"/>
          </w:tcPr>
          <w:p w14:paraId="457F373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660" w:type="dxa"/>
            <w:tcBorders>
              <w:top w:val="single" w:color="auto" w:sz="6" w:space="0"/>
              <w:left w:val="single" w:color="auto" w:sz="6" w:space="0"/>
              <w:bottom w:val="single" w:color="auto" w:sz="6" w:space="0"/>
              <w:right w:val="single" w:color="auto" w:sz="6" w:space="0"/>
            </w:tcBorders>
            <w:noWrap w:val="0"/>
            <w:vAlign w:val="center"/>
          </w:tcPr>
          <w:p w14:paraId="1BB7B86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03BDF3B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F34566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5D98FA0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r>
      <w:tr w14:paraId="2719BB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7" w:hRule="exact"/>
        </w:trPr>
        <w:tc>
          <w:tcPr>
            <w:tcW w:w="554" w:type="dxa"/>
            <w:vMerge w:val="continue"/>
            <w:tcBorders>
              <w:left w:val="single" w:color="auto" w:sz="6" w:space="0"/>
              <w:right w:val="single" w:color="auto" w:sz="6" w:space="0"/>
            </w:tcBorders>
            <w:noWrap w:val="0"/>
            <w:vAlign w:val="center"/>
          </w:tcPr>
          <w:p w14:paraId="34D9FA68">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rPr>
            </w:pPr>
          </w:p>
        </w:tc>
        <w:tc>
          <w:tcPr>
            <w:tcW w:w="771" w:type="dxa"/>
            <w:tcBorders>
              <w:top w:val="single" w:color="auto" w:sz="6" w:space="0"/>
              <w:left w:val="single" w:color="auto" w:sz="6" w:space="0"/>
              <w:bottom w:val="single" w:color="auto" w:sz="6" w:space="0"/>
              <w:right w:val="single" w:color="auto" w:sz="4" w:space="0"/>
            </w:tcBorders>
            <w:noWrap w:val="0"/>
            <w:vAlign w:val="center"/>
          </w:tcPr>
          <w:p w14:paraId="624D1A94">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rPr>
            </w:pPr>
          </w:p>
        </w:tc>
        <w:tc>
          <w:tcPr>
            <w:tcW w:w="1493" w:type="dxa"/>
            <w:tcBorders>
              <w:top w:val="single" w:color="auto" w:sz="6" w:space="0"/>
              <w:left w:val="single" w:color="auto" w:sz="4" w:space="0"/>
              <w:bottom w:val="single" w:color="auto" w:sz="6" w:space="0"/>
              <w:right w:val="single" w:color="auto" w:sz="6" w:space="0"/>
            </w:tcBorders>
            <w:noWrap w:val="0"/>
            <w:vAlign w:val="center"/>
          </w:tcPr>
          <w:p w14:paraId="4EBC44E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72DFCB8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0" w:type="dxa"/>
            <w:tcBorders>
              <w:top w:val="single" w:color="auto" w:sz="6" w:space="0"/>
              <w:left w:val="single" w:color="auto" w:sz="6" w:space="0"/>
              <w:bottom w:val="single" w:color="auto" w:sz="6" w:space="0"/>
              <w:right w:val="single" w:color="auto" w:sz="4" w:space="0"/>
            </w:tcBorders>
            <w:noWrap w:val="0"/>
            <w:vAlign w:val="center"/>
          </w:tcPr>
          <w:p w14:paraId="3778FF4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72" w:type="dxa"/>
            <w:tcBorders>
              <w:top w:val="single" w:color="auto" w:sz="6" w:space="0"/>
              <w:left w:val="single" w:color="auto" w:sz="4" w:space="0"/>
              <w:bottom w:val="single" w:color="auto" w:sz="6" w:space="0"/>
              <w:right w:val="single" w:color="auto" w:sz="6" w:space="0"/>
            </w:tcBorders>
            <w:noWrap w:val="0"/>
            <w:vAlign w:val="center"/>
          </w:tcPr>
          <w:p w14:paraId="3324415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660" w:type="dxa"/>
            <w:tcBorders>
              <w:top w:val="single" w:color="auto" w:sz="6" w:space="0"/>
              <w:left w:val="single" w:color="auto" w:sz="6" w:space="0"/>
              <w:bottom w:val="single" w:color="auto" w:sz="6" w:space="0"/>
              <w:right w:val="single" w:color="auto" w:sz="6" w:space="0"/>
            </w:tcBorders>
            <w:noWrap w:val="0"/>
            <w:vAlign w:val="center"/>
          </w:tcPr>
          <w:p w14:paraId="7A63B80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44E4925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21AEB3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1E7603D9">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r>
      <w:tr w14:paraId="6A094E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7" w:hRule="exact"/>
        </w:trPr>
        <w:tc>
          <w:tcPr>
            <w:tcW w:w="554" w:type="dxa"/>
            <w:vMerge w:val="continue"/>
            <w:tcBorders>
              <w:left w:val="single" w:color="auto" w:sz="6" w:space="0"/>
              <w:right w:val="single" w:color="auto" w:sz="6" w:space="0"/>
            </w:tcBorders>
            <w:noWrap w:val="0"/>
            <w:vAlign w:val="center"/>
          </w:tcPr>
          <w:p w14:paraId="2E50E495">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szCs w:val="24"/>
              </w:rPr>
            </w:pPr>
          </w:p>
        </w:tc>
        <w:tc>
          <w:tcPr>
            <w:tcW w:w="771" w:type="dxa"/>
            <w:tcBorders>
              <w:top w:val="single" w:color="auto" w:sz="6" w:space="0"/>
              <w:left w:val="single" w:color="auto" w:sz="6" w:space="0"/>
              <w:bottom w:val="single" w:color="auto" w:sz="6" w:space="0"/>
              <w:right w:val="single" w:color="auto" w:sz="4" w:space="0"/>
            </w:tcBorders>
            <w:noWrap w:val="0"/>
            <w:vAlign w:val="center"/>
          </w:tcPr>
          <w:p w14:paraId="5A2D5C0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1493" w:type="dxa"/>
            <w:tcBorders>
              <w:top w:val="single" w:color="auto" w:sz="6" w:space="0"/>
              <w:left w:val="single" w:color="auto" w:sz="4" w:space="0"/>
              <w:bottom w:val="single" w:color="auto" w:sz="6" w:space="0"/>
              <w:right w:val="single" w:color="auto" w:sz="6" w:space="0"/>
            </w:tcBorders>
            <w:noWrap w:val="0"/>
            <w:vAlign w:val="center"/>
          </w:tcPr>
          <w:p w14:paraId="6CF5B19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2B3C6F8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0" w:type="dxa"/>
            <w:tcBorders>
              <w:top w:val="single" w:color="auto" w:sz="6" w:space="0"/>
              <w:left w:val="single" w:color="auto" w:sz="6" w:space="0"/>
              <w:bottom w:val="single" w:color="auto" w:sz="6" w:space="0"/>
              <w:right w:val="single" w:color="auto" w:sz="4" w:space="0"/>
            </w:tcBorders>
            <w:noWrap w:val="0"/>
            <w:vAlign w:val="center"/>
          </w:tcPr>
          <w:p w14:paraId="2742B8D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72" w:type="dxa"/>
            <w:tcBorders>
              <w:top w:val="single" w:color="auto" w:sz="6" w:space="0"/>
              <w:left w:val="single" w:color="auto" w:sz="4" w:space="0"/>
              <w:bottom w:val="single" w:color="auto" w:sz="6" w:space="0"/>
              <w:right w:val="single" w:color="auto" w:sz="6" w:space="0"/>
            </w:tcBorders>
            <w:noWrap w:val="0"/>
            <w:vAlign w:val="center"/>
          </w:tcPr>
          <w:p w14:paraId="0DD17C4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660" w:type="dxa"/>
            <w:tcBorders>
              <w:top w:val="single" w:color="auto" w:sz="6" w:space="0"/>
              <w:left w:val="single" w:color="auto" w:sz="6" w:space="0"/>
              <w:bottom w:val="single" w:color="auto" w:sz="6" w:space="0"/>
              <w:right w:val="single" w:color="auto" w:sz="6" w:space="0"/>
            </w:tcBorders>
            <w:noWrap w:val="0"/>
            <w:vAlign w:val="center"/>
          </w:tcPr>
          <w:p w14:paraId="512F2A0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6D8388A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1FCD01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689434C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r>
      <w:tr w14:paraId="3F018A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7" w:hRule="exact"/>
        </w:trPr>
        <w:tc>
          <w:tcPr>
            <w:tcW w:w="554" w:type="dxa"/>
            <w:vMerge w:val="continue"/>
            <w:tcBorders>
              <w:left w:val="single" w:color="auto" w:sz="6" w:space="0"/>
              <w:bottom w:val="single" w:color="auto" w:sz="6" w:space="0"/>
              <w:right w:val="single" w:color="auto" w:sz="6" w:space="0"/>
            </w:tcBorders>
            <w:noWrap w:val="0"/>
            <w:vAlign w:val="center"/>
          </w:tcPr>
          <w:p w14:paraId="4EE93E12">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szCs w:val="24"/>
              </w:rPr>
            </w:pPr>
          </w:p>
        </w:tc>
        <w:tc>
          <w:tcPr>
            <w:tcW w:w="771" w:type="dxa"/>
            <w:tcBorders>
              <w:top w:val="single" w:color="auto" w:sz="6" w:space="0"/>
              <w:left w:val="single" w:color="auto" w:sz="6" w:space="0"/>
              <w:bottom w:val="single" w:color="auto" w:sz="6" w:space="0"/>
              <w:right w:val="single" w:color="auto" w:sz="4" w:space="0"/>
            </w:tcBorders>
            <w:noWrap w:val="0"/>
            <w:vAlign w:val="center"/>
          </w:tcPr>
          <w:p w14:paraId="5F36CF4E">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1493" w:type="dxa"/>
            <w:tcBorders>
              <w:top w:val="single" w:color="auto" w:sz="6" w:space="0"/>
              <w:left w:val="single" w:color="auto" w:sz="4" w:space="0"/>
              <w:bottom w:val="single" w:color="auto" w:sz="6" w:space="0"/>
              <w:right w:val="single" w:color="auto" w:sz="6" w:space="0"/>
            </w:tcBorders>
            <w:noWrap w:val="0"/>
            <w:vAlign w:val="center"/>
          </w:tcPr>
          <w:p w14:paraId="0E55569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1380" w:type="dxa"/>
            <w:tcBorders>
              <w:top w:val="single" w:color="auto" w:sz="6" w:space="0"/>
              <w:left w:val="single" w:color="auto" w:sz="6" w:space="0"/>
              <w:bottom w:val="single" w:color="auto" w:sz="6" w:space="0"/>
              <w:right w:val="single" w:color="auto" w:sz="6" w:space="0"/>
            </w:tcBorders>
            <w:noWrap w:val="0"/>
            <w:vAlign w:val="center"/>
          </w:tcPr>
          <w:p w14:paraId="3E4594F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0" w:type="dxa"/>
            <w:tcBorders>
              <w:top w:val="single" w:color="auto" w:sz="6" w:space="0"/>
              <w:left w:val="single" w:color="auto" w:sz="6" w:space="0"/>
              <w:bottom w:val="single" w:color="auto" w:sz="6" w:space="0"/>
              <w:right w:val="single" w:color="auto" w:sz="4" w:space="0"/>
            </w:tcBorders>
            <w:noWrap w:val="0"/>
            <w:vAlign w:val="center"/>
          </w:tcPr>
          <w:p w14:paraId="5FBD883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72" w:type="dxa"/>
            <w:tcBorders>
              <w:top w:val="single" w:color="auto" w:sz="6" w:space="0"/>
              <w:left w:val="single" w:color="auto" w:sz="4" w:space="0"/>
              <w:bottom w:val="single" w:color="auto" w:sz="6" w:space="0"/>
              <w:right w:val="single" w:color="auto" w:sz="6" w:space="0"/>
            </w:tcBorders>
            <w:noWrap w:val="0"/>
            <w:vAlign w:val="center"/>
          </w:tcPr>
          <w:p w14:paraId="4B4A248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660" w:type="dxa"/>
            <w:tcBorders>
              <w:top w:val="single" w:color="auto" w:sz="6" w:space="0"/>
              <w:left w:val="single" w:color="auto" w:sz="6" w:space="0"/>
              <w:bottom w:val="single" w:color="auto" w:sz="6" w:space="0"/>
              <w:right w:val="single" w:color="auto" w:sz="6" w:space="0"/>
            </w:tcBorders>
            <w:noWrap w:val="0"/>
            <w:vAlign w:val="center"/>
          </w:tcPr>
          <w:p w14:paraId="2E7C1FE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0E5B5EA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0CBB495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62304F9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r>
      <w:tr w14:paraId="1A37A9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7" w:hRule="exact"/>
        </w:trPr>
        <w:tc>
          <w:tcPr>
            <w:tcW w:w="2818" w:type="dxa"/>
            <w:gridSpan w:val="3"/>
            <w:tcBorders>
              <w:top w:val="single" w:color="auto" w:sz="6" w:space="0"/>
              <w:left w:val="single" w:color="auto" w:sz="6" w:space="0"/>
              <w:bottom w:val="single" w:color="auto" w:sz="6" w:space="0"/>
              <w:right w:val="single" w:color="auto" w:sz="6" w:space="0"/>
            </w:tcBorders>
            <w:noWrap w:val="0"/>
            <w:vAlign w:val="bottom"/>
          </w:tcPr>
          <w:p w14:paraId="2378D0D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运输费</w:t>
            </w:r>
          </w:p>
        </w:tc>
        <w:tc>
          <w:tcPr>
            <w:tcW w:w="6000" w:type="dxa"/>
            <w:gridSpan w:val="7"/>
            <w:tcBorders>
              <w:top w:val="single" w:color="auto" w:sz="6" w:space="0"/>
              <w:left w:val="single" w:color="auto" w:sz="6" w:space="0"/>
              <w:bottom w:val="single" w:color="auto" w:sz="6" w:space="0"/>
              <w:right w:val="single" w:color="auto" w:sz="6" w:space="0"/>
            </w:tcBorders>
            <w:noWrap w:val="0"/>
            <w:vAlign w:val="center"/>
          </w:tcPr>
          <w:p w14:paraId="7F1DD27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r>
      <w:tr w14:paraId="69C848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7" w:hRule="exact"/>
        </w:trPr>
        <w:tc>
          <w:tcPr>
            <w:tcW w:w="2818" w:type="dxa"/>
            <w:gridSpan w:val="3"/>
            <w:tcBorders>
              <w:top w:val="single" w:color="auto" w:sz="6" w:space="0"/>
              <w:left w:val="single" w:color="auto" w:sz="6" w:space="0"/>
              <w:bottom w:val="single" w:color="auto" w:sz="6" w:space="0"/>
              <w:right w:val="single" w:color="auto" w:sz="6" w:space="0"/>
            </w:tcBorders>
            <w:noWrap w:val="0"/>
            <w:vAlign w:val="bottom"/>
          </w:tcPr>
          <w:p w14:paraId="7D832124">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w:t>
            </w:r>
          </w:p>
        </w:tc>
        <w:tc>
          <w:tcPr>
            <w:tcW w:w="6000" w:type="dxa"/>
            <w:gridSpan w:val="7"/>
            <w:tcBorders>
              <w:top w:val="single" w:color="auto" w:sz="6" w:space="0"/>
              <w:left w:val="single" w:color="auto" w:sz="6" w:space="0"/>
              <w:bottom w:val="single" w:color="auto" w:sz="6" w:space="0"/>
              <w:right w:val="single" w:color="auto" w:sz="6" w:space="0"/>
            </w:tcBorders>
            <w:noWrap w:val="0"/>
            <w:vAlign w:val="center"/>
          </w:tcPr>
          <w:p w14:paraId="493C4E29">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p>
        </w:tc>
      </w:tr>
      <w:tr w14:paraId="6AFA20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7" w:hRule="exact"/>
        </w:trPr>
        <w:tc>
          <w:tcPr>
            <w:tcW w:w="2818" w:type="dxa"/>
            <w:gridSpan w:val="3"/>
            <w:tcBorders>
              <w:top w:val="single" w:color="auto" w:sz="6" w:space="0"/>
              <w:left w:val="single" w:color="auto" w:sz="6" w:space="0"/>
              <w:bottom w:val="single" w:color="auto" w:sz="6" w:space="0"/>
              <w:right w:val="single" w:color="auto" w:sz="6" w:space="0"/>
            </w:tcBorders>
            <w:noWrap w:val="0"/>
            <w:vAlign w:val="bottom"/>
          </w:tcPr>
          <w:p w14:paraId="63603FE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r>
              <w:rPr>
                <w:rFonts w:hint="eastAsia" w:ascii="宋体" w:hAnsi="宋体" w:cs="宋体"/>
                <w:color w:val="auto"/>
                <w:sz w:val="24"/>
                <w:szCs w:val="24"/>
              </w:rPr>
              <w:t>投标总报价</w:t>
            </w:r>
          </w:p>
        </w:tc>
        <w:tc>
          <w:tcPr>
            <w:tcW w:w="6000" w:type="dxa"/>
            <w:gridSpan w:val="7"/>
            <w:tcBorders>
              <w:top w:val="single" w:color="auto" w:sz="6" w:space="0"/>
              <w:left w:val="single" w:color="auto" w:sz="6" w:space="0"/>
              <w:bottom w:val="single" w:color="auto" w:sz="6" w:space="0"/>
              <w:right w:val="single" w:color="auto" w:sz="6" w:space="0"/>
            </w:tcBorders>
            <w:noWrap w:val="0"/>
            <w:vAlign w:val="center"/>
          </w:tcPr>
          <w:p w14:paraId="6903250F">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r>
              <w:rPr>
                <w:rFonts w:hint="eastAsia" w:ascii="宋体" w:hAnsi="宋体" w:cs="宋体"/>
                <w:color w:val="auto"/>
                <w:sz w:val="24"/>
                <w:szCs w:val="24"/>
              </w:rPr>
              <w:t>（大写）：       （小写：¥     ）</w:t>
            </w:r>
          </w:p>
        </w:tc>
      </w:tr>
      <w:tr w14:paraId="20AE35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7" w:hRule="exact"/>
        </w:trPr>
        <w:tc>
          <w:tcPr>
            <w:tcW w:w="2818" w:type="dxa"/>
            <w:gridSpan w:val="3"/>
            <w:tcBorders>
              <w:top w:val="single" w:color="auto" w:sz="6" w:space="0"/>
              <w:left w:val="single" w:color="auto" w:sz="6" w:space="0"/>
              <w:bottom w:val="single" w:color="auto" w:sz="6" w:space="0"/>
              <w:right w:val="single" w:color="auto" w:sz="6" w:space="0"/>
            </w:tcBorders>
            <w:noWrap w:val="0"/>
            <w:vAlign w:val="bottom"/>
          </w:tcPr>
          <w:p w14:paraId="187D1CA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r>
              <w:rPr>
                <w:rFonts w:hint="eastAsia" w:ascii="宋体" w:hAnsi="宋体" w:cs="宋体"/>
                <w:color w:val="auto"/>
                <w:sz w:val="24"/>
                <w:szCs w:val="24"/>
              </w:rPr>
              <w:t>备注</w:t>
            </w:r>
          </w:p>
        </w:tc>
        <w:tc>
          <w:tcPr>
            <w:tcW w:w="6000" w:type="dxa"/>
            <w:gridSpan w:val="7"/>
            <w:tcBorders>
              <w:top w:val="single" w:color="auto" w:sz="6" w:space="0"/>
              <w:left w:val="single" w:color="auto" w:sz="6" w:space="0"/>
              <w:bottom w:val="single" w:color="auto" w:sz="6" w:space="0"/>
              <w:right w:val="single" w:color="auto" w:sz="6" w:space="0"/>
            </w:tcBorders>
            <w:noWrap w:val="0"/>
            <w:vAlign w:val="center"/>
          </w:tcPr>
          <w:p w14:paraId="6462B85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rPr>
            </w:pPr>
            <w:r>
              <w:rPr>
                <w:rFonts w:hint="eastAsia" w:ascii="宋体" w:hAnsi="宋体" w:cs="宋体"/>
                <w:color w:val="auto"/>
                <w:sz w:val="24"/>
                <w:szCs w:val="24"/>
              </w:rPr>
              <w:t>保留小数点后两位。</w:t>
            </w:r>
          </w:p>
        </w:tc>
      </w:tr>
    </w:tbl>
    <w:p w14:paraId="47E9A87F">
      <w:pPr>
        <w:adjustRightInd w:val="0"/>
        <w:snapToGrid w:val="0"/>
        <w:spacing w:line="360" w:lineRule="auto"/>
        <w:rPr>
          <w:rFonts w:hint="eastAsia" w:ascii="宋体" w:hAnsi="宋体" w:cs="宋体"/>
          <w:color w:val="auto"/>
          <w:sz w:val="24"/>
          <w:szCs w:val="24"/>
        </w:rPr>
      </w:pPr>
      <w:r>
        <w:rPr>
          <w:rFonts w:hint="eastAsia" w:ascii="宋体" w:hAnsi="宋体" w:cs="宋体"/>
          <w:color w:val="auto"/>
          <w:sz w:val="24"/>
          <w:szCs w:val="24"/>
        </w:rPr>
        <w:t>注：1. 供应商须按照招标文件“采购内容及要求”中涉及的采购清单进行报价。</w:t>
      </w:r>
    </w:p>
    <w:p w14:paraId="547666E4">
      <w:pPr>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 如果按单价计算的结果与总价不一致，以单价为准修正总价。</w:t>
      </w:r>
    </w:p>
    <w:p w14:paraId="0A6872D0">
      <w:pPr>
        <w:adjustRightInd w:val="0"/>
        <w:snapToGrid w:val="0"/>
        <w:spacing w:line="360" w:lineRule="auto"/>
        <w:ind w:left="792" w:leftChars="225" w:hanging="319" w:hangingChars="133"/>
        <w:rPr>
          <w:rFonts w:hint="eastAsia" w:ascii="宋体" w:hAnsi="宋体" w:cs="宋体"/>
          <w:color w:val="auto"/>
        </w:rPr>
      </w:pPr>
      <w:r>
        <w:rPr>
          <w:rFonts w:hint="eastAsia" w:ascii="宋体" w:hAnsi="宋体" w:cs="宋体"/>
          <w:color w:val="auto"/>
          <w:sz w:val="24"/>
          <w:szCs w:val="24"/>
        </w:rPr>
        <w:t>3. 上述投标总报价包含了供应商为此项目所支付的的一切费用，在整个合同期内不做调整。</w:t>
      </w:r>
    </w:p>
    <w:p w14:paraId="327B3511">
      <w:pPr>
        <w:widowControl/>
        <w:jc w:val="center"/>
        <w:rPr>
          <w:rFonts w:hint="eastAsia" w:ascii="宋体" w:hAnsi="宋体" w:cs="宋体"/>
          <w:color w:val="auto"/>
          <w:sz w:val="24"/>
          <w:szCs w:val="24"/>
        </w:rPr>
      </w:pPr>
    </w:p>
    <w:p w14:paraId="39918BA9">
      <w:pPr>
        <w:widowControl/>
        <w:jc w:val="center"/>
        <w:rPr>
          <w:rFonts w:hint="eastAsia" w:ascii="宋体" w:hAnsi="宋体" w:cs="宋体"/>
          <w:color w:val="auto"/>
          <w:sz w:val="24"/>
          <w:szCs w:val="24"/>
        </w:rPr>
      </w:pPr>
    </w:p>
    <w:p w14:paraId="61958273">
      <w:pPr>
        <w:widowControl/>
        <w:jc w:val="center"/>
        <w:rPr>
          <w:rFonts w:hint="eastAsia" w:ascii="宋体" w:hAnsi="宋体" w:cs="宋体"/>
          <w:color w:val="auto"/>
          <w:sz w:val="24"/>
          <w:szCs w:val="24"/>
        </w:rPr>
      </w:pPr>
    </w:p>
    <w:p w14:paraId="68E70B7F">
      <w:pPr>
        <w:widowControl/>
        <w:jc w:val="center"/>
        <w:rPr>
          <w:color w:val="auto"/>
        </w:rPr>
      </w:pPr>
      <w:r>
        <w:rPr>
          <w:rFonts w:hint="eastAsia" w:ascii="宋体" w:hAnsi="宋体" w:cs="宋体"/>
          <w:color w:val="auto"/>
          <w:sz w:val="24"/>
          <w:szCs w:val="24"/>
        </w:rPr>
        <w:t xml:space="preserve">               法人代表或被授权代表：</w:t>
      </w:r>
      <w:r>
        <w:rPr>
          <w:rFonts w:hint="eastAsia" w:ascii="宋体" w:hAnsi="宋体" w:cs="宋体"/>
          <w:color w:val="auto"/>
          <w:sz w:val="24"/>
          <w:szCs w:val="24"/>
          <w:u w:val="single"/>
        </w:rPr>
        <w:t xml:space="preserve">                      </w:t>
      </w:r>
      <w:r>
        <w:rPr>
          <w:rFonts w:hint="eastAsia" w:ascii="宋体" w:hAnsi="宋体" w:cs="宋体"/>
          <w:color w:val="auto"/>
          <w:kern w:val="0"/>
          <w:sz w:val="24"/>
          <w:szCs w:val="24"/>
          <w:lang w:bidi="ar"/>
        </w:rPr>
        <w:t xml:space="preserve">（盖章或签字） </w:t>
      </w:r>
    </w:p>
    <w:p w14:paraId="259B3EF0">
      <w:pPr>
        <w:ind w:right="-161"/>
        <w:rPr>
          <w:rFonts w:hint="eastAsia" w:ascii="宋体" w:hAnsi="宋体" w:cs="宋体"/>
          <w:color w:val="auto"/>
          <w:sz w:val="24"/>
          <w:szCs w:val="24"/>
          <w:u w:val="single"/>
        </w:rPr>
      </w:pPr>
    </w:p>
    <w:p w14:paraId="2A5EBB78">
      <w:pPr>
        <w:widowControl/>
        <w:jc w:val="center"/>
        <w:rPr>
          <w:color w:val="auto"/>
        </w:rPr>
      </w:pPr>
      <w:r>
        <w:rPr>
          <w:rFonts w:hint="eastAsia" w:ascii="宋体" w:hAnsi="宋体" w:cs="宋体"/>
          <w:color w:val="auto"/>
          <w:sz w:val="24"/>
          <w:szCs w:val="24"/>
        </w:rPr>
        <w:t xml:space="preserve">              投   标   人  ：</w:t>
      </w:r>
      <w:r>
        <w:rPr>
          <w:rFonts w:hint="eastAsia" w:ascii="宋体" w:hAnsi="宋体" w:cs="宋体"/>
          <w:color w:val="auto"/>
          <w:sz w:val="24"/>
          <w:szCs w:val="24"/>
          <w:u w:val="single"/>
        </w:rPr>
        <w:t xml:space="preserve">                             </w:t>
      </w:r>
      <w:r>
        <w:rPr>
          <w:rFonts w:hint="eastAsia" w:ascii="宋体" w:hAnsi="宋体" w:cs="宋体"/>
          <w:color w:val="auto"/>
          <w:kern w:val="0"/>
          <w:sz w:val="24"/>
          <w:szCs w:val="24"/>
          <w:lang w:bidi="ar"/>
        </w:rPr>
        <w:t xml:space="preserve">（盖单位章） </w:t>
      </w:r>
    </w:p>
    <w:p w14:paraId="2C25E401">
      <w:pPr>
        <w:ind w:right="-161" w:firstLine="2640" w:firstLineChars="1100"/>
        <w:rPr>
          <w:rFonts w:hint="eastAsia" w:ascii="宋体" w:hAnsi="宋体" w:cs="宋体"/>
          <w:color w:val="auto"/>
          <w:sz w:val="24"/>
          <w:szCs w:val="24"/>
          <w:u w:val="single"/>
        </w:rPr>
      </w:pPr>
    </w:p>
    <w:p w14:paraId="547E834E">
      <w:pPr>
        <w:pStyle w:val="18"/>
        <w:ind w:firstLine="1920" w:firstLineChars="800"/>
        <w:rPr>
          <w:rFonts w:hint="eastAsia"/>
          <w:color w:val="auto"/>
        </w:rPr>
      </w:pPr>
      <w:r>
        <w:rPr>
          <w:rFonts w:hint="eastAsia" w:ascii="宋体" w:hAnsi="宋体" w:cs="宋体"/>
          <w:b w:val="0"/>
          <w:color w:val="auto"/>
          <w:sz w:val="24"/>
          <w:szCs w:val="24"/>
        </w:rPr>
        <w:t>日                 期：</w:t>
      </w:r>
      <w:r>
        <w:rPr>
          <w:rFonts w:hint="eastAsia" w:ascii="宋体" w:hAnsi="宋体" w:cs="宋体"/>
          <w:color w:val="auto"/>
          <w:sz w:val="24"/>
          <w:szCs w:val="24"/>
          <w:u w:val="single"/>
        </w:rPr>
        <w:t xml:space="preserve">                     </w:t>
      </w:r>
    </w:p>
    <w:p w14:paraId="3D4CDE34">
      <w:pPr>
        <w:rPr>
          <w:rFonts w:hint="eastAsia"/>
          <w:color w:val="auto"/>
        </w:rPr>
        <w:sectPr>
          <w:footnotePr>
            <w:pos w:val="beneathText"/>
          </w:footnotePr>
          <w:pgSz w:w="11906" w:h="16838"/>
          <w:pgMar w:top="1417" w:right="1417" w:bottom="1417" w:left="1417" w:header="851" w:footer="992" w:gutter="0"/>
          <w:pgNumType w:fmt="decimal"/>
          <w:cols w:space="720" w:num="1"/>
          <w:docGrid w:linePitch="312" w:charSpace="0"/>
        </w:sectPr>
      </w:pPr>
    </w:p>
    <w:p w14:paraId="531B394C">
      <w:pPr>
        <w:spacing w:line="480" w:lineRule="auto"/>
        <w:ind w:right="-161"/>
        <w:jc w:val="center"/>
        <w:outlineLvl w:val="0"/>
        <w:rPr>
          <w:rFonts w:hint="eastAsia" w:ascii="宋体" w:hAnsi="宋体" w:cs="宋体"/>
          <w:b/>
          <w:bCs/>
          <w:color w:val="auto"/>
          <w:sz w:val="24"/>
          <w:szCs w:val="24"/>
          <w:u w:val="single"/>
        </w:rPr>
      </w:pPr>
      <w:r>
        <w:rPr>
          <w:rFonts w:hint="eastAsia"/>
          <w:b/>
          <w:bCs/>
          <w:color w:val="auto"/>
          <w:sz w:val="36"/>
          <w:szCs w:val="16"/>
        </w:rPr>
        <w:t>三、资格证明文件</w:t>
      </w:r>
      <w:bookmarkEnd w:id="263"/>
      <w:bookmarkEnd w:id="264"/>
      <w:bookmarkEnd w:id="265"/>
      <w:bookmarkEnd w:id="266"/>
      <w:bookmarkEnd w:id="267"/>
      <w:bookmarkEnd w:id="268"/>
      <w:bookmarkEnd w:id="269"/>
      <w:bookmarkEnd w:id="270"/>
      <w:bookmarkEnd w:id="271"/>
    </w:p>
    <w:p w14:paraId="11D4C69F">
      <w:pPr>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投标文件中附以下资质证明文件加盖公章。</w:t>
      </w:r>
    </w:p>
    <w:p w14:paraId="0B03FE9E">
      <w:pPr>
        <w:rPr>
          <w:rFonts w:hint="eastAsia"/>
          <w:b/>
          <w:bCs/>
          <w:color w:val="auto"/>
        </w:rPr>
      </w:pPr>
    </w:p>
    <w:p w14:paraId="09917553">
      <w:pPr>
        <w:spacing w:line="360" w:lineRule="auto"/>
        <w:ind w:firstLine="720" w:firstLineChars="300"/>
        <w:rPr>
          <w:rFonts w:hint="eastAsia" w:ascii="宋体" w:hAnsi="宋体" w:cs="仿宋_GB2312"/>
          <w:bCs/>
          <w:color w:val="auto"/>
          <w:kern w:val="0"/>
          <w:sz w:val="24"/>
          <w:szCs w:val="24"/>
        </w:rPr>
      </w:pPr>
      <w:r>
        <w:rPr>
          <w:rFonts w:hint="eastAsia" w:ascii="宋体" w:hAnsi="宋体" w:cs="宋体"/>
          <w:color w:val="auto"/>
          <w:kern w:val="0"/>
          <w:sz w:val="24"/>
          <w:szCs w:val="24"/>
        </w:rPr>
        <w:t>1、供应商为本项目提供的资格证明文件要求见供应商须知前附表；</w:t>
      </w:r>
    </w:p>
    <w:p w14:paraId="4C0FD6B0">
      <w:pPr>
        <w:spacing w:line="360" w:lineRule="auto"/>
        <w:ind w:firstLine="720" w:firstLineChars="300"/>
        <w:rPr>
          <w:rFonts w:hint="eastAsia" w:ascii="宋体" w:hAnsi="宋体" w:cs="仿宋_GB2312"/>
          <w:bCs/>
          <w:color w:val="auto"/>
          <w:kern w:val="0"/>
          <w:sz w:val="24"/>
          <w:szCs w:val="24"/>
        </w:rPr>
      </w:pPr>
      <w:r>
        <w:rPr>
          <w:rFonts w:hint="eastAsia" w:ascii="宋体" w:hAnsi="宋体" w:cs="仿宋_GB2312"/>
          <w:bCs/>
          <w:color w:val="auto"/>
          <w:kern w:val="0"/>
          <w:sz w:val="24"/>
          <w:szCs w:val="24"/>
        </w:rPr>
        <w:t>2、供应商按照招标文件要求提供本项目所需要的其他资质证明材料。</w:t>
      </w:r>
    </w:p>
    <w:p w14:paraId="442A3CE7">
      <w:pPr>
        <w:spacing w:line="360" w:lineRule="auto"/>
        <w:ind w:firstLine="720" w:firstLineChars="300"/>
        <w:rPr>
          <w:color w:val="auto"/>
        </w:rPr>
      </w:pPr>
      <w:r>
        <w:rPr>
          <w:rFonts w:hint="eastAsia" w:ascii="宋体" w:hAnsi="宋体" w:cs="仿宋_GB2312"/>
          <w:bCs/>
          <w:color w:val="auto"/>
          <w:kern w:val="0"/>
          <w:sz w:val="24"/>
          <w:szCs w:val="24"/>
        </w:rPr>
        <w:t>3、其他可以证明供应商实力的文件。</w:t>
      </w:r>
    </w:p>
    <w:p w14:paraId="45119F74">
      <w:pPr>
        <w:spacing w:line="480" w:lineRule="auto"/>
        <w:ind w:right="-161"/>
        <w:jc w:val="center"/>
        <w:rPr>
          <w:rFonts w:hint="eastAsia" w:ascii="宋体" w:hAnsi="宋体" w:cs="宋体"/>
          <w:b/>
          <w:color w:val="auto"/>
          <w:sz w:val="24"/>
          <w:szCs w:val="24"/>
          <w:u w:val="single"/>
        </w:rPr>
      </w:pPr>
    </w:p>
    <w:p w14:paraId="54C1662F">
      <w:pPr>
        <w:spacing w:line="480" w:lineRule="auto"/>
        <w:ind w:right="-161"/>
        <w:jc w:val="center"/>
        <w:rPr>
          <w:rFonts w:hint="eastAsia" w:ascii="宋体" w:hAnsi="宋体" w:cs="宋体"/>
          <w:b/>
          <w:color w:val="auto"/>
          <w:sz w:val="24"/>
          <w:szCs w:val="24"/>
          <w:u w:val="single"/>
        </w:rPr>
      </w:pPr>
    </w:p>
    <w:p w14:paraId="6804EF07">
      <w:pPr>
        <w:spacing w:line="480" w:lineRule="auto"/>
        <w:ind w:right="-161"/>
        <w:jc w:val="center"/>
        <w:rPr>
          <w:rFonts w:hint="eastAsia" w:ascii="宋体" w:hAnsi="宋体" w:cs="宋体"/>
          <w:b/>
          <w:color w:val="auto"/>
          <w:sz w:val="24"/>
          <w:szCs w:val="24"/>
          <w:u w:val="single"/>
        </w:rPr>
      </w:pPr>
    </w:p>
    <w:p w14:paraId="173C9BDE">
      <w:pPr>
        <w:pStyle w:val="18"/>
        <w:rPr>
          <w:rFonts w:hint="eastAsia" w:ascii="宋体" w:hAnsi="宋体" w:cs="宋体"/>
          <w:b w:val="0"/>
          <w:color w:val="auto"/>
          <w:sz w:val="24"/>
          <w:szCs w:val="24"/>
          <w:u w:val="single"/>
        </w:rPr>
      </w:pPr>
    </w:p>
    <w:p w14:paraId="56D3BB8D">
      <w:pPr>
        <w:rPr>
          <w:rFonts w:hint="eastAsia" w:ascii="宋体" w:hAnsi="宋体" w:cs="宋体"/>
          <w:b/>
          <w:color w:val="auto"/>
          <w:sz w:val="24"/>
          <w:szCs w:val="24"/>
          <w:u w:val="single"/>
        </w:rPr>
      </w:pPr>
    </w:p>
    <w:p w14:paraId="753DA12A">
      <w:pPr>
        <w:pStyle w:val="18"/>
        <w:rPr>
          <w:rFonts w:hint="eastAsia" w:ascii="宋体" w:hAnsi="宋体" w:cs="宋体"/>
          <w:b w:val="0"/>
          <w:color w:val="auto"/>
          <w:sz w:val="24"/>
          <w:szCs w:val="24"/>
          <w:u w:val="single"/>
        </w:rPr>
      </w:pPr>
    </w:p>
    <w:p w14:paraId="3F943A86">
      <w:pPr>
        <w:rPr>
          <w:rFonts w:hint="eastAsia" w:ascii="宋体" w:hAnsi="宋体" w:cs="宋体"/>
          <w:b/>
          <w:color w:val="auto"/>
          <w:sz w:val="24"/>
          <w:szCs w:val="24"/>
          <w:u w:val="single"/>
        </w:rPr>
      </w:pPr>
    </w:p>
    <w:p w14:paraId="3BE81B92">
      <w:pPr>
        <w:pStyle w:val="18"/>
        <w:rPr>
          <w:rFonts w:hint="eastAsia" w:ascii="宋体" w:hAnsi="宋体" w:cs="宋体"/>
          <w:b w:val="0"/>
          <w:color w:val="auto"/>
          <w:sz w:val="24"/>
          <w:szCs w:val="24"/>
          <w:u w:val="single"/>
        </w:rPr>
      </w:pPr>
    </w:p>
    <w:p w14:paraId="6B995591">
      <w:pPr>
        <w:rPr>
          <w:rFonts w:hint="eastAsia" w:ascii="宋体" w:hAnsi="宋体" w:cs="宋体"/>
          <w:b/>
          <w:color w:val="auto"/>
          <w:sz w:val="24"/>
          <w:szCs w:val="24"/>
          <w:u w:val="single"/>
        </w:rPr>
      </w:pPr>
    </w:p>
    <w:p w14:paraId="0E19A9BA">
      <w:pPr>
        <w:pStyle w:val="18"/>
        <w:rPr>
          <w:rFonts w:hint="eastAsia" w:ascii="宋体" w:hAnsi="宋体" w:cs="宋体"/>
          <w:b w:val="0"/>
          <w:color w:val="auto"/>
          <w:sz w:val="24"/>
          <w:szCs w:val="24"/>
          <w:u w:val="single"/>
        </w:rPr>
      </w:pPr>
    </w:p>
    <w:p w14:paraId="17C10EC3">
      <w:pPr>
        <w:rPr>
          <w:rFonts w:hint="eastAsia" w:ascii="宋体" w:hAnsi="宋体" w:cs="宋体"/>
          <w:b/>
          <w:color w:val="auto"/>
          <w:sz w:val="24"/>
          <w:szCs w:val="24"/>
          <w:u w:val="single"/>
        </w:rPr>
      </w:pPr>
    </w:p>
    <w:p w14:paraId="57D4CA38">
      <w:pPr>
        <w:pStyle w:val="18"/>
        <w:rPr>
          <w:rFonts w:hint="eastAsia" w:ascii="宋体" w:hAnsi="宋体" w:cs="宋体"/>
          <w:b w:val="0"/>
          <w:color w:val="auto"/>
          <w:sz w:val="24"/>
          <w:szCs w:val="24"/>
          <w:u w:val="single"/>
        </w:rPr>
      </w:pPr>
    </w:p>
    <w:p w14:paraId="08991F90">
      <w:pPr>
        <w:rPr>
          <w:rFonts w:hint="eastAsia" w:ascii="宋体" w:hAnsi="宋体" w:cs="宋体"/>
          <w:b/>
          <w:color w:val="auto"/>
          <w:sz w:val="24"/>
          <w:szCs w:val="24"/>
          <w:u w:val="single"/>
        </w:rPr>
      </w:pPr>
    </w:p>
    <w:p w14:paraId="3C32030D">
      <w:pPr>
        <w:pStyle w:val="18"/>
        <w:rPr>
          <w:rFonts w:hint="eastAsia" w:ascii="宋体" w:hAnsi="宋体" w:cs="宋体"/>
          <w:b w:val="0"/>
          <w:color w:val="auto"/>
          <w:sz w:val="24"/>
          <w:szCs w:val="24"/>
          <w:u w:val="single"/>
        </w:rPr>
      </w:pPr>
    </w:p>
    <w:p w14:paraId="55036E99">
      <w:pPr>
        <w:rPr>
          <w:rFonts w:hint="eastAsia" w:ascii="宋体" w:hAnsi="宋体" w:cs="宋体"/>
          <w:b/>
          <w:color w:val="auto"/>
          <w:sz w:val="24"/>
          <w:szCs w:val="24"/>
          <w:u w:val="single"/>
        </w:rPr>
      </w:pPr>
    </w:p>
    <w:p w14:paraId="0E46F251">
      <w:pPr>
        <w:pStyle w:val="18"/>
        <w:rPr>
          <w:rFonts w:hint="eastAsia" w:ascii="宋体" w:hAnsi="宋体" w:cs="宋体"/>
          <w:b w:val="0"/>
          <w:color w:val="auto"/>
          <w:sz w:val="24"/>
          <w:szCs w:val="24"/>
          <w:u w:val="single"/>
        </w:rPr>
      </w:pPr>
    </w:p>
    <w:p w14:paraId="5F43FB61">
      <w:pPr>
        <w:rPr>
          <w:rFonts w:hint="eastAsia" w:ascii="宋体" w:hAnsi="宋体" w:cs="宋体"/>
          <w:b/>
          <w:color w:val="auto"/>
          <w:sz w:val="24"/>
          <w:szCs w:val="24"/>
          <w:u w:val="single"/>
        </w:rPr>
      </w:pPr>
    </w:p>
    <w:p w14:paraId="111391B9">
      <w:pPr>
        <w:pStyle w:val="18"/>
        <w:rPr>
          <w:rFonts w:hint="eastAsia" w:ascii="宋体" w:hAnsi="宋体" w:cs="宋体"/>
          <w:b w:val="0"/>
          <w:color w:val="auto"/>
          <w:sz w:val="24"/>
          <w:szCs w:val="24"/>
          <w:u w:val="single"/>
        </w:rPr>
      </w:pPr>
    </w:p>
    <w:p w14:paraId="16665F52">
      <w:pPr>
        <w:rPr>
          <w:rFonts w:hint="eastAsia" w:ascii="宋体" w:hAnsi="宋体" w:cs="宋体"/>
          <w:b/>
          <w:color w:val="auto"/>
          <w:sz w:val="24"/>
          <w:szCs w:val="24"/>
          <w:u w:val="single"/>
        </w:rPr>
      </w:pPr>
    </w:p>
    <w:p w14:paraId="4C10578D">
      <w:pPr>
        <w:pStyle w:val="18"/>
        <w:rPr>
          <w:rFonts w:hint="eastAsia" w:ascii="宋体" w:hAnsi="宋体" w:cs="宋体"/>
          <w:b w:val="0"/>
          <w:color w:val="auto"/>
          <w:sz w:val="24"/>
          <w:szCs w:val="24"/>
          <w:u w:val="single"/>
        </w:rPr>
      </w:pPr>
    </w:p>
    <w:p w14:paraId="63347A65">
      <w:pPr>
        <w:rPr>
          <w:rFonts w:hint="eastAsia" w:ascii="宋体" w:hAnsi="宋体" w:cs="宋体"/>
          <w:b/>
          <w:color w:val="auto"/>
          <w:sz w:val="24"/>
          <w:szCs w:val="24"/>
          <w:u w:val="single"/>
        </w:rPr>
      </w:pPr>
    </w:p>
    <w:p w14:paraId="2065BF0E">
      <w:pPr>
        <w:pStyle w:val="18"/>
        <w:rPr>
          <w:rFonts w:hint="eastAsia" w:ascii="宋体" w:hAnsi="宋体" w:cs="宋体"/>
          <w:b w:val="0"/>
          <w:color w:val="auto"/>
          <w:sz w:val="24"/>
          <w:szCs w:val="24"/>
          <w:u w:val="single"/>
        </w:rPr>
        <w:sectPr>
          <w:pgSz w:w="11906" w:h="16838"/>
          <w:pgMar w:top="1417" w:right="1669" w:bottom="1361" w:left="1417" w:header="851" w:footer="992" w:gutter="0"/>
          <w:pgNumType w:fmt="decimal"/>
          <w:cols w:space="720" w:num="1"/>
          <w:docGrid w:linePitch="312" w:charSpace="0"/>
        </w:sectPr>
      </w:pPr>
    </w:p>
    <w:p w14:paraId="2A44B784">
      <w:pPr>
        <w:pStyle w:val="40"/>
        <w:shd w:val="clear" w:color="060000" w:fill="FFFFFF"/>
        <w:adjustRightInd w:val="0"/>
        <w:snapToGrid w:val="0"/>
        <w:spacing w:before="0" w:beforeAutospacing="0" w:after="150" w:afterAutospacing="0" w:line="360" w:lineRule="auto"/>
        <w:ind w:firstLine="480"/>
        <w:jc w:val="left"/>
        <w:rPr>
          <w:rFonts w:hint="eastAsia" w:cs="宋体"/>
          <w:b/>
          <w:bCs/>
          <w:color w:val="auto"/>
          <w:kern w:val="2"/>
          <w:sz w:val="36"/>
          <w:szCs w:val="36"/>
          <w:lang w:val="en-US" w:eastAsia="zh-CN"/>
        </w:rPr>
      </w:pPr>
      <w:r>
        <w:rPr>
          <w:rFonts w:hint="eastAsia" w:cs="宋体"/>
          <w:b/>
          <w:bCs/>
          <w:color w:val="auto"/>
          <w:kern w:val="2"/>
          <w:sz w:val="36"/>
          <w:szCs w:val="36"/>
          <w:lang w:eastAsia="zh-CN"/>
        </w:rPr>
        <w:t>附件</w:t>
      </w:r>
      <w:r>
        <w:rPr>
          <w:rFonts w:hint="eastAsia" w:cs="宋体"/>
          <w:b/>
          <w:bCs/>
          <w:color w:val="auto"/>
          <w:kern w:val="2"/>
          <w:sz w:val="36"/>
          <w:szCs w:val="36"/>
          <w:lang w:val="en-US" w:eastAsia="zh-CN"/>
        </w:rPr>
        <w:t>1 ：</w:t>
      </w:r>
    </w:p>
    <w:p w14:paraId="5A769CC3">
      <w:pPr>
        <w:pStyle w:val="40"/>
        <w:shd w:val="clear" w:color="060000" w:fill="FFFFFF"/>
        <w:adjustRightInd w:val="0"/>
        <w:snapToGrid w:val="0"/>
        <w:spacing w:before="0" w:beforeAutospacing="0" w:after="150" w:afterAutospacing="0" w:line="360" w:lineRule="auto"/>
        <w:ind w:firstLine="480"/>
        <w:jc w:val="center"/>
        <w:rPr>
          <w:rFonts w:hint="eastAsia" w:cs="宋体"/>
          <w:b/>
          <w:bCs/>
          <w:color w:val="auto"/>
          <w:kern w:val="2"/>
          <w:sz w:val="36"/>
          <w:szCs w:val="36"/>
        </w:rPr>
      </w:pPr>
      <w:r>
        <w:rPr>
          <w:rFonts w:hint="eastAsia" w:cs="宋体"/>
          <w:b/>
          <w:bCs/>
          <w:color w:val="auto"/>
          <w:kern w:val="2"/>
          <w:sz w:val="36"/>
          <w:szCs w:val="36"/>
        </w:rPr>
        <w:t>榆林市政府采购</w:t>
      </w:r>
      <w:r>
        <w:rPr>
          <w:rFonts w:hint="eastAsia" w:cs="宋体"/>
          <w:b/>
          <w:bCs/>
          <w:color w:val="auto"/>
          <w:kern w:val="2"/>
          <w:sz w:val="36"/>
          <w:szCs w:val="36"/>
          <w:lang w:val="en-US" w:eastAsia="zh-CN"/>
        </w:rPr>
        <w:t>货物</w:t>
      </w:r>
      <w:r>
        <w:rPr>
          <w:rFonts w:hint="eastAsia" w:cs="宋体"/>
          <w:b/>
          <w:bCs/>
          <w:color w:val="auto"/>
          <w:kern w:val="2"/>
          <w:sz w:val="36"/>
          <w:szCs w:val="36"/>
        </w:rPr>
        <w:t>类项目供应商信用承诺书</w:t>
      </w:r>
    </w:p>
    <w:p w14:paraId="3938C3A4">
      <w:pPr>
        <w:pStyle w:val="40"/>
        <w:shd w:val="clear" w:color="auto" w:fill="FFFFFF"/>
        <w:adjustRightInd w:val="0"/>
        <w:snapToGrid w:val="0"/>
        <w:spacing w:before="0" w:beforeAutospacing="0" w:after="150" w:afterAutospacing="0" w:line="560" w:lineRule="exact"/>
        <w:ind w:firstLine="480"/>
        <w:jc w:val="both"/>
        <w:rPr>
          <w:rFonts w:hint="eastAsia" w:cs="宋体"/>
          <w:color w:val="auto"/>
          <w:szCs w:val="24"/>
        </w:rPr>
      </w:pPr>
      <w:r>
        <w:rPr>
          <w:rFonts w:hint="eastAsia" w:cs="宋体"/>
          <w:color w:val="auto"/>
          <w:szCs w:val="24"/>
          <w:shd w:val="clear" w:color="auto" w:fill="FFFFFF"/>
        </w:rPr>
        <w:t>市场主体名称：</w:t>
      </w:r>
    </w:p>
    <w:p w14:paraId="2C9016FD">
      <w:pPr>
        <w:pStyle w:val="40"/>
        <w:shd w:val="clear" w:color="auto" w:fill="FFFFFF"/>
        <w:adjustRightInd w:val="0"/>
        <w:snapToGrid w:val="0"/>
        <w:spacing w:before="0" w:beforeAutospacing="0" w:after="150" w:afterAutospacing="0" w:line="560" w:lineRule="exact"/>
        <w:ind w:firstLine="480"/>
        <w:jc w:val="both"/>
        <w:rPr>
          <w:rFonts w:hint="eastAsia" w:cs="宋体"/>
          <w:color w:val="auto"/>
          <w:szCs w:val="24"/>
        </w:rPr>
      </w:pPr>
      <w:r>
        <w:rPr>
          <w:rFonts w:hint="eastAsia" w:cs="宋体"/>
          <w:color w:val="auto"/>
          <w:szCs w:val="24"/>
          <w:shd w:val="clear" w:color="auto" w:fill="FFFFFF"/>
        </w:rPr>
        <w:t>证件类型：统一社会信用代码</w:t>
      </w:r>
    </w:p>
    <w:p w14:paraId="189E8311">
      <w:pPr>
        <w:pStyle w:val="40"/>
        <w:shd w:val="clear" w:color="auto" w:fill="FFFFFF"/>
        <w:adjustRightInd w:val="0"/>
        <w:snapToGrid w:val="0"/>
        <w:spacing w:before="0" w:beforeAutospacing="0" w:after="150" w:afterAutospacing="0" w:line="560" w:lineRule="exact"/>
        <w:ind w:firstLine="480"/>
        <w:jc w:val="both"/>
        <w:rPr>
          <w:rFonts w:hint="eastAsia" w:cs="宋体"/>
          <w:color w:val="auto"/>
          <w:szCs w:val="24"/>
          <w:shd w:val="clear" w:color="auto" w:fill="FFFFFF"/>
        </w:rPr>
      </w:pPr>
      <w:r>
        <w:rPr>
          <w:rFonts w:hint="eastAsia" w:cs="宋体"/>
          <w:color w:val="auto"/>
          <w:szCs w:val="24"/>
          <w:shd w:val="clear" w:color="auto" w:fill="FFFFFF"/>
        </w:rPr>
        <w:t>证件号码：</w:t>
      </w:r>
    </w:p>
    <w:p w14:paraId="35D7046F">
      <w:pPr>
        <w:pStyle w:val="40"/>
        <w:shd w:val="clear" w:color="auto" w:fill="FFFFFF"/>
        <w:adjustRightInd w:val="0"/>
        <w:snapToGrid w:val="0"/>
        <w:spacing w:before="0" w:beforeAutospacing="0" w:after="150" w:afterAutospacing="0" w:line="560" w:lineRule="exact"/>
        <w:ind w:firstLine="480"/>
        <w:jc w:val="both"/>
        <w:rPr>
          <w:rFonts w:hint="eastAsia" w:cs="宋体"/>
          <w:color w:val="auto"/>
          <w:szCs w:val="24"/>
          <w:shd w:val="clear" w:color="auto" w:fill="FFFFFF"/>
        </w:rPr>
      </w:pPr>
      <w:r>
        <w:rPr>
          <w:rFonts w:hint="eastAsia" w:cs="宋体"/>
          <w:color w:val="auto"/>
          <w:szCs w:val="24"/>
          <w:shd w:val="clear" w:color="auto" w:fill="FFFFFF"/>
        </w:rPr>
        <w:t>法人代表：</w:t>
      </w:r>
    </w:p>
    <w:p w14:paraId="7BD55C41">
      <w:pPr>
        <w:pStyle w:val="40"/>
        <w:shd w:val="clear" w:color="auto" w:fill="FFFFFF"/>
        <w:adjustRightInd w:val="0"/>
        <w:snapToGrid w:val="0"/>
        <w:spacing w:before="0" w:beforeAutospacing="0" w:after="150" w:afterAutospacing="0" w:line="560" w:lineRule="exact"/>
        <w:ind w:firstLine="480"/>
        <w:jc w:val="both"/>
        <w:rPr>
          <w:rFonts w:hint="eastAsia" w:eastAsia="宋体" w:cs="宋体"/>
          <w:color w:val="auto"/>
          <w:szCs w:val="24"/>
          <w:shd w:val="clear" w:color="auto" w:fill="FFFFFF"/>
          <w:lang w:eastAsia="zh-CN"/>
        </w:rPr>
      </w:pPr>
      <w:r>
        <w:rPr>
          <w:rFonts w:hint="eastAsia" w:cs="宋体"/>
          <w:color w:val="auto"/>
          <w:szCs w:val="24"/>
          <w:shd w:val="clear" w:color="auto" w:fill="FFFFFF"/>
        </w:rPr>
        <w:t>承诺有效期限：   年    月    日—    年    月     日</w:t>
      </w:r>
      <w:r>
        <w:rPr>
          <w:rFonts w:hint="eastAsia" w:cs="宋体"/>
          <w:color w:val="auto"/>
          <w:szCs w:val="24"/>
          <w:shd w:val="clear" w:color="auto" w:fill="FFFFFF"/>
          <w:lang w:eastAsia="zh-CN"/>
        </w:rPr>
        <w:t>（</w:t>
      </w:r>
      <w:r>
        <w:rPr>
          <w:rFonts w:hint="eastAsia" w:cs="宋体"/>
          <w:color w:val="auto"/>
          <w:szCs w:val="24"/>
          <w:shd w:val="clear" w:color="auto" w:fill="FFFFFF"/>
          <w:lang w:val="en-US" w:eastAsia="zh-CN"/>
        </w:rPr>
        <w:t>承诺期限为1年</w:t>
      </w:r>
      <w:r>
        <w:rPr>
          <w:rFonts w:hint="eastAsia" w:cs="宋体"/>
          <w:color w:val="auto"/>
          <w:szCs w:val="24"/>
          <w:shd w:val="clear" w:color="auto" w:fill="FFFFFF"/>
          <w:lang w:eastAsia="zh-CN"/>
        </w:rPr>
        <w:t>）</w:t>
      </w:r>
    </w:p>
    <w:p w14:paraId="313CCC90">
      <w:pPr>
        <w:pStyle w:val="40"/>
        <w:shd w:val="clear" w:color="auto" w:fill="FFFFFF"/>
        <w:adjustRightInd w:val="0"/>
        <w:snapToGrid w:val="0"/>
        <w:spacing w:before="0" w:beforeAutospacing="0" w:after="150" w:afterAutospacing="0" w:line="560" w:lineRule="exact"/>
        <w:ind w:firstLine="480"/>
        <w:jc w:val="both"/>
        <w:rPr>
          <w:rFonts w:hint="eastAsia" w:cs="宋体"/>
          <w:color w:val="auto"/>
          <w:szCs w:val="24"/>
        </w:rPr>
      </w:pPr>
      <w:r>
        <w:rPr>
          <w:rFonts w:hint="eastAsia" w:cs="宋体"/>
          <w:color w:val="auto"/>
          <w:szCs w:val="24"/>
          <w:shd w:val="clear" w:color="auto" w:fill="FFFFFF"/>
        </w:rPr>
        <w:t>承诺内容：</w:t>
      </w:r>
    </w:p>
    <w:p w14:paraId="5CE0F6AC">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rPr>
      </w:pPr>
      <w:r>
        <w:rPr>
          <w:rFonts w:hint="eastAsia" w:cs="宋体"/>
          <w:color w:val="auto"/>
          <w:szCs w:val="24"/>
          <w:shd w:val="clear" w:color="auto" w:fill="FFFFFF"/>
        </w:rPr>
        <w:t>为维护公开、公平、公正的政府采购市场秩序，树立诚实守信的政府采购供应商形象，本单位自愿做出以下承诺：</w:t>
      </w:r>
    </w:p>
    <w:p w14:paraId="59EF8798">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rPr>
      </w:pPr>
      <w:r>
        <w:rPr>
          <w:rFonts w:hint="eastAsia" w:cs="宋体"/>
          <w:color w:val="auto"/>
          <w:szCs w:val="24"/>
          <w:shd w:val="clear" w:color="auto" w:fill="FFFFFF"/>
        </w:rPr>
        <w:t>一、承诺本单位严格遵守国家法律、法规和规章，全面履行应尽的责任和义务，全面做到履约守信，具备《政府采购法》第二十二条第一款规定的条件；</w:t>
      </w:r>
    </w:p>
    <w:p w14:paraId="61EACFE2">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rPr>
      </w:pPr>
      <w:r>
        <w:rPr>
          <w:rFonts w:hint="eastAsia" w:cs="宋体"/>
          <w:color w:val="auto"/>
          <w:szCs w:val="24"/>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4C76B064">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rPr>
      </w:pPr>
      <w:r>
        <w:rPr>
          <w:rFonts w:hint="eastAsia" w:cs="宋体"/>
          <w:color w:val="auto"/>
          <w:szCs w:val="24"/>
          <w:shd w:val="clear" w:color="auto" w:fill="FFFFFF"/>
        </w:rPr>
        <w:t>三、承诺本单位严格依法开展生产经营活动，主动接受行业监管，自愿接受依法开展的日常检查；违法失信经营后将自愿接受约束和惩戒，并依法承担相应责任；</w:t>
      </w:r>
    </w:p>
    <w:p w14:paraId="35BAFE8A">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rPr>
      </w:pPr>
      <w:r>
        <w:rPr>
          <w:rFonts w:hint="eastAsia" w:cs="宋体"/>
          <w:color w:val="auto"/>
          <w:szCs w:val="24"/>
          <w:shd w:val="clear" w:color="auto" w:fill="FFFFFF"/>
        </w:rPr>
        <w:t>四、承诺本单位自觉接受行政管理部门、行业组织、社会公众、新闻舆论的监督；</w:t>
      </w:r>
    </w:p>
    <w:p w14:paraId="25F07860">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rPr>
      </w:pPr>
      <w:r>
        <w:rPr>
          <w:rFonts w:hint="eastAsia" w:cs="宋体"/>
          <w:color w:val="auto"/>
          <w:szCs w:val="24"/>
          <w:shd w:val="clear" w:color="auto" w:fill="FFFFFF"/>
        </w:rPr>
        <w:t>五、承诺本单位自我约束、自我管理，重合同、守信用，不制假售假、商标侵权、虚假宣传、违约毁约、恶意逃债、偷税漏税、价格欺诈、垄断和不正当竞争，维护经营者、消费者的合法权益；</w:t>
      </w:r>
    </w:p>
    <w:p w14:paraId="0FFB8E0D">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rPr>
      </w:pPr>
      <w:r>
        <w:rPr>
          <w:rFonts w:hint="eastAsia" w:cs="宋体"/>
          <w:color w:val="auto"/>
          <w:szCs w:val="24"/>
          <w:shd w:val="clear" w:color="auto" w:fill="FFFFFF"/>
        </w:rPr>
        <w:t>六、承诺本单位提出政府采购质疑和投诉坚持依法依规、诚实信用原则，在全国范围12个月内没有三次以上查无实据的政府采购投诉；</w:t>
      </w:r>
    </w:p>
    <w:p w14:paraId="21A0CAEE">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rPr>
      </w:pPr>
      <w:r>
        <w:rPr>
          <w:rFonts w:hint="eastAsia" w:cs="宋体"/>
          <w:color w:val="auto"/>
          <w:szCs w:val="24"/>
          <w:shd w:val="clear" w:color="auto" w:fill="FFFFFF"/>
        </w:rPr>
        <w:t>七、根据政府采购相关法律法规的规定需要作出的其他承诺：</w:t>
      </w:r>
      <w:r>
        <w:rPr>
          <w:rFonts w:hint="eastAsia" w:cs="宋体"/>
          <w:color w:val="auto"/>
          <w:szCs w:val="24"/>
          <w:u w:val="single"/>
          <w:shd w:val="clear" w:color="auto" w:fill="FFFFFF"/>
        </w:rPr>
        <w:t>                                                              </w:t>
      </w:r>
    </w:p>
    <w:p w14:paraId="7145ED56">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shd w:val="clear" w:color="auto" w:fill="FFFFFF"/>
        </w:rPr>
      </w:pPr>
      <w:r>
        <w:rPr>
          <w:rFonts w:hint="eastAsia" w:cs="宋体"/>
          <w:color w:val="auto"/>
          <w:szCs w:val="24"/>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40516D67">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shd w:val="clear" w:color="auto" w:fill="FFFFFF"/>
        </w:rPr>
      </w:pPr>
      <w:r>
        <w:rPr>
          <w:rFonts w:hint="eastAsia" w:cs="宋体"/>
          <w:color w:val="auto"/>
          <w:szCs w:val="24"/>
          <w:shd w:val="clear" w:color="auto" w:fill="FFFFFF"/>
        </w:rPr>
        <w:t>         </w:t>
      </w:r>
    </w:p>
    <w:p w14:paraId="4D2F9E73">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rPr>
      </w:pPr>
      <w:r>
        <w:rPr>
          <w:rFonts w:hint="eastAsia" w:cs="宋体"/>
          <w:color w:val="auto"/>
          <w:szCs w:val="24"/>
          <w:shd w:val="clear" w:color="auto" w:fill="FFFFFF"/>
        </w:rPr>
        <w:t xml:space="preserve">              承诺单位（盖章）：</w:t>
      </w:r>
    </w:p>
    <w:p w14:paraId="522E52C7">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shd w:val="clear" w:color="auto" w:fill="FFFFFF"/>
        </w:rPr>
      </w:pPr>
      <w:r>
        <w:rPr>
          <w:rFonts w:hint="eastAsia" w:cs="宋体"/>
          <w:color w:val="auto"/>
          <w:szCs w:val="24"/>
          <w:shd w:val="clear" w:color="auto" w:fill="FFFFFF"/>
        </w:rPr>
        <w:t>       法定代表人（负责人）：</w:t>
      </w:r>
    </w:p>
    <w:p w14:paraId="4FE53B0C">
      <w:pPr>
        <w:pStyle w:val="40"/>
        <w:shd w:val="clear" w:color="auto" w:fill="FFFFFF"/>
        <w:adjustRightInd w:val="0"/>
        <w:snapToGrid w:val="0"/>
        <w:spacing w:before="0" w:beforeAutospacing="0" w:after="150" w:afterAutospacing="0" w:line="560" w:lineRule="exact"/>
        <w:ind w:firstLine="2160" w:firstLineChars="900"/>
        <w:jc w:val="both"/>
        <w:rPr>
          <w:rFonts w:hint="eastAsia" w:cs="宋体"/>
          <w:color w:val="auto"/>
          <w:szCs w:val="24"/>
          <w:shd w:val="clear" w:color="auto" w:fill="FFFFFF"/>
        </w:rPr>
      </w:pPr>
      <w:r>
        <w:rPr>
          <w:rFonts w:hint="eastAsia" w:cs="宋体"/>
          <w:color w:val="auto"/>
          <w:szCs w:val="24"/>
          <w:shd w:val="clear" w:color="auto" w:fill="FFFFFF"/>
        </w:rPr>
        <w:t>法定代表人（负责人）身份证号：</w:t>
      </w:r>
    </w:p>
    <w:p w14:paraId="5248CCE0">
      <w:pPr>
        <w:pStyle w:val="40"/>
        <w:shd w:val="clear" w:color="auto" w:fill="FFFFFF"/>
        <w:adjustRightInd w:val="0"/>
        <w:snapToGrid w:val="0"/>
        <w:spacing w:before="0" w:beforeAutospacing="0" w:after="150" w:afterAutospacing="0" w:line="560" w:lineRule="exact"/>
        <w:ind w:firstLine="640"/>
        <w:jc w:val="both"/>
        <w:rPr>
          <w:rFonts w:hint="eastAsia" w:cs="宋体"/>
          <w:color w:val="auto"/>
          <w:szCs w:val="24"/>
        </w:rPr>
      </w:pPr>
      <w:r>
        <w:rPr>
          <w:rFonts w:hint="eastAsia" w:cs="宋体"/>
          <w:color w:val="auto"/>
          <w:szCs w:val="24"/>
          <w:shd w:val="clear" w:color="auto" w:fill="FFFFFF"/>
        </w:rPr>
        <w:t>         承诺日期：</w:t>
      </w:r>
    </w:p>
    <w:p w14:paraId="3314AD8E">
      <w:pPr>
        <w:pStyle w:val="40"/>
        <w:shd w:val="clear" w:color="auto" w:fill="FFFFFF"/>
        <w:adjustRightInd w:val="0"/>
        <w:snapToGrid w:val="0"/>
        <w:spacing w:before="0" w:beforeAutospacing="0" w:after="150" w:afterAutospacing="0" w:line="360" w:lineRule="auto"/>
        <w:ind w:firstLine="480" w:firstLineChars="200"/>
        <w:jc w:val="both"/>
        <w:rPr>
          <w:rFonts w:hint="eastAsia" w:cs="宋体"/>
          <w:color w:val="auto"/>
          <w:szCs w:val="24"/>
          <w:shd w:val="clear" w:color="auto" w:fill="FFFFFF"/>
        </w:rPr>
      </w:pPr>
      <w:r>
        <w:rPr>
          <w:rFonts w:hint="eastAsia" w:cs="宋体"/>
          <w:color w:val="auto"/>
          <w:szCs w:val="24"/>
          <w:shd w:val="clear" w:color="auto" w:fill="FFFFFF"/>
        </w:rPr>
        <w:t>注：法定代表人或负责人、主体名称发生变更的应当重新做出承诺；承诺书标题按照工程类、货物类、服务类确定。</w:t>
      </w:r>
    </w:p>
    <w:p w14:paraId="64F626A9">
      <w:pPr>
        <w:pStyle w:val="18"/>
        <w:adjustRightInd w:val="0"/>
        <w:snapToGrid w:val="0"/>
        <w:spacing w:line="500" w:lineRule="exact"/>
        <w:rPr>
          <w:rFonts w:hint="eastAsia" w:ascii="宋体" w:hAnsi="宋体" w:cs="宋体"/>
          <w:b w:val="0"/>
          <w:color w:val="auto"/>
          <w:kern w:val="0"/>
          <w:sz w:val="24"/>
          <w:szCs w:val="24"/>
          <w:shd w:val="clear" w:color="070000" w:fill="FFFFFF"/>
        </w:rPr>
      </w:pPr>
      <w:r>
        <w:rPr>
          <w:rFonts w:hint="eastAsia" w:ascii="宋体" w:hAnsi="宋体" w:cs="宋体"/>
          <w:color w:val="auto"/>
          <w:sz w:val="24"/>
          <w:szCs w:val="24"/>
        </w:rPr>
        <w:t xml:space="preserve">    </w:t>
      </w:r>
      <w:r>
        <w:rPr>
          <w:rFonts w:hint="eastAsia" w:ascii="宋体" w:hAnsi="宋体" w:cs="宋体"/>
          <w:b w:val="0"/>
          <w:color w:val="auto"/>
          <w:kern w:val="0"/>
          <w:sz w:val="24"/>
          <w:szCs w:val="24"/>
          <w:shd w:val="clear" w:color="070000" w:fill="FFFFFF"/>
        </w:rPr>
        <w:t xml:space="preserve"> </w:t>
      </w:r>
    </w:p>
    <w:p w14:paraId="38AE91AA">
      <w:pPr>
        <w:spacing w:line="560" w:lineRule="exact"/>
        <w:ind w:right="-2"/>
        <w:jc w:val="center"/>
        <w:rPr>
          <w:rFonts w:hint="eastAsia" w:ascii="宋体" w:hAnsi="宋体" w:cs="宋体"/>
          <w:b/>
          <w:bCs/>
          <w:color w:val="auto"/>
          <w:sz w:val="40"/>
          <w:szCs w:val="40"/>
        </w:rPr>
        <w:sectPr>
          <w:pgSz w:w="11906" w:h="16838"/>
          <w:pgMar w:top="1417" w:right="1669" w:bottom="1361" w:left="1417" w:header="851" w:footer="992" w:gutter="0"/>
          <w:pgNumType w:fmt="decimal"/>
          <w:cols w:space="720" w:num="1"/>
          <w:docGrid w:linePitch="312" w:charSpace="0"/>
        </w:sectPr>
      </w:pPr>
    </w:p>
    <w:p w14:paraId="380BEAA1">
      <w:pPr>
        <w:spacing w:line="360" w:lineRule="auto"/>
        <w:jc w:val="both"/>
        <w:rPr>
          <w:rFonts w:hint="default" w:ascii="宋体" w:hAnsi="宋体" w:cs="宋体"/>
          <w:b/>
          <w:bCs/>
          <w:color w:val="auto"/>
          <w:sz w:val="32"/>
          <w:szCs w:val="32"/>
          <w:lang w:val="en-US" w:eastAsia="zh-CN"/>
        </w:rPr>
      </w:pPr>
      <w:r>
        <w:rPr>
          <w:rFonts w:hint="eastAsia" w:ascii="宋体" w:hAnsi="宋体" w:cs="宋体"/>
          <w:b/>
          <w:bCs/>
          <w:color w:val="auto"/>
          <w:sz w:val="32"/>
          <w:szCs w:val="32"/>
          <w:lang w:val="en-US" w:eastAsia="zh-CN"/>
        </w:rPr>
        <w:t>附件2：</w:t>
      </w:r>
    </w:p>
    <w:p w14:paraId="3E44E45A">
      <w:pPr>
        <w:spacing w:line="560" w:lineRule="exact"/>
        <w:ind w:right="-2"/>
        <w:jc w:val="center"/>
        <w:rPr>
          <w:rFonts w:hint="eastAsia" w:ascii="宋体" w:hAnsi="宋体" w:cs="宋体"/>
          <w:b/>
          <w:bCs/>
          <w:color w:val="auto"/>
          <w:kern w:val="0"/>
          <w:szCs w:val="16"/>
        </w:rPr>
      </w:pPr>
      <w:r>
        <w:rPr>
          <w:rFonts w:hint="eastAsia" w:ascii="宋体" w:hAnsi="宋体" w:cs="宋体"/>
          <w:b/>
          <w:bCs/>
          <w:color w:val="auto"/>
          <w:sz w:val="32"/>
          <w:szCs w:val="32"/>
        </w:rPr>
        <w:t>投标信用承诺书</w:t>
      </w:r>
    </w:p>
    <w:p w14:paraId="5A267602">
      <w:pPr>
        <w:widowControl/>
        <w:spacing w:line="540" w:lineRule="exact"/>
        <w:jc w:val="left"/>
        <w:rPr>
          <w:rFonts w:ascii="宋体" w:cs="宋体"/>
          <w:color w:val="auto"/>
          <w:kern w:val="0"/>
          <w:sz w:val="24"/>
          <w:u w:val="single"/>
        </w:rPr>
      </w:pPr>
      <w:r>
        <w:rPr>
          <w:rFonts w:hint="eastAsia" w:ascii="宋体" w:hAnsi="宋体" w:cs="宋体"/>
          <w:color w:val="auto"/>
          <w:kern w:val="0"/>
          <w:sz w:val="24"/>
        </w:rPr>
        <w:t>项目</w:t>
      </w:r>
      <w:r>
        <w:rPr>
          <w:rFonts w:hint="eastAsia" w:ascii="宋体" w:hAnsi="宋体" w:cs="宋体"/>
          <w:color w:val="auto"/>
          <w:kern w:val="0"/>
          <w:sz w:val="24"/>
          <w:lang w:val="en-US" w:eastAsia="zh-CN"/>
        </w:rPr>
        <w:t>名称</w:t>
      </w:r>
      <w:r>
        <w:rPr>
          <w:rFonts w:hint="eastAsia" w:ascii="宋体" w:hAnsi="宋体" w:cs="宋体"/>
          <w:color w:val="auto"/>
          <w:kern w:val="0"/>
          <w:sz w:val="24"/>
        </w:rPr>
        <w:t>：</w:t>
      </w:r>
      <w:r>
        <w:rPr>
          <w:rFonts w:ascii="宋体" w:hAnsi="宋体" w:cs="宋体"/>
          <w:color w:val="auto"/>
          <w:kern w:val="0"/>
          <w:sz w:val="24"/>
          <w:u w:val="single"/>
        </w:rPr>
        <w:t xml:space="preserve">            </w:t>
      </w:r>
      <w:r>
        <w:rPr>
          <w:rFonts w:hint="eastAsia" w:ascii="宋体" w:hAnsi="宋体" w:cs="宋体"/>
          <w:color w:val="auto"/>
          <w:kern w:val="0"/>
          <w:sz w:val="24"/>
          <w:u w:val="single"/>
        </w:rPr>
        <w:t xml:space="preserve">  </w:t>
      </w:r>
      <w:r>
        <w:rPr>
          <w:rFonts w:ascii="宋体" w:hAnsi="宋体" w:cs="宋体"/>
          <w:color w:val="auto"/>
          <w:kern w:val="0"/>
          <w:sz w:val="24"/>
          <w:u w:val="single"/>
        </w:rPr>
        <w:t xml:space="preserve">                                                    </w:t>
      </w:r>
    </w:p>
    <w:p w14:paraId="168DE87E">
      <w:pPr>
        <w:widowControl/>
        <w:spacing w:line="540" w:lineRule="exact"/>
        <w:jc w:val="left"/>
        <w:rPr>
          <w:rFonts w:ascii="宋体" w:hAnsi="宋体" w:cs="宋体"/>
          <w:color w:val="auto"/>
          <w:kern w:val="0"/>
          <w:sz w:val="24"/>
          <w:u w:val="single"/>
        </w:rPr>
      </w:pPr>
      <w:r>
        <w:rPr>
          <w:rFonts w:hint="eastAsia" w:ascii="宋体" w:hAnsi="宋体" w:cs="宋体"/>
          <w:color w:val="auto"/>
          <w:kern w:val="0"/>
          <w:sz w:val="24"/>
        </w:rPr>
        <w:t>投标人：</w:t>
      </w:r>
      <w:r>
        <w:rPr>
          <w:rFonts w:ascii="宋体" w:hAnsi="宋体" w:cs="宋体"/>
          <w:color w:val="auto"/>
          <w:kern w:val="0"/>
          <w:sz w:val="24"/>
          <w:u w:val="single"/>
        </w:rPr>
        <w:t xml:space="preserve">                                                                    </w:t>
      </w:r>
    </w:p>
    <w:p w14:paraId="6C8A08F5">
      <w:pPr>
        <w:widowControl/>
        <w:spacing w:line="540" w:lineRule="exact"/>
        <w:jc w:val="left"/>
        <w:rPr>
          <w:rFonts w:ascii="宋体" w:hAnsi="宋体" w:cs="宋体"/>
          <w:color w:val="auto"/>
          <w:kern w:val="0"/>
          <w:sz w:val="24"/>
          <w:u w:val="single"/>
        </w:rPr>
      </w:pPr>
      <w:r>
        <w:rPr>
          <w:rFonts w:hint="eastAsia" w:ascii="宋体" w:hAnsi="宋体" w:cs="宋体"/>
          <w:color w:val="auto"/>
          <w:kern w:val="0"/>
          <w:sz w:val="24"/>
        </w:rPr>
        <w:t>统一社会信用代码：</w:t>
      </w:r>
      <w:r>
        <w:rPr>
          <w:rFonts w:ascii="宋体" w:hAnsi="宋体" w:cs="宋体"/>
          <w:color w:val="auto"/>
          <w:kern w:val="0"/>
          <w:sz w:val="24"/>
          <w:u w:val="single"/>
        </w:rPr>
        <w:t xml:space="preserve">                               </w:t>
      </w:r>
      <w:r>
        <w:rPr>
          <w:rFonts w:hint="eastAsia" w:ascii="宋体" w:hAnsi="宋体" w:cs="宋体"/>
          <w:color w:val="auto"/>
          <w:kern w:val="0"/>
          <w:sz w:val="24"/>
        </w:rPr>
        <w:t>法人代表：</w:t>
      </w:r>
      <w:r>
        <w:rPr>
          <w:rFonts w:ascii="宋体" w:hAnsi="宋体" w:cs="宋体"/>
          <w:color w:val="auto"/>
          <w:kern w:val="0"/>
          <w:sz w:val="24"/>
          <w:u w:val="single"/>
        </w:rPr>
        <w:t xml:space="preserve">                 </w:t>
      </w:r>
    </w:p>
    <w:p w14:paraId="6405C7F3">
      <w:pPr>
        <w:widowControl/>
        <w:adjustRightInd w:val="0"/>
        <w:snapToGrid w:val="0"/>
        <w:spacing w:line="540" w:lineRule="exact"/>
        <w:ind w:firstLine="480" w:firstLineChars="200"/>
        <w:jc w:val="left"/>
        <w:rPr>
          <w:rFonts w:ascii="宋体" w:cs="宋体"/>
          <w:color w:val="auto"/>
          <w:kern w:val="0"/>
          <w:sz w:val="24"/>
        </w:rPr>
      </w:pPr>
      <w:r>
        <w:rPr>
          <w:rFonts w:hint="eastAsia" w:ascii="宋体" w:hAnsi="宋体" w:cs="宋体"/>
          <w:color w:val="auto"/>
          <w:kern w:val="0"/>
          <w:sz w:val="24"/>
        </w:rPr>
        <w:t>在本项目标段招投标活动中，我公司（单位）自愿作出以下投标信用承诺：</w:t>
      </w:r>
    </w:p>
    <w:p w14:paraId="489182FE">
      <w:pPr>
        <w:widowControl/>
        <w:adjustRightInd w:val="0"/>
        <w:snapToGrid w:val="0"/>
        <w:spacing w:line="540" w:lineRule="exact"/>
        <w:ind w:firstLine="480" w:firstLineChars="200"/>
        <w:jc w:val="left"/>
        <w:rPr>
          <w:rFonts w:ascii="宋体" w:hAnsi="宋体" w:cs="宋体"/>
          <w:color w:val="auto"/>
          <w:kern w:val="0"/>
          <w:sz w:val="24"/>
        </w:rPr>
      </w:pPr>
      <w:r>
        <w:rPr>
          <w:rFonts w:hint="eastAsia" w:ascii="宋体" w:hAnsi="宋体" w:cs="宋体"/>
          <w:color w:val="auto"/>
          <w:kern w:val="0"/>
          <w:sz w:val="24"/>
        </w:rPr>
        <w:t>（一）能严格遵守法律法规、职业道德和行业规范。</w:t>
      </w:r>
    </w:p>
    <w:p w14:paraId="05B87CEE">
      <w:pPr>
        <w:widowControl/>
        <w:adjustRightInd w:val="0"/>
        <w:snapToGrid w:val="0"/>
        <w:spacing w:line="540" w:lineRule="exact"/>
        <w:ind w:firstLine="480" w:firstLineChars="200"/>
        <w:jc w:val="left"/>
        <w:rPr>
          <w:rFonts w:ascii="宋体" w:cs="宋体"/>
          <w:color w:val="auto"/>
          <w:kern w:val="0"/>
          <w:sz w:val="24"/>
        </w:rPr>
      </w:pPr>
      <w:r>
        <w:rPr>
          <w:rFonts w:hint="eastAsia" w:ascii="宋体" w:hAnsi="宋体" w:cs="宋体"/>
          <w:color w:val="auto"/>
          <w:kern w:val="0"/>
          <w:sz w:val="24"/>
        </w:rPr>
        <w:t>（二）不得有以下违法违规行为：</w:t>
      </w:r>
      <w:r>
        <w:rPr>
          <w:rFonts w:ascii="宋体" w:hAnsi="宋体" w:cs="宋体"/>
          <w:color w:val="auto"/>
          <w:kern w:val="0"/>
          <w:sz w:val="24"/>
        </w:rPr>
        <w:t>1.</w:t>
      </w:r>
      <w:r>
        <w:rPr>
          <w:rFonts w:hint="eastAsia" w:ascii="宋体" w:hAnsi="宋体" w:cs="宋体"/>
          <w:color w:val="auto"/>
          <w:kern w:val="0"/>
          <w:sz w:val="24"/>
        </w:rPr>
        <w:t>围标串标；以他人名义或者其他方式弄虚作假投标；出让出租资格、资质证书供他人投标；恶意竞标、强揽工程；以暴力、威胁、利诱等手段阻止或者控制其他潜在投标人参与招投标活动。</w:t>
      </w:r>
      <w:r>
        <w:rPr>
          <w:rFonts w:ascii="宋体" w:hAnsi="宋体" w:cs="宋体"/>
          <w:color w:val="auto"/>
          <w:kern w:val="0"/>
          <w:sz w:val="24"/>
        </w:rPr>
        <w:t>2.</w:t>
      </w:r>
      <w:r>
        <w:rPr>
          <w:rFonts w:hint="eastAsia" w:ascii="宋体" w:hAnsi="宋体" w:cs="宋体"/>
          <w:color w:val="auto"/>
          <w:kern w:val="0"/>
          <w:sz w:val="24"/>
        </w:rPr>
        <w:t>向招投标监督部门、交易中心、招标人、招标代理机构、评审委员会及其成员等当事主体赠送财物。</w:t>
      </w:r>
      <w:r>
        <w:rPr>
          <w:rFonts w:ascii="宋体" w:hAnsi="宋体" w:cs="宋体"/>
          <w:color w:val="auto"/>
          <w:kern w:val="0"/>
          <w:sz w:val="24"/>
        </w:rPr>
        <w:t>3.</w:t>
      </w:r>
      <w:r>
        <w:rPr>
          <w:rFonts w:hint="eastAsia" w:ascii="宋体" w:hAnsi="宋体" w:cs="宋体"/>
          <w:color w:val="auto"/>
          <w:kern w:val="0"/>
          <w:sz w:val="24"/>
        </w:rPr>
        <w:t>投标截止后至中标人确定前，修改或者撤销投标文件。</w:t>
      </w:r>
      <w:r>
        <w:rPr>
          <w:rFonts w:ascii="宋体" w:hAnsi="宋体" w:cs="宋体"/>
          <w:color w:val="auto"/>
          <w:kern w:val="0"/>
          <w:sz w:val="24"/>
        </w:rPr>
        <w:t>4.</w:t>
      </w:r>
      <w:r>
        <w:rPr>
          <w:rFonts w:hint="eastAsia" w:ascii="宋体" w:hAnsi="宋体" w:cs="宋体"/>
          <w:color w:val="auto"/>
          <w:kern w:val="0"/>
          <w:sz w:val="24"/>
        </w:rPr>
        <w:t>在被确定为中标人后无正当理由：不按照招标文件和投标文件与招标人签订合同；在签订合同时向招标人提出附加条件、或者改变投标文件的实质性内容；放弃中标；不按照招标文件的规定提交履约保证金。</w:t>
      </w:r>
      <w:r>
        <w:rPr>
          <w:rFonts w:ascii="宋体" w:hAnsi="宋体" w:cs="宋体"/>
          <w:color w:val="auto"/>
          <w:kern w:val="0"/>
          <w:sz w:val="24"/>
        </w:rPr>
        <w:t>5.</w:t>
      </w:r>
      <w:r>
        <w:rPr>
          <w:rFonts w:hint="eastAsia" w:ascii="宋体" w:hAnsi="宋体" w:cs="宋体"/>
          <w:color w:val="auto"/>
          <w:kern w:val="0"/>
          <w:sz w:val="24"/>
        </w:rPr>
        <w:t>招投标法规定的其它违法违规行为。</w:t>
      </w:r>
    </w:p>
    <w:p w14:paraId="4C976FA4">
      <w:pPr>
        <w:widowControl/>
        <w:adjustRightInd w:val="0"/>
        <w:snapToGrid w:val="0"/>
        <w:spacing w:line="540" w:lineRule="exact"/>
        <w:ind w:firstLine="480" w:firstLineChars="200"/>
        <w:jc w:val="left"/>
        <w:rPr>
          <w:rFonts w:ascii="宋体" w:cs="宋体"/>
          <w:color w:val="auto"/>
          <w:kern w:val="0"/>
          <w:sz w:val="24"/>
        </w:rPr>
      </w:pPr>
      <w:r>
        <w:rPr>
          <w:rFonts w:hint="eastAsia" w:ascii="宋体" w:hAnsi="宋体" w:cs="宋体"/>
          <w:color w:val="auto"/>
          <w:kern w:val="0"/>
          <w:sz w:val="24"/>
        </w:rPr>
        <w:t>（三）若我公司（单位）及相关参与人员违背以上承诺事项，即被视为失信企业（法人），依据《关于对公共资源交易领域严重失信主体开展联合惩戒的备忘录》（发改法规</w:t>
      </w:r>
      <w:r>
        <w:rPr>
          <w:rFonts w:ascii="宋体" w:hAnsi="宋体" w:cs="宋体"/>
          <w:color w:val="auto"/>
          <w:kern w:val="0"/>
          <w:sz w:val="24"/>
        </w:rPr>
        <w:t>[2018]457</w:t>
      </w:r>
      <w:r>
        <w:rPr>
          <w:rFonts w:hint="eastAsia" w:ascii="宋体" w:hAnsi="宋体" w:cs="宋体"/>
          <w:color w:val="auto"/>
          <w:kern w:val="0"/>
          <w:sz w:val="24"/>
        </w:rPr>
        <w:t>号），自愿接受</w:t>
      </w:r>
      <w:r>
        <w:rPr>
          <w:rFonts w:ascii="宋体" w:hAnsi="宋体" w:cs="宋体"/>
          <w:color w:val="auto"/>
          <w:kern w:val="0"/>
          <w:sz w:val="24"/>
        </w:rPr>
        <w:t>1</w:t>
      </w:r>
      <w:r>
        <w:rPr>
          <w:rFonts w:hint="eastAsia" w:ascii="宋体" w:hAnsi="宋体" w:cs="宋体"/>
          <w:color w:val="auto"/>
          <w:kern w:val="0"/>
          <w:sz w:val="24"/>
        </w:rPr>
        <w:t>至</w:t>
      </w:r>
      <w:r>
        <w:rPr>
          <w:rFonts w:ascii="宋体" w:hAnsi="宋体" w:cs="宋体"/>
          <w:color w:val="auto"/>
          <w:kern w:val="0"/>
          <w:sz w:val="24"/>
        </w:rPr>
        <w:t>3</w:t>
      </w:r>
      <w:r>
        <w:rPr>
          <w:rFonts w:hint="eastAsia" w:ascii="宋体" w:hAnsi="宋体" w:cs="宋体"/>
          <w:color w:val="auto"/>
          <w:kern w:val="0"/>
          <w:sz w:val="24"/>
        </w:rPr>
        <w:t>年内限制参与公共资源交易活动。</w:t>
      </w:r>
    </w:p>
    <w:p w14:paraId="57FE7463">
      <w:pPr>
        <w:widowControl/>
        <w:adjustRightInd w:val="0"/>
        <w:snapToGrid w:val="0"/>
        <w:spacing w:line="540" w:lineRule="exact"/>
        <w:ind w:firstLine="480" w:firstLineChars="200"/>
        <w:jc w:val="left"/>
        <w:rPr>
          <w:rFonts w:ascii="宋体" w:hAnsi="宋体" w:cs="宋体"/>
          <w:color w:val="auto"/>
          <w:kern w:val="0"/>
          <w:sz w:val="24"/>
        </w:rPr>
      </w:pPr>
    </w:p>
    <w:p w14:paraId="226115AD">
      <w:pPr>
        <w:widowControl/>
        <w:tabs>
          <w:tab w:val="left" w:pos="4395"/>
        </w:tabs>
        <w:adjustRightInd w:val="0"/>
        <w:snapToGrid w:val="0"/>
        <w:spacing w:line="500" w:lineRule="exact"/>
        <w:ind w:firstLine="480" w:firstLineChars="200"/>
        <w:jc w:val="left"/>
        <w:rPr>
          <w:rFonts w:ascii="宋体" w:cs="宋体"/>
          <w:color w:val="auto"/>
          <w:kern w:val="0"/>
          <w:sz w:val="24"/>
        </w:rPr>
      </w:pPr>
      <w:r>
        <w:rPr>
          <w:rFonts w:hint="eastAsia" w:ascii="宋体" w:hAnsi="宋体" w:cs="宋体"/>
          <w:color w:val="auto"/>
          <w:kern w:val="0"/>
          <w:sz w:val="24"/>
        </w:rPr>
        <w:t>法定代表人（签</w:t>
      </w:r>
      <w:r>
        <w:rPr>
          <w:rFonts w:hint="eastAsia" w:ascii="宋体" w:hAnsi="宋体" w:cs="宋体"/>
          <w:color w:val="auto"/>
          <w:kern w:val="0"/>
          <w:sz w:val="24"/>
          <w:lang w:val="en-US" w:eastAsia="zh-CN"/>
        </w:rPr>
        <w:t>字或盖章</w:t>
      </w:r>
      <w:r>
        <w:rPr>
          <w:rFonts w:hint="eastAsia" w:ascii="宋体" w:hAnsi="宋体" w:cs="宋体"/>
          <w:color w:val="auto"/>
          <w:kern w:val="0"/>
          <w:sz w:val="24"/>
        </w:rPr>
        <w:t>）：</w:t>
      </w:r>
      <w:r>
        <w:rPr>
          <w:rFonts w:ascii="宋体" w:hAnsi="宋体" w:cs="宋体"/>
          <w:color w:val="auto"/>
          <w:kern w:val="0"/>
          <w:sz w:val="24"/>
        </w:rPr>
        <w:t xml:space="preserve">             </w:t>
      </w:r>
      <w:r>
        <w:rPr>
          <w:rFonts w:hint="eastAsia" w:ascii="宋体" w:hAnsi="宋体" w:cs="宋体"/>
          <w:color w:val="auto"/>
          <w:kern w:val="0"/>
          <w:sz w:val="24"/>
        </w:rPr>
        <w:t>投标人（盖章）：</w:t>
      </w:r>
    </w:p>
    <w:p w14:paraId="0E6D0F40">
      <w:pPr>
        <w:adjustRightInd w:val="0"/>
        <w:snapToGrid w:val="0"/>
        <w:spacing w:line="500" w:lineRule="exact"/>
        <w:rPr>
          <w:rFonts w:ascii="宋体" w:hAnsi="宋体" w:cs="宋体"/>
          <w:b/>
          <w:color w:val="auto"/>
          <w:kern w:val="0"/>
          <w:sz w:val="24"/>
        </w:rPr>
      </w:pPr>
    </w:p>
    <w:p w14:paraId="0FD026CA">
      <w:pPr>
        <w:adjustRightInd w:val="0"/>
        <w:snapToGrid w:val="0"/>
        <w:spacing w:line="500" w:lineRule="exact"/>
        <w:ind w:firstLine="4440" w:firstLineChars="1850"/>
        <w:rPr>
          <w:rFonts w:ascii="宋体" w:hAnsi="宋体" w:cs="宋体"/>
          <w:b/>
          <w:color w:val="auto"/>
          <w:kern w:val="0"/>
          <w:sz w:val="24"/>
        </w:rPr>
      </w:pPr>
      <w:r>
        <w:rPr>
          <w:rFonts w:hint="eastAsia" w:ascii="宋体" w:hAnsi="宋体" w:cs="宋体"/>
          <w:color w:val="auto"/>
          <w:kern w:val="0"/>
          <w:sz w:val="24"/>
        </w:rPr>
        <w:t>承诺时间：</w:t>
      </w:r>
      <w:r>
        <w:rPr>
          <w:rFonts w:ascii="宋体" w:hAnsi="宋体" w:cs="宋体"/>
          <w:color w:val="auto"/>
          <w:kern w:val="0"/>
          <w:sz w:val="24"/>
          <w:u w:val="single"/>
        </w:rPr>
        <w:t xml:space="preserve">       </w:t>
      </w:r>
      <w:r>
        <w:rPr>
          <w:rFonts w:hint="eastAsia" w:ascii="宋体" w:hAnsi="宋体" w:cs="宋体"/>
          <w:color w:val="auto"/>
          <w:kern w:val="0"/>
          <w:sz w:val="24"/>
        </w:rPr>
        <w:t>年</w:t>
      </w:r>
      <w:r>
        <w:rPr>
          <w:rFonts w:ascii="宋体" w:hAnsi="宋体" w:cs="宋体"/>
          <w:color w:val="auto"/>
          <w:kern w:val="0"/>
          <w:sz w:val="24"/>
          <w:u w:val="single"/>
        </w:rPr>
        <w:t xml:space="preserve">     </w:t>
      </w:r>
      <w:r>
        <w:rPr>
          <w:rFonts w:hint="eastAsia" w:ascii="宋体" w:hAnsi="宋体" w:cs="宋体"/>
          <w:color w:val="auto"/>
          <w:kern w:val="0"/>
          <w:sz w:val="24"/>
        </w:rPr>
        <w:t>月</w:t>
      </w:r>
      <w:r>
        <w:rPr>
          <w:rFonts w:ascii="宋体" w:hAnsi="宋体" w:cs="宋体"/>
          <w:color w:val="auto"/>
          <w:kern w:val="0"/>
          <w:sz w:val="24"/>
          <w:u w:val="single"/>
        </w:rPr>
        <w:t xml:space="preserve">     </w:t>
      </w:r>
      <w:r>
        <w:rPr>
          <w:rFonts w:hint="eastAsia" w:ascii="宋体" w:hAnsi="宋体" w:cs="宋体"/>
          <w:color w:val="auto"/>
          <w:kern w:val="0"/>
          <w:sz w:val="24"/>
        </w:rPr>
        <w:t>日</w:t>
      </w:r>
    </w:p>
    <w:p w14:paraId="0E02BC16">
      <w:pPr>
        <w:pStyle w:val="2"/>
        <w:spacing w:line="240" w:lineRule="auto"/>
        <w:jc w:val="center"/>
        <w:rPr>
          <w:rFonts w:hint="eastAsia" w:ascii="宋体" w:hAnsi="宋体" w:eastAsia="宋体" w:cs="宋体"/>
          <w:b/>
          <w:color w:val="auto"/>
          <w:kern w:val="0"/>
          <w:sz w:val="24"/>
          <w:lang w:eastAsia="zh-CN"/>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说明：本承诺书效力和作用等</w:t>
      </w:r>
      <w:r>
        <w:rPr>
          <w:rFonts w:hint="eastAsia" w:ascii="宋体" w:hAnsi="宋体" w:eastAsia="宋体" w:cs="宋体"/>
          <w:b/>
          <w:color w:val="auto"/>
          <w:kern w:val="0"/>
          <w:sz w:val="24"/>
        </w:rPr>
        <w:t>同投标保证金，其有效期与投标有效期一致</w:t>
      </w:r>
      <w:r>
        <w:rPr>
          <w:rFonts w:hint="eastAsia" w:ascii="宋体" w:hAnsi="宋体" w:eastAsia="宋体" w:cs="宋体"/>
          <w:b/>
          <w:color w:val="auto"/>
          <w:kern w:val="0"/>
          <w:sz w:val="24"/>
          <w:lang w:eastAsia="zh-CN"/>
        </w:rPr>
        <w:t>，</w:t>
      </w:r>
    </w:p>
    <w:p w14:paraId="1EA6E9CB">
      <w:pPr>
        <w:spacing w:line="360" w:lineRule="auto"/>
        <w:jc w:val="center"/>
        <w:rPr>
          <w:rFonts w:hint="eastAsia" w:ascii="宋体" w:hAnsi="宋体" w:cs="宋体"/>
          <w:b/>
          <w:color w:val="auto"/>
          <w:sz w:val="32"/>
          <w:szCs w:val="32"/>
        </w:rPr>
        <w:sectPr>
          <w:footerReference r:id="rId13" w:type="default"/>
          <w:pgSz w:w="11906" w:h="16838"/>
          <w:pgMar w:top="1417" w:right="1669" w:bottom="1361" w:left="1417" w:header="851" w:footer="992" w:gutter="0"/>
          <w:pgNumType w:fmt="decimal"/>
          <w:cols w:space="720" w:num="1"/>
          <w:docGrid w:linePitch="312" w:charSpace="0"/>
        </w:sectPr>
      </w:pPr>
    </w:p>
    <w:p w14:paraId="427F50CD">
      <w:pPr>
        <w:pStyle w:val="4"/>
        <w:bidi w:val="0"/>
        <w:jc w:val="center"/>
        <w:rPr>
          <w:rFonts w:hint="eastAsia"/>
          <w:color w:val="auto"/>
          <w:sz w:val="36"/>
          <w:szCs w:val="21"/>
        </w:rPr>
      </w:pPr>
      <w:r>
        <w:rPr>
          <w:rFonts w:hint="eastAsia"/>
          <w:color w:val="auto"/>
          <w:sz w:val="36"/>
          <w:szCs w:val="21"/>
          <w:lang w:eastAsia="zh-CN"/>
        </w:rPr>
        <w:t>四</w:t>
      </w:r>
      <w:r>
        <w:rPr>
          <w:rFonts w:hint="eastAsia"/>
          <w:color w:val="auto"/>
          <w:sz w:val="36"/>
          <w:szCs w:val="21"/>
        </w:rPr>
        <w:t>、投标方案</w:t>
      </w:r>
    </w:p>
    <w:p w14:paraId="1BE84E85">
      <w:pPr>
        <w:spacing w:line="360" w:lineRule="auto"/>
        <w:ind w:firstLine="241" w:firstLineChars="100"/>
        <w:rPr>
          <w:rFonts w:hint="eastAsia" w:ascii="宋体" w:hAnsi="宋体" w:cs="宋体"/>
          <w:b/>
          <w:bCs/>
          <w:color w:val="auto"/>
          <w:sz w:val="24"/>
        </w:rPr>
      </w:pPr>
      <w:r>
        <w:rPr>
          <w:rFonts w:hint="eastAsia" w:ascii="宋体" w:hAnsi="宋体" w:cs="宋体"/>
          <w:b/>
          <w:bCs/>
          <w:color w:val="auto"/>
          <w:sz w:val="24"/>
        </w:rPr>
        <w:t>各投标人根据采购内容及评审办法自主编写。</w:t>
      </w:r>
    </w:p>
    <w:p w14:paraId="5FDB73BC">
      <w:pPr>
        <w:pStyle w:val="18"/>
        <w:rPr>
          <w:rFonts w:hint="eastAsia" w:ascii="宋体" w:hAnsi="宋体" w:cs="宋体"/>
          <w:b w:val="0"/>
          <w:color w:val="auto"/>
          <w:sz w:val="24"/>
          <w:szCs w:val="24"/>
          <w:u w:val="single"/>
        </w:rPr>
      </w:pPr>
    </w:p>
    <w:p w14:paraId="0C709033">
      <w:pPr>
        <w:rPr>
          <w:rFonts w:hint="eastAsia"/>
          <w:color w:val="auto"/>
        </w:rPr>
      </w:pPr>
    </w:p>
    <w:p w14:paraId="55486D5B">
      <w:pPr>
        <w:pStyle w:val="18"/>
        <w:rPr>
          <w:rFonts w:hint="eastAsia" w:ascii="宋体" w:hAnsi="宋体" w:cs="宋体"/>
          <w:b w:val="0"/>
          <w:color w:val="auto"/>
          <w:sz w:val="24"/>
          <w:szCs w:val="24"/>
          <w:u w:val="single"/>
        </w:rPr>
      </w:pPr>
    </w:p>
    <w:p w14:paraId="7497CC64">
      <w:pPr>
        <w:rPr>
          <w:rFonts w:hint="eastAsia" w:ascii="宋体" w:hAnsi="宋体" w:cs="宋体"/>
          <w:b/>
          <w:color w:val="auto"/>
          <w:sz w:val="24"/>
          <w:szCs w:val="24"/>
          <w:u w:val="single"/>
        </w:rPr>
      </w:pPr>
    </w:p>
    <w:p w14:paraId="1B87075F">
      <w:pPr>
        <w:pStyle w:val="18"/>
        <w:rPr>
          <w:rFonts w:hint="eastAsia" w:ascii="宋体" w:hAnsi="宋体" w:cs="宋体"/>
          <w:b w:val="0"/>
          <w:color w:val="auto"/>
          <w:sz w:val="24"/>
          <w:szCs w:val="24"/>
          <w:u w:val="single"/>
        </w:rPr>
      </w:pPr>
    </w:p>
    <w:p w14:paraId="54FC35AF">
      <w:pPr>
        <w:rPr>
          <w:rFonts w:hint="eastAsia" w:ascii="宋体" w:hAnsi="宋体" w:cs="宋体"/>
          <w:b/>
          <w:color w:val="auto"/>
          <w:sz w:val="24"/>
          <w:szCs w:val="24"/>
          <w:u w:val="single"/>
        </w:rPr>
      </w:pPr>
    </w:p>
    <w:p w14:paraId="7D98BDA9">
      <w:pPr>
        <w:pStyle w:val="18"/>
        <w:rPr>
          <w:rFonts w:hint="eastAsia" w:ascii="宋体" w:hAnsi="宋体" w:cs="宋体"/>
          <w:b w:val="0"/>
          <w:color w:val="auto"/>
          <w:sz w:val="24"/>
          <w:szCs w:val="24"/>
          <w:u w:val="single"/>
        </w:rPr>
      </w:pPr>
    </w:p>
    <w:p w14:paraId="4B52B569">
      <w:pPr>
        <w:rPr>
          <w:rFonts w:hint="eastAsia" w:ascii="宋体" w:hAnsi="宋体" w:cs="宋体"/>
          <w:b/>
          <w:color w:val="auto"/>
          <w:sz w:val="24"/>
          <w:szCs w:val="24"/>
          <w:u w:val="single"/>
        </w:rPr>
      </w:pPr>
    </w:p>
    <w:p w14:paraId="5157D155">
      <w:pPr>
        <w:pStyle w:val="18"/>
        <w:rPr>
          <w:rFonts w:hint="eastAsia" w:ascii="宋体" w:hAnsi="宋体" w:cs="宋体"/>
          <w:b w:val="0"/>
          <w:color w:val="auto"/>
          <w:sz w:val="24"/>
          <w:szCs w:val="24"/>
          <w:u w:val="single"/>
        </w:rPr>
      </w:pPr>
    </w:p>
    <w:p w14:paraId="4DB38C3C">
      <w:pPr>
        <w:rPr>
          <w:rFonts w:hint="eastAsia" w:ascii="宋体" w:hAnsi="宋体" w:cs="宋体"/>
          <w:b/>
          <w:color w:val="auto"/>
          <w:sz w:val="24"/>
          <w:szCs w:val="24"/>
          <w:u w:val="single"/>
        </w:rPr>
      </w:pPr>
    </w:p>
    <w:p w14:paraId="6B3AFFA0">
      <w:pPr>
        <w:pStyle w:val="18"/>
        <w:rPr>
          <w:rFonts w:hint="eastAsia" w:ascii="宋体" w:hAnsi="宋体" w:cs="宋体"/>
          <w:b w:val="0"/>
          <w:color w:val="auto"/>
          <w:sz w:val="24"/>
          <w:szCs w:val="24"/>
          <w:u w:val="single"/>
        </w:rPr>
      </w:pPr>
    </w:p>
    <w:p w14:paraId="4E2602E6">
      <w:pPr>
        <w:rPr>
          <w:rFonts w:hint="eastAsia" w:ascii="宋体" w:hAnsi="宋体" w:cs="宋体"/>
          <w:b/>
          <w:color w:val="auto"/>
          <w:sz w:val="24"/>
          <w:szCs w:val="24"/>
          <w:u w:val="single"/>
        </w:rPr>
      </w:pPr>
    </w:p>
    <w:p w14:paraId="72F146A8">
      <w:pPr>
        <w:pStyle w:val="18"/>
        <w:rPr>
          <w:rFonts w:hint="eastAsia" w:ascii="宋体" w:hAnsi="宋体" w:cs="宋体"/>
          <w:b w:val="0"/>
          <w:color w:val="auto"/>
          <w:sz w:val="24"/>
          <w:szCs w:val="24"/>
          <w:u w:val="single"/>
        </w:rPr>
      </w:pPr>
    </w:p>
    <w:p w14:paraId="673B5BC8">
      <w:pPr>
        <w:rPr>
          <w:rFonts w:hint="eastAsia" w:ascii="宋体" w:hAnsi="宋体" w:cs="宋体"/>
          <w:b/>
          <w:color w:val="auto"/>
          <w:sz w:val="24"/>
          <w:szCs w:val="24"/>
          <w:u w:val="single"/>
        </w:rPr>
      </w:pPr>
    </w:p>
    <w:p w14:paraId="0990B631">
      <w:pPr>
        <w:pStyle w:val="18"/>
        <w:rPr>
          <w:rFonts w:hint="eastAsia" w:ascii="宋体" w:hAnsi="宋体" w:cs="宋体"/>
          <w:b w:val="0"/>
          <w:color w:val="auto"/>
          <w:sz w:val="24"/>
          <w:szCs w:val="24"/>
          <w:u w:val="single"/>
        </w:rPr>
      </w:pPr>
    </w:p>
    <w:p w14:paraId="498B5891">
      <w:pPr>
        <w:rPr>
          <w:rFonts w:hint="eastAsia" w:ascii="宋体" w:hAnsi="宋体" w:cs="宋体"/>
          <w:b/>
          <w:color w:val="auto"/>
          <w:sz w:val="24"/>
          <w:szCs w:val="24"/>
          <w:u w:val="single"/>
        </w:rPr>
      </w:pPr>
    </w:p>
    <w:p w14:paraId="3AEB3783">
      <w:pPr>
        <w:pStyle w:val="18"/>
        <w:rPr>
          <w:rFonts w:hint="eastAsia" w:ascii="宋体" w:hAnsi="宋体" w:cs="宋体"/>
          <w:b w:val="0"/>
          <w:color w:val="auto"/>
          <w:sz w:val="24"/>
          <w:szCs w:val="24"/>
          <w:u w:val="single"/>
        </w:rPr>
      </w:pPr>
    </w:p>
    <w:p w14:paraId="6B871421">
      <w:pPr>
        <w:rPr>
          <w:rFonts w:hint="eastAsia" w:ascii="宋体" w:hAnsi="宋体" w:cs="宋体"/>
          <w:b/>
          <w:color w:val="auto"/>
          <w:sz w:val="24"/>
          <w:szCs w:val="24"/>
          <w:u w:val="single"/>
        </w:rPr>
      </w:pPr>
    </w:p>
    <w:p w14:paraId="3B0E1F88">
      <w:pPr>
        <w:pStyle w:val="18"/>
        <w:rPr>
          <w:rFonts w:hint="eastAsia" w:ascii="宋体" w:hAnsi="宋体" w:cs="宋体"/>
          <w:b w:val="0"/>
          <w:color w:val="auto"/>
          <w:sz w:val="24"/>
          <w:szCs w:val="24"/>
          <w:u w:val="single"/>
        </w:rPr>
      </w:pPr>
    </w:p>
    <w:p w14:paraId="4CA91B74">
      <w:pPr>
        <w:rPr>
          <w:rFonts w:hint="eastAsia" w:ascii="宋体" w:hAnsi="宋体" w:cs="宋体"/>
          <w:b/>
          <w:color w:val="auto"/>
          <w:sz w:val="24"/>
          <w:szCs w:val="24"/>
          <w:u w:val="single"/>
        </w:rPr>
      </w:pPr>
    </w:p>
    <w:p w14:paraId="2A3D24C5">
      <w:pPr>
        <w:pStyle w:val="18"/>
        <w:rPr>
          <w:rFonts w:hint="eastAsia" w:ascii="宋体" w:hAnsi="宋体" w:cs="宋体"/>
          <w:b w:val="0"/>
          <w:color w:val="auto"/>
          <w:sz w:val="24"/>
          <w:szCs w:val="24"/>
          <w:u w:val="single"/>
        </w:rPr>
      </w:pPr>
    </w:p>
    <w:p w14:paraId="40E24644">
      <w:pPr>
        <w:rPr>
          <w:rFonts w:hint="eastAsia" w:ascii="宋体" w:hAnsi="宋体" w:cs="宋体"/>
          <w:b/>
          <w:color w:val="auto"/>
          <w:sz w:val="24"/>
          <w:szCs w:val="24"/>
          <w:u w:val="single"/>
        </w:rPr>
      </w:pPr>
    </w:p>
    <w:p w14:paraId="50C50C13">
      <w:pPr>
        <w:pStyle w:val="18"/>
        <w:rPr>
          <w:rFonts w:hint="eastAsia" w:ascii="宋体" w:hAnsi="宋体" w:cs="宋体"/>
          <w:b w:val="0"/>
          <w:color w:val="auto"/>
          <w:sz w:val="24"/>
          <w:szCs w:val="24"/>
          <w:u w:val="single"/>
        </w:rPr>
      </w:pPr>
    </w:p>
    <w:p w14:paraId="6B6D40A3">
      <w:pPr>
        <w:rPr>
          <w:rFonts w:hint="eastAsia" w:ascii="宋体" w:hAnsi="宋体" w:cs="宋体"/>
          <w:b/>
          <w:color w:val="auto"/>
          <w:sz w:val="24"/>
          <w:szCs w:val="24"/>
          <w:u w:val="single"/>
        </w:rPr>
      </w:pPr>
    </w:p>
    <w:p w14:paraId="135E1AD0">
      <w:pPr>
        <w:pStyle w:val="18"/>
        <w:rPr>
          <w:rFonts w:hint="eastAsia" w:ascii="宋体" w:hAnsi="宋体" w:cs="宋体"/>
          <w:b w:val="0"/>
          <w:color w:val="auto"/>
          <w:sz w:val="24"/>
          <w:szCs w:val="24"/>
          <w:u w:val="single"/>
        </w:rPr>
      </w:pPr>
    </w:p>
    <w:p w14:paraId="716AAA6C">
      <w:pPr>
        <w:rPr>
          <w:rFonts w:hint="eastAsia" w:ascii="宋体" w:hAnsi="宋体" w:cs="宋体"/>
          <w:b/>
          <w:color w:val="auto"/>
          <w:sz w:val="24"/>
          <w:szCs w:val="24"/>
          <w:u w:val="single"/>
        </w:rPr>
      </w:pPr>
    </w:p>
    <w:p w14:paraId="0D0C9F87">
      <w:pPr>
        <w:pStyle w:val="18"/>
        <w:rPr>
          <w:rFonts w:hint="eastAsia" w:ascii="宋体" w:hAnsi="宋体" w:cs="宋体"/>
          <w:b w:val="0"/>
          <w:color w:val="auto"/>
          <w:sz w:val="24"/>
          <w:szCs w:val="24"/>
          <w:u w:val="single"/>
        </w:rPr>
      </w:pPr>
    </w:p>
    <w:p w14:paraId="64EB9068">
      <w:pPr>
        <w:rPr>
          <w:rFonts w:hint="eastAsia" w:ascii="宋体" w:hAnsi="宋体" w:cs="宋体"/>
          <w:b/>
          <w:color w:val="auto"/>
          <w:sz w:val="24"/>
          <w:szCs w:val="24"/>
          <w:u w:val="single"/>
        </w:rPr>
      </w:pPr>
    </w:p>
    <w:p w14:paraId="1B81384D">
      <w:pPr>
        <w:pStyle w:val="18"/>
        <w:rPr>
          <w:rFonts w:hint="eastAsia" w:ascii="宋体" w:hAnsi="宋体" w:cs="宋体"/>
          <w:b w:val="0"/>
          <w:color w:val="auto"/>
          <w:sz w:val="24"/>
          <w:szCs w:val="24"/>
          <w:u w:val="single"/>
        </w:rPr>
      </w:pPr>
    </w:p>
    <w:p w14:paraId="02D2411C">
      <w:pPr>
        <w:rPr>
          <w:rFonts w:hint="eastAsia" w:ascii="宋体" w:hAnsi="宋体" w:cs="宋体"/>
          <w:b/>
          <w:color w:val="auto"/>
          <w:sz w:val="24"/>
          <w:szCs w:val="24"/>
          <w:u w:val="single"/>
        </w:rPr>
        <w:sectPr>
          <w:pgSz w:w="11906" w:h="16838"/>
          <w:pgMar w:top="1417" w:right="1669" w:bottom="1361" w:left="1417" w:header="851" w:footer="992" w:gutter="0"/>
          <w:pgNumType w:fmt="decimal"/>
          <w:cols w:space="720" w:num="1"/>
          <w:docGrid w:linePitch="312" w:charSpace="0"/>
        </w:sectPr>
      </w:pPr>
    </w:p>
    <w:bookmarkEnd w:id="257"/>
    <w:bookmarkEnd w:id="258"/>
    <w:bookmarkEnd w:id="259"/>
    <w:bookmarkEnd w:id="260"/>
    <w:bookmarkEnd w:id="261"/>
    <w:bookmarkEnd w:id="262"/>
    <w:bookmarkEnd w:id="272"/>
    <w:p w14:paraId="77935471">
      <w:pPr>
        <w:pStyle w:val="4"/>
        <w:spacing w:line="240" w:lineRule="auto"/>
        <w:jc w:val="center"/>
        <w:rPr>
          <w:rFonts w:hint="eastAsia"/>
          <w:color w:val="auto"/>
        </w:rPr>
      </w:pPr>
      <w:r>
        <w:rPr>
          <w:rFonts w:hint="eastAsia" w:ascii="宋体" w:hAnsi="宋体" w:eastAsia="宋体" w:cs="宋体"/>
          <w:color w:val="auto"/>
          <w:sz w:val="36"/>
          <w:szCs w:val="24"/>
          <w:lang w:eastAsia="zh-CN"/>
        </w:rPr>
        <w:t>五</w:t>
      </w:r>
      <w:r>
        <w:rPr>
          <w:rFonts w:hint="eastAsia" w:ascii="宋体" w:hAnsi="宋体" w:eastAsia="宋体" w:cs="宋体"/>
          <w:color w:val="auto"/>
          <w:sz w:val="36"/>
          <w:szCs w:val="24"/>
        </w:rPr>
        <w:t>、</w:t>
      </w:r>
      <w:r>
        <w:rPr>
          <w:rFonts w:hint="eastAsia" w:ascii="宋体" w:hAnsi="宋体" w:eastAsia="宋体" w:cs="宋体"/>
          <w:b/>
          <w:color w:val="auto"/>
          <w:sz w:val="36"/>
          <w:szCs w:val="24"/>
        </w:rPr>
        <w:t>商务偏离表</w:t>
      </w:r>
    </w:p>
    <w:p w14:paraId="197A6A3F">
      <w:pPr>
        <w:ind w:firstLine="240" w:firstLineChars="100"/>
        <w:rPr>
          <w:rFonts w:hint="eastAsia" w:ascii="宋体" w:hAnsi="宋体" w:cs="宋体"/>
          <w:color w:val="auto"/>
          <w:sz w:val="24"/>
          <w:u w:val="single"/>
        </w:rPr>
      </w:pPr>
      <w:r>
        <w:rPr>
          <w:rFonts w:hint="eastAsia" w:ascii="宋体" w:hAnsi="宋体" w:cs="宋体"/>
          <w:color w:val="auto"/>
          <w:sz w:val="24"/>
        </w:rPr>
        <w:t>供应商名称：</w:t>
      </w:r>
      <w:r>
        <w:rPr>
          <w:rFonts w:hint="eastAsia" w:ascii="宋体" w:hAnsi="宋体" w:cs="宋体"/>
          <w:color w:val="auto"/>
          <w:sz w:val="24"/>
          <w:u w:val="single"/>
        </w:rPr>
        <w:t xml:space="preserve">               </w:t>
      </w:r>
      <w:r>
        <w:rPr>
          <w:rFonts w:hint="eastAsia" w:ascii="宋体" w:hAnsi="宋体" w:cs="宋体"/>
          <w:color w:val="auto"/>
          <w:sz w:val="24"/>
        </w:rPr>
        <w:t xml:space="preserve">            采购项目编号：</w:t>
      </w:r>
      <w:r>
        <w:rPr>
          <w:rFonts w:hint="eastAsia" w:ascii="宋体" w:hAnsi="宋体" w:cs="宋体"/>
          <w:color w:val="auto"/>
          <w:sz w:val="24"/>
          <w:u w:val="single"/>
        </w:rPr>
        <w:t xml:space="preserve">                   </w:t>
      </w:r>
    </w:p>
    <w:p w14:paraId="2AA246C3">
      <w:pPr>
        <w:pStyle w:val="18"/>
        <w:rPr>
          <w:color w:val="auto"/>
        </w:rPr>
      </w:pPr>
    </w:p>
    <w:tbl>
      <w:tblPr>
        <w:tblStyle w:val="45"/>
        <w:tblW w:w="98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51"/>
        <w:gridCol w:w="2931"/>
        <w:gridCol w:w="3231"/>
        <w:gridCol w:w="1342"/>
        <w:gridCol w:w="1590"/>
      </w:tblGrid>
      <w:tr w14:paraId="40683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51" w:type="dxa"/>
            <w:noWrap w:val="0"/>
            <w:vAlign w:val="center"/>
          </w:tcPr>
          <w:p w14:paraId="794C6306">
            <w:pPr>
              <w:spacing w:line="360" w:lineRule="auto"/>
              <w:jc w:val="center"/>
              <w:rPr>
                <w:rFonts w:hint="eastAsia" w:ascii="宋体" w:hAnsi="宋体" w:cs="宋体"/>
                <w:b/>
                <w:color w:val="auto"/>
                <w:sz w:val="24"/>
              </w:rPr>
            </w:pPr>
            <w:r>
              <w:rPr>
                <w:rFonts w:hint="eastAsia" w:ascii="宋体" w:hAnsi="宋体" w:cs="宋体"/>
                <w:b/>
                <w:color w:val="auto"/>
                <w:sz w:val="24"/>
              </w:rPr>
              <w:t>序号</w:t>
            </w:r>
          </w:p>
        </w:tc>
        <w:tc>
          <w:tcPr>
            <w:tcW w:w="2931" w:type="dxa"/>
            <w:noWrap w:val="0"/>
            <w:vAlign w:val="center"/>
          </w:tcPr>
          <w:p w14:paraId="5EAB61E8">
            <w:pPr>
              <w:spacing w:line="360" w:lineRule="auto"/>
              <w:jc w:val="center"/>
              <w:rPr>
                <w:rFonts w:hint="eastAsia" w:ascii="宋体" w:hAnsi="宋体" w:cs="宋体"/>
                <w:b/>
                <w:color w:val="auto"/>
                <w:sz w:val="24"/>
              </w:rPr>
            </w:pPr>
            <w:r>
              <w:rPr>
                <w:rFonts w:hint="eastAsia" w:ascii="宋体" w:hAnsi="宋体" w:cs="宋体"/>
                <w:b/>
                <w:color w:val="auto"/>
                <w:sz w:val="24"/>
              </w:rPr>
              <w:t>招标文件商务要求</w:t>
            </w:r>
          </w:p>
        </w:tc>
        <w:tc>
          <w:tcPr>
            <w:tcW w:w="3231" w:type="dxa"/>
            <w:noWrap w:val="0"/>
            <w:vAlign w:val="center"/>
          </w:tcPr>
          <w:p w14:paraId="2A0983D3">
            <w:pPr>
              <w:spacing w:line="360" w:lineRule="auto"/>
              <w:jc w:val="center"/>
              <w:rPr>
                <w:rFonts w:hint="eastAsia" w:ascii="宋体" w:hAnsi="宋体" w:cs="宋体"/>
                <w:b/>
                <w:color w:val="auto"/>
                <w:sz w:val="24"/>
              </w:rPr>
            </w:pPr>
            <w:r>
              <w:rPr>
                <w:rFonts w:hint="eastAsia" w:ascii="宋体" w:hAnsi="宋体" w:cs="宋体"/>
                <w:b/>
                <w:color w:val="auto"/>
                <w:sz w:val="24"/>
              </w:rPr>
              <w:t>投标文件商务响应</w:t>
            </w:r>
          </w:p>
        </w:tc>
        <w:tc>
          <w:tcPr>
            <w:tcW w:w="1342" w:type="dxa"/>
            <w:noWrap w:val="0"/>
            <w:vAlign w:val="center"/>
          </w:tcPr>
          <w:p w14:paraId="7650E05A">
            <w:pPr>
              <w:spacing w:line="360" w:lineRule="auto"/>
              <w:jc w:val="center"/>
              <w:rPr>
                <w:rFonts w:hint="eastAsia" w:ascii="宋体" w:hAnsi="宋体" w:cs="宋体"/>
                <w:b/>
                <w:color w:val="auto"/>
                <w:sz w:val="24"/>
              </w:rPr>
            </w:pPr>
            <w:r>
              <w:rPr>
                <w:rFonts w:hint="eastAsia" w:ascii="宋体" w:hAnsi="宋体" w:cs="宋体"/>
                <w:b/>
                <w:color w:val="auto"/>
                <w:sz w:val="24"/>
              </w:rPr>
              <w:t>偏离情况</w:t>
            </w:r>
          </w:p>
        </w:tc>
        <w:tc>
          <w:tcPr>
            <w:tcW w:w="1590" w:type="dxa"/>
            <w:noWrap w:val="0"/>
            <w:vAlign w:val="center"/>
          </w:tcPr>
          <w:p w14:paraId="38EA5300">
            <w:pPr>
              <w:spacing w:line="360" w:lineRule="auto"/>
              <w:jc w:val="center"/>
              <w:rPr>
                <w:rFonts w:hint="eastAsia" w:ascii="宋体" w:hAnsi="宋体" w:cs="宋体"/>
                <w:b/>
                <w:color w:val="auto"/>
                <w:sz w:val="24"/>
              </w:rPr>
            </w:pPr>
            <w:r>
              <w:rPr>
                <w:rFonts w:hint="eastAsia" w:ascii="宋体" w:hAnsi="宋体" w:cs="宋体"/>
                <w:b/>
                <w:color w:val="auto"/>
                <w:sz w:val="24"/>
              </w:rPr>
              <w:t>响应</w:t>
            </w:r>
            <w:r>
              <w:rPr>
                <w:rFonts w:hint="eastAsia" w:ascii="宋体" w:hAnsi="宋体" w:cs="宋体"/>
                <w:b/>
                <w:color w:val="auto"/>
                <w:sz w:val="24"/>
                <w:szCs w:val="22"/>
              </w:rPr>
              <w:t>说明</w:t>
            </w:r>
          </w:p>
        </w:tc>
      </w:tr>
      <w:tr w14:paraId="46ABF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0A191673">
            <w:pPr>
              <w:spacing w:line="360" w:lineRule="auto"/>
              <w:jc w:val="center"/>
              <w:rPr>
                <w:rFonts w:hint="eastAsia" w:ascii="宋体" w:hAnsi="宋体" w:cs="宋体"/>
                <w:color w:val="auto"/>
                <w:sz w:val="24"/>
              </w:rPr>
            </w:pPr>
          </w:p>
        </w:tc>
        <w:tc>
          <w:tcPr>
            <w:tcW w:w="2931" w:type="dxa"/>
            <w:noWrap w:val="0"/>
            <w:vAlign w:val="top"/>
          </w:tcPr>
          <w:p w14:paraId="240C80F2">
            <w:pPr>
              <w:spacing w:line="360" w:lineRule="auto"/>
              <w:jc w:val="center"/>
              <w:rPr>
                <w:rFonts w:hint="eastAsia" w:ascii="宋体" w:hAnsi="宋体" w:cs="宋体"/>
                <w:color w:val="auto"/>
                <w:sz w:val="24"/>
              </w:rPr>
            </w:pPr>
          </w:p>
        </w:tc>
        <w:tc>
          <w:tcPr>
            <w:tcW w:w="3231" w:type="dxa"/>
            <w:noWrap w:val="0"/>
            <w:vAlign w:val="top"/>
          </w:tcPr>
          <w:p w14:paraId="210BADF3">
            <w:pPr>
              <w:spacing w:line="360" w:lineRule="auto"/>
              <w:jc w:val="center"/>
              <w:rPr>
                <w:rFonts w:hint="eastAsia" w:ascii="宋体" w:hAnsi="宋体" w:cs="宋体"/>
                <w:color w:val="auto"/>
                <w:sz w:val="24"/>
              </w:rPr>
            </w:pPr>
          </w:p>
        </w:tc>
        <w:tc>
          <w:tcPr>
            <w:tcW w:w="1342" w:type="dxa"/>
            <w:noWrap w:val="0"/>
            <w:vAlign w:val="top"/>
          </w:tcPr>
          <w:p w14:paraId="750D4F79">
            <w:pPr>
              <w:spacing w:line="360" w:lineRule="auto"/>
              <w:jc w:val="center"/>
              <w:rPr>
                <w:rFonts w:hint="eastAsia" w:ascii="宋体" w:hAnsi="宋体" w:cs="宋体"/>
                <w:color w:val="auto"/>
                <w:sz w:val="24"/>
              </w:rPr>
            </w:pPr>
          </w:p>
        </w:tc>
        <w:tc>
          <w:tcPr>
            <w:tcW w:w="1590" w:type="dxa"/>
            <w:noWrap w:val="0"/>
            <w:vAlign w:val="top"/>
          </w:tcPr>
          <w:p w14:paraId="1E1391BD">
            <w:pPr>
              <w:spacing w:line="360" w:lineRule="auto"/>
              <w:jc w:val="center"/>
              <w:rPr>
                <w:rFonts w:hint="eastAsia" w:ascii="宋体" w:hAnsi="宋体" w:cs="宋体"/>
                <w:color w:val="auto"/>
                <w:sz w:val="24"/>
              </w:rPr>
            </w:pPr>
          </w:p>
        </w:tc>
      </w:tr>
      <w:tr w14:paraId="4B80E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394940D0">
            <w:pPr>
              <w:spacing w:line="360" w:lineRule="auto"/>
              <w:jc w:val="center"/>
              <w:rPr>
                <w:rFonts w:hint="eastAsia" w:ascii="宋体" w:hAnsi="宋体" w:cs="宋体"/>
                <w:color w:val="auto"/>
                <w:sz w:val="24"/>
              </w:rPr>
            </w:pPr>
          </w:p>
        </w:tc>
        <w:tc>
          <w:tcPr>
            <w:tcW w:w="2931" w:type="dxa"/>
            <w:noWrap w:val="0"/>
            <w:vAlign w:val="top"/>
          </w:tcPr>
          <w:p w14:paraId="04E4E207">
            <w:pPr>
              <w:spacing w:line="360" w:lineRule="auto"/>
              <w:jc w:val="center"/>
              <w:rPr>
                <w:rFonts w:hint="eastAsia" w:ascii="宋体" w:hAnsi="宋体" w:cs="宋体"/>
                <w:color w:val="auto"/>
                <w:sz w:val="24"/>
              </w:rPr>
            </w:pPr>
          </w:p>
        </w:tc>
        <w:tc>
          <w:tcPr>
            <w:tcW w:w="3231" w:type="dxa"/>
            <w:noWrap w:val="0"/>
            <w:vAlign w:val="top"/>
          </w:tcPr>
          <w:p w14:paraId="2001E757">
            <w:pPr>
              <w:spacing w:line="360" w:lineRule="auto"/>
              <w:jc w:val="center"/>
              <w:rPr>
                <w:rFonts w:hint="eastAsia" w:ascii="宋体" w:hAnsi="宋体" w:cs="宋体"/>
                <w:color w:val="auto"/>
                <w:sz w:val="24"/>
              </w:rPr>
            </w:pPr>
          </w:p>
        </w:tc>
        <w:tc>
          <w:tcPr>
            <w:tcW w:w="1342" w:type="dxa"/>
            <w:noWrap w:val="0"/>
            <w:vAlign w:val="top"/>
          </w:tcPr>
          <w:p w14:paraId="4A3D4AF4">
            <w:pPr>
              <w:spacing w:line="360" w:lineRule="auto"/>
              <w:jc w:val="center"/>
              <w:rPr>
                <w:rFonts w:hint="eastAsia" w:ascii="宋体" w:hAnsi="宋体" w:cs="宋体"/>
                <w:color w:val="auto"/>
                <w:sz w:val="24"/>
              </w:rPr>
            </w:pPr>
          </w:p>
        </w:tc>
        <w:tc>
          <w:tcPr>
            <w:tcW w:w="1590" w:type="dxa"/>
            <w:noWrap w:val="0"/>
            <w:vAlign w:val="top"/>
          </w:tcPr>
          <w:p w14:paraId="2F38ADBA">
            <w:pPr>
              <w:spacing w:line="360" w:lineRule="auto"/>
              <w:jc w:val="center"/>
              <w:rPr>
                <w:rFonts w:hint="eastAsia" w:ascii="宋体" w:hAnsi="宋体" w:cs="宋体"/>
                <w:color w:val="auto"/>
                <w:sz w:val="24"/>
              </w:rPr>
            </w:pPr>
          </w:p>
        </w:tc>
      </w:tr>
      <w:tr w14:paraId="4A1DA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2A7F2E00">
            <w:pPr>
              <w:spacing w:line="360" w:lineRule="auto"/>
              <w:jc w:val="center"/>
              <w:rPr>
                <w:rFonts w:hint="eastAsia" w:ascii="宋体" w:hAnsi="宋体" w:cs="宋体"/>
                <w:color w:val="auto"/>
                <w:sz w:val="24"/>
              </w:rPr>
            </w:pPr>
          </w:p>
        </w:tc>
        <w:tc>
          <w:tcPr>
            <w:tcW w:w="2931" w:type="dxa"/>
            <w:noWrap w:val="0"/>
            <w:vAlign w:val="top"/>
          </w:tcPr>
          <w:p w14:paraId="39A15766">
            <w:pPr>
              <w:spacing w:line="360" w:lineRule="auto"/>
              <w:jc w:val="center"/>
              <w:rPr>
                <w:rFonts w:hint="eastAsia" w:ascii="宋体" w:hAnsi="宋体" w:cs="宋体"/>
                <w:color w:val="auto"/>
                <w:sz w:val="24"/>
              </w:rPr>
            </w:pPr>
          </w:p>
        </w:tc>
        <w:tc>
          <w:tcPr>
            <w:tcW w:w="3231" w:type="dxa"/>
            <w:noWrap w:val="0"/>
            <w:vAlign w:val="top"/>
          </w:tcPr>
          <w:p w14:paraId="14FCF698">
            <w:pPr>
              <w:spacing w:line="360" w:lineRule="auto"/>
              <w:jc w:val="center"/>
              <w:rPr>
                <w:rFonts w:hint="eastAsia" w:ascii="宋体" w:hAnsi="宋体" w:cs="宋体"/>
                <w:color w:val="auto"/>
                <w:sz w:val="24"/>
              </w:rPr>
            </w:pPr>
          </w:p>
        </w:tc>
        <w:tc>
          <w:tcPr>
            <w:tcW w:w="1342" w:type="dxa"/>
            <w:noWrap w:val="0"/>
            <w:vAlign w:val="top"/>
          </w:tcPr>
          <w:p w14:paraId="2459BFDE">
            <w:pPr>
              <w:spacing w:line="360" w:lineRule="auto"/>
              <w:jc w:val="center"/>
              <w:rPr>
                <w:rFonts w:hint="eastAsia" w:ascii="宋体" w:hAnsi="宋体" w:cs="宋体"/>
                <w:color w:val="auto"/>
                <w:sz w:val="24"/>
              </w:rPr>
            </w:pPr>
          </w:p>
        </w:tc>
        <w:tc>
          <w:tcPr>
            <w:tcW w:w="1590" w:type="dxa"/>
            <w:noWrap w:val="0"/>
            <w:vAlign w:val="top"/>
          </w:tcPr>
          <w:p w14:paraId="6B90B85E">
            <w:pPr>
              <w:spacing w:line="360" w:lineRule="auto"/>
              <w:jc w:val="center"/>
              <w:rPr>
                <w:rFonts w:hint="eastAsia" w:ascii="宋体" w:hAnsi="宋体" w:cs="宋体"/>
                <w:color w:val="auto"/>
                <w:sz w:val="24"/>
              </w:rPr>
            </w:pPr>
          </w:p>
        </w:tc>
      </w:tr>
      <w:tr w14:paraId="27019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3C6B98AC">
            <w:pPr>
              <w:spacing w:line="360" w:lineRule="auto"/>
              <w:jc w:val="center"/>
              <w:rPr>
                <w:rFonts w:hint="eastAsia" w:ascii="宋体" w:hAnsi="宋体" w:cs="宋体"/>
                <w:color w:val="auto"/>
                <w:sz w:val="24"/>
              </w:rPr>
            </w:pPr>
          </w:p>
        </w:tc>
        <w:tc>
          <w:tcPr>
            <w:tcW w:w="2931" w:type="dxa"/>
            <w:noWrap w:val="0"/>
            <w:vAlign w:val="top"/>
          </w:tcPr>
          <w:p w14:paraId="41163932">
            <w:pPr>
              <w:spacing w:line="360" w:lineRule="auto"/>
              <w:jc w:val="center"/>
              <w:rPr>
                <w:rFonts w:hint="eastAsia" w:ascii="宋体" w:hAnsi="宋体" w:cs="宋体"/>
                <w:color w:val="auto"/>
                <w:sz w:val="24"/>
              </w:rPr>
            </w:pPr>
          </w:p>
        </w:tc>
        <w:tc>
          <w:tcPr>
            <w:tcW w:w="3231" w:type="dxa"/>
            <w:noWrap w:val="0"/>
            <w:vAlign w:val="top"/>
          </w:tcPr>
          <w:p w14:paraId="40E36395">
            <w:pPr>
              <w:spacing w:line="360" w:lineRule="auto"/>
              <w:jc w:val="center"/>
              <w:rPr>
                <w:rFonts w:hint="eastAsia" w:ascii="宋体" w:hAnsi="宋体" w:cs="宋体"/>
                <w:color w:val="auto"/>
                <w:sz w:val="24"/>
              </w:rPr>
            </w:pPr>
          </w:p>
        </w:tc>
        <w:tc>
          <w:tcPr>
            <w:tcW w:w="1342" w:type="dxa"/>
            <w:noWrap w:val="0"/>
            <w:vAlign w:val="top"/>
          </w:tcPr>
          <w:p w14:paraId="5DBA29F4">
            <w:pPr>
              <w:spacing w:line="360" w:lineRule="auto"/>
              <w:jc w:val="center"/>
              <w:rPr>
                <w:rFonts w:hint="eastAsia" w:ascii="宋体" w:hAnsi="宋体" w:cs="宋体"/>
                <w:color w:val="auto"/>
                <w:sz w:val="24"/>
              </w:rPr>
            </w:pPr>
          </w:p>
        </w:tc>
        <w:tc>
          <w:tcPr>
            <w:tcW w:w="1590" w:type="dxa"/>
            <w:noWrap w:val="0"/>
            <w:vAlign w:val="top"/>
          </w:tcPr>
          <w:p w14:paraId="4F963E8D">
            <w:pPr>
              <w:spacing w:line="360" w:lineRule="auto"/>
              <w:jc w:val="center"/>
              <w:rPr>
                <w:rFonts w:hint="eastAsia" w:ascii="宋体" w:hAnsi="宋体" w:cs="宋体"/>
                <w:color w:val="auto"/>
                <w:sz w:val="24"/>
              </w:rPr>
            </w:pPr>
          </w:p>
        </w:tc>
      </w:tr>
      <w:tr w14:paraId="2A193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44082752">
            <w:pPr>
              <w:spacing w:line="360" w:lineRule="auto"/>
              <w:jc w:val="center"/>
              <w:rPr>
                <w:rFonts w:hint="eastAsia" w:ascii="宋体" w:hAnsi="宋体" w:cs="宋体"/>
                <w:color w:val="auto"/>
                <w:sz w:val="24"/>
              </w:rPr>
            </w:pPr>
          </w:p>
        </w:tc>
        <w:tc>
          <w:tcPr>
            <w:tcW w:w="2931" w:type="dxa"/>
            <w:noWrap w:val="0"/>
            <w:vAlign w:val="top"/>
          </w:tcPr>
          <w:p w14:paraId="72FC3B0E">
            <w:pPr>
              <w:spacing w:line="360" w:lineRule="auto"/>
              <w:jc w:val="center"/>
              <w:rPr>
                <w:rFonts w:hint="eastAsia" w:ascii="宋体" w:hAnsi="宋体" w:cs="宋体"/>
                <w:color w:val="auto"/>
                <w:sz w:val="24"/>
              </w:rPr>
            </w:pPr>
          </w:p>
        </w:tc>
        <w:tc>
          <w:tcPr>
            <w:tcW w:w="3231" w:type="dxa"/>
            <w:noWrap w:val="0"/>
            <w:vAlign w:val="top"/>
          </w:tcPr>
          <w:p w14:paraId="5FAC2C6E">
            <w:pPr>
              <w:spacing w:line="360" w:lineRule="auto"/>
              <w:jc w:val="center"/>
              <w:rPr>
                <w:rFonts w:hint="eastAsia" w:ascii="宋体" w:hAnsi="宋体" w:cs="宋体"/>
                <w:color w:val="auto"/>
                <w:sz w:val="24"/>
              </w:rPr>
            </w:pPr>
          </w:p>
        </w:tc>
        <w:tc>
          <w:tcPr>
            <w:tcW w:w="1342" w:type="dxa"/>
            <w:noWrap w:val="0"/>
            <w:vAlign w:val="top"/>
          </w:tcPr>
          <w:p w14:paraId="389D7E39">
            <w:pPr>
              <w:spacing w:line="360" w:lineRule="auto"/>
              <w:jc w:val="center"/>
              <w:rPr>
                <w:rFonts w:hint="eastAsia" w:ascii="宋体" w:hAnsi="宋体" w:cs="宋体"/>
                <w:color w:val="auto"/>
                <w:sz w:val="24"/>
              </w:rPr>
            </w:pPr>
          </w:p>
        </w:tc>
        <w:tc>
          <w:tcPr>
            <w:tcW w:w="1590" w:type="dxa"/>
            <w:noWrap w:val="0"/>
            <w:vAlign w:val="top"/>
          </w:tcPr>
          <w:p w14:paraId="1D22DA28">
            <w:pPr>
              <w:spacing w:line="360" w:lineRule="auto"/>
              <w:jc w:val="center"/>
              <w:rPr>
                <w:rFonts w:hint="eastAsia" w:ascii="宋体" w:hAnsi="宋体" w:cs="宋体"/>
                <w:color w:val="auto"/>
                <w:sz w:val="24"/>
              </w:rPr>
            </w:pPr>
          </w:p>
        </w:tc>
      </w:tr>
      <w:tr w14:paraId="1522C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13A73628">
            <w:pPr>
              <w:spacing w:line="360" w:lineRule="auto"/>
              <w:jc w:val="center"/>
              <w:rPr>
                <w:rFonts w:hint="eastAsia" w:ascii="宋体" w:hAnsi="宋体" w:cs="宋体"/>
                <w:color w:val="auto"/>
                <w:sz w:val="24"/>
              </w:rPr>
            </w:pPr>
          </w:p>
        </w:tc>
        <w:tc>
          <w:tcPr>
            <w:tcW w:w="2931" w:type="dxa"/>
            <w:noWrap w:val="0"/>
            <w:vAlign w:val="top"/>
          </w:tcPr>
          <w:p w14:paraId="79AEB913">
            <w:pPr>
              <w:spacing w:line="360" w:lineRule="auto"/>
              <w:jc w:val="center"/>
              <w:rPr>
                <w:rFonts w:hint="eastAsia" w:ascii="宋体" w:hAnsi="宋体" w:cs="宋体"/>
                <w:color w:val="auto"/>
                <w:sz w:val="24"/>
              </w:rPr>
            </w:pPr>
          </w:p>
        </w:tc>
        <w:tc>
          <w:tcPr>
            <w:tcW w:w="3231" w:type="dxa"/>
            <w:noWrap w:val="0"/>
            <w:vAlign w:val="top"/>
          </w:tcPr>
          <w:p w14:paraId="70267ED5">
            <w:pPr>
              <w:spacing w:line="360" w:lineRule="auto"/>
              <w:jc w:val="center"/>
              <w:rPr>
                <w:rFonts w:hint="eastAsia" w:ascii="宋体" w:hAnsi="宋体" w:cs="宋体"/>
                <w:color w:val="auto"/>
                <w:sz w:val="24"/>
              </w:rPr>
            </w:pPr>
          </w:p>
        </w:tc>
        <w:tc>
          <w:tcPr>
            <w:tcW w:w="1342" w:type="dxa"/>
            <w:noWrap w:val="0"/>
            <w:vAlign w:val="top"/>
          </w:tcPr>
          <w:p w14:paraId="59403EEA">
            <w:pPr>
              <w:spacing w:line="360" w:lineRule="auto"/>
              <w:jc w:val="center"/>
              <w:rPr>
                <w:rFonts w:hint="eastAsia" w:ascii="宋体" w:hAnsi="宋体" w:cs="宋体"/>
                <w:color w:val="auto"/>
                <w:sz w:val="24"/>
              </w:rPr>
            </w:pPr>
          </w:p>
        </w:tc>
        <w:tc>
          <w:tcPr>
            <w:tcW w:w="1590" w:type="dxa"/>
            <w:noWrap w:val="0"/>
            <w:vAlign w:val="top"/>
          </w:tcPr>
          <w:p w14:paraId="1E8EB351">
            <w:pPr>
              <w:spacing w:line="360" w:lineRule="auto"/>
              <w:jc w:val="center"/>
              <w:rPr>
                <w:rFonts w:hint="eastAsia" w:ascii="宋体" w:hAnsi="宋体" w:cs="宋体"/>
                <w:color w:val="auto"/>
                <w:sz w:val="24"/>
              </w:rPr>
            </w:pPr>
          </w:p>
        </w:tc>
      </w:tr>
      <w:tr w14:paraId="6692E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1B2AE2E1">
            <w:pPr>
              <w:spacing w:line="360" w:lineRule="auto"/>
              <w:jc w:val="center"/>
              <w:rPr>
                <w:rFonts w:hint="eastAsia" w:ascii="宋体" w:hAnsi="宋体" w:cs="宋体"/>
                <w:color w:val="auto"/>
                <w:sz w:val="24"/>
              </w:rPr>
            </w:pPr>
          </w:p>
        </w:tc>
        <w:tc>
          <w:tcPr>
            <w:tcW w:w="2931" w:type="dxa"/>
            <w:noWrap w:val="0"/>
            <w:vAlign w:val="top"/>
          </w:tcPr>
          <w:p w14:paraId="5576EB16">
            <w:pPr>
              <w:spacing w:line="360" w:lineRule="auto"/>
              <w:jc w:val="center"/>
              <w:rPr>
                <w:rFonts w:hint="eastAsia" w:ascii="宋体" w:hAnsi="宋体" w:cs="宋体"/>
                <w:color w:val="auto"/>
                <w:sz w:val="24"/>
              </w:rPr>
            </w:pPr>
          </w:p>
        </w:tc>
        <w:tc>
          <w:tcPr>
            <w:tcW w:w="3231" w:type="dxa"/>
            <w:noWrap w:val="0"/>
            <w:vAlign w:val="top"/>
          </w:tcPr>
          <w:p w14:paraId="35F4311B">
            <w:pPr>
              <w:spacing w:line="360" w:lineRule="auto"/>
              <w:jc w:val="center"/>
              <w:rPr>
                <w:rFonts w:hint="eastAsia" w:ascii="宋体" w:hAnsi="宋体" w:cs="宋体"/>
                <w:color w:val="auto"/>
                <w:sz w:val="24"/>
              </w:rPr>
            </w:pPr>
          </w:p>
        </w:tc>
        <w:tc>
          <w:tcPr>
            <w:tcW w:w="1342" w:type="dxa"/>
            <w:noWrap w:val="0"/>
            <w:vAlign w:val="top"/>
          </w:tcPr>
          <w:p w14:paraId="52E0D04D">
            <w:pPr>
              <w:spacing w:line="360" w:lineRule="auto"/>
              <w:jc w:val="center"/>
              <w:rPr>
                <w:rFonts w:hint="eastAsia" w:ascii="宋体" w:hAnsi="宋体" w:cs="宋体"/>
                <w:color w:val="auto"/>
                <w:sz w:val="24"/>
              </w:rPr>
            </w:pPr>
          </w:p>
        </w:tc>
        <w:tc>
          <w:tcPr>
            <w:tcW w:w="1590" w:type="dxa"/>
            <w:noWrap w:val="0"/>
            <w:vAlign w:val="top"/>
          </w:tcPr>
          <w:p w14:paraId="40421D7A">
            <w:pPr>
              <w:spacing w:line="360" w:lineRule="auto"/>
              <w:jc w:val="center"/>
              <w:rPr>
                <w:rFonts w:hint="eastAsia" w:ascii="宋体" w:hAnsi="宋体" w:cs="宋体"/>
                <w:color w:val="auto"/>
                <w:sz w:val="24"/>
              </w:rPr>
            </w:pPr>
          </w:p>
        </w:tc>
      </w:tr>
      <w:tr w14:paraId="46B98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566C3942">
            <w:pPr>
              <w:spacing w:line="360" w:lineRule="auto"/>
              <w:jc w:val="center"/>
              <w:rPr>
                <w:rFonts w:hint="eastAsia" w:ascii="宋体" w:hAnsi="宋体" w:cs="宋体"/>
                <w:color w:val="auto"/>
                <w:sz w:val="24"/>
              </w:rPr>
            </w:pPr>
          </w:p>
        </w:tc>
        <w:tc>
          <w:tcPr>
            <w:tcW w:w="2931" w:type="dxa"/>
            <w:noWrap w:val="0"/>
            <w:vAlign w:val="top"/>
          </w:tcPr>
          <w:p w14:paraId="5BCD6B21">
            <w:pPr>
              <w:spacing w:line="360" w:lineRule="auto"/>
              <w:jc w:val="center"/>
              <w:rPr>
                <w:rFonts w:hint="eastAsia" w:ascii="宋体" w:hAnsi="宋体" w:cs="宋体"/>
                <w:color w:val="auto"/>
                <w:sz w:val="24"/>
              </w:rPr>
            </w:pPr>
          </w:p>
        </w:tc>
        <w:tc>
          <w:tcPr>
            <w:tcW w:w="3231" w:type="dxa"/>
            <w:noWrap w:val="0"/>
            <w:vAlign w:val="top"/>
          </w:tcPr>
          <w:p w14:paraId="4D8A5A75">
            <w:pPr>
              <w:spacing w:line="360" w:lineRule="auto"/>
              <w:jc w:val="center"/>
              <w:rPr>
                <w:rFonts w:hint="eastAsia" w:ascii="宋体" w:hAnsi="宋体" w:cs="宋体"/>
                <w:color w:val="auto"/>
                <w:sz w:val="24"/>
              </w:rPr>
            </w:pPr>
          </w:p>
        </w:tc>
        <w:tc>
          <w:tcPr>
            <w:tcW w:w="1342" w:type="dxa"/>
            <w:noWrap w:val="0"/>
            <w:vAlign w:val="top"/>
          </w:tcPr>
          <w:p w14:paraId="396AB797">
            <w:pPr>
              <w:spacing w:line="360" w:lineRule="auto"/>
              <w:jc w:val="center"/>
              <w:rPr>
                <w:rFonts w:hint="eastAsia" w:ascii="宋体" w:hAnsi="宋体" w:cs="宋体"/>
                <w:color w:val="auto"/>
                <w:sz w:val="24"/>
              </w:rPr>
            </w:pPr>
          </w:p>
        </w:tc>
        <w:tc>
          <w:tcPr>
            <w:tcW w:w="1590" w:type="dxa"/>
            <w:noWrap w:val="0"/>
            <w:vAlign w:val="top"/>
          </w:tcPr>
          <w:p w14:paraId="360347CA">
            <w:pPr>
              <w:spacing w:line="360" w:lineRule="auto"/>
              <w:jc w:val="center"/>
              <w:rPr>
                <w:rFonts w:hint="eastAsia" w:ascii="宋体" w:hAnsi="宋体" w:cs="宋体"/>
                <w:color w:val="auto"/>
                <w:sz w:val="24"/>
              </w:rPr>
            </w:pPr>
          </w:p>
        </w:tc>
      </w:tr>
      <w:tr w14:paraId="112BA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46DE99C6">
            <w:pPr>
              <w:spacing w:line="360" w:lineRule="auto"/>
              <w:jc w:val="center"/>
              <w:rPr>
                <w:rFonts w:hint="eastAsia" w:ascii="宋体" w:hAnsi="宋体" w:cs="宋体"/>
                <w:color w:val="auto"/>
                <w:sz w:val="24"/>
              </w:rPr>
            </w:pPr>
          </w:p>
        </w:tc>
        <w:tc>
          <w:tcPr>
            <w:tcW w:w="2931" w:type="dxa"/>
            <w:noWrap w:val="0"/>
            <w:vAlign w:val="top"/>
          </w:tcPr>
          <w:p w14:paraId="7D1AC17F">
            <w:pPr>
              <w:spacing w:line="360" w:lineRule="auto"/>
              <w:jc w:val="center"/>
              <w:rPr>
                <w:rFonts w:hint="eastAsia" w:ascii="宋体" w:hAnsi="宋体" w:cs="宋体"/>
                <w:color w:val="auto"/>
                <w:sz w:val="24"/>
              </w:rPr>
            </w:pPr>
          </w:p>
        </w:tc>
        <w:tc>
          <w:tcPr>
            <w:tcW w:w="3231" w:type="dxa"/>
            <w:noWrap w:val="0"/>
            <w:vAlign w:val="top"/>
          </w:tcPr>
          <w:p w14:paraId="32270F70">
            <w:pPr>
              <w:spacing w:line="360" w:lineRule="auto"/>
              <w:jc w:val="center"/>
              <w:rPr>
                <w:rFonts w:hint="eastAsia" w:ascii="宋体" w:hAnsi="宋体" w:cs="宋体"/>
                <w:color w:val="auto"/>
                <w:sz w:val="24"/>
              </w:rPr>
            </w:pPr>
          </w:p>
        </w:tc>
        <w:tc>
          <w:tcPr>
            <w:tcW w:w="1342" w:type="dxa"/>
            <w:noWrap w:val="0"/>
            <w:vAlign w:val="top"/>
          </w:tcPr>
          <w:p w14:paraId="4A736BB0">
            <w:pPr>
              <w:spacing w:line="360" w:lineRule="auto"/>
              <w:jc w:val="center"/>
              <w:rPr>
                <w:rFonts w:hint="eastAsia" w:ascii="宋体" w:hAnsi="宋体" w:cs="宋体"/>
                <w:color w:val="auto"/>
                <w:sz w:val="24"/>
              </w:rPr>
            </w:pPr>
          </w:p>
        </w:tc>
        <w:tc>
          <w:tcPr>
            <w:tcW w:w="1590" w:type="dxa"/>
            <w:noWrap w:val="0"/>
            <w:vAlign w:val="top"/>
          </w:tcPr>
          <w:p w14:paraId="19A2980B">
            <w:pPr>
              <w:spacing w:line="360" w:lineRule="auto"/>
              <w:jc w:val="center"/>
              <w:rPr>
                <w:rFonts w:hint="eastAsia" w:ascii="宋体" w:hAnsi="宋体" w:cs="宋体"/>
                <w:color w:val="auto"/>
                <w:sz w:val="24"/>
              </w:rPr>
            </w:pPr>
          </w:p>
        </w:tc>
      </w:tr>
      <w:tr w14:paraId="4E8FB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0E1F41C1">
            <w:pPr>
              <w:spacing w:line="360" w:lineRule="auto"/>
              <w:jc w:val="center"/>
              <w:rPr>
                <w:rFonts w:hint="eastAsia" w:ascii="宋体" w:hAnsi="宋体" w:cs="宋体"/>
                <w:color w:val="auto"/>
                <w:sz w:val="24"/>
              </w:rPr>
            </w:pPr>
          </w:p>
        </w:tc>
        <w:tc>
          <w:tcPr>
            <w:tcW w:w="2931" w:type="dxa"/>
            <w:noWrap w:val="0"/>
            <w:vAlign w:val="top"/>
          </w:tcPr>
          <w:p w14:paraId="318A4E51">
            <w:pPr>
              <w:spacing w:line="360" w:lineRule="auto"/>
              <w:jc w:val="center"/>
              <w:rPr>
                <w:rFonts w:hint="eastAsia" w:ascii="宋体" w:hAnsi="宋体" w:cs="宋体"/>
                <w:color w:val="auto"/>
                <w:sz w:val="24"/>
              </w:rPr>
            </w:pPr>
          </w:p>
        </w:tc>
        <w:tc>
          <w:tcPr>
            <w:tcW w:w="3231" w:type="dxa"/>
            <w:noWrap w:val="0"/>
            <w:vAlign w:val="top"/>
          </w:tcPr>
          <w:p w14:paraId="0279D42E">
            <w:pPr>
              <w:spacing w:line="360" w:lineRule="auto"/>
              <w:jc w:val="center"/>
              <w:rPr>
                <w:rFonts w:hint="eastAsia" w:ascii="宋体" w:hAnsi="宋体" w:cs="宋体"/>
                <w:color w:val="auto"/>
                <w:sz w:val="24"/>
              </w:rPr>
            </w:pPr>
          </w:p>
        </w:tc>
        <w:tc>
          <w:tcPr>
            <w:tcW w:w="1342" w:type="dxa"/>
            <w:noWrap w:val="0"/>
            <w:vAlign w:val="top"/>
          </w:tcPr>
          <w:p w14:paraId="5D73E338">
            <w:pPr>
              <w:spacing w:line="360" w:lineRule="auto"/>
              <w:jc w:val="center"/>
              <w:rPr>
                <w:rFonts w:hint="eastAsia" w:ascii="宋体" w:hAnsi="宋体" w:cs="宋体"/>
                <w:color w:val="auto"/>
                <w:sz w:val="24"/>
              </w:rPr>
            </w:pPr>
          </w:p>
        </w:tc>
        <w:tc>
          <w:tcPr>
            <w:tcW w:w="1590" w:type="dxa"/>
            <w:noWrap w:val="0"/>
            <w:vAlign w:val="top"/>
          </w:tcPr>
          <w:p w14:paraId="16FBC4D8">
            <w:pPr>
              <w:spacing w:line="360" w:lineRule="auto"/>
              <w:jc w:val="center"/>
              <w:rPr>
                <w:rFonts w:hint="eastAsia" w:ascii="宋体" w:hAnsi="宋体" w:cs="宋体"/>
                <w:color w:val="auto"/>
                <w:sz w:val="24"/>
              </w:rPr>
            </w:pPr>
          </w:p>
        </w:tc>
      </w:tr>
      <w:tr w14:paraId="1012B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145C1B29">
            <w:pPr>
              <w:spacing w:line="360" w:lineRule="auto"/>
              <w:jc w:val="center"/>
              <w:rPr>
                <w:rFonts w:hint="eastAsia" w:ascii="宋体" w:hAnsi="宋体" w:cs="宋体"/>
                <w:color w:val="auto"/>
                <w:sz w:val="24"/>
              </w:rPr>
            </w:pPr>
          </w:p>
        </w:tc>
        <w:tc>
          <w:tcPr>
            <w:tcW w:w="2931" w:type="dxa"/>
            <w:noWrap w:val="0"/>
            <w:vAlign w:val="top"/>
          </w:tcPr>
          <w:p w14:paraId="33CB4CE2">
            <w:pPr>
              <w:spacing w:line="360" w:lineRule="auto"/>
              <w:jc w:val="center"/>
              <w:rPr>
                <w:rFonts w:hint="eastAsia" w:ascii="宋体" w:hAnsi="宋体" w:cs="宋体"/>
                <w:color w:val="auto"/>
                <w:sz w:val="24"/>
              </w:rPr>
            </w:pPr>
          </w:p>
        </w:tc>
        <w:tc>
          <w:tcPr>
            <w:tcW w:w="3231" w:type="dxa"/>
            <w:noWrap w:val="0"/>
            <w:vAlign w:val="top"/>
          </w:tcPr>
          <w:p w14:paraId="402EFA4A">
            <w:pPr>
              <w:spacing w:line="360" w:lineRule="auto"/>
              <w:jc w:val="center"/>
              <w:rPr>
                <w:rFonts w:hint="eastAsia" w:ascii="宋体" w:hAnsi="宋体" w:cs="宋体"/>
                <w:color w:val="auto"/>
                <w:sz w:val="24"/>
              </w:rPr>
            </w:pPr>
          </w:p>
        </w:tc>
        <w:tc>
          <w:tcPr>
            <w:tcW w:w="1342" w:type="dxa"/>
            <w:noWrap w:val="0"/>
            <w:vAlign w:val="top"/>
          </w:tcPr>
          <w:p w14:paraId="73652A3E">
            <w:pPr>
              <w:spacing w:line="360" w:lineRule="auto"/>
              <w:jc w:val="center"/>
              <w:rPr>
                <w:rFonts w:hint="eastAsia" w:ascii="宋体" w:hAnsi="宋体" w:cs="宋体"/>
                <w:color w:val="auto"/>
                <w:sz w:val="24"/>
              </w:rPr>
            </w:pPr>
          </w:p>
        </w:tc>
        <w:tc>
          <w:tcPr>
            <w:tcW w:w="1590" w:type="dxa"/>
            <w:noWrap w:val="0"/>
            <w:vAlign w:val="top"/>
          </w:tcPr>
          <w:p w14:paraId="78D708D3">
            <w:pPr>
              <w:spacing w:line="360" w:lineRule="auto"/>
              <w:jc w:val="center"/>
              <w:rPr>
                <w:rFonts w:hint="eastAsia" w:ascii="宋体" w:hAnsi="宋体" w:cs="宋体"/>
                <w:color w:val="auto"/>
                <w:sz w:val="24"/>
              </w:rPr>
            </w:pPr>
          </w:p>
        </w:tc>
      </w:tr>
    </w:tbl>
    <w:p w14:paraId="3DE0416C">
      <w:pPr>
        <w:spacing w:line="360" w:lineRule="auto"/>
        <w:ind w:right="-161"/>
        <w:rPr>
          <w:rFonts w:hint="eastAsia" w:ascii="宋体" w:hAnsi="宋体" w:cs="宋体"/>
          <w:color w:val="auto"/>
          <w:sz w:val="24"/>
        </w:rPr>
      </w:pPr>
      <w:r>
        <w:rPr>
          <w:rFonts w:hint="eastAsia" w:ascii="宋体" w:hAnsi="宋体" w:cs="宋体"/>
          <w:color w:val="auto"/>
          <w:sz w:val="24"/>
        </w:rPr>
        <w:t>说明：</w:t>
      </w:r>
    </w:p>
    <w:p w14:paraId="3AA8E369">
      <w:pPr>
        <w:spacing w:line="360" w:lineRule="auto"/>
        <w:ind w:right="-161" w:firstLine="480" w:firstLineChars="200"/>
        <w:rPr>
          <w:rFonts w:hint="eastAsia" w:ascii="宋体" w:hAnsi="宋体" w:cs="宋体"/>
          <w:color w:val="auto"/>
          <w:sz w:val="24"/>
        </w:rPr>
      </w:pPr>
      <w:r>
        <w:rPr>
          <w:rFonts w:hint="eastAsia" w:ascii="宋体" w:hAnsi="宋体" w:cs="宋体"/>
          <w:color w:val="auto"/>
          <w:sz w:val="24"/>
        </w:rPr>
        <w:t>1、投标文件根据招标文件商务要求</w:t>
      </w:r>
      <w:r>
        <w:rPr>
          <w:rFonts w:hint="eastAsia" w:ascii="宋体" w:hAnsi="宋体" w:cs="宋体"/>
          <w:color w:val="auto"/>
          <w:sz w:val="24"/>
          <w:szCs w:val="22"/>
        </w:rPr>
        <w:t>如</w:t>
      </w:r>
      <w:r>
        <w:rPr>
          <w:rFonts w:hint="eastAsia" w:ascii="宋体" w:hAnsi="宋体" w:cs="宋体"/>
          <w:color w:val="auto"/>
          <w:sz w:val="24"/>
        </w:rPr>
        <w:t>实填写。</w:t>
      </w:r>
    </w:p>
    <w:p w14:paraId="27CC560C">
      <w:pPr>
        <w:spacing w:line="360" w:lineRule="auto"/>
        <w:ind w:right="-161" w:firstLine="480" w:firstLineChars="200"/>
        <w:rPr>
          <w:rFonts w:hint="eastAsia" w:ascii="宋体" w:hAnsi="宋体" w:cs="宋体"/>
          <w:color w:val="auto"/>
          <w:sz w:val="24"/>
        </w:rPr>
      </w:pPr>
      <w:r>
        <w:rPr>
          <w:rFonts w:hint="eastAsia" w:ascii="宋体" w:hAnsi="宋体" w:cs="宋体"/>
          <w:color w:val="auto"/>
          <w:sz w:val="24"/>
        </w:rPr>
        <w:t>2、偏离情况填写：优于、相同、低于；</w:t>
      </w:r>
    </w:p>
    <w:p w14:paraId="69F760D1">
      <w:pPr>
        <w:spacing w:line="360" w:lineRule="auto"/>
        <w:ind w:right="-161" w:firstLine="480" w:firstLineChars="200"/>
        <w:rPr>
          <w:rFonts w:hint="eastAsia" w:ascii="宋体" w:hAnsi="宋体" w:cs="宋体"/>
          <w:color w:val="auto"/>
        </w:rPr>
      </w:pPr>
      <w:r>
        <w:rPr>
          <w:rFonts w:hint="eastAsia" w:ascii="宋体" w:hAnsi="宋体" w:cs="宋体"/>
          <w:color w:val="auto"/>
          <w:sz w:val="24"/>
        </w:rPr>
        <w:t xml:space="preserve">3、响应说明填写：对偏离做出详细的说明。  </w:t>
      </w:r>
    </w:p>
    <w:p w14:paraId="1E74F521">
      <w:pPr>
        <w:spacing w:line="360" w:lineRule="auto"/>
        <w:ind w:right="-161" w:firstLine="2640" w:firstLineChars="1100"/>
        <w:rPr>
          <w:rFonts w:hint="eastAsia" w:ascii="宋体" w:hAnsi="宋体" w:cs="宋体"/>
          <w:color w:val="auto"/>
          <w:sz w:val="24"/>
          <w:szCs w:val="24"/>
        </w:rPr>
      </w:pPr>
    </w:p>
    <w:p w14:paraId="1474DA73">
      <w:pPr>
        <w:spacing w:line="360" w:lineRule="auto"/>
        <w:ind w:right="-161"/>
        <w:jc w:val="right"/>
        <w:rPr>
          <w:rFonts w:hint="eastAsia" w:ascii="宋体" w:hAnsi="宋体" w:cs="宋体"/>
          <w:color w:val="auto"/>
          <w:sz w:val="24"/>
          <w:szCs w:val="24"/>
          <w:u w:val="single"/>
        </w:rPr>
      </w:pPr>
      <w:r>
        <w:rPr>
          <w:rFonts w:hint="eastAsia" w:ascii="宋体" w:hAnsi="宋体" w:cs="宋体"/>
          <w:color w:val="auto"/>
          <w:sz w:val="24"/>
          <w:szCs w:val="24"/>
        </w:rPr>
        <w:t xml:space="preserve">   法人代表或被授权代表：</w:t>
      </w:r>
      <w:r>
        <w:rPr>
          <w:rFonts w:hint="eastAsia" w:ascii="宋体" w:hAnsi="宋体" w:cs="宋体"/>
          <w:color w:val="auto"/>
          <w:sz w:val="24"/>
          <w:szCs w:val="24"/>
          <w:u w:val="single"/>
        </w:rPr>
        <w:t xml:space="preserve">                      </w:t>
      </w:r>
      <w:r>
        <w:rPr>
          <w:rFonts w:hint="eastAsia" w:ascii="宋体" w:hAnsi="宋体" w:cs="宋体"/>
          <w:color w:val="auto"/>
          <w:kern w:val="0"/>
          <w:sz w:val="24"/>
          <w:szCs w:val="24"/>
          <w:lang w:bidi="ar"/>
        </w:rPr>
        <w:t>（盖章或签字）</w:t>
      </w:r>
    </w:p>
    <w:p w14:paraId="5AA9F875">
      <w:pPr>
        <w:widowControl/>
        <w:spacing w:line="360" w:lineRule="auto"/>
        <w:jc w:val="center"/>
        <w:rPr>
          <w:rFonts w:hint="eastAsia" w:ascii="宋体" w:hAnsi="宋体" w:cs="宋体"/>
          <w:color w:val="auto"/>
          <w:sz w:val="24"/>
          <w:szCs w:val="24"/>
          <w:u w:val="single"/>
        </w:rPr>
      </w:pPr>
      <w:r>
        <w:rPr>
          <w:rFonts w:hint="eastAsia" w:ascii="宋体" w:hAnsi="宋体" w:cs="宋体"/>
          <w:color w:val="auto"/>
          <w:sz w:val="24"/>
          <w:szCs w:val="24"/>
        </w:rPr>
        <w:t xml:space="preserve">            投   标   人  ：</w:t>
      </w:r>
      <w:r>
        <w:rPr>
          <w:rFonts w:hint="eastAsia" w:ascii="宋体" w:hAnsi="宋体" w:cs="宋体"/>
          <w:color w:val="auto"/>
          <w:sz w:val="24"/>
          <w:szCs w:val="24"/>
          <w:u w:val="single"/>
        </w:rPr>
        <w:t xml:space="preserve">                      </w:t>
      </w:r>
      <w:r>
        <w:rPr>
          <w:rFonts w:hint="eastAsia" w:ascii="宋体" w:hAnsi="宋体" w:cs="宋体"/>
          <w:color w:val="auto"/>
          <w:kern w:val="0"/>
          <w:sz w:val="24"/>
          <w:szCs w:val="24"/>
          <w:lang w:bidi="ar"/>
        </w:rPr>
        <w:t xml:space="preserve">（盖单位章） </w:t>
      </w:r>
    </w:p>
    <w:p w14:paraId="5AE12163">
      <w:pPr>
        <w:spacing w:line="360" w:lineRule="auto"/>
        <w:ind w:firstLine="2160" w:firstLineChars="900"/>
        <w:rPr>
          <w:rFonts w:hint="eastAsia" w:ascii="宋体" w:hAnsi="宋体" w:cs="宋体"/>
          <w:b/>
          <w:color w:val="auto"/>
          <w:sz w:val="32"/>
          <w:szCs w:val="22"/>
        </w:rPr>
      </w:pPr>
      <w:r>
        <w:rPr>
          <w:rFonts w:hint="eastAsia" w:ascii="宋体" w:hAnsi="宋体" w:cs="宋体"/>
          <w:color w:val="auto"/>
          <w:sz w:val="24"/>
          <w:szCs w:val="24"/>
        </w:rPr>
        <w:t>日                 期：</w:t>
      </w:r>
      <w:r>
        <w:rPr>
          <w:rFonts w:hint="eastAsia" w:ascii="宋体" w:hAnsi="宋体" w:cs="宋体"/>
          <w:color w:val="auto"/>
          <w:sz w:val="24"/>
          <w:szCs w:val="24"/>
          <w:u w:val="single"/>
        </w:rPr>
        <w:t xml:space="preserve">                      </w:t>
      </w:r>
    </w:p>
    <w:p w14:paraId="76772AD0">
      <w:pPr>
        <w:pStyle w:val="3"/>
        <w:spacing w:line="240" w:lineRule="auto"/>
        <w:jc w:val="center"/>
        <w:rPr>
          <w:rFonts w:hint="eastAsia"/>
          <w:color w:val="auto"/>
          <w:sz w:val="36"/>
          <w:szCs w:val="16"/>
        </w:rPr>
        <w:sectPr>
          <w:footerReference r:id="rId14" w:type="default"/>
          <w:footnotePr>
            <w:pos w:val="beneathText"/>
          </w:footnotePr>
          <w:pgSz w:w="11906" w:h="16838"/>
          <w:pgMar w:top="1417" w:right="1417" w:bottom="1417" w:left="1417" w:header="851" w:footer="992" w:gutter="0"/>
          <w:pgNumType w:fmt="decimal"/>
          <w:cols w:space="720" w:num="1"/>
          <w:docGrid w:linePitch="312" w:charSpace="0"/>
        </w:sectPr>
      </w:pPr>
      <w:bookmarkStart w:id="273" w:name="_Toc10877"/>
      <w:bookmarkStart w:id="274" w:name="_Toc25025"/>
      <w:bookmarkStart w:id="275" w:name="_Toc16442"/>
      <w:bookmarkStart w:id="276" w:name="_Toc4100"/>
      <w:bookmarkStart w:id="277" w:name="_Toc18580"/>
      <w:bookmarkStart w:id="278" w:name="_Toc16651"/>
      <w:bookmarkStart w:id="279" w:name="_Toc29582"/>
      <w:bookmarkStart w:id="280" w:name="_Toc13966"/>
      <w:bookmarkStart w:id="281" w:name="_Toc16973"/>
    </w:p>
    <w:p w14:paraId="5B4EC99C">
      <w:pPr>
        <w:pStyle w:val="4"/>
        <w:spacing w:line="240" w:lineRule="auto"/>
        <w:jc w:val="center"/>
        <w:rPr>
          <w:rFonts w:hint="eastAsia" w:ascii="宋体" w:hAnsi="宋体" w:eastAsia="宋体" w:cs="宋体"/>
          <w:b/>
          <w:color w:val="auto"/>
          <w:sz w:val="36"/>
          <w:szCs w:val="24"/>
          <w:lang w:eastAsia="zh-CN"/>
        </w:rPr>
      </w:pPr>
      <w:r>
        <w:rPr>
          <w:rFonts w:hint="eastAsia" w:ascii="宋体" w:hAnsi="宋体" w:eastAsia="宋体" w:cs="宋体"/>
          <w:b/>
          <w:color w:val="auto"/>
          <w:sz w:val="36"/>
          <w:szCs w:val="24"/>
          <w:lang w:eastAsia="zh-CN"/>
        </w:rPr>
        <w:t>六、规格技术参数偏离表</w:t>
      </w:r>
    </w:p>
    <w:p w14:paraId="2A20BB9B">
      <w:pPr>
        <w:spacing w:line="360" w:lineRule="auto"/>
        <w:rPr>
          <w:rFonts w:ascii="宋体" w:hAnsi="宋体" w:cs="宋体"/>
          <w:color w:val="auto"/>
          <w:sz w:val="24"/>
          <w:szCs w:val="24"/>
        </w:rPr>
      </w:pPr>
      <w:r>
        <w:rPr>
          <w:rFonts w:hint="eastAsia" w:ascii="宋体" w:hAnsi="宋体" w:cs="宋体"/>
          <w:color w:val="auto"/>
          <w:sz w:val="24"/>
        </w:rPr>
        <w:t>供应商名称</w:t>
      </w:r>
      <w:r>
        <w:rPr>
          <w:rFonts w:hint="eastAsia" w:ascii="宋体" w:hAnsi="宋体" w:cs="宋体"/>
          <w:color w:val="auto"/>
          <w:sz w:val="24"/>
          <w:szCs w:val="24"/>
        </w:rPr>
        <w:t>：</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采购项目编号：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p>
    <w:tbl>
      <w:tblPr>
        <w:tblStyle w:val="45"/>
        <w:tblW w:w="936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325"/>
        <w:gridCol w:w="1969"/>
        <w:gridCol w:w="2418"/>
        <w:gridCol w:w="1305"/>
        <w:gridCol w:w="1350"/>
      </w:tblGrid>
      <w:tr w14:paraId="0FCE9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4C476FC6">
            <w:pPr>
              <w:spacing w:line="360" w:lineRule="auto"/>
              <w:jc w:val="center"/>
              <w:rPr>
                <w:rFonts w:ascii="宋体" w:hAnsi="宋体" w:cs="宋体"/>
                <w:b/>
                <w:bCs/>
                <w:color w:val="auto"/>
                <w:sz w:val="24"/>
                <w:szCs w:val="24"/>
              </w:rPr>
            </w:pPr>
            <w:r>
              <w:rPr>
                <w:rFonts w:hint="eastAsia" w:ascii="宋体" w:hAnsi="宋体" w:cs="宋体"/>
                <w:b/>
                <w:bCs/>
                <w:color w:val="auto"/>
                <w:sz w:val="24"/>
                <w:szCs w:val="24"/>
              </w:rPr>
              <w:t>内容</w:t>
            </w:r>
          </w:p>
        </w:tc>
        <w:tc>
          <w:tcPr>
            <w:tcW w:w="1969" w:type="dxa"/>
            <w:noWrap w:val="0"/>
            <w:vAlign w:val="center"/>
          </w:tcPr>
          <w:p w14:paraId="67E8990E">
            <w:pPr>
              <w:spacing w:line="360" w:lineRule="auto"/>
              <w:jc w:val="center"/>
              <w:rPr>
                <w:rFonts w:ascii="宋体" w:hAnsi="宋体" w:cs="宋体"/>
                <w:b/>
                <w:bCs/>
                <w:color w:val="auto"/>
                <w:sz w:val="24"/>
                <w:szCs w:val="24"/>
              </w:rPr>
            </w:pPr>
            <w:r>
              <w:rPr>
                <w:rFonts w:hint="eastAsia" w:ascii="宋体" w:hAnsi="宋体" w:cs="宋体"/>
                <w:b/>
                <w:bCs/>
                <w:color w:val="auto"/>
                <w:sz w:val="24"/>
                <w:szCs w:val="24"/>
              </w:rPr>
              <w:t>采购需求</w:t>
            </w:r>
          </w:p>
        </w:tc>
        <w:tc>
          <w:tcPr>
            <w:tcW w:w="2418" w:type="dxa"/>
            <w:noWrap w:val="0"/>
            <w:vAlign w:val="center"/>
          </w:tcPr>
          <w:p w14:paraId="3064DD01">
            <w:pPr>
              <w:spacing w:line="360" w:lineRule="auto"/>
              <w:jc w:val="center"/>
              <w:rPr>
                <w:rFonts w:ascii="宋体" w:hAnsi="宋体" w:cs="宋体"/>
                <w:b/>
                <w:bCs/>
                <w:color w:val="auto"/>
                <w:sz w:val="24"/>
                <w:szCs w:val="24"/>
              </w:rPr>
            </w:pPr>
            <w:r>
              <w:rPr>
                <w:rFonts w:hint="eastAsia" w:ascii="宋体" w:hAnsi="宋体" w:cs="宋体"/>
                <w:b/>
                <w:bCs/>
                <w:color w:val="auto"/>
                <w:sz w:val="24"/>
                <w:szCs w:val="24"/>
              </w:rPr>
              <w:t>投标响应</w:t>
            </w:r>
          </w:p>
        </w:tc>
        <w:tc>
          <w:tcPr>
            <w:tcW w:w="1305" w:type="dxa"/>
            <w:noWrap w:val="0"/>
            <w:vAlign w:val="center"/>
          </w:tcPr>
          <w:p w14:paraId="54DD028B">
            <w:pPr>
              <w:spacing w:line="360" w:lineRule="auto"/>
              <w:jc w:val="center"/>
              <w:rPr>
                <w:rFonts w:ascii="宋体" w:hAnsi="宋体" w:cs="宋体"/>
                <w:b/>
                <w:bCs/>
                <w:color w:val="auto"/>
                <w:sz w:val="24"/>
                <w:szCs w:val="24"/>
              </w:rPr>
            </w:pPr>
            <w:r>
              <w:rPr>
                <w:rFonts w:hint="eastAsia" w:ascii="宋体" w:hAnsi="宋体" w:cs="宋体"/>
                <w:b/>
                <w:bCs/>
                <w:color w:val="auto"/>
                <w:sz w:val="24"/>
                <w:szCs w:val="24"/>
              </w:rPr>
              <w:t>偏离情况</w:t>
            </w:r>
          </w:p>
        </w:tc>
        <w:tc>
          <w:tcPr>
            <w:tcW w:w="1350" w:type="dxa"/>
            <w:noWrap w:val="0"/>
            <w:vAlign w:val="center"/>
          </w:tcPr>
          <w:p w14:paraId="0EB00F9A">
            <w:pPr>
              <w:spacing w:line="360" w:lineRule="auto"/>
              <w:jc w:val="center"/>
              <w:rPr>
                <w:rFonts w:ascii="宋体" w:hAnsi="宋体" w:cs="宋体"/>
                <w:b/>
                <w:bCs/>
                <w:color w:val="auto"/>
                <w:sz w:val="24"/>
                <w:szCs w:val="24"/>
              </w:rPr>
            </w:pPr>
            <w:r>
              <w:rPr>
                <w:rFonts w:hint="eastAsia" w:ascii="宋体" w:hAnsi="宋体" w:cs="宋体"/>
                <w:b/>
                <w:bCs/>
                <w:color w:val="auto"/>
                <w:sz w:val="24"/>
                <w:szCs w:val="24"/>
              </w:rPr>
              <w:t>偏离说明</w:t>
            </w:r>
          </w:p>
        </w:tc>
      </w:tr>
      <w:tr w14:paraId="3E021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713F99FB">
            <w:pPr>
              <w:spacing w:line="360" w:lineRule="auto"/>
              <w:jc w:val="center"/>
              <w:rPr>
                <w:rFonts w:ascii="宋体" w:hAnsi="宋体" w:cs="宋体"/>
                <w:color w:val="auto"/>
                <w:sz w:val="24"/>
                <w:szCs w:val="24"/>
              </w:rPr>
            </w:pPr>
          </w:p>
        </w:tc>
        <w:tc>
          <w:tcPr>
            <w:tcW w:w="1969" w:type="dxa"/>
            <w:noWrap w:val="0"/>
            <w:vAlign w:val="center"/>
          </w:tcPr>
          <w:p w14:paraId="5B6AD64A">
            <w:pPr>
              <w:spacing w:line="360" w:lineRule="auto"/>
              <w:jc w:val="center"/>
              <w:rPr>
                <w:rFonts w:ascii="宋体" w:hAnsi="宋体" w:cs="宋体"/>
                <w:color w:val="auto"/>
                <w:sz w:val="24"/>
                <w:szCs w:val="24"/>
              </w:rPr>
            </w:pPr>
          </w:p>
        </w:tc>
        <w:tc>
          <w:tcPr>
            <w:tcW w:w="2418" w:type="dxa"/>
            <w:noWrap w:val="0"/>
            <w:vAlign w:val="center"/>
          </w:tcPr>
          <w:p w14:paraId="6C015F1A">
            <w:pPr>
              <w:spacing w:line="360" w:lineRule="auto"/>
              <w:jc w:val="center"/>
              <w:rPr>
                <w:rFonts w:ascii="宋体" w:hAnsi="宋体" w:cs="宋体"/>
                <w:color w:val="auto"/>
                <w:sz w:val="24"/>
                <w:szCs w:val="24"/>
              </w:rPr>
            </w:pPr>
          </w:p>
        </w:tc>
        <w:tc>
          <w:tcPr>
            <w:tcW w:w="1305" w:type="dxa"/>
            <w:noWrap w:val="0"/>
            <w:vAlign w:val="center"/>
          </w:tcPr>
          <w:p w14:paraId="00601FF6">
            <w:pPr>
              <w:spacing w:line="360" w:lineRule="auto"/>
              <w:jc w:val="center"/>
              <w:rPr>
                <w:rFonts w:ascii="宋体" w:hAnsi="宋体" w:cs="宋体"/>
                <w:color w:val="auto"/>
                <w:sz w:val="24"/>
                <w:szCs w:val="24"/>
              </w:rPr>
            </w:pPr>
          </w:p>
        </w:tc>
        <w:tc>
          <w:tcPr>
            <w:tcW w:w="1350" w:type="dxa"/>
            <w:noWrap w:val="0"/>
            <w:vAlign w:val="center"/>
          </w:tcPr>
          <w:p w14:paraId="3425A534">
            <w:pPr>
              <w:spacing w:line="360" w:lineRule="auto"/>
              <w:jc w:val="center"/>
              <w:rPr>
                <w:rFonts w:ascii="宋体" w:hAnsi="宋体" w:cs="宋体"/>
                <w:color w:val="auto"/>
                <w:sz w:val="24"/>
                <w:szCs w:val="24"/>
              </w:rPr>
            </w:pPr>
          </w:p>
        </w:tc>
      </w:tr>
      <w:tr w14:paraId="347A7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27961D71">
            <w:pPr>
              <w:spacing w:line="360" w:lineRule="auto"/>
              <w:jc w:val="center"/>
              <w:rPr>
                <w:rFonts w:ascii="宋体" w:hAnsi="宋体" w:cs="宋体"/>
                <w:color w:val="auto"/>
                <w:sz w:val="24"/>
                <w:szCs w:val="24"/>
              </w:rPr>
            </w:pPr>
          </w:p>
        </w:tc>
        <w:tc>
          <w:tcPr>
            <w:tcW w:w="1969" w:type="dxa"/>
            <w:noWrap w:val="0"/>
            <w:vAlign w:val="center"/>
          </w:tcPr>
          <w:p w14:paraId="72D1204D">
            <w:pPr>
              <w:spacing w:line="360" w:lineRule="auto"/>
              <w:jc w:val="center"/>
              <w:rPr>
                <w:rFonts w:ascii="宋体" w:hAnsi="宋体" w:cs="宋体"/>
                <w:color w:val="auto"/>
                <w:sz w:val="24"/>
                <w:szCs w:val="24"/>
              </w:rPr>
            </w:pPr>
          </w:p>
        </w:tc>
        <w:tc>
          <w:tcPr>
            <w:tcW w:w="2418" w:type="dxa"/>
            <w:noWrap w:val="0"/>
            <w:vAlign w:val="center"/>
          </w:tcPr>
          <w:p w14:paraId="0CC13835">
            <w:pPr>
              <w:spacing w:line="360" w:lineRule="auto"/>
              <w:jc w:val="center"/>
              <w:rPr>
                <w:rFonts w:ascii="宋体" w:hAnsi="宋体" w:cs="宋体"/>
                <w:color w:val="auto"/>
                <w:sz w:val="24"/>
                <w:szCs w:val="24"/>
              </w:rPr>
            </w:pPr>
          </w:p>
        </w:tc>
        <w:tc>
          <w:tcPr>
            <w:tcW w:w="1305" w:type="dxa"/>
            <w:noWrap w:val="0"/>
            <w:vAlign w:val="center"/>
          </w:tcPr>
          <w:p w14:paraId="570033E0">
            <w:pPr>
              <w:spacing w:line="360" w:lineRule="auto"/>
              <w:jc w:val="center"/>
              <w:rPr>
                <w:rFonts w:ascii="宋体" w:hAnsi="宋体" w:cs="宋体"/>
                <w:color w:val="auto"/>
                <w:sz w:val="24"/>
                <w:szCs w:val="24"/>
              </w:rPr>
            </w:pPr>
          </w:p>
        </w:tc>
        <w:tc>
          <w:tcPr>
            <w:tcW w:w="1350" w:type="dxa"/>
            <w:noWrap w:val="0"/>
            <w:vAlign w:val="center"/>
          </w:tcPr>
          <w:p w14:paraId="416EB7C1">
            <w:pPr>
              <w:spacing w:line="360" w:lineRule="auto"/>
              <w:jc w:val="center"/>
              <w:rPr>
                <w:rFonts w:ascii="宋体" w:hAnsi="宋体" w:cs="宋体"/>
                <w:color w:val="auto"/>
                <w:sz w:val="24"/>
                <w:szCs w:val="24"/>
              </w:rPr>
            </w:pPr>
          </w:p>
        </w:tc>
      </w:tr>
      <w:tr w14:paraId="48138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2C535103">
            <w:pPr>
              <w:spacing w:line="360" w:lineRule="auto"/>
              <w:jc w:val="center"/>
              <w:rPr>
                <w:rFonts w:ascii="宋体" w:hAnsi="宋体" w:cs="宋体"/>
                <w:color w:val="auto"/>
                <w:sz w:val="24"/>
                <w:szCs w:val="24"/>
              </w:rPr>
            </w:pPr>
          </w:p>
        </w:tc>
        <w:tc>
          <w:tcPr>
            <w:tcW w:w="1969" w:type="dxa"/>
            <w:noWrap w:val="0"/>
            <w:vAlign w:val="center"/>
          </w:tcPr>
          <w:p w14:paraId="4480DEF0">
            <w:pPr>
              <w:spacing w:line="360" w:lineRule="auto"/>
              <w:jc w:val="center"/>
              <w:rPr>
                <w:rFonts w:ascii="宋体" w:hAnsi="宋体" w:cs="宋体"/>
                <w:color w:val="auto"/>
                <w:sz w:val="24"/>
                <w:szCs w:val="24"/>
              </w:rPr>
            </w:pPr>
          </w:p>
        </w:tc>
        <w:tc>
          <w:tcPr>
            <w:tcW w:w="2418" w:type="dxa"/>
            <w:noWrap w:val="0"/>
            <w:vAlign w:val="center"/>
          </w:tcPr>
          <w:p w14:paraId="63895B9F">
            <w:pPr>
              <w:spacing w:line="360" w:lineRule="auto"/>
              <w:jc w:val="center"/>
              <w:rPr>
                <w:rFonts w:ascii="宋体" w:hAnsi="宋体" w:cs="宋体"/>
                <w:color w:val="auto"/>
                <w:sz w:val="24"/>
                <w:szCs w:val="24"/>
              </w:rPr>
            </w:pPr>
          </w:p>
        </w:tc>
        <w:tc>
          <w:tcPr>
            <w:tcW w:w="1305" w:type="dxa"/>
            <w:noWrap w:val="0"/>
            <w:vAlign w:val="center"/>
          </w:tcPr>
          <w:p w14:paraId="05CC26A3">
            <w:pPr>
              <w:spacing w:line="360" w:lineRule="auto"/>
              <w:jc w:val="center"/>
              <w:rPr>
                <w:rFonts w:ascii="宋体" w:hAnsi="宋体" w:cs="宋体"/>
                <w:color w:val="auto"/>
                <w:sz w:val="24"/>
                <w:szCs w:val="24"/>
              </w:rPr>
            </w:pPr>
          </w:p>
        </w:tc>
        <w:tc>
          <w:tcPr>
            <w:tcW w:w="1350" w:type="dxa"/>
            <w:noWrap w:val="0"/>
            <w:vAlign w:val="center"/>
          </w:tcPr>
          <w:p w14:paraId="5FF3F307">
            <w:pPr>
              <w:spacing w:line="360" w:lineRule="auto"/>
              <w:jc w:val="center"/>
              <w:rPr>
                <w:rFonts w:ascii="宋体" w:hAnsi="宋体" w:cs="宋体"/>
                <w:color w:val="auto"/>
                <w:sz w:val="24"/>
                <w:szCs w:val="24"/>
              </w:rPr>
            </w:pPr>
          </w:p>
        </w:tc>
      </w:tr>
      <w:tr w14:paraId="2C993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2A256583">
            <w:pPr>
              <w:spacing w:line="360" w:lineRule="auto"/>
              <w:jc w:val="center"/>
              <w:rPr>
                <w:rFonts w:ascii="宋体" w:hAnsi="宋体" w:cs="宋体"/>
                <w:color w:val="auto"/>
                <w:sz w:val="24"/>
                <w:szCs w:val="24"/>
              </w:rPr>
            </w:pPr>
          </w:p>
        </w:tc>
        <w:tc>
          <w:tcPr>
            <w:tcW w:w="1969" w:type="dxa"/>
            <w:noWrap w:val="0"/>
            <w:vAlign w:val="center"/>
          </w:tcPr>
          <w:p w14:paraId="640893B6">
            <w:pPr>
              <w:spacing w:line="360" w:lineRule="auto"/>
              <w:jc w:val="center"/>
              <w:rPr>
                <w:rFonts w:ascii="宋体" w:hAnsi="宋体" w:cs="宋体"/>
                <w:color w:val="auto"/>
                <w:sz w:val="24"/>
                <w:szCs w:val="24"/>
              </w:rPr>
            </w:pPr>
          </w:p>
        </w:tc>
        <w:tc>
          <w:tcPr>
            <w:tcW w:w="2418" w:type="dxa"/>
            <w:noWrap w:val="0"/>
            <w:vAlign w:val="center"/>
          </w:tcPr>
          <w:p w14:paraId="772E4A75">
            <w:pPr>
              <w:spacing w:line="360" w:lineRule="auto"/>
              <w:jc w:val="center"/>
              <w:rPr>
                <w:rFonts w:ascii="宋体" w:hAnsi="宋体" w:cs="宋体"/>
                <w:color w:val="auto"/>
                <w:sz w:val="24"/>
                <w:szCs w:val="24"/>
              </w:rPr>
            </w:pPr>
          </w:p>
        </w:tc>
        <w:tc>
          <w:tcPr>
            <w:tcW w:w="1305" w:type="dxa"/>
            <w:noWrap w:val="0"/>
            <w:vAlign w:val="center"/>
          </w:tcPr>
          <w:p w14:paraId="02193EC3">
            <w:pPr>
              <w:spacing w:line="360" w:lineRule="auto"/>
              <w:jc w:val="center"/>
              <w:rPr>
                <w:rFonts w:ascii="宋体" w:hAnsi="宋体" w:cs="宋体"/>
                <w:color w:val="auto"/>
                <w:sz w:val="24"/>
                <w:szCs w:val="24"/>
              </w:rPr>
            </w:pPr>
          </w:p>
        </w:tc>
        <w:tc>
          <w:tcPr>
            <w:tcW w:w="1350" w:type="dxa"/>
            <w:noWrap w:val="0"/>
            <w:vAlign w:val="center"/>
          </w:tcPr>
          <w:p w14:paraId="48A7E90C">
            <w:pPr>
              <w:spacing w:line="360" w:lineRule="auto"/>
              <w:jc w:val="center"/>
              <w:rPr>
                <w:rFonts w:ascii="宋体" w:hAnsi="宋体" w:cs="宋体"/>
                <w:color w:val="auto"/>
                <w:sz w:val="24"/>
                <w:szCs w:val="24"/>
              </w:rPr>
            </w:pPr>
          </w:p>
        </w:tc>
      </w:tr>
      <w:tr w14:paraId="52507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550F33E1">
            <w:pPr>
              <w:spacing w:line="360" w:lineRule="auto"/>
              <w:jc w:val="center"/>
              <w:rPr>
                <w:rFonts w:ascii="宋体" w:hAnsi="宋体" w:cs="宋体"/>
                <w:color w:val="auto"/>
                <w:sz w:val="24"/>
                <w:szCs w:val="24"/>
              </w:rPr>
            </w:pPr>
          </w:p>
        </w:tc>
        <w:tc>
          <w:tcPr>
            <w:tcW w:w="1969" w:type="dxa"/>
            <w:noWrap w:val="0"/>
            <w:vAlign w:val="center"/>
          </w:tcPr>
          <w:p w14:paraId="02F6E560">
            <w:pPr>
              <w:spacing w:line="360" w:lineRule="auto"/>
              <w:jc w:val="center"/>
              <w:rPr>
                <w:rFonts w:ascii="宋体" w:hAnsi="宋体" w:cs="宋体"/>
                <w:color w:val="auto"/>
                <w:sz w:val="24"/>
                <w:szCs w:val="24"/>
              </w:rPr>
            </w:pPr>
          </w:p>
        </w:tc>
        <w:tc>
          <w:tcPr>
            <w:tcW w:w="2418" w:type="dxa"/>
            <w:noWrap w:val="0"/>
            <w:vAlign w:val="center"/>
          </w:tcPr>
          <w:p w14:paraId="4543313C">
            <w:pPr>
              <w:spacing w:line="360" w:lineRule="auto"/>
              <w:jc w:val="center"/>
              <w:rPr>
                <w:rFonts w:ascii="宋体" w:hAnsi="宋体" w:cs="宋体"/>
                <w:color w:val="auto"/>
                <w:sz w:val="24"/>
                <w:szCs w:val="24"/>
              </w:rPr>
            </w:pPr>
          </w:p>
        </w:tc>
        <w:tc>
          <w:tcPr>
            <w:tcW w:w="1305" w:type="dxa"/>
            <w:noWrap w:val="0"/>
            <w:vAlign w:val="center"/>
          </w:tcPr>
          <w:p w14:paraId="5C8A81C2">
            <w:pPr>
              <w:spacing w:line="360" w:lineRule="auto"/>
              <w:jc w:val="center"/>
              <w:rPr>
                <w:rFonts w:ascii="宋体" w:hAnsi="宋体" w:cs="宋体"/>
                <w:color w:val="auto"/>
                <w:sz w:val="24"/>
                <w:szCs w:val="24"/>
              </w:rPr>
            </w:pPr>
          </w:p>
        </w:tc>
        <w:tc>
          <w:tcPr>
            <w:tcW w:w="1350" w:type="dxa"/>
            <w:noWrap w:val="0"/>
            <w:vAlign w:val="center"/>
          </w:tcPr>
          <w:p w14:paraId="37F15F90">
            <w:pPr>
              <w:spacing w:line="360" w:lineRule="auto"/>
              <w:jc w:val="center"/>
              <w:rPr>
                <w:rFonts w:ascii="宋体" w:hAnsi="宋体" w:cs="宋体"/>
                <w:color w:val="auto"/>
                <w:sz w:val="24"/>
                <w:szCs w:val="24"/>
              </w:rPr>
            </w:pPr>
          </w:p>
        </w:tc>
      </w:tr>
      <w:tr w14:paraId="03474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3B320E69">
            <w:pPr>
              <w:spacing w:line="360" w:lineRule="auto"/>
              <w:jc w:val="center"/>
              <w:rPr>
                <w:rFonts w:ascii="宋体" w:hAnsi="宋体" w:cs="宋体"/>
                <w:color w:val="auto"/>
                <w:sz w:val="24"/>
                <w:szCs w:val="24"/>
              </w:rPr>
            </w:pPr>
          </w:p>
        </w:tc>
        <w:tc>
          <w:tcPr>
            <w:tcW w:w="1969" w:type="dxa"/>
            <w:noWrap w:val="0"/>
            <w:vAlign w:val="center"/>
          </w:tcPr>
          <w:p w14:paraId="770EB324">
            <w:pPr>
              <w:spacing w:line="360" w:lineRule="auto"/>
              <w:jc w:val="center"/>
              <w:rPr>
                <w:rFonts w:ascii="宋体" w:hAnsi="宋体" w:cs="宋体"/>
                <w:color w:val="auto"/>
                <w:sz w:val="24"/>
                <w:szCs w:val="24"/>
              </w:rPr>
            </w:pPr>
          </w:p>
        </w:tc>
        <w:tc>
          <w:tcPr>
            <w:tcW w:w="2418" w:type="dxa"/>
            <w:noWrap w:val="0"/>
            <w:vAlign w:val="center"/>
          </w:tcPr>
          <w:p w14:paraId="757E40BD">
            <w:pPr>
              <w:spacing w:line="360" w:lineRule="auto"/>
              <w:jc w:val="center"/>
              <w:rPr>
                <w:rFonts w:ascii="宋体" w:hAnsi="宋体" w:cs="宋体"/>
                <w:color w:val="auto"/>
                <w:sz w:val="24"/>
                <w:szCs w:val="24"/>
              </w:rPr>
            </w:pPr>
          </w:p>
        </w:tc>
        <w:tc>
          <w:tcPr>
            <w:tcW w:w="1305" w:type="dxa"/>
            <w:noWrap w:val="0"/>
            <w:vAlign w:val="center"/>
          </w:tcPr>
          <w:p w14:paraId="42735C90">
            <w:pPr>
              <w:spacing w:line="360" w:lineRule="auto"/>
              <w:jc w:val="center"/>
              <w:rPr>
                <w:rFonts w:ascii="宋体" w:hAnsi="宋体" w:cs="宋体"/>
                <w:color w:val="auto"/>
                <w:sz w:val="24"/>
                <w:szCs w:val="24"/>
              </w:rPr>
            </w:pPr>
          </w:p>
        </w:tc>
        <w:tc>
          <w:tcPr>
            <w:tcW w:w="1350" w:type="dxa"/>
            <w:noWrap w:val="0"/>
            <w:vAlign w:val="center"/>
          </w:tcPr>
          <w:p w14:paraId="50794B69">
            <w:pPr>
              <w:spacing w:line="360" w:lineRule="auto"/>
              <w:jc w:val="center"/>
              <w:rPr>
                <w:rFonts w:ascii="宋体" w:hAnsi="宋体" w:cs="宋体"/>
                <w:color w:val="auto"/>
                <w:sz w:val="24"/>
                <w:szCs w:val="24"/>
              </w:rPr>
            </w:pPr>
          </w:p>
        </w:tc>
      </w:tr>
      <w:tr w14:paraId="6D8C1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76932901">
            <w:pPr>
              <w:spacing w:line="360" w:lineRule="auto"/>
              <w:jc w:val="center"/>
              <w:rPr>
                <w:rFonts w:ascii="宋体" w:hAnsi="宋体" w:cs="宋体"/>
                <w:color w:val="auto"/>
                <w:sz w:val="24"/>
                <w:szCs w:val="24"/>
              </w:rPr>
            </w:pPr>
          </w:p>
        </w:tc>
        <w:tc>
          <w:tcPr>
            <w:tcW w:w="1969" w:type="dxa"/>
            <w:noWrap w:val="0"/>
            <w:vAlign w:val="center"/>
          </w:tcPr>
          <w:p w14:paraId="35403E6D">
            <w:pPr>
              <w:spacing w:line="360" w:lineRule="auto"/>
              <w:jc w:val="center"/>
              <w:rPr>
                <w:rFonts w:ascii="宋体" w:hAnsi="宋体" w:cs="宋体"/>
                <w:color w:val="auto"/>
                <w:sz w:val="24"/>
                <w:szCs w:val="24"/>
              </w:rPr>
            </w:pPr>
          </w:p>
        </w:tc>
        <w:tc>
          <w:tcPr>
            <w:tcW w:w="2418" w:type="dxa"/>
            <w:noWrap w:val="0"/>
            <w:vAlign w:val="center"/>
          </w:tcPr>
          <w:p w14:paraId="5CD27ED5">
            <w:pPr>
              <w:spacing w:line="360" w:lineRule="auto"/>
              <w:jc w:val="center"/>
              <w:rPr>
                <w:rFonts w:ascii="宋体" w:hAnsi="宋体" w:cs="宋体"/>
                <w:color w:val="auto"/>
                <w:sz w:val="24"/>
                <w:szCs w:val="24"/>
              </w:rPr>
            </w:pPr>
          </w:p>
        </w:tc>
        <w:tc>
          <w:tcPr>
            <w:tcW w:w="1305" w:type="dxa"/>
            <w:noWrap w:val="0"/>
            <w:vAlign w:val="center"/>
          </w:tcPr>
          <w:p w14:paraId="091BC173">
            <w:pPr>
              <w:spacing w:line="360" w:lineRule="auto"/>
              <w:jc w:val="center"/>
              <w:rPr>
                <w:rFonts w:ascii="宋体" w:hAnsi="宋体" w:cs="宋体"/>
                <w:color w:val="auto"/>
                <w:sz w:val="24"/>
                <w:szCs w:val="24"/>
              </w:rPr>
            </w:pPr>
          </w:p>
        </w:tc>
        <w:tc>
          <w:tcPr>
            <w:tcW w:w="1350" w:type="dxa"/>
            <w:noWrap w:val="0"/>
            <w:vAlign w:val="center"/>
          </w:tcPr>
          <w:p w14:paraId="13F32F90">
            <w:pPr>
              <w:spacing w:line="360" w:lineRule="auto"/>
              <w:jc w:val="center"/>
              <w:rPr>
                <w:rFonts w:ascii="宋体" w:hAnsi="宋体" w:cs="宋体"/>
                <w:color w:val="auto"/>
                <w:sz w:val="24"/>
                <w:szCs w:val="24"/>
              </w:rPr>
            </w:pPr>
          </w:p>
        </w:tc>
      </w:tr>
      <w:tr w14:paraId="7F682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1F765171">
            <w:pPr>
              <w:spacing w:line="360" w:lineRule="auto"/>
              <w:jc w:val="center"/>
              <w:rPr>
                <w:rFonts w:ascii="宋体" w:hAnsi="宋体" w:cs="宋体"/>
                <w:color w:val="auto"/>
                <w:sz w:val="24"/>
                <w:szCs w:val="24"/>
              </w:rPr>
            </w:pPr>
          </w:p>
        </w:tc>
        <w:tc>
          <w:tcPr>
            <w:tcW w:w="1969" w:type="dxa"/>
            <w:noWrap w:val="0"/>
            <w:vAlign w:val="center"/>
          </w:tcPr>
          <w:p w14:paraId="7FB1DC62">
            <w:pPr>
              <w:spacing w:line="360" w:lineRule="auto"/>
              <w:jc w:val="center"/>
              <w:rPr>
                <w:rFonts w:ascii="宋体" w:hAnsi="宋体" w:cs="宋体"/>
                <w:color w:val="auto"/>
                <w:sz w:val="24"/>
                <w:szCs w:val="24"/>
              </w:rPr>
            </w:pPr>
          </w:p>
        </w:tc>
        <w:tc>
          <w:tcPr>
            <w:tcW w:w="2418" w:type="dxa"/>
            <w:noWrap w:val="0"/>
            <w:vAlign w:val="center"/>
          </w:tcPr>
          <w:p w14:paraId="3B40C21D">
            <w:pPr>
              <w:spacing w:line="360" w:lineRule="auto"/>
              <w:jc w:val="center"/>
              <w:rPr>
                <w:rFonts w:ascii="宋体" w:hAnsi="宋体" w:cs="宋体"/>
                <w:color w:val="auto"/>
                <w:sz w:val="24"/>
                <w:szCs w:val="24"/>
              </w:rPr>
            </w:pPr>
          </w:p>
        </w:tc>
        <w:tc>
          <w:tcPr>
            <w:tcW w:w="1305" w:type="dxa"/>
            <w:noWrap w:val="0"/>
            <w:vAlign w:val="center"/>
          </w:tcPr>
          <w:p w14:paraId="768C0863">
            <w:pPr>
              <w:spacing w:line="360" w:lineRule="auto"/>
              <w:jc w:val="center"/>
              <w:rPr>
                <w:rFonts w:ascii="宋体" w:hAnsi="宋体" w:cs="宋体"/>
                <w:color w:val="auto"/>
                <w:sz w:val="24"/>
                <w:szCs w:val="24"/>
              </w:rPr>
            </w:pPr>
          </w:p>
        </w:tc>
        <w:tc>
          <w:tcPr>
            <w:tcW w:w="1350" w:type="dxa"/>
            <w:noWrap w:val="0"/>
            <w:vAlign w:val="center"/>
          </w:tcPr>
          <w:p w14:paraId="14266D9B">
            <w:pPr>
              <w:spacing w:line="360" w:lineRule="auto"/>
              <w:jc w:val="center"/>
              <w:rPr>
                <w:rFonts w:ascii="宋体" w:hAnsi="宋体" w:cs="宋体"/>
                <w:color w:val="auto"/>
                <w:sz w:val="24"/>
                <w:szCs w:val="24"/>
              </w:rPr>
            </w:pPr>
          </w:p>
        </w:tc>
      </w:tr>
      <w:tr w14:paraId="4798E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564238C7">
            <w:pPr>
              <w:spacing w:line="360" w:lineRule="auto"/>
              <w:jc w:val="center"/>
              <w:rPr>
                <w:rFonts w:ascii="宋体" w:hAnsi="宋体" w:cs="宋体"/>
                <w:color w:val="auto"/>
                <w:sz w:val="24"/>
                <w:szCs w:val="24"/>
              </w:rPr>
            </w:pPr>
          </w:p>
        </w:tc>
        <w:tc>
          <w:tcPr>
            <w:tcW w:w="1969" w:type="dxa"/>
            <w:noWrap w:val="0"/>
            <w:vAlign w:val="center"/>
          </w:tcPr>
          <w:p w14:paraId="6AE4F7F9">
            <w:pPr>
              <w:spacing w:line="360" w:lineRule="auto"/>
              <w:jc w:val="center"/>
              <w:rPr>
                <w:rFonts w:ascii="宋体" w:hAnsi="宋体" w:cs="宋体"/>
                <w:color w:val="auto"/>
                <w:sz w:val="24"/>
                <w:szCs w:val="24"/>
              </w:rPr>
            </w:pPr>
          </w:p>
        </w:tc>
        <w:tc>
          <w:tcPr>
            <w:tcW w:w="2418" w:type="dxa"/>
            <w:noWrap w:val="0"/>
            <w:vAlign w:val="center"/>
          </w:tcPr>
          <w:p w14:paraId="039D39BB">
            <w:pPr>
              <w:spacing w:line="360" w:lineRule="auto"/>
              <w:jc w:val="center"/>
              <w:rPr>
                <w:rFonts w:ascii="宋体" w:hAnsi="宋体" w:cs="宋体"/>
                <w:color w:val="auto"/>
                <w:sz w:val="24"/>
                <w:szCs w:val="24"/>
              </w:rPr>
            </w:pPr>
          </w:p>
        </w:tc>
        <w:tc>
          <w:tcPr>
            <w:tcW w:w="1305" w:type="dxa"/>
            <w:noWrap w:val="0"/>
            <w:vAlign w:val="center"/>
          </w:tcPr>
          <w:p w14:paraId="1291610E">
            <w:pPr>
              <w:spacing w:line="360" w:lineRule="auto"/>
              <w:jc w:val="center"/>
              <w:rPr>
                <w:rFonts w:ascii="宋体" w:hAnsi="宋体" w:cs="宋体"/>
                <w:color w:val="auto"/>
                <w:sz w:val="24"/>
                <w:szCs w:val="24"/>
              </w:rPr>
            </w:pPr>
          </w:p>
        </w:tc>
        <w:tc>
          <w:tcPr>
            <w:tcW w:w="1350" w:type="dxa"/>
            <w:noWrap w:val="0"/>
            <w:vAlign w:val="center"/>
          </w:tcPr>
          <w:p w14:paraId="1C2F2277">
            <w:pPr>
              <w:spacing w:line="360" w:lineRule="auto"/>
              <w:jc w:val="center"/>
              <w:rPr>
                <w:rFonts w:ascii="宋体" w:hAnsi="宋体" w:cs="宋体"/>
                <w:color w:val="auto"/>
                <w:sz w:val="24"/>
                <w:szCs w:val="24"/>
              </w:rPr>
            </w:pPr>
          </w:p>
        </w:tc>
      </w:tr>
      <w:tr w14:paraId="042C0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7778B327">
            <w:pPr>
              <w:spacing w:line="360" w:lineRule="auto"/>
              <w:jc w:val="center"/>
              <w:rPr>
                <w:rFonts w:ascii="宋体" w:hAnsi="宋体" w:cs="宋体"/>
                <w:color w:val="auto"/>
                <w:sz w:val="24"/>
                <w:szCs w:val="24"/>
              </w:rPr>
            </w:pPr>
          </w:p>
        </w:tc>
        <w:tc>
          <w:tcPr>
            <w:tcW w:w="1969" w:type="dxa"/>
            <w:noWrap w:val="0"/>
            <w:vAlign w:val="center"/>
          </w:tcPr>
          <w:p w14:paraId="3AF45218">
            <w:pPr>
              <w:spacing w:line="360" w:lineRule="auto"/>
              <w:jc w:val="center"/>
              <w:rPr>
                <w:rFonts w:ascii="宋体" w:hAnsi="宋体" w:cs="宋体"/>
                <w:color w:val="auto"/>
                <w:sz w:val="24"/>
                <w:szCs w:val="24"/>
              </w:rPr>
            </w:pPr>
          </w:p>
        </w:tc>
        <w:tc>
          <w:tcPr>
            <w:tcW w:w="2418" w:type="dxa"/>
            <w:noWrap w:val="0"/>
            <w:vAlign w:val="center"/>
          </w:tcPr>
          <w:p w14:paraId="13E93CBE">
            <w:pPr>
              <w:spacing w:line="360" w:lineRule="auto"/>
              <w:jc w:val="center"/>
              <w:rPr>
                <w:rFonts w:ascii="宋体" w:hAnsi="宋体" w:cs="宋体"/>
                <w:color w:val="auto"/>
                <w:sz w:val="24"/>
                <w:szCs w:val="24"/>
              </w:rPr>
            </w:pPr>
          </w:p>
        </w:tc>
        <w:tc>
          <w:tcPr>
            <w:tcW w:w="1305" w:type="dxa"/>
            <w:noWrap w:val="0"/>
            <w:vAlign w:val="center"/>
          </w:tcPr>
          <w:p w14:paraId="3893AA42">
            <w:pPr>
              <w:spacing w:line="360" w:lineRule="auto"/>
              <w:jc w:val="center"/>
              <w:rPr>
                <w:rFonts w:ascii="宋体" w:hAnsi="宋体" w:cs="宋体"/>
                <w:color w:val="auto"/>
                <w:sz w:val="24"/>
                <w:szCs w:val="24"/>
              </w:rPr>
            </w:pPr>
          </w:p>
        </w:tc>
        <w:tc>
          <w:tcPr>
            <w:tcW w:w="1350" w:type="dxa"/>
            <w:noWrap w:val="0"/>
            <w:vAlign w:val="center"/>
          </w:tcPr>
          <w:p w14:paraId="37AAD0CD">
            <w:pPr>
              <w:spacing w:line="360" w:lineRule="auto"/>
              <w:jc w:val="center"/>
              <w:rPr>
                <w:rFonts w:ascii="宋体" w:hAnsi="宋体" w:cs="宋体"/>
                <w:color w:val="auto"/>
                <w:sz w:val="24"/>
                <w:szCs w:val="24"/>
              </w:rPr>
            </w:pPr>
          </w:p>
        </w:tc>
      </w:tr>
      <w:tr w14:paraId="0FCFF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8" w:hRule="exact"/>
          <w:jc w:val="center"/>
        </w:trPr>
        <w:tc>
          <w:tcPr>
            <w:tcW w:w="2325" w:type="dxa"/>
            <w:noWrap w:val="0"/>
            <w:vAlign w:val="center"/>
          </w:tcPr>
          <w:p w14:paraId="267E89FE">
            <w:pPr>
              <w:spacing w:line="360" w:lineRule="auto"/>
              <w:jc w:val="center"/>
              <w:rPr>
                <w:rFonts w:ascii="宋体" w:hAnsi="宋体" w:cs="宋体"/>
                <w:color w:val="auto"/>
                <w:sz w:val="24"/>
                <w:szCs w:val="24"/>
              </w:rPr>
            </w:pPr>
          </w:p>
        </w:tc>
        <w:tc>
          <w:tcPr>
            <w:tcW w:w="1969" w:type="dxa"/>
            <w:noWrap w:val="0"/>
            <w:vAlign w:val="center"/>
          </w:tcPr>
          <w:p w14:paraId="609D3566">
            <w:pPr>
              <w:spacing w:line="360" w:lineRule="auto"/>
              <w:jc w:val="center"/>
              <w:rPr>
                <w:rFonts w:ascii="宋体" w:hAnsi="宋体" w:cs="宋体"/>
                <w:color w:val="auto"/>
                <w:sz w:val="24"/>
                <w:szCs w:val="24"/>
              </w:rPr>
            </w:pPr>
          </w:p>
        </w:tc>
        <w:tc>
          <w:tcPr>
            <w:tcW w:w="2418" w:type="dxa"/>
            <w:noWrap w:val="0"/>
            <w:vAlign w:val="center"/>
          </w:tcPr>
          <w:p w14:paraId="41805DC4">
            <w:pPr>
              <w:spacing w:line="360" w:lineRule="auto"/>
              <w:jc w:val="center"/>
              <w:rPr>
                <w:rFonts w:ascii="宋体" w:hAnsi="宋体" w:cs="宋体"/>
                <w:color w:val="auto"/>
                <w:sz w:val="24"/>
                <w:szCs w:val="24"/>
              </w:rPr>
            </w:pPr>
          </w:p>
        </w:tc>
        <w:tc>
          <w:tcPr>
            <w:tcW w:w="1305" w:type="dxa"/>
            <w:noWrap w:val="0"/>
            <w:vAlign w:val="center"/>
          </w:tcPr>
          <w:p w14:paraId="33F5E1E0">
            <w:pPr>
              <w:spacing w:line="360" w:lineRule="auto"/>
              <w:jc w:val="center"/>
              <w:rPr>
                <w:rFonts w:ascii="宋体" w:hAnsi="宋体" w:cs="宋体"/>
                <w:color w:val="auto"/>
                <w:sz w:val="24"/>
                <w:szCs w:val="24"/>
              </w:rPr>
            </w:pPr>
          </w:p>
        </w:tc>
        <w:tc>
          <w:tcPr>
            <w:tcW w:w="1350" w:type="dxa"/>
            <w:noWrap w:val="0"/>
            <w:vAlign w:val="center"/>
          </w:tcPr>
          <w:p w14:paraId="486B5DB8">
            <w:pPr>
              <w:spacing w:line="360" w:lineRule="auto"/>
              <w:jc w:val="center"/>
              <w:rPr>
                <w:rFonts w:ascii="宋体" w:hAnsi="宋体" w:cs="宋体"/>
                <w:color w:val="auto"/>
                <w:sz w:val="24"/>
                <w:szCs w:val="24"/>
              </w:rPr>
            </w:pPr>
          </w:p>
        </w:tc>
      </w:tr>
    </w:tbl>
    <w:p w14:paraId="2107DAAE">
      <w:pPr>
        <w:pStyle w:val="22"/>
        <w:spacing w:line="360" w:lineRule="auto"/>
        <w:rPr>
          <w:rFonts w:hint="default" w:hAnsi="宋体" w:cs="宋体"/>
          <w:color w:val="auto"/>
        </w:rPr>
      </w:pPr>
      <w:r>
        <w:rPr>
          <w:rFonts w:hAnsi="宋体" w:cs="宋体"/>
          <w:color w:val="auto"/>
        </w:rPr>
        <w:t>说明：</w:t>
      </w:r>
    </w:p>
    <w:p w14:paraId="0BDC523D">
      <w:pPr>
        <w:autoSpaceDE w:val="0"/>
        <w:autoSpaceDN w:val="0"/>
        <w:adjustRightInd w:val="0"/>
        <w:spacing w:line="360" w:lineRule="auto"/>
        <w:ind w:firstLine="480" w:firstLineChars="200"/>
        <w:rPr>
          <w:rFonts w:ascii="宋体" w:hAnsi="宋体" w:cs="宋体"/>
          <w:color w:val="auto"/>
          <w:sz w:val="24"/>
        </w:rPr>
      </w:pPr>
      <w:r>
        <w:rPr>
          <w:rFonts w:hint="eastAsia" w:ascii="宋体" w:hAnsi="宋体" w:cs="宋体"/>
          <w:color w:val="auto"/>
          <w:sz w:val="24"/>
        </w:rPr>
        <w:t>1、请按项目的实际技术参数，偏离情况填写：优于、等于或低于，偏离说明对偏离情况做出详细说明。</w:t>
      </w:r>
    </w:p>
    <w:p w14:paraId="6A026FBA">
      <w:pPr>
        <w:spacing w:line="480" w:lineRule="auto"/>
        <w:ind w:right="-161" w:firstLine="2640" w:firstLineChars="1100"/>
        <w:rPr>
          <w:rFonts w:ascii="宋体" w:hAnsi="宋体" w:cs="宋体"/>
          <w:color w:val="auto"/>
          <w:sz w:val="24"/>
        </w:rPr>
      </w:pPr>
    </w:p>
    <w:p w14:paraId="27513D2E">
      <w:pPr>
        <w:spacing w:line="480" w:lineRule="auto"/>
        <w:ind w:right="-161" w:firstLine="2640" w:firstLineChars="1100"/>
        <w:rPr>
          <w:rFonts w:ascii="宋体" w:hAnsi="宋体" w:cs="宋体"/>
          <w:color w:val="auto"/>
          <w:sz w:val="24"/>
          <w:u w:val="single"/>
        </w:rPr>
      </w:pPr>
      <w:r>
        <w:rPr>
          <w:rFonts w:hint="eastAsia" w:ascii="宋体" w:hAnsi="宋体" w:cs="宋体"/>
          <w:color w:val="auto"/>
          <w:sz w:val="24"/>
          <w:szCs w:val="24"/>
        </w:rPr>
        <w:t>法定代表人或被授权代表（</w:t>
      </w:r>
      <w:r>
        <w:rPr>
          <w:rFonts w:hint="eastAsia" w:ascii="宋体" w:hAnsi="宋体" w:cs="宋体"/>
          <w:color w:val="auto"/>
          <w:sz w:val="24"/>
        </w:rPr>
        <w:t>签字或盖章</w:t>
      </w:r>
      <w:r>
        <w:rPr>
          <w:rFonts w:hint="eastAsia" w:ascii="宋体" w:hAnsi="宋体" w:cs="宋体"/>
          <w:color w:val="auto"/>
          <w:sz w:val="24"/>
          <w:szCs w:val="24"/>
        </w:rPr>
        <w:t>）</w:t>
      </w:r>
      <w:r>
        <w:rPr>
          <w:rFonts w:hint="eastAsia" w:ascii="宋体" w:hAnsi="宋体" w:cs="宋体"/>
          <w:color w:val="auto"/>
          <w:sz w:val="24"/>
        </w:rPr>
        <w:t>：</w:t>
      </w:r>
      <w:r>
        <w:rPr>
          <w:rFonts w:hint="eastAsia" w:ascii="宋体" w:hAnsi="宋体" w:cs="宋体"/>
          <w:color w:val="auto"/>
          <w:sz w:val="24"/>
          <w:u w:val="single"/>
        </w:rPr>
        <w:t xml:space="preserve">                      </w:t>
      </w:r>
    </w:p>
    <w:p w14:paraId="70F3DCE7">
      <w:pPr>
        <w:spacing w:line="480" w:lineRule="auto"/>
        <w:ind w:right="-161" w:firstLine="2640" w:firstLineChars="1100"/>
        <w:rPr>
          <w:rFonts w:ascii="宋体" w:hAnsi="宋体" w:cs="宋体"/>
          <w:color w:val="auto"/>
          <w:sz w:val="24"/>
        </w:rPr>
      </w:pPr>
      <w:r>
        <w:rPr>
          <w:rFonts w:hint="eastAsia" w:ascii="宋体" w:hAnsi="宋体" w:cs="宋体"/>
          <w:color w:val="auto"/>
          <w:sz w:val="24"/>
        </w:rPr>
        <w:t>投   标   人  公  章：</w:t>
      </w:r>
      <w:r>
        <w:rPr>
          <w:rFonts w:hint="eastAsia" w:ascii="宋体" w:hAnsi="宋体" w:cs="宋体"/>
          <w:color w:val="auto"/>
          <w:sz w:val="24"/>
          <w:u w:val="single"/>
        </w:rPr>
        <w:t xml:space="preserve">                      </w:t>
      </w:r>
    </w:p>
    <w:p w14:paraId="003B8523">
      <w:pPr>
        <w:spacing w:line="480" w:lineRule="auto"/>
        <w:ind w:right="480" w:firstLine="2640" w:firstLineChars="1100"/>
        <w:rPr>
          <w:rFonts w:hint="eastAsia" w:ascii="宋体" w:hAnsi="宋体" w:cs="宋体"/>
          <w:color w:val="auto"/>
          <w:u w:val="single"/>
        </w:rPr>
      </w:pPr>
      <w:r>
        <w:rPr>
          <w:rFonts w:hint="eastAsia" w:ascii="宋体" w:hAnsi="宋体" w:cs="宋体"/>
          <w:color w:val="auto"/>
          <w:sz w:val="24"/>
        </w:rPr>
        <w:t>日                    期：</w:t>
      </w:r>
      <w:r>
        <w:rPr>
          <w:rFonts w:hint="eastAsia" w:ascii="宋体" w:hAnsi="宋体" w:cs="宋体"/>
          <w:color w:val="auto"/>
          <w:u w:val="single"/>
        </w:rPr>
        <w:t xml:space="preserve">                      </w:t>
      </w:r>
    </w:p>
    <w:p w14:paraId="3D8960DE">
      <w:pPr>
        <w:pStyle w:val="3"/>
        <w:spacing w:line="240" w:lineRule="auto"/>
        <w:jc w:val="center"/>
        <w:rPr>
          <w:rFonts w:hint="eastAsia"/>
          <w:color w:val="auto"/>
          <w:sz w:val="36"/>
          <w:szCs w:val="16"/>
          <w:lang w:eastAsia="zh-CN"/>
        </w:rPr>
      </w:pPr>
    </w:p>
    <w:p w14:paraId="4F8AD3D5">
      <w:pPr>
        <w:pStyle w:val="3"/>
        <w:spacing w:line="240" w:lineRule="auto"/>
        <w:jc w:val="center"/>
        <w:rPr>
          <w:rFonts w:hint="eastAsia"/>
          <w:color w:val="auto"/>
          <w:sz w:val="36"/>
          <w:szCs w:val="16"/>
        </w:rPr>
      </w:pPr>
      <w:r>
        <w:rPr>
          <w:rFonts w:hint="eastAsia"/>
          <w:color w:val="auto"/>
          <w:sz w:val="36"/>
          <w:szCs w:val="16"/>
          <w:lang w:eastAsia="zh-CN"/>
        </w:rPr>
        <w:t>七</w:t>
      </w:r>
      <w:r>
        <w:rPr>
          <w:rFonts w:hint="eastAsia"/>
          <w:color w:val="auto"/>
          <w:sz w:val="36"/>
          <w:szCs w:val="16"/>
        </w:rPr>
        <w:t>、法定代表人证明书及法定代表人授权书</w:t>
      </w:r>
      <w:bookmarkEnd w:id="273"/>
      <w:bookmarkEnd w:id="274"/>
      <w:bookmarkEnd w:id="275"/>
      <w:bookmarkEnd w:id="276"/>
      <w:bookmarkEnd w:id="277"/>
      <w:bookmarkEnd w:id="278"/>
      <w:bookmarkEnd w:id="279"/>
      <w:bookmarkEnd w:id="280"/>
      <w:bookmarkEnd w:id="281"/>
    </w:p>
    <w:p w14:paraId="04B4494C">
      <w:pPr>
        <w:pStyle w:val="18"/>
        <w:spacing w:line="360" w:lineRule="auto"/>
        <w:ind w:left="372" w:leftChars="177"/>
        <w:jc w:val="center"/>
        <w:rPr>
          <w:rFonts w:hint="eastAsia" w:ascii="宋体" w:hAnsi="宋体" w:cs="宋体"/>
          <w:color w:val="auto"/>
          <w:kern w:val="0"/>
          <w:sz w:val="32"/>
          <w:szCs w:val="32"/>
        </w:rPr>
      </w:pPr>
      <w:r>
        <w:rPr>
          <w:rFonts w:hint="eastAsia" w:ascii="宋体" w:hAnsi="宋体" w:cs="宋体"/>
          <w:color w:val="auto"/>
          <w:sz w:val="32"/>
          <w:szCs w:val="22"/>
          <w:lang w:val="en-US" w:eastAsia="zh-CN"/>
        </w:rPr>
        <w:t>7</w:t>
      </w:r>
      <w:r>
        <w:rPr>
          <w:rFonts w:hint="eastAsia" w:ascii="宋体" w:hAnsi="宋体" w:cs="宋体"/>
          <w:color w:val="auto"/>
          <w:sz w:val="32"/>
          <w:szCs w:val="22"/>
        </w:rPr>
        <w:t>.1法定代表人证明书</w:t>
      </w:r>
    </w:p>
    <w:tbl>
      <w:tblPr>
        <w:tblStyle w:val="45"/>
        <w:tblW w:w="9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1"/>
        <w:gridCol w:w="2046"/>
        <w:gridCol w:w="2525"/>
        <w:gridCol w:w="2322"/>
        <w:gridCol w:w="1734"/>
      </w:tblGrid>
      <w:tr w14:paraId="2198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28" w:type="dxa"/>
            <w:gridSpan w:val="5"/>
            <w:noWrap w:val="0"/>
            <w:vAlign w:val="center"/>
          </w:tcPr>
          <w:p w14:paraId="44E0C23D">
            <w:pPr>
              <w:tabs>
                <w:tab w:val="left" w:pos="210"/>
              </w:tabs>
              <w:spacing w:line="320" w:lineRule="exact"/>
              <w:rPr>
                <w:rFonts w:hint="eastAsia" w:ascii="宋体" w:hAnsi="宋体" w:eastAsia="宋体" w:cs="宋体"/>
                <w:color w:val="auto"/>
                <w:kern w:val="0"/>
                <w:sz w:val="24"/>
                <w:lang w:eastAsia="zh-CN"/>
              </w:rPr>
            </w:pPr>
            <w:r>
              <w:rPr>
                <w:rFonts w:hint="eastAsia" w:ascii="宋体" w:hAnsi="宋体" w:cs="宋体"/>
                <w:color w:val="auto"/>
                <w:kern w:val="0"/>
                <w:sz w:val="24"/>
              </w:rPr>
              <w:t>致：</w:t>
            </w:r>
            <w:r>
              <w:rPr>
                <w:rFonts w:hint="eastAsia" w:ascii="宋体" w:hAnsi="宋体" w:cs="宋体"/>
                <w:color w:val="auto"/>
                <w:kern w:val="0"/>
                <w:sz w:val="24"/>
                <w:lang w:eastAsia="zh-CN"/>
              </w:rPr>
              <w:t>神木市财政局</w:t>
            </w:r>
          </w:p>
        </w:tc>
      </w:tr>
      <w:tr w14:paraId="768AA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1" w:type="dxa"/>
            <w:vMerge w:val="restart"/>
            <w:noWrap w:val="0"/>
            <w:vAlign w:val="center"/>
          </w:tcPr>
          <w:p w14:paraId="035C5692">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企</w:t>
            </w:r>
          </w:p>
          <w:p w14:paraId="37A5B45E">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业</w:t>
            </w:r>
          </w:p>
          <w:p w14:paraId="0F0D4277">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法</w:t>
            </w:r>
          </w:p>
          <w:p w14:paraId="33E3A2E4">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人</w:t>
            </w:r>
          </w:p>
        </w:tc>
        <w:tc>
          <w:tcPr>
            <w:tcW w:w="2046" w:type="dxa"/>
            <w:noWrap w:val="0"/>
            <w:vAlign w:val="center"/>
          </w:tcPr>
          <w:p w14:paraId="7F405FC1">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企业名称</w:t>
            </w:r>
          </w:p>
        </w:tc>
        <w:tc>
          <w:tcPr>
            <w:tcW w:w="6581" w:type="dxa"/>
            <w:gridSpan w:val="3"/>
            <w:noWrap w:val="0"/>
            <w:vAlign w:val="center"/>
          </w:tcPr>
          <w:p w14:paraId="4D96EB35">
            <w:pPr>
              <w:tabs>
                <w:tab w:val="left" w:pos="210"/>
              </w:tabs>
              <w:spacing w:line="320" w:lineRule="exact"/>
              <w:jc w:val="center"/>
              <w:rPr>
                <w:rFonts w:hint="eastAsia" w:ascii="宋体" w:hAnsi="宋体" w:cs="宋体"/>
                <w:color w:val="auto"/>
                <w:kern w:val="0"/>
                <w:sz w:val="24"/>
              </w:rPr>
            </w:pPr>
          </w:p>
        </w:tc>
      </w:tr>
      <w:tr w14:paraId="631E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1" w:type="dxa"/>
            <w:vMerge w:val="continue"/>
            <w:noWrap w:val="0"/>
            <w:vAlign w:val="center"/>
          </w:tcPr>
          <w:p w14:paraId="4B41048C">
            <w:pPr>
              <w:tabs>
                <w:tab w:val="left" w:pos="210"/>
              </w:tabs>
              <w:spacing w:line="320" w:lineRule="exact"/>
              <w:jc w:val="center"/>
              <w:rPr>
                <w:rFonts w:hint="eastAsia" w:ascii="宋体" w:hAnsi="宋体" w:cs="宋体"/>
                <w:color w:val="auto"/>
                <w:kern w:val="0"/>
                <w:sz w:val="24"/>
              </w:rPr>
            </w:pPr>
          </w:p>
        </w:tc>
        <w:tc>
          <w:tcPr>
            <w:tcW w:w="2046" w:type="dxa"/>
            <w:noWrap w:val="0"/>
            <w:vAlign w:val="center"/>
          </w:tcPr>
          <w:p w14:paraId="6A556B1D">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法定地址</w:t>
            </w:r>
          </w:p>
        </w:tc>
        <w:tc>
          <w:tcPr>
            <w:tcW w:w="6581" w:type="dxa"/>
            <w:gridSpan w:val="3"/>
            <w:noWrap w:val="0"/>
            <w:vAlign w:val="center"/>
          </w:tcPr>
          <w:p w14:paraId="6481414E">
            <w:pPr>
              <w:tabs>
                <w:tab w:val="left" w:pos="210"/>
              </w:tabs>
              <w:spacing w:line="320" w:lineRule="exact"/>
              <w:jc w:val="center"/>
              <w:rPr>
                <w:rFonts w:hint="eastAsia" w:ascii="宋体" w:hAnsi="宋体" w:cs="宋体"/>
                <w:color w:val="auto"/>
                <w:kern w:val="0"/>
                <w:sz w:val="24"/>
              </w:rPr>
            </w:pPr>
          </w:p>
        </w:tc>
      </w:tr>
      <w:tr w14:paraId="4C60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1" w:type="dxa"/>
            <w:vMerge w:val="continue"/>
            <w:noWrap w:val="0"/>
            <w:vAlign w:val="center"/>
          </w:tcPr>
          <w:p w14:paraId="0625224D">
            <w:pPr>
              <w:tabs>
                <w:tab w:val="left" w:pos="210"/>
              </w:tabs>
              <w:spacing w:line="320" w:lineRule="exact"/>
              <w:jc w:val="center"/>
              <w:rPr>
                <w:rFonts w:hint="eastAsia" w:ascii="宋体" w:hAnsi="宋体" w:cs="宋体"/>
                <w:color w:val="auto"/>
                <w:kern w:val="0"/>
                <w:sz w:val="24"/>
              </w:rPr>
            </w:pPr>
          </w:p>
        </w:tc>
        <w:tc>
          <w:tcPr>
            <w:tcW w:w="2046" w:type="dxa"/>
            <w:noWrap w:val="0"/>
            <w:vAlign w:val="center"/>
          </w:tcPr>
          <w:p w14:paraId="170E4B47">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邮政编码</w:t>
            </w:r>
          </w:p>
        </w:tc>
        <w:tc>
          <w:tcPr>
            <w:tcW w:w="6581" w:type="dxa"/>
            <w:gridSpan w:val="3"/>
            <w:noWrap w:val="0"/>
            <w:vAlign w:val="center"/>
          </w:tcPr>
          <w:p w14:paraId="69ECE21D">
            <w:pPr>
              <w:tabs>
                <w:tab w:val="left" w:pos="210"/>
              </w:tabs>
              <w:spacing w:line="320" w:lineRule="exact"/>
              <w:jc w:val="center"/>
              <w:rPr>
                <w:rFonts w:hint="eastAsia" w:ascii="宋体" w:hAnsi="宋体" w:cs="宋体"/>
                <w:color w:val="auto"/>
                <w:kern w:val="0"/>
                <w:sz w:val="24"/>
              </w:rPr>
            </w:pPr>
          </w:p>
        </w:tc>
      </w:tr>
      <w:tr w14:paraId="71EBF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1" w:type="dxa"/>
            <w:vMerge w:val="continue"/>
            <w:noWrap w:val="0"/>
            <w:vAlign w:val="center"/>
          </w:tcPr>
          <w:p w14:paraId="1D601DAB">
            <w:pPr>
              <w:tabs>
                <w:tab w:val="left" w:pos="210"/>
              </w:tabs>
              <w:spacing w:line="320" w:lineRule="exact"/>
              <w:jc w:val="center"/>
              <w:rPr>
                <w:rFonts w:hint="eastAsia" w:ascii="宋体" w:hAnsi="宋体" w:cs="宋体"/>
                <w:color w:val="auto"/>
                <w:kern w:val="0"/>
                <w:sz w:val="24"/>
              </w:rPr>
            </w:pPr>
          </w:p>
        </w:tc>
        <w:tc>
          <w:tcPr>
            <w:tcW w:w="2046" w:type="dxa"/>
            <w:noWrap w:val="0"/>
            <w:vAlign w:val="center"/>
          </w:tcPr>
          <w:p w14:paraId="71E6B22B">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工商登记机关</w:t>
            </w:r>
          </w:p>
        </w:tc>
        <w:tc>
          <w:tcPr>
            <w:tcW w:w="6581" w:type="dxa"/>
            <w:gridSpan w:val="3"/>
            <w:noWrap w:val="0"/>
            <w:vAlign w:val="center"/>
          </w:tcPr>
          <w:p w14:paraId="45878C25">
            <w:pPr>
              <w:tabs>
                <w:tab w:val="left" w:pos="210"/>
              </w:tabs>
              <w:spacing w:line="320" w:lineRule="exact"/>
              <w:jc w:val="center"/>
              <w:rPr>
                <w:rFonts w:hint="eastAsia" w:ascii="宋体" w:hAnsi="宋体" w:cs="宋体"/>
                <w:color w:val="auto"/>
                <w:kern w:val="0"/>
                <w:sz w:val="24"/>
              </w:rPr>
            </w:pPr>
          </w:p>
        </w:tc>
      </w:tr>
      <w:tr w14:paraId="42B80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1" w:type="dxa"/>
            <w:vMerge w:val="continue"/>
            <w:noWrap w:val="0"/>
            <w:vAlign w:val="center"/>
          </w:tcPr>
          <w:p w14:paraId="2BE9D1CA">
            <w:pPr>
              <w:tabs>
                <w:tab w:val="left" w:pos="210"/>
              </w:tabs>
              <w:spacing w:line="320" w:lineRule="exact"/>
              <w:jc w:val="center"/>
              <w:rPr>
                <w:rFonts w:hint="eastAsia" w:ascii="宋体" w:hAnsi="宋体" w:cs="宋体"/>
                <w:color w:val="auto"/>
                <w:kern w:val="0"/>
                <w:sz w:val="24"/>
              </w:rPr>
            </w:pPr>
          </w:p>
        </w:tc>
        <w:tc>
          <w:tcPr>
            <w:tcW w:w="2046" w:type="dxa"/>
            <w:noWrap w:val="0"/>
            <w:vAlign w:val="center"/>
          </w:tcPr>
          <w:p w14:paraId="1C399201">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税务登记机关</w:t>
            </w:r>
          </w:p>
        </w:tc>
        <w:tc>
          <w:tcPr>
            <w:tcW w:w="6581" w:type="dxa"/>
            <w:gridSpan w:val="3"/>
            <w:noWrap w:val="0"/>
            <w:vAlign w:val="center"/>
          </w:tcPr>
          <w:p w14:paraId="46BEEACA">
            <w:pPr>
              <w:tabs>
                <w:tab w:val="left" w:pos="210"/>
              </w:tabs>
              <w:spacing w:line="320" w:lineRule="exact"/>
              <w:jc w:val="center"/>
              <w:rPr>
                <w:rFonts w:hint="eastAsia" w:ascii="宋体" w:hAnsi="宋体" w:cs="宋体"/>
                <w:color w:val="auto"/>
                <w:kern w:val="0"/>
                <w:sz w:val="24"/>
              </w:rPr>
            </w:pPr>
          </w:p>
        </w:tc>
      </w:tr>
      <w:tr w14:paraId="6AA3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1" w:type="dxa"/>
            <w:vMerge w:val="continue"/>
            <w:noWrap w:val="0"/>
            <w:vAlign w:val="center"/>
          </w:tcPr>
          <w:p w14:paraId="1FF56A30">
            <w:pPr>
              <w:tabs>
                <w:tab w:val="left" w:pos="210"/>
              </w:tabs>
              <w:spacing w:line="320" w:lineRule="exact"/>
              <w:jc w:val="center"/>
              <w:rPr>
                <w:rFonts w:hint="eastAsia" w:ascii="宋体" w:hAnsi="宋体" w:cs="宋体"/>
                <w:color w:val="auto"/>
                <w:kern w:val="0"/>
                <w:sz w:val="24"/>
              </w:rPr>
            </w:pPr>
          </w:p>
        </w:tc>
        <w:tc>
          <w:tcPr>
            <w:tcW w:w="2046" w:type="dxa"/>
            <w:noWrap w:val="0"/>
            <w:vAlign w:val="center"/>
          </w:tcPr>
          <w:p w14:paraId="44E0BD81">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机构代码证号</w:t>
            </w:r>
          </w:p>
        </w:tc>
        <w:tc>
          <w:tcPr>
            <w:tcW w:w="6581" w:type="dxa"/>
            <w:gridSpan w:val="3"/>
            <w:noWrap w:val="0"/>
            <w:vAlign w:val="center"/>
          </w:tcPr>
          <w:p w14:paraId="1D293AE9">
            <w:pPr>
              <w:tabs>
                <w:tab w:val="left" w:pos="210"/>
              </w:tabs>
              <w:spacing w:line="320" w:lineRule="exact"/>
              <w:jc w:val="center"/>
              <w:rPr>
                <w:rFonts w:hint="eastAsia" w:ascii="宋体" w:hAnsi="宋体" w:cs="宋体"/>
                <w:color w:val="auto"/>
                <w:kern w:val="0"/>
                <w:sz w:val="24"/>
              </w:rPr>
            </w:pPr>
          </w:p>
        </w:tc>
      </w:tr>
      <w:tr w14:paraId="76DF5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1" w:type="dxa"/>
            <w:vMerge w:val="restart"/>
            <w:noWrap w:val="0"/>
            <w:vAlign w:val="center"/>
          </w:tcPr>
          <w:p w14:paraId="1C7EC6EE">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法定代表人</w:t>
            </w:r>
          </w:p>
        </w:tc>
        <w:tc>
          <w:tcPr>
            <w:tcW w:w="2046" w:type="dxa"/>
            <w:noWrap w:val="0"/>
            <w:vAlign w:val="center"/>
          </w:tcPr>
          <w:p w14:paraId="47E039BB">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姓名</w:t>
            </w:r>
          </w:p>
        </w:tc>
        <w:tc>
          <w:tcPr>
            <w:tcW w:w="2525" w:type="dxa"/>
            <w:noWrap w:val="0"/>
            <w:vAlign w:val="center"/>
          </w:tcPr>
          <w:p w14:paraId="13419384">
            <w:pPr>
              <w:tabs>
                <w:tab w:val="left" w:pos="210"/>
              </w:tabs>
              <w:spacing w:line="320" w:lineRule="exact"/>
              <w:jc w:val="center"/>
              <w:rPr>
                <w:rFonts w:hint="eastAsia" w:ascii="宋体" w:hAnsi="宋体" w:cs="宋体"/>
                <w:color w:val="auto"/>
                <w:kern w:val="0"/>
                <w:sz w:val="24"/>
              </w:rPr>
            </w:pPr>
          </w:p>
        </w:tc>
        <w:tc>
          <w:tcPr>
            <w:tcW w:w="2322" w:type="dxa"/>
            <w:noWrap w:val="0"/>
            <w:vAlign w:val="center"/>
          </w:tcPr>
          <w:p w14:paraId="68141BCB">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性别</w:t>
            </w:r>
          </w:p>
        </w:tc>
        <w:tc>
          <w:tcPr>
            <w:tcW w:w="1734" w:type="dxa"/>
            <w:noWrap w:val="0"/>
            <w:vAlign w:val="center"/>
          </w:tcPr>
          <w:p w14:paraId="47CE53B3">
            <w:pPr>
              <w:tabs>
                <w:tab w:val="left" w:pos="210"/>
              </w:tabs>
              <w:spacing w:line="320" w:lineRule="exact"/>
              <w:jc w:val="center"/>
              <w:rPr>
                <w:rFonts w:hint="eastAsia" w:ascii="宋体" w:hAnsi="宋体" w:cs="宋体"/>
                <w:color w:val="auto"/>
                <w:kern w:val="0"/>
                <w:sz w:val="24"/>
              </w:rPr>
            </w:pPr>
          </w:p>
        </w:tc>
      </w:tr>
      <w:tr w14:paraId="19BB5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1" w:type="dxa"/>
            <w:vMerge w:val="continue"/>
            <w:noWrap w:val="0"/>
            <w:vAlign w:val="center"/>
          </w:tcPr>
          <w:p w14:paraId="3D6964BE">
            <w:pPr>
              <w:tabs>
                <w:tab w:val="left" w:pos="210"/>
              </w:tabs>
              <w:spacing w:line="320" w:lineRule="exact"/>
              <w:jc w:val="center"/>
              <w:rPr>
                <w:rFonts w:hint="eastAsia" w:ascii="宋体" w:hAnsi="宋体" w:cs="宋体"/>
                <w:color w:val="auto"/>
                <w:kern w:val="0"/>
                <w:sz w:val="24"/>
              </w:rPr>
            </w:pPr>
          </w:p>
        </w:tc>
        <w:tc>
          <w:tcPr>
            <w:tcW w:w="2046" w:type="dxa"/>
            <w:noWrap w:val="0"/>
            <w:vAlign w:val="center"/>
          </w:tcPr>
          <w:p w14:paraId="0D3783AB">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职务</w:t>
            </w:r>
          </w:p>
        </w:tc>
        <w:tc>
          <w:tcPr>
            <w:tcW w:w="2525" w:type="dxa"/>
            <w:noWrap w:val="0"/>
            <w:vAlign w:val="center"/>
          </w:tcPr>
          <w:p w14:paraId="7692B387">
            <w:pPr>
              <w:tabs>
                <w:tab w:val="left" w:pos="210"/>
              </w:tabs>
              <w:spacing w:line="320" w:lineRule="exact"/>
              <w:jc w:val="center"/>
              <w:rPr>
                <w:rFonts w:hint="eastAsia" w:ascii="宋体" w:hAnsi="宋体" w:cs="宋体"/>
                <w:color w:val="auto"/>
                <w:kern w:val="0"/>
                <w:sz w:val="24"/>
              </w:rPr>
            </w:pPr>
          </w:p>
        </w:tc>
        <w:tc>
          <w:tcPr>
            <w:tcW w:w="2322" w:type="dxa"/>
            <w:noWrap w:val="0"/>
            <w:vAlign w:val="center"/>
          </w:tcPr>
          <w:p w14:paraId="0C326BD7">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联系电话</w:t>
            </w:r>
          </w:p>
        </w:tc>
        <w:tc>
          <w:tcPr>
            <w:tcW w:w="1734" w:type="dxa"/>
            <w:noWrap w:val="0"/>
            <w:vAlign w:val="center"/>
          </w:tcPr>
          <w:p w14:paraId="021AFB61">
            <w:pPr>
              <w:tabs>
                <w:tab w:val="left" w:pos="210"/>
              </w:tabs>
              <w:spacing w:line="320" w:lineRule="exact"/>
              <w:jc w:val="center"/>
              <w:rPr>
                <w:rFonts w:hint="eastAsia" w:ascii="宋体" w:hAnsi="宋体" w:cs="宋体"/>
                <w:color w:val="auto"/>
                <w:kern w:val="0"/>
                <w:sz w:val="24"/>
              </w:rPr>
            </w:pPr>
          </w:p>
        </w:tc>
      </w:tr>
      <w:tr w14:paraId="5C538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01" w:type="dxa"/>
            <w:vMerge w:val="continue"/>
            <w:noWrap w:val="0"/>
            <w:vAlign w:val="center"/>
          </w:tcPr>
          <w:p w14:paraId="4B670451">
            <w:pPr>
              <w:tabs>
                <w:tab w:val="left" w:pos="210"/>
              </w:tabs>
              <w:spacing w:line="320" w:lineRule="exact"/>
              <w:jc w:val="center"/>
              <w:rPr>
                <w:rFonts w:hint="eastAsia" w:ascii="宋体" w:hAnsi="宋体" w:cs="宋体"/>
                <w:color w:val="auto"/>
                <w:kern w:val="0"/>
                <w:sz w:val="24"/>
              </w:rPr>
            </w:pPr>
          </w:p>
        </w:tc>
        <w:tc>
          <w:tcPr>
            <w:tcW w:w="2046" w:type="dxa"/>
            <w:noWrap w:val="0"/>
            <w:vAlign w:val="center"/>
          </w:tcPr>
          <w:p w14:paraId="3BB9B66E">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传真</w:t>
            </w:r>
          </w:p>
        </w:tc>
        <w:tc>
          <w:tcPr>
            <w:tcW w:w="6581" w:type="dxa"/>
            <w:gridSpan w:val="3"/>
            <w:noWrap w:val="0"/>
            <w:vAlign w:val="center"/>
          </w:tcPr>
          <w:p w14:paraId="332A7F83">
            <w:pPr>
              <w:tabs>
                <w:tab w:val="left" w:pos="210"/>
              </w:tabs>
              <w:spacing w:line="320" w:lineRule="exact"/>
              <w:jc w:val="center"/>
              <w:rPr>
                <w:rFonts w:hint="eastAsia" w:ascii="宋体" w:hAnsi="宋体" w:cs="宋体"/>
                <w:color w:val="auto"/>
                <w:kern w:val="0"/>
                <w:sz w:val="24"/>
              </w:rPr>
            </w:pPr>
          </w:p>
        </w:tc>
      </w:tr>
      <w:tr w14:paraId="688D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jc w:val="center"/>
        </w:trPr>
        <w:tc>
          <w:tcPr>
            <w:tcW w:w="601" w:type="dxa"/>
            <w:vMerge w:val="restart"/>
            <w:noWrap w:val="0"/>
            <w:vAlign w:val="center"/>
          </w:tcPr>
          <w:p w14:paraId="67810226">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法定代表人身份证复印件</w:t>
            </w:r>
          </w:p>
        </w:tc>
        <w:tc>
          <w:tcPr>
            <w:tcW w:w="4571" w:type="dxa"/>
            <w:gridSpan w:val="2"/>
            <w:vMerge w:val="restart"/>
            <w:noWrap w:val="0"/>
            <w:vAlign w:val="center"/>
          </w:tcPr>
          <w:p w14:paraId="2A8A8425">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（粘贴处）</w:t>
            </w:r>
          </w:p>
        </w:tc>
        <w:tc>
          <w:tcPr>
            <w:tcW w:w="4056" w:type="dxa"/>
            <w:gridSpan w:val="2"/>
            <w:noWrap w:val="0"/>
            <w:vAlign w:val="center"/>
          </w:tcPr>
          <w:p w14:paraId="64DC34D1">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法定代表人签字或盖章</w:t>
            </w:r>
          </w:p>
        </w:tc>
      </w:tr>
      <w:tr w14:paraId="0EE71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5" w:hRule="atLeast"/>
          <w:jc w:val="center"/>
        </w:trPr>
        <w:tc>
          <w:tcPr>
            <w:tcW w:w="601" w:type="dxa"/>
            <w:vMerge w:val="continue"/>
            <w:noWrap w:val="0"/>
            <w:vAlign w:val="center"/>
          </w:tcPr>
          <w:p w14:paraId="0070CAA9">
            <w:pPr>
              <w:tabs>
                <w:tab w:val="left" w:pos="210"/>
              </w:tabs>
              <w:spacing w:line="320" w:lineRule="exact"/>
              <w:jc w:val="center"/>
              <w:rPr>
                <w:rFonts w:hint="eastAsia" w:ascii="宋体" w:hAnsi="宋体" w:cs="宋体"/>
                <w:color w:val="auto"/>
                <w:kern w:val="0"/>
                <w:sz w:val="24"/>
              </w:rPr>
            </w:pPr>
          </w:p>
        </w:tc>
        <w:tc>
          <w:tcPr>
            <w:tcW w:w="4571" w:type="dxa"/>
            <w:gridSpan w:val="2"/>
            <w:vMerge w:val="continue"/>
            <w:noWrap w:val="0"/>
            <w:vAlign w:val="center"/>
          </w:tcPr>
          <w:p w14:paraId="6B1CAE7E">
            <w:pPr>
              <w:tabs>
                <w:tab w:val="left" w:pos="210"/>
              </w:tabs>
              <w:spacing w:line="320" w:lineRule="exact"/>
              <w:jc w:val="center"/>
              <w:rPr>
                <w:rFonts w:hint="eastAsia" w:ascii="宋体" w:hAnsi="宋体" w:cs="宋体"/>
                <w:color w:val="auto"/>
                <w:kern w:val="0"/>
                <w:sz w:val="24"/>
              </w:rPr>
            </w:pPr>
          </w:p>
        </w:tc>
        <w:tc>
          <w:tcPr>
            <w:tcW w:w="4056" w:type="dxa"/>
            <w:gridSpan w:val="2"/>
            <w:noWrap w:val="0"/>
            <w:vAlign w:val="bottom"/>
          </w:tcPr>
          <w:p w14:paraId="6D956083">
            <w:pPr>
              <w:tabs>
                <w:tab w:val="left" w:pos="210"/>
              </w:tabs>
              <w:spacing w:line="320" w:lineRule="exact"/>
              <w:jc w:val="center"/>
              <w:rPr>
                <w:rFonts w:hint="eastAsia" w:ascii="宋体" w:hAnsi="宋体" w:cs="宋体"/>
                <w:color w:val="auto"/>
                <w:kern w:val="0"/>
                <w:sz w:val="24"/>
              </w:rPr>
            </w:pPr>
            <w:r>
              <w:rPr>
                <w:rFonts w:hint="eastAsia" w:ascii="宋体" w:hAnsi="宋体" w:cs="宋体"/>
                <w:color w:val="auto"/>
                <w:kern w:val="0"/>
                <w:sz w:val="24"/>
              </w:rPr>
              <w:t>（公章）</w:t>
            </w:r>
          </w:p>
          <w:p w14:paraId="15873B06">
            <w:pPr>
              <w:tabs>
                <w:tab w:val="left" w:pos="210"/>
              </w:tabs>
              <w:spacing w:line="320" w:lineRule="exact"/>
              <w:jc w:val="center"/>
              <w:rPr>
                <w:rFonts w:hint="eastAsia" w:ascii="宋体" w:hAnsi="宋体" w:cs="宋体"/>
                <w:color w:val="auto"/>
                <w:kern w:val="0"/>
                <w:sz w:val="24"/>
              </w:rPr>
            </w:pPr>
          </w:p>
          <w:p w14:paraId="415F04A0">
            <w:pPr>
              <w:tabs>
                <w:tab w:val="left" w:pos="210"/>
              </w:tabs>
              <w:spacing w:line="320" w:lineRule="exact"/>
              <w:jc w:val="center"/>
              <w:rPr>
                <w:rFonts w:hint="eastAsia" w:ascii="宋体" w:hAnsi="宋体" w:cs="宋体"/>
                <w:color w:val="auto"/>
                <w:kern w:val="0"/>
                <w:sz w:val="24"/>
              </w:rPr>
            </w:pPr>
          </w:p>
          <w:p w14:paraId="698A50E9">
            <w:pPr>
              <w:tabs>
                <w:tab w:val="left" w:pos="210"/>
              </w:tabs>
              <w:spacing w:line="320" w:lineRule="exact"/>
              <w:jc w:val="center"/>
              <w:rPr>
                <w:rFonts w:hint="eastAsia" w:ascii="宋体" w:hAnsi="宋体" w:cs="宋体"/>
                <w:color w:val="auto"/>
                <w:kern w:val="0"/>
                <w:sz w:val="24"/>
              </w:rPr>
            </w:pPr>
          </w:p>
          <w:p w14:paraId="6D21304A">
            <w:pPr>
              <w:tabs>
                <w:tab w:val="left" w:pos="210"/>
              </w:tabs>
              <w:spacing w:line="320" w:lineRule="exact"/>
              <w:jc w:val="right"/>
              <w:rPr>
                <w:rFonts w:hint="eastAsia" w:ascii="宋体" w:hAnsi="宋体" w:cs="宋体"/>
                <w:color w:val="auto"/>
                <w:kern w:val="0"/>
                <w:sz w:val="24"/>
              </w:rPr>
            </w:pPr>
            <w:r>
              <w:rPr>
                <w:rFonts w:hint="eastAsia" w:ascii="宋体" w:hAnsi="宋体" w:cs="宋体"/>
                <w:color w:val="auto"/>
                <w:kern w:val="0"/>
                <w:sz w:val="24"/>
              </w:rPr>
              <w:t xml:space="preserve">年  月  日 </w:t>
            </w:r>
          </w:p>
        </w:tc>
      </w:tr>
    </w:tbl>
    <w:p w14:paraId="0252DD76">
      <w:pPr>
        <w:jc w:val="center"/>
        <w:rPr>
          <w:rFonts w:hint="eastAsia" w:ascii="宋体" w:hAnsi="宋体" w:cs="宋体"/>
          <w:b/>
          <w:color w:val="auto"/>
          <w:sz w:val="32"/>
          <w:szCs w:val="32"/>
        </w:rPr>
        <w:sectPr>
          <w:footnotePr>
            <w:pos w:val="beneathText"/>
          </w:footnotePr>
          <w:pgSz w:w="11906" w:h="16838"/>
          <w:pgMar w:top="1417" w:right="1417" w:bottom="1417" w:left="1417" w:header="851" w:footer="992" w:gutter="0"/>
          <w:pgNumType w:fmt="decimal"/>
          <w:cols w:space="720" w:num="1"/>
          <w:docGrid w:linePitch="312" w:charSpace="0"/>
        </w:sectPr>
      </w:pPr>
    </w:p>
    <w:p w14:paraId="14436B59">
      <w:pPr>
        <w:jc w:val="center"/>
        <w:rPr>
          <w:rFonts w:hint="eastAsia" w:ascii="宋体" w:hAnsi="宋体" w:cs="宋体"/>
          <w:color w:val="auto"/>
        </w:rPr>
      </w:pPr>
      <w:r>
        <w:rPr>
          <w:rFonts w:hint="eastAsia" w:ascii="宋体" w:hAnsi="宋体" w:cs="宋体"/>
          <w:b/>
          <w:color w:val="auto"/>
          <w:sz w:val="32"/>
          <w:szCs w:val="32"/>
          <w:lang w:val="en-US" w:eastAsia="zh-CN"/>
        </w:rPr>
        <w:t>7</w:t>
      </w:r>
      <w:r>
        <w:rPr>
          <w:rFonts w:hint="eastAsia" w:ascii="宋体" w:hAnsi="宋体" w:cs="宋体"/>
          <w:b/>
          <w:color w:val="auto"/>
          <w:sz w:val="32"/>
          <w:szCs w:val="32"/>
        </w:rPr>
        <w:t>.2法定代表人授权书</w:t>
      </w:r>
    </w:p>
    <w:p w14:paraId="681D066C">
      <w:pPr>
        <w:pStyle w:val="22"/>
        <w:spacing w:line="500" w:lineRule="exact"/>
        <w:rPr>
          <w:rFonts w:hint="eastAsia" w:hAnsi="宋体" w:cs="宋体"/>
          <w:b w:val="0"/>
          <w:bCs/>
          <w:color w:val="auto"/>
          <w:sz w:val="24"/>
          <w:szCs w:val="24"/>
        </w:rPr>
      </w:pPr>
      <w:r>
        <w:rPr>
          <w:rFonts w:hint="eastAsia" w:hAnsi="宋体" w:cs="宋体"/>
          <w:b w:val="0"/>
          <w:bCs/>
          <w:color w:val="auto"/>
          <w:sz w:val="24"/>
          <w:szCs w:val="24"/>
          <w:u w:val="single"/>
          <w:lang w:eastAsia="zh-CN"/>
        </w:rPr>
        <w:t>采购人名称</w:t>
      </w:r>
      <w:r>
        <w:rPr>
          <w:rFonts w:hint="eastAsia" w:hAnsi="宋体" w:cs="宋体"/>
          <w:b w:val="0"/>
          <w:bCs/>
          <w:color w:val="auto"/>
          <w:sz w:val="24"/>
          <w:szCs w:val="24"/>
        </w:rPr>
        <w:t>：</w:t>
      </w:r>
    </w:p>
    <w:p w14:paraId="2F15A8D7">
      <w:pPr>
        <w:pStyle w:val="22"/>
        <w:spacing w:line="500" w:lineRule="exact"/>
        <w:ind w:firstLine="480" w:firstLineChars="200"/>
        <w:rPr>
          <w:rFonts w:hint="eastAsia" w:hAnsi="宋体" w:cs="宋体"/>
          <w:b w:val="0"/>
          <w:bCs/>
          <w:color w:val="auto"/>
          <w:sz w:val="24"/>
          <w:szCs w:val="24"/>
        </w:rPr>
      </w:pPr>
      <w:r>
        <w:rPr>
          <w:rFonts w:hint="eastAsia" w:hAnsi="宋体" w:cs="宋体"/>
          <w:b w:val="0"/>
          <w:bCs/>
          <w:color w:val="auto"/>
          <w:sz w:val="24"/>
          <w:szCs w:val="24"/>
        </w:rPr>
        <w:t>本授权书声明：注册于（</w:t>
      </w:r>
      <w:r>
        <w:rPr>
          <w:rFonts w:hint="eastAsia" w:hAnsi="宋体" w:cs="宋体"/>
          <w:b w:val="0"/>
          <w:bCs/>
          <w:color w:val="auto"/>
          <w:sz w:val="24"/>
          <w:szCs w:val="24"/>
          <w:u w:val="single"/>
        </w:rPr>
        <w:t xml:space="preserve"> 工商行政管理局名称）之（委托单位全称） </w:t>
      </w:r>
      <w:r>
        <w:rPr>
          <w:rFonts w:hint="eastAsia" w:hAnsi="宋体" w:cs="宋体"/>
          <w:b w:val="0"/>
          <w:bCs/>
          <w:color w:val="auto"/>
          <w:sz w:val="24"/>
          <w:szCs w:val="24"/>
        </w:rPr>
        <w:t>的法定代表人</w:t>
      </w:r>
      <w:r>
        <w:rPr>
          <w:rFonts w:hint="eastAsia" w:hAnsi="宋体" w:cs="宋体"/>
          <w:b w:val="0"/>
          <w:bCs/>
          <w:color w:val="auto"/>
          <w:sz w:val="24"/>
          <w:szCs w:val="24"/>
          <w:u w:val="single"/>
        </w:rPr>
        <w:t>（姓名、性别）</w:t>
      </w:r>
      <w:r>
        <w:rPr>
          <w:rFonts w:hint="eastAsia" w:hAnsi="宋体" w:cs="宋体"/>
          <w:b w:val="0"/>
          <w:bCs/>
          <w:color w:val="auto"/>
          <w:sz w:val="24"/>
          <w:szCs w:val="24"/>
        </w:rPr>
        <w:t>授权本公司的</w:t>
      </w:r>
      <w:r>
        <w:rPr>
          <w:rFonts w:hint="eastAsia" w:hAnsi="宋体" w:cs="宋体"/>
          <w:b w:val="0"/>
          <w:bCs/>
          <w:color w:val="auto"/>
          <w:sz w:val="24"/>
          <w:szCs w:val="24"/>
          <w:u w:val="single"/>
        </w:rPr>
        <w:t>（被授权人姓名、性别、职务）</w:t>
      </w:r>
      <w:r>
        <w:rPr>
          <w:rFonts w:hint="eastAsia" w:hAnsi="宋体" w:cs="宋体"/>
          <w:b w:val="0"/>
          <w:bCs/>
          <w:color w:val="auto"/>
          <w:sz w:val="24"/>
          <w:szCs w:val="24"/>
        </w:rPr>
        <w:t>为合法代理人，就贵方组织的有关</w:t>
      </w:r>
      <w:r>
        <w:rPr>
          <w:rFonts w:hint="eastAsia" w:hAnsi="宋体" w:cs="宋体"/>
          <w:b w:val="0"/>
          <w:bCs/>
          <w:color w:val="auto"/>
          <w:sz w:val="24"/>
          <w:szCs w:val="24"/>
          <w:u w:val="single"/>
        </w:rPr>
        <w:t>（</w:t>
      </w:r>
      <w:r>
        <w:rPr>
          <w:rFonts w:hint="eastAsia" w:hAnsi="宋体" w:cs="宋体"/>
          <w:b w:val="0"/>
          <w:bCs/>
          <w:color w:val="auto"/>
          <w:sz w:val="24"/>
          <w:szCs w:val="24"/>
          <w:u w:val="single"/>
          <w:lang w:eastAsia="zh-CN"/>
        </w:rPr>
        <w:t>采购</w:t>
      </w:r>
      <w:r>
        <w:rPr>
          <w:rFonts w:hint="eastAsia" w:hAnsi="宋体" w:cs="宋体"/>
          <w:b w:val="0"/>
          <w:bCs/>
          <w:color w:val="auto"/>
          <w:sz w:val="24"/>
          <w:szCs w:val="24"/>
          <w:u w:val="single"/>
        </w:rPr>
        <w:t>项目名称</w:t>
      </w:r>
      <w:r>
        <w:rPr>
          <w:rFonts w:hint="eastAsia" w:hAnsi="宋体" w:cs="宋体"/>
          <w:b w:val="0"/>
          <w:bCs/>
          <w:color w:val="auto"/>
          <w:sz w:val="24"/>
          <w:szCs w:val="24"/>
          <w:u w:val="single"/>
          <w:lang w:eastAsia="zh-CN"/>
        </w:rPr>
        <w:t>：</w:t>
      </w:r>
      <w:r>
        <w:rPr>
          <w:rFonts w:hint="eastAsia" w:hAnsi="宋体" w:cs="宋体"/>
          <w:b w:val="0"/>
          <w:bCs/>
          <w:color w:val="auto"/>
          <w:sz w:val="24"/>
          <w:szCs w:val="24"/>
          <w:u w:val="single"/>
          <w:lang w:val="en-US" w:eastAsia="zh-CN"/>
        </w:rPr>
        <w:t xml:space="preserve">   </w:t>
      </w:r>
      <w:r>
        <w:rPr>
          <w:rFonts w:hint="eastAsia" w:hAnsi="宋体" w:cs="宋体"/>
          <w:b w:val="0"/>
          <w:bCs/>
          <w:color w:val="auto"/>
          <w:sz w:val="24"/>
          <w:szCs w:val="24"/>
          <w:u w:val="single"/>
        </w:rPr>
        <w:t>）</w:t>
      </w:r>
      <w:r>
        <w:rPr>
          <w:rFonts w:hint="eastAsia" w:hAnsi="宋体" w:cs="宋体"/>
          <w:b w:val="0"/>
          <w:bCs/>
          <w:color w:val="auto"/>
          <w:sz w:val="24"/>
          <w:szCs w:val="24"/>
        </w:rPr>
        <w:t>（</w:t>
      </w:r>
      <w:r>
        <w:rPr>
          <w:rFonts w:hint="eastAsia" w:hAnsi="宋体" w:cs="宋体"/>
          <w:b w:val="0"/>
          <w:bCs/>
          <w:color w:val="auto"/>
          <w:sz w:val="24"/>
          <w:szCs w:val="24"/>
          <w:lang w:eastAsia="zh-CN"/>
        </w:rPr>
        <w:t>采购</w:t>
      </w:r>
      <w:r>
        <w:rPr>
          <w:rFonts w:hint="eastAsia" w:hAnsi="宋体" w:cs="宋体"/>
          <w:b w:val="0"/>
          <w:bCs/>
          <w:color w:val="auto"/>
          <w:sz w:val="24"/>
          <w:szCs w:val="24"/>
        </w:rPr>
        <w:t>项目编号：</w:t>
      </w:r>
      <w:r>
        <w:rPr>
          <w:rFonts w:hint="eastAsia" w:hAnsi="宋体" w:cs="宋体"/>
          <w:b w:val="0"/>
          <w:bCs/>
          <w:color w:val="auto"/>
          <w:sz w:val="24"/>
          <w:szCs w:val="24"/>
          <w:u w:val="single"/>
        </w:rPr>
        <w:t xml:space="preserve">          </w:t>
      </w:r>
      <w:r>
        <w:rPr>
          <w:rFonts w:hint="eastAsia" w:hAnsi="宋体" w:cs="宋体"/>
          <w:b w:val="0"/>
          <w:bCs/>
          <w:color w:val="auto"/>
          <w:sz w:val="24"/>
          <w:szCs w:val="24"/>
        </w:rPr>
        <w:t>）的投标、洽谈、执行等具体事务，签署全部有关文件、文书、协议、合同，本公司对被授权人在本项目中的签名承担全部法律责任。本授权书自开标大会之日起计算有效期为</w:t>
      </w:r>
      <w:r>
        <w:rPr>
          <w:rFonts w:hint="eastAsia" w:hAnsi="宋体" w:cs="宋体"/>
          <w:b w:val="0"/>
          <w:bCs/>
          <w:color w:val="auto"/>
          <w:sz w:val="24"/>
          <w:szCs w:val="24"/>
          <w:u w:val="single"/>
        </w:rPr>
        <w:t xml:space="preserve">    </w:t>
      </w:r>
      <w:r>
        <w:rPr>
          <w:rFonts w:hint="eastAsia" w:hAnsi="宋体" w:cs="宋体"/>
          <w:b w:val="0"/>
          <w:bCs/>
          <w:color w:val="auto"/>
          <w:sz w:val="24"/>
          <w:szCs w:val="24"/>
        </w:rPr>
        <w:t>天。</w:t>
      </w:r>
    </w:p>
    <w:p w14:paraId="6FF5B7E4">
      <w:pPr>
        <w:pStyle w:val="22"/>
        <w:spacing w:line="500" w:lineRule="exact"/>
        <w:ind w:firstLine="480" w:firstLineChars="200"/>
        <w:rPr>
          <w:rFonts w:hint="eastAsia" w:hAnsi="宋体" w:cs="宋体"/>
          <w:b w:val="0"/>
          <w:bCs/>
          <w:color w:val="auto"/>
          <w:sz w:val="24"/>
          <w:szCs w:val="24"/>
        </w:rPr>
      </w:pPr>
      <w:r>
        <w:rPr>
          <w:rFonts w:hint="eastAsia" w:hAnsi="宋体" w:cs="宋体"/>
          <w:b w:val="0"/>
          <w:bCs/>
          <w:color w:val="auto"/>
          <w:sz w:val="24"/>
          <w:szCs w:val="24"/>
        </w:rPr>
        <w:t xml:space="preserve">委托单位：    （公章）         </w:t>
      </w:r>
      <w:r>
        <w:rPr>
          <w:rFonts w:hint="eastAsia" w:hAnsi="宋体" w:cs="宋体"/>
          <w:b w:val="0"/>
          <w:bCs/>
          <w:color w:val="auto"/>
          <w:sz w:val="24"/>
          <w:szCs w:val="24"/>
          <w:lang w:val="en-US" w:eastAsia="zh-CN"/>
        </w:rPr>
        <w:t xml:space="preserve">         </w:t>
      </w:r>
      <w:r>
        <w:rPr>
          <w:rFonts w:hint="eastAsia" w:hAnsi="宋体" w:cs="宋体"/>
          <w:b w:val="0"/>
          <w:bCs/>
          <w:color w:val="auto"/>
          <w:sz w:val="24"/>
          <w:szCs w:val="24"/>
        </w:rPr>
        <w:t>法定代表人（签字</w:t>
      </w:r>
      <w:r>
        <w:rPr>
          <w:rFonts w:hint="eastAsia" w:hAnsi="宋体" w:cs="宋体"/>
          <w:b w:val="0"/>
          <w:bCs/>
          <w:color w:val="auto"/>
          <w:sz w:val="24"/>
          <w:szCs w:val="24"/>
          <w:lang w:eastAsia="zh-CN"/>
        </w:rPr>
        <w:t>或</w:t>
      </w:r>
      <w:r>
        <w:rPr>
          <w:rFonts w:hint="eastAsia" w:hAnsi="宋体" w:cs="宋体"/>
          <w:b w:val="0"/>
          <w:bCs/>
          <w:color w:val="auto"/>
          <w:sz w:val="24"/>
          <w:szCs w:val="24"/>
        </w:rPr>
        <w:t>盖章）：</w:t>
      </w:r>
    </w:p>
    <w:p w14:paraId="378FFD51">
      <w:pPr>
        <w:pStyle w:val="22"/>
        <w:spacing w:line="500" w:lineRule="exact"/>
        <w:ind w:firstLine="480" w:firstLineChars="200"/>
        <w:rPr>
          <w:rFonts w:hint="eastAsia" w:hAnsi="宋体" w:cs="宋体"/>
          <w:b w:val="0"/>
          <w:bCs/>
          <w:color w:val="auto"/>
          <w:sz w:val="24"/>
          <w:szCs w:val="24"/>
        </w:rPr>
      </w:pPr>
      <w:r>
        <w:rPr>
          <w:rFonts w:hint="eastAsia" w:hAnsi="宋体" w:cs="宋体"/>
          <w:b w:val="0"/>
          <w:bCs/>
          <w:color w:val="auto"/>
          <w:sz w:val="24"/>
          <w:szCs w:val="24"/>
        </w:rPr>
        <w:t>签发日期：</w:t>
      </w:r>
      <w:r>
        <w:rPr>
          <w:rFonts w:hint="eastAsia" w:hAnsi="宋体" w:cs="宋体"/>
          <w:b w:val="0"/>
          <w:bCs/>
          <w:color w:val="auto"/>
          <w:sz w:val="24"/>
          <w:szCs w:val="24"/>
          <w:u w:val="single"/>
        </w:rPr>
        <w:t xml:space="preserve">     </w:t>
      </w:r>
      <w:r>
        <w:rPr>
          <w:rFonts w:hint="eastAsia" w:hAnsi="宋体" w:cs="宋体"/>
          <w:b w:val="0"/>
          <w:bCs/>
          <w:color w:val="auto"/>
          <w:sz w:val="24"/>
          <w:szCs w:val="24"/>
        </w:rPr>
        <w:t>年</w:t>
      </w:r>
      <w:r>
        <w:rPr>
          <w:rFonts w:hint="eastAsia" w:hAnsi="宋体" w:cs="宋体"/>
          <w:b w:val="0"/>
          <w:bCs/>
          <w:color w:val="auto"/>
          <w:sz w:val="24"/>
          <w:szCs w:val="24"/>
          <w:u w:val="single"/>
        </w:rPr>
        <w:t xml:space="preserve">    </w:t>
      </w:r>
      <w:r>
        <w:rPr>
          <w:rFonts w:hint="eastAsia" w:hAnsi="宋体" w:cs="宋体"/>
          <w:b w:val="0"/>
          <w:bCs/>
          <w:color w:val="auto"/>
          <w:sz w:val="24"/>
          <w:szCs w:val="24"/>
        </w:rPr>
        <w:t>月</w:t>
      </w:r>
      <w:r>
        <w:rPr>
          <w:rFonts w:hint="eastAsia" w:hAnsi="宋体" w:cs="宋体"/>
          <w:b w:val="0"/>
          <w:bCs/>
          <w:color w:val="auto"/>
          <w:sz w:val="24"/>
          <w:szCs w:val="24"/>
          <w:u w:val="single"/>
        </w:rPr>
        <w:t xml:space="preserve">    </w:t>
      </w:r>
      <w:r>
        <w:rPr>
          <w:rFonts w:hint="eastAsia" w:hAnsi="宋体" w:cs="宋体"/>
          <w:b w:val="0"/>
          <w:bCs/>
          <w:color w:val="auto"/>
          <w:sz w:val="24"/>
          <w:szCs w:val="24"/>
        </w:rPr>
        <w:t>日</w:t>
      </w:r>
    </w:p>
    <w:p w14:paraId="5511814B">
      <w:pPr>
        <w:pStyle w:val="22"/>
        <w:spacing w:line="500" w:lineRule="exact"/>
        <w:ind w:firstLine="480" w:firstLineChars="200"/>
        <w:rPr>
          <w:rFonts w:hint="eastAsia" w:hAnsi="宋体" w:cs="宋体"/>
          <w:b w:val="0"/>
          <w:bCs/>
          <w:color w:val="auto"/>
          <w:sz w:val="24"/>
          <w:szCs w:val="24"/>
        </w:rPr>
      </w:pPr>
      <w:r>
        <w:rPr>
          <w:rFonts w:hint="eastAsia" w:hAnsi="宋体" w:cs="宋体"/>
          <w:b w:val="0"/>
          <w:bCs/>
          <w:color w:val="auto"/>
          <w:sz w:val="24"/>
          <w:szCs w:val="24"/>
        </w:rPr>
        <w:t>附：被授权人姓名：</w:t>
      </w:r>
      <w:r>
        <w:rPr>
          <w:rFonts w:hint="eastAsia" w:hAnsi="宋体" w:cs="宋体"/>
          <w:b w:val="0"/>
          <w:bCs/>
          <w:color w:val="auto"/>
          <w:sz w:val="24"/>
          <w:szCs w:val="24"/>
          <w:u w:val="single"/>
        </w:rPr>
        <w:t xml:space="preserve">              </w:t>
      </w:r>
      <w:r>
        <w:rPr>
          <w:rFonts w:hint="eastAsia" w:hAnsi="宋体" w:cs="宋体"/>
          <w:b w:val="0"/>
          <w:bCs/>
          <w:color w:val="auto"/>
          <w:sz w:val="24"/>
          <w:szCs w:val="24"/>
        </w:rPr>
        <w:t>性别：</w:t>
      </w:r>
      <w:r>
        <w:rPr>
          <w:rFonts w:hint="eastAsia" w:hAnsi="宋体" w:cs="宋体"/>
          <w:b w:val="0"/>
          <w:bCs/>
          <w:color w:val="auto"/>
          <w:sz w:val="24"/>
          <w:szCs w:val="24"/>
          <w:u w:val="single"/>
        </w:rPr>
        <w:t xml:space="preserve">       </w:t>
      </w:r>
      <w:r>
        <w:rPr>
          <w:rFonts w:hint="eastAsia" w:hAnsi="宋体" w:cs="宋体"/>
          <w:b w:val="0"/>
          <w:bCs/>
          <w:color w:val="auto"/>
          <w:sz w:val="24"/>
          <w:szCs w:val="24"/>
        </w:rPr>
        <w:t>职务：</w:t>
      </w:r>
      <w:r>
        <w:rPr>
          <w:rFonts w:hint="eastAsia" w:hAnsi="宋体" w:cs="宋体"/>
          <w:b w:val="0"/>
          <w:bCs/>
          <w:color w:val="auto"/>
          <w:sz w:val="24"/>
          <w:szCs w:val="24"/>
          <w:u w:val="single"/>
        </w:rPr>
        <w:t xml:space="preserve">             </w:t>
      </w:r>
    </w:p>
    <w:p w14:paraId="66E1ED0F">
      <w:pPr>
        <w:pStyle w:val="22"/>
        <w:spacing w:line="500" w:lineRule="exact"/>
        <w:ind w:firstLine="960" w:firstLineChars="400"/>
        <w:rPr>
          <w:rFonts w:hint="eastAsia" w:hAnsi="宋体" w:cs="宋体"/>
          <w:b w:val="0"/>
          <w:bCs/>
          <w:color w:val="auto"/>
          <w:sz w:val="24"/>
          <w:szCs w:val="24"/>
          <w:u w:val="single"/>
        </w:rPr>
      </w:pPr>
      <w:r>
        <w:rPr>
          <w:rFonts w:hint="eastAsia" w:hAnsi="宋体" w:cs="宋体"/>
          <w:b w:val="0"/>
          <w:bCs/>
          <w:color w:val="auto"/>
          <w:sz w:val="24"/>
          <w:szCs w:val="24"/>
        </w:rPr>
        <w:t xml:space="preserve">联系地址：  </w:t>
      </w:r>
      <w:r>
        <w:rPr>
          <w:rFonts w:hint="eastAsia" w:hAnsi="宋体" w:cs="宋体"/>
          <w:b w:val="0"/>
          <w:bCs/>
          <w:color w:val="auto"/>
          <w:sz w:val="24"/>
          <w:szCs w:val="24"/>
          <w:u w:val="single"/>
        </w:rPr>
        <w:t xml:space="preserve">                                                </w:t>
      </w:r>
    </w:p>
    <w:p w14:paraId="6767D100">
      <w:pPr>
        <w:pStyle w:val="22"/>
        <w:spacing w:line="500" w:lineRule="exact"/>
        <w:ind w:firstLine="960" w:firstLineChars="400"/>
        <w:rPr>
          <w:rFonts w:hint="eastAsia" w:hAnsi="宋体" w:cs="宋体"/>
          <w:b w:val="0"/>
          <w:bCs/>
          <w:color w:val="auto"/>
          <w:sz w:val="24"/>
          <w:szCs w:val="24"/>
          <w:u w:val="single"/>
        </w:rPr>
      </w:pPr>
      <w:r>
        <w:rPr>
          <w:rFonts w:hint="eastAsia" w:hAnsi="宋体" w:cs="宋体"/>
          <w:b w:val="0"/>
          <w:bCs/>
          <w:color w:val="auto"/>
          <w:sz w:val="24"/>
          <w:szCs w:val="24"/>
        </w:rPr>
        <w:t>联系电话：</w:t>
      </w:r>
      <w:r>
        <w:rPr>
          <w:rFonts w:hint="eastAsia" w:hAnsi="宋体" w:cs="宋体"/>
          <w:b w:val="0"/>
          <w:bCs/>
          <w:color w:val="auto"/>
          <w:sz w:val="24"/>
          <w:szCs w:val="24"/>
          <w:u w:val="single"/>
        </w:rPr>
        <w:t xml:space="preserve">                  </w:t>
      </w:r>
      <w:r>
        <w:rPr>
          <w:rFonts w:hint="eastAsia" w:hAnsi="宋体" w:cs="宋体"/>
          <w:b w:val="0"/>
          <w:bCs/>
          <w:color w:val="auto"/>
          <w:sz w:val="24"/>
          <w:szCs w:val="24"/>
        </w:rPr>
        <w:t>传真：</w:t>
      </w:r>
      <w:r>
        <w:rPr>
          <w:rFonts w:hint="eastAsia" w:hAnsi="宋体" w:cs="宋体"/>
          <w:b w:val="0"/>
          <w:bCs/>
          <w:color w:val="auto"/>
          <w:sz w:val="24"/>
          <w:szCs w:val="24"/>
          <w:u w:val="single"/>
        </w:rPr>
        <w:t xml:space="preserve">                          </w:t>
      </w:r>
    </w:p>
    <w:p w14:paraId="03FE1C49">
      <w:pPr>
        <w:pStyle w:val="22"/>
        <w:spacing w:line="500" w:lineRule="exact"/>
        <w:ind w:firstLine="2760" w:firstLineChars="1150"/>
        <w:rPr>
          <w:rFonts w:hint="eastAsia" w:hAnsi="宋体" w:cs="宋体"/>
          <w:b w:val="0"/>
          <w:bCs/>
          <w:color w:val="auto"/>
          <w:sz w:val="24"/>
          <w:szCs w:val="24"/>
        </w:rPr>
      </w:pPr>
      <w:r>
        <w:rPr>
          <w:rFonts w:hint="eastAsia" w:hAnsi="宋体" w:cs="宋体"/>
          <w:b w:val="0"/>
          <w:bCs/>
          <w:color w:val="auto"/>
          <w:sz w:val="24"/>
          <w:szCs w:val="24"/>
        </w:rPr>
        <w:t>法定代表人/被授权人身份证复印件</w:t>
      </w:r>
    </w:p>
    <w:tbl>
      <w:tblPr>
        <w:tblStyle w:val="45"/>
        <w:tblW w:w="8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2"/>
      </w:tblGrid>
      <w:tr w14:paraId="68C4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213" w:type="dxa"/>
            <w:shd w:val="clear" w:color="auto" w:fill="E0E0E0"/>
            <w:noWrap w:val="0"/>
            <w:vAlign w:val="center"/>
          </w:tcPr>
          <w:p w14:paraId="6DD5CB66">
            <w:pPr>
              <w:pStyle w:val="22"/>
              <w:spacing w:line="500" w:lineRule="exact"/>
              <w:jc w:val="center"/>
              <w:rPr>
                <w:rFonts w:hint="eastAsia" w:hAnsi="宋体" w:cs="宋体"/>
                <w:b w:val="0"/>
                <w:bCs/>
                <w:color w:val="auto"/>
                <w:sz w:val="24"/>
                <w:szCs w:val="24"/>
                <w:shd w:val="pct10" w:color="auto" w:fill="FFFFFF"/>
                <w:lang w:val="en-US" w:eastAsia="zh-CN"/>
              </w:rPr>
            </w:pPr>
            <w:r>
              <w:rPr>
                <w:rFonts w:hint="eastAsia" w:hAnsi="宋体" w:cs="宋体"/>
                <w:b w:val="0"/>
                <w:bCs/>
                <w:color w:val="auto"/>
                <w:sz w:val="24"/>
                <w:szCs w:val="24"/>
                <w:shd w:val="pct10" w:color="auto" w:fill="FFFFFF"/>
                <w:lang w:val="en-US" w:eastAsia="zh-CN"/>
              </w:rPr>
              <w:t>法定代表人身份证复印件（正面）</w:t>
            </w:r>
          </w:p>
        </w:tc>
        <w:tc>
          <w:tcPr>
            <w:tcW w:w="4212" w:type="dxa"/>
            <w:shd w:val="clear" w:color="auto" w:fill="E0E0E0"/>
            <w:noWrap w:val="0"/>
            <w:vAlign w:val="center"/>
          </w:tcPr>
          <w:p w14:paraId="64558C2B">
            <w:pPr>
              <w:pStyle w:val="22"/>
              <w:spacing w:line="500" w:lineRule="exact"/>
              <w:jc w:val="center"/>
              <w:rPr>
                <w:rFonts w:hint="eastAsia" w:hAnsi="宋体" w:cs="宋体"/>
                <w:b w:val="0"/>
                <w:bCs/>
                <w:color w:val="auto"/>
                <w:sz w:val="24"/>
                <w:szCs w:val="24"/>
                <w:shd w:val="pct10" w:color="auto" w:fill="FFFFFF"/>
                <w:lang w:val="en-US" w:eastAsia="zh-CN"/>
              </w:rPr>
            </w:pPr>
            <w:r>
              <w:rPr>
                <w:rFonts w:hint="eastAsia" w:hAnsi="宋体" w:cs="宋体"/>
                <w:b w:val="0"/>
                <w:bCs/>
                <w:color w:val="auto"/>
                <w:sz w:val="24"/>
                <w:szCs w:val="24"/>
                <w:shd w:val="pct10" w:color="auto" w:fill="FFFFFF"/>
                <w:lang w:val="en-US" w:eastAsia="zh-CN"/>
              </w:rPr>
              <w:t>被授权人身份证复印件（正面）</w:t>
            </w:r>
          </w:p>
        </w:tc>
      </w:tr>
      <w:tr w14:paraId="444FD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213" w:type="dxa"/>
            <w:shd w:val="clear" w:color="auto" w:fill="E0E0E0"/>
            <w:noWrap w:val="0"/>
            <w:vAlign w:val="center"/>
          </w:tcPr>
          <w:p w14:paraId="2E8BBDD5">
            <w:pPr>
              <w:pStyle w:val="22"/>
              <w:spacing w:line="500" w:lineRule="exact"/>
              <w:jc w:val="center"/>
              <w:rPr>
                <w:rFonts w:hint="eastAsia" w:hAnsi="宋体" w:cs="宋体"/>
                <w:b w:val="0"/>
                <w:bCs/>
                <w:color w:val="auto"/>
                <w:sz w:val="24"/>
                <w:szCs w:val="24"/>
                <w:shd w:val="pct10" w:color="auto" w:fill="FFFFFF"/>
                <w:lang w:val="en-US" w:eastAsia="zh-CN"/>
              </w:rPr>
            </w:pPr>
            <w:r>
              <w:rPr>
                <w:rFonts w:hint="eastAsia" w:hAnsi="宋体" w:cs="宋体"/>
                <w:b w:val="0"/>
                <w:bCs/>
                <w:color w:val="auto"/>
                <w:sz w:val="24"/>
                <w:szCs w:val="24"/>
                <w:shd w:val="pct10" w:color="auto" w:fill="FFFFFF"/>
                <w:lang w:val="en-US" w:eastAsia="zh-CN"/>
              </w:rPr>
              <w:t>法定代表人身份证复印件（背面）</w:t>
            </w:r>
          </w:p>
        </w:tc>
        <w:tc>
          <w:tcPr>
            <w:tcW w:w="4212" w:type="dxa"/>
            <w:shd w:val="clear" w:color="auto" w:fill="E0E0E0"/>
            <w:noWrap w:val="0"/>
            <w:vAlign w:val="center"/>
          </w:tcPr>
          <w:p w14:paraId="2F6C4BA5">
            <w:pPr>
              <w:pStyle w:val="22"/>
              <w:spacing w:line="500" w:lineRule="exact"/>
              <w:jc w:val="center"/>
              <w:rPr>
                <w:rFonts w:hint="eastAsia" w:hAnsi="宋体" w:cs="宋体"/>
                <w:b w:val="0"/>
                <w:bCs/>
                <w:color w:val="auto"/>
                <w:sz w:val="24"/>
                <w:szCs w:val="24"/>
                <w:shd w:val="pct10" w:color="auto" w:fill="FFFFFF"/>
                <w:lang w:val="en-US" w:eastAsia="zh-CN"/>
              </w:rPr>
            </w:pPr>
            <w:r>
              <w:rPr>
                <w:rFonts w:hint="eastAsia" w:hAnsi="宋体" w:cs="宋体"/>
                <w:b w:val="0"/>
                <w:bCs/>
                <w:color w:val="auto"/>
                <w:sz w:val="24"/>
                <w:szCs w:val="24"/>
                <w:shd w:val="pct10" w:color="auto" w:fill="FFFFFF"/>
                <w:lang w:val="en-US" w:eastAsia="zh-CN"/>
              </w:rPr>
              <w:t>被授权人身份证复印件（背面）</w:t>
            </w:r>
          </w:p>
        </w:tc>
      </w:tr>
    </w:tbl>
    <w:p w14:paraId="4F4E4531">
      <w:pPr>
        <w:pStyle w:val="22"/>
        <w:spacing w:line="500" w:lineRule="exact"/>
        <w:rPr>
          <w:rFonts w:hint="eastAsia" w:hAnsi="宋体" w:cs="宋体"/>
          <w:b w:val="0"/>
          <w:bCs/>
          <w:color w:val="auto"/>
          <w:sz w:val="24"/>
          <w:szCs w:val="32"/>
        </w:rPr>
      </w:pPr>
      <w:r>
        <w:rPr>
          <w:rFonts w:hint="eastAsia" w:hAnsi="宋体" w:cs="宋体"/>
          <w:b w:val="0"/>
          <w:bCs/>
          <w:color w:val="auto"/>
          <w:sz w:val="24"/>
          <w:szCs w:val="32"/>
        </w:rPr>
        <w:t>说明：</w:t>
      </w:r>
    </w:p>
    <w:p w14:paraId="3A5C516B">
      <w:pPr>
        <w:pStyle w:val="22"/>
        <w:spacing w:line="500" w:lineRule="exact"/>
        <w:ind w:firstLine="480" w:firstLineChars="200"/>
        <w:rPr>
          <w:rFonts w:hint="eastAsia" w:hAnsi="宋体" w:cs="宋体"/>
          <w:b w:val="0"/>
          <w:bCs/>
          <w:color w:val="auto"/>
          <w:sz w:val="28"/>
          <w:szCs w:val="28"/>
        </w:rPr>
      </w:pPr>
      <w:r>
        <w:rPr>
          <w:rFonts w:hint="eastAsia" w:hAnsi="宋体" w:cs="宋体"/>
          <w:b w:val="0"/>
          <w:bCs/>
          <w:color w:val="auto"/>
          <w:sz w:val="24"/>
          <w:szCs w:val="32"/>
        </w:rPr>
        <w:t>1．本授权书有效期自开标大会之日计算不得少于九十天。</w:t>
      </w:r>
    </w:p>
    <w:p w14:paraId="1767D5CD">
      <w:pPr>
        <w:ind w:firstLine="480" w:firstLineChars="200"/>
        <w:rPr>
          <w:rFonts w:hint="eastAsia"/>
          <w:b w:val="0"/>
          <w:bCs/>
          <w:color w:val="auto"/>
        </w:rPr>
      </w:pPr>
      <w:r>
        <w:rPr>
          <w:rFonts w:hint="eastAsia" w:ascii="宋体" w:hAnsi="宋体" w:cs="宋体"/>
          <w:b w:val="0"/>
          <w:bCs/>
          <w:color w:val="auto"/>
          <w:sz w:val="24"/>
          <w:szCs w:val="24"/>
        </w:rPr>
        <w:t>2．授权书内容填写要明确，文字要工整清楚，涂改无效。</w:t>
      </w:r>
    </w:p>
    <w:p w14:paraId="61E560E3">
      <w:pPr>
        <w:pStyle w:val="19"/>
        <w:rPr>
          <w:rFonts w:hint="eastAsia"/>
          <w:color w:val="auto"/>
        </w:rPr>
      </w:pPr>
    </w:p>
    <w:p w14:paraId="3D3771D9">
      <w:pPr>
        <w:pStyle w:val="2"/>
        <w:adjustRightInd w:val="0"/>
        <w:spacing w:line="240" w:lineRule="auto"/>
        <w:jc w:val="center"/>
        <w:textAlignment w:val="baseline"/>
        <w:rPr>
          <w:rFonts w:hint="eastAsia" w:ascii="宋体" w:hAnsi="宋体" w:eastAsia="宋体" w:cs="宋体"/>
          <w:color w:val="auto"/>
        </w:rPr>
      </w:pPr>
      <w:r>
        <w:rPr>
          <w:rFonts w:hint="eastAsia" w:ascii="宋体" w:hAnsi="宋体" w:eastAsia="宋体" w:cs="宋体"/>
          <w:color w:val="auto"/>
          <w:lang w:eastAsia="zh-CN"/>
        </w:rPr>
        <w:t>八</w:t>
      </w:r>
      <w:r>
        <w:rPr>
          <w:rFonts w:hint="eastAsia" w:ascii="宋体" w:hAnsi="宋体" w:eastAsia="宋体" w:cs="宋体"/>
          <w:color w:val="auto"/>
        </w:rPr>
        <w:t>、同类项目经验一览表</w:t>
      </w:r>
    </w:p>
    <w:p w14:paraId="6E385FA0">
      <w:pPr>
        <w:spacing w:line="360" w:lineRule="auto"/>
        <w:rPr>
          <w:rFonts w:hint="eastAsia" w:ascii="宋体" w:hAnsi="宋体" w:cs="宋体"/>
          <w:color w:val="auto"/>
          <w:u w:val="single"/>
        </w:rPr>
      </w:pPr>
      <w:r>
        <w:rPr>
          <w:rFonts w:hint="eastAsia" w:ascii="宋体" w:hAnsi="宋体" w:cs="宋体"/>
          <w:color w:val="auto"/>
          <w:sz w:val="24"/>
        </w:rPr>
        <w:t xml:space="preserve">供应商名称 </w:t>
      </w:r>
      <w:r>
        <w:rPr>
          <w:rFonts w:hint="eastAsia" w:ascii="宋体" w:hAnsi="宋体" w:cs="宋体"/>
          <w:color w:val="auto"/>
          <w:sz w:val="24"/>
          <w:u w:val="single"/>
        </w:rPr>
        <w:t xml:space="preserve">                                  </w:t>
      </w:r>
      <w:r>
        <w:rPr>
          <w:rFonts w:hint="eastAsia" w:ascii="宋体" w:hAnsi="宋体" w:cs="宋体"/>
          <w:color w:val="auto"/>
          <w:sz w:val="24"/>
        </w:rPr>
        <w:t xml:space="preserve">  </w:t>
      </w:r>
    </w:p>
    <w:tbl>
      <w:tblPr>
        <w:tblStyle w:val="4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065"/>
        <w:gridCol w:w="1414"/>
        <w:gridCol w:w="1619"/>
        <w:gridCol w:w="1441"/>
        <w:gridCol w:w="2700"/>
      </w:tblGrid>
      <w:tr w14:paraId="12CC8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1052B08F">
            <w:pPr>
              <w:spacing w:line="360" w:lineRule="auto"/>
              <w:jc w:val="center"/>
              <w:rPr>
                <w:rFonts w:hint="eastAsia" w:ascii="宋体" w:hAnsi="宋体" w:cs="宋体"/>
                <w:b/>
                <w:color w:val="auto"/>
                <w:sz w:val="24"/>
              </w:rPr>
            </w:pPr>
            <w:r>
              <w:rPr>
                <w:rFonts w:hint="eastAsia" w:ascii="宋体" w:hAnsi="宋体" w:cs="宋体"/>
                <w:b/>
                <w:color w:val="auto"/>
                <w:sz w:val="24"/>
              </w:rPr>
              <w:t>序号</w:t>
            </w:r>
          </w:p>
        </w:tc>
        <w:tc>
          <w:tcPr>
            <w:tcW w:w="1065" w:type="dxa"/>
            <w:noWrap w:val="0"/>
            <w:vAlign w:val="center"/>
          </w:tcPr>
          <w:p w14:paraId="22C957CB">
            <w:pPr>
              <w:spacing w:line="360" w:lineRule="auto"/>
              <w:jc w:val="center"/>
              <w:rPr>
                <w:rFonts w:hint="eastAsia" w:ascii="宋体" w:hAnsi="宋体" w:cs="宋体"/>
                <w:b/>
                <w:color w:val="auto"/>
                <w:sz w:val="24"/>
              </w:rPr>
            </w:pPr>
            <w:r>
              <w:rPr>
                <w:rFonts w:hint="eastAsia" w:ascii="宋体" w:hAnsi="宋体" w:cs="宋体"/>
                <w:b/>
                <w:color w:val="auto"/>
                <w:sz w:val="24"/>
              </w:rPr>
              <w:t>项目名称</w:t>
            </w:r>
          </w:p>
        </w:tc>
        <w:tc>
          <w:tcPr>
            <w:tcW w:w="1414" w:type="dxa"/>
            <w:noWrap w:val="0"/>
            <w:vAlign w:val="center"/>
          </w:tcPr>
          <w:p w14:paraId="014F4BEE">
            <w:pPr>
              <w:spacing w:line="360" w:lineRule="auto"/>
              <w:jc w:val="center"/>
              <w:rPr>
                <w:rFonts w:hint="eastAsia" w:ascii="宋体" w:hAnsi="宋体" w:cs="宋体"/>
                <w:b/>
                <w:color w:val="auto"/>
                <w:sz w:val="24"/>
              </w:rPr>
            </w:pPr>
            <w:r>
              <w:rPr>
                <w:rFonts w:hint="eastAsia" w:ascii="宋体" w:hAnsi="宋体" w:cs="宋体"/>
                <w:b/>
                <w:color w:val="auto"/>
                <w:sz w:val="24"/>
              </w:rPr>
              <w:t>项目内容</w:t>
            </w:r>
          </w:p>
        </w:tc>
        <w:tc>
          <w:tcPr>
            <w:tcW w:w="1619" w:type="dxa"/>
            <w:tcBorders>
              <w:left w:val="single" w:color="auto" w:sz="4" w:space="0"/>
              <w:right w:val="single" w:color="auto" w:sz="4" w:space="0"/>
            </w:tcBorders>
            <w:noWrap w:val="0"/>
            <w:vAlign w:val="center"/>
          </w:tcPr>
          <w:p w14:paraId="1145F034">
            <w:pPr>
              <w:spacing w:line="360" w:lineRule="auto"/>
              <w:jc w:val="center"/>
              <w:rPr>
                <w:rFonts w:hint="eastAsia" w:ascii="宋体" w:hAnsi="宋体" w:cs="宋体"/>
                <w:b/>
                <w:color w:val="auto"/>
                <w:sz w:val="24"/>
              </w:rPr>
            </w:pPr>
            <w:r>
              <w:rPr>
                <w:rFonts w:hint="eastAsia" w:ascii="宋体" w:hAnsi="宋体" w:cs="宋体"/>
                <w:b/>
                <w:color w:val="auto"/>
                <w:sz w:val="24"/>
              </w:rPr>
              <w:t>合同金额</w:t>
            </w:r>
          </w:p>
          <w:p w14:paraId="1413F96E">
            <w:pPr>
              <w:spacing w:line="360" w:lineRule="auto"/>
              <w:jc w:val="center"/>
              <w:rPr>
                <w:rFonts w:hint="eastAsia" w:ascii="宋体" w:hAnsi="宋体" w:cs="宋体"/>
                <w:b/>
                <w:color w:val="auto"/>
                <w:sz w:val="24"/>
              </w:rPr>
            </w:pPr>
            <w:r>
              <w:rPr>
                <w:rFonts w:hint="eastAsia" w:ascii="宋体" w:hAnsi="宋体" w:cs="宋体"/>
                <w:b/>
                <w:color w:val="auto"/>
                <w:sz w:val="24"/>
              </w:rPr>
              <w:t>（万元）</w:t>
            </w:r>
          </w:p>
        </w:tc>
        <w:tc>
          <w:tcPr>
            <w:tcW w:w="1441" w:type="dxa"/>
            <w:noWrap w:val="0"/>
            <w:vAlign w:val="center"/>
          </w:tcPr>
          <w:p w14:paraId="4197EC1D">
            <w:pPr>
              <w:spacing w:line="360" w:lineRule="auto"/>
              <w:jc w:val="center"/>
              <w:rPr>
                <w:rFonts w:hint="eastAsia" w:ascii="宋体" w:hAnsi="宋体" w:cs="宋体"/>
                <w:b/>
                <w:color w:val="auto"/>
                <w:sz w:val="24"/>
              </w:rPr>
            </w:pPr>
            <w:r>
              <w:rPr>
                <w:rFonts w:hint="eastAsia" w:ascii="宋体" w:hAnsi="宋体" w:cs="宋体"/>
                <w:b/>
                <w:color w:val="auto"/>
                <w:sz w:val="24"/>
              </w:rPr>
              <w:t>完成日期</w:t>
            </w:r>
          </w:p>
        </w:tc>
        <w:tc>
          <w:tcPr>
            <w:tcW w:w="2700" w:type="dxa"/>
            <w:noWrap w:val="0"/>
            <w:vAlign w:val="center"/>
          </w:tcPr>
          <w:p w14:paraId="361E37DA">
            <w:pPr>
              <w:spacing w:line="360" w:lineRule="auto"/>
              <w:jc w:val="center"/>
              <w:rPr>
                <w:rFonts w:hint="eastAsia" w:ascii="宋体" w:hAnsi="宋体" w:cs="宋体"/>
                <w:b/>
                <w:color w:val="auto"/>
                <w:sz w:val="24"/>
              </w:rPr>
            </w:pPr>
            <w:r>
              <w:rPr>
                <w:rFonts w:hint="eastAsia" w:ascii="宋体" w:hAnsi="宋体" w:cs="宋体"/>
                <w:b/>
                <w:color w:val="auto"/>
                <w:sz w:val="24"/>
              </w:rPr>
              <w:t>业主名称、联系人及电话</w:t>
            </w:r>
          </w:p>
        </w:tc>
      </w:tr>
      <w:tr w14:paraId="1ADFE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644FFF8D">
            <w:pPr>
              <w:spacing w:line="360" w:lineRule="auto"/>
              <w:ind w:left="120"/>
              <w:jc w:val="center"/>
              <w:rPr>
                <w:rFonts w:hint="eastAsia" w:ascii="宋体" w:hAnsi="宋体" w:cs="宋体"/>
                <w:b/>
                <w:color w:val="auto"/>
                <w:sz w:val="24"/>
              </w:rPr>
            </w:pPr>
            <w:r>
              <w:rPr>
                <w:rFonts w:hint="eastAsia" w:ascii="宋体" w:hAnsi="宋体" w:cs="宋体"/>
                <w:b/>
                <w:color w:val="auto"/>
                <w:sz w:val="24"/>
              </w:rPr>
              <w:t>1</w:t>
            </w:r>
          </w:p>
        </w:tc>
        <w:tc>
          <w:tcPr>
            <w:tcW w:w="1065" w:type="dxa"/>
            <w:noWrap w:val="0"/>
            <w:vAlign w:val="center"/>
          </w:tcPr>
          <w:p w14:paraId="1F036F34">
            <w:pPr>
              <w:spacing w:line="360" w:lineRule="auto"/>
              <w:jc w:val="center"/>
              <w:rPr>
                <w:rFonts w:hint="eastAsia" w:ascii="宋体" w:hAnsi="宋体" w:cs="宋体"/>
                <w:color w:val="auto"/>
                <w:sz w:val="24"/>
              </w:rPr>
            </w:pPr>
          </w:p>
        </w:tc>
        <w:tc>
          <w:tcPr>
            <w:tcW w:w="1414" w:type="dxa"/>
            <w:noWrap w:val="0"/>
            <w:vAlign w:val="center"/>
          </w:tcPr>
          <w:p w14:paraId="38629558">
            <w:pPr>
              <w:spacing w:line="360" w:lineRule="auto"/>
              <w:jc w:val="center"/>
              <w:rPr>
                <w:rFonts w:hint="eastAsia" w:ascii="宋体" w:hAnsi="宋体" w:cs="宋体"/>
                <w:color w:val="auto"/>
                <w:sz w:val="24"/>
              </w:rPr>
            </w:pPr>
          </w:p>
        </w:tc>
        <w:tc>
          <w:tcPr>
            <w:tcW w:w="1619" w:type="dxa"/>
            <w:tcBorders>
              <w:left w:val="single" w:color="auto" w:sz="4" w:space="0"/>
              <w:right w:val="single" w:color="auto" w:sz="4" w:space="0"/>
            </w:tcBorders>
            <w:noWrap w:val="0"/>
            <w:vAlign w:val="center"/>
          </w:tcPr>
          <w:p w14:paraId="085272EC">
            <w:pPr>
              <w:spacing w:line="360" w:lineRule="auto"/>
              <w:jc w:val="center"/>
              <w:rPr>
                <w:rFonts w:hint="eastAsia" w:ascii="宋体" w:hAnsi="宋体" w:cs="宋体"/>
                <w:color w:val="auto"/>
                <w:sz w:val="24"/>
              </w:rPr>
            </w:pPr>
          </w:p>
        </w:tc>
        <w:tc>
          <w:tcPr>
            <w:tcW w:w="1441" w:type="dxa"/>
            <w:noWrap w:val="0"/>
            <w:vAlign w:val="center"/>
          </w:tcPr>
          <w:p w14:paraId="34AA00F7">
            <w:pPr>
              <w:spacing w:line="360" w:lineRule="auto"/>
              <w:jc w:val="center"/>
              <w:rPr>
                <w:rFonts w:hint="eastAsia" w:ascii="宋体" w:hAnsi="宋体" w:cs="宋体"/>
                <w:color w:val="auto"/>
                <w:sz w:val="24"/>
              </w:rPr>
            </w:pPr>
          </w:p>
        </w:tc>
        <w:tc>
          <w:tcPr>
            <w:tcW w:w="2700" w:type="dxa"/>
            <w:noWrap w:val="0"/>
            <w:vAlign w:val="top"/>
          </w:tcPr>
          <w:p w14:paraId="73FDC476">
            <w:pPr>
              <w:spacing w:line="360" w:lineRule="auto"/>
              <w:jc w:val="center"/>
              <w:rPr>
                <w:rFonts w:hint="eastAsia" w:ascii="宋体" w:hAnsi="宋体" w:cs="宋体"/>
                <w:color w:val="auto"/>
                <w:sz w:val="24"/>
              </w:rPr>
            </w:pPr>
          </w:p>
        </w:tc>
      </w:tr>
      <w:tr w14:paraId="764E8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295853D5">
            <w:pPr>
              <w:spacing w:line="360" w:lineRule="auto"/>
              <w:ind w:left="120"/>
              <w:jc w:val="center"/>
              <w:rPr>
                <w:rFonts w:hint="eastAsia" w:ascii="宋体" w:hAnsi="宋体" w:cs="宋体"/>
                <w:b/>
                <w:color w:val="auto"/>
                <w:sz w:val="24"/>
              </w:rPr>
            </w:pPr>
            <w:r>
              <w:rPr>
                <w:rFonts w:hint="eastAsia" w:ascii="宋体" w:hAnsi="宋体" w:cs="宋体"/>
                <w:b/>
                <w:color w:val="auto"/>
                <w:sz w:val="24"/>
              </w:rPr>
              <w:t>2</w:t>
            </w:r>
          </w:p>
        </w:tc>
        <w:tc>
          <w:tcPr>
            <w:tcW w:w="1065" w:type="dxa"/>
            <w:noWrap w:val="0"/>
            <w:vAlign w:val="center"/>
          </w:tcPr>
          <w:p w14:paraId="0FF0EA17">
            <w:pPr>
              <w:spacing w:line="360" w:lineRule="auto"/>
              <w:jc w:val="center"/>
              <w:rPr>
                <w:rFonts w:hint="eastAsia" w:ascii="宋体" w:hAnsi="宋体" w:cs="宋体"/>
                <w:color w:val="auto"/>
                <w:sz w:val="24"/>
              </w:rPr>
            </w:pPr>
          </w:p>
        </w:tc>
        <w:tc>
          <w:tcPr>
            <w:tcW w:w="1414" w:type="dxa"/>
            <w:noWrap w:val="0"/>
            <w:vAlign w:val="center"/>
          </w:tcPr>
          <w:p w14:paraId="5D1B2488">
            <w:pPr>
              <w:spacing w:line="360" w:lineRule="auto"/>
              <w:jc w:val="center"/>
              <w:rPr>
                <w:rFonts w:hint="eastAsia" w:ascii="宋体" w:hAnsi="宋体" w:cs="宋体"/>
                <w:color w:val="auto"/>
                <w:sz w:val="24"/>
              </w:rPr>
            </w:pPr>
          </w:p>
        </w:tc>
        <w:tc>
          <w:tcPr>
            <w:tcW w:w="1619" w:type="dxa"/>
            <w:tcBorders>
              <w:left w:val="single" w:color="auto" w:sz="4" w:space="0"/>
              <w:right w:val="single" w:color="auto" w:sz="4" w:space="0"/>
            </w:tcBorders>
            <w:noWrap w:val="0"/>
            <w:vAlign w:val="center"/>
          </w:tcPr>
          <w:p w14:paraId="504CD14F">
            <w:pPr>
              <w:spacing w:line="360" w:lineRule="auto"/>
              <w:jc w:val="center"/>
              <w:rPr>
                <w:rFonts w:hint="eastAsia" w:ascii="宋体" w:hAnsi="宋体" w:cs="宋体"/>
                <w:color w:val="auto"/>
                <w:sz w:val="24"/>
              </w:rPr>
            </w:pPr>
          </w:p>
        </w:tc>
        <w:tc>
          <w:tcPr>
            <w:tcW w:w="1441" w:type="dxa"/>
            <w:noWrap w:val="0"/>
            <w:vAlign w:val="center"/>
          </w:tcPr>
          <w:p w14:paraId="1C4DB741">
            <w:pPr>
              <w:spacing w:line="360" w:lineRule="auto"/>
              <w:jc w:val="center"/>
              <w:rPr>
                <w:rFonts w:hint="eastAsia" w:ascii="宋体" w:hAnsi="宋体" w:cs="宋体"/>
                <w:color w:val="auto"/>
                <w:sz w:val="24"/>
              </w:rPr>
            </w:pPr>
          </w:p>
        </w:tc>
        <w:tc>
          <w:tcPr>
            <w:tcW w:w="2700" w:type="dxa"/>
            <w:noWrap w:val="0"/>
            <w:vAlign w:val="top"/>
          </w:tcPr>
          <w:p w14:paraId="58358741">
            <w:pPr>
              <w:spacing w:line="360" w:lineRule="auto"/>
              <w:jc w:val="center"/>
              <w:rPr>
                <w:rFonts w:hint="eastAsia" w:ascii="宋体" w:hAnsi="宋体" w:cs="宋体"/>
                <w:color w:val="auto"/>
                <w:sz w:val="24"/>
              </w:rPr>
            </w:pPr>
          </w:p>
        </w:tc>
      </w:tr>
      <w:tr w14:paraId="77C3A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1A20F58B">
            <w:pPr>
              <w:spacing w:line="360" w:lineRule="auto"/>
              <w:ind w:left="120"/>
              <w:jc w:val="center"/>
              <w:rPr>
                <w:rFonts w:hint="eastAsia" w:ascii="宋体" w:hAnsi="宋体" w:cs="宋体"/>
                <w:b/>
                <w:color w:val="auto"/>
                <w:sz w:val="24"/>
              </w:rPr>
            </w:pPr>
            <w:r>
              <w:rPr>
                <w:rFonts w:hint="eastAsia" w:ascii="宋体" w:hAnsi="宋体" w:cs="宋体"/>
                <w:b/>
                <w:color w:val="auto"/>
                <w:sz w:val="24"/>
              </w:rPr>
              <w:t>3</w:t>
            </w:r>
          </w:p>
        </w:tc>
        <w:tc>
          <w:tcPr>
            <w:tcW w:w="1065" w:type="dxa"/>
            <w:noWrap w:val="0"/>
            <w:vAlign w:val="center"/>
          </w:tcPr>
          <w:p w14:paraId="63A04682">
            <w:pPr>
              <w:spacing w:line="360" w:lineRule="auto"/>
              <w:jc w:val="center"/>
              <w:rPr>
                <w:rFonts w:hint="eastAsia" w:ascii="宋体" w:hAnsi="宋体" w:cs="宋体"/>
                <w:color w:val="auto"/>
                <w:sz w:val="24"/>
              </w:rPr>
            </w:pPr>
          </w:p>
        </w:tc>
        <w:tc>
          <w:tcPr>
            <w:tcW w:w="1414" w:type="dxa"/>
            <w:noWrap w:val="0"/>
            <w:vAlign w:val="center"/>
          </w:tcPr>
          <w:p w14:paraId="401A3133">
            <w:pPr>
              <w:spacing w:line="360" w:lineRule="auto"/>
              <w:jc w:val="center"/>
              <w:rPr>
                <w:rFonts w:hint="eastAsia" w:ascii="宋体" w:hAnsi="宋体" w:cs="宋体"/>
                <w:color w:val="auto"/>
                <w:sz w:val="24"/>
              </w:rPr>
            </w:pPr>
          </w:p>
        </w:tc>
        <w:tc>
          <w:tcPr>
            <w:tcW w:w="1619" w:type="dxa"/>
            <w:tcBorders>
              <w:left w:val="single" w:color="auto" w:sz="4" w:space="0"/>
              <w:right w:val="single" w:color="auto" w:sz="4" w:space="0"/>
            </w:tcBorders>
            <w:noWrap w:val="0"/>
            <w:vAlign w:val="center"/>
          </w:tcPr>
          <w:p w14:paraId="1601FFB3">
            <w:pPr>
              <w:spacing w:line="360" w:lineRule="auto"/>
              <w:jc w:val="center"/>
              <w:rPr>
                <w:rFonts w:hint="eastAsia" w:ascii="宋体" w:hAnsi="宋体" w:cs="宋体"/>
                <w:color w:val="auto"/>
                <w:sz w:val="24"/>
              </w:rPr>
            </w:pPr>
          </w:p>
        </w:tc>
        <w:tc>
          <w:tcPr>
            <w:tcW w:w="1441" w:type="dxa"/>
            <w:noWrap w:val="0"/>
            <w:vAlign w:val="center"/>
          </w:tcPr>
          <w:p w14:paraId="225D552D">
            <w:pPr>
              <w:spacing w:line="360" w:lineRule="auto"/>
              <w:jc w:val="center"/>
              <w:rPr>
                <w:rFonts w:hint="eastAsia" w:ascii="宋体" w:hAnsi="宋体" w:cs="宋体"/>
                <w:color w:val="auto"/>
                <w:sz w:val="24"/>
              </w:rPr>
            </w:pPr>
          </w:p>
        </w:tc>
        <w:tc>
          <w:tcPr>
            <w:tcW w:w="2700" w:type="dxa"/>
            <w:noWrap w:val="0"/>
            <w:vAlign w:val="top"/>
          </w:tcPr>
          <w:p w14:paraId="39FF3C14">
            <w:pPr>
              <w:spacing w:line="360" w:lineRule="auto"/>
              <w:jc w:val="center"/>
              <w:rPr>
                <w:rFonts w:hint="eastAsia" w:ascii="宋体" w:hAnsi="宋体" w:cs="宋体"/>
                <w:color w:val="auto"/>
                <w:sz w:val="24"/>
              </w:rPr>
            </w:pPr>
          </w:p>
        </w:tc>
      </w:tr>
      <w:tr w14:paraId="673BB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01C8CBF6">
            <w:pPr>
              <w:spacing w:line="360" w:lineRule="auto"/>
              <w:ind w:left="120"/>
              <w:jc w:val="center"/>
              <w:rPr>
                <w:rFonts w:hint="eastAsia" w:ascii="宋体" w:hAnsi="宋体" w:cs="宋体"/>
                <w:b/>
                <w:color w:val="auto"/>
                <w:sz w:val="24"/>
              </w:rPr>
            </w:pPr>
            <w:r>
              <w:rPr>
                <w:rFonts w:hint="eastAsia" w:ascii="宋体" w:hAnsi="宋体" w:cs="宋体"/>
                <w:b/>
                <w:color w:val="auto"/>
                <w:sz w:val="24"/>
              </w:rPr>
              <w:t>4</w:t>
            </w:r>
          </w:p>
        </w:tc>
        <w:tc>
          <w:tcPr>
            <w:tcW w:w="1065" w:type="dxa"/>
            <w:noWrap w:val="0"/>
            <w:vAlign w:val="center"/>
          </w:tcPr>
          <w:p w14:paraId="3A5F6742">
            <w:pPr>
              <w:spacing w:line="360" w:lineRule="auto"/>
              <w:jc w:val="center"/>
              <w:rPr>
                <w:rFonts w:hint="eastAsia" w:ascii="宋体" w:hAnsi="宋体" w:cs="宋体"/>
                <w:color w:val="auto"/>
                <w:sz w:val="24"/>
              </w:rPr>
            </w:pPr>
          </w:p>
        </w:tc>
        <w:tc>
          <w:tcPr>
            <w:tcW w:w="1414" w:type="dxa"/>
            <w:noWrap w:val="0"/>
            <w:vAlign w:val="center"/>
          </w:tcPr>
          <w:p w14:paraId="308D0234">
            <w:pPr>
              <w:spacing w:line="360" w:lineRule="auto"/>
              <w:jc w:val="center"/>
              <w:rPr>
                <w:rFonts w:hint="eastAsia" w:ascii="宋体" w:hAnsi="宋体" w:cs="宋体"/>
                <w:color w:val="auto"/>
                <w:sz w:val="24"/>
              </w:rPr>
            </w:pPr>
          </w:p>
        </w:tc>
        <w:tc>
          <w:tcPr>
            <w:tcW w:w="1619" w:type="dxa"/>
            <w:tcBorders>
              <w:left w:val="single" w:color="auto" w:sz="4" w:space="0"/>
              <w:right w:val="single" w:color="auto" w:sz="4" w:space="0"/>
            </w:tcBorders>
            <w:noWrap w:val="0"/>
            <w:vAlign w:val="center"/>
          </w:tcPr>
          <w:p w14:paraId="7AC7026E">
            <w:pPr>
              <w:spacing w:line="360" w:lineRule="auto"/>
              <w:jc w:val="center"/>
              <w:rPr>
                <w:rFonts w:hint="eastAsia" w:ascii="宋体" w:hAnsi="宋体" w:cs="宋体"/>
                <w:color w:val="auto"/>
                <w:sz w:val="24"/>
              </w:rPr>
            </w:pPr>
          </w:p>
        </w:tc>
        <w:tc>
          <w:tcPr>
            <w:tcW w:w="1441" w:type="dxa"/>
            <w:noWrap w:val="0"/>
            <w:vAlign w:val="center"/>
          </w:tcPr>
          <w:p w14:paraId="4AE5F7B5">
            <w:pPr>
              <w:spacing w:line="360" w:lineRule="auto"/>
              <w:jc w:val="center"/>
              <w:rPr>
                <w:rFonts w:hint="eastAsia" w:ascii="宋体" w:hAnsi="宋体" w:cs="宋体"/>
                <w:color w:val="auto"/>
                <w:sz w:val="24"/>
              </w:rPr>
            </w:pPr>
          </w:p>
        </w:tc>
        <w:tc>
          <w:tcPr>
            <w:tcW w:w="2700" w:type="dxa"/>
            <w:noWrap w:val="0"/>
            <w:vAlign w:val="top"/>
          </w:tcPr>
          <w:p w14:paraId="60EB1A0D">
            <w:pPr>
              <w:spacing w:line="360" w:lineRule="auto"/>
              <w:jc w:val="center"/>
              <w:rPr>
                <w:rFonts w:hint="eastAsia" w:ascii="宋体" w:hAnsi="宋体" w:cs="宋体"/>
                <w:color w:val="auto"/>
                <w:sz w:val="24"/>
              </w:rPr>
            </w:pPr>
          </w:p>
        </w:tc>
      </w:tr>
      <w:tr w14:paraId="1DB57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386305B8">
            <w:pPr>
              <w:spacing w:line="360" w:lineRule="auto"/>
              <w:ind w:left="120"/>
              <w:jc w:val="center"/>
              <w:rPr>
                <w:rFonts w:hint="eastAsia" w:ascii="宋体" w:hAnsi="宋体" w:cs="宋体"/>
                <w:b/>
                <w:color w:val="auto"/>
                <w:sz w:val="24"/>
              </w:rPr>
            </w:pPr>
            <w:r>
              <w:rPr>
                <w:rFonts w:hint="eastAsia" w:ascii="宋体" w:hAnsi="宋体" w:cs="宋体"/>
                <w:b/>
                <w:color w:val="auto"/>
                <w:sz w:val="24"/>
              </w:rPr>
              <w:t>5</w:t>
            </w:r>
          </w:p>
        </w:tc>
        <w:tc>
          <w:tcPr>
            <w:tcW w:w="1065" w:type="dxa"/>
            <w:noWrap w:val="0"/>
            <w:vAlign w:val="center"/>
          </w:tcPr>
          <w:p w14:paraId="16CB74E8">
            <w:pPr>
              <w:spacing w:line="360" w:lineRule="auto"/>
              <w:jc w:val="center"/>
              <w:rPr>
                <w:rFonts w:hint="eastAsia" w:ascii="宋体" w:hAnsi="宋体" w:cs="宋体"/>
                <w:color w:val="auto"/>
                <w:sz w:val="24"/>
              </w:rPr>
            </w:pPr>
          </w:p>
        </w:tc>
        <w:tc>
          <w:tcPr>
            <w:tcW w:w="1414" w:type="dxa"/>
            <w:noWrap w:val="0"/>
            <w:vAlign w:val="center"/>
          </w:tcPr>
          <w:p w14:paraId="02A872C7">
            <w:pPr>
              <w:spacing w:line="360" w:lineRule="auto"/>
              <w:jc w:val="center"/>
              <w:rPr>
                <w:rFonts w:hint="eastAsia" w:ascii="宋体" w:hAnsi="宋体" w:cs="宋体"/>
                <w:color w:val="auto"/>
                <w:sz w:val="24"/>
              </w:rPr>
            </w:pPr>
          </w:p>
        </w:tc>
        <w:tc>
          <w:tcPr>
            <w:tcW w:w="1619" w:type="dxa"/>
            <w:tcBorders>
              <w:left w:val="single" w:color="auto" w:sz="4" w:space="0"/>
              <w:right w:val="single" w:color="auto" w:sz="4" w:space="0"/>
            </w:tcBorders>
            <w:noWrap w:val="0"/>
            <w:vAlign w:val="center"/>
          </w:tcPr>
          <w:p w14:paraId="6CF55110">
            <w:pPr>
              <w:spacing w:line="360" w:lineRule="auto"/>
              <w:jc w:val="center"/>
              <w:rPr>
                <w:rFonts w:hint="eastAsia" w:ascii="宋体" w:hAnsi="宋体" w:cs="宋体"/>
                <w:color w:val="auto"/>
                <w:sz w:val="24"/>
              </w:rPr>
            </w:pPr>
          </w:p>
        </w:tc>
        <w:tc>
          <w:tcPr>
            <w:tcW w:w="1441" w:type="dxa"/>
            <w:noWrap w:val="0"/>
            <w:vAlign w:val="center"/>
          </w:tcPr>
          <w:p w14:paraId="1F3CFC89">
            <w:pPr>
              <w:spacing w:line="360" w:lineRule="auto"/>
              <w:jc w:val="center"/>
              <w:rPr>
                <w:rFonts w:hint="eastAsia" w:ascii="宋体" w:hAnsi="宋体" w:cs="宋体"/>
                <w:color w:val="auto"/>
                <w:sz w:val="24"/>
              </w:rPr>
            </w:pPr>
          </w:p>
        </w:tc>
        <w:tc>
          <w:tcPr>
            <w:tcW w:w="2700" w:type="dxa"/>
            <w:noWrap w:val="0"/>
            <w:vAlign w:val="top"/>
          </w:tcPr>
          <w:p w14:paraId="4F5E00E8">
            <w:pPr>
              <w:spacing w:line="360" w:lineRule="auto"/>
              <w:jc w:val="center"/>
              <w:rPr>
                <w:rFonts w:hint="eastAsia" w:ascii="宋体" w:hAnsi="宋体" w:cs="宋体"/>
                <w:color w:val="auto"/>
                <w:sz w:val="24"/>
              </w:rPr>
            </w:pPr>
          </w:p>
        </w:tc>
      </w:tr>
      <w:tr w14:paraId="5E034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4708EBD4">
            <w:pPr>
              <w:spacing w:line="360" w:lineRule="auto"/>
              <w:jc w:val="center"/>
              <w:rPr>
                <w:rFonts w:hint="eastAsia" w:ascii="宋体" w:hAnsi="宋体" w:cs="宋体"/>
                <w:b/>
                <w:color w:val="auto"/>
                <w:sz w:val="24"/>
              </w:rPr>
            </w:pPr>
            <w:r>
              <w:rPr>
                <w:rFonts w:hint="eastAsia" w:ascii="宋体" w:hAnsi="宋体" w:cs="宋体"/>
                <w:b/>
                <w:color w:val="auto"/>
                <w:sz w:val="24"/>
              </w:rPr>
              <w:t>…</w:t>
            </w:r>
          </w:p>
        </w:tc>
        <w:tc>
          <w:tcPr>
            <w:tcW w:w="1065" w:type="dxa"/>
            <w:noWrap w:val="0"/>
            <w:vAlign w:val="center"/>
          </w:tcPr>
          <w:p w14:paraId="5C921462">
            <w:pPr>
              <w:spacing w:line="360" w:lineRule="auto"/>
              <w:jc w:val="center"/>
              <w:rPr>
                <w:rFonts w:hint="eastAsia" w:ascii="宋体" w:hAnsi="宋体" w:cs="宋体"/>
                <w:color w:val="auto"/>
                <w:sz w:val="24"/>
              </w:rPr>
            </w:pPr>
          </w:p>
        </w:tc>
        <w:tc>
          <w:tcPr>
            <w:tcW w:w="1414" w:type="dxa"/>
            <w:noWrap w:val="0"/>
            <w:vAlign w:val="center"/>
          </w:tcPr>
          <w:p w14:paraId="06CD414F">
            <w:pPr>
              <w:spacing w:line="360" w:lineRule="auto"/>
              <w:jc w:val="center"/>
              <w:rPr>
                <w:rFonts w:hint="eastAsia" w:ascii="宋体" w:hAnsi="宋体" w:cs="宋体"/>
                <w:color w:val="auto"/>
                <w:sz w:val="24"/>
              </w:rPr>
            </w:pPr>
          </w:p>
        </w:tc>
        <w:tc>
          <w:tcPr>
            <w:tcW w:w="1619" w:type="dxa"/>
            <w:tcBorders>
              <w:left w:val="single" w:color="auto" w:sz="4" w:space="0"/>
              <w:right w:val="single" w:color="auto" w:sz="4" w:space="0"/>
            </w:tcBorders>
            <w:noWrap w:val="0"/>
            <w:vAlign w:val="center"/>
          </w:tcPr>
          <w:p w14:paraId="5A380807">
            <w:pPr>
              <w:spacing w:line="360" w:lineRule="auto"/>
              <w:jc w:val="center"/>
              <w:rPr>
                <w:rFonts w:hint="eastAsia" w:ascii="宋体" w:hAnsi="宋体" w:cs="宋体"/>
                <w:color w:val="auto"/>
                <w:sz w:val="24"/>
              </w:rPr>
            </w:pPr>
          </w:p>
        </w:tc>
        <w:tc>
          <w:tcPr>
            <w:tcW w:w="1441" w:type="dxa"/>
            <w:noWrap w:val="0"/>
            <w:vAlign w:val="center"/>
          </w:tcPr>
          <w:p w14:paraId="6258D2F8">
            <w:pPr>
              <w:spacing w:line="360" w:lineRule="auto"/>
              <w:jc w:val="center"/>
              <w:rPr>
                <w:rFonts w:hint="eastAsia" w:ascii="宋体" w:hAnsi="宋体" w:cs="宋体"/>
                <w:color w:val="auto"/>
                <w:sz w:val="24"/>
              </w:rPr>
            </w:pPr>
          </w:p>
        </w:tc>
        <w:tc>
          <w:tcPr>
            <w:tcW w:w="2700" w:type="dxa"/>
            <w:noWrap w:val="0"/>
            <w:vAlign w:val="top"/>
          </w:tcPr>
          <w:p w14:paraId="3CB22F13">
            <w:pPr>
              <w:spacing w:line="360" w:lineRule="auto"/>
              <w:jc w:val="center"/>
              <w:rPr>
                <w:rFonts w:hint="eastAsia" w:ascii="宋体" w:hAnsi="宋体" w:cs="宋体"/>
                <w:color w:val="auto"/>
                <w:sz w:val="24"/>
              </w:rPr>
            </w:pPr>
          </w:p>
        </w:tc>
      </w:tr>
      <w:tr w14:paraId="5B8DD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08482C77">
            <w:pPr>
              <w:spacing w:line="360" w:lineRule="auto"/>
              <w:jc w:val="center"/>
              <w:rPr>
                <w:rFonts w:hint="eastAsia" w:ascii="宋体" w:hAnsi="宋体" w:cs="宋体"/>
                <w:b/>
                <w:color w:val="auto"/>
                <w:sz w:val="24"/>
              </w:rPr>
            </w:pPr>
          </w:p>
        </w:tc>
        <w:tc>
          <w:tcPr>
            <w:tcW w:w="1065" w:type="dxa"/>
            <w:noWrap w:val="0"/>
            <w:vAlign w:val="center"/>
          </w:tcPr>
          <w:p w14:paraId="327C5FFC">
            <w:pPr>
              <w:spacing w:line="360" w:lineRule="auto"/>
              <w:jc w:val="center"/>
              <w:rPr>
                <w:rFonts w:hint="eastAsia" w:ascii="宋体" w:hAnsi="宋体" w:cs="宋体"/>
                <w:color w:val="auto"/>
                <w:sz w:val="24"/>
              </w:rPr>
            </w:pPr>
          </w:p>
        </w:tc>
        <w:tc>
          <w:tcPr>
            <w:tcW w:w="1414" w:type="dxa"/>
            <w:noWrap w:val="0"/>
            <w:vAlign w:val="center"/>
          </w:tcPr>
          <w:p w14:paraId="696F3457">
            <w:pPr>
              <w:spacing w:line="360" w:lineRule="auto"/>
              <w:jc w:val="center"/>
              <w:rPr>
                <w:rFonts w:hint="eastAsia" w:ascii="宋体" w:hAnsi="宋体" w:cs="宋体"/>
                <w:color w:val="auto"/>
                <w:sz w:val="24"/>
              </w:rPr>
            </w:pPr>
          </w:p>
        </w:tc>
        <w:tc>
          <w:tcPr>
            <w:tcW w:w="1619" w:type="dxa"/>
            <w:tcBorders>
              <w:left w:val="single" w:color="auto" w:sz="4" w:space="0"/>
              <w:right w:val="single" w:color="auto" w:sz="4" w:space="0"/>
            </w:tcBorders>
            <w:noWrap w:val="0"/>
            <w:vAlign w:val="center"/>
          </w:tcPr>
          <w:p w14:paraId="10B16EF2">
            <w:pPr>
              <w:spacing w:line="360" w:lineRule="auto"/>
              <w:jc w:val="center"/>
              <w:rPr>
                <w:rFonts w:hint="eastAsia" w:ascii="宋体" w:hAnsi="宋体" w:cs="宋体"/>
                <w:color w:val="auto"/>
                <w:sz w:val="24"/>
              </w:rPr>
            </w:pPr>
          </w:p>
        </w:tc>
        <w:tc>
          <w:tcPr>
            <w:tcW w:w="1441" w:type="dxa"/>
            <w:noWrap w:val="0"/>
            <w:vAlign w:val="center"/>
          </w:tcPr>
          <w:p w14:paraId="168CA595">
            <w:pPr>
              <w:spacing w:line="360" w:lineRule="auto"/>
              <w:jc w:val="center"/>
              <w:rPr>
                <w:rFonts w:hint="eastAsia" w:ascii="宋体" w:hAnsi="宋体" w:cs="宋体"/>
                <w:color w:val="auto"/>
                <w:sz w:val="24"/>
              </w:rPr>
            </w:pPr>
          </w:p>
        </w:tc>
        <w:tc>
          <w:tcPr>
            <w:tcW w:w="2700" w:type="dxa"/>
            <w:noWrap w:val="0"/>
            <w:vAlign w:val="top"/>
          </w:tcPr>
          <w:p w14:paraId="436DE04A">
            <w:pPr>
              <w:spacing w:line="360" w:lineRule="auto"/>
              <w:jc w:val="center"/>
              <w:rPr>
                <w:rFonts w:hint="eastAsia" w:ascii="宋体" w:hAnsi="宋体" w:cs="宋体"/>
                <w:color w:val="auto"/>
                <w:sz w:val="24"/>
              </w:rPr>
            </w:pPr>
          </w:p>
        </w:tc>
      </w:tr>
      <w:tr w14:paraId="27E63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7CBE70E6">
            <w:pPr>
              <w:spacing w:line="360" w:lineRule="auto"/>
              <w:jc w:val="center"/>
              <w:rPr>
                <w:rFonts w:hint="eastAsia" w:ascii="宋体" w:hAnsi="宋体" w:cs="宋体"/>
                <w:b/>
                <w:color w:val="auto"/>
                <w:sz w:val="24"/>
              </w:rPr>
            </w:pPr>
          </w:p>
        </w:tc>
        <w:tc>
          <w:tcPr>
            <w:tcW w:w="1065" w:type="dxa"/>
            <w:noWrap w:val="0"/>
            <w:vAlign w:val="center"/>
          </w:tcPr>
          <w:p w14:paraId="344E0538">
            <w:pPr>
              <w:spacing w:line="360" w:lineRule="auto"/>
              <w:jc w:val="center"/>
              <w:rPr>
                <w:rFonts w:hint="eastAsia" w:ascii="宋体" w:hAnsi="宋体" w:cs="宋体"/>
                <w:color w:val="auto"/>
                <w:sz w:val="24"/>
              </w:rPr>
            </w:pPr>
          </w:p>
        </w:tc>
        <w:tc>
          <w:tcPr>
            <w:tcW w:w="1414" w:type="dxa"/>
            <w:noWrap w:val="0"/>
            <w:vAlign w:val="center"/>
          </w:tcPr>
          <w:p w14:paraId="183A1C0C">
            <w:pPr>
              <w:spacing w:line="360" w:lineRule="auto"/>
              <w:jc w:val="center"/>
              <w:rPr>
                <w:rFonts w:hint="eastAsia" w:ascii="宋体" w:hAnsi="宋体" w:cs="宋体"/>
                <w:color w:val="auto"/>
                <w:sz w:val="24"/>
              </w:rPr>
            </w:pPr>
          </w:p>
        </w:tc>
        <w:tc>
          <w:tcPr>
            <w:tcW w:w="1619" w:type="dxa"/>
            <w:tcBorders>
              <w:left w:val="single" w:color="auto" w:sz="4" w:space="0"/>
              <w:right w:val="single" w:color="auto" w:sz="4" w:space="0"/>
            </w:tcBorders>
            <w:noWrap w:val="0"/>
            <w:vAlign w:val="center"/>
          </w:tcPr>
          <w:p w14:paraId="7E2DE706">
            <w:pPr>
              <w:spacing w:line="360" w:lineRule="auto"/>
              <w:jc w:val="center"/>
              <w:rPr>
                <w:rFonts w:hint="eastAsia" w:ascii="宋体" w:hAnsi="宋体" w:cs="宋体"/>
                <w:color w:val="auto"/>
                <w:sz w:val="24"/>
              </w:rPr>
            </w:pPr>
          </w:p>
        </w:tc>
        <w:tc>
          <w:tcPr>
            <w:tcW w:w="1441" w:type="dxa"/>
            <w:noWrap w:val="0"/>
            <w:vAlign w:val="center"/>
          </w:tcPr>
          <w:p w14:paraId="1A9153BC">
            <w:pPr>
              <w:spacing w:line="360" w:lineRule="auto"/>
              <w:jc w:val="center"/>
              <w:rPr>
                <w:rFonts w:hint="eastAsia" w:ascii="宋体" w:hAnsi="宋体" w:cs="宋体"/>
                <w:color w:val="auto"/>
                <w:sz w:val="24"/>
              </w:rPr>
            </w:pPr>
          </w:p>
        </w:tc>
        <w:tc>
          <w:tcPr>
            <w:tcW w:w="2700" w:type="dxa"/>
            <w:noWrap w:val="0"/>
            <w:vAlign w:val="top"/>
          </w:tcPr>
          <w:p w14:paraId="506DE10A">
            <w:pPr>
              <w:spacing w:line="360" w:lineRule="auto"/>
              <w:jc w:val="center"/>
              <w:rPr>
                <w:rFonts w:hint="eastAsia" w:ascii="宋体" w:hAnsi="宋体" w:cs="宋体"/>
                <w:color w:val="auto"/>
                <w:sz w:val="24"/>
              </w:rPr>
            </w:pPr>
          </w:p>
        </w:tc>
      </w:tr>
      <w:tr w14:paraId="1E5B2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12330194">
            <w:pPr>
              <w:spacing w:line="360" w:lineRule="auto"/>
              <w:jc w:val="center"/>
              <w:rPr>
                <w:rFonts w:hint="eastAsia" w:ascii="宋体" w:hAnsi="宋体" w:cs="宋体"/>
                <w:b/>
                <w:color w:val="auto"/>
                <w:sz w:val="24"/>
              </w:rPr>
            </w:pPr>
          </w:p>
        </w:tc>
        <w:tc>
          <w:tcPr>
            <w:tcW w:w="1065" w:type="dxa"/>
            <w:noWrap w:val="0"/>
            <w:vAlign w:val="center"/>
          </w:tcPr>
          <w:p w14:paraId="31219F03">
            <w:pPr>
              <w:spacing w:line="360" w:lineRule="auto"/>
              <w:jc w:val="center"/>
              <w:rPr>
                <w:rFonts w:hint="eastAsia" w:ascii="宋体" w:hAnsi="宋体" w:cs="宋体"/>
                <w:color w:val="auto"/>
                <w:sz w:val="24"/>
              </w:rPr>
            </w:pPr>
          </w:p>
        </w:tc>
        <w:tc>
          <w:tcPr>
            <w:tcW w:w="1414" w:type="dxa"/>
            <w:noWrap w:val="0"/>
            <w:vAlign w:val="center"/>
          </w:tcPr>
          <w:p w14:paraId="79BEA38A">
            <w:pPr>
              <w:spacing w:line="360" w:lineRule="auto"/>
              <w:jc w:val="center"/>
              <w:rPr>
                <w:rFonts w:hint="eastAsia" w:ascii="宋体" w:hAnsi="宋体" w:cs="宋体"/>
                <w:color w:val="auto"/>
                <w:sz w:val="24"/>
              </w:rPr>
            </w:pPr>
          </w:p>
        </w:tc>
        <w:tc>
          <w:tcPr>
            <w:tcW w:w="1619" w:type="dxa"/>
            <w:tcBorders>
              <w:left w:val="single" w:color="auto" w:sz="4" w:space="0"/>
              <w:right w:val="single" w:color="auto" w:sz="4" w:space="0"/>
            </w:tcBorders>
            <w:noWrap w:val="0"/>
            <w:vAlign w:val="center"/>
          </w:tcPr>
          <w:p w14:paraId="25161485">
            <w:pPr>
              <w:spacing w:line="360" w:lineRule="auto"/>
              <w:jc w:val="center"/>
              <w:rPr>
                <w:rFonts w:hint="eastAsia" w:ascii="宋体" w:hAnsi="宋体" w:cs="宋体"/>
                <w:color w:val="auto"/>
                <w:sz w:val="24"/>
              </w:rPr>
            </w:pPr>
          </w:p>
        </w:tc>
        <w:tc>
          <w:tcPr>
            <w:tcW w:w="1441" w:type="dxa"/>
            <w:noWrap w:val="0"/>
            <w:vAlign w:val="center"/>
          </w:tcPr>
          <w:p w14:paraId="7F6836AC">
            <w:pPr>
              <w:spacing w:line="360" w:lineRule="auto"/>
              <w:jc w:val="center"/>
              <w:rPr>
                <w:rFonts w:hint="eastAsia" w:ascii="宋体" w:hAnsi="宋体" w:cs="宋体"/>
                <w:color w:val="auto"/>
                <w:sz w:val="24"/>
              </w:rPr>
            </w:pPr>
          </w:p>
        </w:tc>
        <w:tc>
          <w:tcPr>
            <w:tcW w:w="2700" w:type="dxa"/>
            <w:noWrap w:val="0"/>
            <w:vAlign w:val="top"/>
          </w:tcPr>
          <w:p w14:paraId="20A6C480">
            <w:pPr>
              <w:spacing w:line="360" w:lineRule="auto"/>
              <w:jc w:val="center"/>
              <w:rPr>
                <w:rFonts w:hint="eastAsia" w:ascii="宋体" w:hAnsi="宋体" w:cs="宋体"/>
                <w:color w:val="auto"/>
                <w:sz w:val="24"/>
              </w:rPr>
            </w:pPr>
          </w:p>
        </w:tc>
      </w:tr>
      <w:tr w14:paraId="43CE4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noWrap w:val="0"/>
            <w:vAlign w:val="center"/>
          </w:tcPr>
          <w:p w14:paraId="513FCAC7">
            <w:pPr>
              <w:spacing w:line="360" w:lineRule="auto"/>
              <w:ind w:left="120"/>
              <w:jc w:val="center"/>
              <w:rPr>
                <w:rFonts w:hint="eastAsia" w:ascii="宋体" w:hAnsi="宋体" w:cs="宋体"/>
                <w:b/>
                <w:color w:val="auto"/>
                <w:sz w:val="24"/>
              </w:rPr>
            </w:pPr>
          </w:p>
        </w:tc>
        <w:tc>
          <w:tcPr>
            <w:tcW w:w="1065" w:type="dxa"/>
            <w:noWrap w:val="0"/>
            <w:vAlign w:val="center"/>
          </w:tcPr>
          <w:p w14:paraId="384BC5AB">
            <w:pPr>
              <w:spacing w:line="360" w:lineRule="auto"/>
              <w:jc w:val="center"/>
              <w:rPr>
                <w:rFonts w:hint="eastAsia" w:ascii="宋体" w:hAnsi="宋体" w:cs="宋体"/>
                <w:color w:val="auto"/>
                <w:sz w:val="24"/>
              </w:rPr>
            </w:pPr>
          </w:p>
        </w:tc>
        <w:tc>
          <w:tcPr>
            <w:tcW w:w="1414" w:type="dxa"/>
            <w:noWrap w:val="0"/>
            <w:vAlign w:val="center"/>
          </w:tcPr>
          <w:p w14:paraId="5C61BA08">
            <w:pPr>
              <w:spacing w:line="360" w:lineRule="auto"/>
              <w:jc w:val="center"/>
              <w:rPr>
                <w:rFonts w:hint="eastAsia" w:ascii="宋体" w:hAnsi="宋体" w:cs="宋体"/>
                <w:color w:val="auto"/>
                <w:sz w:val="24"/>
              </w:rPr>
            </w:pPr>
          </w:p>
        </w:tc>
        <w:tc>
          <w:tcPr>
            <w:tcW w:w="1619" w:type="dxa"/>
            <w:tcBorders>
              <w:left w:val="single" w:color="auto" w:sz="4" w:space="0"/>
              <w:right w:val="single" w:color="auto" w:sz="4" w:space="0"/>
            </w:tcBorders>
            <w:noWrap w:val="0"/>
            <w:vAlign w:val="center"/>
          </w:tcPr>
          <w:p w14:paraId="7934FEBF">
            <w:pPr>
              <w:spacing w:line="360" w:lineRule="auto"/>
              <w:jc w:val="center"/>
              <w:rPr>
                <w:rFonts w:hint="eastAsia" w:ascii="宋体" w:hAnsi="宋体" w:cs="宋体"/>
                <w:color w:val="auto"/>
                <w:sz w:val="24"/>
              </w:rPr>
            </w:pPr>
          </w:p>
        </w:tc>
        <w:tc>
          <w:tcPr>
            <w:tcW w:w="1441" w:type="dxa"/>
            <w:noWrap w:val="0"/>
            <w:vAlign w:val="center"/>
          </w:tcPr>
          <w:p w14:paraId="5A87E92D">
            <w:pPr>
              <w:spacing w:line="360" w:lineRule="auto"/>
              <w:jc w:val="center"/>
              <w:rPr>
                <w:rFonts w:hint="eastAsia" w:ascii="宋体" w:hAnsi="宋体" w:cs="宋体"/>
                <w:color w:val="auto"/>
                <w:sz w:val="24"/>
              </w:rPr>
            </w:pPr>
          </w:p>
        </w:tc>
        <w:tc>
          <w:tcPr>
            <w:tcW w:w="2700" w:type="dxa"/>
            <w:noWrap w:val="0"/>
            <w:vAlign w:val="top"/>
          </w:tcPr>
          <w:p w14:paraId="004C6A69">
            <w:pPr>
              <w:spacing w:line="360" w:lineRule="auto"/>
              <w:jc w:val="center"/>
              <w:rPr>
                <w:rFonts w:hint="eastAsia" w:ascii="宋体" w:hAnsi="宋体" w:cs="宋体"/>
                <w:color w:val="auto"/>
                <w:sz w:val="24"/>
              </w:rPr>
            </w:pPr>
          </w:p>
        </w:tc>
      </w:tr>
    </w:tbl>
    <w:p w14:paraId="7599A1E4">
      <w:pPr>
        <w:snapToGrid w:val="0"/>
        <w:spacing w:before="120" w:line="360" w:lineRule="auto"/>
        <w:ind w:right="357"/>
        <w:rPr>
          <w:rFonts w:hint="eastAsia" w:ascii="宋体" w:hAnsi="宋体" w:cs="宋体"/>
          <w:color w:val="auto"/>
        </w:rPr>
      </w:pPr>
    </w:p>
    <w:p w14:paraId="1BD851BC">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注：1、如有同类项目经验请如实填写本表；</w:t>
      </w:r>
    </w:p>
    <w:p w14:paraId="3918A3A9">
      <w:pPr>
        <w:rPr>
          <w:rFonts w:hint="eastAsia" w:ascii="宋体" w:hAnsi="宋体" w:cs="宋体"/>
          <w:b/>
          <w:color w:val="auto"/>
          <w:sz w:val="32"/>
          <w:szCs w:val="22"/>
        </w:rPr>
      </w:pPr>
      <w:r>
        <w:rPr>
          <w:rFonts w:hint="eastAsia" w:ascii="宋体" w:hAnsi="宋体" w:cs="宋体"/>
          <w:b/>
          <w:bCs/>
          <w:color w:val="auto"/>
          <w:sz w:val="24"/>
          <w:szCs w:val="24"/>
        </w:rPr>
        <w:t xml:space="preserve">   2、供应商应如实列出以上情况，如有隐瞒，一经查实将导致其报价申请被拒绝。</w:t>
      </w:r>
    </w:p>
    <w:p w14:paraId="5695C9BD">
      <w:pPr>
        <w:pStyle w:val="18"/>
        <w:rPr>
          <w:rFonts w:hint="eastAsia" w:ascii="宋体" w:hAnsi="宋体" w:cs="宋体"/>
          <w:color w:val="auto"/>
          <w:sz w:val="32"/>
          <w:szCs w:val="22"/>
        </w:rPr>
      </w:pPr>
    </w:p>
    <w:p w14:paraId="2770E7A2">
      <w:pPr>
        <w:rPr>
          <w:rFonts w:hint="eastAsia" w:ascii="宋体" w:hAnsi="宋体" w:cs="宋体"/>
          <w:b/>
          <w:color w:val="auto"/>
          <w:sz w:val="32"/>
          <w:szCs w:val="22"/>
        </w:rPr>
      </w:pPr>
    </w:p>
    <w:p w14:paraId="184F8CE9">
      <w:pPr>
        <w:pStyle w:val="18"/>
        <w:rPr>
          <w:rFonts w:hint="eastAsia" w:ascii="宋体" w:hAnsi="宋体" w:cs="宋体"/>
          <w:color w:val="auto"/>
          <w:sz w:val="32"/>
          <w:szCs w:val="22"/>
        </w:rPr>
        <w:sectPr>
          <w:footnotePr>
            <w:pos w:val="beneathText"/>
          </w:footnotePr>
          <w:pgSz w:w="11906" w:h="16838"/>
          <w:pgMar w:top="1417" w:right="1417" w:bottom="1417" w:left="1417" w:header="851" w:footer="992" w:gutter="0"/>
          <w:pgNumType w:fmt="decimal"/>
          <w:cols w:space="720" w:num="1"/>
          <w:docGrid w:linePitch="312" w:charSpace="0"/>
        </w:sectPr>
      </w:pPr>
    </w:p>
    <w:p w14:paraId="7E211FC6">
      <w:pPr>
        <w:widowControl/>
        <w:spacing w:line="360" w:lineRule="auto"/>
        <w:jc w:val="center"/>
        <w:rPr>
          <w:rFonts w:hint="eastAsia" w:ascii="宋体" w:hAnsi="宋体" w:cs="宋体"/>
          <w:b/>
          <w:bCs/>
          <w:color w:val="auto"/>
          <w:kern w:val="0"/>
          <w:sz w:val="36"/>
          <w:szCs w:val="36"/>
          <w:lang w:bidi="ar"/>
        </w:rPr>
      </w:pPr>
      <w:r>
        <w:rPr>
          <w:rFonts w:hint="eastAsia" w:ascii="宋体" w:hAnsi="宋体" w:cs="宋体"/>
          <w:b/>
          <w:bCs/>
          <w:color w:val="auto"/>
          <w:kern w:val="0"/>
          <w:sz w:val="36"/>
          <w:szCs w:val="36"/>
          <w:lang w:val="en-US" w:eastAsia="zh-CN" w:bidi="ar"/>
        </w:rPr>
        <w:t>九</w:t>
      </w:r>
      <w:r>
        <w:rPr>
          <w:rFonts w:hint="eastAsia" w:ascii="宋体" w:hAnsi="宋体" w:cs="宋体"/>
          <w:b/>
          <w:bCs/>
          <w:color w:val="auto"/>
          <w:kern w:val="0"/>
          <w:sz w:val="36"/>
          <w:szCs w:val="36"/>
          <w:lang w:bidi="ar"/>
        </w:rPr>
        <w:t>、中小企业声明函</w:t>
      </w:r>
    </w:p>
    <w:p w14:paraId="48C031F3">
      <w:pPr>
        <w:keepNext/>
        <w:keepLines/>
        <w:widowControl w:val="0"/>
        <w:bidi w:val="0"/>
        <w:spacing w:before="260" w:beforeLines="0" w:beforeAutospacing="0" w:after="260" w:afterLines="0" w:afterAutospacing="0" w:line="360" w:lineRule="auto"/>
        <w:jc w:val="center"/>
        <w:outlineLvl w:val="0"/>
        <w:rPr>
          <w:rFonts w:ascii="Calibri" w:hAnsi="Calibri" w:eastAsia="宋体" w:cs="Times New Roman"/>
          <w:b/>
          <w:kern w:val="2"/>
          <w:sz w:val="24"/>
          <w:szCs w:val="24"/>
          <w:lang w:val="en-US" w:eastAsia="zh-CN" w:bidi="ar-SA"/>
        </w:rPr>
      </w:pPr>
      <w:bookmarkStart w:id="282" w:name="_Toc26410"/>
      <w:bookmarkStart w:id="283" w:name="_Toc24640"/>
      <w:r>
        <w:rPr>
          <w:rFonts w:ascii="Calibri" w:hAnsi="Calibri" w:eastAsia="宋体" w:cs="Times New Roman"/>
          <w:b/>
          <w:kern w:val="2"/>
          <w:sz w:val="24"/>
          <w:szCs w:val="24"/>
          <w:lang w:val="en-US" w:eastAsia="zh-CN" w:bidi="ar-SA"/>
        </w:rPr>
        <w:t>中小企业声明函（货物）</w:t>
      </w:r>
      <w:bookmarkEnd w:id="282"/>
      <w:bookmarkEnd w:id="283"/>
    </w:p>
    <w:p w14:paraId="7BFCF866">
      <w:pPr>
        <w:widowControl w:val="0"/>
        <w:spacing w:before="55" w:line="360" w:lineRule="auto"/>
        <w:ind w:right="415" w:firstLine="640"/>
        <w:jc w:val="both"/>
        <w:rPr>
          <w:rFonts w:hint="eastAsia" w:ascii="宋体" w:hAnsi="宋体" w:eastAsia="宋体" w:cs="宋体"/>
          <w:b w:val="0"/>
          <w:bCs/>
          <w:spacing w:val="-18"/>
          <w:kern w:val="2"/>
          <w:sz w:val="24"/>
          <w:szCs w:val="24"/>
          <w:lang w:val="zh-CN" w:eastAsia="zh-CN" w:bidi="zh-CN"/>
        </w:rPr>
      </w:pPr>
      <w:r>
        <w:rPr>
          <w:rFonts w:hint="eastAsia" w:ascii="宋体" w:hAnsi="宋体" w:eastAsia="宋体" w:cs="宋体"/>
          <w:b w:val="0"/>
          <w:bCs/>
          <w:spacing w:val="-2"/>
          <w:kern w:val="2"/>
          <w:sz w:val="24"/>
          <w:szCs w:val="24"/>
          <w:lang w:val="en-US" w:eastAsia="zh-CN" w:bidi="ar-SA"/>
        </w:rPr>
        <w:t>本公司</w:t>
      </w:r>
      <w:r>
        <w:rPr>
          <w:rFonts w:hint="eastAsia" w:ascii="宋体" w:hAnsi="宋体" w:eastAsia="宋体" w:cs="宋体"/>
          <w:b w:val="0"/>
          <w:bCs/>
          <w:kern w:val="2"/>
          <w:sz w:val="24"/>
          <w:szCs w:val="24"/>
          <w:lang w:val="en-US" w:eastAsia="zh-CN" w:bidi="ar-SA"/>
        </w:rPr>
        <w:t>（联合体</w:t>
      </w:r>
      <w:r>
        <w:rPr>
          <w:rFonts w:hint="eastAsia" w:ascii="宋体" w:hAnsi="宋体" w:eastAsia="宋体" w:cs="宋体"/>
          <w:b w:val="0"/>
          <w:bCs/>
          <w:spacing w:val="-5"/>
          <w:kern w:val="2"/>
          <w:sz w:val="24"/>
          <w:szCs w:val="24"/>
          <w:lang w:val="en-US" w:eastAsia="zh-CN" w:bidi="ar-SA"/>
        </w:rPr>
        <w:t>）</w:t>
      </w:r>
      <w:r>
        <w:rPr>
          <w:rFonts w:hint="eastAsia" w:ascii="宋体" w:hAnsi="宋体" w:eastAsia="宋体" w:cs="宋体"/>
          <w:b w:val="0"/>
          <w:bCs/>
          <w:spacing w:val="-2"/>
          <w:kern w:val="2"/>
          <w:sz w:val="24"/>
          <w:szCs w:val="24"/>
          <w:lang w:val="en-US" w:eastAsia="zh-CN" w:bidi="ar-SA"/>
        </w:rPr>
        <w:t>郑重声明，根据《政府采购促进中小</w:t>
      </w:r>
      <w:r>
        <w:rPr>
          <w:rFonts w:hint="eastAsia" w:ascii="宋体" w:hAnsi="宋体" w:eastAsia="宋体" w:cs="宋体"/>
          <w:b w:val="0"/>
          <w:bCs/>
          <w:spacing w:val="-18"/>
          <w:kern w:val="2"/>
          <w:sz w:val="24"/>
          <w:szCs w:val="24"/>
          <w:lang w:val="en-US" w:eastAsia="zh-CN" w:bidi="ar-SA"/>
        </w:rPr>
        <w:t>企业发展管理办法》</w:t>
      </w:r>
      <w:r>
        <w:rPr>
          <w:rFonts w:hint="eastAsia" w:ascii="宋体" w:hAnsi="宋体" w:eastAsia="宋体" w:cs="宋体"/>
          <w:b w:val="0"/>
          <w:bCs/>
          <w:kern w:val="2"/>
          <w:sz w:val="24"/>
          <w:szCs w:val="24"/>
          <w:lang w:val="en-US" w:eastAsia="zh-CN" w:bidi="ar-SA"/>
        </w:rPr>
        <w:t>（</w:t>
      </w:r>
      <w:r>
        <w:rPr>
          <w:rFonts w:hint="eastAsia" w:ascii="宋体" w:hAnsi="宋体" w:eastAsia="宋体" w:cs="宋体"/>
          <w:b w:val="0"/>
          <w:bCs/>
          <w:spacing w:val="5"/>
          <w:kern w:val="2"/>
          <w:sz w:val="24"/>
          <w:szCs w:val="24"/>
          <w:lang w:val="en-US" w:eastAsia="zh-CN" w:bidi="ar-SA"/>
        </w:rPr>
        <w:t>财库</w:t>
      </w:r>
      <w:r>
        <w:rPr>
          <w:rFonts w:hint="eastAsia" w:ascii="宋体" w:hAnsi="宋体" w:eastAsia="宋体" w:cs="宋体"/>
          <w:b w:val="0"/>
          <w:bCs/>
          <w:kern w:val="2"/>
          <w:sz w:val="24"/>
          <w:szCs w:val="24"/>
          <w:lang w:val="en-US" w:eastAsia="zh-CN" w:bidi="ar-SA"/>
        </w:rPr>
        <w:t>﹝2020﹞46</w:t>
      </w:r>
      <w:r>
        <w:rPr>
          <w:rFonts w:hint="eastAsia" w:ascii="宋体" w:hAnsi="宋体" w:eastAsia="宋体" w:cs="宋体"/>
          <w:b w:val="0"/>
          <w:bCs/>
          <w:spacing w:val="-38"/>
          <w:kern w:val="2"/>
          <w:sz w:val="24"/>
          <w:szCs w:val="24"/>
          <w:lang w:val="en-US" w:eastAsia="zh-CN" w:bidi="ar-SA"/>
        </w:rPr>
        <w:t xml:space="preserve"> 号</w:t>
      </w:r>
      <w:r>
        <w:rPr>
          <w:rFonts w:hint="eastAsia" w:ascii="宋体" w:hAnsi="宋体" w:eastAsia="宋体" w:cs="宋体"/>
          <w:b w:val="0"/>
          <w:bCs/>
          <w:spacing w:val="5"/>
          <w:kern w:val="2"/>
          <w:sz w:val="24"/>
          <w:szCs w:val="24"/>
          <w:lang w:val="en-US" w:eastAsia="zh-CN" w:bidi="ar-SA"/>
        </w:rPr>
        <w:t>）</w:t>
      </w:r>
      <w:r>
        <w:rPr>
          <w:rFonts w:hint="eastAsia" w:ascii="宋体" w:hAnsi="宋体" w:eastAsia="宋体" w:cs="宋体"/>
          <w:b w:val="0"/>
          <w:bCs/>
          <w:kern w:val="2"/>
          <w:sz w:val="24"/>
          <w:szCs w:val="24"/>
          <w:lang w:val="en-US" w:eastAsia="zh-CN" w:bidi="ar-SA"/>
        </w:rPr>
        <w:t>的规定，本公司（联合体）</w:t>
      </w:r>
      <w:r>
        <w:rPr>
          <w:rFonts w:hint="eastAsia" w:ascii="宋体" w:hAnsi="宋体" w:eastAsia="宋体" w:cs="宋体"/>
          <w:b w:val="0"/>
          <w:bCs/>
          <w:spacing w:val="-8"/>
          <w:kern w:val="2"/>
          <w:sz w:val="24"/>
          <w:szCs w:val="24"/>
          <w:lang w:val="en-US" w:eastAsia="zh-CN" w:bidi="ar-SA"/>
        </w:rPr>
        <w:t>参</w:t>
      </w:r>
      <w:r>
        <w:rPr>
          <w:rFonts w:hint="eastAsia" w:ascii="宋体" w:hAnsi="宋体" w:eastAsia="宋体" w:cs="宋体"/>
          <w:b w:val="0"/>
          <w:bCs/>
          <w:spacing w:val="-18"/>
          <w:kern w:val="2"/>
          <w:sz w:val="24"/>
          <w:szCs w:val="24"/>
          <w:lang w:val="zh-CN" w:eastAsia="zh-CN" w:bidi="zh-CN"/>
        </w:rPr>
        <w:t>加</w:t>
      </w:r>
      <w:r>
        <w:rPr>
          <w:rFonts w:hint="eastAsia" w:ascii="宋体" w:hAnsi="宋体" w:eastAsia="宋体" w:cs="宋体"/>
          <w:b w:val="0"/>
          <w:bCs/>
          <w:spacing w:val="-18"/>
          <w:kern w:val="2"/>
          <w:sz w:val="24"/>
          <w:szCs w:val="24"/>
          <w:u w:val="single"/>
          <w:lang w:val="zh-CN" w:eastAsia="zh-CN" w:bidi="zh-CN"/>
        </w:rPr>
        <w:t>（单位名称）</w:t>
      </w:r>
      <w:r>
        <w:rPr>
          <w:rFonts w:hint="eastAsia" w:ascii="宋体" w:hAnsi="宋体" w:eastAsia="宋体" w:cs="宋体"/>
          <w:b w:val="0"/>
          <w:bCs/>
          <w:spacing w:val="-18"/>
          <w:kern w:val="2"/>
          <w:sz w:val="24"/>
          <w:szCs w:val="24"/>
          <w:lang w:val="zh-CN" w:eastAsia="zh-CN" w:bidi="zh-CN"/>
        </w:rPr>
        <w:t>的</w:t>
      </w:r>
      <w:r>
        <w:rPr>
          <w:rFonts w:hint="eastAsia" w:ascii="宋体" w:hAnsi="宋体" w:eastAsia="宋体" w:cs="宋体"/>
          <w:b w:val="0"/>
          <w:bCs/>
          <w:spacing w:val="-18"/>
          <w:kern w:val="2"/>
          <w:sz w:val="24"/>
          <w:szCs w:val="24"/>
          <w:u w:val="single"/>
          <w:lang w:val="zh-CN" w:eastAsia="zh-CN" w:bidi="zh-CN"/>
        </w:rPr>
        <w:t>（项目名称）</w:t>
      </w:r>
      <w:r>
        <w:rPr>
          <w:rFonts w:hint="eastAsia" w:ascii="宋体" w:hAnsi="宋体" w:eastAsia="宋体" w:cs="宋体"/>
          <w:b w:val="0"/>
          <w:bCs/>
          <w:spacing w:val="-18"/>
          <w:kern w:val="2"/>
          <w:sz w:val="24"/>
          <w:szCs w:val="24"/>
          <w:lang w:val="zh-CN" w:eastAsia="zh-CN" w:bidi="zh-CN"/>
        </w:rPr>
        <w:t>采购活动，提供的货物全部由符合政策要求的中小企业制造。相关企业（含联合体中的中小企业、签订分包意向协议的中小企业） 的具体情况如下：</w:t>
      </w:r>
    </w:p>
    <w:p w14:paraId="7AB716E5">
      <w:pPr>
        <w:widowControl w:val="0"/>
        <w:numPr>
          <w:ilvl w:val="0"/>
          <w:numId w:val="18"/>
        </w:numPr>
        <w:tabs>
          <w:tab w:val="left" w:pos="1183"/>
          <w:tab w:val="left" w:pos="1484"/>
          <w:tab w:val="left" w:pos="4662"/>
          <w:tab w:val="left" w:pos="6903"/>
        </w:tabs>
        <w:spacing w:before="0" w:after="0" w:line="360" w:lineRule="auto"/>
        <w:ind w:left="205" w:right="169" w:firstLine="655"/>
        <w:jc w:val="left"/>
        <w:rPr>
          <w:rFonts w:hint="eastAsia" w:ascii="宋体" w:hAnsi="宋体" w:eastAsia="宋体" w:cs="宋体"/>
          <w:spacing w:val="-18"/>
          <w:kern w:val="2"/>
          <w:sz w:val="24"/>
          <w:szCs w:val="24"/>
          <w:u w:val="single" w:color="000000"/>
          <w:lang w:val="zh-CN" w:eastAsia="zh-CN" w:bidi="zh-CN"/>
        </w:rPr>
      </w:pPr>
      <w:r>
        <w:rPr>
          <w:rFonts w:hint="eastAsia" w:ascii="宋体" w:hAnsi="宋体" w:eastAsia="宋体" w:cs="宋体"/>
          <w:spacing w:val="-18"/>
          <w:kern w:val="2"/>
          <w:sz w:val="24"/>
          <w:szCs w:val="24"/>
          <w:u w:val="single" w:color="000000"/>
          <w:lang w:val="zh-CN" w:eastAsia="zh-CN" w:bidi="zh-CN"/>
        </w:rPr>
        <w:t xml:space="preserve"> （ 标 的 名 称 ）</w:t>
      </w:r>
      <w:r>
        <w:rPr>
          <w:rFonts w:hint="eastAsia" w:ascii="宋体" w:hAnsi="宋体" w:eastAsia="宋体" w:cs="宋体"/>
          <w:spacing w:val="-18"/>
          <w:kern w:val="2"/>
          <w:sz w:val="24"/>
          <w:szCs w:val="24"/>
          <w:u w:val="none" w:color="auto"/>
          <w:lang w:val="zh-CN" w:eastAsia="zh-CN" w:bidi="zh-CN"/>
        </w:rPr>
        <w:t xml:space="preserve"> ， 属 于 </w:t>
      </w:r>
      <w:r>
        <w:rPr>
          <w:rFonts w:hint="eastAsia" w:ascii="宋体" w:hAnsi="宋体" w:eastAsia="宋体" w:cs="宋体"/>
          <w:spacing w:val="-18"/>
          <w:kern w:val="2"/>
          <w:sz w:val="24"/>
          <w:szCs w:val="24"/>
          <w:u w:val="single" w:color="000000"/>
          <w:lang w:val="zh-CN" w:eastAsia="zh-CN" w:bidi="zh-CN"/>
        </w:rPr>
        <w:t xml:space="preserve">（ 采 购 文 件 中 明 确 的 所 属 行 业 ） </w:t>
      </w:r>
      <w:r>
        <w:rPr>
          <w:rFonts w:hint="eastAsia" w:ascii="宋体" w:hAnsi="宋体" w:eastAsia="宋体" w:cs="宋体"/>
          <w:spacing w:val="-18"/>
          <w:kern w:val="2"/>
          <w:sz w:val="24"/>
          <w:szCs w:val="24"/>
          <w:u w:val="none" w:color="auto"/>
          <w:lang w:val="zh-CN" w:eastAsia="zh-CN" w:bidi="zh-CN"/>
        </w:rPr>
        <w:t>行业；制造商为</w:t>
      </w:r>
      <w:r>
        <w:rPr>
          <w:rFonts w:hint="eastAsia" w:ascii="宋体" w:hAnsi="宋体" w:eastAsia="宋体" w:cs="宋体"/>
          <w:spacing w:val="-18"/>
          <w:kern w:val="2"/>
          <w:sz w:val="24"/>
          <w:szCs w:val="24"/>
          <w:u w:val="single" w:color="000000"/>
          <w:lang w:val="zh-CN" w:eastAsia="zh-CN" w:bidi="zh-CN"/>
        </w:rPr>
        <w:t>（企业名称）</w:t>
      </w:r>
      <w:r>
        <w:rPr>
          <w:rFonts w:hint="eastAsia" w:ascii="宋体" w:hAnsi="宋体" w:eastAsia="宋体" w:cs="宋体"/>
          <w:spacing w:val="-18"/>
          <w:kern w:val="2"/>
          <w:sz w:val="24"/>
          <w:szCs w:val="24"/>
          <w:u w:val="none" w:color="auto"/>
          <w:lang w:val="zh-CN" w:eastAsia="zh-CN" w:bidi="zh-CN"/>
        </w:rPr>
        <w:t>，从业人员</w:t>
      </w:r>
      <w:r>
        <w:rPr>
          <w:rFonts w:hint="eastAsia" w:ascii="宋体" w:hAnsi="宋体" w:eastAsia="宋体" w:cs="宋体"/>
          <w:spacing w:val="-18"/>
          <w:kern w:val="2"/>
          <w:sz w:val="24"/>
          <w:szCs w:val="24"/>
          <w:u w:val="single" w:color="000000"/>
          <w:lang w:val="zh-CN" w:eastAsia="zh-CN" w:bidi="zh-CN"/>
        </w:rPr>
        <w:t xml:space="preserve"> </w:t>
      </w:r>
      <w:r>
        <w:rPr>
          <w:rFonts w:hint="eastAsia" w:ascii="宋体" w:hAnsi="宋体" w:eastAsia="宋体" w:cs="宋体"/>
          <w:spacing w:val="-18"/>
          <w:kern w:val="2"/>
          <w:sz w:val="24"/>
          <w:szCs w:val="24"/>
          <w:u w:val="single" w:color="000000"/>
          <w:lang w:val="zh-CN" w:eastAsia="zh-CN" w:bidi="zh-CN"/>
        </w:rPr>
        <w:tab/>
      </w:r>
      <w:r>
        <w:rPr>
          <w:rFonts w:hint="eastAsia" w:ascii="宋体" w:hAnsi="宋体" w:eastAsia="宋体" w:cs="宋体"/>
          <w:spacing w:val="-18"/>
          <w:kern w:val="2"/>
          <w:sz w:val="24"/>
          <w:szCs w:val="24"/>
          <w:u w:val="none" w:color="auto"/>
          <w:lang w:val="zh-CN" w:eastAsia="zh-CN" w:bidi="zh-CN"/>
        </w:rPr>
        <w:t>人，营业收入为</w:t>
      </w:r>
      <w:r>
        <w:rPr>
          <w:rFonts w:hint="eastAsia" w:ascii="宋体" w:hAnsi="宋体" w:eastAsia="宋体" w:cs="宋体"/>
          <w:spacing w:val="-18"/>
          <w:kern w:val="2"/>
          <w:sz w:val="24"/>
          <w:szCs w:val="24"/>
          <w:u w:val="single" w:color="000000"/>
          <w:lang w:val="zh-CN" w:eastAsia="zh-CN" w:bidi="zh-CN"/>
        </w:rPr>
        <w:t xml:space="preserve"> </w:t>
      </w:r>
      <w:r>
        <w:rPr>
          <w:rFonts w:hint="eastAsia" w:ascii="宋体" w:hAnsi="宋体" w:eastAsia="宋体" w:cs="宋体"/>
          <w:spacing w:val="-18"/>
          <w:kern w:val="2"/>
          <w:sz w:val="24"/>
          <w:szCs w:val="24"/>
          <w:u w:val="single" w:color="000000"/>
          <w:lang w:val="zh-CN" w:eastAsia="zh-CN" w:bidi="zh-CN"/>
        </w:rPr>
        <w:tab/>
      </w:r>
      <w:r>
        <w:rPr>
          <w:rFonts w:hint="eastAsia" w:ascii="宋体" w:hAnsi="宋体" w:eastAsia="宋体" w:cs="宋体"/>
          <w:spacing w:val="-18"/>
          <w:kern w:val="2"/>
          <w:sz w:val="24"/>
          <w:szCs w:val="24"/>
          <w:u w:val="none" w:color="auto"/>
          <w:lang w:val="zh-CN" w:eastAsia="zh-CN" w:bidi="zh-CN"/>
        </w:rPr>
        <w:t>万元，资产总额为</w:t>
      </w:r>
      <w:r>
        <w:rPr>
          <w:rFonts w:hint="eastAsia" w:ascii="宋体" w:hAnsi="宋体" w:eastAsia="宋体" w:cs="宋体"/>
          <w:spacing w:val="-18"/>
          <w:kern w:val="2"/>
          <w:sz w:val="24"/>
          <w:szCs w:val="24"/>
          <w:u w:val="single" w:color="000000"/>
          <w:lang w:val="zh-CN" w:eastAsia="zh-CN" w:bidi="zh-CN"/>
        </w:rPr>
        <w:t xml:space="preserve"> </w:t>
      </w:r>
      <w:r>
        <w:rPr>
          <w:rFonts w:hint="eastAsia" w:ascii="宋体" w:hAnsi="宋体" w:eastAsia="宋体" w:cs="宋体"/>
          <w:spacing w:val="-18"/>
          <w:kern w:val="2"/>
          <w:sz w:val="24"/>
          <w:szCs w:val="24"/>
          <w:u w:val="single" w:color="000000"/>
          <w:lang w:val="zh-CN" w:eastAsia="zh-CN" w:bidi="zh-CN"/>
        </w:rPr>
        <w:tab/>
      </w:r>
      <w:r>
        <w:rPr>
          <w:rFonts w:hint="eastAsia" w:ascii="宋体" w:hAnsi="宋体" w:eastAsia="宋体" w:cs="宋体"/>
          <w:spacing w:val="-18"/>
          <w:kern w:val="2"/>
          <w:sz w:val="24"/>
          <w:szCs w:val="24"/>
          <w:u w:val="none" w:color="auto"/>
          <w:lang w:val="zh-CN" w:eastAsia="zh-CN" w:bidi="zh-CN"/>
        </w:rPr>
        <w:t>万元，属于</w:t>
      </w:r>
      <w:r>
        <w:rPr>
          <w:rFonts w:hint="eastAsia" w:ascii="宋体" w:hAnsi="宋体" w:eastAsia="宋体" w:cs="宋体"/>
          <w:spacing w:val="-18"/>
          <w:kern w:val="2"/>
          <w:sz w:val="24"/>
          <w:szCs w:val="24"/>
          <w:u w:val="single" w:color="auto"/>
          <w:lang w:val="zh-CN" w:eastAsia="zh-CN" w:bidi="zh-CN"/>
        </w:rPr>
        <w:t>（中型企业、小型企业、微型企业）；</w:t>
      </w:r>
    </w:p>
    <w:p w14:paraId="3B1F352E">
      <w:pPr>
        <w:widowControl w:val="0"/>
        <w:numPr>
          <w:ilvl w:val="0"/>
          <w:numId w:val="18"/>
        </w:numPr>
        <w:tabs>
          <w:tab w:val="left" w:pos="1165"/>
          <w:tab w:val="left" w:pos="1183"/>
          <w:tab w:val="left" w:pos="4362"/>
          <w:tab w:val="left" w:pos="6577"/>
        </w:tabs>
        <w:spacing w:before="0" w:after="0" w:line="360" w:lineRule="auto"/>
        <w:ind w:left="205" w:right="169" w:firstLine="655"/>
        <w:jc w:val="left"/>
        <w:rPr>
          <w:rFonts w:hint="eastAsia" w:ascii="宋体" w:hAnsi="宋体" w:eastAsia="宋体" w:cs="宋体"/>
          <w:spacing w:val="-18"/>
          <w:kern w:val="2"/>
          <w:sz w:val="24"/>
          <w:szCs w:val="24"/>
          <w:u w:val="single" w:color="000000"/>
          <w:lang w:val="zh-CN" w:eastAsia="zh-CN" w:bidi="zh-CN"/>
        </w:rPr>
      </w:pPr>
      <w:r>
        <w:rPr>
          <w:rFonts w:hint="eastAsia" w:ascii="宋体" w:hAnsi="宋体" w:eastAsia="宋体" w:cs="宋体"/>
          <w:spacing w:val="-18"/>
          <w:kern w:val="2"/>
          <w:sz w:val="24"/>
          <w:szCs w:val="24"/>
          <w:u w:val="single" w:color="000000"/>
          <w:lang w:val="zh-CN" w:eastAsia="zh-CN" w:bidi="zh-CN"/>
        </w:rPr>
        <w:t xml:space="preserve"> （ 标 的 名 称 ）</w:t>
      </w:r>
      <w:r>
        <w:rPr>
          <w:rFonts w:hint="eastAsia" w:ascii="宋体" w:hAnsi="宋体" w:eastAsia="宋体" w:cs="宋体"/>
          <w:spacing w:val="-18"/>
          <w:kern w:val="2"/>
          <w:sz w:val="24"/>
          <w:szCs w:val="24"/>
          <w:u w:val="none" w:color="auto"/>
          <w:lang w:val="zh-CN" w:eastAsia="zh-CN" w:bidi="zh-CN"/>
        </w:rPr>
        <w:t xml:space="preserve"> ， 属 于</w:t>
      </w:r>
      <w:r>
        <w:rPr>
          <w:rFonts w:hint="eastAsia" w:ascii="宋体" w:hAnsi="宋体" w:eastAsia="宋体" w:cs="宋体"/>
          <w:spacing w:val="-18"/>
          <w:kern w:val="2"/>
          <w:sz w:val="24"/>
          <w:szCs w:val="24"/>
          <w:u w:val="single" w:color="000000"/>
          <w:lang w:val="zh-CN" w:eastAsia="zh-CN" w:bidi="zh-CN"/>
        </w:rPr>
        <w:t xml:space="preserve"> （ 采 购 文 件 中 明 确 的 所 属 行 业 ）</w:t>
      </w:r>
      <w:r>
        <w:rPr>
          <w:rFonts w:hint="eastAsia" w:ascii="宋体" w:hAnsi="宋体" w:eastAsia="宋体" w:cs="宋体"/>
          <w:spacing w:val="-18"/>
          <w:kern w:val="2"/>
          <w:sz w:val="24"/>
          <w:szCs w:val="24"/>
          <w:u w:val="none" w:color="auto"/>
          <w:lang w:val="zh-CN" w:eastAsia="zh-CN" w:bidi="zh-CN"/>
        </w:rPr>
        <w:t xml:space="preserve"> 行业；制造商为</w:t>
      </w:r>
      <w:r>
        <w:rPr>
          <w:rFonts w:hint="eastAsia" w:ascii="宋体" w:hAnsi="宋体" w:eastAsia="宋体" w:cs="宋体"/>
          <w:spacing w:val="-18"/>
          <w:kern w:val="2"/>
          <w:sz w:val="24"/>
          <w:szCs w:val="24"/>
          <w:u w:val="single" w:color="000000"/>
          <w:lang w:val="zh-CN" w:eastAsia="zh-CN" w:bidi="zh-CN"/>
        </w:rPr>
        <w:t>（企业名称）</w:t>
      </w:r>
      <w:r>
        <w:rPr>
          <w:rFonts w:hint="eastAsia" w:ascii="宋体" w:hAnsi="宋体" w:eastAsia="宋体" w:cs="宋体"/>
          <w:spacing w:val="-18"/>
          <w:kern w:val="2"/>
          <w:sz w:val="24"/>
          <w:szCs w:val="24"/>
          <w:u w:val="none" w:color="auto"/>
          <w:lang w:val="zh-CN" w:eastAsia="zh-CN" w:bidi="zh-CN"/>
        </w:rPr>
        <w:t>，从业人员</w:t>
      </w:r>
      <w:r>
        <w:rPr>
          <w:rFonts w:hint="eastAsia" w:ascii="宋体" w:hAnsi="宋体" w:eastAsia="宋体" w:cs="宋体"/>
          <w:spacing w:val="-18"/>
          <w:kern w:val="2"/>
          <w:sz w:val="24"/>
          <w:szCs w:val="24"/>
          <w:u w:val="single" w:color="000000"/>
          <w:lang w:val="zh-CN" w:eastAsia="zh-CN" w:bidi="zh-CN"/>
        </w:rPr>
        <w:t xml:space="preserve"> </w:t>
      </w:r>
      <w:r>
        <w:rPr>
          <w:rFonts w:hint="eastAsia" w:ascii="宋体" w:hAnsi="宋体" w:eastAsia="宋体" w:cs="宋体"/>
          <w:spacing w:val="-18"/>
          <w:kern w:val="2"/>
          <w:sz w:val="24"/>
          <w:szCs w:val="24"/>
          <w:u w:val="single" w:color="000000"/>
          <w:lang w:val="zh-CN" w:eastAsia="zh-CN" w:bidi="zh-CN"/>
        </w:rPr>
        <w:tab/>
      </w:r>
      <w:r>
        <w:rPr>
          <w:rFonts w:hint="eastAsia" w:ascii="宋体" w:hAnsi="宋体" w:eastAsia="宋体" w:cs="宋体"/>
          <w:spacing w:val="-18"/>
          <w:kern w:val="2"/>
          <w:sz w:val="24"/>
          <w:szCs w:val="24"/>
          <w:u w:val="none" w:color="auto"/>
          <w:lang w:val="zh-CN" w:eastAsia="zh-CN" w:bidi="zh-CN"/>
        </w:rPr>
        <w:t>人，营业收入为</w:t>
      </w:r>
      <w:r>
        <w:rPr>
          <w:rFonts w:hint="eastAsia" w:ascii="宋体" w:hAnsi="宋体" w:eastAsia="宋体" w:cs="宋体"/>
          <w:spacing w:val="-18"/>
          <w:kern w:val="2"/>
          <w:sz w:val="24"/>
          <w:szCs w:val="24"/>
          <w:u w:val="single" w:color="000000"/>
          <w:lang w:val="zh-CN" w:eastAsia="zh-CN" w:bidi="zh-CN"/>
        </w:rPr>
        <w:t xml:space="preserve"> </w:t>
      </w:r>
      <w:r>
        <w:rPr>
          <w:rFonts w:hint="eastAsia" w:ascii="宋体" w:hAnsi="宋体" w:eastAsia="宋体" w:cs="宋体"/>
          <w:spacing w:val="-18"/>
          <w:kern w:val="2"/>
          <w:sz w:val="24"/>
          <w:szCs w:val="24"/>
          <w:u w:val="single" w:color="000000"/>
          <w:lang w:val="zh-CN" w:eastAsia="zh-CN" w:bidi="zh-CN"/>
        </w:rPr>
        <w:tab/>
      </w:r>
      <w:r>
        <w:rPr>
          <w:rFonts w:hint="eastAsia" w:ascii="宋体" w:hAnsi="宋体" w:eastAsia="宋体" w:cs="宋体"/>
          <w:spacing w:val="-18"/>
          <w:kern w:val="2"/>
          <w:sz w:val="24"/>
          <w:szCs w:val="24"/>
          <w:u w:val="none" w:color="auto"/>
          <w:lang w:val="zh-CN" w:eastAsia="zh-CN" w:bidi="zh-CN"/>
        </w:rPr>
        <w:t xml:space="preserve">万元，资产总额为 </w:t>
      </w:r>
      <w:r>
        <w:rPr>
          <w:rFonts w:hint="eastAsia" w:ascii="宋体" w:hAnsi="宋体" w:eastAsia="宋体" w:cs="宋体"/>
          <w:spacing w:val="-18"/>
          <w:kern w:val="2"/>
          <w:sz w:val="24"/>
          <w:szCs w:val="24"/>
          <w:u w:val="single" w:color="000000"/>
          <w:lang w:val="zh-CN" w:eastAsia="zh-CN" w:bidi="zh-CN"/>
        </w:rPr>
        <w:tab/>
      </w:r>
      <w:r>
        <w:rPr>
          <w:rFonts w:hint="eastAsia" w:ascii="宋体" w:hAnsi="宋体" w:eastAsia="宋体" w:cs="宋体"/>
          <w:spacing w:val="-18"/>
          <w:kern w:val="2"/>
          <w:sz w:val="24"/>
          <w:szCs w:val="24"/>
          <w:u w:val="none" w:color="auto"/>
          <w:lang w:val="zh-CN" w:eastAsia="zh-CN" w:bidi="zh-CN"/>
        </w:rPr>
        <w:t>万元，属于</w:t>
      </w:r>
      <w:r>
        <w:rPr>
          <w:rFonts w:hint="eastAsia" w:ascii="宋体" w:hAnsi="宋体" w:eastAsia="宋体" w:cs="宋体"/>
          <w:spacing w:val="-18"/>
          <w:kern w:val="2"/>
          <w:sz w:val="24"/>
          <w:szCs w:val="24"/>
          <w:u w:val="single" w:color="000000"/>
          <w:lang w:val="zh-CN" w:eastAsia="zh-CN" w:bidi="zh-CN"/>
        </w:rPr>
        <w:t>（中型企业、小型企业、微型企业）；</w:t>
      </w:r>
    </w:p>
    <w:p w14:paraId="1D668FB3">
      <w:pPr>
        <w:widowControl w:val="0"/>
        <w:spacing w:line="360" w:lineRule="auto"/>
        <w:ind w:left="860"/>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w:t>
      </w:r>
    </w:p>
    <w:p w14:paraId="63024041">
      <w:pPr>
        <w:widowControl w:val="0"/>
        <w:spacing w:before="105" w:line="360" w:lineRule="auto"/>
        <w:ind w:right="417" w:firstLine="645"/>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spacing w:val="-3"/>
          <w:kern w:val="2"/>
          <w:sz w:val="24"/>
          <w:szCs w:val="24"/>
          <w:lang w:val="en-US" w:eastAsia="zh-CN" w:bidi="ar-SA"/>
        </w:rPr>
        <w:t>以上企业，不属于大企业的分支机构，不存在控股股东</w:t>
      </w:r>
      <w:r>
        <w:rPr>
          <w:rFonts w:hint="eastAsia" w:ascii="宋体" w:hAnsi="宋体" w:eastAsia="宋体" w:cs="宋体"/>
          <w:b w:val="0"/>
          <w:bCs/>
          <w:spacing w:val="-5"/>
          <w:kern w:val="2"/>
          <w:sz w:val="24"/>
          <w:szCs w:val="24"/>
          <w:lang w:val="en-US" w:eastAsia="zh-CN" w:bidi="ar-SA"/>
        </w:rPr>
        <w:t>为大企业的情形，也不存在与大企业的负责人为同一人的情形。</w:t>
      </w:r>
    </w:p>
    <w:p w14:paraId="38830171">
      <w:pPr>
        <w:widowControl w:val="0"/>
        <w:spacing w:line="360" w:lineRule="auto"/>
        <w:ind w:right="372" w:firstLine="645"/>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本企业对上述声明内容的真实性负责。如有虚假，将依法承担相应责任。</w:t>
      </w:r>
    </w:p>
    <w:p w14:paraId="6FE3B73E">
      <w:pPr>
        <w:widowControl w:val="0"/>
        <w:spacing w:line="360" w:lineRule="auto"/>
        <w:ind w:right="372" w:firstLine="645"/>
        <w:jc w:val="center"/>
        <w:rPr>
          <w:rFonts w:hint="eastAsia" w:ascii="宋体" w:hAnsi="宋体" w:eastAsia="宋体" w:cs="宋体"/>
          <w:b w:val="0"/>
          <w:bCs/>
          <w:kern w:val="2"/>
          <w:sz w:val="24"/>
          <w:szCs w:val="24"/>
          <w:lang w:val="en-US" w:eastAsia="zh-CN" w:bidi="ar-SA"/>
        </w:rPr>
      </w:pPr>
    </w:p>
    <w:p w14:paraId="2D9AC15B">
      <w:pPr>
        <w:widowControl w:val="0"/>
        <w:spacing w:line="360" w:lineRule="auto"/>
        <w:ind w:right="372" w:firstLine="645"/>
        <w:jc w:val="center"/>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企业名称（盖章）：</w:t>
      </w:r>
    </w:p>
    <w:p w14:paraId="63A73ADF">
      <w:pPr>
        <w:widowControl w:val="0"/>
        <w:spacing w:before="35" w:line="360" w:lineRule="auto"/>
        <w:ind w:left="4060" w:right="2166"/>
        <w:jc w:val="both"/>
        <w:rPr>
          <w:rFonts w:hint="eastAsia" w:ascii="宋体" w:hAnsi="宋体" w:eastAsia="宋体" w:cs="宋体"/>
          <w:b w:val="0"/>
          <w:bCs/>
          <w:kern w:val="2"/>
          <w:sz w:val="24"/>
          <w:szCs w:val="24"/>
          <w:lang w:val="en-US" w:eastAsia="zh-CN" w:bidi="ar-SA"/>
        </w:rPr>
      </w:pPr>
      <w:r>
        <w:rPr>
          <w:rFonts w:hint="eastAsia" w:ascii="宋体" w:hAnsi="宋体" w:eastAsia="宋体" w:cs="宋体"/>
          <w:b w:val="0"/>
          <w:bCs/>
          <w:spacing w:val="24"/>
          <w:kern w:val="2"/>
          <w:sz w:val="24"/>
          <w:szCs w:val="24"/>
          <w:lang w:val="en-US" w:eastAsia="zh-CN" w:bidi="ar-SA"/>
        </w:rPr>
        <w:t>日期：</w:t>
      </w:r>
    </w:p>
    <w:p w14:paraId="1BF23ED3">
      <w:pPr>
        <w:pStyle w:val="27"/>
        <w:tabs>
          <w:tab w:val="left" w:pos="5625"/>
        </w:tabs>
        <w:rPr>
          <w:rFonts w:hint="eastAsia"/>
        </w:rPr>
      </w:pPr>
    </w:p>
    <w:p w14:paraId="2AB58AC0">
      <w:pPr>
        <w:pageBreakBefore w:val="0"/>
        <w:kinsoku/>
        <w:wordWrap/>
        <w:overflowPunct/>
        <w:topLinePunct w:val="0"/>
        <w:autoSpaceDE/>
        <w:autoSpaceDN/>
        <w:bidi w:val="0"/>
        <w:spacing w:line="560" w:lineRule="exact"/>
        <w:textAlignment w:val="auto"/>
        <w:rPr>
          <w:rFonts w:hint="eastAsia" w:ascii="宋体" w:hAnsi="宋体" w:eastAsia="宋体" w:cs="宋体"/>
          <w:b/>
          <w:sz w:val="24"/>
          <w:highlight w:val="none"/>
        </w:rPr>
      </w:pPr>
      <w:r>
        <w:rPr>
          <w:rFonts w:hint="eastAsia" w:ascii="宋体" w:hAnsi="宋体" w:eastAsia="宋体" w:cs="宋体"/>
          <w:b/>
          <w:sz w:val="24"/>
          <w:highlight w:val="none"/>
        </w:rPr>
        <w:t>注：</w:t>
      </w:r>
      <w:bookmarkStart w:id="284" w:name="_Hlk17733178"/>
      <w:r>
        <w:rPr>
          <w:rFonts w:hint="eastAsia" w:ascii="宋体" w:hAnsi="宋体" w:eastAsia="宋体" w:cs="宋体"/>
          <w:b/>
          <w:sz w:val="24"/>
          <w:highlight w:val="none"/>
          <w:lang w:val="en-US" w:eastAsia="zh-CN"/>
        </w:rPr>
        <w:t>1.</w:t>
      </w:r>
      <w:r>
        <w:rPr>
          <w:rFonts w:hint="eastAsia" w:ascii="宋体" w:hAnsi="宋体" w:eastAsia="宋体" w:cs="宋体"/>
          <w:b/>
          <w:sz w:val="24"/>
          <w:highlight w:val="none"/>
          <w:lang w:eastAsia="zh-CN"/>
        </w:rPr>
        <w:t>供应商</w:t>
      </w:r>
      <w:r>
        <w:rPr>
          <w:rFonts w:hint="eastAsia" w:ascii="宋体" w:hAnsi="宋体" w:eastAsia="宋体" w:cs="宋体"/>
          <w:b/>
          <w:sz w:val="24"/>
          <w:highlight w:val="none"/>
        </w:rPr>
        <w:t>提供《中小企业声明函》的需保证其真实性，如经查实存在虚假证明的情况，由</w:t>
      </w:r>
      <w:r>
        <w:rPr>
          <w:rFonts w:hint="eastAsia" w:ascii="宋体" w:hAnsi="宋体" w:eastAsia="宋体" w:cs="宋体"/>
          <w:b/>
          <w:sz w:val="24"/>
          <w:highlight w:val="none"/>
          <w:lang w:eastAsia="zh-CN"/>
        </w:rPr>
        <w:t>供应商</w:t>
      </w:r>
      <w:r>
        <w:rPr>
          <w:rFonts w:hint="eastAsia" w:ascii="宋体" w:hAnsi="宋体" w:eastAsia="宋体" w:cs="宋体"/>
          <w:b/>
          <w:sz w:val="24"/>
          <w:highlight w:val="none"/>
        </w:rPr>
        <w:t>自行承担相应不良影响及法律责任。</w:t>
      </w:r>
    </w:p>
    <w:p w14:paraId="37C6B369">
      <w:pPr>
        <w:pageBreakBefore w:val="0"/>
        <w:kinsoku/>
        <w:wordWrap/>
        <w:overflowPunct/>
        <w:topLinePunct w:val="0"/>
        <w:autoSpaceDE/>
        <w:autoSpaceDN/>
        <w:bidi w:val="0"/>
        <w:spacing w:line="560" w:lineRule="exact"/>
        <w:ind w:firstLine="482" w:firstLineChars="200"/>
        <w:textAlignment w:val="auto"/>
        <w:rPr>
          <w:rFonts w:hint="default" w:ascii="宋体" w:hAnsi="宋体" w:eastAsia="宋体" w:cs="宋体"/>
          <w:b/>
          <w:sz w:val="24"/>
          <w:highlight w:val="none"/>
          <w:lang w:val="en-US" w:eastAsia="zh-CN"/>
        </w:rPr>
      </w:pPr>
      <w:r>
        <w:rPr>
          <w:rFonts w:hint="eastAsia" w:ascii="宋体" w:hAnsi="宋体" w:eastAsia="宋体" w:cs="宋体"/>
          <w:b/>
          <w:sz w:val="24"/>
          <w:highlight w:val="none"/>
          <w:lang w:val="en-US" w:eastAsia="zh-CN"/>
        </w:rPr>
        <w:t>2.人业人员、营业收入、资产总额填报上一年度数据。</w:t>
      </w:r>
    </w:p>
    <w:bookmarkEnd w:id="284"/>
    <w:p w14:paraId="69E0CB46">
      <w:pPr>
        <w:spacing w:line="360" w:lineRule="auto"/>
        <w:ind w:firstLine="480" w:firstLineChars="200"/>
        <w:rPr>
          <w:rFonts w:hint="eastAsia" w:ascii="宋体" w:hAnsi="宋体" w:cs="宋体"/>
          <w:color w:val="auto"/>
          <w:sz w:val="24"/>
          <w:szCs w:val="24"/>
          <w:highlight w:val="none"/>
        </w:rPr>
      </w:pPr>
    </w:p>
    <w:p w14:paraId="39697474">
      <w:pPr>
        <w:tabs>
          <w:tab w:val="left" w:pos="1755"/>
        </w:tabs>
        <w:spacing w:line="500" w:lineRule="atLeast"/>
        <w:rPr>
          <w:rFonts w:hint="eastAsia" w:ascii="仿宋" w:hAnsi="仿宋" w:eastAsia="仿宋" w:cs="仿宋"/>
          <w:b/>
          <w:bCs/>
          <w:color w:val="auto"/>
          <w:sz w:val="32"/>
          <w:szCs w:val="32"/>
          <w:highlight w:val="red"/>
        </w:rPr>
        <w:sectPr>
          <w:footnotePr>
            <w:pos w:val="beneathText"/>
          </w:footnotePr>
          <w:pgSz w:w="11906" w:h="16838"/>
          <w:pgMar w:top="1417" w:right="1417" w:bottom="1417" w:left="1417" w:header="851" w:footer="992" w:gutter="0"/>
          <w:pgNumType w:fmt="decimal"/>
          <w:cols w:space="720" w:num="1"/>
          <w:docGrid w:linePitch="312" w:charSpace="0"/>
        </w:sectPr>
      </w:pPr>
    </w:p>
    <w:p w14:paraId="43CD088F">
      <w:pPr>
        <w:pStyle w:val="3"/>
        <w:spacing w:line="240" w:lineRule="auto"/>
        <w:jc w:val="center"/>
        <w:rPr>
          <w:rFonts w:ascii="宋体" w:hAnsi="宋体"/>
          <w:color w:val="auto"/>
          <w:spacing w:val="6"/>
          <w:sz w:val="32"/>
          <w:szCs w:val="32"/>
          <w:shd w:val="pct10" w:color="auto" w:fill="FFFFFF"/>
        </w:rPr>
      </w:pPr>
      <w:bookmarkStart w:id="285" w:name="_Toc22111"/>
      <w:bookmarkStart w:id="286" w:name="_Toc23034"/>
      <w:bookmarkStart w:id="287" w:name="_Toc7653"/>
      <w:bookmarkStart w:id="288" w:name="_Toc11791"/>
      <w:bookmarkStart w:id="289" w:name="_Toc29720"/>
      <w:bookmarkStart w:id="290" w:name="_Toc5863"/>
      <w:bookmarkStart w:id="291" w:name="_Toc19760"/>
      <w:bookmarkStart w:id="292" w:name="_Toc13227"/>
      <w:bookmarkStart w:id="293" w:name="_Toc12036"/>
      <w:bookmarkStart w:id="294" w:name="_Toc1106"/>
      <w:bookmarkStart w:id="295" w:name="_Toc32678"/>
      <w:r>
        <w:rPr>
          <w:rFonts w:hint="eastAsia"/>
          <w:color w:val="auto"/>
          <w:sz w:val="32"/>
          <w:szCs w:val="15"/>
        </w:rPr>
        <w:t>十、</w:t>
      </w:r>
      <w:r>
        <w:rPr>
          <w:rFonts w:hint="eastAsia"/>
          <w:color w:val="auto"/>
          <w:sz w:val="32"/>
          <w:szCs w:val="15"/>
          <w:lang w:val="zh-CN"/>
        </w:rPr>
        <w:t>残疾人福利性单位声明函</w:t>
      </w:r>
      <w:bookmarkEnd w:id="285"/>
      <w:bookmarkEnd w:id="286"/>
      <w:bookmarkEnd w:id="287"/>
      <w:bookmarkEnd w:id="288"/>
      <w:bookmarkEnd w:id="289"/>
      <w:bookmarkEnd w:id="290"/>
      <w:bookmarkEnd w:id="291"/>
      <w:bookmarkEnd w:id="292"/>
      <w:bookmarkEnd w:id="293"/>
      <w:bookmarkEnd w:id="294"/>
      <w:bookmarkEnd w:id="295"/>
    </w:p>
    <w:p w14:paraId="5902781C">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olor w:val="auto"/>
          <w:sz w:val="24"/>
          <w:u w:val="single"/>
        </w:rPr>
        <w:t xml:space="preserve">            </w:t>
      </w:r>
      <w:r>
        <w:rPr>
          <w:rFonts w:hint="eastAsia" w:ascii="宋体" w:hAnsi="宋体"/>
          <w:color w:val="auto"/>
          <w:sz w:val="24"/>
        </w:rPr>
        <w:t>项目采购活动提供本单位制造的货物（由本单位承担工程/提供服务），或者提供其他残疾人福利性单位制造的货物（不包括使用非残疾人福利性单位注册商标的货物）。</w:t>
      </w:r>
    </w:p>
    <w:p w14:paraId="678576C6">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14:paraId="0B2DE93B">
      <w:pPr>
        <w:spacing w:line="360" w:lineRule="auto"/>
        <w:ind w:firstLine="480" w:firstLineChars="200"/>
        <w:rPr>
          <w:rFonts w:ascii="宋体" w:hAnsi="宋体"/>
          <w:color w:val="auto"/>
          <w:sz w:val="24"/>
        </w:rPr>
      </w:pPr>
    </w:p>
    <w:p w14:paraId="49DCF399">
      <w:pPr>
        <w:spacing w:line="360" w:lineRule="auto"/>
        <w:ind w:firstLine="480" w:firstLineChars="200"/>
        <w:rPr>
          <w:rFonts w:ascii="宋体" w:hAnsi="宋体"/>
          <w:color w:val="auto"/>
          <w:sz w:val="24"/>
        </w:rPr>
      </w:pPr>
    </w:p>
    <w:p w14:paraId="7CE27771">
      <w:pPr>
        <w:tabs>
          <w:tab w:val="left" w:pos="4860"/>
          <w:tab w:val="left" w:pos="8040"/>
          <w:tab w:val="left" w:pos="8160"/>
        </w:tabs>
        <w:spacing w:line="360" w:lineRule="auto"/>
        <w:ind w:right="862" w:firstLine="480" w:firstLineChars="200"/>
        <w:jc w:val="center"/>
        <w:rPr>
          <w:rFonts w:ascii="宋体" w:hAnsi="宋体"/>
          <w:color w:val="auto"/>
          <w:sz w:val="24"/>
          <w:u w:val="single"/>
        </w:rPr>
      </w:pPr>
      <w:r>
        <w:rPr>
          <w:rFonts w:hint="eastAsia" w:ascii="宋体" w:hAnsi="宋体"/>
          <w:color w:val="auto"/>
          <w:sz w:val="24"/>
        </w:rPr>
        <w:t xml:space="preserve">          单位名称（盖章）：</w:t>
      </w:r>
      <w:r>
        <w:rPr>
          <w:rFonts w:hint="eastAsia" w:ascii="宋体" w:hAnsi="宋体"/>
          <w:color w:val="auto"/>
          <w:sz w:val="24"/>
          <w:u w:val="single"/>
        </w:rPr>
        <w:t xml:space="preserve">                   </w:t>
      </w:r>
    </w:p>
    <w:p w14:paraId="3A9E5C31">
      <w:pPr>
        <w:tabs>
          <w:tab w:val="left" w:pos="4860"/>
        </w:tabs>
        <w:spacing w:line="360" w:lineRule="auto"/>
        <w:ind w:right="1560" w:firstLine="480" w:firstLineChars="200"/>
        <w:jc w:val="center"/>
        <w:rPr>
          <w:rFonts w:hint="eastAsia" w:ascii="宋体" w:hAnsi="宋体"/>
          <w:color w:val="auto"/>
          <w:sz w:val="24"/>
        </w:rPr>
      </w:pPr>
      <w:r>
        <w:rPr>
          <w:rFonts w:hint="eastAsia" w:ascii="宋体" w:hAnsi="宋体"/>
          <w:color w:val="auto"/>
          <w:sz w:val="24"/>
        </w:rPr>
        <w:t xml:space="preserve">       </w:t>
      </w:r>
    </w:p>
    <w:p w14:paraId="56FB4DFE">
      <w:pPr>
        <w:tabs>
          <w:tab w:val="left" w:pos="4860"/>
        </w:tabs>
        <w:spacing w:line="360" w:lineRule="auto"/>
        <w:ind w:right="1560" w:firstLine="480" w:firstLineChars="200"/>
        <w:jc w:val="right"/>
        <w:rPr>
          <w:rFonts w:hint="eastAsia" w:ascii="宋体" w:hAnsi="宋体"/>
          <w:b/>
          <w:color w:val="auto"/>
          <w:spacing w:val="6"/>
          <w:sz w:val="24"/>
          <w:shd w:val="pct10" w:color="auto" w:fill="FFFFFF"/>
        </w:rPr>
      </w:pPr>
      <w:r>
        <w:rPr>
          <w:rFonts w:hint="eastAsia" w:ascii="宋体" w:hAnsi="宋体"/>
          <w:color w:val="auto"/>
          <w:sz w:val="24"/>
        </w:rPr>
        <w:t xml:space="preserve">                       日  期：</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14:paraId="702FFBD8">
      <w:pPr>
        <w:spacing w:line="360" w:lineRule="auto"/>
        <w:ind w:firstLine="506" w:firstLineChars="200"/>
        <w:rPr>
          <w:rFonts w:hint="eastAsia" w:ascii="宋体" w:hAnsi="宋体"/>
          <w:b/>
          <w:color w:val="auto"/>
          <w:spacing w:val="6"/>
          <w:sz w:val="24"/>
          <w:shd w:val="pct10" w:color="auto" w:fill="FFFFFF"/>
        </w:rPr>
      </w:pPr>
    </w:p>
    <w:p w14:paraId="1C1C0CF9">
      <w:pPr>
        <w:kinsoku w:val="0"/>
        <w:spacing w:line="360" w:lineRule="auto"/>
        <w:ind w:firstLine="482" w:firstLineChars="200"/>
        <w:rPr>
          <w:rFonts w:hint="eastAsia" w:ascii="宋体" w:hAnsi="宋体" w:cs="宋体"/>
          <w:b/>
          <w:bCs/>
          <w:color w:val="auto"/>
          <w:kern w:val="0"/>
          <w:sz w:val="24"/>
        </w:rPr>
      </w:pPr>
      <w:r>
        <w:rPr>
          <w:rFonts w:hint="eastAsia" w:ascii="宋体" w:hAnsi="宋体" w:cs="宋体"/>
          <w:b/>
          <w:bCs/>
          <w:color w:val="auto"/>
          <w:kern w:val="0"/>
          <w:sz w:val="24"/>
          <w:lang w:val="zh-CN"/>
        </w:rPr>
        <w:t>备注：</w:t>
      </w:r>
      <w:r>
        <w:rPr>
          <w:rFonts w:hint="eastAsia" w:ascii="宋体" w:hAnsi="宋体" w:cs="宋体"/>
          <w:b/>
          <w:bCs/>
          <w:color w:val="auto"/>
          <w:sz w:val="24"/>
          <w:szCs w:val="24"/>
          <w:lang w:val="zh-CN"/>
        </w:rPr>
        <w:t>非</w:t>
      </w:r>
      <w:r>
        <w:rPr>
          <w:rFonts w:hint="eastAsia" w:ascii="宋体" w:hAnsi="宋体" w:cs="宋体"/>
          <w:b/>
          <w:bCs/>
          <w:color w:val="auto"/>
          <w:sz w:val="24"/>
          <w:szCs w:val="24"/>
        </w:rPr>
        <w:t>残疾人福利企业请划“/”，不得删除本表；</w:t>
      </w:r>
    </w:p>
    <w:p w14:paraId="489F8D5A">
      <w:pPr>
        <w:spacing w:before="156" w:beforeLines="50" w:after="312" w:afterLines="100"/>
        <w:jc w:val="center"/>
        <w:rPr>
          <w:rFonts w:hint="eastAsia" w:hAnsi="宋体"/>
          <w:b/>
          <w:color w:val="auto"/>
          <w:spacing w:val="4"/>
          <w:sz w:val="30"/>
          <w:szCs w:val="30"/>
        </w:rPr>
      </w:pPr>
    </w:p>
    <w:p w14:paraId="3D25241A">
      <w:pPr>
        <w:spacing w:before="156" w:beforeLines="50" w:after="312" w:afterLines="100"/>
        <w:jc w:val="center"/>
        <w:rPr>
          <w:rFonts w:hint="eastAsia" w:hAnsi="宋体"/>
          <w:b/>
          <w:color w:val="auto"/>
          <w:spacing w:val="4"/>
          <w:sz w:val="30"/>
          <w:szCs w:val="30"/>
        </w:rPr>
      </w:pPr>
    </w:p>
    <w:p w14:paraId="0E3C4D76">
      <w:pPr>
        <w:pStyle w:val="18"/>
        <w:rPr>
          <w:rFonts w:hint="eastAsia" w:hAnsi="宋体"/>
          <w:color w:val="auto"/>
          <w:spacing w:val="4"/>
          <w:sz w:val="30"/>
          <w:szCs w:val="30"/>
        </w:rPr>
      </w:pPr>
    </w:p>
    <w:p w14:paraId="1C8CF8A3">
      <w:pPr>
        <w:rPr>
          <w:rFonts w:hint="eastAsia" w:hAnsi="宋体"/>
          <w:b/>
          <w:color w:val="auto"/>
          <w:spacing w:val="4"/>
          <w:sz w:val="30"/>
          <w:szCs w:val="30"/>
        </w:rPr>
      </w:pPr>
    </w:p>
    <w:p w14:paraId="2EA8442B">
      <w:pPr>
        <w:pStyle w:val="18"/>
        <w:rPr>
          <w:rFonts w:hint="eastAsia" w:hAnsi="宋体"/>
          <w:color w:val="auto"/>
          <w:spacing w:val="4"/>
          <w:sz w:val="30"/>
          <w:szCs w:val="30"/>
        </w:rPr>
      </w:pPr>
    </w:p>
    <w:p w14:paraId="5CE4B043">
      <w:pPr>
        <w:rPr>
          <w:rFonts w:hint="eastAsia" w:hAnsi="宋体"/>
          <w:b/>
          <w:color w:val="auto"/>
          <w:spacing w:val="4"/>
          <w:sz w:val="30"/>
          <w:szCs w:val="30"/>
        </w:rPr>
        <w:sectPr>
          <w:pgSz w:w="11906" w:h="16838"/>
          <w:pgMar w:top="1157" w:right="1703" w:bottom="1157" w:left="1701" w:header="720" w:footer="720" w:gutter="0"/>
          <w:pgNumType w:fmt="decimal"/>
          <w:cols w:space="720" w:num="1"/>
          <w:docGrid w:type="lines" w:linePitch="312" w:charSpace="0"/>
        </w:sectPr>
      </w:pPr>
    </w:p>
    <w:p w14:paraId="79A0D684">
      <w:pPr>
        <w:pStyle w:val="29"/>
        <w:rPr>
          <w:rFonts w:hint="eastAsia"/>
          <w:color w:val="auto"/>
        </w:rPr>
      </w:pPr>
    </w:p>
    <w:p w14:paraId="0C414E71">
      <w:pPr>
        <w:spacing w:line="480" w:lineRule="auto"/>
        <w:jc w:val="center"/>
        <w:rPr>
          <w:rFonts w:hint="eastAsia" w:ascii="宋体" w:hAnsi="宋体" w:cs="宋体"/>
          <w:color w:val="auto"/>
        </w:rPr>
      </w:pPr>
      <w:bookmarkStart w:id="296" w:name="_Toc20749"/>
      <w:bookmarkStart w:id="297" w:name="_Toc15011"/>
      <w:r>
        <w:rPr>
          <w:rFonts w:hint="eastAsia" w:ascii="宋体" w:hAnsi="宋体" w:cs="宋体"/>
          <w:b/>
          <w:color w:val="auto"/>
          <w:sz w:val="32"/>
          <w:szCs w:val="32"/>
        </w:rPr>
        <w:t>十</w:t>
      </w:r>
      <w:r>
        <w:rPr>
          <w:rFonts w:hint="eastAsia" w:ascii="宋体" w:hAnsi="宋体" w:cs="宋体"/>
          <w:b/>
          <w:color w:val="auto"/>
          <w:sz w:val="32"/>
          <w:szCs w:val="32"/>
          <w:lang w:val="en-US" w:eastAsia="zh-CN"/>
        </w:rPr>
        <w:t>一</w:t>
      </w:r>
      <w:r>
        <w:rPr>
          <w:rFonts w:hint="eastAsia" w:ascii="宋体" w:hAnsi="宋体" w:cs="宋体"/>
          <w:b/>
          <w:color w:val="auto"/>
          <w:sz w:val="32"/>
          <w:szCs w:val="32"/>
        </w:rPr>
        <w:t>、监狱或戒毒企业声明函</w:t>
      </w:r>
    </w:p>
    <w:p w14:paraId="4F1A917A">
      <w:pPr>
        <w:spacing w:line="360" w:lineRule="auto"/>
        <w:ind w:firstLine="480" w:firstLineChars="200"/>
        <w:rPr>
          <w:rFonts w:hint="eastAsia" w:ascii="宋体" w:hAnsi="宋体" w:cs="宋体"/>
          <w:color w:val="auto"/>
          <w:sz w:val="24"/>
        </w:rPr>
      </w:pPr>
      <w:r>
        <w:rPr>
          <w:rFonts w:hint="eastAsia" w:ascii="宋体" w:hAnsi="宋体" w:cs="宋体"/>
          <w:color w:val="auto"/>
          <w:sz w:val="24"/>
        </w:rPr>
        <w:t>本单位郑重声明，根据《</w:t>
      </w:r>
      <w:r>
        <w:rPr>
          <w:rFonts w:hint="eastAsia" w:ascii="宋体" w:hAnsi="宋体" w:cs="宋体"/>
          <w:color w:val="auto"/>
          <w:spacing w:val="-4"/>
          <w:kern w:val="0"/>
          <w:sz w:val="24"/>
        </w:rPr>
        <w:t>财政部 司法部 关于政府采购支持监狱企业发展有关问题的通知</w:t>
      </w:r>
      <w:r>
        <w:rPr>
          <w:rFonts w:hint="eastAsia" w:ascii="宋体" w:hAnsi="宋体" w:cs="宋体"/>
          <w:color w:val="auto"/>
          <w:sz w:val="24"/>
        </w:rPr>
        <w:t>》（财库〔2014〕 68号）的规定，本单位为符合条件的监狱、戒毒企业，且本单位参加的</w:t>
      </w:r>
      <w:r>
        <w:rPr>
          <w:rFonts w:hint="eastAsia" w:ascii="宋体" w:hAnsi="宋体" w:cs="宋体"/>
          <w:color w:val="auto"/>
          <w:sz w:val="24"/>
          <w:u w:val="single"/>
        </w:rPr>
        <w:t xml:space="preserve">          </w:t>
      </w:r>
      <w:r>
        <w:rPr>
          <w:rFonts w:hint="eastAsia" w:ascii="宋体" w:hAnsi="宋体" w:cs="宋体"/>
          <w:color w:val="auto"/>
          <w:sz w:val="24"/>
        </w:rPr>
        <w:t>项目采购活动提供本单位制造的货物（由本单位承担工程/提供服务），或者提供其他监狱、戒毒企业制造的货物（不包括使用非监狱、戒毒企业注册商标的货物）。</w:t>
      </w:r>
    </w:p>
    <w:p w14:paraId="479CE6ED">
      <w:pPr>
        <w:spacing w:line="360" w:lineRule="auto"/>
        <w:ind w:firstLine="480" w:firstLineChars="200"/>
        <w:rPr>
          <w:rFonts w:hint="eastAsia" w:ascii="宋体" w:hAnsi="宋体" w:cs="宋体"/>
          <w:color w:val="auto"/>
          <w:sz w:val="24"/>
        </w:rPr>
      </w:pPr>
      <w:r>
        <w:rPr>
          <w:rFonts w:hint="eastAsia" w:ascii="宋体" w:hAnsi="宋体" w:cs="宋体"/>
          <w:color w:val="auto"/>
          <w:sz w:val="24"/>
        </w:rPr>
        <w:t>本单位对上述声明的真实性负责。如有虚假，将依法承担相应责任。</w:t>
      </w:r>
    </w:p>
    <w:p w14:paraId="3D3D35F6">
      <w:pPr>
        <w:spacing w:line="360" w:lineRule="auto"/>
        <w:ind w:firstLine="480" w:firstLineChars="200"/>
        <w:rPr>
          <w:rFonts w:hint="eastAsia" w:ascii="宋体" w:hAnsi="宋体" w:cs="宋体"/>
          <w:color w:val="auto"/>
          <w:sz w:val="24"/>
        </w:rPr>
      </w:pPr>
    </w:p>
    <w:p w14:paraId="17E4A51B">
      <w:pPr>
        <w:spacing w:line="360" w:lineRule="auto"/>
        <w:ind w:firstLine="480" w:firstLineChars="200"/>
        <w:rPr>
          <w:rFonts w:hint="eastAsia" w:ascii="宋体" w:hAnsi="宋体" w:cs="宋体"/>
          <w:color w:val="auto"/>
          <w:sz w:val="24"/>
        </w:rPr>
      </w:pPr>
    </w:p>
    <w:p w14:paraId="505313DF">
      <w:pPr>
        <w:tabs>
          <w:tab w:val="left" w:pos="4860"/>
          <w:tab w:val="left" w:pos="8040"/>
          <w:tab w:val="left" w:pos="8160"/>
        </w:tabs>
        <w:spacing w:line="360" w:lineRule="auto"/>
        <w:ind w:right="862" w:firstLine="480" w:firstLineChars="200"/>
        <w:jc w:val="center"/>
        <w:rPr>
          <w:rFonts w:hint="eastAsia" w:ascii="宋体" w:hAnsi="宋体" w:cs="宋体"/>
          <w:color w:val="auto"/>
          <w:sz w:val="24"/>
          <w:u w:val="single"/>
        </w:rPr>
      </w:pPr>
      <w:r>
        <w:rPr>
          <w:rFonts w:hint="eastAsia" w:ascii="宋体" w:hAnsi="宋体" w:cs="宋体"/>
          <w:color w:val="auto"/>
          <w:sz w:val="24"/>
        </w:rPr>
        <w:t xml:space="preserve">        投标人（公章）：</w:t>
      </w:r>
      <w:r>
        <w:rPr>
          <w:rFonts w:hint="eastAsia" w:ascii="宋体" w:hAnsi="宋体" w:cs="宋体"/>
          <w:color w:val="auto"/>
          <w:sz w:val="24"/>
          <w:u w:val="single"/>
        </w:rPr>
        <w:t xml:space="preserve">                   </w:t>
      </w:r>
    </w:p>
    <w:p w14:paraId="560CB4F8">
      <w:pP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w:t>
      </w:r>
    </w:p>
    <w:p w14:paraId="4D227429">
      <w:pPr>
        <w:tabs>
          <w:tab w:val="left" w:pos="4860"/>
        </w:tabs>
        <w:spacing w:line="360" w:lineRule="auto"/>
        <w:ind w:firstLine="480" w:firstLineChars="200"/>
        <w:jc w:val="center"/>
        <w:rPr>
          <w:rFonts w:hint="eastAsia" w:ascii="宋体" w:hAnsi="宋体" w:cs="宋体"/>
          <w:color w:val="auto"/>
          <w:sz w:val="24"/>
        </w:rPr>
      </w:pPr>
      <w:r>
        <w:rPr>
          <w:rFonts w:hint="eastAsia" w:ascii="宋体" w:hAnsi="宋体" w:cs="宋体"/>
          <w:color w:val="auto"/>
          <w:sz w:val="24"/>
        </w:rPr>
        <w:t xml:space="preserve">                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3EDDDC2D">
      <w:pPr>
        <w:spacing w:line="360" w:lineRule="auto"/>
        <w:ind w:firstLine="506" w:firstLineChars="200"/>
        <w:rPr>
          <w:rFonts w:hint="eastAsia" w:ascii="宋体" w:hAnsi="宋体" w:cs="宋体"/>
          <w:b/>
          <w:color w:val="auto"/>
          <w:spacing w:val="6"/>
          <w:sz w:val="24"/>
          <w:shd w:val="pct10" w:color="auto" w:fill="FFFFFF"/>
        </w:rPr>
      </w:pPr>
    </w:p>
    <w:p w14:paraId="2CAC368F">
      <w:pPr>
        <w:spacing w:line="360" w:lineRule="auto"/>
        <w:ind w:firstLine="506" w:firstLineChars="200"/>
        <w:rPr>
          <w:rFonts w:hint="eastAsia" w:ascii="宋体" w:hAnsi="宋体" w:cs="宋体"/>
          <w:b/>
          <w:color w:val="auto"/>
          <w:spacing w:val="6"/>
          <w:sz w:val="24"/>
          <w:shd w:val="pct10" w:color="auto" w:fill="FFFFFF"/>
        </w:rPr>
      </w:pPr>
    </w:p>
    <w:p w14:paraId="6479CCCE">
      <w:pPr>
        <w:kinsoku w:val="0"/>
        <w:spacing w:line="360" w:lineRule="auto"/>
        <w:ind w:firstLine="482" w:firstLineChars="200"/>
        <w:rPr>
          <w:rFonts w:hint="eastAsia" w:ascii="宋体" w:hAnsi="宋体" w:cs="宋体"/>
          <w:color w:val="auto"/>
          <w:kern w:val="0"/>
          <w:sz w:val="24"/>
        </w:rPr>
      </w:pPr>
      <w:r>
        <w:rPr>
          <w:rFonts w:hint="eastAsia" w:ascii="宋体" w:hAnsi="宋体" w:cs="宋体"/>
          <w:b/>
          <w:bCs/>
          <w:color w:val="auto"/>
          <w:kern w:val="0"/>
          <w:sz w:val="24"/>
          <w:lang w:val="zh-CN"/>
        </w:rPr>
        <w:t>备注：</w:t>
      </w:r>
      <w:r>
        <w:rPr>
          <w:rFonts w:hint="eastAsia" w:ascii="宋体" w:hAnsi="宋体" w:cs="宋体"/>
          <w:b/>
          <w:bCs/>
          <w:color w:val="auto"/>
          <w:kern w:val="0"/>
          <w:sz w:val="24"/>
        </w:rPr>
        <w:t>非</w:t>
      </w:r>
      <w:r>
        <w:rPr>
          <w:rFonts w:hint="eastAsia" w:ascii="宋体" w:hAnsi="宋体" w:cs="宋体"/>
          <w:b/>
          <w:bCs/>
          <w:color w:val="auto"/>
          <w:sz w:val="24"/>
          <w:szCs w:val="24"/>
        </w:rPr>
        <w:t>监狱、戒毒企业请划“/”，不得删除本表。</w:t>
      </w:r>
    </w:p>
    <w:p w14:paraId="0F8CA801">
      <w:pPr>
        <w:kinsoku w:val="0"/>
        <w:spacing w:line="360" w:lineRule="auto"/>
        <w:ind w:firstLine="1205" w:firstLineChars="500"/>
        <w:rPr>
          <w:rFonts w:hint="eastAsia" w:ascii="宋体" w:hAnsi="宋体" w:cs="宋体"/>
          <w:b/>
          <w:bCs/>
          <w:color w:val="auto"/>
          <w:sz w:val="24"/>
          <w:szCs w:val="24"/>
        </w:rPr>
      </w:pPr>
    </w:p>
    <w:p w14:paraId="6688AE01">
      <w:pPr>
        <w:spacing w:line="360" w:lineRule="auto"/>
        <w:jc w:val="center"/>
        <w:rPr>
          <w:rFonts w:hint="eastAsia" w:ascii="宋体" w:hAnsi="宋体" w:cs="宋体"/>
          <w:b/>
          <w:color w:val="auto"/>
          <w:sz w:val="32"/>
          <w:szCs w:val="32"/>
        </w:rPr>
        <w:sectPr>
          <w:pgSz w:w="11906" w:h="16838"/>
          <w:pgMar w:top="1157" w:right="1703" w:bottom="1157" w:left="1701" w:header="720" w:footer="720" w:gutter="0"/>
          <w:pgNumType w:fmt="decimal"/>
          <w:cols w:space="720" w:num="1"/>
          <w:docGrid w:type="lines" w:linePitch="312" w:charSpace="0"/>
        </w:sectPr>
      </w:pPr>
    </w:p>
    <w:bookmarkEnd w:id="296"/>
    <w:bookmarkEnd w:id="297"/>
    <w:p w14:paraId="067A0CE2">
      <w:pPr>
        <w:pStyle w:val="4"/>
        <w:jc w:val="center"/>
        <w:rPr>
          <w:rFonts w:hint="eastAsia" w:ascii="新宋体" w:hAnsi="新宋体" w:eastAsia="新宋体" w:cs="新宋体"/>
          <w:color w:val="auto"/>
        </w:rPr>
      </w:pPr>
      <w:bookmarkStart w:id="298" w:name="_Toc220255020"/>
      <w:bookmarkStart w:id="299" w:name="_Toc25170"/>
      <w:bookmarkStart w:id="300" w:name="_Toc31861"/>
      <w:r>
        <w:rPr>
          <w:rFonts w:hint="eastAsia" w:ascii="新宋体" w:hAnsi="新宋体" w:eastAsia="新宋体" w:cs="新宋体"/>
          <w:color w:val="auto"/>
          <w:lang w:val="en-US" w:eastAsia="zh-CN"/>
        </w:rPr>
        <w:t>十二</w:t>
      </w:r>
      <w:r>
        <w:rPr>
          <w:rFonts w:hint="eastAsia" w:ascii="新宋体" w:hAnsi="新宋体" w:eastAsia="新宋体" w:cs="新宋体"/>
          <w:color w:val="auto"/>
        </w:rPr>
        <w:t>、</w:t>
      </w:r>
      <w:bookmarkStart w:id="301" w:name="_Hlk216857088"/>
      <w:r>
        <w:rPr>
          <w:rFonts w:hint="eastAsia" w:ascii="新宋体" w:hAnsi="新宋体" w:eastAsia="新宋体" w:cs="新宋体"/>
          <w:color w:val="auto"/>
        </w:rPr>
        <w:t>关于符合本国产品标准等的声明函</w:t>
      </w:r>
      <w:bookmarkEnd w:id="298"/>
      <w:bookmarkEnd w:id="301"/>
    </w:p>
    <w:p w14:paraId="6A4EA8C9">
      <w:pPr>
        <w:adjustRightInd w:val="0"/>
        <w:snapToGrid w:val="0"/>
        <w:spacing w:before="156" w:beforeLines="50" w:line="360" w:lineRule="auto"/>
        <w:ind w:firstLine="420" w:firstLineChars="200"/>
        <w:rPr>
          <w:rFonts w:hint="eastAsia" w:ascii="新宋体" w:hAnsi="新宋体" w:eastAsia="新宋体" w:cs="新宋体"/>
        </w:rPr>
      </w:pPr>
      <w:bookmarkStart w:id="302" w:name="_Hlk220233161"/>
      <w:bookmarkStart w:id="303" w:name="_Toc219971974"/>
      <w:r>
        <w:rPr>
          <w:rFonts w:hint="eastAsia" w:ascii="新宋体" w:hAnsi="新宋体" w:eastAsia="新宋体" w:cs="新宋体"/>
        </w:rPr>
        <w:t>填写前请认真阅读《国务院办公厅关于在政府采购中实施本国产品标准及相关政策的通知》（国办发〔2025〕34号）和财政部《关于贯彻落实&lt;国务院办公厅关于在政府采购中实施本国产品标准及相关政策的通知&gt;的意见》（ 财库〔2025〕30号）等相关文件，并如实地填写。</w:t>
      </w:r>
      <w:bookmarkEnd w:id="302"/>
    </w:p>
    <w:p w14:paraId="5F20B09C">
      <w:pPr>
        <w:pStyle w:val="5"/>
        <w:rPr>
          <w:rFonts w:hint="eastAsia" w:ascii="新宋体" w:hAnsi="新宋体" w:eastAsia="新宋体" w:cs="新宋体"/>
          <w:sz w:val="24"/>
          <w:szCs w:val="24"/>
        </w:rPr>
      </w:pPr>
      <w:bookmarkStart w:id="304" w:name="_Toc220255021"/>
      <w:r>
        <w:rPr>
          <w:rFonts w:hint="eastAsia" w:ascii="新宋体" w:hAnsi="新宋体" w:eastAsia="新宋体" w:cs="新宋体"/>
          <w:sz w:val="24"/>
          <w:szCs w:val="24"/>
        </w:rPr>
        <w:t>附件1 关于符合本国产品标准的声明函</w:t>
      </w:r>
      <w:bookmarkEnd w:id="303"/>
      <w:bookmarkEnd w:id="304"/>
    </w:p>
    <w:p w14:paraId="468AB999">
      <w:pPr>
        <w:adjustRightInd w:val="0"/>
        <w:snapToGrid w:val="0"/>
        <w:spacing w:line="360" w:lineRule="auto"/>
        <w:jc w:val="center"/>
        <w:rPr>
          <w:rFonts w:hint="eastAsia" w:ascii="新宋体" w:hAnsi="新宋体" w:eastAsia="新宋体" w:cs="新宋体"/>
          <w:b/>
          <w:bCs/>
          <w:sz w:val="28"/>
          <w:szCs w:val="28"/>
        </w:rPr>
      </w:pPr>
      <w:r>
        <w:rPr>
          <w:rFonts w:hint="eastAsia" w:ascii="新宋体" w:hAnsi="新宋体" w:eastAsia="新宋体" w:cs="新宋体"/>
          <w:b/>
          <w:bCs/>
          <w:sz w:val="28"/>
          <w:szCs w:val="28"/>
        </w:rPr>
        <w:t>关于符合本国产品标准的声明函</w:t>
      </w:r>
    </w:p>
    <w:p w14:paraId="5FB1075A">
      <w:pPr>
        <w:adjustRightInd w:val="0"/>
        <w:snapToGrid w:val="0"/>
        <w:spacing w:line="360" w:lineRule="auto"/>
        <w:rPr>
          <w:rFonts w:hint="eastAsia" w:ascii="新宋体" w:hAnsi="新宋体" w:eastAsia="新宋体" w:cs="新宋体"/>
          <w:szCs w:val="21"/>
        </w:rPr>
      </w:pPr>
    </w:p>
    <w:p w14:paraId="26256A6F">
      <w:pPr>
        <w:adjustRightInd w:val="0"/>
        <w:snapToGrid w:val="0"/>
        <w:spacing w:line="360" w:lineRule="auto"/>
        <w:ind w:firstLine="420" w:firstLineChars="200"/>
        <w:rPr>
          <w:rFonts w:hint="eastAsia" w:ascii="新宋体" w:hAnsi="新宋体" w:eastAsia="新宋体" w:cs="新宋体"/>
          <w:szCs w:val="21"/>
        </w:rPr>
      </w:pPr>
      <w:r>
        <w:rPr>
          <w:rFonts w:hint="eastAsia" w:ascii="新宋体" w:hAnsi="新宋体" w:eastAsia="新宋体" w:cs="新宋体"/>
          <w:szCs w:val="21"/>
        </w:rPr>
        <w:t>本公司（单位）郑重声明，根据《国务院办公厅关于在政府采购中实施本国产品标准及相关政策的通知》（国办发〔2025〕34号）的规定，本公司（单位）提供的以下产品属于本国产品。具体情况如下：</w:t>
      </w:r>
    </w:p>
    <w:p w14:paraId="7F4C8BEE">
      <w:pPr>
        <w:adjustRightInd w:val="0"/>
        <w:snapToGrid w:val="0"/>
        <w:spacing w:line="360" w:lineRule="auto"/>
        <w:ind w:firstLine="420" w:firstLineChars="200"/>
        <w:rPr>
          <w:rFonts w:hint="eastAsia" w:ascii="新宋体" w:hAnsi="新宋体" w:eastAsia="新宋体" w:cs="新宋体"/>
          <w:color w:val="auto"/>
          <w:szCs w:val="21"/>
        </w:rPr>
      </w:pPr>
      <w:r>
        <w:rPr>
          <w:rFonts w:hint="eastAsia" w:ascii="新宋体" w:hAnsi="新宋体" w:eastAsia="新宋体" w:cs="新宋体"/>
          <w:color w:val="auto"/>
          <w:szCs w:val="21"/>
        </w:rPr>
        <w:t>1.</w:t>
      </w:r>
      <w:r>
        <w:rPr>
          <w:rFonts w:hint="eastAsia" w:ascii="新宋体" w:hAnsi="新宋体" w:eastAsia="新宋体" w:cs="新宋体"/>
          <w:i/>
          <w:iCs/>
          <w:color w:val="auto"/>
          <w:szCs w:val="21"/>
        </w:rPr>
        <w:t>（产品名称1）</w:t>
      </w:r>
      <w:r>
        <w:rPr>
          <w:rFonts w:hint="eastAsia" w:ascii="新宋体" w:hAnsi="新宋体" w:eastAsia="新宋体" w:cs="新宋体"/>
          <w:i/>
          <w:iCs/>
          <w:color w:val="auto"/>
          <w:szCs w:val="21"/>
          <w:vertAlign w:val="superscript"/>
        </w:rPr>
        <w:t>1</w:t>
      </w:r>
      <w:r>
        <w:rPr>
          <w:rFonts w:hint="eastAsia" w:ascii="新宋体" w:hAnsi="新宋体" w:eastAsia="新宋体" w:cs="新宋体"/>
          <w:color w:val="auto"/>
          <w:szCs w:val="21"/>
        </w:rPr>
        <w:t>，生产厂为</w:t>
      </w:r>
      <w:r>
        <w:rPr>
          <w:rFonts w:hint="eastAsia" w:ascii="新宋体" w:hAnsi="新宋体" w:eastAsia="新宋体" w:cs="新宋体"/>
          <w:i/>
          <w:iCs/>
          <w:color w:val="auto"/>
          <w:szCs w:val="21"/>
        </w:rPr>
        <w:t>（厂名）</w:t>
      </w:r>
      <w:r>
        <w:rPr>
          <w:rFonts w:hint="eastAsia" w:ascii="新宋体" w:hAnsi="新宋体" w:eastAsia="新宋体" w:cs="新宋体"/>
          <w:i/>
          <w:iCs/>
          <w:color w:val="auto"/>
          <w:szCs w:val="21"/>
          <w:vertAlign w:val="superscript"/>
        </w:rPr>
        <w:t>2</w:t>
      </w:r>
      <w:r>
        <w:rPr>
          <w:rFonts w:hint="eastAsia" w:ascii="新宋体" w:hAnsi="新宋体" w:eastAsia="新宋体" w:cs="新宋体"/>
          <w:color w:val="auto"/>
          <w:szCs w:val="21"/>
        </w:rPr>
        <w:t>，厂址为</w:t>
      </w:r>
      <w:r>
        <w:rPr>
          <w:rFonts w:hint="eastAsia" w:ascii="新宋体" w:hAnsi="新宋体" w:eastAsia="新宋体" w:cs="新宋体"/>
          <w:i/>
          <w:iCs/>
          <w:color w:val="auto"/>
          <w:szCs w:val="21"/>
        </w:rPr>
        <w:t>（生产厂址）</w:t>
      </w:r>
      <w:r>
        <w:rPr>
          <w:rFonts w:hint="eastAsia" w:ascii="新宋体" w:hAnsi="新宋体" w:eastAsia="新宋体" w:cs="新宋体"/>
          <w:color w:val="auto"/>
          <w:szCs w:val="21"/>
        </w:rPr>
        <w:t>。</w:t>
      </w:r>
      <w:r>
        <w:rPr>
          <w:rFonts w:hint="eastAsia" w:ascii="新宋体" w:hAnsi="新宋体" w:eastAsia="新宋体" w:cs="新宋体"/>
          <w:i/>
          <w:iCs/>
          <w:color w:val="auto"/>
          <w:szCs w:val="21"/>
        </w:rPr>
        <w:t>（产品名称1）</w:t>
      </w:r>
      <w:r>
        <w:rPr>
          <w:rFonts w:hint="eastAsia" w:ascii="新宋体" w:hAnsi="新宋体" w:eastAsia="新宋体" w:cs="新宋体"/>
          <w:color w:val="auto"/>
          <w:szCs w:val="21"/>
        </w:rPr>
        <w:t>的中国境内生产的组件成本占比≥</w:t>
      </w:r>
      <w:r>
        <w:rPr>
          <w:rFonts w:hint="eastAsia" w:ascii="新宋体" w:hAnsi="新宋体" w:eastAsia="新宋体" w:cs="新宋体"/>
          <w:i/>
          <w:iCs/>
          <w:color w:val="auto"/>
          <w:szCs w:val="21"/>
        </w:rPr>
        <w:t>（规定比例）</w:t>
      </w:r>
      <w:r>
        <w:rPr>
          <w:rFonts w:hint="eastAsia" w:ascii="新宋体" w:hAnsi="新宋体" w:eastAsia="新宋体" w:cs="新宋体"/>
          <w:i/>
          <w:iCs/>
          <w:color w:val="auto"/>
          <w:szCs w:val="21"/>
          <w:vertAlign w:val="superscript"/>
        </w:rPr>
        <w:t>3</w:t>
      </w:r>
      <w:r>
        <w:rPr>
          <w:rFonts w:hint="eastAsia" w:ascii="新宋体" w:hAnsi="新宋体" w:eastAsia="新宋体" w:cs="新宋体"/>
          <w:color w:val="auto"/>
          <w:szCs w:val="21"/>
        </w:rPr>
        <w:t>。</w:t>
      </w:r>
      <w:r>
        <w:rPr>
          <w:rFonts w:hint="eastAsia" w:ascii="新宋体" w:hAnsi="新宋体" w:eastAsia="新宋体" w:cs="新宋体"/>
          <w:i/>
          <w:iCs/>
          <w:color w:val="auto"/>
          <w:szCs w:val="21"/>
        </w:rPr>
        <w:t>（产品名称1）</w:t>
      </w:r>
      <w:r>
        <w:rPr>
          <w:rFonts w:hint="eastAsia" w:ascii="新宋体" w:hAnsi="新宋体" w:eastAsia="新宋体" w:cs="新宋体"/>
          <w:color w:val="auto"/>
          <w:szCs w:val="21"/>
        </w:rPr>
        <w:t>的</w:t>
      </w:r>
      <w:r>
        <w:rPr>
          <w:rFonts w:hint="eastAsia" w:ascii="新宋体" w:hAnsi="新宋体" w:eastAsia="新宋体" w:cs="新宋体"/>
          <w:i/>
          <w:iCs/>
          <w:color w:val="auto"/>
          <w:szCs w:val="21"/>
        </w:rPr>
        <w:t>（关键组件）</w:t>
      </w:r>
      <w:r>
        <w:rPr>
          <w:rFonts w:hint="eastAsia" w:ascii="新宋体" w:hAnsi="新宋体" w:eastAsia="新宋体" w:cs="新宋体"/>
          <w:i/>
          <w:iCs/>
          <w:color w:val="auto"/>
          <w:szCs w:val="21"/>
          <w:vertAlign w:val="superscript"/>
        </w:rPr>
        <w:t>4</w:t>
      </w:r>
      <w:r>
        <w:rPr>
          <w:rFonts w:hint="eastAsia" w:ascii="新宋体" w:hAnsi="新宋体" w:eastAsia="新宋体" w:cs="新宋体"/>
          <w:color w:val="auto"/>
          <w:szCs w:val="21"/>
        </w:rPr>
        <w:t>在中国境内生产。</w:t>
      </w:r>
      <w:r>
        <w:rPr>
          <w:rFonts w:hint="eastAsia" w:ascii="新宋体" w:hAnsi="新宋体" w:eastAsia="新宋体" w:cs="新宋体"/>
          <w:i/>
          <w:iCs/>
          <w:color w:val="auto"/>
          <w:szCs w:val="21"/>
        </w:rPr>
        <w:t>（产品名称1）</w:t>
      </w:r>
      <w:r>
        <w:rPr>
          <w:rFonts w:hint="eastAsia" w:ascii="新宋体" w:hAnsi="新宋体" w:eastAsia="新宋体" w:cs="新宋体"/>
          <w:color w:val="auto"/>
          <w:szCs w:val="21"/>
        </w:rPr>
        <w:t>的</w:t>
      </w:r>
      <w:r>
        <w:rPr>
          <w:rFonts w:hint="eastAsia" w:ascii="新宋体" w:hAnsi="新宋体" w:eastAsia="新宋体" w:cs="新宋体"/>
          <w:i/>
          <w:iCs/>
          <w:color w:val="auto"/>
          <w:szCs w:val="21"/>
        </w:rPr>
        <w:t>（关键工序）</w:t>
      </w:r>
      <w:r>
        <w:rPr>
          <w:rFonts w:hint="eastAsia" w:ascii="新宋体" w:hAnsi="新宋体" w:eastAsia="新宋体" w:cs="新宋体"/>
          <w:i/>
          <w:iCs/>
          <w:color w:val="auto"/>
          <w:szCs w:val="21"/>
          <w:vertAlign w:val="superscript"/>
        </w:rPr>
        <w:t>5</w:t>
      </w:r>
      <w:r>
        <w:rPr>
          <w:rFonts w:hint="eastAsia" w:ascii="新宋体" w:hAnsi="新宋体" w:eastAsia="新宋体" w:cs="新宋体"/>
          <w:color w:val="auto"/>
          <w:szCs w:val="21"/>
        </w:rPr>
        <w:t>在中国境内完成。</w:t>
      </w:r>
    </w:p>
    <w:p w14:paraId="07F965C0">
      <w:pPr>
        <w:adjustRightInd w:val="0"/>
        <w:snapToGrid w:val="0"/>
        <w:spacing w:line="360" w:lineRule="auto"/>
        <w:ind w:firstLine="420" w:firstLineChars="200"/>
        <w:rPr>
          <w:rFonts w:hint="eastAsia" w:ascii="新宋体" w:hAnsi="新宋体" w:eastAsia="新宋体" w:cs="新宋体"/>
          <w:color w:val="auto"/>
          <w:szCs w:val="21"/>
        </w:rPr>
      </w:pPr>
      <w:r>
        <w:rPr>
          <w:rFonts w:hint="eastAsia" w:ascii="新宋体" w:hAnsi="新宋体" w:eastAsia="新宋体" w:cs="新宋体"/>
          <w:color w:val="auto"/>
          <w:szCs w:val="21"/>
        </w:rPr>
        <w:t>2.</w:t>
      </w:r>
      <w:r>
        <w:rPr>
          <w:rFonts w:hint="eastAsia" w:ascii="新宋体" w:hAnsi="新宋体" w:eastAsia="新宋体" w:cs="新宋体"/>
          <w:i/>
          <w:iCs/>
          <w:color w:val="auto"/>
          <w:szCs w:val="21"/>
        </w:rPr>
        <w:t>（产品名称2）</w:t>
      </w:r>
      <w:r>
        <w:rPr>
          <w:rFonts w:hint="eastAsia" w:ascii="新宋体" w:hAnsi="新宋体" w:eastAsia="新宋体" w:cs="新宋体"/>
          <w:color w:val="auto"/>
          <w:szCs w:val="21"/>
        </w:rPr>
        <w:t>，生产厂为</w:t>
      </w:r>
      <w:r>
        <w:rPr>
          <w:rFonts w:hint="eastAsia" w:ascii="新宋体" w:hAnsi="新宋体" w:eastAsia="新宋体" w:cs="新宋体"/>
          <w:i/>
          <w:iCs/>
          <w:color w:val="auto"/>
          <w:szCs w:val="21"/>
        </w:rPr>
        <w:t>（厂名）</w:t>
      </w:r>
      <w:r>
        <w:rPr>
          <w:rFonts w:hint="eastAsia" w:ascii="新宋体" w:hAnsi="新宋体" w:eastAsia="新宋体" w:cs="新宋体"/>
          <w:color w:val="auto"/>
          <w:szCs w:val="21"/>
        </w:rPr>
        <w:t>，厂址为</w:t>
      </w:r>
      <w:r>
        <w:rPr>
          <w:rFonts w:hint="eastAsia" w:ascii="新宋体" w:hAnsi="新宋体" w:eastAsia="新宋体" w:cs="新宋体"/>
          <w:i/>
          <w:iCs/>
          <w:color w:val="auto"/>
          <w:szCs w:val="21"/>
        </w:rPr>
        <w:t>（生产厂址）</w:t>
      </w:r>
      <w:r>
        <w:rPr>
          <w:rFonts w:hint="eastAsia" w:ascii="新宋体" w:hAnsi="新宋体" w:eastAsia="新宋体" w:cs="新宋体"/>
          <w:color w:val="auto"/>
          <w:szCs w:val="21"/>
        </w:rPr>
        <w:t>。</w:t>
      </w:r>
      <w:r>
        <w:rPr>
          <w:rFonts w:hint="eastAsia" w:ascii="新宋体" w:hAnsi="新宋体" w:eastAsia="新宋体" w:cs="新宋体"/>
          <w:i/>
          <w:iCs/>
          <w:color w:val="auto"/>
          <w:szCs w:val="21"/>
        </w:rPr>
        <w:t>（产品名称2）</w:t>
      </w:r>
      <w:r>
        <w:rPr>
          <w:rFonts w:hint="eastAsia" w:ascii="新宋体" w:hAnsi="新宋体" w:eastAsia="新宋体" w:cs="新宋体"/>
          <w:color w:val="auto"/>
          <w:szCs w:val="21"/>
        </w:rPr>
        <w:t>的中国境内生产的组件成本占比≥</w:t>
      </w:r>
      <w:r>
        <w:rPr>
          <w:rFonts w:hint="eastAsia" w:ascii="新宋体" w:hAnsi="新宋体" w:eastAsia="新宋体" w:cs="新宋体"/>
          <w:i/>
          <w:iCs/>
          <w:color w:val="auto"/>
          <w:szCs w:val="21"/>
        </w:rPr>
        <w:t>（规定比例）</w:t>
      </w:r>
      <w:r>
        <w:rPr>
          <w:rFonts w:hint="eastAsia" w:ascii="新宋体" w:hAnsi="新宋体" w:eastAsia="新宋体" w:cs="新宋体"/>
          <w:color w:val="auto"/>
          <w:szCs w:val="21"/>
        </w:rPr>
        <w:t>。</w:t>
      </w:r>
      <w:r>
        <w:rPr>
          <w:rFonts w:hint="eastAsia" w:ascii="新宋体" w:hAnsi="新宋体" w:eastAsia="新宋体" w:cs="新宋体"/>
          <w:i/>
          <w:iCs/>
          <w:color w:val="auto"/>
          <w:szCs w:val="21"/>
        </w:rPr>
        <w:t>（产品名称2）</w:t>
      </w:r>
      <w:r>
        <w:rPr>
          <w:rFonts w:hint="eastAsia" w:ascii="新宋体" w:hAnsi="新宋体" w:eastAsia="新宋体" w:cs="新宋体"/>
          <w:color w:val="auto"/>
          <w:szCs w:val="21"/>
        </w:rPr>
        <w:t>的</w:t>
      </w:r>
      <w:r>
        <w:rPr>
          <w:rFonts w:hint="eastAsia" w:ascii="新宋体" w:hAnsi="新宋体" w:eastAsia="新宋体" w:cs="新宋体"/>
          <w:i/>
          <w:iCs/>
          <w:color w:val="auto"/>
          <w:szCs w:val="21"/>
        </w:rPr>
        <w:t>（关键组件）</w:t>
      </w:r>
      <w:r>
        <w:rPr>
          <w:rFonts w:hint="eastAsia" w:ascii="新宋体" w:hAnsi="新宋体" w:eastAsia="新宋体" w:cs="新宋体"/>
          <w:color w:val="auto"/>
          <w:szCs w:val="21"/>
        </w:rPr>
        <w:t>在中国境内生产。</w:t>
      </w:r>
      <w:r>
        <w:rPr>
          <w:rFonts w:hint="eastAsia" w:ascii="新宋体" w:hAnsi="新宋体" w:eastAsia="新宋体" w:cs="新宋体"/>
          <w:i/>
          <w:iCs/>
          <w:color w:val="auto"/>
          <w:szCs w:val="21"/>
        </w:rPr>
        <w:t>（产品名称2）</w:t>
      </w:r>
      <w:r>
        <w:rPr>
          <w:rFonts w:hint="eastAsia" w:ascii="新宋体" w:hAnsi="新宋体" w:eastAsia="新宋体" w:cs="新宋体"/>
          <w:color w:val="auto"/>
          <w:szCs w:val="21"/>
        </w:rPr>
        <w:t>的</w:t>
      </w:r>
      <w:r>
        <w:rPr>
          <w:rFonts w:hint="eastAsia" w:ascii="新宋体" w:hAnsi="新宋体" w:eastAsia="新宋体" w:cs="新宋体"/>
          <w:i/>
          <w:iCs/>
          <w:color w:val="auto"/>
          <w:szCs w:val="21"/>
        </w:rPr>
        <w:t>（关键工序）</w:t>
      </w:r>
      <w:r>
        <w:rPr>
          <w:rFonts w:hint="eastAsia" w:ascii="新宋体" w:hAnsi="新宋体" w:eastAsia="新宋体" w:cs="新宋体"/>
          <w:color w:val="auto"/>
          <w:szCs w:val="21"/>
        </w:rPr>
        <w:t>在中国境内完成。</w:t>
      </w:r>
    </w:p>
    <w:p w14:paraId="5AF43F4E">
      <w:pPr>
        <w:adjustRightInd w:val="0"/>
        <w:snapToGrid w:val="0"/>
        <w:spacing w:line="360" w:lineRule="auto"/>
        <w:ind w:firstLine="420" w:firstLineChars="200"/>
        <w:rPr>
          <w:rFonts w:hint="eastAsia" w:ascii="新宋体" w:hAnsi="新宋体" w:eastAsia="新宋体" w:cs="新宋体"/>
          <w:color w:val="auto"/>
          <w:szCs w:val="21"/>
        </w:rPr>
      </w:pPr>
      <w:r>
        <w:rPr>
          <w:rFonts w:hint="eastAsia" w:ascii="新宋体" w:hAnsi="新宋体" w:eastAsia="新宋体" w:cs="新宋体"/>
          <w:color w:val="auto"/>
          <w:szCs w:val="21"/>
        </w:rPr>
        <w:t>……</w:t>
      </w:r>
    </w:p>
    <w:p w14:paraId="72204AA9">
      <w:pPr>
        <w:adjustRightInd w:val="0"/>
        <w:snapToGrid w:val="0"/>
        <w:spacing w:line="360" w:lineRule="auto"/>
        <w:ind w:firstLine="420" w:firstLineChars="200"/>
        <w:rPr>
          <w:rFonts w:hint="eastAsia" w:ascii="新宋体" w:hAnsi="新宋体" w:eastAsia="新宋体" w:cs="新宋体"/>
          <w:color w:val="auto"/>
          <w:szCs w:val="21"/>
        </w:rPr>
      </w:pPr>
      <w:r>
        <w:rPr>
          <w:rFonts w:hint="eastAsia" w:ascii="新宋体" w:hAnsi="新宋体" w:eastAsia="新宋体" w:cs="新宋体"/>
          <w:color w:val="auto"/>
          <w:szCs w:val="21"/>
        </w:rPr>
        <w:t>本公司（单位）对上述声明内容的真实性负责。如有虚假，愿承担相应法律责任。</w:t>
      </w:r>
    </w:p>
    <w:p w14:paraId="43150683">
      <w:pPr>
        <w:adjustRightInd w:val="0"/>
        <w:snapToGrid w:val="0"/>
        <w:spacing w:line="360" w:lineRule="auto"/>
        <w:rPr>
          <w:rFonts w:hint="eastAsia" w:ascii="新宋体" w:hAnsi="新宋体" w:eastAsia="新宋体" w:cs="新宋体"/>
          <w:color w:val="auto"/>
          <w:szCs w:val="21"/>
        </w:rPr>
      </w:pPr>
      <w:r>
        <w:rPr>
          <w:rFonts w:hint="eastAsia" w:ascii="新宋体" w:hAnsi="新宋体" w:eastAsia="新宋体" w:cs="新宋体"/>
          <w:color w:val="auto"/>
          <w:szCs w:val="21"/>
        </w:rPr>
        <w:t> </w:t>
      </w:r>
    </w:p>
    <w:p w14:paraId="36CBD75D">
      <w:pPr>
        <w:adjustRightInd w:val="0"/>
        <w:snapToGrid w:val="0"/>
        <w:spacing w:line="360" w:lineRule="auto"/>
        <w:ind w:firstLine="5040" w:firstLineChars="2400"/>
        <w:jc w:val="left"/>
        <w:rPr>
          <w:rFonts w:hint="eastAsia" w:ascii="新宋体" w:hAnsi="新宋体" w:eastAsia="新宋体" w:cs="新宋体"/>
          <w:color w:val="auto"/>
          <w:szCs w:val="21"/>
        </w:rPr>
      </w:pPr>
      <w:r>
        <w:rPr>
          <w:rFonts w:hint="eastAsia" w:ascii="新宋体" w:hAnsi="新宋体" w:eastAsia="新宋体" w:cs="新宋体"/>
          <w:color w:val="auto"/>
          <w:szCs w:val="21"/>
        </w:rPr>
        <w:t>投标人名称（盖章）：　        </w:t>
      </w:r>
    </w:p>
    <w:p w14:paraId="08806C9A">
      <w:pPr>
        <w:adjustRightInd w:val="0"/>
        <w:snapToGrid w:val="0"/>
        <w:spacing w:line="360" w:lineRule="auto"/>
        <w:ind w:firstLine="5040" w:firstLineChars="2400"/>
        <w:jc w:val="left"/>
        <w:rPr>
          <w:rFonts w:hint="eastAsia" w:ascii="新宋体" w:hAnsi="新宋体" w:eastAsia="新宋体" w:cs="新宋体"/>
          <w:szCs w:val="21"/>
        </w:rPr>
      </w:pPr>
      <w:r>
        <w:rPr>
          <w:rFonts w:hint="eastAsia" w:ascii="新宋体" w:hAnsi="新宋体" w:eastAsia="新宋体" w:cs="新宋体"/>
          <w:color w:val="auto"/>
          <w:szCs w:val="21"/>
        </w:rPr>
        <w:t>日期：</w:t>
      </w:r>
      <w:r>
        <w:rPr>
          <w:rFonts w:hint="eastAsia" w:ascii="新宋体" w:hAnsi="新宋体" w:eastAsia="新宋体" w:cs="新宋体"/>
          <w:color w:val="auto"/>
          <w:szCs w:val="21"/>
          <w:u w:val="single"/>
        </w:rPr>
        <w:t>　     </w:t>
      </w:r>
      <w:r>
        <w:rPr>
          <w:rFonts w:hint="eastAsia" w:ascii="新宋体" w:hAnsi="新宋体" w:eastAsia="新宋体" w:cs="新宋体"/>
          <w:color w:val="auto"/>
          <w:szCs w:val="21"/>
        </w:rPr>
        <w:t>年</w:t>
      </w:r>
      <w:r>
        <w:rPr>
          <w:rFonts w:hint="eastAsia" w:ascii="新宋体" w:hAnsi="新宋体" w:eastAsia="新宋体" w:cs="新宋体"/>
          <w:color w:val="auto"/>
          <w:szCs w:val="21"/>
          <w:u w:val="single"/>
        </w:rPr>
        <w:t>　  </w:t>
      </w:r>
      <w:r>
        <w:rPr>
          <w:rFonts w:hint="eastAsia" w:ascii="新宋体" w:hAnsi="新宋体" w:eastAsia="新宋体" w:cs="新宋体"/>
          <w:color w:val="auto"/>
          <w:szCs w:val="21"/>
        </w:rPr>
        <w:t>月</w:t>
      </w:r>
      <w:r>
        <w:rPr>
          <w:rFonts w:hint="eastAsia" w:ascii="新宋体" w:hAnsi="新宋体" w:eastAsia="新宋体" w:cs="新宋体"/>
          <w:color w:val="auto"/>
          <w:szCs w:val="21"/>
          <w:u w:val="single"/>
        </w:rPr>
        <w:t>　  </w:t>
      </w:r>
      <w:r>
        <w:rPr>
          <w:rFonts w:hint="eastAsia" w:ascii="新宋体" w:hAnsi="新宋体" w:eastAsia="新宋体" w:cs="新宋体"/>
          <w:color w:val="auto"/>
          <w:szCs w:val="21"/>
        </w:rPr>
        <w:t>日   </w:t>
      </w:r>
      <w:r>
        <w:rPr>
          <w:rFonts w:hint="eastAsia" w:ascii="新宋体" w:hAnsi="新宋体" w:eastAsia="新宋体" w:cs="新宋体"/>
          <w:szCs w:val="21"/>
        </w:rPr>
        <w:t>      </w:t>
      </w:r>
    </w:p>
    <w:p w14:paraId="56181BA1">
      <w:pPr>
        <w:adjustRightInd w:val="0"/>
        <w:snapToGrid w:val="0"/>
        <w:spacing w:line="360" w:lineRule="auto"/>
        <w:rPr>
          <w:rFonts w:hint="eastAsia" w:ascii="新宋体" w:hAnsi="新宋体" w:eastAsia="新宋体" w:cs="新宋体"/>
          <w:szCs w:val="21"/>
        </w:rPr>
      </w:pPr>
      <w:r>
        <w:rPr>
          <w:rFonts w:hint="eastAsia" w:ascii="新宋体" w:hAnsi="新宋体" w:eastAsia="新宋体" w:cs="新宋体"/>
          <w:szCs w:val="21"/>
        </w:rPr>
        <w:t>备注：1.产品如有型号，请在“产品名称”栏一并填写。</w:t>
      </w:r>
    </w:p>
    <w:p w14:paraId="6F3E7A35">
      <w:pPr>
        <w:adjustRightInd w:val="0"/>
        <w:snapToGrid w:val="0"/>
        <w:spacing w:line="360" w:lineRule="auto"/>
        <w:ind w:firstLine="630" w:firstLineChars="300"/>
        <w:rPr>
          <w:rFonts w:hint="eastAsia" w:ascii="新宋体" w:hAnsi="新宋体" w:eastAsia="新宋体" w:cs="新宋体"/>
          <w:szCs w:val="21"/>
        </w:rPr>
      </w:pPr>
      <w:r>
        <w:rPr>
          <w:rFonts w:hint="eastAsia" w:ascii="新宋体" w:hAnsi="新宋体" w:eastAsia="新宋体" w:cs="新宋体"/>
          <w:szCs w:val="21"/>
        </w:rPr>
        <w:t>2.生产厂名与厂址应与生产厂营业执照载明的相关信息保持一致。</w:t>
      </w:r>
    </w:p>
    <w:p w14:paraId="5B11371B">
      <w:pPr>
        <w:adjustRightInd w:val="0"/>
        <w:snapToGrid w:val="0"/>
        <w:spacing w:line="360" w:lineRule="auto"/>
        <w:ind w:firstLine="632" w:firstLineChars="300"/>
        <w:rPr>
          <w:rFonts w:hint="eastAsia" w:ascii="新宋体" w:hAnsi="新宋体" w:eastAsia="新宋体" w:cs="新宋体"/>
          <w:b/>
          <w:bCs/>
          <w:szCs w:val="21"/>
        </w:rPr>
      </w:pPr>
      <w:r>
        <w:rPr>
          <w:rFonts w:hint="eastAsia" w:ascii="新宋体" w:hAnsi="新宋体" w:eastAsia="新宋体" w:cs="新宋体"/>
          <w:b/>
          <w:bCs/>
          <w:szCs w:val="21"/>
        </w:rPr>
        <w:t>3.该产品的中国境内生产的组件成本占比相关要求实施前，“规定比例”栏可不填，下同。</w:t>
      </w:r>
    </w:p>
    <w:p w14:paraId="43854A6B">
      <w:pPr>
        <w:adjustRightInd w:val="0"/>
        <w:snapToGrid w:val="0"/>
        <w:spacing w:line="360" w:lineRule="auto"/>
        <w:ind w:firstLine="632" w:firstLineChars="300"/>
        <w:rPr>
          <w:rFonts w:hint="eastAsia" w:ascii="新宋体" w:hAnsi="新宋体" w:eastAsia="新宋体" w:cs="新宋体"/>
          <w:b/>
          <w:bCs/>
          <w:szCs w:val="21"/>
        </w:rPr>
      </w:pPr>
      <w:r>
        <w:rPr>
          <w:rFonts w:hint="eastAsia" w:ascii="新宋体" w:hAnsi="新宋体" w:eastAsia="新宋体" w:cs="新宋体"/>
          <w:b/>
          <w:bCs/>
          <w:szCs w:val="21"/>
        </w:rPr>
        <w:t>4.该产品的关键组件要求实施前，“关键组件”栏可不填，下同。</w:t>
      </w:r>
    </w:p>
    <w:p w14:paraId="58C676E7">
      <w:pPr>
        <w:adjustRightInd w:val="0"/>
        <w:snapToGrid w:val="0"/>
        <w:spacing w:line="360" w:lineRule="auto"/>
        <w:ind w:firstLine="632" w:firstLineChars="300"/>
        <w:rPr>
          <w:rFonts w:hint="eastAsia" w:ascii="新宋体" w:hAnsi="新宋体" w:eastAsia="新宋体" w:cs="新宋体"/>
          <w:b/>
          <w:bCs/>
          <w:szCs w:val="21"/>
        </w:rPr>
      </w:pPr>
      <w:r>
        <w:rPr>
          <w:rFonts w:hint="eastAsia" w:ascii="新宋体" w:hAnsi="新宋体" w:eastAsia="新宋体" w:cs="新宋体"/>
          <w:b/>
          <w:bCs/>
          <w:szCs w:val="21"/>
        </w:rPr>
        <w:t>5.该产品的关键工序要求实施前，“关键工序”栏可不填，下同。</w:t>
      </w:r>
    </w:p>
    <w:p w14:paraId="47A3F0FA">
      <w:pPr>
        <w:adjustRightInd w:val="0"/>
        <w:snapToGrid w:val="0"/>
        <w:spacing w:line="360" w:lineRule="auto"/>
        <w:ind w:firstLine="630" w:firstLineChars="300"/>
        <w:rPr>
          <w:rFonts w:hint="eastAsia" w:ascii="新宋体" w:hAnsi="新宋体" w:eastAsia="新宋体" w:cs="新宋体"/>
          <w:szCs w:val="21"/>
        </w:rPr>
      </w:pPr>
    </w:p>
    <w:p w14:paraId="087D6BFB">
      <w:pPr>
        <w:pStyle w:val="5"/>
        <w:rPr>
          <w:rFonts w:hint="eastAsia" w:ascii="新宋体" w:hAnsi="新宋体" w:eastAsia="新宋体" w:cs="新宋体"/>
          <w:b/>
          <w:sz w:val="24"/>
          <w:szCs w:val="24"/>
        </w:rPr>
      </w:pPr>
      <w:r>
        <w:rPr>
          <w:rFonts w:hint="eastAsia" w:ascii="新宋体" w:hAnsi="新宋体" w:eastAsia="新宋体" w:cs="新宋体"/>
          <w:szCs w:val="21"/>
        </w:rPr>
        <w:br w:type="page"/>
      </w:r>
      <w:bookmarkStart w:id="305" w:name="_Toc220255022"/>
      <w:bookmarkStart w:id="306" w:name="_Toc219971975"/>
      <w:r>
        <w:rPr>
          <w:rFonts w:hint="eastAsia" w:ascii="新宋体" w:hAnsi="新宋体" w:eastAsia="新宋体" w:cs="新宋体"/>
          <w:b/>
          <w:sz w:val="24"/>
          <w:szCs w:val="24"/>
        </w:rPr>
        <w:t>附件2 关于符合本国产品成本占比的声明函</w:t>
      </w:r>
      <w:bookmarkEnd w:id="305"/>
      <w:bookmarkEnd w:id="306"/>
    </w:p>
    <w:p w14:paraId="73C744F2">
      <w:pPr>
        <w:adjustRightInd w:val="0"/>
        <w:snapToGrid w:val="0"/>
        <w:spacing w:line="360" w:lineRule="auto"/>
        <w:jc w:val="center"/>
        <w:rPr>
          <w:rFonts w:hint="eastAsia" w:ascii="新宋体" w:hAnsi="新宋体" w:eastAsia="新宋体" w:cs="新宋体"/>
          <w:b/>
          <w:bCs/>
          <w:sz w:val="28"/>
          <w:szCs w:val="28"/>
        </w:rPr>
      </w:pPr>
      <w:bookmarkStart w:id="307" w:name="_Hlk218753365"/>
    </w:p>
    <w:p w14:paraId="2AB3E4C7">
      <w:pPr>
        <w:adjustRightInd w:val="0"/>
        <w:snapToGrid w:val="0"/>
        <w:spacing w:line="360" w:lineRule="auto"/>
        <w:jc w:val="center"/>
        <w:rPr>
          <w:rFonts w:hint="eastAsia" w:ascii="新宋体" w:hAnsi="新宋体" w:eastAsia="新宋体" w:cs="新宋体"/>
          <w:sz w:val="28"/>
          <w:szCs w:val="28"/>
        </w:rPr>
      </w:pPr>
      <w:r>
        <w:rPr>
          <w:rFonts w:hint="eastAsia" w:ascii="新宋体" w:hAnsi="新宋体" w:eastAsia="新宋体" w:cs="新宋体"/>
          <w:b/>
          <w:bCs/>
          <w:sz w:val="28"/>
          <w:szCs w:val="28"/>
        </w:rPr>
        <w:t>关于符合本国产品成本占比的声明函</w:t>
      </w:r>
    </w:p>
    <w:bookmarkEnd w:id="307"/>
    <w:p w14:paraId="195CF952">
      <w:pPr>
        <w:adjustRightInd w:val="0"/>
        <w:snapToGrid w:val="0"/>
        <w:spacing w:line="360" w:lineRule="auto"/>
        <w:jc w:val="center"/>
        <w:rPr>
          <w:rFonts w:hint="eastAsia" w:ascii="新宋体" w:hAnsi="新宋体" w:eastAsia="新宋体" w:cs="新宋体"/>
          <w:szCs w:val="21"/>
        </w:rPr>
      </w:pPr>
      <w:r>
        <w:rPr>
          <w:rFonts w:hint="eastAsia" w:ascii="新宋体" w:hAnsi="新宋体" w:eastAsia="新宋体" w:cs="新宋体"/>
          <w:szCs w:val="21"/>
        </w:rPr>
        <w:t>（采购项目或采购包含有多种产品）</w:t>
      </w:r>
    </w:p>
    <w:p w14:paraId="3173F0BE">
      <w:pPr>
        <w:adjustRightInd w:val="0"/>
        <w:snapToGrid w:val="0"/>
        <w:spacing w:line="360" w:lineRule="auto"/>
        <w:ind w:firstLine="420" w:firstLineChars="200"/>
        <w:rPr>
          <w:rFonts w:hint="eastAsia" w:ascii="新宋体" w:hAnsi="新宋体" w:eastAsia="新宋体" w:cs="新宋体"/>
          <w:szCs w:val="21"/>
        </w:rPr>
      </w:pPr>
    </w:p>
    <w:p w14:paraId="029BA4E6">
      <w:pPr>
        <w:adjustRightInd w:val="0"/>
        <w:snapToGrid w:val="0"/>
        <w:spacing w:line="360" w:lineRule="auto"/>
        <w:ind w:firstLine="420" w:firstLineChars="200"/>
        <w:rPr>
          <w:rFonts w:hint="eastAsia" w:ascii="新宋体" w:hAnsi="新宋体" w:eastAsia="新宋体" w:cs="新宋体"/>
          <w:szCs w:val="21"/>
        </w:rPr>
      </w:pPr>
      <w:r>
        <w:rPr>
          <w:rFonts w:hint="eastAsia" w:ascii="新宋体" w:hAnsi="新宋体" w:eastAsia="新宋体" w:cs="新宋体"/>
          <w:szCs w:val="21"/>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以上，计算公式为：</w:t>
      </w:r>
    </w:p>
    <w:p w14:paraId="5DD2924E">
      <w:pPr>
        <w:adjustRightInd w:val="0"/>
        <w:snapToGrid w:val="0"/>
        <w:spacing w:line="360" w:lineRule="auto"/>
        <w:rPr>
          <w:rFonts w:hint="eastAsia" w:ascii="新宋体" w:hAnsi="新宋体" w:eastAsia="新宋体" w:cs="新宋体"/>
          <w:szCs w:val="21"/>
        </w:rPr>
      </w:pPr>
      <m:oMath>
        <m:f>
          <m:fPr>
            <m:ctrlPr>
              <w:rPr>
                <w:rFonts w:hint="default" w:ascii="Cambria Math" w:hAnsi="Cambria Math"/>
                <w:sz w:val="28"/>
                <w:szCs w:val="28"/>
              </w:rPr>
            </m:ctrlPr>
          </m:fPr>
          <m:num>
            <m:r>
              <m:rPr>
                <m:sty m:val="p"/>
              </m:rPr>
              <w:rPr>
                <w:rFonts w:hint="eastAsia" w:ascii="Cambria Math" w:hAnsi="Cambria Math"/>
                <w:sz w:val="28"/>
                <w:szCs w:val="28"/>
              </w:rPr>
              <m:t>符合本国产品标准的产品成本之和</m:t>
            </m:r>
            <m:ctrlPr>
              <w:rPr>
                <w:rFonts w:hint="default" w:ascii="Cambria Math" w:hAnsi="Cambria Math"/>
                <w:sz w:val="28"/>
                <w:szCs w:val="28"/>
              </w:rPr>
            </m:ctrlPr>
          </m:num>
          <m:den>
            <m:r>
              <m:rPr>
                <m:sty m:val="p"/>
              </m:rPr>
              <w:rPr>
                <w:rFonts w:hint="eastAsia" w:ascii="Cambria Math" w:hAnsi="Cambria Math"/>
                <w:sz w:val="28"/>
                <w:szCs w:val="28"/>
              </w:rPr>
              <m:t>全部产品成本之和</m:t>
            </m:r>
            <m:ctrlPr>
              <w:rPr>
                <w:rFonts w:hint="default" w:ascii="Cambria Math" w:hAnsi="Cambria Math"/>
                <w:sz w:val="28"/>
                <w:szCs w:val="28"/>
              </w:rPr>
            </m:ctrlPr>
          </m:den>
        </m:f>
      </m:oMath>
      <w:r>
        <w:rPr>
          <w:rFonts w:hint="eastAsia" w:ascii="新宋体" w:hAnsi="新宋体" w:eastAsia="新宋体" w:cs="新宋体"/>
          <w:b/>
          <w:bCs/>
          <w:szCs w:val="21"/>
        </w:rPr>
        <w:t xml:space="preserve">  </w:t>
      </w:r>
      <w:r>
        <w:rPr>
          <w:rFonts w:hint="eastAsia" w:ascii="新宋体" w:hAnsi="新宋体" w:eastAsia="新宋体" w:cs="新宋体"/>
          <w:szCs w:val="21"/>
        </w:rPr>
        <w:t>≥ 80%</w:t>
      </w:r>
    </w:p>
    <w:p w14:paraId="57B8AC62">
      <w:pPr>
        <w:adjustRightInd w:val="0"/>
        <w:snapToGrid w:val="0"/>
        <w:spacing w:line="360" w:lineRule="auto"/>
        <w:ind w:firstLine="420" w:firstLineChars="200"/>
        <w:rPr>
          <w:rFonts w:hint="eastAsia" w:ascii="新宋体" w:hAnsi="新宋体" w:eastAsia="新宋体" w:cs="新宋体"/>
          <w:szCs w:val="21"/>
        </w:rPr>
      </w:pPr>
      <w:r>
        <w:rPr>
          <w:rFonts w:hint="eastAsia" w:ascii="新宋体" w:hAnsi="新宋体" w:eastAsia="新宋体" w:cs="新宋体"/>
          <w:szCs w:val="21"/>
        </w:rPr>
        <w:t>本公司（单位）对上述声明内容的真实性负责。如有虚假，愿承担相应法律责任。</w:t>
      </w:r>
    </w:p>
    <w:p w14:paraId="2E7906AF">
      <w:pPr>
        <w:adjustRightInd w:val="0"/>
        <w:snapToGrid w:val="0"/>
        <w:spacing w:line="360" w:lineRule="auto"/>
        <w:rPr>
          <w:rFonts w:hint="eastAsia" w:ascii="新宋体" w:hAnsi="新宋体" w:eastAsia="新宋体" w:cs="新宋体"/>
          <w:szCs w:val="21"/>
        </w:rPr>
      </w:pPr>
      <w:r>
        <w:rPr>
          <w:rFonts w:hint="eastAsia" w:ascii="新宋体" w:hAnsi="新宋体" w:eastAsia="新宋体" w:cs="新宋体"/>
          <w:szCs w:val="21"/>
        </w:rPr>
        <w:t> </w:t>
      </w:r>
    </w:p>
    <w:p w14:paraId="66F75FDA">
      <w:pPr>
        <w:adjustRightInd w:val="0"/>
        <w:snapToGrid w:val="0"/>
        <w:spacing w:line="360" w:lineRule="auto"/>
        <w:ind w:firstLine="5040" w:firstLineChars="2400"/>
        <w:jc w:val="left"/>
        <w:rPr>
          <w:rFonts w:hint="eastAsia" w:ascii="新宋体" w:hAnsi="新宋体" w:eastAsia="新宋体" w:cs="新宋体"/>
          <w:szCs w:val="21"/>
        </w:rPr>
      </w:pPr>
      <w:r>
        <w:rPr>
          <w:rFonts w:hint="eastAsia" w:ascii="新宋体" w:hAnsi="新宋体" w:eastAsia="新宋体" w:cs="新宋体"/>
          <w:szCs w:val="21"/>
        </w:rPr>
        <w:t>投标人名称（盖章）：　        </w:t>
      </w:r>
    </w:p>
    <w:p w14:paraId="073F40AE">
      <w:pPr>
        <w:adjustRightInd w:val="0"/>
        <w:snapToGrid w:val="0"/>
        <w:spacing w:line="360" w:lineRule="auto"/>
        <w:ind w:firstLine="5040" w:firstLineChars="2400"/>
        <w:rPr>
          <w:rFonts w:hint="eastAsia" w:ascii="新宋体" w:hAnsi="新宋体" w:eastAsia="新宋体" w:cs="新宋体"/>
          <w:color w:val="auto"/>
          <w:szCs w:val="21"/>
        </w:rPr>
      </w:pPr>
      <w:r>
        <w:rPr>
          <w:rFonts w:hint="eastAsia" w:ascii="新宋体" w:hAnsi="新宋体" w:eastAsia="新宋体" w:cs="新宋体"/>
          <w:color w:val="auto"/>
          <w:szCs w:val="21"/>
        </w:rPr>
        <w:t>日期：</w:t>
      </w:r>
      <w:r>
        <w:rPr>
          <w:rFonts w:hint="eastAsia" w:ascii="新宋体" w:hAnsi="新宋体" w:eastAsia="新宋体" w:cs="新宋体"/>
          <w:color w:val="auto"/>
          <w:szCs w:val="21"/>
          <w:u w:val="single"/>
        </w:rPr>
        <w:t>　     </w:t>
      </w:r>
      <w:r>
        <w:rPr>
          <w:rFonts w:hint="eastAsia" w:ascii="新宋体" w:hAnsi="新宋体" w:eastAsia="新宋体" w:cs="新宋体"/>
          <w:color w:val="auto"/>
          <w:szCs w:val="21"/>
        </w:rPr>
        <w:t>年</w:t>
      </w:r>
      <w:r>
        <w:rPr>
          <w:rFonts w:hint="eastAsia" w:ascii="新宋体" w:hAnsi="新宋体" w:eastAsia="新宋体" w:cs="新宋体"/>
          <w:color w:val="auto"/>
          <w:szCs w:val="21"/>
          <w:u w:val="single"/>
        </w:rPr>
        <w:t>　  </w:t>
      </w:r>
      <w:r>
        <w:rPr>
          <w:rFonts w:hint="eastAsia" w:ascii="新宋体" w:hAnsi="新宋体" w:eastAsia="新宋体" w:cs="新宋体"/>
          <w:color w:val="auto"/>
          <w:szCs w:val="21"/>
        </w:rPr>
        <w:t>月</w:t>
      </w:r>
      <w:r>
        <w:rPr>
          <w:rFonts w:hint="eastAsia" w:ascii="新宋体" w:hAnsi="新宋体" w:eastAsia="新宋体" w:cs="新宋体"/>
          <w:color w:val="auto"/>
          <w:szCs w:val="21"/>
          <w:u w:val="single"/>
        </w:rPr>
        <w:t>　  </w:t>
      </w:r>
      <w:r>
        <w:rPr>
          <w:rFonts w:hint="eastAsia" w:ascii="新宋体" w:hAnsi="新宋体" w:eastAsia="新宋体" w:cs="新宋体"/>
          <w:color w:val="auto"/>
          <w:szCs w:val="21"/>
        </w:rPr>
        <w:t>日  </w:t>
      </w:r>
    </w:p>
    <w:p w14:paraId="56E0CDAA">
      <w:pPr>
        <w:pStyle w:val="3"/>
        <w:numPr>
          <w:ilvl w:val="0"/>
          <w:numId w:val="0"/>
        </w:numPr>
        <w:spacing w:line="240" w:lineRule="auto"/>
        <w:jc w:val="center"/>
        <w:rPr>
          <w:rFonts w:hint="eastAsia" w:ascii="新宋体" w:hAnsi="新宋体" w:eastAsia="新宋体" w:cs="新宋体"/>
          <w:bCs w:val="0"/>
          <w:color w:val="auto"/>
          <w:sz w:val="32"/>
          <w:szCs w:val="32"/>
          <w:lang w:val="en-US" w:eastAsia="zh-CN"/>
        </w:rPr>
      </w:pPr>
    </w:p>
    <w:p w14:paraId="66B237AF">
      <w:pPr>
        <w:pStyle w:val="3"/>
        <w:numPr>
          <w:ilvl w:val="0"/>
          <w:numId w:val="0"/>
        </w:numPr>
        <w:spacing w:line="240" w:lineRule="auto"/>
        <w:jc w:val="center"/>
        <w:rPr>
          <w:rFonts w:hint="eastAsia" w:ascii="宋体" w:hAnsi="宋体" w:cs="宋体"/>
          <w:bCs w:val="0"/>
          <w:color w:val="auto"/>
          <w:sz w:val="32"/>
          <w:szCs w:val="32"/>
          <w:lang w:val="en-US" w:eastAsia="zh-CN"/>
        </w:rPr>
      </w:pPr>
    </w:p>
    <w:p w14:paraId="1DB7BB5C">
      <w:pPr>
        <w:pStyle w:val="3"/>
        <w:numPr>
          <w:ilvl w:val="0"/>
          <w:numId w:val="0"/>
        </w:numPr>
        <w:spacing w:line="240" w:lineRule="auto"/>
        <w:jc w:val="center"/>
        <w:rPr>
          <w:rFonts w:hint="eastAsia" w:ascii="宋体" w:hAnsi="宋体" w:cs="宋体"/>
          <w:bCs w:val="0"/>
          <w:color w:val="auto"/>
          <w:sz w:val="32"/>
          <w:szCs w:val="32"/>
          <w:lang w:val="en-US" w:eastAsia="zh-CN"/>
        </w:rPr>
      </w:pPr>
    </w:p>
    <w:p w14:paraId="63BC3AC8">
      <w:pPr>
        <w:pStyle w:val="3"/>
        <w:numPr>
          <w:ilvl w:val="0"/>
          <w:numId w:val="0"/>
        </w:numPr>
        <w:spacing w:line="240" w:lineRule="auto"/>
        <w:jc w:val="center"/>
        <w:rPr>
          <w:rFonts w:hint="eastAsia" w:ascii="宋体" w:hAnsi="宋体" w:cs="宋体"/>
          <w:bCs w:val="0"/>
          <w:color w:val="auto"/>
          <w:sz w:val="32"/>
          <w:szCs w:val="32"/>
          <w:lang w:val="en-US" w:eastAsia="zh-CN"/>
        </w:rPr>
      </w:pPr>
    </w:p>
    <w:p w14:paraId="68571852">
      <w:pPr>
        <w:rPr>
          <w:rFonts w:hint="eastAsia" w:ascii="宋体" w:hAnsi="宋体" w:cs="宋体"/>
          <w:bCs w:val="0"/>
          <w:color w:val="auto"/>
          <w:sz w:val="32"/>
          <w:szCs w:val="32"/>
          <w:lang w:val="en-US" w:eastAsia="zh-CN"/>
        </w:rPr>
      </w:pPr>
    </w:p>
    <w:p w14:paraId="6C0D87E5">
      <w:pPr>
        <w:rPr>
          <w:rFonts w:hint="eastAsia" w:ascii="宋体" w:hAnsi="宋体" w:cs="宋体"/>
          <w:bCs w:val="0"/>
          <w:color w:val="auto"/>
          <w:sz w:val="32"/>
          <w:szCs w:val="32"/>
          <w:lang w:val="en-US" w:eastAsia="zh-CN"/>
        </w:rPr>
      </w:pPr>
    </w:p>
    <w:p w14:paraId="78060954">
      <w:pPr>
        <w:rPr>
          <w:rFonts w:hint="eastAsia" w:ascii="宋体" w:hAnsi="宋体" w:cs="宋体"/>
          <w:bCs w:val="0"/>
          <w:color w:val="auto"/>
          <w:sz w:val="32"/>
          <w:szCs w:val="32"/>
          <w:lang w:val="en-US" w:eastAsia="zh-CN"/>
        </w:rPr>
      </w:pPr>
    </w:p>
    <w:p w14:paraId="4088FA21">
      <w:pPr>
        <w:rPr>
          <w:rFonts w:hint="eastAsia" w:ascii="宋体" w:hAnsi="宋体" w:cs="宋体"/>
          <w:bCs w:val="0"/>
          <w:color w:val="auto"/>
          <w:sz w:val="32"/>
          <w:szCs w:val="32"/>
          <w:lang w:val="en-US" w:eastAsia="zh-CN"/>
        </w:rPr>
      </w:pPr>
    </w:p>
    <w:p w14:paraId="4530A3DB">
      <w:pPr>
        <w:rPr>
          <w:rFonts w:hint="eastAsia" w:ascii="宋体" w:hAnsi="宋体" w:cs="宋体"/>
          <w:bCs w:val="0"/>
          <w:color w:val="auto"/>
          <w:sz w:val="32"/>
          <w:szCs w:val="32"/>
          <w:lang w:val="en-US" w:eastAsia="zh-CN"/>
        </w:rPr>
      </w:pPr>
    </w:p>
    <w:p w14:paraId="76464E0F">
      <w:pPr>
        <w:rPr>
          <w:rFonts w:hint="eastAsia" w:ascii="宋体" w:hAnsi="宋体" w:cs="宋体"/>
          <w:bCs w:val="0"/>
          <w:color w:val="auto"/>
          <w:sz w:val="32"/>
          <w:szCs w:val="32"/>
          <w:lang w:val="en-US" w:eastAsia="zh-CN"/>
        </w:rPr>
      </w:pPr>
    </w:p>
    <w:p w14:paraId="459ED3EB">
      <w:pPr>
        <w:rPr>
          <w:rFonts w:hint="eastAsia" w:ascii="宋体" w:hAnsi="宋体" w:cs="宋体"/>
          <w:bCs w:val="0"/>
          <w:color w:val="auto"/>
          <w:sz w:val="32"/>
          <w:szCs w:val="32"/>
          <w:lang w:val="en-US" w:eastAsia="zh-CN"/>
        </w:rPr>
      </w:pPr>
    </w:p>
    <w:p w14:paraId="30DD6A26">
      <w:pPr>
        <w:pStyle w:val="3"/>
        <w:numPr>
          <w:ilvl w:val="0"/>
          <w:numId w:val="0"/>
        </w:numPr>
        <w:spacing w:line="240" w:lineRule="auto"/>
        <w:jc w:val="center"/>
        <w:rPr>
          <w:rFonts w:hint="eastAsia" w:ascii="宋体" w:hAnsi="宋体" w:cs="宋体"/>
          <w:bCs w:val="0"/>
          <w:color w:val="auto"/>
          <w:sz w:val="32"/>
          <w:szCs w:val="32"/>
          <w:lang w:val="en-US" w:eastAsia="zh-CN"/>
        </w:rPr>
      </w:pPr>
    </w:p>
    <w:p w14:paraId="251B11A6">
      <w:pPr>
        <w:pStyle w:val="3"/>
        <w:numPr>
          <w:ilvl w:val="0"/>
          <w:numId w:val="0"/>
        </w:numPr>
        <w:spacing w:line="240" w:lineRule="auto"/>
        <w:jc w:val="center"/>
        <w:rPr>
          <w:rFonts w:hint="eastAsia" w:ascii="宋体" w:hAnsi="宋体" w:cs="宋体"/>
          <w:bCs w:val="0"/>
          <w:color w:val="auto"/>
          <w:sz w:val="32"/>
          <w:szCs w:val="32"/>
          <w:lang w:val="en-US" w:eastAsia="zh-CN"/>
        </w:rPr>
      </w:pPr>
    </w:p>
    <w:p w14:paraId="15EE0630">
      <w:pPr>
        <w:pStyle w:val="3"/>
        <w:numPr>
          <w:ilvl w:val="0"/>
          <w:numId w:val="0"/>
        </w:numPr>
        <w:spacing w:line="240" w:lineRule="auto"/>
        <w:jc w:val="center"/>
        <w:rPr>
          <w:rFonts w:hint="eastAsia" w:ascii="宋体" w:hAnsi="宋体" w:cs="宋体"/>
          <w:bCs w:val="0"/>
          <w:color w:val="auto"/>
          <w:sz w:val="32"/>
          <w:szCs w:val="32"/>
        </w:rPr>
      </w:pPr>
      <w:r>
        <w:rPr>
          <w:rFonts w:hint="eastAsia" w:ascii="宋体" w:hAnsi="宋体" w:cs="宋体"/>
          <w:bCs w:val="0"/>
          <w:color w:val="auto"/>
          <w:sz w:val="32"/>
          <w:szCs w:val="32"/>
          <w:lang w:val="en-US" w:eastAsia="zh-CN"/>
        </w:rPr>
        <w:t>十</w:t>
      </w:r>
      <w:r>
        <w:rPr>
          <w:rFonts w:hint="eastAsia" w:cs="宋体"/>
          <w:bCs w:val="0"/>
          <w:color w:val="auto"/>
          <w:sz w:val="32"/>
          <w:szCs w:val="32"/>
          <w:lang w:val="en-US" w:eastAsia="zh-CN"/>
        </w:rPr>
        <w:t>三</w:t>
      </w:r>
      <w:r>
        <w:rPr>
          <w:rFonts w:hint="eastAsia" w:ascii="宋体" w:hAnsi="宋体" w:cs="宋体"/>
          <w:bCs w:val="0"/>
          <w:color w:val="auto"/>
          <w:sz w:val="32"/>
          <w:szCs w:val="32"/>
          <w:lang w:val="en-US" w:eastAsia="zh-CN"/>
        </w:rPr>
        <w:t>、</w:t>
      </w:r>
      <w:r>
        <w:rPr>
          <w:rFonts w:hint="eastAsia" w:ascii="宋体" w:hAnsi="宋体" w:cs="宋体"/>
          <w:bCs w:val="0"/>
          <w:color w:val="auto"/>
          <w:sz w:val="32"/>
          <w:szCs w:val="32"/>
        </w:rPr>
        <w:t>信用中国陕西榆林承诺申报截图</w:t>
      </w:r>
      <w:bookmarkEnd w:id="299"/>
      <w:bookmarkEnd w:id="300"/>
    </w:p>
    <w:p w14:paraId="7EBBBC6B">
      <w:pPr>
        <w:widowControl w:val="0"/>
        <w:numPr>
          <w:ilvl w:val="0"/>
          <w:numId w:val="0"/>
        </w:numPr>
        <w:jc w:val="both"/>
        <w:rPr>
          <w:rFonts w:hint="eastAsia"/>
          <w:color w:val="auto"/>
        </w:rPr>
      </w:pPr>
    </w:p>
    <w:p w14:paraId="037E01BD">
      <w:pPr>
        <w:pStyle w:val="70"/>
        <w:jc w:val="center"/>
        <w:rPr>
          <w:rFonts w:hint="default" w:eastAsia="宋体"/>
          <w:color w:val="auto"/>
          <w:sz w:val="22"/>
          <w:szCs w:val="28"/>
          <w:lang w:val="en-US" w:eastAsia="zh-CN"/>
        </w:rPr>
        <w:sectPr>
          <w:footnotePr>
            <w:pos w:val="beneathText"/>
          </w:footnotePr>
          <w:pgSz w:w="11906" w:h="16838"/>
          <w:pgMar w:top="1417" w:right="1417" w:bottom="1417" w:left="1417" w:header="851" w:footer="992" w:gutter="0"/>
          <w:pgNumType w:fmt="decimal"/>
          <w:cols w:space="720" w:num="1"/>
          <w:docGrid w:linePitch="312" w:charSpace="0"/>
        </w:sectPr>
      </w:pPr>
      <w:r>
        <w:rPr>
          <w:rFonts w:hint="eastAsia"/>
          <w:color w:val="auto"/>
          <w:sz w:val="22"/>
          <w:szCs w:val="28"/>
          <w:lang w:val="en-US" w:eastAsia="zh-CN"/>
        </w:rPr>
        <w:t>注：截图须体现项目名称。</w:t>
      </w:r>
    </w:p>
    <w:p w14:paraId="51A0A401">
      <w:pPr>
        <w:pStyle w:val="3"/>
        <w:spacing w:line="360" w:lineRule="exact"/>
        <w:jc w:val="center"/>
        <w:rPr>
          <w:color w:val="auto"/>
          <w:sz w:val="36"/>
          <w:szCs w:val="16"/>
        </w:rPr>
      </w:pPr>
      <w:bookmarkStart w:id="308" w:name="_Toc14649"/>
      <w:bookmarkStart w:id="309" w:name="_Toc26684"/>
      <w:bookmarkStart w:id="310" w:name="_Toc29855"/>
      <w:bookmarkStart w:id="311" w:name="_Toc10444"/>
      <w:r>
        <w:rPr>
          <w:color w:val="auto"/>
          <w:sz w:val="36"/>
          <w:szCs w:val="16"/>
        </w:rPr>
        <w:t>第八部分  附件</w:t>
      </w:r>
      <w:bookmarkEnd w:id="308"/>
      <w:bookmarkEnd w:id="309"/>
      <w:bookmarkEnd w:id="310"/>
      <w:bookmarkEnd w:id="311"/>
    </w:p>
    <w:p w14:paraId="5C9718C3">
      <w:pPr>
        <w:spacing w:line="360" w:lineRule="auto"/>
        <w:jc w:val="center"/>
        <w:rPr>
          <w:rFonts w:hint="eastAsia"/>
          <w:b/>
          <w:bCs/>
          <w:color w:val="auto"/>
          <w:sz w:val="28"/>
          <w:szCs w:val="28"/>
        </w:rPr>
      </w:pPr>
      <w:r>
        <w:rPr>
          <w:rFonts w:hint="eastAsia"/>
          <w:b/>
          <w:bCs/>
          <w:color w:val="auto"/>
          <w:sz w:val="28"/>
          <w:szCs w:val="28"/>
        </w:rPr>
        <w:t>（投标人须在开标前将附件1、附件2、附件3按时上传至信用中国（陕西榆林）进行公示，并将上传后的截图附在投标文件中。）</w:t>
      </w:r>
      <w:bookmarkStart w:id="312" w:name="_Toc7135"/>
    </w:p>
    <w:p w14:paraId="07C3AC1E">
      <w:pPr>
        <w:spacing w:line="360" w:lineRule="auto"/>
        <w:jc w:val="center"/>
        <w:rPr>
          <w:rFonts w:hint="eastAsia" w:ascii="宋体" w:hAnsi="宋体" w:cs="宋体"/>
          <w:color w:val="auto"/>
          <w:sz w:val="40"/>
          <w:szCs w:val="40"/>
        </w:rPr>
      </w:pPr>
      <w:r>
        <w:rPr>
          <w:rFonts w:hint="eastAsia" w:ascii="宋体" w:hAnsi="宋体" w:cs="宋体"/>
          <w:b/>
          <w:bCs/>
          <w:color w:val="auto"/>
          <w:sz w:val="32"/>
          <w:szCs w:val="32"/>
        </w:rPr>
        <w:t>附件1 投标人信用承诺书</w:t>
      </w:r>
      <w:bookmarkEnd w:id="312"/>
    </w:p>
    <w:p w14:paraId="17DEF458">
      <w:pPr>
        <w:widowControl/>
        <w:adjustRightInd w:val="0"/>
        <w:snapToGrid w:val="0"/>
        <w:spacing w:line="480" w:lineRule="auto"/>
        <w:jc w:val="left"/>
        <w:rPr>
          <w:rFonts w:ascii="宋体" w:hAnsi="宋体" w:cs="宋体"/>
          <w:color w:val="auto"/>
          <w:kern w:val="0"/>
          <w:sz w:val="24"/>
          <w:u w:val="single"/>
        </w:rPr>
      </w:pPr>
      <w:r>
        <w:rPr>
          <w:rFonts w:hint="eastAsia" w:ascii="宋体" w:hAnsi="宋体" w:cs="宋体"/>
          <w:color w:val="auto"/>
          <w:kern w:val="0"/>
          <w:sz w:val="24"/>
        </w:rPr>
        <w:t>投标人：</w:t>
      </w:r>
      <w:r>
        <w:rPr>
          <w:rFonts w:ascii="宋体" w:hAnsi="宋体" w:cs="宋体"/>
          <w:color w:val="auto"/>
          <w:kern w:val="0"/>
          <w:sz w:val="24"/>
          <w:u w:val="single"/>
        </w:rPr>
        <w:t xml:space="preserve">                                                                   </w:t>
      </w:r>
    </w:p>
    <w:p w14:paraId="0B9A7A94">
      <w:pPr>
        <w:widowControl/>
        <w:adjustRightInd w:val="0"/>
        <w:snapToGrid w:val="0"/>
        <w:spacing w:line="480" w:lineRule="auto"/>
        <w:jc w:val="left"/>
        <w:rPr>
          <w:rFonts w:ascii="宋体" w:hAnsi="宋体" w:cs="宋体"/>
          <w:color w:val="auto"/>
          <w:kern w:val="0"/>
          <w:sz w:val="24"/>
          <w:u w:val="single"/>
        </w:rPr>
      </w:pPr>
      <w:r>
        <w:rPr>
          <w:rFonts w:hint="eastAsia" w:ascii="宋体" w:hAnsi="宋体" w:cs="宋体"/>
          <w:color w:val="auto"/>
          <w:kern w:val="0"/>
          <w:sz w:val="24"/>
        </w:rPr>
        <w:t>统一社会信用代码：</w:t>
      </w:r>
      <w:r>
        <w:rPr>
          <w:rFonts w:ascii="宋体" w:hAnsi="宋体" w:cs="宋体"/>
          <w:color w:val="auto"/>
          <w:kern w:val="0"/>
          <w:sz w:val="24"/>
          <w:u w:val="single"/>
        </w:rPr>
        <w:t xml:space="preserve">                             </w:t>
      </w:r>
      <w:r>
        <w:rPr>
          <w:rFonts w:hint="eastAsia" w:ascii="宋体" w:hAnsi="宋体" w:cs="宋体"/>
          <w:color w:val="auto"/>
          <w:kern w:val="0"/>
          <w:sz w:val="24"/>
        </w:rPr>
        <w:t>法人代表：</w:t>
      </w:r>
      <w:r>
        <w:rPr>
          <w:rFonts w:ascii="宋体" w:hAnsi="宋体" w:cs="宋体"/>
          <w:color w:val="auto"/>
          <w:kern w:val="0"/>
          <w:sz w:val="24"/>
          <w:u w:val="single"/>
        </w:rPr>
        <w:t xml:space="preserve">                  </w:t>
      </w:r>
    </w:p>
    <w:p w14:paraId="2D91A3FB">
      <w:pPr>
        <w:widowControl/>
        <w:adjustRightInd w:val="0"/>
        <w:snapToGrid w:val="0"/>
        <w:spacing w:line="480" w:lineRule="auto"/>
        <w:jc w:val="left"/>
        <w:rPr>
          <w:rFonts w:ascii="宋体" w:cs="宋体"/>
          <w:color w:val="auto"/>
          <w:kern w:val="0"/>
          <w:sz w:val="24"/>
          <w:u w:val="single"/>
        </w:rPr>
      </w:pPr>
      <w:r>
        <w:rPr>
          <w:rFonts w:hint="eastAsia" w:ascii="宋体" w:hAnsi="宋体" w:cs="宋体"/>
          <w:color w:val="auto"/>
          <w:kern w:val="0"/>
          <w:sz w:val="24"/>
        </w:rPr>
        <w:t>承诺有效期限：</w:t>
      </w:r>
      <w:r>
        <w:rPr>
          <w:rFonts w:ascii="宋体" w:hAnsi="宋体" w:cs="宋体"/>
          <w:color w:val="auto"/>
          <w:kern w:val="0"/>
          <w:sz w:val="24"/>
          <w:u w:val="single"/>
        </w:rPr>
        <w:t xml:space="preserve">         </w:t>
      </w:r>
      <w:r>
        <w:rPr>
          <w:rFonts w:hint="eastAsia" w:ascii="宋体" w:hAnsi="宋体" w:cs="宋体"/>
          <w:color w:val="auto"/>
          <w:kern w:val="0"/>
          <w:sz w:val="24"/>
        </w:rPr>
        <w:t>年</w:t>
      </w:r>
      <w:r>
        <w:rPr>
          <w:rFonts w:ascii="宋体" w:hAnsi="宋体" w:cs="宋体"/>
          <w:color w:val="auto"/>
          <w:kern w:val="0"/>
          <w:sz w:val="24"/>
          <w:u w:val="single"/>
        </w:rPr>
        <w:t xml:space="preserve">      </w:t>
      </w:r>
      <w:r>
        <w:rPr>
          <w:rFonts w:hint="eastAsia" w:ascii="宋体" w:hAnsi="宋体" w:cs="宋体"/>
          <w:color w:val="auto"/>
          <w:kern w:val="0"/>
          <w:sz w:val="24"/>
        </w:rPr>
        <w:t>月</w:t>
      </w:r>
      <w:r>
        <w:rPr>
          <w:rFonts w:ascii="宋体" w:hAnsi="宋体" w:cs="宋体"/>
          <w:color w:val="auto"/>
          <w:kern w:val="0"/>
          <w:sz w:val="24"/>
          <w:u w:val="single"/>
        </w:rPr>
        <w:t xml:space="preserve">      </w:t>
      </w:r>
      <w:r>
        <w:rPr>
          <w:rFonts w:hint="eastAsia" w:ascii="宋体" w:hAnsi="宋体" w:cs="宋体"/>
          <w:color w:val="auto"/>
          <w:kern w:val="0"/>
          <w:sz w:val="24"/>
        </w:rPr>
        <w:t>日</w:t>
      </w:r>
      <w:r>
        <w:rPr>
          <w:rFonts w:ascii="宋体" w:hAnsi="宋体" w:cs="宋体"/>
          <w:color w:val="auto"/>
          <w:kern w:val="0"/>
          <w:sz w:val="24"/>
        </w:rPr>
        <w:t>—</w:t>
      </w:r>
      <w:r>
        <w:rPr>
          <w:rFonts w:ascii="宋体" w:hAnsi="宋体" w:cs="宋体"/>
          <w:color w:val="auto"/>
          <w:kern w:val="0"/>
          <w:sz w:val="24"/>
          <w:u w:val="single"/>
        </w:rPr>
        <w:t xml:space="preserve">         </w:t>
      </w:r>
      <w:r>
        <w:rPr>
          <w:rFonts w:hint="eastAsia" w:ascii="宋体" w:hAnsi="宋体" w:cs="宋体"/>
          <w:color w:val="auto"/>
          <w:kern w:val="0"/>
          <w:sz w:val="24"/>
        </w:rPr>
        <w:t>年</w:t>
      </w:r>
      <w:r>
        <w:rPr>
          <w:rFonts w:ascii="宋体" w:hAnsi="宋体" w:cs="宋体"/>
          <w:color w:val="auto"/>
          <w:kern w:val="0"/>
          <w:sz w:val="24"/>
          <w:u w:val="single"/>
        </w:rPr>
        <w:t xml:space="preserve">      </w:t>
      </w:r>
      <w:r>
        <w:rPr>
          <w:rFonts w:hint="eastAsia" w:ascii="宋体" w:hAnsi="宋体" w:cs="宋体"/>
          <w:color w:val="auto"/>
          <w:kern w:val="0"/>
          <w:sz w:val="24"/>
        </w:rPr>
        <w:t>月</w:t>
      </w:r>
      <w:r>
        <w:rPr>
          <w:rFonts w:ascii="宋体" w:hAnsi="宋体" w:cs="宋体"/>
          <w:color w:val="auto"/>
          <w:kern w:val="0"/>
          <w:sz w:val="24"/>
          <w:u w:val="single"/>
        </w:rPr>
        <w:t xml:space="preserve">      </w:t>
      </w:r>
      <w:r>
        <w:rPr>
          <w:rFonts w:hint="eastAsia" w:ascii="宋体" w:hAnsi="宋体" w:cs="宋体"/>
          <w:color w:val="auto"/>
          <w:kern w:val="0"/>
          <w:sz w:val="24"/>
        </w:rPr>
        <w:t>日</w:t>
      </w:r>
    </w:p>
    <w:p w14:paraId="3608BF47">
      <w:pPr>
        <w:widowControl/>
        <w:adjustRightInd w:val="0"/>
        <w:snapToGrid w:val="0"/>
        <w:spacing w:line="480" w:lineRule="auto"/>
        <w:ind w:firstLine="480" w:firstLineChars="200"/>
        <w:jc w:val="left"/>
        <w:rPr>
          <w:rFonts w:ascii="宋体" w:cs="宋体"/>
          <w:color w:val="auto"/>
          <w:kern w:val="0"/>
          <w:sz w:val="24"/>
        </w:rPr>
      </w:pPr>
      <w:r>
        <w:rPr>
          <w:rFonts w:hint="eastAsia" w:ascii="宋体" w:hAnsi="宋体" w:cs="宋体"/>
          <w:color w:val="auto"/>
          <w:kern w:val="0"/>
          <w:sz w:val="24"/>
        </w:rPr>
        <w:t>在</w:t>
      </w:r>
      <w:r>
        <w:rPr>
          <w:rFonts w:ascii="宋体" w:hAnsi="宋体" w:cs="宋体"/>
          <w:color w:val="auto"/>
          <w:kern w:val="0"/>
          <w:sz w:val="24"/>
          <w:u w:val="single"/>
        </w:rPr>
        <w:t xml:space="preserve">                                   </w:t>
      </w:r>
      <w:r>
        <w:rPr>
          <w:rFonts w:hint="eastAsia" w:ascii="宋体" w:hAnsi="宋体" w:cs="宋体"/>
          <w:color w:val="auto"/>
          <w:kern w:val="0"/>
          <w:sz w:val="24"/>
        </w:rPr>
        <w:t>项目招投标活动中，我公司（单位）郑重作出以下信用承诺：</w:t>
      </w:r>
    </w:p>
    <w:p w14:paraId="41B59C56">
      <w:pPr>
        <w:widowControl/>
        <w:adjustRightInd w:val="0"/>
        <w:snapToGrid w:val="0"/>
        <w:spacing w:line="480" w:lineRule="auto"/>
        <w:ind w:firstLine="480"/>
        <w:jc w:val="left"/>
        <w:rPr>
          <w:rFonts w:ascii="宋体" w:cs="宋体"/>
          <w:color w:val="auto"/>
          <w:kern w:val="0"/>
          <w:sz w:val="24"/>
        </w:rPr>
      </w:pPr>
      <w:r>
        <w:rPr>
          <w:rFonts w:hint="eastAsia" w:ascii="宋体" w:hAnsi="宋体" w:cs="宋体"/>
          <w:color w:val="auto"/>
          <w:kern w:val="0"/>
          <w:sz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216635C5">
      <w:pPr>
        <w:widowControl/>
        <w:adjustRightInd w:val="0"/>
        <w:snapToGrid w:val="0"/>
        <w:spacing w:line="480" w:lineRule="auto"/>
        <w:ind w:firstLine="480"/>
        <w:jc w:val="left"/>
        <w:rPr>
          <w:rFonts w:ascii="宋体" w:cs="宋体"/>
          <w:color w:val="auto"/>
          <w:kern w:val="0"/>
          <w:sz w:val="24"/>
        </w:rPr>
      </w:pPr>
      <w:r>
        <w:rPr>
          <w:rFonts w:hint="eastAsia" w:ascii="宋体" w:hAnsi="宋体" w:cs="宋体"/>
          <w:color w:val="auto"/>
          <w:kern w:val="0"/>
          <w:sz w:val="24"/>
        </w:rPr>
        <w:t>（二）不得有以下违法违规行为：</w:t>
      </w:r>
      <w:r>
        <w:rPr>
          <w:rFonts w:ascii="宋体" w:hAnsi="宋体" w:cs="宋体"/>
          <w:color w:val="auto"/>
          <w:kern w:val="0"/>
          <w:sz w:val="24"/>
        </w:rPr>
        <w:t>1.</w:t>
      </w:r>
      <w:r>
        <w:rPr>
          <w:rFonts w:hint="eastAsia" w:ascii="宋体" w:hAnsi="宋体" w:cs="宋体"/>
          <w:color w:val="auto"/>
          <w:kern w:val="0"/>
          <w:sz w:val="24"/>
        </w:rPr>
        <w:t>围标串标；以他人名义或者其他方式弄虚作假投标；出让出租资格、资质证书供他人投标；恶意竞标、强揽工程；以暴力、威胁、利诱等手段阻止或者控制其他潜在投标人参与招投标活动。</w:t>
      </w:r>
      <w:r>
        <w:rPr>
          <w:rFonts w:ascii="宋体" w:hAnsi="宋体" w:cs="宋体"/>
          <w:color w:val="auto"/>
          <w:kern w:val="0"/>
          <w:sz w:val="24"/>
        </w:rPr>
        <w:t>2.</w:t>
      </w:r>
      <w:r>
        <w:rPr>
          <w:rFonts w:hint="eastAsia" w:ascii="宋体" w:hAnsi="宋体" w:cs="宋体"/>
          <w:color w:val="auto"/>
          <w:kern w:val="0"/>
          <w:sz w:val="24"/>
        </w:rPr>
        <w:t>向招投标监督部门、交易中心、招标人、招标代理机构、评审委员会及其成员等当事主体赠送财物。</w:t>
      </w:r>
      <w:r>
        <w:rPr>
          <w:rFonts w:ascii="宋体" w:hAnsi="宋体" w:cs="宋体"/>
          <w:color w:val="auto"/>
          <w:kern w:val="0"/>
          <w:sz w:val="24"/>
        </w:rPr>
        <w:t>3.</w:t>
      </w:r>
      <w:r>
        <w:rPr>
          <w:rFonts w:hint="eastAsia" w:ascii="宋体" w:hAnsi="宋体" w:cs="宋体"/>
          <w:color w:val="auto"/>
          <w:kern w:val="0"/>
          <w:sz w:val="24"/>
        </w:rPr>
        <w:t>投标截止后至中标人确定前，修改或者撤销投标文件。</w:t>
      </w:r>
      <w:r>
        <w:rPr>
          <w:rFonts w:ascii="宋体" w:hAnsi="宋体" w:cs="宋体"/>
          <w:color w:val="auto"/>
          <w:kern w:val="0"/>
          <w:sz w:val="24"/>
        </w:rPr>
        <w:t>4.</w:t>
      </w:r>
      <w:r>
        <w:rPr>
          <w:rFonts w:hint="eastAsia" w:ascii="宋体" w:hAnsi="宋体" w:cs="宋体"/>
          <w:color w:val="auto"/>
          <w:kern w:val="0"/>
          <w:sz w:val="24"/>
        </w:rPr>
        <w:t>在被确定为中标人后无正当理由：不按照招标文件和投标文件与招标人签订合同；在签订合同时向招标人提出附加条件、或者改变投标文件的实质性内容；放弃中标；不按照招标文件的规定提交履约保证金。</w:t>
      </w:r>
      <w:r>
        <w:rPr>
          <w:rFonts w:ascii="宋体" w:hAnsi="宋体" w:cs="宋体"/>
          <w:color w:val="auto"/>
          <w:kern w:val="0"/>
          <w:sz w:val="24"/>
        </w:rPr>
        <w:t>5.</w:t>
      </w:r>
      <w:r>
        <w:rPr>
          <w:rFonts w:hint="eastAsia" w:ascii="宋体" w:hAnsi="宋体" w:cs="宋体"/>
          <w:color w:val="auto"/>
          <w:kern w:val="0"/>
          <w:sz w:val="24"/>
        </w:rPr>
        <w:t>招投标法规定的其它违法违规行为。</w:t>
      </w:r>
    </w:p>
    <w:p w14:paraId="467AF4C5">
      <w:pPr>
        <w:widowControl/>
        <w:adjustRightInd w:val="0"/>
        <w:snapToGrid w:val="0"/>
        <w:spacing w:line="480" w:lineRule="auto"/>
        <w:ind w:firstLine="480"/>
        <w:jc w:val="left"/>
        <w:rPr>
          <w:rFonts w:ascii="宋体" w:cs="宋体"/>
          <w:color w:val="auto"/>
          <w:kern w:val="0"/>
          <w:sz w:val="24"/>
        </w:rPr>
      </w:pPr>
      <w:r>
        <w:rPr>
          <w:rFonts w:hint="eastAsia" w:ascii="宋体" w:hAnsi="宋体" w:cs="宋体"/>
          <w:color w:val="auto"/>
          <w:kern w:val="0"/>
          <w:sz w:val="24"/>
        </w:rPr>
        <w:t>（三）自愿接受招投标监督部门和有关行政监督部门的依法检查。</w:t>
      </w:r>
    </w:p>
    <w:p w14:paraId="0489C2EE">
      <w:pPr>
        <w:widowControl/>
        <w:adjustRightInd w:val="0"/>
        <w:snapToGrid w:val="0"/>
        <w:spacing w:line="480" w:lineRule="auto"/>
        <w:ind w:firstLine="480"/>
        <w:jc w:val="left"/>
        <w:rPr>
          <w:rFonts w:ascii="宋体" w:cs="宋体"/>
          <w:color w:val="auto"/>
          <w:kern w:val="0"/>
          <w:sz w:val="24"/>
        </w:rPr>
      </w:pPr>
      <w:r>
        <w:rPr>
          <w:rFonts w:hint="eastAsia" w:ascii="宋体" w:hAnsi="宋体" w:cs="宋体"/>
          <w:color w:val="auto"/>
          <w:kern w:val="0"/>
          <w:sz w:val="24"/>
        </w:rPr>
        <w:t>（四）同意将此信用承诺纳入陕西省公共信用信息平台和榆林市公共信用信息共享平台，并上网公示，接受社会监督。</w:t>
      </w:r>
    </w:p>
    <w:p w14:paraId="6BBD5326">
      <w:pPr>
        <w:widowControl/>
        <w:adjustRightInd w:val="0"/>
        <w:snapToGrid w:val="0"/>
        <w:spacing w:line="480" w:lineRule="auto"/>
        <w:ind w:firstLine="480"/>
        <w:jc w:val="left"/>
        <w:rPr>
          <w:rFonts w:hint="eastAsia" w:ascii="宋体" w:hAnsi="宋体" w:cs="宋体"/>
          <w:color w:val="auto"/>
          <w:kern w:val="0"/>
          <w:sz w:val="24"/>
        </w:rPr>
      </w:pPr>
      <w:r>
        <w:rPr>
          <w:rFonts w:hint="eastAsia" w:ascii="宋体" w:hAnsi="宋体" w:cs="宋体"/>
          <w:color w:val="auto"/>
          <w:kern w:val="0"/>
          <w:sz w:val="24"/>
        </w:rPr>
        <w:t>（五）若我公司（单位）及相关参与人员违背以上承诺事项，即被视为失信企业（法人），依据《关于对公共资源交易领域严重失信主体开展联合惩戒的备忘录》（发改法规</w:t>
      </w:r>
      <w:r>
        <w:rPr>
          <w:rFonts w:ascii="宋体" w:hAnsi="宋体" w:cs="宋体"/>
          <w:color w:val="auto"/>
          <w:kern w:val="0"/>
          <w:sz w:val="24"/>
        </w:rPr>
        <w:t>[2018]457</w:t>
      </w:r>
      <w:r>
        <w:rPr>
          <w:rFonts w:hint="eastAsia" w:ascii="宋体" w:hAnsi="宋体" w:cs="宋体"/>
          <w:color w:val="auto"/>
          <w:kern w:val="0"/>
          <w:sz w:val="24"/>
        </w:rPr>
        <w:t>号），自愿接受失信联合惩戒和依法给予的行政处罚（处理），并依法承担赔偿责任和刑事责任。</w:t>
      </w:r>
    </w:p>
    <w:p w14:paraId="60096381">
      <w:pPr>
        <w:pStyle w:val="18"/>
        <w:rPr>
          <w:color w:val="auto"/>
        </w:rPr>
      </w:pPr>
    </w:p>
    <w:p w14:paraId="3AADBA25">
      <w:pPr>
        <w:widowControl/>
        <w:tabs>
          <w:tab w:val="left" w:pos="4395"/>
        </w:tabs>
        <w:adjustRightInd w:val="0"/>
        <w:snapToGrid w:val="0"/>
        <w:spacing w:line="480" w:lineRule="auto"/>
        <w:jc w:val="left"/>
        <w:rPr>
          <w:rFonts w:ascii="宋体" w:cs="宋体"/>
          <w:color w:val="auto"/>
          <w:kern w:val="0"/>
          <w:sz w:val="24"/>
        </w:rPr>
      </w:pPr>
      <w:r>
        <w:rPr>
          <w:rFonts w:hint="eastAsia" w:ascii="宋体" w:hAnsi="宋体" w:cs="宋体"/>
          <w:color w:val="auto"/>
          <w:kern w:val="0"/>
          <w:sz w:val="24"/>
        </w:rPr>
        <w:t>法定代表人（签</w:t>
      </w:r>
      <w:r>
        <w:rPr>
          <w:rFonts w:hint="eastAsia" w:ascii="宋体" w:hAnsi="宋体" w:cs="宋体"/>
          <w:color w:val="auto"/>
          <w:kern w:val="0"/>
          <w:sz w:val="24"/>
          <w:lang w:val="en-US" w:eastAsia="zh-CN"/>
        </w:rPr>
        <w:t>字或盖章</w:t>
      </w:r>
      <w:r>
        <w:rPr>
          <w:rFonts w:hint="eastAsia" w:ascii="宋体" w:hAnsi="宋体" w:cs="宋体"/>
          <w:color w:val="auto"/>
          <w:kern w:val="0"/>
          <w:sz w:val="24"/>
        </w:rPr>
        <w:t>）：</w:t>
      </w:r>
      <w:r>
        <w:rPr>
          <w:rFonts w:ascii="宋体" w:hAnsi="宋体" w:cs="宋体"/>
          <w:color w:val="auto"/>
          <w:kern w:val="0"/>
          <w:sz w:val="24"/>
        </w:rPr>
        <w:t xml:space="preserve">                 </w:t>
      </w:r>
      <w:r>
        <w:rPr>
          <w:rFonts w:hint="eastAsia" w:ascii="宋体" w:hAnsi="宋体" w:cs="宋体"/>
          <w:color w:val="auto"/>
          <w:kern w:val="0"/>
          <w:sz w:val="24"/>
        </w:rPr>
        <w:t>投标人（盖章）：</w:t>
      </w:r>
    </w:p>
    <w:p w14:paraId="0A330EBA">
      <w:pPr>
        <w:adjustRightInd w:val="0"/>
        <w:snapToGrid w:val="0"/>
        <w:spacing w:line="480" w:lineRule="auto"/>
        <w:jc w:val="center"/>
        <w:rPr>
          <w:rFonts w:ascii="宋体" w:cs="宋体"/>
          <w:color w:val="auto"/>
          <w:kern w:val="0"/>
          <w:sz w:val="24"/>
        </w:rPr>
      </w:pPr>
    </w:p>
    <w:p w14:paraId="24967070">
      <w:pPr>
        <w:adjustRightInd w:val="0"/>
        <w:snapToGrid w:val="0"/>
        <w:spacing w:line="480" w:lineRule="auto"/>
        <w:jc w:val="center"/>
        <w:rPr>
          <w:rFonts w:ascii="宋体" w:cs="宋体"/>
          <w:color w:val="auto"/>
          <w:kern w:val="0"/>
          <w:sz w:val="24"/>
        </w:rPr>
      </w:pPr>
      <w:r>
        <w:rPr>
          <w:rFonts w:hint="eastAsia" w:ascii="宋体" w:hAnsi="宋体" w:cs="宋体"/>
          <w:color w:val="auto"/>
          <w:kern w:val="0"/>
          <w:sz w:val="24"/>
        </w:rPr>
        <w:t xml:space="preserve">                             承诺时间：</w:t>
      </w:r>
      <w:r>
        <w:rPr>
          <w:rFonts w:ascii="宋体" w:hAnsi="宋体" w:cs="宋体"/>
          <w:color w:val="auto"/>
          <w:kern w:val="0"/>
          <w:sz w:val="24"/>
          <w:u w:val="single"/>
        </w:rPr>
        <w:t xml:space="preserve">       </w:t>
      </w:r>
      <w:r>
        <w:rPr>
          <w:rFonts w:hint="eastAsia" w:ascii="宋体" w:hAnsi="宋体" w:cs="宋体"/>
          <w:color w:val="auto"/>
          <w:kern w:val="0"/>
          <w:sz w:val="24"/>
        </w:rPr>
        <w:t>年</w:t>
      </w:r>
      <w:r>
        <w:rPr>
          <w:rFonts w:ascii="宋体" w:hAnsi="宋体" w:cs="宋体"/>
          <w:color w:val="auto"/>
          <w:kern w:val="0"/>
          <w:sz w:val="24"/>
          <w:u w:val="single"/>
        </w:rPr>
        <w:t xml:space="preserve">     </w:t>
      </w:r>
      <w:r>
        <w:rPr>
          <w:rFonts w:hint="eastAsia" w:ascii="宋体" w:hAnsi="宋体" w:cs="宋体"/>
          <w:color w:val="auto"/>
          <w:kern w:val="0"/>
          <w:sz w:val="24"/>
        </w:rPr>
        <w:t>月</w:t>
      </w:r>
      <w:r>
        <w:rPr>
          <w:rFonts w:ascii="宋体" w:hAnsi="宋体" w:cs="宋体"/>
          <w:color w:val="auto"/>
          <w:kern w:val="0"/>
          <w:sz w:val="24"/>
          <w:u w:val="single"/>
        </w:rPr>
        <w:t xml:space="preserve">     </w:t>
      </w:r>
      <w:r>
        <w:rPr>
          <w:rFonts w:hint="eastAsia" w:ascii="宋体" w:hAnsi="宋体" w:cs="宋体"/>
          <w:color w:val="auto"/>
          <w:kern w:val="0"/>
          <w:sz w:val="24"/>
        </w:rPr>
        <w:t>日</w:t>
      </w:r>
    </w:p>
    <w:p w14:paraId="3A40ACD7">
      <w:pPr>
        <w:spacing w:line="480" w:lineRule="auto"/>
        <w:ind w:right="-2"/>
        <w:jc w:val="center"/>
        <w:rPr>
          <w:rFonts w:hint="eastAsia" w:ascii="宋体" w:hAnsi="宋体" w:cs="宋体"/>
          <w:b/>
          <w:bCs/>
          <w:color w:val="auto"/>
          <w:sz w:val="32"/>
          <w:szCs w:val="32"/>
        </w:rPr>
        <w:sectPr>
          <w:footerReference r:id="rId15" w:type="default"/>
          <w:pgSz w:w="11906" w:h="16838"/>
          <w:pgMar w:top="1219" w:right="1803" w:bottom="1219" w:left="1803" w:header="850" w:footer="992" w:gutter="0"/>
          <w:pgNumType w:fmt="decimal"/>
          <w:cols w:space="720" w:num="1"/>
          <w:rtlGutter w:val="0"/>
          <w:docGrid w:type="lines" w:linePitch="313" w:charSpace="0"/>
        </w:sectPr>
      </w:pPr>
    </w:p>
    <w:p w14:paraId="2E1C056B">
      <w:pPr>
        <w:spacing w:line="560" w:lineRule="exact"/>
        <w:ind w:right="-2"/>
        <w:jc w:val="center"/>
        <w:rPr>
          <w:rFonts w:hint="eastAsia" w:ascii="宋体" w:hAnsi="宋体" w:cs="宋体"/>
          <w:b/>
          <w:bCs/>
          <w:color w:val="auto"/>
          <w:sz w:val="32"/>
          <w:szCs w:val="32"/>
        </w:rPr>
      </w:pPr>
      <w:r>
        <w:rPr>
          <w:rFonts w:hint="eastAsia" w:ascii="宋体" w:hAnsi="宋体" w:cs="宋体"/>
          <w:b/>
          <w:bCs/>
          <w:color w:val="auto"/>
          <w:sz w:val="32"/>
          <w:szCs w:val="32"/>
        </w:rPr>
        <w:t>附件2 投标人委托代理人员信用承诺书</w:t>
      </w:r>
    </w:p>
    <w:p w14:paraId="7D1B8953">
      <w:pPr>
        <w:widowControl/>
        <w:spacing w:line="540" w:lineRule="exact"/>
        <w:ind w:firstLine="480" w:firstLineChars="200"/>
        <w:jc w:val="left"/>
        <w:rPr>
          <w:rFonts w:ascii="宋体" w:cs="宋体"/>
          <w:color w:val="auto"/>
          <w:kern w:val="0"/>
          <w:sz w:val="24"/>
        </w:rPr>
      </w:pPr>
      <w:r>
        <w:rPr>
          <w:rFonts w:hint="eastAsia" w:ascii="宋体" w:hAnsi="宋体" w:cs="宋体"/>
          <w:color w:val="auto"/>
          <w:kern w:val="0"/>
          <w:sz w:val="24"/>
        </w:rPr>
        <w:t>在</w:t>
      </w:r>
      <w:r>
        <w:rPr>
          <w:rFonts w:ascii="宋体" w:hAnsi="宋体" w:cs="宋体"/>
          <w:color w:val="auto"/>
          <w:kern w:val="0"/>
          <w:sz w:val="24"/>
          <w:u w:val="single"/>
        </w:rPr>
        <w:t xml:space="preserve">                                   </w:t>
      </w:r>
      <w:r>
        <w:rPr>
          <w:rFonts w:hint="eastAsia" w:ascii="宋体" w:hAnsi="宋体" w:cs="宋体"/>
          <w:color w:val="auto"/>
          <w:kern w:val="0"/>
          <w:sz w:val="24"/>
        </w:rPr>
        <w:t>项目招投标活动中，我个人郑重作出以下信用承诺：</w:t>
      </w:r>
    </w:p>
    <w:p w14:paraId="24C5D016">
      <w:pPr>
        <w:widowControl/>
        <w:adjustRightInd w:val="0"/>
        <w:snapToGrid w:val="0"/>
        <w:spacing w:line="540" w:lineRule="exact"/>
        <w:ind w:firstLine="480"/>
        <w:jc w:val="left"/>
        <w:rPr>
          <w:rFonts w:ascii="宋体" w:cs="宋体"/>
          <w:color w:val="auto"/>
          <w:kern w:val="0"/>
          <w:sz w:val="24"/>
        </w:rPr>
      </w:pPr>
      <w:r>
        <w:rPr>
          <w:rFonts w:hint="eastAsia" w:ascii="宋体" w:hAnsi="宋体" w:cs="宋体"/>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553063D1">
      <w:pPr>
        <w:widowControl/>
        <w:adjustRightInd w:val="0"/>
        <w:snapToGrid w:val="0"/>
        <w:spacing w:line="540" w:lineRule="exact"/>
        <w:ind w:firstLine="480"/>
        <w:jc w:val="left"/>
        <w:rPr>
          <w:rFonts w:ascii="宋体" w:cs="宋体"/>
          <w:color w:val="auto"/>
          <w:kern w:val="0"/>
          <w:sz w:val="24"/>
        </w:rPr>
      </w:pPr>
      <w:r>
        <w:rPr>
          <w:rFonts w:hint="eastAsia" w:ascii="宋体" w:hAnsi="宋体" w:cs="宋体"/>
          <w:color w:val="auto"/>
          <w:kern w:val="0"/>
          <w:sz w:val="24"/>
        </w:rPr>
        <w:t>（二）不得有以下违法违规行为：</w:t>
      </w:r>
      <w:r>
        <w:rPr>
          <w:rFonts w:ascii="宋体" w:hAnsi="宋体" w:cs="宋体"/>
          <w:color w:val="auto"/>
          <w:kern w:val="0"/>
          <w:sz w:val="24"/>
        </w:rPr>
        <w:t>1.</w:t>
      </w:r>
      <w:r>
        <w:rPr>
          <w:rFonts w:hint="eastAsia" w:ascii="宋体" w:hAnsi="宋体" w:cs="宋体"/>
          <w:color w:val="auto"/>
          <w:kern w:val="0"/>
          <w:sz w:val="24"/>
        </w:rPr>
        <w:t>围标串标；以他人名义或者其他方式弄虚作假投标；出让出租资格、资质证书供他人投标；恶意竞标、强揽工程；以暴力、威胁、利诱等手段阻止或者控制其他潜在投标人参与招投标活动。</w:t>
      </w:r>
      <w:r>
        <w:rPr>
          <w:rFonts w:ascii="宋体" w:hAnsi="宋体" w:cs="宋体"/>
          <w:color w:val="auto"/>
          <w:kern w:val="0"/>
          <w:sz w:val="24"/>
        </w:rPr>
        <w:t>2.</w:t>
      </w:r>
      <w:r>
        <w:rPr>
          <w:rFonts w:hint="eastAsia" w:ascii="宋体" w:hAnsi="宋体" w:cs="宋体"/>
          <w:color w:val="auto"/>
          <w:kern w:val="0"/>
          <w:sz w:val="24"/>
        </w:rPr>
        <w:t>向招投标监督部门、交易中心、招标人、招标代理机构、评审委员会及其成员等当事主体赠送财物。</w:t>
      </w:r>
      <w:r>
        <w:rPr>
          <w:rFonts w:ascii="宋体" w:hAnsi="宋体" w:cs="宋体"/>
          <w:color w:val="auto"/>
          <w:kern w:val="0"/>
          <w:sz w:val="24"/>
        </w:rPr>
        <w:t>3.</w:t>
      </w:r>
      <w:r>
        <w:rPr>
          <w:rFonts w:hint="eastAsia" w:ascii="宋体" w:hAnsi="宋体" w:cs="宋体"/>
          <w:color w:val="auto"/>
          <w:kern w:val="0"/>
          <w:sz w:val="24"/>
        </w:rPr>
        <w:t>投标截止后至中标人确定前，修改或者撤销投标文件。</w:t>
      </w:r>
      <w:r>
        <w:rPr>
          <w:rFonts w:ascii="宋体" w:hAnsi="宋体" w:cs="宋体"/>
          <w:color w:val="auto"/>
          <w:kern w:val="0"/>
          <w:sz w:val="24"/>
        </w:rPr>
        <w:t>4.</w:t>
      </w:r>
      <w:r>
        <w:rPr>
          <w:rFonts w:hint="eastAsia" w:ascii="宋体" w:hAnsi="宋体" w:cs="宋体"/>
          <w:color w:val="auto"/>
          <w:kern w:val="0"/>
          <w:sz w:val="24"/>
        </w:rPr>
        <w:t>在被确定为中标人后无正当理由：不按照招标文件和投标文件与招标人签订合同；在签订合同时向招标人提出附加条件、或者改变投标文件的实质性内容；放弃中标；不按照招标文件的规定提交履约保证金。</w:t>
      </w:r>
      <w:r>
        <w:rPr>
          <w:rFonts w:ascii="宋体" w:hAnsi="宋体" w:cs="宋体"/>
          <w:color w:val="auto"/>
          <w:kern w:val="0"/>
          <w:sz w:val="24"/>
        </w:rPr>
        <w:t>5.</w:t>
      </w:r>
      <w:r>
        <w:rPr>
          <w:rFonts w:hint="eastAsia" w:ascii="宋体" w:hAnsi="宋体" w:cs="宋体"/>
          <w:color w:val="auto"/>
          <w:kern w:val="0"/>
          <w:sz w:val="24"/>
        </w:rPr>
        <w:t>招投标法规定的其它违法违规行为。</w:t>
      </w:r>
    </w:p>
    <w:p w14:paraId="0CC2A276">
      <w:pPr>
        <w:widowControl/>
        <w:adjustRightInd w:val="0"/>
        <w:snapToGrid w:val="0"/>
        <w:spacing w:line="540" w:lineRule="exact"/>
        <w:ind w:firstLine="480"/>
        <w:jc w:val="left"/>
        <w:rPr>
          <w:rFonts w:ascii="宋体" w:cs="宋体"/>
          <w:color w:val="auto"/>
          <w:kern w:val="0"/>
          <w:sz w:val="24"/>
        </w:rPr>
      </w:pPr>
      <w:r>
        <w:rPr>
          <w:rFonts w:hint="eastAsia" w:ascii="宋体" w:hAnsi="宋体" w:cs="宋体"/>
          <w:color w:val="auto"/>
          <w:kern w:val="0"/>
          <w:sz w:val="24"/>
        </w:rPr>
        <w:t>（三）自愿接受招投标监督部门和有关行政监督部门的依法检查。</w:t>
      </w:r>
    </w:p>
    <w:p w14:paraId="6E22A5E9">
      <w:pPr>
        <w:widowControl/>
        <w:adjustRightInd w:val="0"/>
        <w:snapToGrid w:val="0"/>
        <w:spacing w:line="540" w:lineRule="exact"/>
        <w:ind w:firstLine="480"/>
        <w:jc w:val="left"/>
        <w:rPr>
          <w:rFonts w:ascii="宋体" w:cs="宋体"/>
          <w:color w:val="auto"/>
          <w:kern w:val="0"/>
          <w:sz w:val="24"/>
        </w:rPr>
      </w:pPr>
      <w:r>
        <w:rPr>
          <w:rFonts w:hint="eastAsia" w:ascii="宋体" w:hAnsi="宋体" w:cs="宋体"/>
          <w:color w:val="auto"/>
          <w:kern w:val="0"/>
          <w:sz w:val="24"/>
        </w:rPr>
        <w:t>（四）同意将此信用承诺纳入陕西省公共信用信息平台和榆林市公共信用信息共享平台，并接受社会监督。</w:t>
      </w:r>
    </w:p>
    <w:p w14:paraId="738BEC13">
      <w:pPr>
        <w:widowControl/>
        <w:adjustRightInd w:val="0"/>
        <w:snapToGrid w:val="0"/>
        <w:spacing w:line="540" w:lineRule="exact"/>
        <w:ind w:firstLine="480"/>
        <w:jc w:val="left"/>
        <w:rPr>
          <w:rFonts w:ascii="宋体" w:cs="宋体"/>
          <w:color w:val="auto"/>
          <w:kern w:val="0"/>
          <w:sz w:val="24"/>
        </w:rPr>
      </w:pPr>
      <w:r>
        <w:rPr>
          <w:rFonts w:hint="eastAsia" w:ascii="宋体" w:hAnsi="宋体" w:cs="宋体"/>
          <w:color w:val="auto"/>
          <w:kern w:val="0"/>
          <w:sz w:val="24"/>
        </w:rPr>
        <w:t>（五）若我违背以上承诺事项，即被视为失信人，依据《关于对公共资源交易领域严重失信主体开展联合惩戒的备忘录》（发改法规</w:t>
      </w:r>
      <w:r>
        <w:rPr>
          <w:rFonts w:ascii="宋体" w:hAnsi="宋体" w:cs="宋体"/>
          <w:color w:val="auto"/>
          <w:kern w:val="0"/>
          <w:sz w:val="24"/>
        </w:rPr>
        <w:t>[2018]457</w:t>
      </w:r>
      <w:r>
        <w:rPr>
          <w:rFonts w:hint="eastAsia" w:ascii="宋体" w:hAnsi="宋体" w:cs="宋体"/>
          <w:color w:val="auto"/>
          <w:kern w:val="0"/>
          <w:sz w:val="24"/>
        </w:rPr>
        <w:t>号），自愿接受失信联合惩戒和依法给予的行政处罚（处理），并依法承担赔偿责任和刑事责任。</w:t>
      </w:r>
    </w:p>
    <w:p w14:paraId="534FB753">
      <w:pPr>
        <w:widowControl/>
        <w:spacing w:line="320" w:lineRule="exact"/>
        <w:ind w:firstLine="482"/>
        <w:jc w:val="left"/>
        <w:rPr>
          <w:rFonts w:ascii="宋体" w:hAnsi="宋体" w:cs="宋体"/>
          <w:color w:val="auto"/>
          <w:kern w:val="0"/>
          <w:sz w:val="24"/>
        </w:rPr>
      </w:pPr>
    </w:p>
    <w:p w14:paraId="52753F79">
      <w:pPr>
        <w:widowControl/>
        <w:spacing w:line="320" w:lineRule="exact"/>
        <w:ind w:firstLine="482"/>
        <w:jc w:val="left"/>
        <w:rPr>
          <w:rFonts w:ascii="宋体" w:cs="宋体"/>
          <w:color w:val="auto"/>
          <w:kern w:val="0"/>
          <w:sz w:val="24"/>
          <w:u w:val="single"/>
        </w:rPr>
      </w:pPr>
      <w:r>
        <w:rPr>
          <w:rFonts w:hint="eastAsia" w:ascii="宋体" w:hAnsi="宋体" w:cs="宋体"/>
          <w:color w:val="auto"/>
          <w:kern w:val="0"/>
          <w:sz w:val="24"/>
        </w:rPr>
        <w:t>承诺有效期限：</w:t>
      </w:r>
      <w:r>
        <w:rPr>
          <w:rFonts w:ascii="宋体" w:hAnsi="宋体" w:cs="宋体"/>
          <w:color w:val="auto"/>
          <w:kern w:val="0"/>
          <w:sz w:val="24"/>
          <w:u w:val="single"/>
        </w:rPr>
        <w:t xml:space="preserve">        </w:t>
      </w:r>
      <w:r>
        <w:rPr>
          <w:rFonts w:hint="eastAsia" w:ascii="宋体" w:hAnsi="宋体" w:cs="宋体"/>
          <w:color w:val="auto"/>
          <w:kern w:val="0"/>
          <w:sz w:val="24"/>
        </w:rPr>
        <w:t>年</w:t>
      </w:r>
      <w:r>
        <w:rPr>
          <w:rFonts w:ascii="宋体" w:hAnsi="宋体" w:cs="宋体"/>
          <w:color w:val="auto"/>
          <w:kern w:val="0"/>
          <w:sz w:val="24"/>
          <w:u w:val="single"/>
        </w:rPr>
        <w:t xml:space="preserve">     </w:t>
      </w:r>
      <w:r>
        <w:rPr>
          <w:rFonts w:hint="eastAsia" w:ascii="宋体" w:hAnsi="宋体" w:cs="宋体"/>
          <w:color w:val="auto"/>
          <w:kern w:val="0"/>
          <w:sz w:val="24"/>
        </w:rPr>
        <w:t>月</w:t>
      </w:r>
      <w:r>
        <w:rPr>
          <w:rFonts w:ascii="宋体" w:hAnsi="宋体" w:cs="宋体"/>
          <w:color w:val="auto"/>
          <w:kern w:val="0"/>
          <w:sz w:val="24"/>
          <w:u w:val="single"/>
        </w:rPr>
        <w:t xml:space="preserve">     </w:t>
      </w:r>
      <w:r>
        <w:rPr>
          <w:rFonts w:hint="eastAsia" w:ascii="宋体" w:hAnsi="宋体" w:cs="宋体"/>
          <w:color w:val="auto"/>
          <w:kern w:val="0"/>
          <w:sz w:val="24"/>
        </w:rPr>
        <w:t>日</w:t>
      </w:r>
      <w:r>
        <w:rPr>
          <w:rFonts w:ascii="宋体" w:hAnsi="宋体" w:cs="宋体"/>
          <w:color w:val="auto"/>
          <w:kern w:val="0"/>
          <w:sz w:val="24"/>
        </w:rPr>
        <w:t>—</w:t>
      </w:r>
      <w:r>
        <w:rPr>
          <w:rFonts w:ascii="宋体" w:hAnsi="宋体" w:cs="宋体"/>
          <w:color w:val="auto"/>
          <w:kern w:val="0"/>
          <w:sz w:val="24"/>
          <w:u w:val="single"/>
        </w:rPr>
        <w:t xml:space="preserve">        </w:t>
      </w:r>
      <w:r>
        <w:rPr>
          <w:rFonts w:hint="eastAsia" w:ascii="宋体" w:hAnsi="宋体" w:cs="宋体"/>
          <w:color w:val="auto"/>
          <w:kern w:val="0"/>
          <w:sz w:val="24"/>
        </w:rPr>
        <w:t>年</w:t>
      </w:r>
      <w:r>
        <w:rPr>
          <w:rFonts w:ascii="宋体" w:hAnsi="宋体" w:cs="宋体"/>
          <w:color w:val="auto"/>
          <w:kern w:val="0"/>
          <w:sz w:val="24"/>
          <w:u w:val="single"/>
        </w:rPr>
        <w:t xml:space="preserve">     </w:t>
      </w:r>
      <w:r>
        <w:rPr>
          <w:rFonts w:hint="eastAsia" w:ascii="宋体" w:hAnsi="宋体" w:cs="宋体"/>
          <w:color w:val="auto"/>
          <w:kern w:val="0"/>
          <w:sz w:val="24"/>
        </w:rPr>
        <w:t>月</w:t>
      </w:r>
      <w:r>
        <w:rPr>
          <w:rFonts w:ascii="宋体" w:hAnsi="宋体" w:cs="宋体"/>
          <w:color w:val="auto"/>
          <w:kern w:val="0"/>
          <w:sz w:val="24"/>
          <w:u w:val="single"/>
        </w:rPr>
        <w:t xml:space="preserve">     </w:t>
      </w:r>
      <w:r>
        <w:rPr>
          <w:rFonts w:hint="eastAsia" w:ascii="宋体" w:hAnsi="宋体" w:cs="宋体"/>
          <w:color w:val="auto"/>
          <w:kern w:val="0"/>
          <w:sz w:val="24"/>
        </w:rPr>
        <w:t>日</w:t>
      </w:r>
    </w:p>
    <w:p w14:paraId="0D9440ED">
      <w:pPr>
        <w:widowControl/>
        <w:spacing w:line="320" w:lineRule="exact"/>
        <w:ind w:firstLine="482"/>
        <w:jc w:val="left"/>
        <w:rPr>
          <w:rFonts w:ascii="宋体" w:hAnsi="宋体" w:cs="宋体"/>
          <w:color w:val="auto"/>
          <w:kern w:val="0"/>
          <w:sz w:val="24"/>
        </w:rPr>
      </w:pPr>
    </w:p>
    <w:p w14:paraId="63ED5664">
      <w:pPr>
        <w:widowControl/>
        <w:spacing w:line="320" w:lineRule="exact"/>
        <w:ind w:firstLine="482"/>
        <w:jc w:val="left"/>
        <w:rPr>
          <w:rFonts w:ascii="宋体" w:cs="宋体"/>
          <w:color w:val="auto"/>
          <w:kern w:val="0"/>
          <w:sz w:val="24"/>
          <w:u w:val="single"/>
        </w:rPr>
      </w:pPr>
      <w:r>
        <w:rPr>
          <w:rFonts w:hint="eastAsia" w:ascii="宋体" w:hAnsi="宋体" w:cs="宋体"/>
          <w:color w:val="auto"/>
          <w:kern w:val="0"/>
          <w:sz w:val="24"/>
        </w:rPr>
        <w:t>投标人：</w:t>
      </w:r>
      <w:r>
        <w:rPr>
          <w:rFonts w:hint="eastAsia" w:ascii="宋体" w:hAnsi="宋体" w:cs="宋体"/>
          <w:color w:val="auto"/>
          <w:kern w:val="0"/>
          <w:sz w:val="24"/>
          <w:u w:val="single"/>
        </w:rPr>
        <w:t xml:space="preserve">                                                        </w:t>
      </w:r>
    </w:p>
    <w:p w14:paraId="7873D8B3">
      <w:pPr>
        <w:widowControl/>
        <w:spacing w:line="320" w:lineRule="exact"/>
        <w:ind w:firstLine="482"/>
        <w:jc w:val="left"/>
        <w:rPr>
          <w:rFonts w:ascii="宋体" w:hAnsi="宋体" w:cs="宋体"/>
          <w:color w:val="auto"/>
          <w:kern w:val="0"/>
          <w:sz w:val="24"/>
        </w:rPr>
      </w:pPr>
    </w:p>
    <w:p w14:paraId="40E2DA59">
      <w:pPr>
        <w:widowControl/>
        <w:spacing w:line="320" w:lineRule="exact"/>
        <w:ind w:firstLine="482"/>
        <w:jc w:val="left"/>
        <w:rPr>
          <w:rFonts w:ascii="宋体" w:hAnsi="宋体" w:cs="宋体"/>
          <w:color w:val="auto"/>
          <w:kern w:val="0"/>
          <w:sz w:val="24"/>
          <w:u w:val="single"/>
        </w:rPr>
      </w:pPr>
      <w:r>
        <w:rPr>
          <w:rFonts w:hint="eastAsia" w:ascii="宋体" w:hAnsi="宋体" w:cs="宋体"/>
          <w:color w:val="auto"/>
          <w:kern w:val="0"/>
          <w:sz w:val="24"/>
        </w:rPr>
        <w:t>承诺人</w:t>
      </w:r>
      <w:r>
        <w:rPr>
          <w:rFonts w:hint="eastAsia" w:ascii="宋体" w:hAnsi="宋体" w:cs="宋体"/>
          <w:color w:val="auto"/>
          <w:sz w:val="24"/>
          <w:szCs w:val="24"/>
        </w:rPr>
        <w:t>（签字或盖章）</w:t>
      </w:r>
      <w:r>
        <w:rPr>
          <w:rFonts w:hint="eastAsia" w:ascii="宋体" w:hAnsi="宋体" w:cs="宋体"/>
          <w:color w:val="auto"/>
          <w:kern w:val="0"/>
          <w:sz w:val="24"/>
        </w:rPr>
        <w:t>：</w:t>
      </w:r>
      <w:r>
        <w:rPr>
          <w:rFonts w:hint="eastAsia" w:ascii="宋体" w:hAnsi="宋体" w:cs="宋体"/>
          <w:color w:val="auto"/>
          <w:kern w:val="0"/>
          <w:sz w:val="24"/>
          <w:u w:val="single"/>
        </w:rPr>
        <w:t xml:space="preserve">                 </w:t>
      </w:r>
    </w:p>
    <w:p w14:paraId="23C50A34">
      <w:pPr>
        <w:widowControl/>
        <w:spacing w:line="320" w:lineRule="exact"/>
        <w:ind w:firstLine="482"/>
        <w:jc w:val="left"/>
        <w:rPr>
          <w:rFonts w:ascii="宋体" w:hAnsi="宋体" w:cs="宋体"/>
          <w:color w:val="auto"/>
          <w:kern w:val="0"/>
          <w:sz w:val="24"/>
          <w:u w:val="single"/>
        </w:rPr>
      </w:pPr>
    </w:p>
    <w:p w14:paraId="09CE6E10">
      <w:pPr>
        <w:ind w:firstLine="480" w:firstLineChars="200"/>
        <w:rPr>
          <w:color w:val="auto"/>
        </w:rPr>
      </w:pPr>
      <w:r>
        <w:rPr>
          <w:rFonts w:hint="eastAsia" w:ascii="宋体" w:hAnsi="宋体" w:cs="宋体"/>
          <w:color w:val="auto"/>
          <w:kern w:val="0"/>
          <w:sz w:val="24"/>
        </w:rPr>
        <w:t>承诺时间：</w:t>
      </w:r>
      <w:r>
        <w:rPr>
          <w:rFonts w:ascii="宋体" w:hAnsi="宋体" w:cs="宋体"/>
          <w:color w:val="auto"/>
          <w:kern w:val="0"/>
          <w:sz w:val="24"/>
          <w:u w:val="single"/>
        </w:rPr>
        <w:t xml:space="preserve">       </w:t>
      </w:r>
      <w:r>
        <w:rPr>
          <w:rFonts w:hint="eastAsia" w:ascii="宋体" w:hAnsi="宋体" w:cs="宋体"/>
          <w:color w:val="auto"/>
          <w:kern w:val="0"/>
          <w:sz w:val="24"/>
        </w:rPr>
        <w:t>年</w:t>
      </w:r>
      <w:r>
        <w:rPr>
          <w:rFonts w:ascii="宋体" w:hAnsi="宋体" w:cs="宋体"/>
          <w:color w:val="auto"/>
          <w:kern w:val="0"/>
          <w:sz w:val="24"/>
          <w:u w:val="single"/>
        </w:rPr>
        <w:t xml:space="preserve">     </w:t>
      </w:r>
      <w:r>
        <w:rPr>
          <w:rFonts w:hint="eastAsia" w:ascii="宋体" w:hAnsi="宋体" w:cs="宋体"/>
          <w:color w:val="auto"/>
          <w:kern w:val="0"/>
          <w:sz w:val="24"/>
        </w:rPr>
        <w:t>月</w:t>
      </w:r>
      <w:r>
        <w:rPr>
          <w:rFonts w:ascii="宋体" w:hAnsi="宋体" w:cs="宋体"/>
          <w:color w:val="auto"/>
          <w:kern w:val="0"/>
          <w:sz w:val="24"/>
          <w:u w:val="single"/>
        </w:rPr>
        <w:t xml:space="preserve">     </w:t>
      </w:r>
      <w:r>
        <w:rPr>
          <w:rFonts w:hint="eastAsia" w:ascii="宋体" w:hAnsi="宋体" w:cs="宋体"/>
          <w:color w:val="auto"/>
          <w:kern w:val="0"/>
          <w:sz w:val="24"/>
        </w:rPr>
        <w:t>日</w:t>
      </w:r>
    </w:p>
    <w:p w14:paraId="533CD032">
      <w:pPr>
        <w:spacing w:line="560" w:lineRule="exact"/>
        <w:ind w:right="-2"/>
        <w:jc w:val="center"/>
        <w:rPr>
          <w:rFonts w:hint="eastAsia" w:ascii="宋体" w:hAnsi="宋体" w:cs="宋体"/>
          <w:b/>
          <w:bCs/>
          <w:color w:val="auto"/>
          <w:sz w:val="32"/>
          <w:szCs w:val="32"/>
        </w:rPr>
        <w:sectPr>
          <w:pgSz w:w="11906" w:h="16838"/>
          <w:pgMar w:top="1219" w:right="1803" w:bottom="1219" w:left="1803" w:header="850" w:footer="992" w:gutter="0"/>
          <w:pgNumType w:fmt="decimal"/>
          <w:cols w:space="720" w:num="1"/>
          <w:rtlGutter w:val="0"/>
          <w:docGrid w:type="lines" w:linePitch="313" w:charSpace="0"/>
        </w:sectPr>
      </w:pPr>
    </w:p>
    <w:p w14:paraId="4A94DC83">
      <w:pPr>
        <w:spacing w:line="560" w:lineRule="exact"/>
        <w:ind w:right="-2"/>
        <w:jc w:val="center"/>
        <w:rPr>
          <w:rFonts w:hint="eastAsia" w:ascii="宋体" w:hAnsi="宋体" w:cs="宋体"/>
          <w:b/>
          <w:bCs/>
          <w:color w:val="auto"/>
          <w:kern w:val="0"/>
          <w:szCs w:val="16"/>
        </w:rPr>
      </w:pPr>
      <w:r>
        <w:rPr>
          <w:rFonts w:hint="eastAsia" w:ascii="宋体" w:hAnsi="宋体" w:cs="宋体"/>
          <w:b/>
          <w:bCs/>
          <w:color w:val="auto"/>
          <w:sz w:val="32"/>
          <w:szCs w:val="32"/>
        </w:rPr>
        <w:t>附件3  投标信用承诺书</w:t>
      </w:r>
    </w:p>
    <w:p w14:paraId="1EEFC0CC">
      <w:pPr>
        <w:widowControl/>
        <w:spacing w:line="540" w:lineRule="exact"/>
        <w:jc w:val="left"/>
        <w:rPr>
          <w:rFonts w:ascii="宋体" w:cs="宋体"/>
          <w:color w:val="auto"/>
          <w:kern w:val="0"/>
          <w:sz w:val="24"/>
          <w:u w:val="single"/>
        </w:rPr>
      </w:pPr>
      <w:r>
        <w:rPr>
          <w:rFonts w:hint="eastAsia" w:ascii="宋体" w:hAnsi="宋体" w:cs="宋体"/>
          <w:color w:val="auto"/>
          <w:kern w:val="0"/>
          <w:sz w:val="24"/>
        </w:rPr>
        <w:t>项目</w:t>
      </w:r>
      <w:r>
        <w:rPr>
          <w:rFonts w:hint="eastAsia" w:ascii="宋体" w:hAnsi="宋体" w:cs="宋体"/>
          <w:color w:val="auto"/>
          <w:kern w:val="0"/>
          <w:sz w:val="24"/>
          <w:lang w:val="en-US" w:eastAsia="zh-CN"/>
        </w:rPr>
        <w:t>名称</w:t>
      </w:r>
      <w:r>
        <w:rPr>
          <w:rFonts w:hint="eastAsia" w:ascii="宋体" w:hAnsi="宋体" w:cs="宋体"/>
          <w:color w:val="auto"/>
          <w:kern w:val="0"/>
          <w:sz w:val="24"/>
        </w:rPr>
        <w:t>：</w:t>
      </w:r>
      <w:r>
        <w:rPr>
          <w:rFonts w:ascii="宋体" w:hAnsi="宋体" w:cs="宋体"/>
          <w:color w:val="auto"/>
          <w:kern w:val="0"/>
          <w:sz w:val="24"/>
          <w:u w:val="single"/>
        </w:rPr>
        <w:t xml:space="preserve">            </w:t>
      </w:r>
      <w:r>
        <w:rPr>
          <w:rFonts w:hint="eastAsia" w:ascii="宋体" w:hAnsi="宋体" w:cs="宋体"/>
          <w:color w:val="auto"/>
          <w:kern w:val="0"/>
          <w:sz w:val="24"/>
          <w:u w:val="single"/>
        </w:rPr>
        <w:t xml:space="preserve">  </w:t>
      </w:r>
      <w:r>
        <w:rPr>
          <w:rFonts w:ascii="宋体" w:hAnsi="宋体" w:cs="宋体"/>
          <w:color w:val="auto"/>
          <w:kern w:val="0"/>
          <w:sz w:val="24"/>
          <w:u w:val="single"/>
        </w:rPr>
        <w:t xml:space="preserve">                                                    </w:t>
      </w:r>
    </w:p>
    <w:p w14:paraId="4E1BF985">
      <w:pPr>
        <w:widowControl/>
        <w:spacing w:line="540" w:lineRule="exact"/>
        <w:jc w:val="left"/>
        <w:rPr>
          <w:rFonts w:ascii="宋体" w:hAnsi="宋体" w:cs="宋体"/>
          <w:color w:val="auto"/>
          <w:kern w:val="0"/>
          <w:sz w:val="24"/>
          <w:u w:val="single"/>
        </w:rPr>
      </w:pPr>
      <w:r>
        <w:rPr>
          <w:rFonts w:hint="eastAsia" w:ascii="宋体" w:hAnsi="宋体" w:cs="宋体"/>
          <w:color w:val="auto"/>
          <w:kern w:val="0"/>
          <w:sz w:val="24"/>
        </w:rPr>
        <w:t>投标人：</w:t>
      </w:r>
      <w:r>
        <w:rPr>
          <w:rFonts w:ascii="宋体" w:hAnsi="宋体" w:cs="宋体"/>
          <w:color w:val="auto"/>
          <w:kern w:val="0"/>
          <w:sz w:val="24"/>
          <w:u w:val="single"/>
        </w:rPr>
        <w:t xml:space="preserve">                                                                    </w:t>
      </w:r>
    </w:p>
    <w:p w14:paraId="69FAA978">
      <w:pPr>
        <w:widowControl/>
        <w:spacing w:line="540" w:lineRule="exact"/>
        <w:jc w:val="left"/>
        <w:rPr>
          <w:rFonts w:ascii="宋体" w:hAnsi="宋体" w:cs="宋体"/>
          <w:color w:val="auto"/>
          <w:kern w:val="0"/>
          <w:sz w:val="24"/>
          <w:u w:val="single"/>
        </w:rPr>
      </w:pPr>
      <w:r>
        <w:rPr>
          <w:rFonts w:hint="eastAsia" w:ascii="宋体" w:hAnsi="宋体" w:cs="宋体"/>
          <w:color w:val="auto"/>
          <w:kern w:val="0"/>
          <w:sz w:val="24"/>
        </w:rPr>
        <w:t>统一社会信用代码：</w:t>
      </w:r>
      <w:r>
        <w:rPr>
          <w:rFonts w:ascii="宋体" w:hAnsi="宋体" w:cs="宋体"/>
          <w:color w:val="auto"/>
          <w:kern w:val="0"/>
          <w:sz w:val="24"/>
          <w:u w:val="single"/>
        </w:rPr>
        <w:t xml:space="preserve">                               </w:t>
      </w:r>
      <w:r>
        <w:rPr>
          <w:rFonts w:hint="eastAsia" w:ascii="宋体" w:hAnsi="宋体" w:cs="宋体"/>
          <w:color w:val="auto"/>
          <w:kern w:val="0"/>
          <w:sz w:val="24"/>
        </w:rPr>
        <w:t>法人代表：</w:t>
      </w:r>
      <w:r>
        <w:rPr>
          <w:rFonts w:ascii="宋体" w:hAnsi="宋体" w:cs="宋体"/>
          <w:color w:val="auto"/>
          <w:kern w:val="0"/>
          <w:sz w:val="24"/>
          <w:u w:val="single"/>
        </w:rPr>
        <w:t xml:space="preserve">                 </w:t>
      </w:r>
    </w:p>
    <w:p w14:paraId="21B2ADB2">
      <w:pPr>
        <w:widowControl/>
        <w:adjustRightInd w:val="0"/>
        <w:snapToGrid w:val="0"/>
        <w:spacing w:line="540" w:lineRule="exact"/>
        <w:ind w:firstLine="480" w:firstLineChars="200"/>
        <w:jc w:val="left"/>
        <w:rPr>
          <w:rFonts w:ascii="宋体" w:cs="宋体"/>
          <w:color w:val="auto"/>
          <w:kern w:val="0"/>
          <w:sz w:val="24"/>
        </w:rPr>
      </w:pPr>
      <w:r>
        <w:rPr>
          <w:rFonts w:hint="eastAsia" w:ascii="宋体" w:hAnsi="宋体" w:cs="宋体"/>
          <w:color w:val="auto"/>
          <w:kern w:val="0"/>
          <w:sz w:val="24"/>
        </w:rPr>
        <w:t>在本项目标段招投标活动中，我公司（单位）自愿作出以下投标信用承诺：</w:t>
      </w:r>
    </w:p>
    <w:p w14:paraId="5ADB94B9">
      <w:pPr>
        <w:widowControl/>
        <w:adjustRightInd w:val="0"/>
        <w:snapToGrid w:val="0"/>
        <w:spacing w:line="540" w:lineRule="exact"/>
        <w:ind w:firstLine="480" w:firstLineChars="200"/>
        <w:jc w:val="left"/>
        <w:rPr>
          <w:rFonts w:ascii="宋体" w:hAnsi="宋体" w:cs="宋体"/>
          <w:color w:val="auto"/>
          <w:kern w:val="0"/>
          <w:sz w:val="24"/>
        </w:rPr>
      </w:pPr>
      <w:r>
        <w:rPr>
          <w:rFonts w:hint="eastAsia" w:ascii="宋体" w:hAnsi="宋体" w:cs="宋体"/>
          <w:color w:val="auto"/>
          <w:kern w:val="0"/>
          <w:sz w:val="24"/>
        </w:rPr>
        <w:t>（一）能严格遵守法律法规、职业道德和行业规范。</w:t>
      </w:r>
    </w:p>
    <w:p w14:paraId="01773A94">
      <w:pPr>
        <w:widowControl/>
        <w:adjustRightInd w:val="0"/>
        <w:snapToGrid w:val="0"/>
        <w:spacing w:line="540" w:lineRule="exact"/>
        <w:ind w:firstLine="480" w:firstLineChars="200"/>
        <w:jc w:val="left"/>
        <w:rPr>
          <w:rFonts w:ascii="宋体" w:cs="宋体"/>
          <w:color w:val="auto"/>
          <w:kern w:val="0"/>
          <w:sz w:val="24"/>
        </w:rPr>
      </w:pPr>
      <w:r>
        <w:rPr>
          <w:rFonts w:hint="eastAsia" w:ascii="宋体" w:hAnsi="宋体" w:cs="宋体"/>
          <w:color w:val="auto"/>
          <w:kern w:val="0"/>
          <w:sz w:val="24"/>
        </w:rPr>
        <w:t>（二）不得有以下违法违规行为：</w:t>
      </w:r>
      <w:r>
        <w:rPr>
          <w:rFonts w:ascii="宋体" w:hAnsi="宋体" w:cs="宋体"/>
          <w:color w:val="auto"/>
          <w:kern w:val="0"/>
          <w:sz w:val="24"/>
        </w:rPr>
        <w:t>1.</w:t>
      </w:r>
      <w:r>
        <w:rPr>
          <w:rFonts w:hint="eastAsia" w:ascii="宋体" w:hAnsi="宋体" w:cs="宋体"/>
          <w:color w:val="auto"/>
          <w:kern w:val="0"/>
          <w:sz w:val="24"/>
        </w:rPr>
        <w:t>围标串标；以他人名义或者其他方式弄虚作假投标；出让出租资格、资质证书供他人投标；恶意竞标、强揽工程；以暴力、威胁、利诱等手段阻止或者控制其他潜在投标人参与招投标活动。</w:t>
      </w:r>
      <w:r>
        <w:rPr>
          <w:rFonts w:ascii="宋体" w:hAnsi="宋体" w:cs="宋体"/>
          <w:color w:val="auto"/>
          <w:kern w:val="0"/>
          <w:sz w:val="24"/>
        </w:rPr>
        <w:t>2.</w:t>
      </w:r>
      <w:r>
        <w:rPr>
          <w:rFonts w:hint="eastAsia" w:ascii="宋体" w:hAnsi="宋体" w:cs="宋体"/>
          <w:color w:val="auto"/>
          <w:kern w:val="0"/>
          <w:sz w:val="24"/>
        </w:rPr>
        <w:t>向招投标监督部门、交易中心、招标人、招标代理机构、评审委员会及其成员等当事主体赠送财物。</w:t>
      </w:r>
      <w:r>
        <w:rPr>
          <w:rFonts w:ascii="宋体" w:hAnsi="宋体" w:cs="宋体"/>
          <w:color w:val="auto"/>
          <w:kern w:val="0"/>
          <w:sz w:val="24"/>
        </w:rPr>
        <w:t>3.</w:t>
      </w:r>
      <w:r>
        <w:rPr>
          <w:rFonts w:hint="eastAsia" w:ascii="宋体" w:hAnsi="宋体" w:cs="宋体"/>
          <w:color w:val="auto"/>
          <w:kern w:val="0"/>
          <w:sz w:val="24"/>
        </w:rPr>
        <w:t>投标截止后至中标人确定前，修改或者撤销投标文件。</w:t>
      </w:r>
      <w:r>
        <w:rPr>
          <w:rFonts w:ascii="宋体" w:hAnsi="宋体" w:cs="宋体"/>
          <w:color w:val="auto"/>
          <w:kern w:val="0"/>
          <w:sz w:val="24"/>
        </w:rPr>
        <w:t>4.</w:t>
      </w:r>
      <w:r>
        <w:rPr>
          <w:rFonts w:hint="eastAsia" w:ascii="宋体" w:hAnsi="宋体" w:cs="宋体"/>
          <w:color w:val="auto"/>
          <w:kern w:val="0"/>
          <w:sz w:val="24"/>
        </w:rPr>
        <w:t>在被确定为中标人后无正当理由：不按照招标文件和投标文件与招标人签订合同；在签订合同时向招标人提出附加条件、或者改变投标文件的实质性内容；放弃中标；不按照招标文件的规定提交履约保证金。</w:t>
      </w:r>
      <w:r>
        <w:rPr>
          <w:rFonts w:ascii="宋体" w:hAnsi="宋体" w:cs="宋体"/>
          <w:color w:val="auto"/>
          <w:kern w:val="0"/>
          <w:sz w:val="24"/>
        </w:rPr>
        <w:t>5.</w:t>
      </w:r>
      <w:r>
        <w:rPr>
          <w:rFonts w:hint="eastAsia" w:ascii="宋体" w:hAnsi="宋体" w:cs="宋体"/>
          <w:color w:val="auto"/>
          <w:kern w:val="0"/>
          <w:sz w:val="24"/>
        </w:rPr>
        <w:t>招投标法规定的其它违法违规行为。</w:t>
      </w:r>
    </w:p>
    <w:p w14:paraId="199B7C5D">
      <w:pPr>
        <w:widowControl/>
        <w:adjustRightInd w:val="0"/>
        <w:snapToGrid w:val="0"/>
        <w:spacing w:line="540" w:lineRule="exact"/>
        <w:ind w:firstLine="480" w:firstLineChars="200"/>
        <w:jc w:val="left"/>
        <w:rPr>
          <w:rFonts w:ascii="宋体" w:cs="宋体"/>
          <w:color w:val="auto"/>
          <w:kern w:val="0"/>
          <w:sz w:val="24"/>
        </w:rPr>
      </w:pPr>
      <w:r>
        <w:rPr>
          <w:rFonts w:hint="eastAsia" w:ascii="宋体" w:hAnsi="宋体" w:cs="宋体"/>
          <w:color w:val="auto"/>
          <w:kern w:val="0"/>
          <w:sz w:val="24"/>
        </w:rPr>
        <w:t>（三）若我公司（单位）及相关参与人员违背以上承诺事项，即被视为失信企业（法人），依据《关于对公共资源交易领域严重失信主体开展联合惩戒的备忘录》（发改法规</w:t>
      </w:r>
      <w:r>
        <w:rPr>
          <w:rFonts w:ascii="宋体" w:hAnsi="宋体" w:cs="宋体"/>
          <w:color w:val="auto"/>
          <w:kern w:val="0"/>
          <w:sz w:val="24"/>
        </w:rPr>
        <w:t>[2018]457</w:t>
      </w:r>
      <w:r>
        <w:rPr>
          <w:rFonts w:hint="eastAsia" w:ascii="宋体" w:hAnsi="宋体" w:cs="宋体"/>
          <w:color w:val="auto"/>
          <w:kern w:val="0"/>
          <w:sz w:val="24"/>
        </w:rPr>
        <w:t>号），自愿接受</w:t>
      </w:r>
      <w:r>
        <w:rPr>
          <w:rFonts w:ascii="宋体" w:hAnsi="宋体" w:cs="宋体"/>
          <w:color w:val="auto"/>
          <w:kern w:val="0"/>
          <w:sz w:val="24"/>
        </w:rPr>
        <w:t>1</w:t>
      </w:r>
      <w:r>
        <w:rPr>
          <w:rFonts w:hint="eastAsia" w:ascii="宋体" w:hAnsi="宋体" w:cs="宋体"/>
          <w:color w:val="auto"/>
          <w:kern w:val="0"/>
          <w:sz w:val="24"/>
        </w:rPr>
        <w:t>至</w:t>
      </w:r>
      <w:r>
        <w:rPr>
          <w:rFonts w:ascii="宋体" w:hAnsi="宋体" w:cs="宋体"/>
          <w:color w:val="auto"/>
          <w:kern w:val="0"/>
          <w:sz w:val="24"/>
        </w:rPr>
        <w:t>3</w:t>
      </w:r>
      <w:r>
        <w:rPr>
          <w:rFonts w:hint="eastAsia" w:ascii="宋体" w:hAnsi="宋体" w:cs="宋体"/>
          <w:color w:val="auto"/>
          <w:kern w:val="0"/>
          <w:sz w:val="24"/>
        </w:rPr>
        <w:t>年内限制参与公共资源交易活动。</w:t>
      </w:r>
    </w:p>
    <w:p w14:paraId="58D3012C">
      <w:pPr>
        <w:widowControl/>
        <w:adjustRightInd w:val="0"/>
        <w:snapToGrid w:val="0"/>
        <w:spacing w:line="540" w:lineRule="exact"/>
        <w:ind w:firstLine="480" w:firstLineChars="200"/>
        <w:jc w:val="left"/>
        <w:rPr>
          <w:rFonts w:ascii="宋体" w:hAnsi="宋体" w:cs="宋体"/>
          <w:color w:val="auto"/>
          <w:kern w:val="0"/>
          <w:sz w:val="24"/>
        </w:rPr>
      </w:pPr>
    </w:p>
    <w:p w14:paraId="6EC200A7">
      <w:pPr>
        <w:widowControl/>
        <w:tabs>
          <w:tab w:val="left" w:pos="4395"/>
        </w:tabs>
        <w:adjustRightInd w:val="0"/>
        <w:snapToGrid w:val="0"/>
        <w:spacing w:line="500" w:lineRule="exact"/>
        <w:ind w:firstLine="480" w:firstLineChars="200"/>
        <w:jc w:val="left"/>
        <w:rPr>
          <w:rFonts w:ascii="宋体" w:cs="宋体"/>
          <w:color w:val="auto"/>
          <w:kern w:val="0"/>
          <w:sz w:val="24"/>
        </w:rPr>
      </w:pPr>
      <w:r>
        <w:rPr>
          <w:rFonts w:hint="eastAsia" w:ascii="宋体" w:hAnsi="宋体" w:cs="宋体"/>
          <w:color w:val="auto"/>
          <w:kern w:val="0"/>
          <w:sz w:val="24"/>
        </w:rPr>
        <w:t>法定代表人（签</w:t>
      </w:r>
      <w:r>
        <w:rPr>
          <w:rFonts w:hint="eastAsia" w:ascii="宋体" w:hAnsi="宋体" w:cs="宋体"/>
          <w:color w:val="auto"/>
          <w:kern w:val="0"/>
          <w:sz w:val="24"/>
          <w:lang w:val="en-US" w:eastAsia="zh-CN"/>
        </w:rPr>
        <w:t>字或盖章</w:t>
      </w:r>
      <w:r>
        <w:rPr>
          <w:rFonts w:hint="eastAsia" w:ascii="宋体" w:hAnsi="宋体" w:cs="宋体"/>
          <w:color w:val="auto"/>
          <w:kern w:val="0"/>
          <w:sz w:val="24"/>
        </w:rPr>
        <w:t>）：</w:t>
      </w:r>
      <w:r>
        <w:rPr>
          <w:rFonts w:ascii="宋体" w:hAnsi="宋体" w:cs="宋体"/>
          <w:color w:val="auto"/>
          <w:kern w:val="0"/>
          <w:sz w:val="24"/>
        </w:rPr>
        <w:t xml:space="preserve">             </w:t>
      </w:r>
      <w:r>
        <w:rPr>
          <w:rFonts w:hint="eastAsia" w:ascii="宋体" w:hAnsi="宋体" w:cs="宋体"/>
          <w:color w:val="auto"/>
          <w:kern w:val="0"/>
          <w:sz w:val="24"/>
        </w:rPr>
        <w:t>投标人（盖章）：</w:t>
      </w:r>
    </w:p>
    <w:p w14:paraId="716BE7C7">
      <w:pPr>
        <w:adjustRightInd w:val="0"/>
        <w:snapToGrid w:val="0"/>
        <w:spacing w:line="500" w:lineRule="exact"/>
        <w:rPr>
          <w:rFonts w:ascii="宋体" w:hAnsi="宋体" w:cs="宋体"/>
          <w:b/>
          <w:color w:val="auto"/>
          <w:kern w:val="0"/>
          <w:sz w:val="24"/>
        </w:rPr>
      </w:pPr>
    </w:p>
    <w:p w14:paraId="3F80D09D">
      <w:pPr>
        <w:adjustRightInd w:val="0"/>
        <w:snapToGrid w:val="0"/>
        <w:spacing w:line="500" w:lineRule="exact"/>
        <w:ind w:firstLine="4440" w:firstLineChars="1850"/>
        <w:rPr>
          <w:rFonts w:ascii="宋体" w:hAnsi="宋体" w:cs="宋体"/>
          <w:b/>
          <w:color w:val="auto"/>
          <w:kern w:val="0"/>
          <w:sz w:val="24"/>
        </w:rPr>
      </w:pPr>
      <w:r>
        <w:rPr>
          <w:rFonts w:hint="eastAsia" w:ascii="宋体" w:hAnsi="宋体" w:cs="宋体"/>
          <w:color w:val="auto"/>
          <w:kern w:val="0"/>
          <w:sz w:val="24"/>
        </w:rPr>
        <w:t>承诺时间：</w:t>
      </w:r>
      <w:r>
        <w:rPr>
          <w:rFonts w:ascii="宋体" w:hAnsi="宋体" w:cs="宋体"/>
          <w:color w:val="auto"/>
          <w:kern w:val="0"/>
          <w:sz w:val="24"/>
          <w:u w:val="single"/>
        </w:rPr>
        <w:t xml:space="preserve">       </w:t>
      </w:r>
      <w:r>
        <w:rPr>
          <w:rFonts w:hint="eastAsia" w:ascii="宋体" w:hAnsi="宋体" w:cs="宋体"/>
          <w:color w:val="auto"/>
          <w:kern w:val="0"/>
          <w:sz w:val="24"/>
        </w:rPr>
        <w:t>年</w:t>
      </w:r>
      <w:r>
        <w:rPr>
          <w:rFonts w:ascii="宋体" w:hAnsi="宋体" w:cs="宋体"/>
          <w:color w:val="auto"/>
          <w:kern w:val="0"/>
          <w:sz w:val="24"/>
          <w:u w:val="single"/>
        </w:rPr>
        <w:t xml:space="preserve">     </w:t>
      </w:r>
      <w:r>
        <w:rPr>
          <w:rFonts w:hint="eastAsia" w:ascii="宋体" w:hAnsi="宋体" w:cs="宋体"/>
          <w:color w:val="auto"/>
          <w:kern w:val="0"/>
          <w:sz w:val="24"/>
        </w:rPr>
        <w:t>月</w:t>
      </w:r>
      <w:r>
        <w:rPr>
          <w:rFonts w:ascii="宋体" w:hAnsi="宋体" w:cs="宋体"/>
          <w:color w:val="auto"/>
          <w:kern w:val="0"/>
          <w:sz w:val="24"/>
          <w:u w:val="single"/>
        </w:rPr>
        <w:t xml:space="preserve">     </w:t>
      </w:r>
      <w:r>
        <w:rPr>
          <w:rFonts w:hint="eastAsia" w:ascii="宋体" w:hAnsi="宋体" w:cs="宋体"/>
          <w:color w:val="auto"/>
          <w:kern w:val="0"/>
          <w:sz w:val="24"/>
        </w:rPr>
        <w:t>日</w:t>
      </w:r>
    </w:p>
    <w:p w14:paraId="2FAD33E8">
      <w:pPr>
        <w:pStyle w:val="2"/>
        <w:spacing w:line="240" w:lineRule="auto"/>
        <w:jc w:val="center"/>
        <w:rPr>
          <w:rFonts w:hint="eastAsia" w:ascii="宋体" w:hAnsi="宋体" w:eastAsia="宋体" w:cs="宋体"/>
          <w:b/>
          <w:color w:val="auto"/>
          <w:kern w:val="0"/>
          <w:sz w:val="24"/>
          <w:lang w:val="en-US" w:eastAsia="zh-CN"/>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说明：本承诺书效力和作用等</w:t>
      </w:r>
      <w:r>
        <w:rPr>
          <w:rFonts w:hint="eastAsia" w:ascii="宋体" w:hAnsi="宋体" w:eastAsia="宋体" w:cs="宋体"/>
          <w:b/>
          <w:color w:val="auto"/>
          <w:kern w:val="0"/>
          <w:sz w:val="24"/>
        </w:rPr>
        <w:t>同投标保证金，其有效期与投标有效期一致</w:t>
      </w:r>
      <w:r>
        <w:rPr>
          <w:rFonts w:hint="eastAsia" w:ascii="宋体" w:hAnsi="宋体" w:eastAsia="宋体" w:cs="宋体"/>
          <w:b/>
          <w:color w:val="auto"/>
          <w:kern w:val="0"/>
          <w:sz w:val="24"/>
          <w:lang w:eastAsia="zh-CN"/>
        </w:rPr>
        <w:t>。</w:t>
      </w:r>
    </w:p>
    <w:p w14:paraId="00C8A5CE">
      <w:pPr>
        <w:pStyle w:val="2"/>
        <w:spacing w:line="240" w:lineRule="auto"/>
        <w:jc w:val="both"/>
        <w:rPr>
          <w:rFonts w:ascii="宋体" w:hAnsi="宋体" w:cs="宋体"/>
          <w:color w:val="auto"/>
          <w:kern w:val="0"/>
          <w:sz w:val="24"/>
        </w:rPr>
      </w:pPr>
      <w:r>
        <w:rPr>
          <w:rFonts w:hint="eastAsia" w:ascii="宋体" w:hAnsi="宋体" w:eastAsia="宋体" w:cs="宋体"/>
          <w:b/>
          <w:color w:val="auto"/>
          <w:kern w:val="0"/>
          <w:sz w:val="24"/>
        </w:rPr>
        <w:t xml:space="preserve"> </w:t>
      </w:r>
      <w:r>
        <w:rPr>
          <w:rFonts w:ascii="宋体" w:hAnsi="宋体" w:cs="宋体"/>
          <w:color w:val="auto"/>
          <w:kern w:val="0"/>
          <w:sz w:val="24"/>
        </w:rPr>
        <w:t xml:space="preserve">   </w:t>
      </w:r>
    </w:p>
    <w:p w14:paraId="3C5398DB">
      <w:pPr>
        <w:rPr>
          <w:rFonts w:ascii="宋体" w:hAnsi="宋体" w:cs="宋体"/>
          <w:color w:val="auto"/>
          <w:kern w:val="0"/>
          <w:sz w:val="24"/>
        </w:rPr>
      </w:pPr>
    </w:p>
    <w:p w14:paraId="7DD97F00">
      <w:pPr>
        <w:pStyle w:val="18"/>
        <w:rPr>
          <w:rFonts w:ascii="宋体" w:hAnsi="宋体" w:cs="宋体"/>
          <w:color w:val="auto"/>
          <w:kern w:val="0"/>
          <w:sz w:val="24"/>
        </w:rPr>
      </w:pPr>
    </w:p>
    <w:p w14:paraId="59EF0FA4">
      <w:pPr>
        <w:rPr>
          <w:rFonts w:ascii="宋体" w:hAnsi="宋体" w:cs="宋体"/>
          <w:color w:val="auto"/>
          <w:kern w:val="0"/>
          <w:sz w:val="24"/>
        </w:rPr>
      </w:pPr>
    </w:p>
    <w:p w14:paraId="366EFD26">
      <w:pPr>
        <w:pStyle w:val="2"/>
        <w:spacing w:line="240" w:lineRule="auto"/>
        <w:jc w:val="center"/>
        <w:rPr>
          <w:color w:val="auto"/>
        </w:rPr>
      </w:pPr>
      <w:r>
        <w:rPr>
          <w:rFonts w:hint="eastAsia" w:ascii="宋体" w:hAnsi="宋体" w:eastAsia="宋体" w:cs="宋体"/>
          <w:color w:val="auto"/>
        </w:rPr>
        <w:t xml:space="preserve"> 附件4  关于信用承诺网上公示的通知及操作指南</w:t>
      </w:r>
    </w:p>
    <w:p w14:paraId="31819B85">
      <w:pPr>
        <w:pStyle w:val="12"/>
        <w:spacing w:line="480" w:lineRule="auto"/>
        <w:ind w:firstLine="0"/>
        <w:jc w:val="center"/>
        <w:rPr>
          <w:color w:val="auto"/>
        </w:rPr>
        <w:sectPr>
          <w:pgSz w:w="11906" w:h="16838"/>
          <w:pgMar w:top="1219" w:right="1803" w:bottom="1219" w:left="1803" w:header="850" w:footer="992" w:gutter="0"/>
          <w:pgNumType w:fmt="decimal"/>
          <w:cols w:space="720" w:num="1"/>
          <w:rtlGutter w:val="0"/>
          <w:docGrid w:type="lines" w:linePitch="313" w:charSpace="0"/>
        </w:sectPr>
      </w:pPr>
      <w:r>
        <w:rPr>
          <w:color w:val="auto"/>
        </w:rPr>
        <w:drawing>
          <wp:inline distT="0" distB="0" distL="114300" distR="114300">
            <wp:extent cx="5298440" cy="7381240"/>
            <wp:effectExtent l="0" t="0" r="16510"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8"/>
                    <a:stretch>
                      <a:fillRect/>
                    </a:stretch>
                  </pic:blipFill>
                  <pic:spPr>
                    <a:xfrm>
                      <a:off x="0" y="0"/>
                      <a:ext cx="5298440" cy="7381240"/>
                    </a:xfrm>
                    <a:prstGeom prst="rect">
                      <a:avLst/>
                    </a:prstGeom>
                    <a:noFill/>
                    <a:ln>
                      <a:noFill/>
                    </a:ln>
                  </pic:spPr>
                </pic:pic>
              </a:graphicData>
            </a:graphic>
          </wp:inline>
        </w:drawing>
      </w:r>
      <w:r>
        <w:rPr>
          <w:color w:val="auto"/>
        </w:rPr>
        <w:drawing>
          <wp:inline distT="0" distB="0" distL="114300" distR="114300">
            <wp:extent cx="5200650" cy="696277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9"/>
                    <a:stretch>
                      <a:fillRect/>
                    </a:stretch>
                  </pic:blipFill>
                  <pic:spPr>
                    <a:xfrm>
                      <a:off x="0" y="0"/>
                      <a:ext cx="5200650" cy="6962775"/>
                    </a:xfrm>
                    <a:prstGeom prst="rect">
                      <a:avLst/>
                    </a:prstGeom>
                    <a:noFill/>
                    <a:ln>
                      <a:noFill/>
                    </a:ln>
                  </pic:spPr>
                </pic:pic>
              </a:graphicData>
            </a:graphic>
          </wp:inline>
        </w:drawing>
      </w:r>
    </w:p>
    <w:bookmarkEnd w:id="245"/>
    <w:bookmarkEnd w:id="246"/>
    <w:bookmarkEnd w:id="247"/>
    <w:p w14:paraId="0F9416D6">
      <w:pPr>
        <w:pStyle w:val="2"/>
        <w:spacing w:line="240" w:lineRule="auto"/>
        <w:ind w:firstLine="643" w:firstLineChars="200"/>
        <w:jc w:val="both"/>
        <w:rPr>
          <w:rFonts w:hint="eastAsia" w:ascii="宋体" w:hAnsi="宋体" w:eastAsia="宋体" w:cs="宋体"/>
        </w:rPr>
      </w:pPr>
      <w:r>
        <w:rPr>
          <w:rFonts w:hint="eastAsia" w:ascii="宋体" w:hAnsi="宋体" w:eastAsia="宋体" w:cs="宋体"/>
        </w:rPr>
        <w:t>附件5  关于信用承诺网上公示的通知及操作指南</w:t>
      </w:r>
    </w:p>
    <w:p w14:paraId="518DDB66">
      <w:pPr>
        <w:pStyle w:val="184"/>
        <w:ind w:left="0" w:leftChars="0" w:firstLine="0" w:firstLineChars="0"/>
        <w:rPr>
          <w:rFonts w:hint="default"/>
          <w:b/>
          <w:bCs/>
          <w:lang w:val="en-US" w:eastAsia="zh-CN"/>
        </w:rPr>
      </w:pPr>
      <w:r>
        <w:rPr>
          <w:rFonts w:hint="eastAsia" w:ascii="宋体" w:hAnsi="宋体" w:eastAsia="宋体" w:cs="宋体"/>
          <w:color w:val="auto"/>
          <w:lang w:val="en-US" w:eastAsia="zh-CN"/>
        </w:rPr>
        <w:drawing>
          <wp:inline distT="0" distB="0" distL="114300" distR="114300">
            <wp:extent cx="5676265" cy="3564890"/>
            <wp:effectExtent l="0" t="0" r="635" b="16510"/>
            <wp:docPr id="26" name="图片 2" descr="2068b17ab7a423a7fe6b5eb44d1c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descr="2068b17ab7a423a7fe6b5eb44d1c156"/>
                    <pic:cNvPicPr>
                      <a:picLocks noChangeAspect="1"/>
                    </pic:cNvPicPr>
                  </pic:nvPicPr>
                  <pic:blipFill>
                    <a:blip r:embed="rId20"/>
                    <a:stretch>
                      <a:fillRect/>
                    </a:stretch>
                  </pic:blipFill>
                  <pic:spPr>
                    <a:xfrm>
                      <a:off x="0" y="0"/>
                      <a:ext cx="5676265" cy="3564890"/>
                    </a:xfrm>
                    <a:prstGeom prst="rect">
                      <a:avLst/>
                    </a:prstGeom>
                    <a:noFill/>
                    <a:ln>
                      <a:noFill/>
                    </a:ln>
                  </pic:spPr>
                </pic:pic>
              </a:graphicData>
            </a:graphic>
          </wp:inline>
        </w:drawing>
      </w:r>
    </w:p>
    <w:p w14:paraId="7A8A8175">
      <w:pPr>
        <w:keepNext w:val="0"/>
        <w:keepLines w:val="0"/>
        <w:pageBreakBefore w:val="0"/>
        <w:widowControl/>
        <w:numPr>
          <w:ilvl w:val="0"/>
          <w:numId w:val="0"/>
        </w:numPr>
        <w:kinsoku w:val="0"/>
        <w:wordWrap/>
        <w:overflowPunct/>
        <w:topLinePunct/>
        <w:autoSpaceDE w:val="0"/>
        <w:autoSpaceDN w:val="0"/>
        <w:bidi w:val="0"/>
        <w:adjustRightInd w:val="0"/>
        <w:snapToGrid w:val="0"/>
        <w:spacing w:line="360" w:lineRule="auto"/>
        <w:jc w:val="left"/>
        <w:textAlignment w:val="baseline"/>
        <w:rPr>
          <w:rFonts w:hint="eastAsia" w:ascii="宋体" w:hAnsi="宋体" w:eastAsia="宋体" w:cs="宋体"/>
          <w:color w:val="auto"/>
          <w:lang w:val="en-US" w:eastAsia="zh-CN"/>
        </w:rPr>
      </w:pPr>
      <w:r>
        <w:drawing>
          <wp:inline distT="0" distB="0" distL="114300" distR="114300">
            <wp:extent cx="5700395" cy="3401060"/>
            <wp:effectExtent l="0" t="0" r="14605" b="8890"/>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21"/>
                    <a:stretch>
                      <a:fillRect/>
                    </a:stretch>
                  </pic:blipFill>
                  <pic:spPr>
                    <a:xfrm>
                      <a:off x="0" y="0"/>
                      <a:ext cx="5700395" cy="3401060"/>
                    </a:xfrm>
                    <a:prstGeom prst="rect">
                      <a:avLst/>
                    </a:prstGeom>
                    <a:noFill/>
                    <a:ln>
                      <a:noFill/>
                    </a:ln>
                  </pic:spPr>
                </pic:pic>
              </a:graphicData>
            </a:graphic>
          </wp:inline>
        </w:drawing>
      </w:r>
    </w:p>
    <w:p w14:paraId="4E0EEDDC">
      <w:pPr>
        <w:keepNext w:val="0"/>
        <w:keepLines w:val="0"/>
        <w:pageBreakBefore w:val="0"/>
        <w:widowControl/>
        <w:numPr>
          <w:ilvl w:val="0"/>
          <w:numId w:val="0"/>
        </w:numPr>
        <w:kinsoku w:val="0"/>
        <w:wordWrap/>
        <w:overflowPunct/>
        <w:topLinePunct/>
        <w:autoSpaceDE w:val="0"/>
        <w:autoSpaceDN w:val="0"/>
        <w:bidi w:val="0"/>
        <w:adjustRightInd w:val="0"/>
        <w:snapToGrid w:val="0"/>
        <w:spacing w:line="360" w:lineRule="auto"/>
        <w:jc w:val="left"/>
        <w:textAlignment w:val="baseline"/>
      </w:pPr>
      <w:r>
        <w:drawing>
          <wp:inline distT="0" distB="0" distL="114300" distR="114300">
            <wp:extent cx="5474335" cy="3167380"/>
            <wp:effectExtent l="0" t="0" r="12065" b="13970"/>
            <wp:docPr id="2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4"/>
                    <pic:cNvPicPr>
                      <a:picLocks noChangeAspect="1"/>
                    </pic:cNvPicPr>
                  </pic:nvPicPr>
                  <pic:blipFill>
                    <a:blip r:embed="rId22"/>
                    <a:stretch>
                      <a:fillRect/>
                    </a:stretch>
                  </pic:blipFill>
                  <pic:spPr>
                    <a:xfrm>
                      <a:off x="0" y="0"/>
                      <a:ext cx="5474335" cy="3167380"/>
                    </a:xfrm>
                    <a:prstGeom prst="rect">
                      <a:avLst/>
                    </a:prstGeom>
                    <a:noFill/>
                    <a:ln>
                      <a:noFill/>
                    </a:ln>
                  </pic:spPr>
                </pic:pic>
              </a:graphicData>
            </a:graphic>
          </wp:inline>
        </w:drawing>
      </w:r>
      <w:r>
        <w:drawing>
          <wp:inline distT="0" distB="0" distL="114300" distR="114300">
            <wp:extent cx="5497830" cy="2268220"/>
            <wp:effectExtent l="0" t="0" r="7620" b="1778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23"/>
                    <a:stretch>
                      <a:fillRect/>
                    </a:stretch>
                  </pic:blipFill>
                  <pic:spPr>
                    <a:xfrm>
                      <a:off x="0" y="0"/>
                      <a:ext cx="5497830" cy="2268220"/>
                    </a:xfrm>
                    <a:prstGeom prst="rect">
                      <a:avLst/>
                    </a:prstGeom>
                    <a:noFill/>
                    <a:ln>
                      <a:noFill/>
                    </a:ln>
                  </pic:spPr>
                </pic:pic>
              </a:graphicData>
            </a:graphic>
          </wp:inline>
        </w:drawing>
      </w:r>
      <w:r>
        <w:drawing>
          <wp:inline distT="0" distB="0" distL="114300" distR="114300">
            <wp:extent cx="5549900" cy="2482215"/>
            <wp:effectExtent l="0" t="0" r="12700" b="13335"/>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24"/>
                    <a:stretch>
                      <a:fillRect/>
                    </a:stretch>
                  </pic:blipFill>
                  <pic:spPr>
                    <a:xfrm>
                      <a:off x="0" y="0"/>
                      <a:ext cx="5549900" cy="2482215"/>
                    </a:xfrm>
                    <a:prstGeom prst="rect">
                      <a:avLst/>
                    </a:prstGeom>
                    <a:noFill/>
                    <a:ln>
                      <a:noFill/>
                    </a:ln>
                  </pic:spPr>
                </pic:pic>
              </a:graphicData>
            </a:graphic>
          </wp:inline>
        </w:drawing>
      </w:r>
    </w:p>
    <w:p w14:paraId="023FF7C2">
      <w:pPr>
        <w:pStyle w:val="184"/>
        <w:rPr>
          <w:rFonts w:cs="宋体"/>
          <w:b w:val="0"/>
          <w:color w:val="auto"/>
          <w:sz w:val="24"/>
        </w:rPr>
      </w:pPr>
      <w:r>
        <w:rPr>
          <w:rFonts w:hint="eastAsia"/>
          <w:b/>
          <w:bCs/>
          <w:lang w:val="en-US" w:eastAsia="zh-CN"/>
        </w:rPr>
        <w:t>委托人承诺为个人登录</w:t>
      </w:r>
    </w:p>
    <w:p w14:paraId="6FB137E7">
      <w:pPr>
        <w:pStyle w:val="3"/>
        <w:jc w:val="center"/>
        <w:rPr>
          <w:rFonts w:cs="宋体"/>
          <w:b w:val="0"/>
          <w:color w:val="auto"/>
          <w:sz w:val="24"/>
        </w:rPr>
      </w:pPr>
    </w:p>
    <w:sectPr>
      <w:footnotePr>
        <w:pos w:val="beneathText"/>
      </w:footnotePr>
      <w:pgSz w:w="11906" w:h="16838"/>
      <w:pgMar w:top="1219" w:right="1803" w:bottom="1219" w:left="1803" w:header="850"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_GB2312">
    <w:altName w:val="Times New Roman"/>
    <w:panose1 w:val="00000000000000000000"/>
    <w:charset w:val="00"/>
    <w:family w:val="auto"/>
    <w:pitch w:val="default"/>
    <w:sig w:usb0="00000000" w:usb1="00000000" w:usb2="00000000" w:usb3="00000000" w:csb0="00040001" w:csb1="00000000"/>
  </w:font>
  <w:font w:name="Syntax">
    <w:altName w:val="Arial"/>
    <w:panose1 w:val="00000000000000000000"/>
    <w:charset w:val="00"/>
    <w:family w:val="swiss"/>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思源宋体 CN Light">
    <w:altName w:val="宋体"/>
    <w:panose1 w:val="02020300000000000000"/>
    <w:charset w:val="86"/>
    <w:family w:val="auto"/>
    <w:pitch w:val="default"/>
    <w:sig w:usb0="00000000" w:usb1="00000000" w:usb2="00000016" w:usb3="00000000" w:csb0="60060107" w:csb1="00000000"/>
  </w:font>
  <w:font w:name="新宋体">
    <w:panose1 w:val="02010609030101010101"/>
    <w:charset w:val="86"/>
    <w:family w:val="auto"/>
    <w:pitch w:val="default"/>
    <w:sig w:usb0="00000203" w:usb1="288F0000" w:usb2="00000006" w:usb3="00000000" w:csb0="00040001" w:csb1="00000000"/>
  </w:font>
  <w:font w:name="????">
    <w:altName w:val="Segoe Print"/>
    <w:panose1 w:val="00000000000000000000"/>
    <w:charset w:val="00"/>
    <w:family w:val="auto"/>
    <w:pitch w:val="default"/>
    <w:sig w:usb0="00000000" w:usb1="00000000" w:usb2="00000000" w:usb3="00000000" w:csb0="00040001" w:csb1="00000000"/>
  </w:font>
  <w:font w:name="Cambria Math">
    <w:panose1 w:val="02040503050406030204"/>
    <w:charset w:val="00"/>
    <w:family w:val="auto"/>
    <w:pitch w:val="default"/>
    <w:sig w:usb0="E00006FF" w:usb1="420024FF" w:usb2="02000000" w:usb3="00000000" w:csb0="200001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62954">
    <w:pPr>
      <w:pStyle w:val="29"/>
      <w:pBdr>
        <w:top w:val="single" w:color="auto" w:sz="4" w:space="1"/>
      </w:pBdr>
      <w:rPr>
        <w:rFonts w:hint="eastAsia" w:ascii="仿宋_GB2312" w:eastAsia="仿宋_GB2312"/>
      </w:rPr>
    </w:pPr>
    <w:r>
      <w:rPr>
        <w:rFonts w:hint="eastAsia" w:ascii="仿宋_GB2312" w:eastAsia="仿宋_GB2312"/>
        <w:lang w:eastAsia="zh-CN"/>
      </w:rPr>
      <w:t>陕西塞上华熙项目管理有限公司</w:t>
    </w:r>
    <w:r>
      <w:rPr>
        <w:rFonts w:hint="eastAsia" w:ascii="仿宋_GB2312" w:eastAsia="仿宋_GB2312"/>
      </w:rPr>
      <w:t xml:space="preserve">                                                   </w:t>
    </w:r>
    <w:r>
      <w:rPr>
        <w:rFonts w:hint="eastAsia" w:ascii="仿宋_GB2312" w:eastAsia="仿宋_GB2312"/>
        <w:lang w:eastAsia="zh-CN"/>
      </w:rPr>
      <w:t>15619910006</w:t>
    </w:r>
    <w:r>
      <w:rPr>
        <w:rFonts w:hint="eastAsia" w:ascii="仿宋_GB2312" w:eastAsia="仿宋_GB2312"/>
      </w:rPr>
      <w:t xml:space="preserve">                                                                                                                                                                                                                                                        </w:t>
    </w:r>
  </w:p>
  <w:p w14:paraId="08ED279D">
    <w:pPr>
      <w:pStyle w:val="2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47D90">
    <w:pPr>
      <w:pStyle w:val="29"/>
      <w:framePr w:wrap="around" w:vAnchor="text" w:hAnchor="margin" w:xAlign="center" w:y="1"/>
      <w:rPr>
        <w:rStyle w:val="49"/>
      </w:rPr>
    </w:pPr>
    <w:r>
      <w:fldChar w:fldCharType="begin"/>
    </w:r>
    <w:r>
      <w:rPr>
        <w:rStyle w:val="49"/>
      </w:rPr>
      <w:instrText xml:space="preserve">PAGE  </w:instrText>
    </w:r>
    <w:r>
      <w:fldChar w:fldCharType="separate"/>
    </w:r>
    <w:r>
      <w:rPr>
        <w:rStyle w:val="49"/>
      </w:rPr>
      <w:t>2</w:t>
    </w:r>
    <w:r>
      <w:fldChar w:fldCharType="end"/>
    </w:r>
  </w:p>
  <w:p w14:paraId="57C4174E">
    <w:pPr>
      <w:pStyle w:val="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CB353">
    <w:pPr>
      <w:pStyle w:val="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D6FE2">
    <w:pPr>
      <w:pStyle w:val="29"/>
      <w:framePr w:wrap="around" w:vAnchor="text" w:hAnchor="margin" w:xAlign="center" w:y="1"/>
      <w:rPr>
        <w:rStyle w:val="49"/>
      </w:rPr>
    </w:pPr>
    <w:r>
      <w:fldChar w:fldCharType="begin"/>
    </w:r>
    <w:r>
      <w:rPr>
        <w:rStyle w:val="49"/>
      </w:rPr>
      <w:instrText xml:space="preserve">PAGE  </w:instrText>
    </w:r>
    <w:r>
      <w:fldChar w:fldCharType="end"/>
    </w:r>
  </w:p>
  <w:p w14:paraId="3C012C9A">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E86CD">
    <w:pPr>
      <w:pStyle w:val="29"/>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F0A7AD7">
                          <w:pPr>
                            <w:pStyle w:val="29"/>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wps:txbx>
                    <wps:bodyPr wrap="none" lIns="0" tIns="0" rIns="0" bIns="0" upright="0">
                      <a:spAutoFit/>
                    </wps:bodyPr>
                  </wps:wsp>
                </a:graphicData>
              </a:graphic>
            </wp:anchor>
          </w:drawing>
        </mc:Choice>
        <mc:Fallback>
          <w:pict>
            <v:shape id="文本框 108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A+G7Lj1AEAAKcDAAAOAAAAAAAAAAEAIAAA&#10;ACIBAABkcnMvZTJvRG9jLnhtbFBLBQYAAAAABgAGAFkBAABoBQAAAAA=&#10;">
              <v:fill on="f" focussize="0,0"/>
              <v:stroke on="f" weight="1.25pt"/>
              <v:imagedata o:title=""/>
              <o:lock v:ext="edit" aspectratio="f"/>
              <v:textbox inset="0mm,0mm,0mm,0mm" style="mso-fit-shape-to-text:t;">
                <w:txbxContent>
                  <w:p w14:paraId="0F0A7AD7">
                    <w:pPr>
                      <w:pStyle w:val="29"/>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24CC3">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9EBE82B">
                          <w:pPr>
                            <w:pStyle w:val="29"/>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wps:txbx>
                    <wps:bodyPr wrap="none" lIns="0" tIns="0" rIns="0" bIns="0" upright="0">
                      <a:spAutoFit/>
                    </wps:bodyPr>
                  </wps:wsp>
                </a:graphicData>
              </a:graphic>
            </wp:anchor>
          </w:drawing>
        </mc:Choice>
        <mc:Fallback>
          <w:pict>
            <v:shape id="文本框 108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In0FgzTAQAApwMAAA4AAAAAAAAAAQAgAAAA&#10;IgEAAGRycy9lMm9Eb2MueG1sUEsFBgAAAAAGAAYAWQEAAGcFAAAAAA==&#10;">
              <v:fill on="f" focussize="0,0"/>
              <v:stroke on="f" weight="1.25pt"/>
              <v:imagedata o:title=""/>
              <o:lock v:ext="edit" aspectratio="f"/>
              <v:textbox inset="0mm,0mm,0mm,0mm" style="mso-fit-shape-to-text:t;">
                <w:txbxContent>
                  <w:p w14:paraId="19EBE82B">
                    <w:pPr>
                      <w:pStyle w:val="29"/>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2A0A5">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427DDD7">
                          <w:pPr>
                            <w:pStyle w:val="29"/>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wps:txbx>
                    <wps:bodyPr wrap="none" lIns="0" tIns="0" rIns="0" bIns="0" upright="0">
                      <a:spAutoFit/>
                    </wps:bodyPr>
                  </wps:wsp>
                </a:graphicData>
              </a:graphic>
            </wp:anchor>
          </w:drawing>
        </mc:Choice>
        <mc:Fallback>
          <w:pict>
            <v:shape id="文本框 108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AEe5Tz1AEAAKcDAAAOAAAAAAAAAAEAIAAA&#10;ACIBAABkcnMvZTJvRG9jLnhtbFBLBQYAAAAABgAGAFkBAABoBQAAAAA=&#10;">
              <v:fill on="f" focussize="0,0"/>
              <v:stroke on="f" weight="1.25pt"/>
              <v:imagedata o:title=""/>
              <o:lock v:ext="edit" aspectratio="f"/>
              <v:textbox inset="0mm,0mm,0mm,0mm" style="mso-fit-shape-to-text:t;">
                <w:txbxContent>
                  <w:p w14:paraId="7427DDD7">
                    <w:pPr>
                      <w:pStyle w:val="29"/>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206C1">
    <w:pPr>
      <w:pStyle w:val="29"/>
      <w:ind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F7D6E9F">
                          <w:pPr>
                            <w:pStyle w:val="29"/>
                          </w:pPr>
                          <w:r>
                            <w:t xml:space="preserve">第 </w:t>
                          </w:r>
                          <w:r>
                            <w:fldChar w:fldCharType="begin"/>
                          </w:r>
                          <w:r>
                            <w:instrText xml:space="preserve"> PAGE  \* MERGEFORMAT </w:instrText>
                          </w:r>
                          <w:r>
                            <w:fldChar w:fldCharType="separate"/>
                          </w:r>
                          <w:r>
                            <w:t>70</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wps:txbx>
                    <wps:bodyPr wrap="none" lIns="0" tIns="0" rIns="0" bIns="0" upright="0">
                      <a:spAutoFit/>
                    </wps:bodyPr>
                  </wps:wsp>
                </a:graphicData>
              </a:graphic>
            </wp:anchor>
          </w:drawing>
        </mc:Choice>
        <mc:Fallback>
          <w:pict>
            <v:shape id="文本框 108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Abzmn91AEAAKcDAAAOAAAAAAAAAAEAIAAA&#10;ACIBAABkcnMvZTJvRG9jLnhtbFBLBQYAAAAABgAGAFkBAABoBQAAAAA=&#10;">
              <v:fill on="f" focussize="0,0"/>
              <v:stroke on="f" weight="1.25pt"/>
              <v:imagedata o:title=""/>
              <o:lock v:ext="edit" aspectratio="f"/>
              <v:textbox inset="0mm,0mm,0mm,0mm" style="mso-fit-shape-to-text:t;">
                <w:txbxContent>
                  <w:p w14:paraId="6F7D6E9F">
                    <w:pPr>
                      <w:pStyle w:val="29"/>
                    </w:pPr>
                    <w:r>
                      <w:t xml:space="preserve">第 </w:t>
                    </w:r>
                    <w:r>
                      <w:fldChar w:fldCharType="begin"/>
                    </w:r>
                    <w:r>
                      <w:instrText xml:space="preserve"> PAGE  \* MERGEFORMAT </w:instrText>
                    </w:r>
                    <w:r>
                      <w:fldChar w:fldCharType="separate"/>
                    </w:r>
                    <w:r>
                      <w:t>70</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533C0">
    <w:pPr>
      <w:pStyle w:val="29"/>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0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62916">
                          <w:pPr>
                            <w:pStyle w:val="29"/>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wps:txbx>
                    <wps:bodyPr wrap="none" lIns="0" tIns="0" rIns="0" bIns="0" upright="0">
                      <a:spAutoFit/>
                    </wps:bodyPr>
                  </wps:wsp>
                </a:graphicData>
              </a:graphic>
            </wp:anchor>
          </w:drawing>
        </mc:Choice>
        <mc:Fallback>
          <w:pict>
            <v:shape id="文本框 108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oaYJL0wAAAAUBAAAPAAAAAAAAAAEAIAAAACIA&#10;AABkcnMvZG93bnJldi54bWxQSwECFAAUAAAACACHTuJA9ZzYOdUBAACnAwAADgAAAAAAAAABACAA&#10;AAAiAQAAZHJzL2Uyb0RvYy54bWxQSwUGAAAAAAYABgBZAQAAaQUAAAAA&#10;">
              <v:fill on="f" focussize="0,0"/>
              <v:stroke on="f" weight="1.25pt"/>
              <v:imagedata o:title=""/>
              <o:lock v:ext="edit" aspectratio="f"/>
              <v:textbox inset="0mm,0mm,0mm,0mm" style="mso-fit-shape-to-text:t;">
                <w:txbxContent>
                  <w:p w14:paraId="46F62916">
                    <w:pPr>
                      <w:pStyle w:val="29"/>
                    </w:pPr>
                    <w:r>
                      <w:t xml:space="preserve">第 </w:t>
                    </w:r>
                    <w:r>
                      <w:fldChar w:fldCharType="begin"/>
                    </w:r>
                    <w:r>
                      <w:instrText xml:space="preserve"> PAGE  \* MERGEFORMAT </w:instrText>
                    </w:r>
                    <w:r>
                      <w:fldChar w:fldCharType="separate"/>
                    </w:r>
                    <w:r>
                      <w:t>72</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07290">
    <w:pPr>
      <w:pStyle w:val="29"/>
      <w:ind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10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DB04320">
                          <w:pPr>
                            <w:pStyle w:val="29"/>
                          </w:pPr>
                          <w:r>
                            <w:t xml:space="preserve">第 </w:t>
                          </w:r>
                          <w:r>
                            <w:fldChar w:fldCharType="begin"/>
                          </w:r>
                          <w:r>
                            <w:instrText xml:space="preserve"> PAGE  \* MERGEFORMAT </w:instrText>
                          </w:r>
                          <w:r>
                            <w:fldChar w:fldCharType="separate"/>
                          </w:r>
                          <w:r>
                            <w:t>81</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wps:txbx>
                    <wps:bodyPr wrap="none" lIns="0" tIns="0" rIns="0" bIns="0" upright="0">
                      <a:spAutoFit/>
                    </wps:bodyPr>
                  </wps:wsp>
                </a:graphicData>
              </a:graphic>
            </wp:anchor>
          </w:drawing>
        </mc:Choice>
        <mc:Fallback>
          <w:pict>
            <v:shape id="文本框 108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A9QxBC1AEAAKcDAAAOAAAAAAAAAAEAIAAA&#10;ACIBAABkcnMvZTJvRG9jLnhtbFBLBQYAAAAABgAGAFkBAABoBQAAAAA=&#10;">
              <v:fill on="f" focussize="0,0"/>
              <v:stroke on="f" weight="1.25pt"/>
              <v:imagedata o:title=""/>
              <o:lock v:ext="edit" aspectratio="f"/>
              <v:textbox inset="0mm,0mm,0mm,0mm" style="mso-fit-shape-to-text:t;">
                <w:txbxContent>
                  <w:p w14:paraId="7DB04320">
                    <w:pPr>
                      <w:pStyle w:val="29"/>
                    </w:pPr>
                    <w:r>
                      <w:t xml:space="preserve">第 </w:t>
                    </w:r>
                    <w:r>
                      <w:fldChar w:fldCharType="begin"/>
                    </w:r>
                    <w:r>
                      <w:instrText xml:space="preserve"> PAGE  \* MERGEFORMAT </w:instrText>
                    </w:r>
                    <w:r>
                      <w:fldChar w:fldCharType="separate"/>
                    </w:r>
                    <w:r>
                      <w:t>81</w:t>
                    </w:r>
                    <w:r>
                      <w:fldChar w:fldCharType="end"/>
                    </w:r>
                    <w:r>
                      <w:t xml:space="preserve"> 页 共 </w:t>
                    </w:r>
                    <w:r>
                      <w:fldChar w:fldCharType="begin"/>
                    </w:r>
                    <w:r>
                      <w:instrText xml:space="preserve"> NUMPAGES  \* MERGEFORMAT </w:instrText>
                    </w:r>
                    <w:r>
                      <w:fldChar w:fldCharType="separate"/>
                    </w:r>
                    <w:r>
                      <w:t>101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B8A77">
    <w:pPr>
      <w:pStyle w:val="31"/>
      <w:pBdr>
        <w:bottom w:val="single" w:color="auto" w:sz="4" w:space="1"/>
      </w:pBdr>
      <w:jc w:val="left"/>
      <w:rPr>
        <w:rFonts w:hint="eastAsia" w:ascii="宋体" w:hAnsi="宋体" w:cs="宋体"/>
        <w:sz w:val="21"/>
        <w:szCs w:val="21"/>
      </w:rPr>
    </w:pPr>
    <w:r>
      <w:rPr>
        <w:rFonts w:hint="eastAsia" w:ascii="宋体" w:hAnsi="宋体" w:cs="宋体"/>
        <w:sz w:val="21"/>
        <w:szCs w:val="21"/>
        <w:lang w:eastAsia="zh-CN"/>
      </w:rPr>
      <w:t>陕西塞上华熙项目管理有限公司</w:t>
    </w:r>
    <w:r>
      <w:rPr>
        <w:rFonts w:hint="eastAsia" w:ascii="宋体" w:hAnsi="宋体" w:cs="宋体"/>
        <w:sz w:val="21"/>
        <w:szCs w:val="21"/>
      </w:rPr>
      <w:t xml:space="preserve">                          </w:t>
    </w:r>
    <w:r>
      <w:rPr>
        <w:rFonts w:hint="eastAsia" w:ascii="宋体" w:hAnsi="宋体" w:cs="宋体"/>
        <w:bCs/>
        <w:sz w:val="21"/>
        <w:szCs w:val="21"/>
      </w:rPr>
      <w:t xml:space="preserve">         </w:t>
    </w:r>
    <w:r>
      <w:rPr>
        <w:rFonts w:hint="eastAsia" w:ascii="宋体" w:hAnsi="宋体" w:cs="宋体"/>
        <w:bCs/>
        <w:sz w:val="21"/>
        <w:szCs w:val="21"/>
        <w:lang w:val="en-US" w:eastAsia="zh-CN"/>
      </w:rPr>
      <w:t xml:space="preserve">  </w:t>
    </w:r>
    <w:r>
      <w:rPr>
        <w:rFonts w:hint="eastAsia" w:ascii="宋体" w:hAnsi="宋体" w:cs="宋体"/>
        <w:bCs/>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63FE9">
    <w:pPr>
      <w:rPr>
        <w:rFonts w:hint="eastAsia"/>
      </w:rPr>
    </w:pPr>
  </w:p>
  <w:p w14:paraId="4F8144E0">
    <w:pPr>
      <w:pStyle w:val="31"/>
      <w:pBdr>
        <w:bottom w:val="none" w:color="auto" w:sz="0" w:space="0"/>
      </w:pBdr>
      <w:jc w:val="both"/>
      <w:rPr>
        <w:rFonts w:hint="eastAsia" w:ascii="仿宋_GB2312" w:hAnsi="仿宋_GB2312" w:eastAsia="仿宋_GB2312"/>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6023D">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6F79D6"/>
    <w:multiLevelType w:val="singleLevel"/>
    <w:tmpl w:val="AE6F79D6"/>
    <w:lvl w:ilvl="0" w:tentative="0">
      <w:start w:val="1"/>
      <w:numFmt w:val="decimal"/>
      <w:suff w:val="nothing"/>
      <w:lvlText w:val="%1）"/>
      <w:lvlJc w:val="left"/>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EF73449"/>
    <w:multiLevelType w:val="singleLevel"/>
    <w:tmpl w:val="CEF73449"/>
    <w:lvl w:ilvl="0" w:tentative="0">
      <w:start w:val="24"/>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8A1DD42"/>
    <w:multiLevelType w:val="singleLevel"/>
    <w:tmpl w:val="D8A1DD42"/>
    <w:lvl w:ilvl="0" w:tentative="0">
      <w:start w:val="1"/>
      <w:numFmt w:val="decimal"/>
      <w:suff w:val="nothing"/>
      <w:lvlText w:val="%1、"/>
      <w:lvlJc w:val="left"/>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E3768E61"/>
    <w:multiLevelType w:val="singleLevel"/>
    <w:tmpl w:val="E3768E61"/>
    <w:lvl w:ilvl="0" w:tentative="0">
      <w:start w:val="2"/>
      <w:numFmt w:val="chineseCounting"/>
      <w:suff w:val="nothing"/>
      <w:lvlText w:val="%1、"/>
      <w:lvlJc w:val="left"/>
      <w:rPr>
        <w:rFonts w:hint="eastAsia"/>
      </w:rPr>
    </w:lvl>
  </w:abstractNum>
  <w:abstractNum w:abstractNumId="9">
    <w:nsid w:val="F236EEDD"/>
    <w:multiLevelType w:val="singleLevel"/>
    <w:tmpl w:val="F236EEDD"/>
    <w:lvl w:ilvl="0" w:tentative="0">
      <w:start w:val="3"/>
      <w:numFmt w:val="chineseCounting"/>
      <w:suff w:val="space"/>
      <w:lvlText w:val="第%1部分"/>
      <w:lvlJc w:val="left"/>
      <w:rPr>
        <w:rFonts w:hint="eastAsia" w:ascii="新宋体" w:hAnsi="新宋体" w:eastAsia="新宋体" w:cs="新宋体"/>
        <w:sz w:val="36"/>
        <w:szCs w:val="36"/>
      </w:rPr>
    </w:lvl>
  </w:abstractNum>
  <w:abstractNum w:abstractNumId="10">
    <w:nsid w:val="FFEFC674"/>
    <w:multiLevelType w:val="singleLevel"/>
    <w:tmpl w:val="FFEFC674"/>
    <w:lvl w:ilvl="0" w:tentative="0">
      <w:start w:val="1"/>
      <w:numFmt w:val="decimal"/>
      <w:suff w:val="nothing"/>
      <w:lvlText w:val="（%1）"/>
      <w:lvlJc w:val="left"/>
    </w:lvl>
  </w:abstractNum>
  <w:abstractNum w:abstractNumId="11">
    <w:nsid w:val="0053208E"/>
    <w:multiLevelType w:val="multilevel"/>
    <w:tmpl w:val="0053208E"/>
    <w:lvl w:ilvl="0" w:tentative="0">
      <w:start w:val="1"/>
      <w:numFmt w:val="decimal"/>
      <w:lvlText w:val="%1."/>
      <w:lvlJc w:val="left"/>
      <w:pPr>
        <w:ind w:left="205" w:hanging="322"/>
        <w:jc w:val="left"/>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abstractNum w:abstractNumId="12">
    <w:nsid w:val="134CA68E"/>
    <w:multiLevelType w:val="singleLevel"/>
    <w:tmpl w:val="134CA68E"/>
    <w:lvl w:ilvl="0" w:tentative="0">
      <w:start w:val="9"/>
      <w:numFmt w:val="decimal"/>
      <w:suff w:val="nothing"/>
      <w:lvlText w:val="%1、"/>
      <w:lvlJc w:val="left"/>
    </w:lvl>
  </w:abstractNum>
  <w:abstractNum w:abstractNumId="13">
    <w:nsid w:val="1BD605A6"/>
    <w:multiLevelType w:val="multilevel"/>
    <w:tmpl w:val="1BD605A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85F2B8F"/>
    <w:multiLevelType w:val="singleLevel"/>
    <w:tmpl w:val="285F2B8F"/>
    <w:lvl w:ilvl="0" w:tentative="0">
      <w:start w:val="1"/>
      <w:numFmt w:val="decimal"/>
      <w:suff w:val="nothing"/>
      <w:lvlText w:val="%1、"/>
      <w:lvlJc w:val="left"/>
    </w:lvl>
  </w:abstractNum>
  <w:abstractNum w:abstractNumId="15">
    <w:nsid w:val="59FB0796"/>
    <w:multiLevelType w:val="singleLevel"/>
    <w:tmpl w:val="59FB0796"/>
    <w:lvl w:ilvl="0" w:tentative="0">
      <w:start w:val="1"/>
      <w:numFmt w:val="decimal"/>
      <w:suff w:val="nothing"/>
      <w:lvlText w:val="%1、"/>
      <w:lvlJc w:val="left"/>
    </w:lvl>
  </w:abstractNum>
  <w:abstractNum w:abstractNumId="16">
    <w:nsid w:val="794D256F"/>
    <w:multiLevelType w:val="singleLevel"/>
    <w:tmpl w:val="794D256F"/>
    <w:lvl w:ilvl="0" w:tentative="0">
      <w:start w:val="6"/>
      <w:numFmt w:val="chineseCounting"/>
      <w:suff w:val="space"/>
      <w:lvlText w:val="第%1部分"/>
      <w:lvlJc w:val="left"/>
      <w:rPr>
        <w:rFonts w:hint="eastAsia"/>
      </w:rPr>
    </w:lvl>
  </w:abstractNum>
  <w:abstractNum w:abstractNumId="17">
    <w:nsid w:val="7A0F6431"/>
    <w:multiLevelType w:val="singleLevel"/>
    <w:tmpl w:val="7A0F6431"/>
    <w:lvl w:ilvl="0" w:tentative="0">
      <w:start w:val="1"/>
      <w:numFmt w:val="decimal"/>
      <w:suff w:val="space"/>
      <w:lvlText w:val="%1."/>
      <w:lvlJc w:val="left"/>
    </w:lvl>
  </w:abstractNum>
  <w:num w:numId="1">
    <w:abstractNumId w:val="15"/>
  </w:num>
  <w:num w:numId="2">
    <w:abstractNumId w:val="0"/>
  </w:num>
  <w:num w:numId="3">
    <w:abstractNumId w:val="9"/>
  </w:num>
  <w:num w:numId="4">
    <w:abstractNumId w:val="14"/>
  </w:num>
  <w:num w:numId="5">
    <w:abstractNumId w:val="13"/>
  </w:num>
  <w:num w:numId="6">
    <w:abstractNumId w:val="2"/>
  </w:num>
  <w:num w:numId="7">
    <w:abstractNumId w:val="12"/>
  </w:num>
  <w:num w:numId="8">
    <w:abstractNumId w:val="4"/>
  </w:num>
  <w:num w:numId="9">
    <w:abstractNumId w:val="16"/>
  </w:num>
  <w:num w:numId="10">
    <w:abstractNumId w:val="17"/>
  </w:num>
  <w:num w:numId="11">
    <w:abstractNumId w:val="3"/>
  </w:num>
  <w:num w:numId="12">
    <w:abstractNumId w:val="10"/>
  </w:num>
  <w:num w:numId="13">
    <w:abstractNumId w:val="6"/>
  </w:num>
  <w:num w:numId="14">
    <w:abstractNumId w:val="5"/>
  </w:num>
  <w:num w:numId="15">
    <w:abstractNumId w:val="1"/>
  </w:num>
  <w:num w:numId="16">
    <w:abstractNumId w:val="7"/>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159"/>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3"/>
    </o:shapelayout>
  </w:hdrShapeDefaults>
  <w:footnotePr>
    <w:pos w:val="beneathText"/>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2OGE4OWVmOTcwNjQ0ZTIxNDc2YTU0NjQ2Mjg3MDYifQ=="/>
  </w:docVars>
  <w:rsids>
    <w:rsidRoot w:val="00172A27"/>
    <w:rsid w:val="00000770"/>
    <w:rsid w:val="00001468"/>
    <w:rsid w:val="00002057"/>
    <w:rsid w:val="000031E3"/>
    <w:rsid w:val="000034DB"/>
    <w:rsid w:val="0000618C"/>
    <w:rsid w:val="000075B9"/>
    <w:rsid w:val="000113D9"/>
    <w:rsid w:val="00012021"/>
    <w:rsid w:val="00020C80"/>
    <w:rsid w:val="0002212C"/>
    <w:rsid w:val="000273CC"/>
    <w:rsid w:val="000338D2"/>
    <w:rsid w:val="0003623F"/>
    <w:rsid w:val="000374EA"/>
    <w:rsid w:val="00045E1A"/>
    <w:rsid w:val="000507AA"/>
    <w:rsid w:val="00053D27"/>
    <w:rsid w:val="00060CAF"/>
    <w:rsid w:val="000633EF"/>
    <w:rsid w:val="000772AE"/>
    <w:rsid w:val="00081F9C"/>
    <w:rsid w:val="0008293E"/>
    <w:rsid w:val="0008586E"/>
    <w:rsid w:val="00094E98"/>
    <w:rsid w:val="000964E5"/>
    <w:rsid w:val="00096BF5"/>
    <w:rsid w:val="000B6C75"/>
    <w:rsid w:val="000C2508"/>
    <w:rsid w:val="000D0B07"/>
    <w:rsid w:val="000D3D9D"/>
    <w:rsid w:val="000D6AB3"/>
    <w:rsid w:val="000F0374"/>
    <w:rsid w:val="0010369B"/>
    <w:rsid w:val="00110693"/>
    <w:rsid w:val="001131C7"/>
    <w:rsid w:val="00121FB6"/>
    <w:rsid w:val="00123AAD"/>
    <w:rsid w:val="0012611B"/>
    <w:rsid w:val="00133387"/>
    <w:rsid w:val="001367DB"/>
    <w:rsid w:val="0013686F"/>
    <w:rsid w:val="00142688"/>
    <w:rsid w:val="00147265"/>
    <w:rsid w:val="001538ED"/>
    <w:rsid w:val="00155935"/>
    <w:rsid w:val="0016147F"/>
    <w:rsid w:val="00163D48"/>
    <w:rsid w:val="00174441"/>
    <w:rsid w:val="00174C75"/>
    <w:rsid w:val="001820E9"/>
    <w:rsid w:val="001863B0"/>
    <w:rsid w:val="001940D8"/>
    <w:rsid w:val="00194A71"/>
    <w:rsid w:val="001A5F88"/>
    <w:rsid w:val="001A6C90"/>
    <w:rsid w:val="001B78DA"/>
    <w:rsid w:val="001D4F46"/>
    <w:rsid w:val="001D66AC"/>
    <w:rsid w:val="001E0BB3"/>
    <w:rsid w:val="001E1EC3"/>
    <w:rsid w:val="001E51EC"/>
    <w:rsid w:val="001E53D9"/>
    <w:rsid w:val="001E7BF9"/>
    <w:rsid w:val="001F05C7"/>
    <w:rsid w:val="001F2CA7"/>
    <w:rsid w:val="001F301E"/>
    <w:rsid w:val="00201EA0"/>
    <w:rsid w:val="00202056"/>
    <w:rsid w:val="00204E5F"/>
    <w:rsid w:val="002129FA"/>
    <w:rsid w:val="002150F5"/>
    <w:rsid w:val="002154C1"/>
    <w:rsid w:val="00215830"/>
    <w:rsid w:val="002240FE"/>
    <w:rsid w:val="00226A69"/>
    <w:rsid w:val="00230501"/>
    <w:rsid w:val="00231637"/>
    <w:rsid w:val="00231F00"/>
    <w:rsid w:val="00237A6E"/>
    <w:rsid w:val="00252D33"/>
    <w:rsid w:val="0025343F"/>
    <w:rsid w:val="00253ACA"/>
    <w:rsid w:val="00257275"/>
    <w:rsid w:val="00267123"/>
    <w:rsid w:val="00280506"/>
    <w:rsid w:val="002842AC"/>
    <w:rsid w:val="00285085"/>
    <w:rsid w:val="00291D9A"/>
    <w:rsid w:val="002A0550"/>
    <w:rsid w:val="002B2B15"/>
    <w:rsid w:val="002C000B"/>
    <w:rsid w:val="002C6314"/>
    <w:rsid w:val="002D3669"/>
    <w:rsid w:val="002D4813"/>
    <w:rsid w:val="002D541D"/>
    <w:rsid w:val="002D5A0C"/>
    <w:rsid w:val="002E088B"/>
    <w:rsid w:val="002E3F00"/>
    <w:rsid w:val="002F5078"/>
    <w:rsid w:val="00307727"/>
    <w:rsid w:val="00316B45"/>
    <w:rsid w:val="003220D1"/>
    <w:rsid w:val="003279AE"/>
    <w:rsid w:val="00327B4D"/>
    <w:rsid w:val="00330A67"/>
    <w:rsid w:val="0033331F"/>
    <w:rsid w:val="00340067"/>
    <w:rsid w:val="00341AA8"/>
    <w:rsid w:val="003675A7"/>
    <w:rsid w:val="00370E4A"/>
    <w:rsid w:val="00372553"/>
    <w:rsid w:val="00391C95"/>
    <w:rsid w:val="00393B41"/>
    <w:rsid w:val="00396AF2"/>
    <w:rsid w:val="003A57F8"/>
    <w:rsid w:val="003B085F"/>
    <w:rsid w:val="003B2F29"/>
    <w:rsid w:val="003B3BBD"/>
    <w:rsid w:val="003C270A"/>
    <w:rsid w:val="003E29E5"/>
    <w:rsid w:val="003F0554"/>
    <w:rsid w:val="004000B7"/>
    <w:rsid w:val="00406012"/>
    <w:rsid w:val="004060F2"/>
    <w:rsid w:val="0040628F"/>
    <w:rsid w:val="00407C10"/>
    <w:rsid w:val="00410975"/>
    <w:rsid w:val="00411CA3"/>
    <w:rsid w:val="00412C5B"/>
    <w:rsid w:val="00413EFC"/>
    <w:rsid w:val="00427C11"/>
    <w:rsid w:val="00437675"/>
    <w:rsid w:val="004405CA"/>
    <w:rsid w:val="0044161B"/>
    <w:rsid w:val="0044470B"/>
    <w:rsid w:val="004466A2"/>
    <w:rsid w:val="00447C6C"/>
    <w:rsid w:val="004571B8"/>
    <w:rsid w:val="0046450E"/>
    <w:rsid w:val="00471513"/>
    <w:rsid w:val="004747B3"/>
    <w:rsid w:val="004754A3"/>
    <w:rsid w:val="00482DDC"/>
    <w:rsid w:val="00485D7A"/>
    <w:rsid w:val="00492A05"/>
    <w:rsid w:val="00497A71"/>
    <w:rsid w:val="004B48CF"/>
    <w:rsid w:val="004B6E2E"/>
    <w:rsid w:val="004C6938"/>
    <w:rsid w:val="004D42F8"/>
    <w:rsid w:val="004D72AC"/>
    <w:rsid w:val="004D746F"/>
    <w:rsid w:val="004D7ED7"/>
    <w:rsid w:val="004E25B9"/>
    <w:rsid w:val="004F36B3"/>
    <w:rsid w:val="005012DF"/>
    <w:rsid w:val="00501EE6"/>
    <w:rsid w:val="00511E89"/>
    <w:rsid w:val="00513840"/>
    <w:rsid w:val="005156AE"/>
    <w:rsid w:val="005231C3"/>
    <w:rsid w:val="00523518"/>
    <w:rsid w:val="00524BA7"/>
    <w:rsid w:val="00525F50"/>
    <w:rsid w:val="00527E5E"/>
    <w:rsid w:val="00540108"/>
    <w:rsid w:val="00543532"/>
    <w:rsid w:val="00544659"/>
    <w:rsid w:val="00546ED3"/>
    <w:rsid w:val="00552274"/>
    <w:rsid w:val="00555DAF"/>
    <w:rsid w:val="005569F1"/>
    <w:rsid w:val="0056124A"/>
    <w:rsid w:val="00562DA0"/>
    <w:rsid w:val="00572E6A"/>
    <w:rsid w:val="00574853"/>
    <w:rsid w:val="0058212D"/>
    <w:rsid w:val="00583E1D"/>
    <w:rsid w:val="005913BD"/>
    <w:rsid w:val="00595119"/>
    <w:rsid w:val="00596877"/>
    <w:rsid w:val="005A4773"/>
    <w:rsid w:val="005A5524"/>
    <w:rsid w:val="005A5C2F"/>
    <w:rsid w:val="005C1231"/>
    <w:rsid w:val="005C2149"/>
    <w:rsid w:val="005C6F3D"/>
    <w:rsid w:val="005D4953"/>
    <w:rsid w:val="005E2C49"/>
    <w:rsid w:val="005E4B70"/>
    <w:rsid w:val="005E5EFA"/>
    <w:rsid w:val="005E7480"/>
    <w:rsid w:val="00600035"/>
    <w:rsid w:val="00601DFA"/>
    <w:rsid w:val="00603532"/>
    <w:rsid w:val="0062554D"/>
    <w:rsid w:val="00625649"/>
    <w:rsid w:val="00635CDF"/>
    <w:rsid w:val="006477E5"/>
    <w:rsid w:val="00652B88"/>
    <w:rsid w:val="00652EC2"/>
    <w:rsid w:val="006710D4"/>
    <w:rsid w:val="00671207"/>
    <w:rsid w:val="00690D8D"/>
    <w:rsid w:val="00691069"/>
    <w:rsid w:val="006B131A"/>
    <w:rsid w:val="006C03C4"/>
    <w:rsid w:val="006C0F42"/>
    <w:rsid w:val="006C14F1"/>
    <w:rsid w:val="006C3E5F"/>
    <w:rsid w:val="006C402B"/>
    <w:rsid w:val="006C7BA2"/>
    <w:rsid w:val="006D0CE9"/>
    <w:rsid w:val="006E0979"/>
    <w:rsid w:val="006F2B44"/>
    <w:rsid w:val="006F3C06"/>
    <w:rsid w:val="00703A3E"/>
    <w:rsid w:val="00705836"/>
    <w:rsid w:val="00714F6E"/>
    <w:rsid w:val="00720D68"/>
    <w:rsid w:val="00721659"/>
    <w:rsid w:val="00725709"/>
    <w:rsid w:val="00731E74"/>
    <w:rsid w:val="00733190"/>
    <w:rsid w:val="00741C01"/>
    <w:rsid w:val="0074236C"/>
    <w:rsid w:val="00755A98"/>
    <w:rsid w:val="00756C8F"/>
    <w:rsid w:val="00760F73"/>
    <w:rsid w:val="007705FA"/>
    <w:rsid w:val="00771B1D"/>
    <w:rsid w:val="00775921"/>
    <w:rsid w:val="00784A05"/>
    <w:rsid w:val="0079603B"/>
    <w:rsid w:val="007A18C0"/>
    <w:rsid w:val="007A3BEE"/>
    <w:rsid w:val="007A7C90"/>
    <w:rsid w:val="007B32A1"/>
    <w:rsid w:val="007B5922"/>
    <w:rsid w:val="007B75AC"/>
    <w:rsid w:val="007C2062"/>
    <w:rsid w:val="007C6C85"/>
    <w:rsid w:val="007D1038"/>
    <w:rsid w:val="007E142E"/>
    <w:rsid w:val="007E4DBA"/>
    <w:rsid w:val="007E7D05"/>
    <w:rsid w:val="007F63A1"/>
    <w:rsid w:val="00803929"/>
    <w:rsid w:val="00807473"/>
    <w:rsid w:val="008102F1"/>
    <w:rsid w:val="00817320"/>
    <w:rsid w:val="008239B1"/>
    <w:rsid w:val="0082525E"/>
    <w:rsid w:val="00827162"/>
    <w:rsid w:val="00830E91"/>
    <w:rsid w:val="00832D87"/>
    <w:rsid w:val="008425FF"/>
    <w:rsid w:val="00851779"/>
    <w:rsid w:val="00863059"/>
    <w:rsid w:val="00871485"/>
    <w:rsid w:val="008737B2"/>
    <w:rsid w:val="00873B6F"/>
    <w:rsid w:val="008811D1"/>
    <w:rsid w:val="0088274A"/>
    <w:rsid w:val="0088429C"/>
    <w:rsid w:val="0088515F"/>
    <w:rsid w:val="008947BB"/>
    <w:rsid w:val="0089543C"/>
    <w:rsid w:val="00895455"/>
    <w:rsid w:val="008954A4"/>
    <w:rsid w:val="00896C97"/>
    <w:rsid w:val="008A2257"/>
    <w:rsid w:val="008A3FEC"/>
    <w:rsid w:val="008B0A7F"/>
    <w:rsid w:val="008B3A63"/>
    <w:rsid w:val="008C67A8"/>
    <w:rsid w:val="008D07C3"/>
    <w:rsid w:val="008E613E"/>
    <w:rsid w:val="008E7847"/>
    <w:rsid w:val="008E7C70"/>
    <w:rsid w:val="00904A9A"/>
    <w:rsid w:val="00906B4C"/>
    <w:rsid w:val="00910F9D"/>
    <w:rsid w:val="00911638"/>
    <w:rsid w:val="00916F82"/>
    <w:rsid w:val="009205C8"/>
    <w:rsid w:val="00922648"/>
    <w:rsid w:val="00922E8A"/>
    <w:rsid w:val="00927683"/>
    <w:rsid w:val="00936EEB"/>
    <w:rsid w:val="00941D7A"/>
    <w:rsid w:val="00946D3C"/>
    <w:rsid w:val="009550EC"/>
    <w:rsid w:val="00957796"/>
    <w:rsid w:val="00963D1F"/>
    <w:rsid w:val="00964F80"/>
    <w:rsid w:val="00974623"/>
    <w:rsid w:val="00982A95"/>
    <w:rsid w:val="00987CB6"/>
    <w:rsid w:val="00993552"/>
    <w:rsid w:val="009950DC"/>
    <w:rsid w:val="009A0239"/>
    <w:rsid w:val="009A4667"/>
    <w:rsid w:val="009B19AF"/>
    <w:rsid w:val="009B4D8E"/>
    <w:rsid w:val="009C18BE"/>
    <w:rsid w:val="009D0E7B"/>
    <w:rsid w:val="009E0817"/>
    <w:rsid w:val="00A12B5E"/>
    <w:rsid w:val="00A16A53"/>
    <w:rsid w:val="00A267CE"/>
    <w:rsid w:val="00A3295D"/>
    <w:rsid w:val="00A33D23"/>
    <w:rsid w:val="00A33E3A"/>
    <w:rsid w:val="00A40569"/>
    <w:rsid w:val="00A641FB"/>
    <w:rsid w:val="00A67D58"/>
    <w:rsid w:val="00A731C9"/>
    <w:rsid w:val="00A74730"/>
    <w:rsid w:val="00A957C5"/>
    <w:rsid w:val="00AC3FA5"/>
    <w:rsid w:val="00AC5EA4"/>
    <w:rsid w:val="00AD4F61"/>
    <w:rsid w:val="00AD74A6"/>
    <w:rsid w:val="00AE3709"/>
    <w:rsid w:val="00AF3309"/>
    <w:rsid w:val="00AF3B1C"/>
    <w:rsid w:val="00AF4FCE"/>
    <w:rsid w:val="00B024B7"/>
    <w:rsid w:val="00B02AC2"/>
    <w:rsid w:val="00B05A32"/>
    <w:rsid w:val="00B07782"/>
    <w:rsid w:val="00B07A91"/>
    <w:rsid w:val="00B1497C"/>
    <w:rsid w:val="00B14F6E"/>
    <w:rsid w:val="00B359AF"/>
    <w:rsid w:val="00B36785"/>
    <w:rsid w:val="00B37D89"/>
    <w:rsid w:val="00B43B96"/>
    <w:rsid w:val="00B45DB7"/>
    <w:rsid w:val="00B46C36"/>
    <w:rsid w:val="00B564E7"/>
    <w:rsid w:val="00B61AA3"/>
    <w:rsid w:val="00B63008"/>
    <w:rsid w:val="00B657E1"/>
    <w:rsid w:val="00B65A9E"/>
    <w:rsid w:val="00B72DF3"/>
    <w:rsid w:val="00B72EF2"/>
    <w:rsid w:val="00B739C1"/>
    <w:rsid w:val="00B73EA8"/>
    <w:rsid w:val="00B826EE"/>
    <w:rsid w:val="00B87A8B"/>
    <w:rsid w:val="00B93CB5"/>
    <w:rsid w:val="00B95BB5"/>
    <w:rsid w:val="00B95EEF"/>
    <w:rsid w:val="00B96BF4"/>
    <w:rsid w:val="00BA3A11"/>
    <w:rsid w:val="00BA5300"/>
    <w:rsid w:val="00BA540D"/>
    <w:rsid w:val="00BA5C04"/>
    <w:rsid w:val="00BA65F9"/>
    <w:rsid w:val="00BA7E34"/>
    <w:rsid w:val="00BB0737"/>
    <w:rsid w:val="00BD2121"/>
    <w:rsid w:val="00BD62C9"/>
    <w:rsid w:val="00BE09E8"/>
    <w:rsid w:val="00BE4515"/>
    <w:rsid w:val="00BE5AD3"/>
    <w:rsid w:val="00BE772A"/>
    <w:rsid w:val="00BF1139"/>
    <w:rsid w:val="00BF3F45"/>
    <w:rsid w:val="00BF52BD"/>
    <w:rsid w:val="00BF7B8B"/>
    <w:rsid w:val="00C03007"/>
    <w:rsid w:val="00C04528"/>
    <w:rsid w:val="00C05501"/>
    <w:rsid w:val="00C109C8"/>
    <w:rsid w:val="00C12F7D"/>
    <w:rsid w:val="00C14986"/>
    <w:rsid w:val="00C15804"/>
    <w:rsid w:val="00C16DAF"/>
    <w:rsid w:val="00C22353"/>
    <w:rsid w:val="00C26292"/>
    <w:rsid w:val="00C27586"/>
    <w:rsid w:val="00C34867"/>
    <w:rsid w:val="00C362D7"/>
    <w:rsid w:val="00C44BBB"/>
    <w:rsid w:val="00C51DA6"/>
    <w:rsid w:val="00C54BAF"/>
    <w:rsid w:val="00C54CFD"/>
    <w:rsid w:val="00C57592"/>
    <w:rsid w:val="00C5766A"/>
    <w:rsid w:val="00C61C1F"/>
    <w:rsid w:val="00C62BC9"/>
    <w:rsid w:val="00C62F30"/>
    <w:rsid w:val="00C63E56"/>
    <w:rsid w:val="00C76D2E"/>
    <w:rsid w:val="00C852D7"/>
    <w:rsid w:val="00C9649B"/>
    <w:rsid w:val="00C97158"/>
    <w:rsid w:val="00CA138A"/>
    <w:rsid w:val="00CA7778"/>
    <w:rsid w:val="00CB1C7A"/>
    <w:rsid w:val="00CB5A10"/>
    <w:rsid w:val="00CB7406"/>
    <w:rsid w:val="00CC6C9F"/>
    <w:rsid w:val="00CD05AD"/>
    <w:rsid w:val="00CE234D"/>
    <w:rsid w:val="00CF325E"/>
    <w:rsid w:val="00CF399E"/>
    <w:rsid w:val="00CF3CCD"/>
    <w:rsid w:val="00CF3EF4"/>
    <w:rsid w:val="00CF3F07"/>
    <w:rsid w:val="00D0291B"/>
    <w:rsid w:val="00D1165D"/>
    <w:rsid w:val="00D13E73"/>
    <w:rsid w:val="00D403FD"/>
    <w:rsid w:val="00D45B58"/>
    <w:rsid w:val="00D46F09"/>
    <w:rsid w:val="00D5183D"/>
    <w:rsid w:val="00D526AC"/>
    <w:rsid w:val="00D545BD"/>
    <w:rsid w:val="00D557F1"/>
    <w:rsid w:val="00D60DA9"/>
    <w:rsid w:val="00D65FA2"/>
    <w:rsid w:val="00D67C7D"/>
    <w:rsid w:val="00D71619"/>
    <w:rsid w:val="00D73F37"/>
    <w:rsid w:val="00D74086"/>
    <w:rsid w:val="00D74963"/>
    <w:rsid w:val="00D75A08"/>
    <w:rsid w:val="00D75E8A"/>
    <w:rsid w:val="00D7650F"/>
    <w:rsid w:val="00D84935"/>
    <w:rsid w:val="00D85A2E"/>
    <w:rsid w:val="00D9097A"/>
    <w:rsid w:val="00D9398F"/>
    <w:rsid w:val="00DA026D"/>
    <w:rsid w:val="00DA4F1A"/>
    <w:rsid w:val="00DB27B9"/>
    <w:rsid w:val="00DB71B2"/>
    <w:rsid w:val="00DC086C"/>
    <w:rsid w:val="00DD0857"/>
    <w:rsid w:val="00DD3707"/>
    <w:rsid w:val="00DD6293"/>
    <w:rsid w:val="00DE05DF"/>
    <w:rsid w:val="00DF6D12"/>
    <w:rsid w:val="00E020A1"/>
    <w:rsid w:val="00E24622"/>
    <w:rsid w:val="00E26BC7"/>
    <w:rsid w:val="00E35D2E"/>
    <w:rsid w:val="00E4214C"/>
    <w:rsid w:val="00E44F2B"/>
    <w:rsid w:val="00E705F8"/>
    <w:rsid w:val="00E8019C"/>
    <w:rsid w:val="00E8269C"/>
    <w:rsid w:val="00E87E40"/>
    <w:rsid w:val="00E90C44"/>
    <w:rsid w:val="00E939F3"/>
    <w:rsid w:val="00EA2B71"/>
    <w:rsid w:val="00EA55D9"/>
    <w:rsid w:val="00EA565A"/>
    <w:rsid w:val="00EB4D8D"/>
    <w:rsid w:val="00EB7357"/>
    <w:rsid w:val="00EB7E60"/>
    <w:rsid w:val="00EC0EF1"/>
    <w:rsid w:val="00EC2FFD"/>
    <w:rsid w:val="00EC639A"/>
    <w:rsid w:val="00EC6DE2"/>
    <w:rsid w:val="00ED4161"/>
    <w:rsid w:val="00EE1514"/>
    <w:rsid w:val="00EE1F4D"/>
    <w:rsid w:val="00EE3411"/>
    <w:rsid w:val="00EE57C4"/>
    <w:rsid w:val="00EF1D08"/>
    <w:rsid w:val="00F00DB9"/>
    <w:rsid w:val="00F12FFD"/>
    <w:rsid w:val="00F16D2C"/>
    <w:rsid w:val="00F172E2"/>
    <w:rsid w:val="00F30330"/>
    <w:rsid w:val="00F3250C"/>
    <w:rsid w:val="00F36A3C"/>
    <w:rsid w:val="00F37EDE"/>
    <w:rsid w:val="00F4041F"/>
    <w:rsid w:val="00F416CC"/>
    <w:rsid w:val="00F46777"/>
    <w:rsid w:val="00F46D07"/>
    <w:rsid w:val="00F54927"/>
    <w:rsid w:val="00F60259"/>
    <w:rsid w:val="00F65485"/>
    <w:rsid w:val="00F7045C"/>
    <w:rsid w:val="00F705B3"/>
    <w:rsid w:val="00F80127"/>
    <w:rsid w:val="00F80CA2"/>
    <w:rsid w:val="00F82DF4"/>
    <w:rsid w:val="00FA035D"/>
    <w:rsid w:val="00FA0985"/>
    <w:rsid w:val="00FA5015"/>
    <w:rsid w:val="00FB2C5B"/>
    <w:rsid w:val="00FB3510"/>
    <w:rsid w:val="00FB66A5"/>
    <w:rsid w:val="00FC36A8"/>
    <w:rsid w:val="00FC3951"/>
    <w:rsid w:val="00FD0379"/>
    <w:rsid w:val="00FD1537"/>
    <w:rsid w:val="00FE3EC2"/>
    <w:rsid w:val="00FE4037"/>
    <w:rsid w:val="00FE705A"/>
    <w:rsid w:val="00FF7730"/>
    <w:rsid w:val="01011432"/>
    <w:rsid w:val="010158D6"/>
    <w:rsid w:val="01024EC8"/>
    <w:rsid w:val="01037C0C"/>
    <w:rsid w:val="01097D52"/>
    <w:rsid w:val="010F1DA1"/>
    <w:rsid w:val="010F1DB2"/>
    <w:rsid w:val="0113421A"/>
    <w:rsid w:val="0116312F"/>
    <w:rsid w:val="011E1FE4"/>
    <w:rsid w:val="0127533C"/>
    <w:rsid w:val="01293007"/>
    <w:rsid w:val="012C687B"/>
    <w:rsid w:val="012D0479"/>
    <w:rsid w:val="012E0C68"/>
    <w:rsid w:val="012F01A4"/>
    <w:rsid w:val="012F2443"/>
    <w:rsid w:val="013243B2"/>
    <w:rsid w:val="01374E54"/>
    <w:rsid w:val="0137550B"/>
    <w:rsid w:val="013C246A"/>
    <w:rsid w:val="013E2686"/>
    <w:rsid w:val="01451A19"/>
    <w:rsid w:val="014705C0"/>
    <w:rsid w:val="014852B3"/>
    <w:rsid w:val="014A4A7E"/>
    <w:rsid w:val="016112D3"/>
    <w:rsid w:val="01635C49"/>
    <w:rsid w:val="016814B1"/>
    <w:rsid w:val="016F283F"/>
    <w:rsid w:val="017203DA"/>
    <w:rsid w:val="01873257"/>
    <w:rsid w:val="01875DDB"/>
    <w:rsid w:val="018775B8"/>
    <w:rsid w:val="01916C5A"/>
    <w:rsid w:val="01993D60"/>
    <w:rsid w:val="01A3617F"/>
    <w:rsid w:val="01A62583"/>
    <w:rsid w:val="01AF03B4"/>
    <w:rsid w:val="01C310A5"/>
    <w:rsid w:val="01C3110C"/>
    <w:rsid w:val="01CF32DE"/>
    <w:rsid w:val="01DB4425"/>
    <w:rsid w:val="01E20B5B"/>
    <w:rsid w:val="01E319F5"/>
    <w:rsid w:val="01E46073"/>
    <w:rsid w:val="01E80A3F"/>
    <w:rsid w:val="01EF51C2"/>
    <w:rsid w:val="01F64D0F"/>
    <w:rsid w:val="01F93DFA"/>
    <w:rsid w:val="01FA7F47"/>
    <w:rsid w:val="0205503A"/>
    <w:rsid w:val="020A4A36"/>
    <w:rsid w:val="021D095D"/>
    <w:rsid w:val="02220860"/>
    <w:rsid w:val="0224362A"/>
    <w:rsid w:val="02262316"/>
    <w:rsid w:val="02296E92"/>
    <w:rsid w:val="022A7C26"/>
    <w:rsid w:val="022E44A8"/>
    <w:rsid w:val="023F1CF5"/>
    <w:rsid w:val="024258E0"/>
    <w:rsid w:val="024C0DD3"/>
    <w:rsid w:val="024F2FF9"/>
    <w:rsid w:val="025816D0"/>
    <w:rsid w:val="026223A4"/>
    <w:rsid w:val="02661E94"/>
    <w:rsid w:val="026C6D7F"/>
    <w:rsid w:val="026E788D"/>
    <w:rsid w:val="026F60B8"/>
    <w:rsid w:val="02744D0B"/>
    <w:rsid w:val="027C3466"/>
    <w:rsid w:val="027D0F8C"/>
    <w:rsid w:val="02820350"/>
    <w:rsid w:val="028B36A9"/>
    <w:rsid w:val="02933A38"/>
    <w:rsid w:val="029A1B3E"/>
    <w:rsid w:val="029B7900"/>
    <w:rsid w:val="029D2E3B"/>
    <w:rsid w:val="029E7F1C"/>
    <w:rsid w:val="02AC0702"/>
    <w:rsid w:val="02AE55E9"/>
    <w:rsid w:val="02AF383B"/>
    <w:rsid w:val="02BD75DA"/>
    <w:rsid w:val="02CE3596"/>
    <w:rsid w:val="02D45050"/>
    <w:rsid w:val="02D74B40"/>
    <w:rsid w:val="02DB63F2"/>
    <w:rsid w:val="02E05256"/>
    <w:rsid w:val="02E1776D"/>
    <w:rsid w:val="02E334E5"/>
    <w:rsid w:val="02EF1E8A"/>
    <w:rsid w:val="02F42427"/>
    <w:rsid w:val="02F474A0"/>
    <w:rsid w:val="02F92D08"/>
    <w:rsid w:val="030275C2"/>
    <w:rsid w:val="03084CFA"/>
    <w:rsid w:val="030A5E0C"/>
    <w:rsid w:val="030A6CC4"/>
    <w:rsid w:val="03163E1D"/>
    <w:rsid w:val="03170160"/>
    <w:rsid w:val="031800A9"/>
    <w:rsid w:val="032A2EC2"/>
    <w:rsid w:val="032F2190"/>
    <w:rsid w:val="03323B24"/>
    <w:rsid w:val="033272A9"/>
    <w:rsid w:val="0334688E"/>
    <w:rsid w:val="03433A31"/>
    <w:rsid w:val="03541CED"/>
    <w:rsid w:val="035B751F"/>
    <w:rsid w:val="035D05BA"/>
    <w:rsid w:val="035F395E"/>
    <w:rsid w:val="0364340F"/>
    <w:rsid w:val="03661297"/>
    <w:rsid w:val="03710AF1"/>
    <w:rsid w:val="03717FBC"/>
    <w:rsid w:val="03720C94"/>
    <w:rsid w:val="03751C38"/>
    <w:rsid w:val="037C7496"/>
    <w:rsid w:val="038476B8"/>
    <w:rsid w:val="038710D9"/>
    <w:rsid w:val="038823F0"/>
    <w:rsid w:val="03925C53"/>
    <w:rsid w:val="03A21D7A"/>
    <w:rsid w:val="03A367D0"/>
    <w:rsid w:val="03A43509"/>
    <w:rsid w:val="03B32E9E"/>
    <w:rsid w:val="03C04657"/>
    <w:rsid w:val="03CE35CB"/>
    <w:rsid w:val="03D3507C"/>
    <w:rsid w:val="03D352ED"/>
    <w:rsid w:val="03DC62E2"/>
    <w:rsid w:val="03E06B23"/>
    <w:rsid w:val="03ED2496"/>
    <w:rsid w:val="03EE2141"/>
    <w:rsid w:val="03F272E5"/>
    <w:rsid w:val="03F46D37"/>
    <w:rsid w:val="03F94ADF"/>
    <w:rsid w:val="040123F4"/>
    <w:rsid w:val="04036024"/>
    <w:rsid w:val="040430B2"/>
    <w:rsid w:val="040C3F95"/>
    <w:rsid w:val="041B0A5C"/>
    <w:rsid w:val="041E5CAB"/>
    <w:rsid w:val="042042C5"/>
    <w:rsid w:val="0421569A"/>
    <w:rsid w:val="042353E7"/>
    <w:rsid w:val="04247911"/>
    <w:rsid w:val="042711AF"/>
    <w:rsid w:val="04363AE8"/>
    <w:rsid w:val="04455AD9"/>
    <w:rsid w:val="044B45F3"/>
    <w:rsid w:val="044C0C16"/>
    <w:rsid w:val="04557434"/>
    <w:rsid w:val="045C354F"/>
    <w:rsid w:val="04651CD8"/>
    <w:rsid w:val="046B5867"/>
    <w:rsid w:val="0472063B"/>
    <w:rsid w:val="04736C74"/>
    <w:rsid w:val="047A1C27"/>
    <w:rsid w:val="04812D31"/>
    <w:rsid w:val="048142CA"/>
    <w:rsid w:val="0486237A"/>
    <w:rsid w:val="04876027"/>
    <w:rsid w:val="048E56D2"/>
    <w:rsid w:val="0491498E"/>
    <w:rsid w:val="04931D11"/>
    <w:rsid w:val="049A165E"/>
    <w:rsid w:val="04A034D7"/>
    <w:rsid w:val="04A9243E"/>
    <w:rsid w:val="04B21D60"/>
    <w:rsid w:val="04B25BD6"/>
    <w:rsid w:val="04B53EE0"/>
    <w:rsid w:val="04B65AC7"/>
    <w:rsid w:val="04B862AB"/>
    <w:rsid w:val="04BB3BAA"/>
    <w:rsid w:val="04BD38C2"/>
    <w:rsid w:val="04BE0EC9"/>
    <w:rsid w:val="04C837E3"/>
    <w:rsid w:val="04C87066"/>
    <w:rsid w:val="04CC2FC4"/>
    <w:rsid w:val="04D76974"/>
    <w:rsid w:val="04D94B9F"/>
    <w:rsid w:val="04E8678E"/>
    <w:rsid w:val="04EB6681"/>
    <w:rsid w:val="04EE7F1F"/>
    <w:rsid w:val="04F27A0F"/>
    <w:rsid w:val="05017350"/>
    <w:rsid w:val="050D7A47"/>
    <w:rsid w:val="051F7A75"/>
    <w:rsid w:val="052076F5"/>
    <w:rsid w:val="05263B5D"/>
    <w:rsid w:val="0529722E"/>
    <w:rsid w:val="052B1213"/>
    <w:rsid w:val="052C4D82"/>
    <w:rsid w:val="05332EEC"/>
    <w:rsid w:val="05366860"/>
    <w:rsid w:val="053A4F12"/>
    <w:rsid w:val="05445DC0"/>
    <w:rsid w:val="05454117"/>
    <w:rsid w:val="05471597"/>
    <w:rsid w:val="054E2A1E"/>
    <w:rsid w:val="05544226"/>
    <w:rsid w:val="05547D1F"/>
    <w:rsid w:val="055C31C7"/>
    <w:rsid w:val="055D26FA"/>
    <w:rsid w:val="05614B95"/>
    <w:rsid w:val="057228FE"/>
    <w:rsid w:val="057A25B4"/>
    <w:rsid w:val="057F6DC9"/>
    <w:rsid w:val="05870B25"/>
    <w:rsid w:val="05917228"/>
    <w:rsid w:val="05926AFC"/>
    <w:rsid w:val="059566CA"/>
    <w:rsid w:val="05993DE2"/>
    <w:rsid w:val="059C373C"/>
    <w:rsid w:val="059E1945"/>
    <w:rsid w:val="05A01219"/>
    <w:rsid w:val="05A027FD"/>
    <w:rsid w:val="05A0746B"/>
    <w:rsid w:val="05A246F9"/>
    <w:rsid w:val="05AF74A7"/>
    <w:rsid w:val="05B063DF"/>
    <w:rsid w:val="05B9052D"/>
    <w:rsid w:val="05BB24F7"/>
    <w:rsid w:val="05BD626F"/>
    <w:rsid w:val="05BE5B43"/>
    <w:rsid w:val="05C1727E"/>
    <w:rsid w:val="05CB26D0"/>
    <w:rsid w:val="05CE4053"/>
    <w:rsid w:val="05CF32EE"/>
    <w:rsid w:val="05CF596D"/>
    <w:rsid w:val="05D47115"/>
    <w:rsid w:val="05D56E37"/>
    <w:rsid w:val="05E548E5"/>
    <w:rsid w:val="05EF7848"/>
    <w:rsid w:val="05F03A7A"/>
    <w:rsid w:val="05F477B7"/>
    <w:rsid w:val="05FC30E0"/>
    <w:rsid w:val="0600604F"/>
    <w:rsid w:val="06090F5A"/>
    <w:rsid w:val="060E219D"/>
    <w:rsid w:val="060F0585"/>
    <w:rsid w:val="060F45F1"/>
    <w:rsid w:val="0610100A"/>
    <w:rsid w:val="061200A5"/>
    <w:rsid w:val="0612098A"/>
    <w:rsid w:val="0614424F"/>
    <w:rsid w:val="061A5470"/>
    <w:rsid w:val="0622458C"/>
    <w:rsid w:val="06225ED3"/>
    <w:rsid w:val="0628686C"/>
    <w:rsid w:val="062F0345"/>
    <w:rsid w:val="0639147F"/>
    <w:rsid w:val="063B68B4"/>
    <w:rsid w:val="063D2F0C"/>
    <w:rsid w:val="063E4557"/>
    <w:rsid w:val="064132AA"/>
    <w:rsid w:val="064249C6"/>
    <w:rsid w:val="064A5629"/>
    <w:rsid w:val="06544F27"/>
    <w:rsid w:val="06572F70"/>
    <w:rsid w:val="06665224"/>
    <w:rsid w:val="066F41E7"/>
    <w:rsid w:val="06703ED9"/>
    <w:rsid w:val="06844DBE"/>
    <w:rsid w:val="068A3C77"/>
    <w:rsid w:val="068E50FC"/>
    <w:rsid w:val="069114AA"/>
    <w:rsid w:val="06930D7E"/>
    <w:rsid w:val="0693159F"/>
    <w:rsid w:val="06942560"/>
    <w:rsid w:val="069A035E"/>
    <w:rsid w:val="069C7D64"/>
    <w:rsid w:val="06A45632"/>
    <w:rsid w:val="06A66D03"/>
    <w:rsid w:val="06AD0828"/>
    <w:rsid w:val="06B51B68"/>
    <w:rsid w:val="06B55198"/>
    <w:rsid w:val="06C253BF"/>
    <w:rsid w:val="06C42AA8"/>
    <w:rsid w:val="06CA38D6"/>
    <w:rsid w:val="06CA6C9E"/>
    <w:rsid w:val="06D373CC"/>
    <w:rsid w:val="06D45B8A"/>
    <w:rsid w:val="06DA6638"/>
    <w:rsid w:val="06DD6FFD"/>
    <w:rsid w:val="06E062D0"/>
    <w:rsid w:val="06E25862"/>
    <w:rsid w:val="06E4501F"/>
    <w:rsid w:val="06E573E1"/>
    <w:rsid w:val="06E73D9B"/>
    <w:rsid w:val="06F04422"/>
    <w:rsid w:val="06F77C85"/>
    <w:rsid w:val="06FA0DFD"/>
    <w:rsid w:val="070212CA"/>
    <w:rsid w:val="07104A86"/>
    <w:rsid w:val="07144ACE"/>
    <w:rsid w:val="071F2612"/>
    <w:rsid w:val="07222102"/>
    <w:rsid w:val="072276D0"/>
    <w:rsid w:val="07287718"/>
    <w:rsid w:val="072916E2"/>
    <w:rsid w:val="072A29E0"/>
    <w:rsid w:val="072D3F52"/>
    <w:rsid w:val="07302A71"/>
    <w:rsid w:val="07337585"/>
    <w:rsid w:val="07366DCD"/>
    <w:rsid w:val="073A744C"/>
    <w:rsid w:val="074F100F"/>
    <w:rsid w:val="075A3D2C"/>
    <w:rsid w:val="07632E46"/>
    <w:rsid w:val="076444C8"/>
    <w:rsid w:val="076808B4"/>
    <w:rsid w:val="07684137"/>
    <w:rsid w:val="076D15CF"/>
    <w:rsid w:val="076D29DB"/>
    <w:rsid w:val="07724E37"/>
    <w:rsid w:val="07740BAF"/>
    <w:rsid w:val="07867E37"/>
    <w:rsid w:val="07886BEA"/>
    <w:rsid w:val="07941252"/>
    <w:rsid w:val="07996394"/>
    <w:rsid w:val="07A11524"/>
    <w:rsid w:val="07A878AC"/>
    <w:rsid w:val="07AB6A09"/>
    <w:rsid w:val="07AD40C1"/>
    <w:rsid w:val="07B3087D"/>
    <w:rsid w:val="07BE0FA5"/>
    <w:rsid w:val="07C12204"/>
    <w:rsid w:val="07C531B9"/>
    <w:rsid w:val="07C644D1"/>
    <w:rsid w:val="07C84B7F"/>
    <w:rsid w:val="07CB2F9B"/>
    <w:rsid w:val="07CD44AF"/>
    <w:rsid w:val="07CD6512"/>
    <w:rsid w:val="07D01B5E"/>
    <w:rsid w:val="07D17DB0"/>
    <w:rsid w:val="07D52EC6"/>
    <w:rsid w:val="07D83BEE"/>
    <w:rsid w:val="07D86467"/>
    <w:rsid w:val="07DF7E70"/>
    <w:rsid w:val="07E01DA1"/>
    <w:rsid w:val="07E410C8"/>
    <w:rsid w:val="07E850FA"/>
    <w:rsid w:val="07EB560A"/>
    <w:rsid w:val="07F12200"/>
    <w:rsid w:val="07F27D26"/>
    <w:rsid w:val="07F92E63"/>
    <w:rsid w:val="07F95A46"/>
    <w:rsid w:val="0805567E"/>
    <w:rsid w:val="08065580"/>
    <w:rsid w:val="080A1514"/>
    <w:rsid w:val="081E6D6D"/>
    <w:rsid w:val="082446F9"/>
    <w:rsid w:val="08253C58"/>
    <w:rsid w:val="082E29B7"/>
    <w:rsid w:val="082E5202"/>
    <w:rsid w:val="082E5CD1"/>
    <w:rsid w:val="08316AA1"/>
    <w:rsid w:val="08320BD9"/>
    <w:rsid w:val="08377C87"/>
    <w:rsid w:val="083F5C3F"/>
    <w:rsid w:val="08440AEA"/>
    <w:rsid w:val="084B2048"/>
    <w:rsid w:val="084F5179"/>
    <w:rsid w:val="08513E84"/>
    <w:rsid w:val="0862434F"/>
    <w:rsid w:val="086C26E0"/>
    <w:rsid w:val="086D46A6"/>
    <w:rsid w:val="086E55FF"/>
    <w:rsid w:val="08891FDF"/>
    <w:rsid w:val="08A43A02"/>
    <w:rsid w:val="08A61D20"/>
    <w:rsid w:val="08AA23AF"/>
    <w:rsid w:val="08C2213E"/>
    <w:rsid w:val="08C43471"/>
    <w:rsid w:val="08D55A15"/>
    <w:rsid w:val="08D833C0"/>
    <w:rsid w:val="08DA2C94"/>
    <w:rsid w:val="08DA7138"/>
    <w:rsid w:val="08DD612D"/>
    <w:rsid w:val="08E2165D"/>
    <w:rsid w:val="08E5252D"/>
    <w:rsid w:val="08E6788B"/>
    <w:rsid w:val="08E73603"/>
    <w:rsid w:val="08EB4EA1"/>
    <w:rsid w:val="08F301FA"/>
    <w:rsid w:val="08F85810"/>
    <w:rsid w:val="08FC4C41"/>
    <w:rsid w:val="08FF094D"/>
    <w:rsid w:val="09043B58"/>
    <w:rsid w:val="09063A89"/>
    <w:rsid w:val="09067F2D"/>
    <w:rsid w:val="090D306A"/>
    <w:rsid w:val="090F35C3"/>
    <w:rsid w:val="091247F8"/>
    <w:rsid w:val="0913264A"/>
    <w:rsid w:val="09160B96"/>
    <w:rsid w:val="09161C41"/>
    <w:rsid w:val="091A3AFD"/>
    <w:rsid w:val="091C32AD"/>
    <w:rsid w:val="09255595"/>
    <w:rsid w:val="092959CA"/>
    <w:rsid w:val="092E2FE0"/>
    <w:rsid w:val="093162DB"/>
    <w:rsid w:val="093323A4"/>
    <w:rsid w:val="093F343F"/>
    <w:rsid w:val="094124F8"/>
    <w:rsid w:val="09436A8B"/>
    <w:rsid w:val="09530CD5"/>
    <w:rsid w:val="09535697"/>
    <w:rsid w:val="0966617B"/>
    <w:rsid w:val="096C5E1E"/>
    <w:rsid w:val="096D1D5A"/>
    <w:rsid w:val="09725048"/>
    <w:rsid w:val="09734E97"/>
    <w:rsid w:val="097C1F9D"/>
    <w:rsid w:val="0980684D"/>
    <w:rsid w:val="0989722B"/>
    <w:rsid w:val="098B21E0"/>
    <w:rsid w:val="099217C1"/>
    <w:rsid w:val="099224C2"/>
    <w:rsid w:val="099B1F0E"/>
    <w:rsid w:val="09A86DED"/>
    <w:rsid w:val="09AB3AE5"/>
    <w:rsid w:val="09B435C7"/>
    <w:rsid w:val="09B61CDD"/>
    <w:rsid w:val="09B90AFC"/>
    <w:rsid w:val="09B9239B"/>
    <w:rsid w:val="09C022C4"/>
    <w:rsid w:val="09C6146A"/>
    <w:rsid w:val="09CC0EC9"/>
    <w:rsid w:val="09D27E0F"/>
    <w:rsid w:val="09D83120"/>
    <w:rsid w:val="09EA33AB"/>
    <w:rsid w:val="09ED4C49"/>
    <w:rsid w:val="09F00295"/>
    <w:rsid w:val="09F45FD8"/>
    <w:rsid w:val="09FB2E89"/>
    <w:rsid w:val="0A0855DF"/>
    <w:rsid w:val="0A0E7D9F"/>
    <w:rsid w:val="0A163A68"/>
    <w:rsid w:val="0A16508C"/>
    <w:rsid w:val="0A1E592A"/>
    <w:rsid w:val="0A23066B"/>
    <w:rsid w:val="0A283ED3"/>
    <w:rsid w:val="0A2863D8"/>
    <w:rsid w:val="0A326B00"/>
    <w:rsid w:val="0A341FB8"/>
    <w:rsid w:val="0A3759F2"/>
    <w:rsid w:val="0A391C3C"/>
    <w:rsid w:val="0A407A17"/>
    <w:rsid w:val="0A450251"/>
    <w:rsid w:val="0A5241D2"/>
    <w:rsid w:val="0A6842D0"/>
    <w:rsid w:val="0A6A629A"/>
    <w:rsid w:val="0A726EFC"/>
    <w:rsid w:val="0A765FB8"/>
    <w:rsid w:val="0A782765"/>
    <w:rsid w:val="0A7E3AF3"/>
    <w:rsid w:val="0A7E69F9"/>
    <w:rsid w:val="0A834F94"/>
    <w:rsid w:val="0A854E82"/>
    <w:rsid w:val="0A8E5717"/>
    <w:rsid w:val="0A917EC3"/>
    <w:rsid w:val="0A96708F"/>
    <w:rsid w:val="0A9A10E9"/>
    <w:rsid w:val="0A9A12F9"/>
    <w:rsid w:val="0A9A357A"/>
    <w:rsid w:val="0A9D21CB"/>
    <w:rsid w:val="0AA03A6A"/>
    <w:rsid w:val="0AA24127"/>
    <w:rsid w:val="0AB33D91"/>
    <w:rsid w:val="0AB77F01"/>
    <w:rsid w:val="0ABB2D7B"/>
    <w:rsid w:val="0AC05EBA"/>
    <w:rsid w:val="0AC736EC"/>
    <w:rsid w:val="0AC91212"/>
    <w:rsid w:val="0ACA2C2B"/>
    <w:rsid w:val="0ACD4894"/>
    <w:rsid w:val="0ADF0A36"/>
    <w:rsid w:val="0AE222D4"/>
    <w:rsid w:val="0AE5233D"/>
    <w:rsid w:val="0AEA1189"/>
    <w:rsid w:val="0AF67B2D"/>
    <w:rsid w:val="0AF81AF7"/>
    <w:rsid w:val="0B0B182B"/>
    <w:rsid w:val="0B0F5CC7"/>
    <w:rsid w:val="0B243B52"/>
    <w:rsid w:val="0B291CB1"/>
    <w:rsid w:val="0B2B63E0"/>
    <w:rsid w:val="0B2B7565"/>
    <w:rsid w:val="0B2C17A1"/>
    <w:rsid w:val="0B2E51D6"/>
    <w:rsid w:val="0B3870DC"/>
    <w:rsid w:val="0B3A2110"/>
    <w:rsid w:val="0B3B167D"/>
    <w:rsid w:val="0B3F14D4"/>
    <w:rsid w:val="0B4364E5"/>
    <w:rsid w:val="0B440C4B"/>
    <w:rsid w:val="0B461915"/>
    <w:rsid w:val="0B492353"/>
    <w:rsid w:val="0B4D6485"/>
    <w:rsid w:val="0B524963"/>
    <w:rsid w:val="0B53336A"/>
    <w:rsid w:val="0B5A00BC"/>
    <w:rsid w:val="0B5A4560"/>
    <w:rsid w:val="0B677E1E"/>
    <w:rsid w:val="0B704769"/>
    <w:rsid w:val="0B723658"/>
    <w:rsid w:val="0B7A4561"/>
    <w:rsid w:val="0B7E2F67"/>
    <w:rsid w:val="0B8213C1"/>
    <w:rsid w:val="0B886746"/>
    <w:rsid w:val="0B896BF3"/>
    <w:rsid w:val="0B8A6D45"/>
    <w:rsid w:val="0B8B64C8"/>
    <w:rsid w:val="0B925AA8"/>
    <w:rsid w:val="0B995089"/>
    <w:rsid w:val="0BA23811"/>
    <w:rsid w:val="0BA46F41"/>
    <w:rsid w:val="0BA97C18"/>
    <w:rsid w:val="0BAA1731"/>
    <w:rsid w:val="0BAB4941"/>
    <w:rsid w:val="0BAE6A25"/>
    <w:rsid w:val="0BB60B9F"/>
    <w:rsid w:val="0BBA0B5B"/>
    <w:rsid w:val="0BBA0BCE"/>
    <w:rsid w:val="0BD00C0A"/>
    <w:rsid w:val="0BD22349"/>
    <w:rsid w:val="0BD33DC5"/>
    <w:rsid w:val="0BD52526"/>
    <w:rsid w:val="0BD76E79"/>
    <w:rsid w:val="0BE107DE"/>
    <w:rsid w:val="0BE126E5"/>
    <w:rsid w:val="0BE61950"/>
    <w:rsid w:val="0BE81B6C"/>
    <w:rsid w:val="0BED0F30"/>
    <w:rsid w:val="0BF642AA"/>
    <w:rsid w:val="0BF73B5D"/>
    <w:rsid w:val="0BF81887"/>
    <w:rsid w:val="0BF950A0"/>
    <w:rsid w:val="0BFC726D"/>
    <w:rsid w:val="0BFD7916"/>
    <w:rsid w:val="0BFE4EEC"/>
    <w:rsid w:val="0BFF4C38"/>
    <w:rsid w:val="0C050A5A"/>
    <w:rsid w:val="0C0542D3"/>
    <w:rsid w:val="0C0745F0"/>
    <w:rsid w:val="0C0A5A11"/>
    <w:rsid w:val="0C1069CD"/>
    <w:rsid w:val="0C1464BD"/>
    <w:rsid w:val="0C186C79"/>
    <w:rsid w:val="0C1A784C"/>
    <w:rsid w:val="0C1D07E6"/>
    <w:rsid w:val="0C2E3721"/>
    <w:rsid w:val="0C2F08E9"/>
    <w:rsid w:val="0C30201D"/>
    <w:rsid w:val="0C405504"/>
    <w:rsid w:val="0C436DA2"/>
    <w:rsid w:val="0C473AC4"/>
    <w:rsid w:val="0C547201"/>
    <w:rsid w:val="0C550884"/>
    <w:rsid w:val="0C5C1369"/>
    <w:rsid w:val="0C5C1C12"/>
    <w:rsid w:val="0C5D0821"/>
    <w:rsid w:val="0C6236CC"/>
    <w:rsid w:val="0C6A432F"/>
    <w:rsid w:val="0C6F7B97"/>
    <w:rsid w:val="0C706965"/>
    <w:rsid w:val="0C7451AE"/>
    <w:rsid w:val="0C794E38"/>
    <w:rsid w:val="0C7B70A4"/>
    <w:rsid w:val="0C7D028D"/>
    <w:rsid w:val="0C7D0506"/>
    <w:rsid w:val="0C8353F1"/>
    <w:rsid w:val="0C846460"/>
    <w:rsid w:val="0C8C5AF5"/>
    <w:rsid w:val="0C923C39"/>
    <w:rsid w:val="0C946333"/>
    <w:rsid w:val="0C9F46C4"/>
    <w:rsid w:val="0CA94F36"/>
    <w:rsid w:val="0CAE0346"/>
    <w:rsid w:val="0CB22B02"/>
    <w:rsid w:val="0CB47187"/>
    <w:rsid w:val="0CB50A66"/>
    <w:rsid w:val="0CB952B6"/>
    <w:rsid w:val="0CC06DF7"/>
    <w:rsid w:val="0CC223BD"/>
    <w:rsid w:val="0CC3323E"/>
    <w:rsid w:val="0CC53C5B"/>
    <w:rsid w:val="0CC954FA"/>
    <w:rsid w:val="0CCB6ED0"/>
    <w:rsid w:val="0CCD6106"/>
    <w:rsid w:val="0CCE2B10"/>
    <w:rsid w:val="0CD93263"/>
    <w:rsid w:val="0CDC3ADE"/>
    <w:rsid w:val="0CE05AC9"/>
    <w:rsid w:val="0CE7266F"/>
    <w:rsid w:val="0CE75980"/>
    <w:rsid w:val="0CEB3524"/>
    <w:rsid w:val="0CEE09F5"/>
    <w:rsid w:val="0CEE31B2"/>
    <w:rsid w:val="0D047C78"/>
    <w:rsid w:val="0D0504FC"/>
    <w:rsid w:val="0D090953"/>
    <w:rsid w:val="0D093B48"/>
    <w:rsid w:val="0D0C1474"/>
    <w:rsid w:val="0D102841"/>
    <w:rsid w:val="0D183D8B"/>
    <w:rsid w:val="0D1902AD"/>
    <w:rsid w:val="0D1C5FB0"/>
    <w:rsid w:val="0D215B97"/>
    <w:rsid w:val="0D224637"/>
    <w:rsid w:val="0D26294C"/>
    <w:rsid w:val="0D270159"/>
    <w:rsid w:val="0D295F98"/>
    <w:rsid w:val="0D2F04DB"/>
    <w:rsid w:val="0D34733F"/>
    <w:rsid w:val="0D411534"/>
    <w:rsid w:val="0D442DD2"/>
    <w:rsid w:val="0D444B80"/>
    <w:rsid w:val="0D48202A"/>
    <w:rsid w:val="0D49663A"/>
    <w:rsid w:val="0D4B23B2"/>
    <w:rsid w:val="0D5374B9"/>
    <w:rsid w:val="0D5648B3"/>
    <w:rsid w:val="0D65547D"/>
    <w:rsid w:val="0D7566E4"/>
    <w:rsid w:val="0D7D0092"/>
    <w:rsid w:val="0D7F3E0A"/>
    <w:rsid w:val="0D814026"/>
    <w:rsid w:val="0D8D654B"/>
    <w:rsid w:val="0D8E04F1"/>
    <w:rsid w:val="0D906017"/>
    <w:rsid w:val="0D923141"/>
    <w:rsid w:val="0D9773A6"/>
    <w:rsid w:val="0DA05C1B"/>
    <w:rsid w:val="0DA46170"/>
    <w:rsid w:val="0DA51017"/>
    <w:rsid w:val="0DAE649D"/>
    <w:rsid w:val="0DB5250A"/>
    <w:rsid w:val="0DBF68FD"/>
    <w:rsid w:val="0DC91529"/>
    <w:rsid w:val="0DD269FA"/>
    <w:rsid w:val="0DD3604D"/>
    <w:rsid w:val="0DDC74AE"/>
    <w:rsid w:val="0DE14C52"/>
    <w:rsid w:val="0DED5218"/>
    <w:rsid w:val="0DF91E0E"/>
    <w:rsid w:val="0DFA2794"/>
    <w:rsid w:val="0E016393"/>
    <w:rsid w:val="0E04124F"/>
    <w:rsid w:val="0E087061"/>
    <w:rsid w:val="0E16414C"/>
    <w:rsid w:val="0E1C43C7"/>
    <w:rsid w:val="0E21126B"/>
    <w:rsid w:val="0E277FB9"/>
    <w:rsid w:val="0E2F5830"/>
    <w:rsid w:val="0E3015D7"/>
    <w:rsid w:val="0E455054"/>
    <w:rsid w:val="0E473222"/>
    <w:rsid w:val="0E484B44"/>
    <w:rsid w:val="0E4B6CE3"/>
    <w:rsid w:val="0E4C0AE1"/>
    <w:rsid w:val="0E550143"/>
    <w:rsid w:val="0E5C209B"/>
    <w:rsid w:val="0E5C591E"/>
    <w:rsid w:val="0E6059EA"/>
    <w:rsid w:val="0E673CAF"/>
    <w:rsid w:val="0E682CFC"/>
    <w:rsid w:val="0E715E49"/>
    <w:rsid w:val="0E722040"/>
    <w:rsid w:val="0E765717"/>
    <w:rsid w:val="0E7F6D8D"/>
    <w:rsid w:val="0E822A7D"/>
    <w:rsid w:val="0E8A0CB9"/>
    <w:rsid w:val="0E972D83"/>
    <w:rsid w:val="0E981330"/>
    <w:rsid w:val="0EAC66EA"/>
    <w:rsid w:val="0EAD0E6A"/>
    <w:rsid w:val="0EB0629F"/>
    <w:rsid w:val="0EB43F87"/>
    <w:rsid w:val="0EB67D00"/>
    <w:rsid w:val="0EBB73F5"/>
    <w:rsid w:val="0EC00B7E"/>
    <w:rsid w:val="0EC8493F"/>
    <w:rsid w:val="0ECD6DF7"/>
    <w:rsid w:val="0ED4462A"/>
    <w:rsid w:val="0ED63DC9"/>
    <w:rsid w:val="0EDD3E0B"/>
    <w:rsid w:val="0EE10936"/>
    <w:rsid w:val="0EE20AF5"/>
    <w:rsid w:val="0EE505E5"/>
    <w:rsid w:val="0EE94EFD"/>
    <w:rsid w:val="0EEC3721"/>
    <w:rsid w:val="0EEC54CF"/>
    <w:rsid w:val="0EEF3211"/>
    <w:rsid w:val="0EF5161A"/>
    <w:rsid w:val="0EF83E74"/>
    <w:rsid w:val="0F0718F1"/>
    <w:rsid w:val="0F1F58A5"/>
    <w:rsid w:val="0F246237"/>
    <w:rsid w:val="0F2509E1"/>
    <w:rsid w:val="0F286D3B"/>
    <w:rsid w:val="0F2A4D4C"/>
    <w:rsid w:val="0F2D11EF"/>
    <w:rsid w:val="0F360E40"/>
    <w:rsid w:val="0F376B1D"/>
    <w:rsid w:val="0F3C7114"/>
    <w:rsid w:val="0F3F1AA3"/>
    <w:rsid w:val="0F411CDD"/>
    <w:rsid w:val="0F417C04"/>
    <w:rsid w:val="0F430FD4"/>
    <w:rsid w:val="0F503CB0"/>
    <w:rsid w:val="0F510A95"/>
    <w:rsid w:val="0F557518"/>
    <w:rsid w:val="0F5B2655"/>
    <w:rsid w:val="0F763CFE"/>
    <w:rsid w:val="0F773AEC"/>
    <w:rsid w:val="0F815DA9"/>
    <w:rsid w:val="0F83095D"/>
    <w:rsid w:val="0F8D0D76"/>
    <w:rsid w:val="0F8F46EE"/>
    <w:rsid w:val="0F93043E"/>
    <w:rsid w:val="0F977B31"/>
    <w:rsid w:val="0F9A23F9"/>
    <w:rsid w:val="0FA364D6"/>
    <w:rsid w:val="0FA83AEC"/>
    <w:rsid w:val="0FBA4CE7"/>
    <w:rsid w:val="0FBF1CE2"/>
    <w:rsid w:val="0FC414A8"/>
    <w:rsid w:val="0FE20680"/>
    <w:rsid w:val="0FEB1C2B"/>
    <w:rsid w:val="0FED7751"/>
    <w:rsid w:val="0FEE6FAE"/>
    <w:rsid w:val="0FF834E4"/>
    <w:rsid w:val="0FFA1E6E"/>
    <w:rsid w:val="0FFC3E38"/>
    <w:rsid w:val="100B7BD7"/>
    <w:rsid w:val="100E3BB6"/>
    <w:rsid w:val="100F3B6B"/>
    <w:rsid w:val="1017657C"/>
    <w:rsid w:val="10293806"/>
    <w:rsid w:val="102D2243"/>
    <w:rsid w:val="103862DD"/>
    <w:rsid w:val="1041050E"/>
    <w:rsid w:val="10463F91"/>
    <w:rsid w:val="104D2C79"/>
    <w:rsid w:val="104D6442"/>
    <w:rsid w:val="10510557"/>
    <w:rsid w:val="10521CAA"/>
    <w:rsid w:val="10523A58"/>
    <w:rsid w:val="105772C0"/>
    <w:rsid w:val="105C0433"/>
    <w:rsid w:val="105C6685"/>
    <w:rsid w:val="106953AC"/>
    <w:rsid w:val="106F280D"/>
    <w:rsid w:val="10702130"/>
    <w:rsid w:val="107A7217"/>
    <w:rsid w:val="107B2FAF"/>
    <w:rsid w:val="107D069E"/>
    <w:rsid w:val="107D5240"/>
    <w:rsid w:val="10860AE8"/>
    <w:rsid w:val="1091203B"/>
    <w:rsid w:val="109202F8"/>
    <w:rsid w:val="10A5002C"/>
    <w:rsid w:val="10A66D0A"/>
    <w:rsid w:val="10A818CA"/>
    <w:rsid w:val="10AC760C"/>
    <w:rsid w:val="10AE01E6"/>
    <w:rsid w:val="10B14802"/>
    <w:rsid w:val="10C83D1A"/>
    <w:rsid w:val="10C85AC8"/>
    <w:rsid w:val="10CC0B01"/>
    <w:rsid w:val="10CD0D40"/>
    <w:rsid w:val="10CD7357"/>
    <w:rsid w:val="10CF32FA"/>
    <w:rsid w:val="10D95F27"/>
    <w:rsid w:val="10DD5807"/>
    <w:rsid w:val="10E02E12"/>
    <w:rsid w:val="10E16B8A"/>
    <w:rsid w:val="10EC2FD9"/>
    <w:rsid w:val="10EE19D3"/>
    <w:rsid w:val="10EE6077"/>
    <w:rsid w:val="10F2465E"/>
    <w:rsid w:val="10F863AD"/>
    <w:rsid w:val="10FC5772"/>
    <w:rsid w:val="11056D1C"/>
    <w:rsid w:val="11073048"/>
    <w:rsid w:val="11093F09"/>
    <w:rsid w:val="110C1E59"/>
    <w:rsid w:val="11127111"/>
    <w:rsid w:val="111725AC"/>
    <w:rsid w:val="111C6746"/>
    <w:rsid w:val="111D5318"/>
    <w:rsid w:val="111E5122"/>
    <w:rsid w:val="112F6EE9"/>
    <w:rsid w:val="113114B2"/>
    <w:rsid w:val="113333D8"/>
    <w:rsid w:val="113450C7"/>
    <w:rsid w:val="11382C4E"/>
    <w:rsid w:val="113849FC"/>
    <w:rsid w:val="114004E7"/>
    <w:rsid w:val="11405007"/>
    <w:rsid w:val="11424B3C"/>
    <w:rsid w:val="11475A92"/>
    <w:rsid w:val="114C7C5E"/>
    <w:rsid w:val="114D01DF"/>
    <w:rsid w:val="114F4353"/>
    <w:rsid w:val="11511F61"/>
    <w:rsid w:val="11535CDA"/>
    <w:rsid w:val="115E178F"/>
    <w:rsid w:val="116003F7"/>
    <w:rsid w:val="11621A79"/>
    <w:rsid w:val="11673155"/>
    <w:rsid w:val="11697999"/>
    <w:rsid w:val="11697B20"/>
    <w:rsid w:val="116F7271"/>
    <w:rsid w:val="11771938"/>
    <w:rsid w:val="118045F5"/>
    <w:rsid w:val="11832AAA"/>
    <w:rsid w:val="118714DF"/>
    <w:rsid w:val="11877731"/>
    <w:rsid w:val="1191235E"/>
    <w:rsid w:val="11943BFC"/>
    <w:rsid w:val="119B5D70"/>
    <w:rsid w:val="119D0D03"/>
    <w:rsid w:val="119F3114"/>
    <w:rsid w:val="11A11443"/>
    <w:rsid w:val="11A42091"/>
    <w:rsid w:val="11AB3E0C"/>
    <w:rsid w:val="11AF7DE8"/>
    <w:rsid w:val="11B06C88"/>
    <w:rsid w:val="11BB2399"/>
    <w:rsid w:val="11BC387F"/>
    <w:rsid w:val="11C027FC"/>
    <w:rsid w:val="11C26B49"/>
    <w:rsid w:val="11C42733"/>
    <w:rsid w:val="11C52008"/>
    <w:rsid w:val="11C96140"/>
    <w:rsid w:val="11D1054F"/>
    <w:rsid w:val="11E47434"/>
    <w:rsid w:val="11E84674"/>
    <w:rsid w:val="11EA4DE7"/>
    <w:rsid w:val="11F665A2"/>
    <w:rsid w:val="11FC011F"/>
    <w:rsid w:val="11FD291A"/>
    <w:rsid w:val="120D40DA"/>
    <w:rsid w:val="1213495F"/>
    <w:rsid w:val="121F5BBC"/>
    <w:rsid w:val="1236317C"/>
    <w:rsid w:val="123B4D97"/>
    <w:rsid w:val="123F000C"/>
    <w:rsid w:val="123F5B53"/>
    <w:rsid w:val="12400B9D"/>
    <w:rsid w:val="12460407"/>
    <w:rsid w:val="124949E7"/>
    <w:rsid w:val="124E672D"/>
    <w:rsid w:val="124F7614"/>
    <w:rsid w:val="12505D75"/>
    <w:rsid w:val="125C5863"/>
    <w:rsid w:val="125E66E4"/>
    <w:rsid w:val="12631F4C"/>
    <w:rsid w:val="12635AA8"/>
    <w:rsid w:val="12687563"/>
    <w:rsid w:val="12696E37"/>
    <w:rsid w:val="126C4E1C"/>
    <w:rsid w:val="126F15CC"/>
    <w:rsid w:val="127333E1"/>
    <w:rsid w:val="127C3A5A"/>
    <w:rsid w:val="1283614B"/>
    <w:rsid w:val="12837C9E"/>
    <w:rsid w:val="128E407F"/>
    <w:rsid w:val="12913CC3"/>
    <w:rsid w:val="1299596E"/>
    <w:rsid w:val="12995C93"/>
    <w:rsid w:val="129A164A"/>
    <w:rsid w:val="129A5283"/>
    <w:rsid w:val="129B5913"/>
    <w:rsid w:val="129E2F84"/>
    <w:rsid w:val="12A52565"/>
    <w:rsid w:val="12A54313"/>
    <w:rsid w:val="12B74E4F"/>
    <w:rsid w:val="12B90746"/>
    <w:rsid w:val="12BB03C6"/>
    <w:rsid w:val="12BB2FD7"/>
    <w:rsid w:val="12BD10FC"/>
    <w:rsid w:val="12BE53D5"/>
    <w:rsid w:val="12C02EFB"/>
    <w:rsid w:val="12C04C27"/>
    <w:rsid w:val="12C46794"/>
    <w:rsid w:val="12CD1ABC"/>
    <w:rsid w:val="12CD249C"/>
    <w:rsid w:val="12D53A55"/>
    <w:rsid w:val="12D60970"/>
    <w:rsid w:val="12D6271E"/>
    <w:rsid w:val="12D7505C"/>
    <w:rsid w:val="12E94387"/>
    <w:rsid w:val="12EC02E4"/>
    <w:rsid w:val="12F26E2C"/>
    <w:rsid w:val="12F64B6E"/>
    <w:rsid w:val="12FA1D34"/>
    <w:rsid w:val="12FB03D7"/>
    <w:rsid w:val="12FD6DA5"/>
    <w:rsid w:val="130354DD"/>
    <w:rsid w:val="13063D95"/>
    <w:rsid w:val="131274CE"/>
    <w:rsid w:val="131B2827"/>
    <w:rsid w:val="131B5E0D"/>
    <w:rsid w:val="131B6383"/>
    <w:rsid w:val="132208F9"/>
    <w:rsid w:val="13270D7A"/>
    <w:rsid w:val="132E255A"/>
    <w:rsid w:val="1332191F"/>
    <w:rsid w:val="133E2072"/>
    <w:rsid w:val="134012FE"/>
    <w:rsid w:val="1347361C"/>
    <w:rsid w:val="13477178"/>
    <w:rsid w:val="134C782D"/>
    <w:rsid w:val="134D6F0F"/>
    <w:rsid w:val="134F427F"/>
    <w:rsid w:val="135350C1"/>
    <w:rsid w:val="135C7E33"/>
    <w:rsid w:val="136046DE"/>
    <w:rsid w:val="13613A61"/>
    <w:rsid w:val="13637D2A"/>
    <w:rsid w:val="136E4FB0"/>
    <w:rsid w:val="13750C25"/>
    <w:rsid w:val="137A799B"/>
    <w:rsid w:val="137B1518"/>
    <w:rsid w:val="137D3F32"/>
    <w:rsid w:val="137D5F06"/>
    <w:rsid w:val="137F2DB6"/>
    <w:rsid w:val="138C5A6D"/>
    <w:rsid w:val="138C6524"/>
    <w:rsid w:val="138E124B"/>
    <w:rsid w:val="13905B81"/>
    <w:rsid w:val="13963C5C"/>
    <w:rsid w:val="13972C4C"/>
    <w:rsid w:val="139C1111"/>
    <w:rsid w:val="13A9034A"/>
    <w:rsid w:val="13AA7707"/>
    <w:rsid w:val="13AC6F2A"/>
    <w:rsid w:val="13AC74E7"/>
    <w:rsid w:val="13AE0722"/>
    <w:rsid w:val="13B14F39"/>
    <w:rsid w:val="13B3017F"/>
    <w:rsid w:val="13C133CE"/>
    <w:rsid w:val="13C77F2E"/>
    <w:rsid w:val="13D279E9"/>
    <w:rsid w:val="13E329DA"/>
    <w:rsid w:val="13E72709"/>
    <w:rsid w:val="13EB1306"/>
    <w:rsid w:val="13ED4F5B"/>
    <w:rsid w:val="13EE5846"/>
    <w:rsid w:val="13F81095"/>
    <w:rsid w:val="13F866C4"/>
    <w:rsid w:val="13F97B72"/>
    <w:rsid w:val="13FA41EA"/>
    <w:rsid w:val="14017195"/>
    <w:rsid w:val="140B464A"/>
    <w:rsid w:val="14123B60"/>
    <w:rsid w:val="14150F58"/>
    <w:rsid w:val="141541A0"/>
    <w:rsid w:val="141C5C44"/>
    <w:rsid w:val="14214815"/>
    <w:rsid w:val="142A756A"/>
    <w:rsid w:val="142D2812"/>
    <w:rsid w:val="14316687"/>
    <w:rsid w:val="143852D4"/>
    <w:rsid w:val="143C08C2"/>
    <w:rsid w:val="143C4487"/>
    <w:rsid w:val="144162BD"/>
    <w:rsid w:val="1448262F"/>
    <w:rsid w:val="144C6E32"/>
    <w:rsid w:val="144E4536"/>
    <w:rsid w:val="145204CA"/>
    <w:rsid w:val="145218CE"/>
    <w:rsid w:val="14525DEA"/>
    <w:rsid w:val="14553B17"/>
    <w:rsid w:val="145C6C53"/>
    <w:rsid w:val="14613973"/>
    <w:rsid w:val="14646FE6"/>
    <w:rsid w:val="146C3610"/>
    <w:rsid w:val="14757D15"/>
    <w:rsid w:val="14824259"/>
    <w:rsid w:val="148368D6"/>
    <w:rsid w:val="148864CB"/>
    <w:rsid w:val="148E0B6E"/>
    <w:rsid w:val="14927EC2"/>
    <w:rsid w:val="14940ABC"/>
    <w:rsid w:val="149A3C1F"/>
    <w:rsid w:val="149D67C4"/>
    <w:rsid w:val="14A625C4"/>
    <w:rsid w:val="14B1423E"/>
    <w:rsid w:val="14BC5944"/>
    <w:rsid w:val="14C60571"/>
    <w:rsid w:val="14CF38C9"/>
    <w:rsid w:val="14D25167"/>
    <w:rsid w:val="14D4657E"/>
    <w:rsid w:val="14D507B4"/>
    <w:rsid w:val="14D94517"/>
    <w:rsid w:val="14DB01C4"/>
    <w:rsid w:val="14DE58BA"/>
    <w:rsid w:val="14E02E93"/>
    <w:rsid w:val="14E30724"/>
    <w:rsid w:val="14E42DAF"/>
    <w:rsid w:val="14E61F2B"/>
    <w:rsid w:val="14E64AA6"/>
    <w:rsid w:val="14E74FA8"/>
    <w:rsid w:val="14EB154F"/>
    <w:rsid w:val="14F07651"/>
    <w:rsid w:val="14F52C04"/>
    <w:rsid w:val="15044A88"/>
    <w:rsid w:val="15064E11"/>
    <w:rsid w:val="150A2B53"/>
    <w:rsid w:val="150C68CB"/>
    <w:rsid w:val="15105C54"/>
    <w:rsid w:val="151E65FF"/>
    <w:rsid w:val="15216962"/>
    <w:rsid w:val="15217BAF"/>
    <w:rsid w:val="15231246"/>
    <w:rsid w:val="1525173B"/>
    <w:rsid w:val="152F4368"/>
    <w:rsid w:val="1530710D"/>
    <w:rsid w:val="15353F2B"/>
    <w:rsid w:val="153876C0"/>
    <w:rsid w:val="153B2D0D"/>
    <w:rsid w:val="15444131"/>
    <w:rsid w:val="1548367B"/>
    <w:rsid w:val="154C316C"/>
    <w:rsid w:val="154E4811"/>
    <w:rsid w:val="154F51D4"/>
    <w:rsid w:val="15507924"/>
    <w:rsid w:val="155B515D"/>
    <w:rsid w:val="15604521"/>
    <w:rsid w:val="15604B1A"/>
    <w:rsid w:val="15610B56"/>
    <w:rsid w:val="15663828"/>
    <w:rsid w:val="157048CD"/>
    <w:rsid w:val="15783F61"/>
    <w:rsid w:val="15785D0F"/>
    <w:rsid w:val="158346B4"/>
    <w:rsid w:val="15883A78"/>
    <w:rsid w:val="158A221F"/>
    <w:rsid w:val="15907FDC"/>
    <w:rsid w:val="15925D42"/>
    <w:rsid w:val="159468C1"/>
    <w:rsid w:val="15973CBB"/>
    <w:rsid w:val="15A800F0"/>
    <w:rsid w:val="15AA4BF1"/>
    <w:rsid w:val="15C03E02"/>
    <w:rsid w:val="15C22E6B"/>
    <w:rsid w:val="15C5699A"/>
    <w:rsid w:val="15C74517"/>
    <w:rsid w:val="15CA22E2"/>
    <w:rsid w:val="15CA4090"/>
    <w:rsid w:val="15D078F9"/>
    <w:rsid w:val="15E64C10"/>
    <w:rsid w:val="15EA64E1"/>
    <w:rsid w:val="15EB6027"/>
    <w:rsid w:val="15EC2259"/>
    <w:rsid w:val="15EE5FD1"/>
    <w:rsid w:val="15FA4976"/>
    <w:rsid w:val="15FF3D3A"/>
    <w:rsid w:val="15FF5AE3"/>
    <w:rsid w:val="1606156C"/>
    <w:rsid w:val="160A26DF"/>
    <w:rsid w:val="160C46A9"/>
    <w:rsid w:val="16133C89"/>
    <w:rsid w:val="16192E33"/>
    <w:rsid w:val="161C16B8"/>
    <w:rsid w:val="161D1419"/>
    <w:rsid w:val="16200F81"/>
    <w:rsid w:val="16250677"/>
    <w:rsid w:val="16363652"/>
    <w:rsid w:val="163C7A52"/>
    <w:rsid w:val="163F0F8C"/>
    <w:rsid w:val="1645158D"/>
    <w:rsid w:val="164A101E"/>
    <w:rsid w:val="165027E8"/>
    <w:rsid w:val="1651252C"/>
    <w:rsid w:val="165247B2"/>
    <w:rsid w:val="165758ED"/>
    <w:rsid w:val="165C118C"/>
    <w:rsid w:val="16754338"/>
    <w:rsid w:val="16761466"/>
    <w:rsid w:val="16774218"/>
    <w:rsid w:val="16793333"/>
    <w:rsid w:val="167A1613"/>
    <w:rsid w:val="167D24FA"/>
    <w:rsid w:val="167E55A7"/>
    <w:rsid w:val="167F5F27"/>
    <w:rsid w:val="16816E45"/>
    <w:rsid w:val="16842491"/>
    <w:rsid w:val="16843235"/>
    <w:rsid w:val="1685411F"/>
    <w:rsid w:val="168B1A72"/>
    <w:rsid w:val="169528F0"/>
    <w:rsid w:val="16983560"/>
    <w:rsid w:val="169D6835"/>
    <w:rsid w:val="16A10D7E"/>
    <w:rsid w:val="16B67CD2"/>
    <w:rsid w:val="16C16FA0"/>
    <w:rsid w:val="16C53FA1"/>
    <w:rsid w:val="16C550EB"/>
    <w:rsid w:val="16CB49F5"/>
    <w:rsid w:val="16CF7BB0"/>
    <w:rsid w:val="16D03E4D"/>
    <w:rsid w:val="16D319A7"/>
    <w:rsid w:val="16D511EF"/>
    <w:rsid w:val="16D72F09"/>
    <w:rsid w:val="16D8458B"/>
    <w:rsid w:val="16DC0E6E"/>
    <w:rsid w:val="16DC68B2"/>
    <w:rsid w:val="16E13640"/>
    <w:rsid w:val="16E24019"/>
    <w:rsid w:val="16E6314C"/>
    <w:rsid w:val="16EB2976"/>
    <w:rsid w:val="16F8414B"/>
    <w:rsid w:val="16FA5F3C"/>
    <w:rsid w:val="16FD5A59"/>
    <w:rsid w:val="16FE71BB"/>
    <w:rsid w:val="17052F40"/>
    <w:rsid w:val="170830C2"/>
    <w:rsid w:val="1709506E"/>
    <w:rsid w:val="17141991"/>
    <w:rsid w:val="17153B41"/>
    <w:rsid w:val="17176850"/>
    <w:rsid w:val="171B54CB"/>
    <w:rsid w:val="1726179A"/>
    <w:rsid w:val="17263809"/>
    <w:rsid w:val="17290D8A"/>
    <w:rsid w:val="172D1FA1"/>
    <w:rsid w:val="17307EAB"/>
    <w:rsid w:val="17337632"/>
    <w:rsid w:val="17371990"/>
    <w:rsid w:val="17394A28"/>
    <w:rsid w:val="17440896"/>
    <w:rsid w:val="174F2638"/>
    <w:rsid w:val="175040A9"/>
    <w:rsid w:val="17571954"/>
    <w:rsid w:val="17575A45"/>
    <w:rsid w:val="17577BA6"/>
    <w:rsid w:val="175D17EE"/>
    <w:rsid w:val="1767603B"/>
    <w:rsid w:val="176A56DD"/>
    <w:rsid w:val="176E7480"/>
    <w:rsid w:val="17732C32"/>
    <w:rsid w:val="177353A3"/>
    <w:rsid w:val="17742506"/>
    <w:rsid w:val="177E3164"/>
    <w:rsid w:val="17812E3E"/>
    <w:rsid w:val="17853822"/>
    <w:rsid w:val="178D1819"/>
    <w:rsid w:val="17942D04"/>
    <w:rsid w:val="17A32DEB"/>
    <w:rsid w:val="17A80401"/>
    <w:rsid w:val="17AC1CA0"/>
    <w:rsid w:val="17AC619A"/>
    <w:rsid w:val="17AC7EF2"/>
    <w:rsid w:val="17B0440A"/>
    <w:rsid w:val="17B44325"/>
    <w:rsid w:val="17BF37AC"/>
    <w:rsid w:val="17CF45F4"/>
    <w:rsid w:val="17D2722C"/>
    <w:rsid w:val="17D77EE2"/>
    <w:rsid w:val="17D825B2"/>
    <w:rsid w:val="17D87206"/>
    <w:rsid w:val="17DE3E23"/>
    <w:rsid w:val="17E0132F"/>
    <w:rsid w:val="17E21B65"/>
    <w:rsid w:val="17E531AB"/>
    <w:rsid w:val="17EA2B26"/>
    <w:rsid w:val="17ED041F"/>
    <w:rsid w:val="17EE050A"/>
    <w:rsid w:val="17F13B56"/>
    <w:rsid w:val="17F17FE3"/>
    <w:rsid w:val="17F51BBE"/>
    <w:rsid w:val="17FA6EAF"/>
    <w:rsid w:val="18043E80"/>
    <w:rsid w:val="180C0990"/>
    <w:rsid w:val="18137F71"/>
    <w:rsid w:val="18187653"/>
    <w:rsid w:val="181D0DEF"/>
    <w:rsid w:val="18251A52"/>
    <w:rsid w:val="182860BB"/>
    <w:rsid w:val="182B7968"/>
    <w:rsid w:val="182F06CB"/>
    <w:rsid w:val="183028D1"/>
    <w:rsid w:val="183121A5"/>
    <w:rsid w:val="18377797"/>
    <w:rsid w:val="184459BE"/>
    <w:rsid w:val="18470786"/>
    <w:rsid w:val="1848763C"/>
    <w:rsid w:val="184B5F3B"/>
    <w:rsid w:val="184C50B6"/>
    <w:rsid w:val="184D5B6E"/>
    <w:rsid w:val="18511A82"/>
    <w:rsid w:val="18570606"/>
    <w:rsid w:val="18607150"/>
    <w:rsid w:val="186662F2"/>
    <w:rsid w:val="18666551"/>
    <w:rsid w:val="18732ADF"/>
    <w:rsid w:val="18776B66"/>
    <w:rsid w:val="187837EC"/>
    <w:rsid w:val="18825CC3"/>
    <w:rsid w:val="1885023F"/>
    <w:rsid w:val="188867A8"/>
    <w:rsid w:val="188A293B"/>
    <w:rsid w:val="188F7B63"/>
    <w:rsid w:val="189015C1"/>
    <w:rsid w:val="189310B2"/>
    <w:rsid w:val="189664AC"/>
    <w:rsid w:val="189F68DE"/>
    <w:rsid w:val="18AB3604"/>
    <w:rsid w:val="18B0756E"/>
    <w:rsid w:val="18B2486B"/>
    <w:rsid w:val="18B51028"/>
    <w:rsid w:val="18B57FB3"/>
    <w:rsid w:val="18BA50B0"/>
    <w:rsid w:val="18C46DD7"/>
    <w:rsid w:val="18D55226"/>
    <w:rsid w:val="18DE232D"/>
    <w:rsid w:val="18E92A80"/>
    <w:rsid w:val="18F7519C"/>
    <w:rsid w:val="18FF04F5"/>
    <w:rsid w:val="19005B13"/>
    <w:rsid w:val="19020C0B"/>
    <w:rsid w:val="190B50EC"/>
    <w:rsid w:val="190F5D16"/>
    <w:rsid w:val="191330BF"/>
    <w:rsid w:val="19263CD4"/>
    <w:rsid w:val="192A57CA"/>
    <w:rsid w:val="192F4936"/>
    <w:rsid w:val="193712A9"/>
    <w:rsid w:val="19375A36"/>
    <w:rsid w:val="193A2A16"/>
    <w:rsid w:val="193B6EE3"/>
    <w:rsid w:val="193B7399"/>
    <w:rsid w:val="193C1448"/>
    <w:rsid w:val="19420680"/>
    <w:rsid w:val="195163F4"/>
    <w:rsid w:val="19527EDE"/>
    <w:rsid w:val="19556A52"/>
    <w:rsid w:val="19632832"/>
    <w:rsid w:val="19636CD6"/>
    <w:rsid w:val="196825B4"/>
    <w:rsid w:val="1977452F"/>
    <w:rsid w:val="197874D5"/>
    <w:rsid w:val="19797718"/>
    <w:rsid w:val="197B7B7C"/>
    <w:rsid w:val="197C1B46"/>
    <w:rsid w:val="197D7D98"/>
    <w:rsid w:val="197E141A"/>
    <w:rsid w:val="19853F2F"/>
    <w:rsid w:val="198C1D89"/>
    <w:rsid w:val="19915FA2"/>
    <w:rsid w:val="19923117"/>
    <w:rsid w:val="1997072D"/>
    <w:rsid w:val="199944A6"/>
    <w:rsid w:val="19A8293B"/>
    <w:rsid w:val="19AB3859"/>
    <w:rsid w:val="19AD57B1"/>
    <w:rsid w:val="19B033FA"/>
    <w:rsid w:val="19B418B1"/>
    <w:rsid w:val="19B60BB4"/>
    <w:rsid w:val="19B72B7E"/>
    <w:rsid w:val="19B968F6"/>
    <w:rsid w:val="19BB6B01"/>
    <w:rsid w:val="19BD3982"/>
    <w:rsid w:val="19C0183D"/>
    <w:rsid w:val="19C239FC"/>
    <w:rsid w:val="19C36F5B"/>
    <w:rsid w:val="19C37774"/>
    <w:rsid w:val="19C54312"/>
    <w:rsid w:val="19C7220C"/>
    <w:rsid w:val="19C86B39"/>
    <w:rsid w:val="19C969C5"/>
    <w:rsid w:val="19CF1C75"/>
    <w:rsid w:val="19CF7EC7"/>
    <w:rsid w:val="19D2110B"/>
    <w:rsid w:val="19D61256"/>
    <w:rsid w:val="19D83220"/>
    <w:rsid w:val="19D83941"/>
    <w:rsid w:val="19DA1AF8"/>
    <w:rsid w:val="19DB7946"/>
    <w:rsid w:val="19DE61BD"/>
    <w:rsid w:val="19E01037"/>
    <w:rsid w:val="19E219A9"/>
    <w:rsid w:val="19E27BFB"/>
    <w:rsid w:val="19E51499"/>
    <w:rsid w:val="19F50124"/>
    <w:rsid w:val="19FD7388"/>
    <w:rsid w:val="1A011C1A"/>
    <w:rsid w:val="1A1C3174"/>
    <w:rsid w:val="1A21780B"/>
    <w:rsid w:val="1A227A02"/>
    <w:rsid w:val="1A27385F"/>
    <w:rsid w:val="1A3546A9"/>
    <w:rsid w:val="1A3D751B"/>
    <w:rsid w:val="1A450189"/>
    <w:rsid w:val="1A4768A9"/>
    <w:rsid w:val="1A501008"/>
    <w:rsid w:val="1A530AF8"/>
    <w:rsid w:val="1A5613A8"/>
    <w:rsid w:val="1A5D684E"/>
    <w:rsid w:val="1A5F2FF9"/>
    <w:rsid w:val="1A60009C"/>
    <w:rsid w:val="1A60430D"/>
    <w:rsid w:val="1A6B18D4"/>
    <w:rsid w:val="1A6C1BBA"/>
    <w:rsid w:val="1A703458"/>
    <w:rsid w:val="1A722F70"/>
    <w:rsid w:val="1A7624E8"/>
    <w:rsid w:val="1A8C7E1D"/>
    <w:rsid w:val="1A906BAA"/>
    <w:rsid w:val="1A9212A7"/>
    <w:rsid w:val="1A923FE1"/>
    <w:rsid w:val="1A9A6727"/>
    <w:rsid w:val="1AA9421B"/>
    <w:rsid w:val="1AB07CF9"/>
    <w:rsid w:val="1AB15037"/>
    <w:rsid w:val="1AB377E9"/>
    <w:rsid w:val="1AB7679C"/>
    <w:rsid w:val="1ABD2416"/>
    <w:rsid w:val="1ABE43C4"/>
    <w:rsid w:val="1AC15A3F"/>
    <w:rsid w:val="1AC94917"/>
    <w:rsid w:val="1AD45A5D"/>
    <w:rsid w:val="1AD559B1"/>
    <w:rsid w:val="1ADC0AEE"/>
    <w:rsid w:val="1ADD7C96"/>
    <w:rsid w:val="1AE01026"/>
    <w:rsid w:val="1AEB6F83"/>
    <w:rsid w:val="1AF057D9"/>
    <w:rsid w:val="1B04112F"/>
    <w:rsid w:val="1B0818E3"/>
    <w:rsid w:val="1B0A43E8"/>
    <w:rsid w:val="1B0F4364"/>
    <w:rsid w:val="1B164FEE"/>
    <w:rsid w:val="1B191CED"/>
    <w:rsid w:val="1B1B4D23"/>
    <w:rsid w:val="1B1B510E"/>
    <w:rsid w:val="1B1B6C06"/>
    <w:rsid w:val="1B252495"/>
    <w:rsid w:val="1B270E40"/>
    <w:rsid w:val="1B28788F"/>
    <w:rsid w:val="1B29077E"/>
    <w:rsid w:val="1B2B737F"/>
    <w:rsid w:val="1B2E3D42"/>
    <w:rsid w:val="1B34092A"/>
    <w:rsid w:val="1B3721C8"/>
    <w:rsid w:val="1B3A5814"/>
    <w:rsid w:val="1B3A75C2"/>
    <w:rsid w:val="1B446693"/>
    <w:rsid w:val="1B4C46E5"/>
    <w:rsid w:val="1B542D7A"/>
    <w:rsid w:val="1B6034CD"/>
    <w:rsid w:val="1B627D50"/>
    <w:rsid w:val="1B632FBD"/>
    <w:rsid w:val="1B6805D3"/>
    <w:rsid w:val="1B6B6A0B"/>
    <w:rsid w:val="1B791EAA"/>
    <w:rsid w:val="1B7F25A5"/>
    <w:rsid w:val="1B950C9D"/>
    <w:rsid w:val="1B951270"/>
    <w:rsid w:val="1B9C64CF"/>
    <w:rsid w:val="1B9E5DA3"/>
    <w:rsid w:val="1BA84BC5"/>
    <w:rsid w:val="1BA934CA"/>
    <w:rsid w:val="1BB2309B"/>
    <w:rsid w:val="1BC23B97"/>
    <w:rsid w:val="1BC33A5C"/>
    <w:rsid w:val="1BD56555"/>
    <w:rsid w:val="1BD70D94"/>
    <w:rsid w:val="1BD75223"/>
    <w:rsid w:val="1BDB6FF7"/>
    <w:rsid w:val="1BE340FE"/>
    <w:rsid w:val="1BE92856"/>
    <w:rsid w:val="1BE94C4A"/>
    <w:rsid w:val="1BF34341"/>
    <w:rsid w:val="1BF832F1"/>
    <w:rsid w:val="1BF9747E"/>
    <w:rsid w:val="1BFB1448"/>
    <w:rsid w:val="1C007DB7"/>
    <w:rsid w:val="1C037E84"/>
    <w:rsid w:val="1C13781B"/>
    <w:rsid w:val="1C150BB8"/>
    <w:rsid w:val="1C213790"/>
    <w:rsid w:val="1C250273"/>
    <w:rsid w:val="1C2E454B"/>
    <w:rsid w:val="1C3500C0"/>
    <w:rsid w:val="1C365FDC"/>
    <w:rsid w:val="1C374272"/>
    <w:rsid w:val="1C38717B"/>
    <w:rsid w:val="1C395ACC"/>
    <w:rsid w:val="1C3B1844"/>
    <w:rsid w:val="1C3C38DF"/>
    <w:rsid w:val="1C422BD3"/>
    <w:rsid w:val="1C450915"/>
    <w:rsid w:val="1C4F52EF"/>
    <w:rsid w:val="1C580648"/>
    <w:rsid w:val="1C585F14"/>
    <w:rsid w:val="1C5F5E5F"/>
    <w:rsid w:val="1C6220E9"/>
    <w:rsid w:val="1C6309D7"/>
    <w:rsid w:val="1C672126"/>
    <w:rsid w:val="1C67575C"/>
    <w:rsid w:val="1C6F14EE"/>
    <w:rsid w:val="1C705992"/>
    <w:rsid w:val="1C792936"/>
    <w:rsid w:val="1C833959"/>
    <w:rsid w:val="1C860372"/>
    <w:rsid w:val="1C8B2B67"/>
    <w:rsid w:val="1C8E3199"/>
    <w:rsid w:val="1C945A94"/>
    <w:rsid w:val="1C9829A4"/>
    <w:rsid w:val="1C9A0C60"/>
    <w:rsid w:val="1C9A10CA"/>
    <w:rsid w:val="1CA53161"/>
    <w:rsid w:val="1CB14523"/>
    <w:rsid w:val="1CB22ACA"/>
    <w:rsid w:val="1CB6711D"/>
    <w:rsid w:val="1CBA0333"/>
    <w:rsid w:val="1CBE783C"/>
    <w:rsid w:val="1CC26D7B"/>
    <w:rsid w:val="1CC55489"/>
    <w:rsid w:val="1CC655B2"/>
    <w:rsid w:val="1CC80EC6"/>
    <w:rsid w:val="1CCC1C81"/>
    <w:rsid w:val="1CCE7662"/>
    <w:rsid w:val="1CD61377"/>
    <w:rsid w:val="1CDD1255"/>
    <w:rsid w:val="1CE83979"/>
    <w:rsid w:val="1CF16CB3"/>
    <w:rsid w:val="1CF23632"/>
    <w:rsid w:val="1CFE7CD4"/>
    <w:rsid w:val="1CFF0AC4"/>
    <w:rsid w:val="1D0E13BB"/>
    <w:rsid w:val="1D175353"/>
    <w:rsid w:val="1D1D63D2"/>
    <w:rsid w:val="1D1E3640"/>
    <w:rsid w:val="1D227310"/>
    <w:rsid w:val="1D254612"/>
    <w:rsid w:val="1D2C71C9"/>
    <w:rsid w:val="1D2F1664"/>
    <w:rsid w:val="1D301F30"/>
    <w:rsid w:val="1D3267EF"/>
    <w:rsid w:val="1D330554"/>
    <w:rsid w:val="1D341B47"/>
    <w:rsid w:val="1D352737"/>
    <w:rsid w:val="1D355017"/>
    <w:rsid w:val="1D3C5874"/>
    <w:rsid w:val="1D41732E"/>
    <w:rsid w:val="1D434628"/>
    <w:rsid w:val="1D447F39"/>
    <w:rsid w:val="1D5D67D9"/>
    <w:rsid w:val="1D660B43"/>
    <w:rsid w:val="1D6628F1"/>
    <w:rsid w:val="1D662E8A"/>
    <w:rsid w:val="1D6771C5"/>
    <w:rsid w:val="1D6D1ED1"/>
    <w:rsid w:val="1D741ADA"/>
    <w:rsid w:val="1D775396"/>
    <w:rsid w:val="1D7F1C04"/>
    <w:rsid w:val="1D861B7B"/>
    <w:rsid w:val="1D863FDE"/>
    <w:rsid w:val="1D8B6A06"/>
    <w:rsid w:val="1D8E2655"/>
    <w:rsid w:val="1D8E7D0E"/>
    <w:rsid w:val="1D954D97"/>
    <w:rsid w:val="1D9E24AD"/>
    <w:rsid w:val="1D9E652E"/>
    <w:rsid w:val="1DA33FE0"/>
    <w:rsid w:val="1DA35BA1"/>
    <w:rsid w:val="1DA43419"/>
    <w:rsid w:val="1DA47C9A"/>
    <w:rsid w:val="1DAA3BA6"/>
    <w:rsid w:val="1DB20B4D"/>
    <w:rsid w:val="1DB530CD"/>
    <w:rsid w:val="1DB83DBE"/>
    <w:rsid w:val="1DBA49EB"/>
    <w:rsid w:val="1DBC69B5"/>
    <w:rsid w:val="1DC064A5"/>
    <w:rsid w:val="1DCB3B30"/>
    <w:rsid w:val="1DCF24AD"/>
    <w:rsid w:val="1DDB5A6C"/>
    <w:rsid w:val="1DDE4B7D"/>
    <w:rsid w:val="1DE06E44"/>
    <w:rsid w:val="1DEA52D0"/>
    <w:rsid w:val="1DF60118"/>
    <w:rsid w:val="1DFF517B"/>
    <w:rsid w:val="1E032835"/>
    <w:rsid w:val="1E066426"/>
    <w:rsid w:val="1E080E2F"/>
    <w:rsid w:val="1E0F5189"/>
    <w:rsid w:val="1E173676"/>
    <w:rsid w:val="1E1B36DB"/>
    <w:rsid w:val="1E2368D3"/>
    <w:rsid w:val="1E2E1F24"/>
    <w:rsid w:val="1E326C77"/>
    <w:rsid w:val="1E34098A"/>
    <w:rsid w:val="1E34479D"/>
    <w:rsid w:val="1E361123"/>
    <w:rsid w:val="1E3626C1"/>
    <w:rsid w:val="1E3845A0"/>
    <w:rsid w:val="1E391DB3"/>
    <w:rsid w:val="1E422367"/>
    <w:rsid w:val="1E440616"/>
    <w:rsid w:val="1E4470D6"/>
    <w:rsid w:val="1E465D9E"/>
    <w:rsid w:val="1E565E82"/>
    <w:rsid w:val="1E5B1C03"/>
    <w:rsid w:val="1E5B441F"/>
    <w:rsid w:val="1E6234D9"/>
    <w:rsid w:val="1E6A01BF"/>
    <w:rsid w:val="1E6D50CA"/>
    <w:rsid w:val="1E6E3413"/>
    <w:rsid w:val="1E7B673B"/>
    <w:rsid w:val="1E84678A"/>
    <w:rsid w:val="1E8930F6"/>
    <w:rsid w:val="1E8F0BA0"/>
    <w:rsid w:val="1E8F40C9"/>
    <w:rsid w:val="1E910CDE"/>
    <w:rsid w:val="1E967206"/>
    <w:rsid w:val="1E9A0651"/>
    <w:rsid w:val="1E9D0594"/>
    <w:rsid w:val="1EA65BCD"/>
    <w:rsid w:val="1EAC7756"/>
    <w:rsid w:val="1EBE5E6F"/>
    <w:rsid w:val="1EBF050A"/>
    <w:rsid w:val="1EBF779B"/>
    <w:rsid w:val="1EC10726"/>
    <w:rsid w:val="1EC62FB1"/>
    <w:rsid w:val="1EC822FA"/>
    <w:rsid w:val="1ED41ADC"/>
    <w:rsid w:val="1ED815CC"/>
    <w:rsid w:val="1EDF1A83"/>
    <w:rsid w:val="1EDF295B"/>
    <w:rsid w:val="1EE14CFC"/>
    <w:rsid w:val="1EE24C82"/>
    <w:rsid w:val="1EE559BD"/>
    <w:rsid w:val="1EE73F05"/>
    <w:rsid w:val="1EEB28A9"/>
    <w:rsid w:val="1EEC5078"/>
    <w:rsid w:val="1EF04B68"/>
    <w:rsid w:val="1EF503D0"/>
    <w:rsid w:val="1F086AA3"/>
    <w:rsid w:val="1F0C1276"/>
    <w:rsid w:val="1F1D7927"/>
    <w:rsid w:val="1F212F73"/>
    <w:rsid w:val="1F29492C"/>
    <w:rsid w:val="1F2E27B8"/>
    <w:rsid w:val="1F316F2E"/>
    <w:rsid w:val="1F320938"/>
    <w:rsid w:val="1F325180"/>
    <w:rsid w:val="1F344FAE"/>
    <w:rsid w:val="1F352C95"/>
    <w:rsid w:val="1F354C71"/>
    <w:rsid w:val="1F456D91"/>
    <w:rsid w:val="1F50365A"/>
    <w:rsid w:val="1F536EA5"/>
    <w:rsid w:val="1F554179"/>
    <w:rsid w:val="1F5C4703"/>
    <w:rsid w:val="1F5E4382"/>
    <w:rsid w:val="1F5F691E"/>
    <w:rsid w:val="1F61416F"/>
    <w:rsid w:val="1F69491A"/>
    <w:rsid w:val="1F6B0692"/>
    <w:rsid w:val="1F6B6CBC"/>
    <w:rsid w:val="1F7200F0"/>
    <w:rsid w:val="1F724F50"/>
    <w:rsid w:val="1F771CB0"/>
    <w:rsid w:val="1F775488"/>
    <w:rsid w:val="1F784EFA"/>
    <w:rsid w:val="1F7C3DFB"/>
    <w:rsid w:val="1F7E03C6"/>
    <w:rsid w:val="1F7F5239"/>
    <w:rsid w:val="1F8903B6"/>
    <w:rsid w:val="1F8F4381"/>
    <w:rsid w:val="1F903B9E"/>
    <w:rsid w:val="1F9C7ED3"/>
    <w:rsid w:val="1F9D6372"/>
    <w:rsid w:val="1F9F20EA"/>
    <w:rsid w:val="1FA3607E"/>
    <w:rsid w:val="1FA616CA"/>
    <w:rsid w:val="1FAB0A8F"/>
    <w:rsid w:val="1FB042F7"/>
    <w:rsid w:val="1FB34FD4"/>
    <w:rsid w:val="1FB40652"/>
    <w:rsid w:val="1FB6539E"/>
    <w:rsid w:val="1FB77434"/>
    <w:rsid w:val="1FBF278C"/>
    <w:rsid w:val="1FC16504"/>
    <w:rsid w:val="1FC258F7"/>
    <w:rsid w:val="1FC41B50"/>
    <w:rsid w:val="1FE1029C"/>
    <w:rsid w:val="1FE51DB9"/>
    <w:rsid w:val="1FED1922"/>
    <w:rsid w:val="1FEE3513"/>
    <w:rsid w:val="1FEF16F3"/>
    <w:rsid w:val="1FF04734"/>
    <w:rsid w:val="1FF468DA"/>
    <w:rsid w:val="1FFD0A09"/>
    <w:rsid w:val="1FFF3109"/>
    <w:rsid w:val="20062440"/>
    <w:rsid w:val="200B13BD"/>
    <w:rsid w:val="20120B0E"/>
    <w:rsid w:val="20201EC2"/>
    <w:rsid w:val="20280331"/>
    <w:rsid w:val="20291D92"/>
    <w:rsid w:val="20330185"/>
    <w:rsid w:val="203D202F"/>
    <w:rsid w:val="2042632C"/>
    <w:rsid w:val="204607B7"/>
    <w:rsid w:val="204961F1"/>
    <w:rsid w:val="204B1538"/>
    <w:rsid w:val="205268B9"/>
    <w:rsid w:val="20531CF4"/>
    <w:rsid w:val="205578FF"/>
    <w:rsid w:val="20595FAE"/>
    <w:rsid w:val="205C5C84"/>
    <w:rsid w:val="205D622D"/>
    <w:rsid w:val="206662F2"/>
    <w:rsid w:val="206A094A"/>
    <w:rsid w:val="206C46C2"/>
    <w:rsid w:val="2072424B"/>
    <w:rsid w:val="20847F5B"/>
    <w:rsid w:val="20875058"/>
    <w:rsid w:val="208C2876"/>
    <w:rsid w:val="208D02B3"/>
    <w:rsid w:val="208D6127"/>
    <w:rsid w:val="20A02425"/>
    <w:rsid w:val="20A36C18"/>
    <w:rsid w:val="20A93192"/>
    <w:rsid w:val="20AA65E6"/>
    <w:rsid w:val="20AE4CDA"/>
    <w:rsid w:val="20B33149"/>
    <w:rsid w:val="20B3591B"/>
    <w:rsid w:val="20B61DE1"/>
    <w:rsid w:val="20BD51BB"/>
    <w:rsid w:val="20BE2021"/>
    <w:rsid w:val="20C20786"/>
    <w:rsid w:val="20C677E4"/>
    <w:rsid w:val="20CC5161"/>
    <w:rsid w:val="20DA787E"/>
    <w:rsid w:val="20DB1848"/>
    <w:rsid w:val="20E41532"/>
    <w:rsid w:val="20E57F19"/>
    <w:rsid w:val="20EC3964"/>
    <w:rsid w:val="20EC5803"/>
    <w:rsid w:val="20F21149"/>
    <w:rsid w:val="20FB77F4"/>
    <w:rsid w:val="2100305C"/>
    <w:rsid w:val="21022930"/>
    <w:rsid w:val="210303EA"/>
    <w:rsid w:val="21067E8E"/>
    <w:rsid w:val="210E64D2"/>
    <w:rsid w:val="211500C0"/>
    <w:rsid w:val="211543B6"/>
    <w:rsid w:val="21240AF9"/>
    <w:rsid w:val="21254871"/>
    <w:rsid w:val="21284301"/>
    <w:rsid w:val="21290D32"/>
    <w:rsid w:val="21294361"/>
    <w:rsid w:val="213275E1"/>
    <w:rsid w:val="21392C7D"/>
    <w:rsid w:val="213A3C94"/>
    <w:rsid w:val="213C7967"/>
    <w:rsid w:val="21445D3C"/>
    <w:rsid w:val="21464F13"/>
    <w:rsid w:val="21471E72"/>
    <w:rsid w:val="21582E98"/>
    <w:rsid w:val="2159732E"/>
    <w:rsid w:val="215A0945"/>
    <w:rsid w:val="215F178B"/>
    <w:rsid w:val="215F5FD5"/>
    <w:rsid w:val="21627873"/>
    <w:rsid w:val="2163597B"/>
    <w:rsid w:val="21676C37"/>
    <w:rsid w:val="216B20CD"/>
    <w:rsid w:val="216B2BCB"/>
    <w:rsid w:val="21751354"/>
    <w:rsid w:val="217640DE"/>
    <w:rsid w:val="21787096"/>
    <w:rsid w:val="217D23BA"/>
    <w:rsid w:val="217F21D3"/>
    <w:rsid w:val="217F5514"/>
    <w:rsid w:val="21840EAA"/>
    <w:rsid w:val="21843C8D"/>
    <w:rsid w:val="21881A4E"/>
    <w:rsid w:val="21884AAF"/>
    <w:rsid w:val="21894E00"/>
    <w:rsid w:val="218A1494"/>
    <w:rsid w:val="218A5CF3"/>
    <w:rsid w:val="218D76F7"/>
    <w:rsid w:val="218E464F"/>
    <w:rsid w:val="2191285E"/>
    <w:rsid w:val="2193404D"/>
    <w:rsid w:val="21941A23"/>
    <w:rsid w:val="219465E6"/>
    <w:rsid w:val="21A60DC4"/>
    <w:rsid w:val="21A734D8"/>
    <w:rsid w:val="21AF7B41"/>
    <w:rsid w:val="21BC3427"/>
    <w:rsid w:val="21BE2CFB"/>
    <w:rsid w:val="21C107B4"/>
    <w:rsid w:val="21C13BE2"/>
    <w:rsid w:val="21C4467D"/>
    <w:rsid w:val="21C61BB0"/>
    <w:rsid w:val="21C83391"/>
    <w:rsid w:val="21CE6CB6"/>
    <w:rsid w:val="21D2510C"/>
    <w:rsid w:val="21D35738"/>
    <w:rsid w:val="21D56297"/>
    <w:rsid w:val="21E309B4"/>
    <w:rsid w:val="21E43AC1"/>
    <w:rsid w:val="21E624B7"/>
    <w:rsid w:val="21F03485"/>
    <w:rsid w:val="21F67EB3"/>
    <w:rsid w:val="21FC1BFF"/>
    <w:rsid w:val="220646A2"/>
    <w:rsid w:val="220B1178"/>
    <w:rsid w:val="220D3C83"/>
    <w:rsid w:val="22135592"/>
    <w:rsid w:val="22160D89"/>
    <w:rsid w:val="2234120F"/>
    <w:rsid w:val="22356D36"/>
    <w:rsid w:val="22362659"/>
    <w:rsid w:val="22364F87"/>
    <w:rsid w:val="223C6316"/>
    <w:rsid w:val="22406CDA"/>
    <w:rsid w:val="22422435"/>
    <w:rsid w:val="224376A4"/>
    <w:rsid w:val="22482F0D"/>
    <w:rsid w:val="22494D60"/>
    <w:rsid w:val="224D0606"/>
    <w:rsid w:val="224E24D7"/>
    <w:rsid w:val="22511DC1"/>
    <w:rsid w:val="225418B2"/>
    <w:rsid w:val="225A6337"/>
    <w:rsid w:val="226603E4"/>
    <w:rsid w:val="22673393"/>
    <w:rsid w:val="22686637"/>
    <w:rsid w:val="226A1E07"/>
    <w:rsid w:val="226A6584"/>
    <w:rsid w:val="226B2757"/>
    <w:rsid w:val="227E248B"/>
    <w:rsid w:val="22820D9F"/>
    <w:rsid w:val="22851A6B"/>
    <w:rsid w:val="22877591"/>
    <w:rsid w:val="22932A02"/>
    <w:rsid w:val="229972C4"/>
    <w:rsid w:val="229B303C"/>
    <w:rsid w:val="229F1C8E"/>
    <w:rsid w:val="22A10C5C"/>
    <w:rsid w:val="22A44613"/>
    <w:rsid w:val="22AA0EAD"/>
    <w:rsid w:val="22AB6FED"/>
    <w:rsid w:val="22AD7A1A"/>
    <w:rsid w:val="22AE0FC2"/>
    <w:rsid w:val="22AF6DE5"/>
    <w:rsid w:val="22B63E01"/>
    <w:rsid w:val="22BE4F7D"/>
    <w:rsid w:val="22C06C15"/>
    <w:rsid w:val="22C5455D"/>
    <w:rsid w:val="22C6747A"/>
    <w:rsid w:val="22C75572"/>
    <w:rsid w:val="22CC1448"/>
    <w:rsid w:val="22D60F05"/>
    <w:rsid w:val="22DD43B7"/>
    <w:rsid w:val="22E620ED"/>
    <w:rsid w:val="22ED60C2"/>
    <w:rsid w:val="22EE60BA"/>
    <w:rsid w:val="22F34C27"/>
    <w:rsid w:val="22F62969"/>
    <w:rsid w:val="22FE5379"/>
    <w:rsid w:val="23020544"/>
    <w:rsid w:val="230211FF"/>
    <w:rsid w:val="230439DF"/>
    <w:rsid w:val="23072480"/>
    <w:rsid w:val="230E21F5"/>
    <w:rsid w:val="23125A98"/>
    <w:rsid w:val="2314580F"/>
    <w:rsid w:val="231573E3"/>
    <w:rsid w:val="231B78E0"/>
    <w:rsid w:val="231D1CA3"/>
    <w:rsid w:val="23294712"/>
    <w:rsid w:val="23315F7F"/>
    <w:rsid w:val="23395957"/>
    <w:rsid w:val="233B7CFE"/>
    <w:rsid w:val="234F101E"/>
    <w:rsid w:val="23571659"/>
    <w:rsid w:val="23580F2E"/>
    <w:rsid w:val="23586E6C"/>
    <w:rsid w:val="235A6A54"/>
    <w:rsid w:val="235F050E"/>
    <w:rsid w:val="2364201F"/>
    <w:rsid w:val="2365041A"/>
    <w:rsid w:val="2366696F"/>
    <w:rsid w:val="23751ADF"/>
    <w:rsid w:val="237B69CA"/>
    <w:rsid w:val="238166D6"/>
    <w:rsid w:val="23835A88"/>
    <w:rsid w:val="238648F8"/>
    <w:rsid w:val="239301B8"/>
    <w:rsid w:val="2399229F"/>
    <w:rsid w:val="239F6B5C"/>
    <w:rsid w:val="23A777BF"/>
    <w:rsid w:val="23A83C63"/>
    <w:rsid w:val="23A90314"/>
    <w:rsid w:val="23B158D3"/>
    <w:rsid w:val="23B87C1E"/>
    <w:rsid w:val="23B95E70"/>
    <w:rsid w:val="23B97A74"/>
    <w:rsid w:val="23BF0FAD"/>
    <w:rsid w:val="23C245B7"/>
    <w:rsid w:val="23C3719A"/>
    <w:rsid w:val="23CD71CE"/>
    <w:rsid w:val="23CE0F56"/>
    <w:rsid w:val="23CE5CAC"/>
    <w:rsid w:val="23DA7B95"/>
    <w:rsid w:val="23E53A5A"/>
    <w:rsid w:val="23E86FC8"/>
    <w:rsid w:val="23EA024D"/>
    <w:rsid w:val="23EE1848"/>
    <w:rsid w:val="23EF21E3"/>
    <w:rsid w:val="23F01166"/>
    <w:rsid w:val="23F11DBC"/>
    <w:rsid w:val="23F21382"/>
    <w:rsid w:val="23F24EDE"/>
    <w:rsid w:val="23FA3D93"/>
    <w:rsid w:val="23FC7B0B"/>
    <w:rsid w:val="2400719A"/>
    <w:rsid w:val="240C7FE6"/>
    <w:rsid w:val="240E468C"/>
    <w:rsid w:val="241035B6"/>
    <w:rsid w:val="24130CDC"/>
    <w:rsid w:val="24155071"/>
    <w:rsid w:val="24214796"/>
    <w:rsid w:val="24217E53"/>
    <w:rsid w:val="24267B5E"/>
    <w:rsid w:val="242C6EEC"/>
    <w:rsid w:val="24317C49"/>
    <w:rsid w:val="243C084F"/>
    <w:rsid w:val="24415DDB"/>
    <w:rsid w:val="244A4D1A"/>
    <w:rsid w:val="24545B99"/>
    <w:rsid w:val="24547947"/>
    <w:rsid w:val="245B0D10"/>
    <w:rsid w:val="245D35B5"/>
    <w:rsid w:val="245E50D9"/>
    <w:rsid w:val="246B6A3F"/>
    <w:rsid w:val="246F29D3"/>
    <w:rsid w:val="2481738A"/>
    <w:rsid w:val="24881F49"/>
    <w:rsid w:val="24967F5F"/>
    <w:rsid w:val="249C4E4A"/>
    <w:rsid w:val="24A03269"/>
    <w:rsid w:val="24A3218F"/>
    <w:rsid w:val="24A37209"/>
    <w:rsid w:val="24AC7783"/>
    <w:rsid w:val="24B356D5"/>
    <w:rsid w:val="24B42C46"/>
    <w:rsid w:val="24BB5C18"/>
    <w:rsid w:val="24CC13DD"/>
    <w:rsid w:val="24D26922"/>
    <w:rsid w:val="24D80A66"/>
    <w:rsid w:val="24D9609E"/>
    <w:rsid w:val="24D97E4C"/>
    <w:rsid w:val="24DB1E16"/>
    <w:rsid w:val="24E318DF"/>
    <w:rsid w:val="24E37F11"/>
    <w:rsid w:val="24E53B3F"/>
    <w:rsid w:val="24EA44CD"/>
    <w:rsid w:val="24EB0BA1"/>
    <w:rsid w:val="24EB531E"/>
    <w:rsid w:val="24F037DF"/>
    <w:rsid w:val="24F20C72"/>
    <w:rsid w:val="24F56947"/>
    <w:rsid w:val="24F73726"/>
    <w:rsid w:val="24FA33BA"/>
    <w:rsid w:val="24FB0E3B"/>
    <w:rsid w:val="24FC0490"/>
    <w:rsid w:val="24FD3B3B"/>
    <w:rsid w:val="25003C22"/>
    <w:rsid w:val="2504094E"/>
    <w:rsid w:val="25072C0B"/>
    <w:rsid w:val="25076767"/>
    <w:rsid w:val="250C0222"/>
    <w:rsid w:val="250E5D48"/>
    <w:rsid w:val="250F4166"/>
    <w:rsid w:val="25113A8A"/>
    <w:rsid w:val="2513335E"/>
    <w:rsid w:val="2515464E"/>
    <w:rsid w:val="25174087"/>
    <w:rsid w:val="251D412E"/>
    <w:rsid w:val="251E60DA"/>
    <w:rsid w:val="25204F97"/>
    <w:rsid w:val="252235A1"/>
    <w:rsid w:val="25234829"/>
    <w:rsid w:val="25257535"/>
    <w:rsid w:val="25276E09"/>
    <w:rsid w:val="252A68FA"/>
    <w:rsid w:val="252C160A"/>
    <w:rsid w:val="25382DC5"/>
    <w:rsid w:val="253A4F40"/>
    <w:rsid w:val="253F5D46"/>
    <w:rsid w:val="254774AC"/>
    <w:rsid w:val="25567393"/>
    <w:rsid w:val="25591915"/>
    <w:rsid w:val="256522A8"/>
    <w:rsid w:val="25770572"/>
    <w:rsid w:val="25791E33"/>
    <w:rsid w:val="257B3575"/>
    <w:rsid w:val="257E35F2"/>
    <w:rsid w:val="257F27A2"/>
    <w:rsid w:val="257F5C06"/>
    <w:rsid w:val="258236BF"/>
    <w:rsid w:val="25893620"/>
    <w:rsid w:val="258B383C"/>
    <w:rsid w:val="25946700"/>
    <w:rsid w:val="25965D3D"/>
    <w:rsid w:val="259D152E"/>
    <w:rsid w:val="25A42208"/>
    <w:rsid w:val="25A95A70"/>
    <w:rsid w:val="25AE12D9"/>
    <w:rsid w:val="25B52667"/>
    <w:rsid w:val="25B71B90"/>
    <w:rsid w:val="25CB002E"/>
    <w:rsid w:val="25CB59E7"/>
    <w:rsid w:val="25CD5C03"/>
    <w:rsid w:val="25CE64B1"/>
    <w:rsid w:val="25D42EBF"/>
    <w:rsid w:val="25DC2B30"/>
    <w:rsid w:val="25E760DC"/>
    <w:rsid w:val="25EA2CC2"/>
    <w:rsid w:val="25EA5925"/>
    <w:rsid w:val="25F25669"/>
    <w:rsid w:val="25F44EFA"/>
    <w:rsid w:val="25F51053"/>
    <w:rsid w:val="25F55E92"/>
    <w:rsid w:val="25F807A6"/>
    <w:rsid w:val="25F954DB"/>
    <w:rsid w:val="26024A87"/>
    <w:rsid w:val="260F5480"/>
    <w:rsid w:val="261255FF"/>
    <w:rsid w:val="26162C9C"/>
    <w:rsid w:val="2616700A"/>
    <w:rsid w:val="261B4437"/>
    <w:rsid w:val="26222E14"/>
    <w:rsid w:val="26282E39"/>
    <w:rsid w:val="2629095F"/>
    <w:rsid w:val="262E5F76"/>
    <w:rsid w:val="26325A66"/>
    <w:rsid w:val="26437C73"/>
    <w:rsid w:val="26452D88"/>
    <w:rsid w:val="26520013"/>
    <w:rsid w:val="26591245"/>
    <w:rsid w:val="266100BE"/>
    <w:rsid w:val="266A3102"/>
    <w:rsid w:val="266C466D"/>
    <w:rsid w:val="26720558"/>
    <w:rsid w:val="267E514F"/>
    <w:rsid w:val="267F7AC6"/>
    <w:rsid w:val="269229A8"/>
    <w:rsid w:val="26A253CA"/>
    <w:rsid w:val="26A85D28"/>
    <w:rsid w:val="26AB1F24"/>
    <w:rsid w:val="26AB75C6"/>
    <w:rsid w:val="26AD75BB"/>
    <w:rsid w:val="26AE7E02"/>
    <w:rsid w:val="26B3099F"/>
    <w:rsid w:val="26C7204D"/>
    <w:rsid w:val="26C969CD"/>
    <w:rsid w:val="26CD43A5"/>
    <w:rsid w:val="26CD77E9"/>
    <w:rsid w:val="26D22E6F"/>
    <w:rsid w:val="26D44D6F"/>
    <w:rsid w:val="26D532E7"/>
    <w:rsid w:val="26DC7C21"/>
    <w:rsid w:val="26E1123A"/>
    <w:rsid w:val="26E8081A"/>
    <w:rsid w:val="26EB04F7"/>
    <w:rsid w:val="26ED510C"/>
    <w:rsid w:val="26FD42C6"/>
    <w:rsid w:val="26FF3CDC"/>
    <w:rsid w:val="270645C5"/>
    <w:rsid w:val="270A2CBF"/>
    <w:rsid w:val="270A5318"/>
    <w:rsid w:val="270D4219"/>
    <w:rsid w:val="271D6716"/>
    <w:rsid w:val="27234A4F"/>
    <w:rsid w:val="27236A35"/>
    <w:rsid w:val="272447CD"/>
    <w:rsid w:val="27275187"/>
    <w:rsid w:val="27277595"/>
    <w:rsid w:val="27280C17"/>
    <w:rsid w:val="27332EFC"/>
    <w:rsid w:val="273419E0"/>
    <w:rsid w:val="27383550"/>
    <w:rsid w:val="27435A51"/>
    <w:rsid w:val="274A6DDF"/>
    <w:rsid w:val="274A7602"/>
    <w:rsid w:val="274F0899"/>
    <w:rsid w:val="27553F62"/>
    <w:rsid w:val="27580019"/>
    <w:rsid w:val="275B0FEC"/>
    <w:rsid w:val="276205CD"/>
    <w:rsid w:val="276736FF"/>
    <w:rsid w:val="276A459A"/>
    <w:rsid w:val="278735C2"/>
    <w:rsid w:val="278A1EDF"/>
    <w:rsid w:val="278C2813"/>
    <w:rsid w:val="27914A0E"/>
    <w:rsid w:val="27922EF1"/>
    <w:rsid w:val="27966774"/>
    <w:rsid w:val="279C593D"/>
    <w:rsid w:val="27A02EA3"/>
    <w:rsid w:val="27A672D4"/>
    <w:rsid w:val="27A72E56"/>
    <w:rsid w:val="27AE736E"/>
    <w:rsid w:val="27B150B0"/>
    <w:rsid w:val="27B66ACC"/>
    <w:rsid w:val="27C062EF"/>
    <w:rsid w:val="27C546B8"/>
    <w:rsid w:val="27C711DE"/>
    <w:rsid w:val="27C71371"/>
    <w:rsid w:val="27CB7F20"/>
    <w:rsid w:val="27CC08C6"/>
    <w:rsid w:val="27CC2E58"/>
    <w:rsid w:val="27DC037F"/>
    <w:rsid w:val="27E014F2"/>
    <w:rsid w:val="27E32A7D"/>
    <w:rsid w:val="27EF3DEF"/>
    <w:rsid w:val="27F3113F"/>
    <w:rsid w:val="27F82CDF"/>
    <w:rsid w:val="27FB798B"/>
    <w:rsid w:val="28014A1A"/>
    <w:rsid w:val="28017DE6"/>
    <w:rsid w:val="280B47C0"/>
    <w:rsid w:val="280E2503"/>
    <w:rsid w:val="280F473D"/>
    <w:rsid w:val="280F7E9E"/>
    <w:rsid w:val="2810627B"/>
    <w:rsid w:val="281A0EA7"/>
    <w:rsid w:val="281A7C8A"/>
    <w:rsid w:val="281F38E9"/>
    <w:rsid w:val="2824241C"/>
    <w:rsid w:val="28245882"/>
    <w:rsid w:val="282C57E7"/>
    <w:rsid w:val="28346C26"/>
    <w:rsid w:val="28346F86"/>
    <w:rsid w:val="283C0E1E"/>
    <w:rsid w:val="283F26BC"/>
    <w:rsid w:val="284A6FCA"/>
    <w:rsid w:val="284E0B51"/>
    <w:rsid w:val="28521011"/>
    <w:rsid w:val="28533271"/>
    <w:rsid w:val="28537F15"/>
    <w:rsid w:val="285417A4"/>
    <w:rsid w:val="285F5901"/>
    <w:rsid w:val="286120DB"/>
    <w:rsid w:val="28616AD6"/>
    <w:rsid w:val="28677933"/>
    <w:rsid w:val="28691152"/>
    <w:rsid w:val="286C50EC"/>
    <w:rsid w:val="286F2FA1"/>
    <w:rsid w:val="28706D19"/>
    <w:rsid w:val="28724840"/>
    <w:rsid w:val="287700A8"/>
    <w:rsid w:val="28790EDB"/>
    <w:rsid w:val="287A4275"/>
    <w:rsid w:val="287A7AF8"/>
    <w:rsid w:val="287E006C"/>
    <w:rsid w:val="287F0D0A"/>
    <w:rsid w:val="28870D98"/>
    <w:rsid w:val="28880F97"/>
    <w:rsid w:val="28884063"/>
    <w:rsid w:val="28906C99"/>
    <w:rsid w:val="28942A08"/>
    <w:rsid w:val="28952317"/>
    <w:rsid w:val="2897535F"/>
    <w:rsid w:val="289A25AC"/>
    <w:rsid w:val="289E018D"/>
    <w:rsid w:val="289E5E8F"/>
    <w:rsid w:val="28A24A6D"/>
    <w:rsid w:val="28A73D70"/>
    <w:rsid w:val="28B633A6"/>
    <w:rsid w:val="28B67BD8"/>
    <w:rsid w:val="28B762A1"/>
    <w:rsid w:val="28BC0562"/>
    <w:rsid w:val="28BE1833"/>
    <w:rsid w:val="28C110A4"/>
    <w:rsid w:val="28C435AC"/>
    <w:rsid w:val="28C86205"/>
    <w:rsid w:val="28C91D2F"/>
    <w:rsid w:val="28CB3F50"/>
    <w:rsid w:val="28CF5334"/>
    <w:rsid w:val="28D667EF"/>
    <w:rsid w:val="28D704B5"/>
    <w:rsid w:val="28F7559F"/>
    <w:rsid w:val="28FB5121"/>
    <w:rsid w:val="28FC05AD"/>
    <w:rsid w:val="29015BC3"/>
    <w:rsid w:val="2903193C"/>
    <w:rsid w:val="29053906"/>
    <w:rsid w:val="291502C2"/>
    <w:rsid w:val="291C173D"/>
    <w:rsid w:val="291E0C65"/>
    <w:rsid w:val="291E49C7"/>
    <w:rsid w:val="2920604A"/>
    <w:rsid w:val="29253660"/>
    <w:rsid w:val="2933403B"/>
    <w:rsid w:val="29345F99"/>
    <w:rsid w:val="293715E5"/>
    <w:rsid w:val="293D4E4D"/>
    <w:rsid w:val="295419DA"/>
    <w:rsid w:val="295953E7"/>
    <w:rsid w:val="295B3526"/>
    <w:rsid w:val="295D5B3F"/>
    <w:rsid w:val="295D729E"/>
    <w:rsid w:val="295E7D6B"/>
    <w:rsid w:val="29667DDC"/>
    <w:rsid w:val="296B15FF"/>
    <w:rsid w:val="296C74E1"/>
    <w:rsid w:val="297168A5"/>
    <w:rsid w:val="29722032"/>
    <w:rsid w:val="2977262E"/>
    <w:rsid w:val="297A794F"/>
    <w:rsid w:val="297B253C"/>
    <w:rsid w:val="29835165"/>
    <w:rsid w:val="29837C30"/>
    <w:rsid w:val="29842A7C"/>
    <w:rsid w:val="29891E41"/>
    <w:rsid w:val="2989351D"/>
    <w:rsid w:val="298C1931"/>
    <w:rsid w:val="298D0D93"/>
    <w:rsid w:val="298E5529"/>
    <w:rsid w:val="298F1421"/>
    <w:rsid w:val="299A22A0"/>
    <w:rsid w:val="29B11398"/>
    <w:rsid w:val="29B82726"/>
    <w:rsid w:val="29C371D4"/>
    <w:rsid w:val="29CB5D30"/>
    <w:rsid w:val="29CC7E29"/>
    <w:rsid w:val="29CE1F49"/>
    <w:rsid w:val="29D65FCB"/>
    <w:rsid w:val="29D97CA1"/>
    <w:rsid w:val="29DA473F"/>
    <w:rsid w:val="29DE3D0C"/>
    <w:rsid w:val="29DF5F05"/>
    <w:rsid w:val="29F6324E"/>
    <w:rsid w:val="29F714A0"/>
    <w:rsid w:val="29FA4F33"/>
    <w:rsid w:val="2A0230BF"/>
    <w:rsid w:val="2A060B29"/>
    <w:rsid w:val="2A0616E3"/>
    <w:rsid w:val="2A0B6CFA"/>
    <w:rsid w:val="2A0C4A0C"/>
    <w:rsid w:val="2A0E2346"/>
    <w:rsid w:val="2A0F0615"/>
    <w:rsid w:val="2A1D4C7F"/>
    <w:rsid w:val="2A203A66"/>
    <w:rsid w:val="2A222295"/>
    <w:rsid w:val="2A247DBB"/>
    <w:rsid w:val="2A257690"/>
    <w:rsid w:val="2A261D85"/>
    <w:rsid w:val="2A274072"/>
    <w:rsid w:val="2A2D59BD"/>
    <w:rsid w:val="2A38454C"/>
    <w:rsid w:val="2A3C5105"/>
    <w:rsid w:val="2A3D37AB"/>
    <w:rsid w:val="2A48451A"/>
    <w:rsid w:val="2A514B05"/>
    <w:rsid w:val="2A524929"/>
    <w:rsid w:val="2A581813"/>
    <w:rsid w:val="2A5842A5"/>
    <w:rsid w:val="2A5E151F"/>
    <w:rsid w:val="2A612DBE"/>
    <w:rsid w:val="2A622692"/>
    <w:rsid w:val="2A6A466C"/>
    <w:rsid w:val="2A6B1546"/>
    <w:rsid w:val="2A6B56C0"/>
    <w:rsid w:val="2A6B7798"/>
    <w:rsid w:val="2A6F011B"/>
    <w:rsid w:val="2A7228D5"/>
    <w:rsid w:val="2A781B3D"/>
    <w:rsid w:val="2A7B3922"/>
    <w:rsid w:val="2A7C29D2"/>
    <w:rsid w:val="2A7F3244"/>
    <w:rsid w:val="2A847B4D"/>
    <w:rsid w:val="2A8645C7"/>
    <w:rsid w:val="2A88034A"/>
    <w:rsid w:val="2A88659C"/>
    <w:rsid w:val="2A903D38"/>
    <w:rsid w:val="2A9776AD"/>
    <w:rsid w:val="2A9E65C7"/>
    <w:rsid w:val="2AB2570A"/>
    <w:rsid w:val="2ABB5F22"/>
    <w:rsid w:val="2ABD32F9"/>
    <w:rsid w:val="2ACD3FAF"/>
    <w:rsid w:val="2AD840A3"/>
    <w:rsid w:val="2AF07C9E"/>
    <w:rsid w:val="2AF332C3"/>
    <w:rsid w:val="2B0379D1"/>
    <w:rsid w:val="2B076C85"/>
    <w:rsid w:val="2B0A52BD"/>
    <w:rsid w:val="2B0F40AE"/>
    <w:rsid w:val="2B1A1807"/>
    <w:rsid w:val="2B1B11BE"/>
    <w:rsid w:val="2B200583"/>
    <w:rsid w:val="2B2B3BBD"/>
    <w:rsid w:val="2B2C33CC"/>
    <w:rsid w:val="2B34402E"/>
    <w:rsid w:val="2B3E4EAD"/>
    <w:rsid w:val="2B4465AC"/>
    <w:rsid w:val="2B453124"/>
    <w:rsid w:val="2B473D61"/>
    <w:rsid w:val="2B47568D"/>
    <w:rsid w:val="2B51460B"/>
    <w:rsid w:val="2B5874C5"/>
    <w:rsid w:val="2B591CE7"/>
    <w:rsid w:val="2B61382B"/>
    <w:rsid w:val="2B660DE2"/>
    <w:rsid w:val="2B717030"/>
    <w:rsid w:val="2B724B56"/>
    <w:rsid w:val="2B7A4563"/>
    <w:rsid w:val="2B7C1CE9"/>
    <w:rsid w:val="2B854405"/>
    <w:rsid w:val="2B85645B"/>
    <w:rsid w:val="2B8734F1"/>
    <w:rsid w:val="2B894E2A"/>
    <w:rsid w:val="2B897E95"/>
    <w:rsid w:val="2B92064A"/>
    <w:rsid w:val="2B93464E"/>
    <w:rsid w:val="2B937D0B"/>
    <w:rsid w:val="2B9C2BC9"/>
    <w:rsid w:val="2BA12B3F"/>
    <w:rsid w:val="2BA2543C"/>
    <w:rsid w:val="2BA279E6"/>
    <w:rsid w:val="2BA344CD"/>
    <w:rsid w:val="2BA63DE6"/>
    <w:rsid w:val="2BA80578"/>
    <w:rsid w:val="2BAA609E"/>
    <w:rsid w:val="2BAB3CA3"/>
    <w:rsid w:val="2BB36041"/>
    <w:rsid w:val="2BBF4052"/>
    <w:rsid w:val="2BCF2F81"/>
    <w:rsid w:val="2BD22B22"/>
    <w:rsid w:val="2BDF6389"/>
    <w:rsid w:val="2BE2527E"/>
    <w:rsid w:val="2BEB73E0"/>
    <w:rsid w:val="2BEB7C55"/>
    <w:rsid w:val="2BEC4909"/>
    <w:rsid w:val="2BED37C5"/>
    <w:rsid w:val="2BEE68D3"/>
    <w:rsid w:val="2BF0264B"/>
    <w:rsid w:val="2BF87A83"/>
    <w:rsid w:val="2BFD3D13"/>
    <w:rsid w:val="2C0F23A5"/>
    <w:rsid w:val="2C155C0E"/>
    <w:rsid w:val="2C1B285D"/>
    <w:rsid w:val="2C242186"/>
    <w:rsid w:val="2C29790B"/>
    <w:rsid w:val="2C2D02D3"/>
    <w:rsid w:val="2C313A34"/>
    <w:rsid w:val="2C317EB5"/>
    <w:rsid w:val="2C37663D"/>
    <w:rsid w:val="2C3F001B"/>
    <w:rsid w:val="2C401128"/>
    <w:rsid w:val="2C431886"/>
    <w:rsid w:val="2C444745"/>
    <w:rsid w:val="2C4F40ED"/>
    <w:rsid w:val="2C50515F"/>
    <w:rsid w:val="2C520C10"/>
    <w:rsid w:val="2C5A3F68"/>
    <w:rsid w:val="2C634C18"/>
    <w:rsid w:val="2C6707BD"/>
    <w:rsid w:val="2C6C77F8"/>
    <w:rsid w:val="2C7768C8"/>
    <w:rsid w:val="2C7E7933"/>
    <w:rsid w:val="2C7F0BD4"/>
    <w:rsid w:val="2C8C1FB2"/>
    <w:rsid w:val="2C8C39F6"/>
    <w:rsid w:val="2C8C3FDB"/>
    <w:rsid w:val="2C8C7F23"/>
    <w:rsid w:val="2C8D37A6"/>
    <w:rsid w:val="2C90694C"/>
    <w:rsid w:val="2C90798A"/>
    <w:rsid w:val="2C984D76"/>
    <w:rsid w:val="2C9D5C03"/>
    <w:rsid w:val="2C9E3E55"/>
    <w:rsid w:val="2CB76CC5"/>
    <w:rsid w:val="2CBC2323"/>
    <w:rsid w:val="2CBC5A82"/>
    <w:rsid w:val="2CC94C4A"/>
    <w:rsid w:val="2CC969F8"/>
    <w:rsid w:val="2CCB6C14"/>
    <w:rsid w:val="2CD11BAD"/>
    <w:rsid w:val="2CD64B67"/>
    <w:rsid w:val="2CDB6180"/>
    <w:rsid w:val="2CE101E6"/>
    <w:rsid w:val="2CE11F94"/>
    <w:rsid w:val="2CE13D42"/>
    <w:rsid w:val="2CE3330F"/>
    <w:rsid w:val="2CE35D0C"/>
    <w:rsid w:val="2CEA709A"/>
    <w:rsid w:val="2CF33F8A"/>
    <w:rsid w:val="2CFB6B4D"/>
    <w:rsid w:val="2D011D9F"/>
    <w:rsid w:val="2D031F0A"/>
    <w:rsid w:val="2D1026FA"/>
    <w:rsid w:val="2D121E25"/>
    <w:rsid w:val="2D1660E1"/>
    <w:rsid w:val="2D23435A"/>
    <w:rsid w:val="2D241E80"/>
    <w:rsid w:val="2D254C1E"/>
    <w:rsid w:val="2D2D6F87"/>
    <w:rsid w:val="2D2E0A6A"/>
    <w:rsid w:val="2D2F7C94"/>
    <w:rsid w:val="2D3C71CA"/>
    <w:rsid w:val="2D3F03B7"/>
    <w:rsid w:val="2D3F4063"/>
    <w:rsid w:val="2D450775"/>
    <w:rsid w:val="2D460049"/>
    <w:rsid w:val="2D4A18E7"/>
    <w:rsid w:val="2D4D13D7"/>
    <w:rsid w:val="2D510EFE"/>
    <w:rsid w:val="2D5316A8"/>
    <w:rsid w:val="2D57452C"/>
    <w:rsid w:val="2D594220"/>
    <w:rsid w:val="2D652868"/>
    <w:rsid w:val="2D6A629F"/>
    <w:rsid w:val="2D6F75A0"/>
    <w:rsid w:val="2D7E3C87"/>
    <w:rsid w:val="2D8261CF"/>
    <w:rsid w:val="2D91314E"/>
    <w:rsid w:val="2D962D7E"/>
    <w:rsid w:val="2D9A7D01"/>
    <w:rsid w:val="2D9D134D"/>
    <w:rsid w:val="2D9E1C33"/>
    <w:rsid w:val="2DA15D29"/>
    <w:rsid w:val="2DA443BA"/>
    <w:rsid w:val="2DA87D82"/>
    <w:rsid w:val="2DB00085"/>
    <w:rsid w:val="2DB256DE"/>
    <w:rsid w:val="2DC23B73"/>
    <w:rsid w:val="2DC773DC"/>
    <w:rsid w:val="2DCA68F9"/>
    <w:rsid w:val="2DCF0BED"/>
    <w:rsid w:val="2DCF602B"/>
    <w:rsid w:val="2DD41DE0"/>
    <w:rsid w:val="2DE81100"/>
    <w:rsid w:val="2DEF662B"/>
    <w:rsid w:val="2DF81343"/>
    <w:rsid w:val="2DF87595"/>
    <w:rsid w:val="2DF96ACD"/>
    <w:rsid w:val="2DFD6BDD"/>
    <w:rsid w:val="2E0221C2"/>
    <w:rsid w:val="2E057F04"/>
    <w:rsid w:val="2E0746BA"/>
    <w:rsid w:val="2E093550"/>
    <w:rsid w:val="2E1D6FFC"/>
    <w:rsid w:val="2E210323"/>
    <w:rsid w:val="2E221AD8"/>
    <w:rsid w:val="2E2465DC"/>
    <w:rsid w:val="2E291E44"/>
    <w:rsid w:val="2E2B6282"/>
    <w:rsid w:val="2E2C46B1"/>
    <w:rsid w:val="2E334CC0"/>
    <w:rsid w:val="2E3507E9"/>
    <w:rsid w:val="2E400F3C"/>
    <w:rsid w:val="2E47051C"/>
    <w:rsid w:val="2E4722CA"/>
    <w:rsid w:val="2E4B6504"/>
    <w:rsid w:val="2E552C39"/>
    <w:rsid w:val="2E556795"/>
    <w:rsid w:val="2E5A2997"/>
    <w:rsid w:val="2E5B7B24"/>
    <w:rsid w:val="2E6C7D72"/>
    <w:rsid w:val="2E786928"/>
    <w:rsid w:val="2E7C01C6"/>
    <w:rsid w:val="2E807459"/>
    <w:rsid w:val="2E860788"/>
    <w:rsid w:val="2E8651DE"/>
    <w:rsid w:val="2E870919"/>
    <w:rsid w:val="2E871D01"/>
    <w:rsid w:val="2E932CFE"/>
    <w:rsid w:val="2E933762"/>
    <w:rsid w:val="2E9506DF"/>
    <w:rsid w:val="2E9A064C"/>
    <w:rsid w:val="2E9D6741"/>
    <w:rsid w:val="2EA1222E"/>
    <w:rsid w:val="2EA329BB"/>
    <w:rsid w:val="2EA339A5"/>
    <w:rsid w:val="2EA8720D"/>
    <w:rsid w:val="2EAB2859"/>
    <w:rsid w:val="2EAE40F8"/>
    <w:rsid w:val="2EAE4DE9"/>
    <w:rsid w:val="2EB21E3A"/>
    <w:rsid w:val="2EB536D8"/>
    <w:rsid w:val="2EB86D24"/>
    <w:rsid w:val="2EB90558"/>
    <w:rsid w:val="2EBB78BE"/>
    <w:rsid w:val="2ED173BC"/>
    <w:rsid w:val="2EDA7AD7"/>
    <w:rsid w:val="2EE47B19"/>
    <w:rsid w:val="2EE63891"/>
    <w:rsid w:val="2EE87609"/>
    <w:rsid w:val="2EED4C20"/>
    <w:rsid w:val="2EF20488"/>
    <w:rsid w:val="2EF2712B"/>
    <w:rsid w:val="2EF75A9F"/>
    <w:rsid w:val="2EF824B7"/>
    <w:rsid w:val="2EF919ED"/>
    <w:rsid w:val="2EFA2BE2"/>
    <w:rsid w:val="2F011039"/>
    <w:rsid w:val="2F012479"/>
    <w:rsid w:val="2F0361F1"/>
    <w:rsid w:val="2F0B5566"/>
    <w:rsid w:val="2F0D7070"/>
    <w:rsid w:val="2F1A3DD4"/>
    <w:rsid w:val="2F1D5CB0"/>
    <w:rsid w:val="2F2D4FF3"/>
    <w:rsid w:val="2F312666"/>
    <w:rsid w:val="2F3C7094"/>
    <w:rsid w:val="2F407445"/>
    <w:rsid w:val="2F4800A8"/>
    <w:rsid w:val="2F503401"/>
    <w:rsid w:val="2F603400"/>
    <w:rsid w:val="2F631386"/>
    <w:rsid w:val="2F6D5D61"/>
    <w:rsid w:val="2F7964B4"/>
    <w:rsid w:val="2F7F6A6B"/>
    <w:rsid w:val="2F891228"/>
    <w:rsid w:val="2F8940A5"/>
    <w:rsid w:val="2F8C4439"/>
    <w:rsid w:val="2F8D7EFB"/>
    <w:rsid w:val="2F94019A"/>
    <w:rsid w:val="2FA61F8A"/>
    <w:rsid w:val="2FAA188B"/>
    <w:rsid w:val="2FB63264"/>
    <w:rsid w:val="2FB674D6"/>
    <w:rsid w:val="2FB866A6"/>
    <w:rsid w:val="2FC23C33"/>
    <w:rsid w:val="2FC604E9"/>
    <w:rsid w:val="2FC94E71"/>
    <w:rsid w:val="2FCB45DC"/>
    <w:rsid w:val="2FE37DD1"/>
    <w:rsid w:val="2FE61569"/>
    <w:rsid w:val="2FE83639"/>
    <w:rsid w:val="2FEC137B"/>
    <w:rsid w:val="2FF16036"/>
    <w:rsid w:val="2FFB15BE"/>
    <w:rsid w:val="2FFB511A"/>
    <w:rsid w:val="2FFC13BD"/>
    <w:rsid w:val="2FFD26CB"/>
    <w:rsid w:val="30085A89"/>
    <w:rsid w:val="300F6E18"/>
    <w:rsid w:val="3010267E"/>
    <w:rsid w:val="301306B6"/>
    <w:rsid w:val="301A3EDE"/>
    <w:rsid w:val="30282DE5"/>
    <w:rsid w:val="302B4347"/>
    <w:rsid w:val="30316E1F"/>
    <w:rsid w:val="3032703B"/>
    <w:rsid w:val="30515682"/>
    <w:rsid w:val="30541A41"/>
    <w:rsid w:val="30542A7D"/>
    <w:rsid w:val="305C3852"/>
    <w:rsid w:val="30655B6D"/>
    <w:rsid w:val="306E1D90"/>
    <w:rsid w:val="30703315"/>
    <w:rsid w:val="30706D15"/>
    <w:rsid w:val="307D149D"/>
    <w:rsid w:val="307F7AFA"/>
    <w:rsid w:val="30934594"/>
    <w:rsid w:val="309B1F52"/>
    <w:rsid w:val="30A734F4"/>
    <w:rsid w:val="30AE744F"/>
    <w:rsid w:val="30B207C3"/>
    <w:rsid w:val="30B818BC"/>
    <w:rsid w:val="30B9587D"/>
    <w:rsid w:val="30BD0622"/>
    <w:rsid w:val="30C437EA"/>
    <w:rsid w:val="30C9346B"/>
    <w:rsid w:val="30C96FC7"/>
    <w:rsid w:val="30D1097F"/>
    <w:rsid w:val="30D37E45"/>
    <w:rsid w:val="30DC319E"/>
    <w:rsid w:val="30DE023D"/>
    <w:rsid w:val="30E107B4"/>
    <w:rsid w:val="30E16A06"/>
    <w:rsid w:val="30E67B79"/>
    <w:rsid w:val="30E83A79"/>
    <w:rsid w:val="30EB33E1"/>
    <w:rsid w:val="30EB518F"/>
    <w:rsid w:val="30ED53AB"/>
    <w:rsid w:val="30EE4C7F"/>
    <w:rsid w:val="30F54260"/>
    <w:rsid w:val="30F72194"/>
    <w:rsid w:val="30F77FD8"/>
    <w:rsid w:val="3107492D"/>
    <w:rsid w:val="310B4584"/>
    <w:rsid w:val="31102E48"/>
    <w:rsid w:val="3127796D"/>
    <w:rsid w:val="3129778E"/>
    <w:rsid w:val="312E6567"/>
    <w:rsid w:val="31300DF3"/>
    <w:rsid w:val="3132715F"/>
    <w:rsid w:val="31375948"/>
    <w:rsid w:val="313E3733"/>
    <w:rsid w:val="31424559"/>
    <w:rsid w:val="314C4FED"/>
    <w:rsid w:val="314D2F38"/>
    <w:rsid w:val="31552F50"/>
    <w:rsid w:val="31605B7D"/>
    <w:rsid w:val="316064B6"/>
    <w:rsid w:val="31662A68"/>
    <w:rsid w:val="316D769D"/>
    <w:rsid w:val="3175714F"/>
    <w:rsid w:val="317653A0"/>
    <w:rsid w:val="317B30D3"/>
    <w:rsid w:val="317D3A3A"/>
    <w:rsid w:val="317E24A7"/>
    <w:rsid w:val="318A0839"/>
    <w:rsid w:val="319544E8"/>
    <w:rsid w:val="31977938"/>
    <w:rsid w:val="31A16195"/>
    <w:rsid w:val="31A22367"/>
    <w:rsid w:val="31A629E1"/>
    <w:rsid w:val="31A82787"/>
    <w:rsid w:val="31AF3521"/>
    <w:rsid w:val="31AF556D"/>
    <w:rsid w:val="31B859B9"/>
    <w:rsid w:val="31D40319"/>
    <w:rsid w:val="31D71BB7"/>
    <w:rsid w:val="31D73965"/>
    <w:rsid w:val="31D900D5"/>
    <w:rsid w:val="31D9592F"/>
    <w:rsid w:val="31D9629F"/>
    <w:rsid w:val="31DB5204"/>
    <w:rsid w:val="31DE40E1"/>
    <w:rsid w:val="31E542D4"/>
    <w:rsid w:val="31EA74DE"/>
    <w:rsid w:val="31EC5877"/>
    <w:rsid w:val="31FA0141"/>
    <w:rsid w:val="31FC0228"/>
    <w:rsid w:val="32051B22"/>
    <w:rsid w:val="32087FC3"/>
    <w:rsid w:val="320A7897"/>
    <w:rsid w:val="320B79AA"/>
    <w:rsid w:val="320D55D9"/>
    <w:rsid w:val="321C75CA"/>
    <w:rsid w:val="321D7274"/>
    <w:rsid w:val="3220530C"/>
    <w:rsid w:val="322076EB"/>
    <w:rsid w:val="322A618B"/>
    <w:rsid w:val="32317519"/>
    <w:rsid w:val="32356566"/>
    <w:rsid w:val="32406E4E"/>
    <w:rsid w:val="32433752"/>
    <w:rsid w:val="324E00CB"/>
    <w:rsid w:val="325154C6"/>
    <w:rsid w:val="32566F80"/>
    <w:rsid w:val="325B00F2"/>
    <w:rsid w:val="325F4087"/>
    <w:rsid w:val="32605F25"/>
    <w:rsid w:val="326417C5"/>
    <w:rsid w:val="32655415"/>
    <w:rsid w:val="32684074"/>
    <w:rsid w:val="32814191"/>
    <w:rsid w:val="328518FA"/>
    <w:rsid w:val="328624A5"/>
    <w:rsid w:val="328C0BF4"/>
    <w:rsid w:val="32922B2A"/>
    <w:rsid w:val="3293788C"/>
    <w:rsid w:val="32A0644D"/>
    <w:rsid w:val="32A51605"/>
    <w:rsid w:val="32AE7A2B"/>
    <w:rsid w:val="32B1399A"/>
    <w:rsid w:val="32B30C0E"/>
    <w:rsid w:val="32B32630"/>
    <w:rsid w:val="32B414B9"/>
    <w:rsid w:val="32B9538C"/>
    <w:rsid w:val="32C2555D"/>
    <w:rsid w:val="32C4034C"/>
    <w:rsid w:val="32C65A63"/>
    <w:rsid w:val="32C75B5F"/>
    <w:rsid w:val="32C91CAA"/>
    <w:rsid w:val="32C957DF"/>
    <w:rsid w:val="32CE2FBA"/>
    <w:rsid w:val="32CE37A6"/>
    <w:rsid w:val="32D06D32"/>
    <w:rsid w:val="32D103B5"/>
    <w:rsid w:val="32D67647"/>
    <w:rsid w:val="32DA54BB"/>
    <w:rsid w:val="32E0260B"/>
    <w:rsid w:val="32E33472"/>
    <w:rsid w:val="32E7407C"/>
    <w:rsid w:val="32EB2E03"/>
    <w:rsid w:val="32F37281"/>
    <w:rsid w:val="32FB4411"/>
    <w:rsid w:val="3302216B"/>
    <w:rsid w:val="33023AAA"/>
    <w:rsid w:val="33082324"/>
    <w:rsid w:val="330D6FDD"/>
    <w:rsid w:val="33105381"/>
    <w:rsid w:val="33114C55"/>
    <w:rsid w:val="331309CD"/>
    <w:rsid w:val="331A6FB8"/>
    <w:rsid w:val="331C0E79"/>
    <w:rsid w:val="331F61ED"/>
    <w:rsid w:val="3321758E"/>
    <w:rsid w:val="33272EB3"/>
    <w:rsid w:val="3327307A"/>
    <w:rsid w:val="332901F1"/>
    <w:rsid w:val="332C00E2"/>
    <w:rsid w:val="332C7A82"/>
    <w:rsid w:val="33356B95"/>
    <w:rsid w:val="334119DE"/>
    <w:rsid w:val="334150F3"/>
    <w:rsid w:val="33473F95"/>
    <w:rsid w:val="33490893"/>
    <w:rsid w:val="335039CF"/>
    <w:rsid w:val="33540C46"/>
    <w:rsid w:val="3359325D"/>
    <w:rsid w:val="335C4122"/>
    <w:rsid w:val="33602840"/>
    <w:rsid w:val="33661445"/>
    <w:rsid w:val="336D632F"/>
    <w:rsid w:val="336E707B"/>
    <w:rsid w:val="337F1274"/>
    <w:rsid w:val="33832F93"/>
    <w:rsid w:val="33845A7D"/>
    <w:rsid w:val="338F47F9"/>
    <w:rsid w:val="3393072B"/>
    <w:rsid w:val="33941B0E"/>
    <w:rsid w:val="33945FB2"/>
    <w:rsid w:val="339D2772"/>
    <w:rsid w:val="33A17E6A"/>
    <w:rsid w:val="33A20671"/>
    <w:rsid w:val="33A36F06"/>
    <w:rsid w:val="33A7427E"/>
    <w:rsid w:val="33AF439A"/>
    <w:rsid w:val="33B05F8A"/>
    <w:rsid w:val="33B1355E"/>
    <w:rsid w:val="33B354F9"/>
    <w:rsid w:val="33B421B0"/>
    <w:rsid w:val="33B45D0C"/>
    <w:rsid w:val="33B679E6"/>
    <w:rsid w:val="33C27037"/>
    <w:rsid w:val="33C6639A"/>
    <w:rsid w:val="33D62126"/>
    <w:rsid w:val="33D7599C"/>
    <w:rsid w:val="33DB6183"/>
    <w:rsid w:val="33E30F4A"/>
    <w:rsid w:val="33F00D0E"/>
    <w:rsid w:val="33F16F60"/>
    <w:rsid w:val="33F56325"/>
    <w:rsid w:val="34052A0C"/>
    <w:rsid w:val="340612A0"/>
    <w:rsid w:val="34073862"/>
    <w:rsid w:val="340D3765"/>
    <w:rsid w:val="340F47F3"/>
    <w:rsid w:val="340F6F6B"/>
    <w:rsid w:val="341403B0"/>
    <w:rsid w:val="34180991"/>
    <w:rsid w:val="341E6A97"/>
    <w:rsid w:val="342015F4"/>
    <w:rsid w:val="34205944"/>
    <w:rsid w:val="3421711A"/>
    <w:rsid w:val="34256C0A"/>
    <w:rsid w:val="342D3D10"/>
    <w:rsid w:val="342E63AB"/>
    <w:rsid w:val="34321327"/>
    <w:rsid w:val="3434509F"/>
    <w:rsid w:val="34360F4C"/>
    <w:rsid w:val="34376E19"/>
    <w:rsid w:val="3439114E"/>
    <w:rsid w:val="343D5161"/>
    <w:rsid w:val="344D716F"/>
    <w:rsid w:val="34597E91"/>
    <w:rsid w:val="345C0152"/>
    <w:rsid w:val="345C05AF"/>
    <w:rsid w:val="345F2A91"/>
    <w:rsid w:val="345F7B3A"/>
    <w:rsid w:val="346040E6"/>
    <w:rsid w:val="34624B9D"/>
    <w:rsid w:val="34625C93"/>
    <w:rsid w:val="346336FF"/>
    <w:rsid w:val="3463555C"/>
    <w:rsid w:val="34742735"/>
    <w:rsid w:val="347926F3"/>
    <w:rsid w:val="347E631A"/>
    <w:rsid w:val="347E7E68"/>
    <w:rsid w:val="34833304"/>
    <w:rsid w:val="348953EB"/>
    <w:rsid w:val="348A5B32"/>
    <w:rsid w:val="34A308A1"/>
    <w:rsid w:val="34AA5361"/>
    <w:rsid w:val="34B21AF2"/>
    <w:rsid w:val="34B94EDA"/>
    <w:rsid w:val="34BF2BBB"/>
    <w:rsid w:val="34BF5849"/>
    <w:rsid w:val="34C53F49"/>
    <w:rsid w:val="34D66C7E"/>
    <w:rsid w:val="34DA5C46"/>
    <w:rsid w:val="34DB3F45"/>
    <w:rsid w:val="34E61A2F"/>
    <w:rsid w:val="34EE6CC1"/>
    <w:rsid w:val="34EF28C8"/>
    <w:rsid w:val="34F15550"/>
    <w:rsid w:val="34F43D4B"/>
    <w:rsid w:val="34F8431E"/>
    <w:rsid w:val="34FA35C3"/>
    <w:rsid w:val="34FB2EAC"/>
    <w:rsid w:val="34FE00F4"/>
    <w:rsid w:val="34FF6F92"/>
    <w:rsid w:val="35004F81"/>
    <w:rsid w:val="351242E2"/>
    <w:rsid w:val="351D0231"/>
    <w:rsid w:val="351F4245"/>
    <w:rsid w:val="351F7AFD"/>
    <w:rsid w:val="352765C3"/>
    <w:rsid w:val="352D747D"/>
    <w:rsid w:val="35336333"/>
    <w:rsid w:val="3533663A"/>
    <w:rsid w:val="353C5263"/>
    <w:rsid w:val="35485938"/>
    <w:rsid w:val="35492DCC"/>
    <w:rsid w:val="35505F08"/>
    <w:rsid w:val="35551AC3"/>
    <w:rsid w:val="35642A0E"/>
    <w:rsid w:val="356814A4"/>
    <w:rsid w:val="356A20E7"/>
    <w:rsid w:val="3575277C"/>
    <w:rsid w:val="357D65D2"/>
    <w:rsid w:val="358D0F0B"/>
    <w:rsid w:val="35936103"/>
    <w:rsid w:val="35941175"/>
    <w:rsid w:val="359A697D"/>
    <w:rsid w:val="35A04F88"/>
    <w:rsid w:val="35A1013E"/>
    <w:rsid w:val="35AA3319"/>
    <w:rsid w:val="35B244CD"/>
    <w:rsid w:val="35B516AA"/>
    <w:rsid w:val="35BC359E"/>
    <w:rsid w:val="35BD3407"/>
    <w:rsid w:val="35C40C92"/>
    <w:rsid w:val="35D50EDA"/>
    <w:rsid w:val="35DC24C8"/>
    <w:rsid w:val="35DC70BA"/>
    <w:rsid w:val="35DE52C2"/>
    <w:rsid w:val="35F55D16"/>
    <w:rsid w:val="360243E5"/>
    <w:rsid w:val="360452E9"/>
    <w:rsid w:val="36080591"/>
    <w:rsid w:val="36094143"/>
    <w:rsid w:val="36110972"/>
    <w:rsid w:val="361707D4"/>
    <w:rsid w:val="361862FA"/>
    <w:rsid w:val="361B6DDB"/>
    <w:rsid w:val="3627005D"/>
    <w:rsid w:val="362762A1"/>
    <w:rsid w:val="36276F75"/>
    <w:rsid w:val="362F3572"/>
    <w:rsid w:val="36315D3A"/>
    <w:rsid w:val="363772A5"/>
    <w:rsid w:val="36393CF0"/>
    <w:rsid w:val="36421CF5"/>
    <w:rsid w:val="364F61C0"/>
    <w:rsid w:val="365E6403"/>
    <w:rsid w:val="36746BAD"/>
    <w:rsid w:val="36811BDB"/>
    <w:rsid w:val="36963DEF"/>
    <w:rsid w:val="369B508B"/>
    <w:rsid w:val="36AF5145"/>
    <w:rsid w:val="36B10641"/>
    <w:rsid w:val="36BB3856"/>
    <w:rsid w:val="36BB5604"/>
    <w:rsid w:val="36BD4047"/>
    <w:rsid w:val="36CC25A7"/>
    <w:rsid w:val="36CF4AC6"/>
    <w:rsid w:val="36D91F6D"/>
    <w:rsid w:val="36DF36BB"/>
    <w:rsid w:val="36E4441A"/>
    <w:rsid w:val="36E903C3"/>
    <w:rsid w:val="36EF34FF"/>
    <w:rsid w:val="36F079A3"/>
    <w:rsid w:val="370074BA"/>
    <w:rsid w:val="37133692"/>
    <w:rsid w:val="371C0798"/>
    <w:rsid w:val="372D706F"/>
    <w:rsid w:val="372E2279"/>
    <w:rsid w:val="37394F95"/>
    <w:rsid w:val="37397DA9"/>
    <w:rsid w:val="373F7FE3"/>
    <w:rsid w:val="37405B09"/>
    <w:rsid w:val="374E2DBB"/>
    <w:rsid w:val="374E5B35"/>
    <w:rsid w:val="375403F7"/>
    <w:rsid w:val="37555A58"/>
    <w:rsid w:val="37657FF8"/>
    <w:rsid w:val="376A627C"/>
    <w:rsid w:val="376D78A1"/>
    <w:rsid w:val="37731D14"/>
    <w:rsid w:val="377C1237"/>
    <w:rsid w:val="378115A0"/>
    <w:rsid w:val="37824373"/>
    <w:rsid w:val="37862B83"/>
    <w:rsid w:val="37873A37"/>
    <w:rsid w:val="37893954"/>
    <w:rsid w:val="378A6A56"/>
    <w:rsid w:val="378D51F2"/>
    <w:rsid w:val="3790255F"/>
    <w:rsid w:val="3791138E"/>
    <w:rsid w:val="37917513"/>
    <w:rsid w:val="379245B6"/>
    <w:rsid w:val="37934B66"/>
    <w:rsid w:val="379540A7"/>
    <w:rsid w:val="37977E1F"/>
    <w:rsid w:val="379C42C7"/>
    <w:rsid w:val="37A17871"/>
    <w:rsid w:val="37A81FD1"/>
    <w:rsid w:val="37A95DA4"/>
    <w:rsid w:val="37AE3549"/>
    <w:rsid w:val="37B06B55"/>
    <w:rsid w:val="37B3028C"/>
    <w:rsid w:val="37BC1633"/>
    <w:rsid w:val="37BE35FD"/>
    <w:rsid w:val="37BF0713"/>
    <w:rsid w:val="37BF3CB2"/>
    <w:rsid w:val="37C068C5"/>
    <w:rsid w:val="37C4498C"/>
    <w:rsid w:val="37C849F1"/>
    <w:rsid w:val="37DC2A9D"/>
    <w:rsid w:val="37DE34C2"/>
    <w:rsid w:val="37E43786"/>
    <w:rsid w:val="37E67960"/>
    <w:rsid w:val="37EA43F2"/>
    <w:rsid w:val="37EF32CB"/>
    <w:rsid w:val="37F45271"/>
    <w:rsid w:val="37FC4126"/>
    <w:rsid w:val="37FE39FA"/>
    <w:rsid w:val="37FE4C8D"/>
    <w:rsid w:val="37FF7772"/>
    <w:rsid w:val="38035B9B"/>
    <w:rsid w:val="380B25BB"/>
    <w:rsid w:val="38142E59"/>
    <w:rsid w:val="38145C5C"/>
    <w:rsid w:val="38145D11"/>
    <w:rsid w:val="381B27FE"/>
    <w:rsid w:val="381E5F8F"/>
    <w:rsid w:val="381F1BC2"/>
    <w:rsid w:val="381F40A2"/>
    <w:rsid w:val="382319B1"/>
    <w:rsid w:val="38267BEF"/>
    <w:rsid w:val="38342CA4"/>
    <w:rsid w:val="383500B4"/>
    <w:rsid w:val="38367638"/>
    <w:rsid w:val="3837141A"/>
    <w:rsid w:val="383B5237"/>
    <w:rsid w:val="38402264"/>
    <w:rsid w:val="3842422E"/>
    <w:rsid w:val="38431158"/>
    <w:rsid w:val="38450C7A"/>
    <w:rsid w:val="384B03E9"/>
    <w:rsid w:val="384E2773"/>
    <w:rsid w:val="385F3E7E"/>
    <w:rsid w:val="38683569"/>
    <w:rsid w:val="386B671F"/>
    <w:rsid w:val="387D5D58"/>
    <w:rsid w:val="387E5986"/>
    <w:rsid w:val="388163D9"/>
    <w:rsid w:val="388436B1"/>
    <w:rsid w:val="388A1CF1"/>
    <w:rsid w:val="388C54AA"/>
    <w:rsid w:val="388E7474"/>
    <w:rsid w:val="389471A0"/>
    <w:rsid w:val="38972A67"/>
    <w:rsid w:val="389771E3"/>
    <w:rsid w:val="38995224"/>
    <w:rsid w:val="389A2E28"/>
    <w:rsid w:val="38A0133F"/>
    <w:rsid w:val="38A409F5"/>
    <w:rsid w:val="38A722E3"/>
    <w:rsid w:val="38A74091"/>
    <w:rsid w:val="38AF73EA"/>
    <w:rsid w:val="38C42E95"/>
    <w:rsid w:val="38C5557D"/>
    <w:rsid w:val="38C84008"/>
    <w:rsid w:val="38CD161E"/>
    <w:rsid w:val="38D34E4A"/>
    <w:rsid w:val="38D47870"/>
    <w:rsid w:val="38D6212B"/>
    <w:rsid w:val="38E00525"/>
    <w:rsid w:val="38E446E4"/>
    <w:rsid w:val="38E70932"/>
    <w:rsid w:val="38E726E0"/>
    <w:rsid w:val="38E924FE"/>
    <w:rsid w:val="38EC7CF6"/>
    <w:rsid w:val="38F051F7"/>
    <w:rsid w:val="38F2668B"/>
    <w:rsid w:val="38FE5C7B"/>
    <w:rsid w:val="39033A71"/>
    <w:rsid w:val="390C65EA"/>
    <w:rsid w:val="391C0ED0"/>
    <w:rsid w:val="391C5B57"/>
    <w:rsid w:val="392E59B4"/>
    <w:rsid w:val="392F317B"/>
    <w:rsid w:val="39382CF0"/>
    <w:rsid w:val="393B1A65"/>
    <w:rsid w:val="393D1FFF"/>
    <w:rsid w:val="3942025E"/>
    <w:rsid w:val="394836BF"/>
    <w:rsid w:val="394B21E5"/>
    <w:rsid w:val="395412A4"/>
    <w:rsid w:val="395456E1"/>
    <w:rsid w:val="395A05A6"/>
    <w:rsid w:val="3981376C"/>
    <w:rsid w:val="39897A00"/>
    <w:rsid w:val="39972358"/>
    <w:rsid w:val="39975621"/>
    <w:rsid w:val="39981C2C"/>
    <w:rsid w:val="39AE746C"/>
    <w:rsid w:val="39B36A66"/>
    <w:rsid w:val="39B80CCF"/>
    <w:rsid w:val="39BE5B37"/>
    <w:rsid w:val="39C3314D"/>
    <w:rsid w:val="39C46EC5"/>
    <w:rsid w:val="39CA670B"/>
    <w:rsid w:val="39CD5D7A"/>
    <w:rsid w:val="39D30EB6"/>
    <w:rsid w:val="39D36005"/>
    <w:rsid w:val="39D52E80"/>
    <w:rsid w:val="39D6008E"/>
    <w:rsid w:val="39DA3FF3"/>
    <w:rsid w:val="39E3734B"/>
    <w:rsid w:val="39EA6719"/>
    <w:rsid w:val="39EB4452"/>
    <w:rsid w:val="39EC7D85"/>
    <w:rsid w:val="39ED4C94"/>
    <w:rsid w:val="39F16DDB"/>
    <w:rsid w:val="39F552D0"/>
    <w:rsid w:val="39F71729"/>
    <w:rsid w:val="3A0915BB"/>
    <w:rsid w:val="3A0B4AF4"/>
    <w:rsid w:val="3A127C30"/>
    <w:rsid w:val="3A1A026A"/>
    <w:rsid w:val="3A1A2D50"/>
    <w:rsid w:val="3A1A4BA7"/>
    <w:rsid w:val="3A1B4EE8"/>
    <w:rsid w:val="3A2160C5"/>
    <w:rsid w:val="3A241780"/>
    <w:rsid w:val="3A325E2C"/>
    <w:rsid w:val="3A371445"/>
    <w:rsid w:val="3A39340F"/>
    <w:rsid w:val="3A3A1A8F"/>
    <w:rsid w:val="3A49242D"/>
    <w:rsid w:val="3A553C45"/>
    <w:rsid w:val="3A5E2E76"/>
    <w:rsid w:val="3A5E3DF8"/>
    <w:rsid w:val="3A5F77F3"/>
    <w:rsid w:val="3A60629A"/>
    <w:rsid w:val="3A666609"/>
    <w:rsid w:val="3A7C4B61"/>
    <w:rsid w:val="3A7E7074"/>
    <w:rsid w:val="3A802DEC"/>
    <w:rsid w:val="3A9132E7"/>
    <w:rsid w:val="3A9F1ED4"/>
    <w:rsid w:val="3AA0464B"/>
    <w:rsid w:val="3AA57C13"/>
    <w:rsid w:val="3AA60379"/>
    <w:rsid w:val="3AAC3BE1"/>
    <w:rsid w:val="3AB17449"/>
    <w:rsid w:val="3ABE3914"/>
    <w:rsid w:val="3AC66BA2"/>
    <w:rsid w:val="3ACE7DA4"/>
    <w:rsid w:val="3AD31DCF"/>
    <w:rsid w:val="3AD43138"/>
    <w:rsid w:val="3ADC05D0"/>
    <w:rsid w:val="3ADE5C5A"/>
    <w:rsid w:val="3AE575F1"/>
    <w:rsid w:val="3AE82B9C"/>
    <w:rsid w:val="3AEC28F6"/>
    <w:rsid w:val="3B061CED"/>
    <w:rsid w:val="3B0A4DAB"/>
    <w:rsid w:val="3B0C28D2"/>
    <w:rsid w:val="3B0E5A8E"/>
    <w:rsid w:val="3B11613A"/>
    <w:rsid w:val="3B163750"/>
    <w:rsid w:val="3B173BD0"/>
    <w:rsid w:val="3B181276"/>
    <w:rsid w:val="3B1D4ADF"/>
    <w:rsid w:val="3B253993"/>
    <w:rsid w:val="3B284AAE"/>
    <w:rsid w:val="3B2F65C0"/>
    <w:rsid w:val="3B341EE5"/>
    <w:rsid w:val="3B3B6D13"/>
    <w:rsid w:val="3B4C2CCE"/>
    <w:rsid w:val="3B4D4024"/>
    <w:rsid w:val="3B530CA8"/>
    <w:rsid w:val="3B5A321A"/>
    <w:rsid w:val="3B5B5310"/>
    <w:rsid w:val="3B5C737A"/>
    <w:rsid w:val="3B5F50F7"/>
    <w:rsid w:val="3B673FAC"/>
    <w:rsid w:val="3B693880"/>
    <w:rsid w:val="3B7F30A4"/>
    <w:rsid w:val="3B805E65"/>
    <w:rsid w:val="3B8509D7"/>
    <w:rsid w:val="3B8E4CC3"/>
    <w:rsid w:val="3B903503"/>
    <w:rsid w:val="3B956369"/>
    <w:rsid w:val="3BA44C68"/>
    <w:rsid w:val="3BAD7055"/>
    <w:rsid w:val="3BAE7620"/>
    <w:rsid w:val="3BBD1E1E"/>
    <w:rsid w:val="3BC93D17"/>
    <w:rsid w:val="3BCE7B87"/>
    <w:rsid w:val="3BD038FF"/>
    <w:rsid w:val="3BD056AD"/>
    <w:rsid w:val="3BD979FC"/>
    <w:rsid w:val="3BDA7340"/>
    <w:rsid w:val="3BDD02C5"/>
    <w:rsid w:val="3BDD426E"/>
    <w:rsid w:val="3BE178BA"/>
    <w:rsid w:val="3BE35255"/>
    <w:rsid w:val="3BE452D7"/>
    <w:rsid w:val="3BEA0F0F"/>
    <w:rsid w:val="3BF34868"/>
    <w:rsid w:val="3BF375EE"/>
    <w:rsid w:val="3BF55114"/>
    <w:rsid w:val="3C17152E"/>
    <w:rsid w:val="3C177780"/>
    <w:rsid w:val="3C1F6635"/>
    <w:rsid w:val="3C261771"/>
    <w:rsid w:val="3C2A648C"/>
    <w:rsid w:val="3C2B4335"/>
    <w:rsid w:val="3C2E6FA0"/>
    <w:rsid w:val="3C32006A"/>
    <w:rsid w:val="3C325762"/>
    <w:rsid w:val="3C3C0F95"/>
    <w:rsid w:val="3C514587"/>
    <w:rsid w:val="3C517860"/>
    <w:rsid w:val="3C526211"/>
    <w:rsid w:val="3C5B6745"/>
    <w:rsid w:val="3C646070"/>
    <w:rsid w:val="3C687FDC"/>
    <w:rsid w:val="3C6A5B02"/>
    <w:rsid w:val="3C6C0D19"/>
    <w:rsid w:val="3C7207B9"/>
    <w:rsid w:val="3C7C5835"/>
    <w:rsid w:val="3C88242C"/>
    <w:rsid w:val="3C8F7109"/>
    <w:rsid w:val="3C914922"/>
    <w:rsid w:val="3C9506A5"/>
    <w:rsid w:val="3C9C0816"/>
    <w:rsid w:val="3CA320DE"/>
    <w:rsid w:val="3CA37A53"/>
    <w:rsid w:val="3CAA05F4"/>
    <w:rsid w:val="3CB012DE"/>
    <w:rsid w:val="3CB46D7D"/>
    <w:rsid w:val="3CBB0701"/>
    <w:rsid w:val="3CBC0338"/>
    <w:rsid w:val="3CBE19AA"/>
    <w:rsid w:val="3CBF5FBF"/>
    <w:rsid w:val="3CC17E1C"/>
    <w:rsid w:val="3CD06C07"/>
    <w:rsid w:val="3CD11877"/>
    <w:rsid w:val="3CDC4526"/>
    <w:rsid w:val="3CDE204C"/>
    <w:rsid w:val="3CE25928"/>
    <w:rsid w:val="3CE31410"/>
    <w:rsid w:val="3CEB6517"/>
    <w:rsid w:val="3CF03B2D"/>
    <w:rsid w:val="3CF138B2"/>
    <w:rsid w:val="3CF96EF9"/>
    <w:rsid w:val="3CF97CD1"/>
    <w:rsid w:val="3CFE624A"/>
    <w:rsid w:val="3D09401E"/>
    <w:rsid w:val="3D0D2DD7"/>
    <w:rsid w:val="3D11452F"/>
    <w:rsid w:val="3D130342"/>
    <w:rsid w:val="3D176D48"/>
    <w:rsid w:val="3D1B4D1A"/>
    <w:rsid w:val="3D2959BD"/>
    <w:rsid w:val="3D2D0238"/>
    <w:rsid w:val="3D2E27FE"/>
    <w:rsid w:val="3D362E25"/>
    <w:rsid w:val="3D363905"/>
    <w:rsid w:val="3D3A4719"/>
    <w:rsid w:val="3D3D39A7"/>
    <w:rsid w:val="3D4732B9"/>
    <w:rsid w:val="3D48346B"/>
    <w:rsid w:val="3D485717"/>
    <w:rsid w:val="3D4C5AA2"/>
    <w:rsid w:val="3D4F0E05"/>
    <w:rsid w:val="3D516CC2"/>
    <w:rsid w:val="3D5642D8"/>
    <w:rsid w:val="3D5877B1"/>
    <w:rsid w:val="3D5F318D"/>
    <w:rsid w:val="3D606F05"/>
    <w:rsid w:val="3D712EC0"/>
    <w:rsid w:val="3D7B789B"/>
    <w:rsid w:val="3D7F7BF0"/>
    <w:rsid w:val="3D820905"/>
    <w:rsid w:val="3D8C7CFA"/>
    <w:rsid w:val="3D902B22"/>
    <w:rsid w:val="3D931088"/>
    <w:rsid w:val="3D95126D"/>
    <w:rsid w:val="3D994D70"/>
    <w:rsid w:val="3DA05765"/>
    <w:rsid w:val="3DA45043"/>
    <w:rsid w:val="3DA667C1"/>
    <w:rsid w:val="3DAB4624"/>
    <w:rsid w:val="3DAE56C9"/>
    <w:rsid w:val="3DBB238D"/>
    <w:rsid w:val="3DC6320C"/>
    <w:rsid w:val="3DCA6917"/>
    <w:rsid w:val="3DCB329B"/>
    <w:rsid w:val="3DDA77ED"/>
    <w:rsid w:val="3DE14002"/>
    <w:rsid w:val="3DE713D4"/>
    <w:rsid w:val="3DE74B68"/>
    <w:rsid w:val="3DE94611"/>
    <w:rsid w:val="3DE97345"/>
    <w:rsid w:val="3DED132A"/>
    <w:rsid w:val="3DF06579"/>
    <w:rsid w:val="3DF24001"/>
    <w:rsid w:val="3DF5589F"/>
    <w:rsid w:val="3DF868E5"/>
    <w:rsid w:val="3DFA733B"/>
    <w:rsid w:val="3DFF07FA"/>
    <w:rsid w:val="3DFF671E"/>
    <w:rsid w:val="3E0E07CE"/>
    <w:rsid w:val="3E1924F0"/>
    <w:rsid w:val="3E1A5671"/>
    <w:rsid w:val="3E2672E7"/>
    <w:rsid w:val="3E287A22"/>
    <w:rsid w:val="3E3A7756"/>
    <w:rsid w:val="3E3D6264"/>
    <w:rsid w:val="3E3F202E"/>
    <w:rsid w:val="3E467EA9"/>
    <w:rsid w:val="3E4A03BF"/>
    <w:rsid w:val="3E4B54BF"/>
    <w:rsid w:val="3E5324C2"/>
    <w:rsid w:val="3E544AE3"/>
    <w:rsid w:val="3E554590"/>
    <w:rsid w:val="3E560C97"/>
    <w:rsid w:val="3E5A3794"/>
    <w:rsid w:val="3E5E3B70"/>
    <w:rsid w:val="3E6509B9"/>
    <w:rsid w:val="3E6D3687"/>
    <w:rsid w:val="3E6E11AD"/>
    <w:rsid w:val="3E774506"/>
    <w:rsid w:val="3E7964D0"/>
    <w:rsid w:val="3E861FAE"/>
    <w:rsid w:val="3E8A6ADF"/>
    <w:rsid w:val="3E952BDE"/>
    <w:rsid w:val="3E9A1EEB"/>
    <w:rsid w:val="3E9E25C2"/>
    <w:rsid w:val="3EA03A5D"/>
    <w:rsid w:val="3EA51073"/>
    <w:rsid w:val="3EA645BE"/>
    <w:rsid w:val="3EAD43CC"/>
    <w:rsid w:val="3EC12990"/>
    <w:rsid w:val="3EC84D62"/>
    <w:rsid w:val="3ECB7E95"/>
    <w:rsid w:val="3ED01055"/>
    <w:rsid w:val="3ED23E32"/>
    <w:rsid w:val="3ED454B4"/>
    <w:rsid w:val="3EDC3E80"/>
    <w:rsid w:val="3EE14075"/>
    <w:rsid w:val="3EE55913"/>
    <w:rsid w:val="3EF07377"/>
    <w:rsid w:val="3EF142B8"/>
    <w:rsid w:val="3EF50109"/>
    <w:rsid w:val="3EF54C0F"/>
    <w:rsid w:val="3EFB0C93"/>
    <w:rsid w:val="3F054910"/>
    <w:rsid w:val="3F0702B0"/>
    <w:rsid w:val="3F0D6C18"/>
    <w:rsid w:val="3F1735F3"/>
    <w:rsid w:val="3F1E4982"/>
    <w:rsid w:val="3F2D1069"/>
    <w:rsid w:val="3F316DAB"/>
    <w:rsid w:val="3F366666"/>
    <w:rsid w:val="3F3B19D7"/>
    <w:rsid w:val="3F3C12AC"/>
    <w:rsid w:val="3F4853E9"/>
    <w:rsid w:val="3F4A37E5"/>
    <w:rsid w:val="3F4A7F61"/>
    <w:rsid w:val="3F4E170B"/>
    <w:rsid w:val="3F514BB5"/>
    <w:rsid w:val="3F51604B"/>
    <w:rsid w:val="3F520ACF"/>
    <w:rsid w:val="3F551B76"/>
    <w:rsid w:val="3F553495"/>
    <w:rsid w:val="3F56114D"/>
    <w:rsid w:val="3F62630C"/>
    <w:rsid w:val="3F6525B0"/>
    <w:rsid w:val="3F6934AD"/>
    <w:rsid w:val="3F75481A"/>
    <w:rsid w:val="3F794503"/>
    <w:rsid w:val="3F7B2ADB"/>
    <w:rsid w:val="3F81044F"/>
    <w:rsid w:val="3FAC0006"/>
    <w:rsid w:val="3FAC6431"/>
    <w:rsid w:val="3FB42684"/>
    <w:rsid w:val="3FB86B84"/>
    <w:rsid w:val="3FBA6DA0"/>
    <w:rsid w:val="3FC1492A"/>
    <w:rsid w:val="3FC76BCD"/>
    <w:rsid w:val="3FCD4CB7"/>
    <w:rsid w:val="3FD17C46"/>
    <w:rsid w:val="3FD44E83"/>
    <w:rsid w:val="3FDA18EC"/>
    <w:rsid w:val="3FE200A5"/>
    <w:rsid w:val="3FE536F1"/>
    <w:rsid w:val="3FE71217"/>
    <w:rsid w:val="3FF94F86"/>
    <w:rsid w:val="400022D9"/>
    <w:rsid w:val="40016322"/>
    <w:rsid w:val="400855A8"/>
    <w:rsid w:val="40153CCE"/>
    <w:rsid w:val="40153FD6"/>
    <w:rsid w:val="40155D85"/>
    <w:rsid w:val="401A66DE"/>
    <w:rsid w:val="401C35B7"/>
    <w:rsid w:val="40200BDB"/>
    <w:rsid w:val="40275172"/>
    <w:rsid w:val="402E0FC4"/>
    <w:rsid w:val="402F50A6"/>
    <w:rsid w:val="403168D6"/>
    <w:rsid w:val="40364AE1"/>
    <w:rsid w:val="40382DA8"/>
    <w:rsid w:val="4039566C"/>
    <w:rsid w:val="404448BC"/>
    <w:rsid w:val="40447ADC"/>
    <w:rsid w:val="40525D36"/>
    <w:rsid w:val="405F598E"/>
    <w:rsid w:val="40644F5E"/>
    <w:rsid w:val="406717AC"/>
    <w:rsid w:val="40694615"/>
    <w:rsid w:val="406F7847"/>
    <w:rsid w:val="40704E9C"/>
    <w:rsid w:val="40704ED6"/>
    <w:rsid w:val="40721429"/>
    <w:rsid w:val="40751F09"/>
    <w:rsid w:val="40776A3F"/>
    <w:rsid w:val="40802326"/>
    <w:rsid w:val="40854466"/>
    <w:rsid w:val="408B1C6E"/>
    <w:rsid w:val="40964B57"/>
    <w:rsid w:val="40984CBE"/>
    <w:rsid w:val="40994C08"/>
    <w:rsid w:val="409A272E"/>
    <w:rsid w:val="409C0CDF"/>
    <w:rsid w:val="409D5329"/>
    <w:rsid w:val="40A62E81"/>
    <w:rsid w:val="40A77DEF"/>
    <w:rsid w:val="40AB66E9"/>
    <w:rsid w:val="40AE40E0"/>
    <w:rsid w:val="40BF2194"/>
    <w:rsid w:val="40CB0B39"/>
    <w:rsid w:val="40CD665F"/>
    <w:rsid w:val="40D65411"/>
    <w:rsid w:val="40DA0D7C"/>
    <w:rsid w:val="40DA6FCE"/>
    <w:rsid w:val="40E00B0B"/>
    <w:rsid w:val="40E0272F"/>
    <w:rsid w:val="40E045E4"/>
    <w:rsid w:val="40E239EB"/>
    <w:rsid w:val="40E32228"/>
    <w:rsid w:val="40E767BB"/>
    <w:rsid w:val="40EA76E8"/>
    <w:rsid w:val="40F005A0"/>
    <w:rsid w:val="40F2449F"/>
    <w:rsid w:val="40F91E40"/>
    <w:rsid w:val="40FA1666"/>
    <w:rsid w:val="40FC0CF2"/>
    <w:rsid w:val="41013B74"/>
    <w:rsid w:val="41016309"/>
    <w:rsid w:val="410A3DD4"/>
    <w:rsid w:val="410F5037"/>
    <w:rsid w:val="411028BF"/>
    <w:rsid w:val="41126768"/>
    <w:rsid w:val="41150DCB"/>
    <w:rsid w:val="412A0921"/>
    <w:rsid w:val="412D4863"/>
    <w:rsid w:val="41340353"/>
    <w:rsid w:val="413606A8"/>
    <w:rsid w:val="413A7853"/>
    <w:rsid w:val="413C6193"/>
    <w:rsid w:val="413D7498"/>
    <w:rsid w:val="41441021"/>
    <w:rsid w:val="4148218A"/>
    <w:rsid w:val="414C1C7A"/>
    <w:rsid w:val="414E52D4"/>
    <w:rsid w:val="4153490C"/>
    <w:rsid w:val="41546D80"/>
    <w:rsid w:val="415D593F"/>
    <w:rsid w:val="415E1C2C"/>
    <w:rsid w:val="416511BA"/>
    <w:rsid w:val="416B7F7A"/>
    <w:rsid w:val="416E7E42"/>
    <w:rsid w:val="417E4902"/>
    <w:rsid w:val="41826F14"/>
    <w:rsid w:val="418A05AE"/>
    <w:rsid w:val="418E2292"/>
    <w:rsid w:val="41990231"/>
    <w:rsid w:val="419B675D"/>
    <w:rsid w:val="419B6BB2"/>
    <w:rsid w:val="419D5334"/>
    <w:rsid w:val="41A069E2"/>
    <w:rsid w:val="41A832C4"/>
    <w:rsid w:val="41A8354C"/>
    <w:rsid w:val="41AC2719"/>
    <w:rsid w:val="41AE0D29"/>
    <w:rsid w:val="41B15F81"/>
    <w:rsid w:val="41B65345"/>
    <w:rsid w:val="41BB0BAE"/>
    <w:rsid w:val="41C8478E"/>
    <w:rsid w:val="41CA6CFC"/>
    <w:rsid w:val="41CB0CA9"/>
    <w:rsid w:val="41CB74C9"/>
    <w:rsid w:val="41E47D27"/>
    <w:rsid w:val="41EB21F8"/>
    <w:rsid w:val="41FB12D8"/>
    <w:rsid w:val="41FD4D22"/>
    <w:rsid w:val="42002A64"/>
    <w:rsid w:val="4203620C"/>
    <w:rsid w:val="420936C7"/>
    <w:rsid w:val="42095748"/>
    <w:rsid w:val="420D477D"/>
    <w:rsid w:val="42186000"/>
    <w:rsid w:val="421F57F1"/>
    <w:rsid w:val="422229DB"/>
    <w:rsid w:val="422419F6"/>
    <w:rsid w:val="423A3675"/>
    <w:rsid w:val="423F533B"/>
    <w:rsid w:val="424234C2"/>
    <w:rsid w:val="42440BA3"/>
    <w:rsid w:val="42462B6D"/>
    <w:rsid w:val="42472441"/>
    <w:rsid w:val="424D1400"/>
    <w:rsid w:val="424D3EFC"/>
    <w:rsid w:val="42537038"/>
    <w:rsid w:val="42576C62"/>
    <w:rsid w:val="425F0138"/>
    <w:rsid w:val="426077DF"/>
    <w:rsid w:val="42771B46"/>
    <w:rsid w:val="42773FDD"/>
    <w:rsid w:val="428264AA"/>
    <w:rsid w:val="4284619C"/>
    <w:rsid w:val="42864D18"/>
    <w:rsid w:val="42876CE2"/>
    <w:rsid w:val="42884F34"/>
    <w:rsid w:val="428B47D2"/>
    <w:rsid w:val="42994890"/>
    <w:rsid w:val="42A66827"/>
    <w:rsid w:val="42AF6075"/>
    <w:rsid w:val="42C41CE4"/>
    <w:rsid w:val="42C43863"/>
    <w:rsid w:val="42C6780A"/>
    <w:rsid w:val="42CE53FB"/>
    <w:rsid w:val="42CF1D4C"/>
    <w:rsid w:val="42D71A17"/>
    <w:rsid w:val="42D9753D"/>
    <w:rsid w:val="42DF267A"/>
    <w:rsid w:val="42F112EB"/>
    <w:rsid w:val="42FF0512"/>
    <w:rsid w:val="430622FC"/>
    <w:rsid w:val="43086074"/>
    <w:rsid w:val="430A1DED"/>
    <w:rsid w:val="430D0EB1"/>
    <w:rsid w:val="430D5439"/>
    <w:rsid w:val="431247FD"/>
    <w:rsid w:val="43174E51"/>
    <w:rsid w:val="431823BA"/>
    <w:rsid w:val="43212779"/>
    <w:rsid w:val="43261F7C"/>
    <w:rsid w:val="43272490"/>
    <w:rsid w:val="432804C5"/>
    <w:rsid w:val="43282273"/>
    <w:rsid w:val="432922E3"/>
    <w:rsid w:val="432B1D63"/>
    <w:rsid w:val="432B3B11"/>
    <w:rsid w:val="432E7C48"/>
    <w:rsid w:val="43301127"/>
    <w:rsid w:val="433E1A96"/>
    <w:rsid w:val="434629DC"/>
    <w:rsid w:val="434846C3"/>
    <w:rsid w:val="43497D3F"/>
    <w:rsid w:val="434F5A51"/>
    <w:rsid w:val="43500AC2"/>
    <w:rsid w:val="4352109E"/>
    <w:rsid w:val="435412BA"/>
    <w:rsid w:val="435855B9"/>
    <w:rsid w:val="43611DB9"/>
    <w:rsid w:val="436451D4"/>
    <w:rsid w:val="43645A60"/>
    <w:rsid w:val="436A74BF"/>
    <w:rsid w:val="43713C1A"/>
    <w:rsid w:val="43786AB7"/>
    <w:rsid w:val="437B23A2"/>
    <w:rsid w:val="437D447B"/>
    <w:rsid w:val="43811983"/>
    <w:rsid w:val="438432F0"/>
    <w:rsid w:val="438953F7"/>
    <w:rsid w:val="438C45B0"/>
    <w:rsid w:val="438D20D6"/>
    <w:rsid w:val="438F5AE4"/>
    <w:rsid w:val="43911EEB"/>
    <w:rsid w:val="439A5EB8"/>
    <w:rsid w:val="439E7EFB"/>
    <w:rsid w:val="43A87A0A"/>
    <w:rsid w:val="43AA1387"/>
    <w:rsid w:val="43AD04A2"/>
    <w:rsid w:val="43AD0B2B"/>
    <w:rsid w:val="43AF4742"/>
    <w:rsid w:val="43B21B3C"/>
    <w:rsid w:val="43B22965"/>
    <w:rsid w:val="43B3461E"/>
    <w:rsid w:val="43B71E94"/>
    <w:rsid w:val="43BA6963"/>
    <w:rsid w:val="43BD7FDD"/>
    <w:rsid w:val="43BF2BD7"/>
    <w:rsid w:val="43CC52F4"/>
    <w:rsid w:val="43CF0B76"/>
    <w:rsid w:val="43D67F21"/>
    <w:rsid w:val="43D83C99"/>
    <w:rsid w:val="43E3619A"/>
    <w:rsid w:val="43E528FF"/>
    <w:rsid w:val="43E73EDC"/>
    <w:rsid w:val="43E86E2B"/>
    <w:rsid w:val="43EB748B"/>
    <w:rsid w:val="43EC2EFD"/>
    <w:rsid w:val="43EE7018"/>
    <w:rsid w:val="43EE7A9F"/>
    <w:rsid w:val="43F17A3F"/>
    <w:rsid w:val="43F60151"/>
    <w:rsid w:val="43FA3C0F"/>
    <w:rsid w:val="43FF6C9B"/>
    <w:rsid w:val="44005D78"/>
    <w:rsid w:val="44012C13"/>
    <w:rsid w:val="44054362"/>
    <w:rsid w:val="440A08B0"/>
    <w:rsid w:val="440D3956"/>
    <w:rsid w:val="441A1D45"/>
    <w:rsid w:val="441B5933"/>
    <w:rsid w:val="44245A00"/>
    <w:rsid w:val="44302D38"/>
    <w:rsid w:val="44377C18"/>
    <w:rsid w:val="44380293"/>
    <w:rsid w:val="443A35FD"/>
    <w:rsid w:val="4458062F"/>
    <w:rsid w:val="445C32E9"/>
    <w:rsid w:val="44623562"/>
    <w:rsid w:val="4462563A"/>
    <w:rsid w:val="44627A06"/>
    <w:rsid w:val="44687ADB"/>
    <w:rsid w:val="44736B0F"/>
    <w:rsid w:val="447D039C"/>
    <w:rsid w:val="448636F5"/>
    <w:rsid w:val="4489593D"/>
    <w:rsid w:val="448C1D82"/>
    <w:rsid w:val="44970113"/>
    <w:rsid w:val="4499224C"/>
    <w:rsid w:val="44B02520"/>
    <w:rsid w:val="44B10046"/>
    <w:rsid w:val="44B87626"/>
    <w:rsid w:val="44C164DB"/>
    <w:rsid w:val="44C46E89"/>
    <w:rsid w:val="44DB5ADD"/>
    <w:rsid w:val="44DD0F4D"/>
    <w:rsid w:val="44E610D2"/>
    <w:rsid w:val="44ED72D0"/>
    <w:rsid w:val="44F537C9"/>
    <w:rsid w:val="44F707B8"/>
    <w:rsid w:val="44FC7513"/>
    <w:rsid w:val="44FD4C93"/>
    <w:rsid w:val="4509231A"/>
    <w:rsid w:val="45093E1D"/>
    <w:rsid w:val="450E3E4F"/>
    <w:rsid w:val="450E5498"/>
    <w:rsid w:val="45136D56"/>
    <w:rsid w:val="45156827"/>
    <w:rsid w:val="4516187F"/>
    <w:rsid w:val="451876FA"/>
    <w:rsid w:val="45216F7A"/>
    <w:rsid w:val="452627E2"/>
    <w:rsid w:val="4526373B"/>
    <w:rsid w:val="452644FF"/>
    <w:rsid w:val="452A6578"/>
    <w:rsid w:val="452C6C4B"/>
    <w:rsid w:val="452D1DC2"/>
    <w:rsid w:val="453172FD"/>
    <w:rsid w:val="453749EF"/>
    <w:rsid w:val="453B2898"/>
    <w:rsid w:val="453B61B7"/>
    <w:rsid w:val="4540039F"/>
    <w:rsid w:val="4541761C"/>
    <w:rsid w:val="45442C68"/>
    <w:rsid w:val="454437CC"/>
    <w:rsid w:val="45457D71"/>
    <w:rsid w:val="45536981"/>
    <w:rsid w:val="455F7C94"/>
    <w:rsid w:val="456A6B72"/>
    <w:rsid w:val="457A29A6"/>
    <w:rsid w:val="45832DE3"/>
    <w:rsid w:val="45843F1D"/>
    <w:rsid w:val="458614D2"/>
    <w:rsid w:val="45865C90"/>
    <w:rsid w:val="458D03D8"/>
    <w:rsid w:val="45927328"/>
    <w:rsid w:val="4597136E"/>
    <w:rsid w:val="459A7D41"/>
    <w:rsid w:val="459B1582"/>
    <w:rsid w:val="459E4BBB"/>
    <w:rsid w:val="45A17C5F"/>
    <w:rsid w:val="45A71B75"/>
    <w:rsid w:val="45AB0EDD"/>
    <w:rsid w:val="45AB650E"/>
    <w:rsid w:val="45B3679A"/>
    <w:rsid w:val="45C06792"/>
    <w:rsid w:val="45C319AB"/>
    <w:rsid w:val="45C66607"/>
    <w:rsid w:val="45CD0EAF"/>
    <w:rsid w:val="45D26D9B"/>
    <w:rsid w:val="45DB181E"/>
    <w:rsid w:val="45E05087"/>
    <w:rsid w:val="45EE77A4"/>
    <w:rsid w:val="45F916A7"/>
    <w:rsid w:val="46003033"/>
    <w:rsid w:val="46052D96"/>
    <w:rsid w:val="4607616F"/>
    <w:rsid w:val="46094DEC"/>
    <w:rsid w:val="4609638B"/>
    <w:rsid w:val="46127801"/>
    <w:rsid w:val="461350B5"/>
    <w:rsid w:val="461A6037"/>
    <w:rsid w:val="46215254"/>
    <w:rsid w:val="46236D21"/>
    <w:rsid w:val="462907DC"/>
    <w:rsid w:val="46295027"/>
    <w:rsid w:val="462F1B6A"/>
    <w:rsid w:val="46334724"/>
    <w:rsid w:val="46357180"/>
    <w:rsid w:val="46364CA7"/>
    <w:rsid w:val="46386C71"/>
    <w:rsid w:val="4642364B"/>
    <w:rsid w:val="46444FFA"/>
    <w:rsid w:val="46446ED5"/>
    <w:rsid w:val="46470C62"/>
    <w:rsid w:val="46494D56"/>
    <w:rsid w:val="465670F7"/>
    <w:rsid w:val="46582E6F"/>
    <w:rsid w:val="46592743"/>
    <w:rsid w:val="465B1498"/>
    <w:rsid w:val="466825F7"/>
    <w:rsid w:val="46696F99"/>
    <w:rsid w:val="466C06C8"/>
    <w:rsid w:val="46767799"/>
    <w:rsid w:val="4683597B"/>
    <w:rsid w:val="46935C55"/>
    <w:rsid w:val="4693686A"/>
    <w:rsid w:val="46942157"/>
    <w:rsid w:val="469464ED"/>
    <w:rsid w:val="46963997"/>
    <w:rsid w:val="469D0882"/>
    <w:rsid w:val="469D2A0B"/>
    <w:rsid w:val="46A11836"/>
    <w:rsid w:val="46A14816"/>
    <w:rsid w:val="46A31DD1"/>
    <w:rsid w:val="46A9398E"/>
    <w:rsid w:val="46AA20FD"/>
    <w:rsid w:val="46B35668"/>
    <w:rsid w:val="46B50EBC"/>
    <w:rsid w:val="46B94927"/>
    <w:rsid w:val="46BD7FAF"/>
    <w:rsid w:val="46BF2EEE"/>
    <w:rsid w:val="46C10A14"/>
    <w:rsid w:val="46C61005"/>
    <w:rsid w:val="46D367B8"/>
    <w:rsid w:val="46D4766A"/>
    <w:rsid w:val="46D85D5E"/>
    <w:rsid w:val="46DA12A8"/>
    <w:rsid w:val="46DA3884"/>
    <w:rsid w:val="46DE4259"/>
    <w:rsid w:val="46E11E11"/>
    <w:rsid w:val="46E35E38"/>
    <w:rsid w:val="46EB04B8"/>
    <w:rsid w:val="46F6477A"/>
    <w:rsid w:val="4707219F"/>
    <w:rsid w:val="47076C7E"/>
    <w:rsid w:val="4708179D"/>
    <w:rsid w:val="470C4453"/>
    <w:rsid w:val="470D1EAB"/>
    <w:rsid w:val="47195E2A"/>
    <w:rsid w:val="47242D51"/>
    <w:rsid w:val="472B40E0"/>
    <w:rsid w:val="472D7E58"/>
    <w:rsid w:val="47321912"/>
    <w:rsid w:val="47367762"/>
    <w:rsid w:val="4738406E"/>
    <w:rsid w:val="47413E76"/>
    <w:rsid w:val="47436546"/>
    <w:rsid w:val="474651A4"/>
    <w:rsid w:val="474927B8"/>
    <w:rsid w:val="474A6BA9"/>
    <w:rsid w:val="474B4782"/>
    <w:rsid w:val="474E5EC7"/>
    <w:rsid w:val="4751654D"/>
    <w:rsid w:val="475573AE"/>
    <w:rsid w:val="4759319A"/>
    <w:rsid w:val="475E6263"/>
    <w:rsid w:val="47676004"/>
    <w:rsid w:val="476D64A6"/>
    <w:rsid w:val="47716419"/>
    <w:rsid w:val="47851D5F"/>
    <w:rsid w:val="4785651B"/>
    <w:rsid w:val="478C7274"/>
    <w:rsid w:val="478E6B11"/>
    <w:rsid w:val="478F466E"/>
    <w:rsid w:val="47960A3C"/>
    <w:rsid w:val="47A125F4"/>
    <w:rsid w:val="47B75973"/>
    <w:rsid w:val="47C90ED8"/>
    <w:rsid w:val="47CA0CFC"/>
    <w:rsid w:val="47CE65E7"/>
    <w:rsid w:val="47D220D4"/>
    <w:rsid w:val="47DB7C9B"/>
    <w:rsid w:val="47DC3773"/>
    <w:rsid w:val="47E57DAA"/>
    <w:rsid w:val="47E744AA"/>
    <w:rsid w:val="47EE7F91"/>
    <w:rsid w:val="47F41445"/>
    <w:rsid w:val="48027536"/>
    <w:rsid w:val="48056527"/>
    <w:rsid w:val="48074B4D"/>
    <w:rsid w:val="480D7265"/>
    <w:rsid w:val="481E4DAC"/>
    <w:rsid w:val="48222CA4"/>
    <w:rsid w:val="482254E2"/>
    <w:rsid w:val="482875B9"/>
    <w:rsid w:val="482A25E9"/>
    <w:rsid w:val="482C2F4E"/>
    <w:rsid w:val="482F423C"/>
    <w:rsid w:val="4830774C"/>
    <w:rsid w:val="48343468"/>
    <w:rsid w:val="48355128"/>
    <w:rsid w:val="483B65A4"/>
    <w:rsid w:val="483E6094"/>
    <w:rsid w:val="4840005F"/>
    <w:rsid w:val="4842220F"/>
    <w:rsid w:val="48422559"/>
    <w:rsid w:val="48455675"/>
    <w:rsid w:val="484D0086"/>
    <w:rsid w:val="484F4C68"/>
    <w:rsid w:val="48592ECE"/>
    <w:rsid w:val="485B09F4"/>
    <w:rsid w:val="485B41B5"/>
    <w:rsid w:val="48683357"/>
    <w:rsid w:val="486A50DB"/>
    <w:rsid w:val="486D0A37"/>
    <w:rsid w:val="486F164C"/>
    <w:rsid w:val="48793E6C"/>
    <w:rsid w:val="488937B4"/>
    <w:rsid w:val="488D356B"/>
    <w:rsid w:val="488E2B78"/>
    <w:rsid w:val="4893018E"/>
    <w:rsid w:val="489B7043"/>
    <w:rsid w:val="48A4239B"/>
    <w:rsid w:val="48BA396D"/>
    <w:rsid w:val="48BC0576"/>
    <w:rsid w:val="48C7573C"/>
    <w:rsid w:val="48CB19A7"/>
    <w:rsid w:val="48D86D0E"/>
    <w:rsid w:val="48E032EE"/>
    <w:rsid w:val="48E6138A"/>
    <w:rsid w:val="48EC17C0"/>
    <w:rsid w:val="48F055E1"/>
    <w:rsid w:val="48F467BF"/>
    <w:rsid w:val="49044BE8"/>
    <w:rsid w:val="49065274"/>
    <w:rsid w:val="490C536C"/>
    <w:rsid w:val="490F520F"/>
    <w:rsid w:val="491F1A22"/>
    <w:rsid w:val="4922757F"/>
    <w:rsid w:val="49263BD4"/>
    <w:rsid w:val="492B03C7"/>
    <w:rsid w:val="492C413F"/>
    <w:rsid w:val="493020B6"/>
    <w:rsid w:val="49340725"/>
    <w:rsid w:val="49341CCB"/>
    <w:rsid w:val="49343675"/>
    <w:rsid w:val="49400E3C"/>
    <w:rsid w:val="49471B43"/>
    <w:rsid w:val="494A1F76"/>
    <w:rsid w:val="494B1258"/>
    <w:rsid w:val="494C357D"/>
    <w:rsid w:val="494D3757"/>
    <w:rsid w:val="49522D5E"/>
    <w:rsid w:val="495C4A24"/>
    <w:rsid w:val="496B2EB9"/>
    <w:rsid w:val="497205EB"/>
    <w:rsid w:val="49753D38"/>
    <w:rsid w:val="49767D25"/>
    <w:rsid w:val="4977185E"/>
    <w:rsid w:val="49777AB0"/>
    <w:rsid w:val="49781AD1"/>
    <w:rsid w:val="497B4295"/>
    <w:rsid w:val="497C0C22"/>
    <w:rsid w:val="498118A6"/>
    <w:rsid w:val="49843F7B"/>
    <w:rsid w:val="498A6767"/>
    <w:rsid w:val="498C34BA"/>
    <w:rsid w:val="499560DF"/>
    <w:rsid w:val="499707E5"/>
    <w:rsid w:val="49985DE1"/>
    <w:rsid w:val="49AA1C33"/>
    <w:rsid w:val="49AC615B"/>
    <w:rsid w:val="49B20AE8"/>
    <w:rsid w:val="49B27143"/>
    <w:rsid w:val="49BD360A"/>
    <w:rsid w:val="49BF4FB3"/>
    <w:rsid w:val="49C3230F"/>
    <w:rsid w:val="49C36FCE"/>
    <w:rsid w:val="49DA1485"/>
    <w:rsid w:val="49DB1903"/>
    <w:rsid w:val="49DB6918"/>
    <w:rsid w:val="49EF3AEA"/>
    <w:rsid w:val="49F17862"/>
    <w:rsid w:val="49F70BF1"/>
    <w:rsid w:val="49FA4E28"/>
    <w:rsid w:val="4A064990"/>
    <w:rsid w:val="4A081806"/>
    <w:rsid w:val="4A0B531D"/>
    <w:rsid w:val="4A0B7600"/>
    <w:rsid w:val="4A0D27BA"/>
    <w:rsid w:val="4A0D339F"/>
    <w:rsid w:val="4A0F498D"/>
    <w:rsid w:val="4A1672C9"/>
    <w:rsid w:val="4A17094B"/>
    <w:rsid w:val="4A201EF6"/>
    <w:rsid w:val="4A2A23A0"/>
    <w:rsid w:val="4A2B76D0"/>
    <w:rsid w:val="4A2F5497"/>
    <w:rsid w:val="4A3414FD"/>
    <w:rsid w:val="4A4060F4"/>
    <w:rsid w:val="4A48764D"/>
    <w:rsid w:val="4A4A2ACF"/>
    <w:rsid w:val="4A4E095D"/>
    <w:rsid w:val="4A500C79"/>
    <w:rsid w:val="4A510301"/>
    <w:rsid w:val="4A52417C"/>
    <w:rsid w:val="4A5C7435"/>
    <w:rsid w:val="4A5F164F"/>
    <w:rsid w:val="4A655B5A"/>
    <w:rsid w:val="4A655D27"/>
    <w:rsid w:val="4A663028"/>
    <w:rsid w:val="4A6873F9"/>
    <w:rsid w:val="4A6F58B8"/>
    <w:rsid w:val="4A730E3B"/>
    <w:rsid w:val="4A731AC3"/>
    <w:rsid w:val="4A742665"/>
    <w:rsid w:val="4A7B712C"/>
    <w:rsid w:val="4A802555"/>
    <w:rsid w:val="4A8F2BD7"/>
    <w:rsid w:val="4A8F4985"/>
    <w:rsid w:val="4A954692"/>
    <w:rsid w:val="4A9621B8"/>
    <w:rsid w:val="4A963F66"/>
    <w:rsid w:val="4AA06B93"/>
    <w:rsid w:val="4AB16FF2"/>
    <w:rsid w:val="4AB55511"/>
    <w:rsid w:val="4AB75981"/>
    <w:rsid w:val="4ABD24B3"/>
    <w:rsid w:val="4ABF693E"/>
    <w:rsid w:val="4AC40AD3"/>
    <w:rsid w:val="4AC5484B"/>
    <w:rsid w:val="4AC93E9F"/>
    <w:rsid w:val="4AD056CA"/>
    <w:rsid w:val="4AD11C27"/>
    <w:rsid w:val="4AD8457E"/>
    <w:rsid w:val="4ADA1F51"/>
    <w:rsid w:val="4ADF3B5F"/>
    <w:rsid w:val="4AE12CD8"/>
    <w:rsid w:val="4AE92C11"/>
    <w:rsid w:val="4AF33166"/>
    <w:rsid w:val="4AF36DA2"/>
    <w:rsid w:val="4AF64A04"/>
    <w:rsid w:val="4AF72552"/>
    <w:rsid w:val="4AF81BA6"/>
    <w:rsid w:val="4AFB0D23"/>
    <w:rsid w:val="4AFD574A"/>
    <w:rsid w:val="4AFF1D38"/>
    <w:rsid w:val="4B02747D"/>
    <w:rsid w:val="4B061D2B"/>
    <w:rsid w:val="4B06733D"/>
    <w:rsid w:val="4B074E64"/>
    <w:rsid w:val="4B0D1E08"/>
    <w:rsid w:val="4B0D67DD"/>
    <w:rsid w:val="4B16705D"/>
    <w:rsid w:val="4B185C8F"/>
    <w:rsid w:val="4B1A32AA"/>
    <w:rsid w:val="4B1D6D14"/>
    <w:rsid w:val="4B1E03CD"/>
    <w:rsid w:val="4B1F21AD"/>
    <w:rsid w:val="4B28675E"/>
    <w:rsid w:val="4B2D2BE6"/>
    <w:rsid w:val="4B360F22"/>
    <w:rsid w:val="4B3B68BB"/>
    <w:rsid w:val="4B4734B2"/>
    <w:rsid w:val="4B475260"/>
    <w:rsid w:val="4B496427"/>
    <w:rsid w:val="4B4A0E91"/>
    <w:rsid w:val="4B4B11F4"/>
    <w:rsid w:val="4B5300A9"/>
    <w:rsid w:val="4B554601"/>
    <w:rsid w:val="4B581DB1"/>
    <w:rsid w:val="4B5E4F76"/>
    <w:rsid w:val="4B640BF6"/>
    <w:rsid w:val="4B645AD5"/>
    <w:rsid w:val="4B663938"/>
    <w:rsid w:val="4B6D1DD2"/>
    <w:rsid w:val="4B6D463C"/>
    <w:rsid w:val="4B71666D"/>
    <w:rsid w:val="4B736103"/>
    <w:rsid w:val="4B750E32"/>
    <w:rsid w:val="4B767632"/>
    <w:rsid w:val="4B7A5635"/>
    <w:rsid w:val="4B8023A1"/>
    <w:rsid w:val="4B822BC3"/>
    <w:rsid w:val="4B835429"/>
    <w:rsid w:val="4B855ECF"/>
    <w:rsid w:val="4B8B68ED"/>
    <w:rsid w:val="4B957E81"/>
    <w:rsid w:val="4B96350F"/>
    <w:rsid w:val="4B991F60"/>
    <w:rsid w:val="4B9E7EB4"/>
    <w:rsid w:val="4BB124D8"/>
    <w:rsid w:val="4BB91ABA"/>
    <w:rsid w:val="4BBA1ED6"/>
    <w:rsid w:val="4BBF1791"/>
    <w:rsid w:val="4BC74433"/>
    <w:rsid w:val="4BCF496E"/>
    <w:rsid w:val="4BD74836"/>
    <w:rsid w:val="4BD858AA"/>
    <w:rsid w:val="4BD927FD"/>
    <w:rsid w:val="4BDE49DA"/>
    <w:rsid w:val="4BDE4B44"/>
    <w:rsid w:val="4BEA172D"/>
    <w:rsid w:val="4BEF1A1A"/>
    <w:rsid w:val="4BF32A08"/>
    <w:rsid w:val="4C02352D"/>
    <w:rsid w:val="4C0767FA"/>
    <w:rsid w:val="4C195608"/>
    <w:rsid w:val="4C1A4723"/>
    <w:rsid w:val="4C207808"/>
    <w:rsid w:val="4C2D26A8"/>
    <w:rsid w:val="4C2F6420"/>
    <w:rsid w:val="4C317436"/>
    <w:rsid w:val="4C3B4FDC"/>
    <w:rsid w:val="4C43492C"/>
    <w:rsid w:val="4C473587"/>
    <w:rsid w:val="4C4A469A"/>
    <w:rsid w:val="4C4A5008"/>
    <w:rsid w:val="4C4F00B8"/>
    <w:rsid w:val="4C515897"/>
    <w:rsid w:val="4C5718DF"/>
    <w:rsid w:val="4C58104F"/>
    <w:rsid w:val="4C583BC9"/>
    <w:rsid w:val="4C5C2F8D"/>
    <w:rsid w:val="4C621D61"/>
    <w:rsid w:val="4C684299"/>
    <w:rsid w:val="4C74124A"/>
    <w:rsid w:val="4C76404F"/>
    <w:rsid w:val="4C7B52B3"/>
    <w:rsid w:val="4C883D82"/>
    <w:rsid w:val="4C8F0F6C"/>
    <w:rsid w:val="4C92075D"/>
    <w:rsid w:val="4C9413D6"/>
    <w:rsid w:val="4C991AEB"/>
    <w:rsid w:val="4C9E5354"/>
    <w:rsid w:val="4CA81429"/>
    <w:rsid w:val="4CA81868"/>
    <w:rsid w:val="4CB15087"/>
    <w:rsid w:val="4CB15F01"/>
    <w:rsid w:val="4CB207EB"/>
    <w:rsid w:val="4CB30DFF"/>
    <w:rsid w:val="4CB33B43"/>
    <w:rsid w:val="4CC0351C"/>
    <w:rsid w:val="4CC823D1"/>
    <w:rsid w:val="4CCF4510"/>
    <w:rsid w:val="4CD60F91"/>
    <w:rsid w:val="4CDE39A2"/>
    <w:rsid w:val="4CE511D4"/>
    <w:rsid w:val="4CEA64C9"/>
    <w:rsid w:val="4CFD02CC"/>
    <w:rsid w:val="4CFF4044"/>
    <w:rsid w:val="4CFF61B0"/>
    <w:rsid w:val="4D06698F"/>
    <w:rsid w:val="4D072EF9"/>
    <w:rsid w:val="4D094EC3"/>
    <w:rsid w:val="4D0F3FA9"/>
    <w:rsid w:val="4D113D78"/>
    <w:rsid w:val="4D183358"/>
    <w:rsid w:val="4D186EB4"/>
    <w:rsid w:val="4D1B0752"/>
    <w:rsid w:val="4D1D44CA"/>
    <w:rsid w:val="4D1F0243"/>
    <w:rsid w:val="4D211270"/>
    <w:rsid w:val="4D2641AC"/>
    <w:rsid w:val="4D280422"/>
    <w:rsid w:val="4D294B1A"/>
    <w:rsid w:val="4D2C0BB1"/>
    <w:rsid w:val="4D310D32"/>
    <w:rsid w:val="4D341CB6"/>
    <w:rsid w:val="4D3B091F"/>
    <w:rsid w:val="4D3B75F2"/>
    <w:rsid w:val="4D3D03C8"/>
    <w:rsid w:val="4D4203D5"/>
    <w:rsid w:val="4D4253DB"/>
    <w:rsid w:val="4D4417BA"/>
    <w:rsid w:val="4D4427ED"/>
    <w:rsid w:val="4D455261"/>
    <w:rsid w:val="4D467EC5"/>
    <w:rsid w:val="4D4C7276"/>
    <w:rsid w:val="4D500126"/>
    <w:rsid w:val="4D5845BA"/>
    <w:rsid w:val="4D5B0ECC"/>
    <w:rsid w:val="4D5D2E7B"/>
    <w:rsid w:val="4D5E29A6"/>
    <w:rsid w:val="4D6644FB"/>
    <w:rsid w:val="4D680484"/>
    <w:rsid w:val="4D697710"/>
    <w:rsid w:val="4D75652D"/>
    <w:rsid w:val="4D77007F"/>
    <w:rsid w:val="4D7816EF"/>
    <w:rsid w:val="4D8277CA"/>
    <w:rsid w:val="4D834C75"/>
    <w:rsid w:val="4D841F55"/>
    <w:rsid w:val="4D8B3B2A"/>
    <w:rsid w:val="4D997205"/>
    <w:rsid w:val="4D9A75AE"/>
    <w:rsid w:val="4D9D385D"/>
    <w:rsid w:val="4DAB1AD6"/>
    <w:rsid w:val="4DAD1E72"/>
    <w:rsid w:val="4DBD4B9F"/>
    <w:rsid w:val="4DC3763A"/>
    <w:rsid w:val="4DC6493B"/>
    <w:rsid w:val="4DCB21E5"/>
    <w:rsid w:val="4DD07C09"/>
    <w:rsid w:val="4DD11BB3"/>
    <w:rsid w:val="4DD46BE1"/>
    <w:rsid w:val="4DD74506"/>
    <w:rsid w:val="4DE82D2A"/>
    <w:rsid w:val="4DF4669A"/>
    <w:rsid w:val="4DF57B76"/>
    <w:rsid w:val="4DFB7BC2"/>
    <w:rsid w:val="4E0D521D"/>
    <w:rsid w:val="4E1604DA"/>
    <w:rsid w:val="4E1753BE"/>
    <w:rsid w:val="4E1A450F"/>
    <w:rsid w:val="4E1D38C3"/>
    <w:rsid w:val="4E1E674C"/>
    <w:rsid w:val="4E266826"/>
    <w:rsid w:val="4E274782"/>
    <w:rsid w:val="4E281212"/>
    <w:rsid w:val="4E3221F7"/>
    <w:rsid w:val="4E37780E"/>
    <w:rsid w:val="4E3917D8"/>
    <w:rsid w:val="4E416971"/>
    <w:rsid w:val="4E4C0585"/>
    <w:rsid w:val="4E4D74D9"/>
    <w:rsid w:val="4E4F2DA9"/>
    <w:rsid w:val="4E510320"/>
    <w:rsid w:val="4E527AAF"/>
    <w:rsid w:val="4E5403C0"/>
    <w:rsid w:val="4E557596"/>
    <w:rsid w:val="4E5B0E42"/>
    <w:rsid w:val="4E5C4F9C"/>
    <w:rsid w:val="4E612ADD"/>
    <w:rsid w:val="4E6B0CD6"/>
    <w:rsid w:val="4E6C5709"/>
    <w:rsid w:val="4E6D2CB8"/>
    <w:rsid w:val="4E6D76D3"/>
    <w:rsid w:val="4E6F54E4"/>
    <w:rsid w:val="4E802F63"/>
    <w:rsid w:val="4E83190D"/>
    <w:rsid w:val="4E872543"/>
    <w:rsid w:val="4E8C7B5A"/>
    <w:rsid w:val="4E91368D"/>
    <w:rsid w:val="4E916F1E"/>
    <w:rsid w:val="4E9242D1"/>
    <w:rsid w:val="4E9609D8"/>
    <w:rsid w:val="4EA74993"/>
    <w:rsid w:val="4EA9678E"/>
    <w:rsid w:val="4EAF344D"/>
    <w:rsid w:val="4EB50EAE"/>
    <w:rsid w:val="4EC2357B"/>
    <w:rsid w:val="4EC512BE"/>
    <w:rsid w:val="4EC92B5C"/>
    <w:rsid w:val="4ECB0E82"/>
    <w:rsid w:val="4ECC5342"/>
    <w:rsid w:val="4ECE1A58"/>
    <w:rsid w:val="4ED9366C"/>
    <w:rsid w:val="4EDE2D8A"/>
    <w:rsid w:val="4EE137EF"/>
    <w:rsid w:val="4EE5726A"/>
    <w:rsid w:val="4EE71234"/>
    <w:rsid w:val="4EF06907"/>
    <w:rsid w:val="4F047749"/>
    <w:rsid w:val="4F1564F4"/>
    <w:rsid w:val="4F18387B"/>
    <w:rsid w:val="4F1E1E73"/>
    <w:rsid w:val="4F1E6CCB"/>
    <w:rsid w:val="4F2002A2"/>
    <w:rsid w:val="4F200901"/>
    <w:rsid w:val="4F250C8F"/>
    <w:rsid w:val="4F2C6C47"/>
    <w:rsid w:val="4F30407B"/>
    <w:rsid w:val="4F365D17"/>
    <w:rsid w:val="4F3D49AB"/>
    <w:rsid w:val="4F3D70A6"/>
    <w:rsid w:val="4F485334"/>
    <w:rsid w:val="4F5C03FD"/>
    <w:rsid w:val="4F672375"/>
    <w:rsid w:val="4F6C3631"/>
    <w:rsid w:val="4F6C6BB6"/>
    <w:rsid w:val="4F712D74"/>
    <w:rsid w:val="4F7800DE"/>
    <w:rsid w:val="4F7A2B6A"/>
    <w:rsid w:val="4F7A41FB"/>
    <w:rsid w:val="4F7E2FF4"/>
    <w:rsid w:val="4F7F321A"/>
    <w:rsid w:val="4F8B10AE"/>
    <w:rsid w:val="4F912F4E"/>
    <w:rsid w:val="4FA173BF"/>
    <w:rsid w:val="4FB045A9"/>
    <w:rsid w:val="4FBD3D43"/>
    <w:rsid w:val="4FBF5EE7"/>
    <w:rsid w:val="4FC75412"/>
    <w:rsid w:val="4FCE41A2"/>
    <w:rsid w:val="4FD41305"/>
    <w:rsid w:val="4FD572DE"/>
    <w:rsid w:val="4FD73056"/>
    <w:rsid w:val="4FD77DC0"/>
    <w:rsid w:val="4FD90C63"/>
    <w:rsid w:val="4FD91820"/>
    <w:rsid w:val="4FDD42D8"/>
    <w:rsid w:val="4FE47901"/>
    <w:rsid w:val="4FE63D4E"/>
    <w:rsid w:val="4FEF4F74"/>
    <w:rsid w:val="4FF44F30"/>
    <w:rsid w:val="4FF4763C"/>
    <w:rsid w:val="4FFD7F4B"/>
    <w:rsid w:val="50045AFA"/>
    <w:rsid w:val="50047BC4"/>
    <w:rsid w:val="50095F5C"/>
    <w:rsid w:val="500B3C50"/>
    <w:rsid w:val="50101186"/>
    <w:rsid w:val="50147B70"/>
    <w:rsid w:val="501849CF"/>
    <w:rsid w:val="501F67AB"/>
    <w:rsid w:val="502838B2"/>
    <w:rsid w:val="502D13E3"/>
    <w:rsid w:val="50395ABF"/>
    <w:rsid w:val="503D08D5"/>
    <w:rsid w:val="50416722"/>
    <w:rsid w:val="504812C4"/>
    <w:rsid w:val="504B6246"/>
    <w:rsid w:val="50553947"/>
    <w:rsid w:val="505B24E3"/>
    <w:rsid w:val="505C7A00"/>
    <w:rsid w:val="50602E08"/>
    <w:rsid w:val="50621C30"/>
    <w:rsid w:val="506634C3"/>
    <w:rsid w:val="50706655"/>
    <w:rsid w:val="507E7976"/>
    <w:rsid w:val="50843203"/>
    <w:rsid w:val="50857007"/>
    <w:rsid w:val="508C575D"/>
    <w:rsid w:val="50962F12"/>
    <w:rsid w:val="50997D01"/>
    <w:rsid w:val="509D5B23"/>
    <w:rsid w:val="50A82C45"/>
    <w:rsid w:val="50A9354C"/>
    <w:rsid w:val="50B96C00"/>
    <w:rsid w:val="50BB3C91"/>
    <w:rsid w:val="50C57353"/>
    <w:rsid w:val="50D37CC2"/>
    <w:rsid w:val="50DD5954"/>
    <w:rsid w:val="50E13A61"/>
    <w:rsid w:val="50E27073"/>
    <w:rsid w:val="50E27F05"/>
    <w:rsid w:val="50E51196"/>
    <w:rsid w:val="50E61077"/>
    <w:rsid w:val="50F25C6E"/>
    <w:rsid w:val="50F64748"/>
    <w:rsid w:val="50F904E5"/>
    <w:rsid w:val="50F94100"/>
    <w:rsid w:val="51072231"/>
    <w:rsid w:val="5108121A"/>
    <w:rsid w:val="510D1F93"/>
    <w:rsid w:val="511A71E1"/>
    <w:rsid w:val="511E383F"/>
    <w:rsid w:val="51330DAF"/>
    <w:rsid w:val="5139087E"/>
    <w:rsid w:val="513E540F"/>
    <w:rsid w:val="513F0BA7"/>
    <w:rsid w:val="514216B9"/>
    <w:rsid w:val="514835CE"/>
    <w:rsid w:val="515A2406"/>
    <w:rsid w:val="515A668B"/>
    <w:rsid w:val="51600E2A"/>
    <w:rsid w:val="51622DF4"/>
    <w:rsid w:val="516528E4"/>
    <w:rsid w:val="516E09DF"/>
    <w:rsid w:val="516E28CE"/>
    <w:rsid w:val="51706DDB"/>
    <w:rsid w:val="51713037"/>
    <w:rsid w:val="51750D79"/>
    <w:rsid w:val="51752DCF"/>
    <w:rsid w:val="51762E2C"/>
    <w:rsid w:val="517D7C2E"/>
    <w:rsid w:val="517E20C2"/>
    <w:rsid w:val="51844B18"/>
    <w:rsid w:val="51850890"/>
    <w:rsid w:val="518743CA"/>
    <w:rsid w:val="51887E9B"/>
    <w:rsid w:val="518A7140"/>
    <w:rsid w:val="518C5EA7"/>
    <w:rsid w:val="518C60C3"/>
    <w:rsid w:val="519059F2"/>
    <w:rsid w:val="51925DE3"/>
    <w:rsid w:val="519311FF"/>
    <w:rsid w:val="519A258E"/>
    <w:rsid w:val="519C4558"/>
    <w:rsid w:val="519F31CC"/>
    <w:rsid w:val="51A42E92"/>
    <w:rsid w:val="51AB6D5B"/>
    <w:rsid w:val="51B07591"/>
    <w:rsid w:val="51B26E95"/>
    <w:rsid w:val="51BE68A7"/>
    <w:rsid w:val="51BF5888"/>
    <w:rsid w:val="51C1777A"/>
    <w:rsid w:val="51C615D4"/>
    <w:rsid w:val="51C63383"/>
    <w:rsid w:val="51CB53F4"/>
    <w:rsid w:val="51CE727C"/>
    <w:rsid w:val="51D074FE"/>
    <w:rsid w:val="51D51818"/>
    <w:rsid w:val="51DC0DF8"/>
    <w:rsid w:val="51E7154B"/>
    <w:rsid w:val="51F6353C"/>
    <w:rsid w:val="51F732FE"/>
    <w:rsid w:val="51F87AF3"/>
    <w:rsid w:val="51FC1C0F"/>
    <w:rsid w:val="51FE0D6E"/>
    <w:rsid w:val="52091B9B"/>
    <w:rsid w:val="520A30E9"/>
    <w:rsid w:val="52181D7D"/>
    <w:rsid w:val="521A1920"/>
    <w:rsid w:val="522C7240"/>
    <w:rsid w:val="522E2CD6"/>
    <w:rsid w:val="52354064"/>
    <w:rsid w:val="52374081"/>
    <w:rsid w:val="523A167B"/>
    <w:rsid w:val="523A73E6"/>
    <w:rsid w:val="523C29F9"/>
    <w:rsid w:val="5244074B"/>
    <w:rsid w:val="52484653"/>
    <w:rsid w:val="524D5852"/>
    <w:rsid w:val="52554706"/>
    <w:rsid w:val="525C5A95"/>
    <w:rsid w:val="525E30B4"/>
    <w:rsid w:val="526B4A52"/>
    <w:rsid w:val="526F181B"/>
    <w:rsid w:val="526F4DFE"/>
    <w:rsid w:val="52715697"/>
    <w:rsid w:val="5273180A"/>
    <w:rsid w:val="527525AD"/>
    <w:rsid w:val="527D6DD0"/>
    <w:rsid w:val="52847D80"/>
    <w:rsid w:val="52855C25"/>
    <w:rsid w:val="52857A88"/>
    <w:rsid w:val="528A2602"/>
    <w:rsid w:val="528C45CC"/>
    <w:rsid w:val="528E6F80"/>
    <w:rsid w:val="528F1596"/>
    <w:rsid w:val="52923265"/>
    <w:rsid w:val="5294234B"/>
    <w:rsid w:val="529E2390"/>
    <w:rsid w:val="52AB1947"/>
    <w:rsid w:val="52AE3CC5"/>
    <w:rsid w:val="52B36331"/>
    <w:rsid w:val="52B561F8"/>
    <w:rsid w:val="52BC2270"/>
    <w:rsid w:val="52C13A92"/>
    <w:rsid w:val="52C26810"/>
    <w:rsid w:val="52CF2AFD"/>
    <w:rsid w:val="52D14EE6"/>
    <w:rsid w:val="52D15F58"/>
    <w:rsid w:val="52E26186"/>
    <w:rsid w:val="52E576E1"/>
    <w:rsid w:val="52E92BD6"/>
    <w:rsid w:val="52EA39E3"/>
    <w:rsid w:val="52EF6909"/>
    <w:rsid w:val="52F12681"/>
    <w:rsid w:val="52F65EE9"/>
    <w:rsid w:val="53043434"/>
    <w:rsid w:val="5304441C"/>
    <w:rsid w:val="530618E0"/>
    <w:rsid w:val="530776E7"/>
    <w:rsid w:val="53095C1D"/>
    <w:rsid w:val="530E46D8"/>
    <w:rsid w:val="530F48B5"/>
    <w:rsid w:val="53114AD1"/>
    <w:rsid w:val="531445C2"/>
    <w:rsid w:val="53182B01"/>
    <w:rsid w:val="53183CF5"/>
    <w:rsid w:val="53281E1B"/>
    <w:rsid w:val="53283BC9"/>
    <w:rsid w:val="532E3467"/>
    <w:rsid w:val="53332C9A"/>
    <w:rsid w:val="533676DE"/>
    <w:rsid w:val="53373E0C"/>
    <w:rsid w:val="533856C4"/>
    <w:rsid w:val="533D5FFB"/>
    <w:rsid w:val="533F1266"/>
    <w:rsid w:val="534244A5"/>
    <w:rsid w:val="53440E27"/>
    <w:rsid w:val="534E7AD3"/>
    <w:rsid w:val="53512AF3"/>
    <w:rsid w:val="53514ECE"/>
    <w:rsid w:val="5354676C"/>
    <w:rsid w:val="53556271"/>
    <w:rsid w:val="536102C8"/>
    <w:rsid w:val="53682852"/>
    <w:rsid w:val="536F483D"/>
    <w:rsid w:val="536F77F3"/>
    <w:rsid w:val="537E5A44"/>
    <w:rsid w:val="53852047"/>
    <w:rsid w:val="538E1F7D"/>
    <w:rsid w:val="539B439B"/>
    <w:rsid w:val="53A72D40"/>
    <w:rsid w:val="53AF7E46"/>
    <w:rsid w:val="53B10062"/>
    <w:rsid w:val="53B45D93"/>
    <w:rsid w:val="53B503F7"/>
    <w:rsid w:val="53B84BC2"/>
    <w:rsid w:val="53C56551"/>
    <w:rsid w:val="53C733E2"/>
    <w:rsid w:val="53C904D1"/>
    <w:rsid w:val="53CB6D6D"/>
    <w:rsid w:val="53DF072C"/>
    <w:rsid w:val="53DF4A63"/>
    <w:rsid w:val="53E126F6"/>
    <w:rsid w:val="53E20DB6"/>
    <w:rsid w:val="53E81EF3"/>
    <w:rsid w:val="53F65D4B"/>
    <w:rsid w:val="53FA1AB9"/>
    <w:rsid w:val="54131D5E"/>
    <w:rsid w:val="54136627"/>
    <w:rsid w:val="54172401"/>
    <w:rsid w:val="54280325"/>
    <w:rsid w:val="542919A7"/>
    <w:rsid w:val="542B19D5"/>
    <w:rsid w:val="54322F51"/>
    <w:rsid w:val="543A7700"/>
    <w:rsid w:val="543B6B09"/>
    <w:rsid w:val="54420CBA"/>
    <w:rsid w:val="5445433A"/>
    <w:rsid w:val="544658DE"/>
    <w:rsid w:val="5452714F"/>
    <w:rsid w:val="545509EE"/>
    <w:rsid w:val="54562029"/>
    <w:rsid w:val="545E7E8A"/>
    <w:rsid w:val="54640C31"/>
    <w:rsid w:val="54672089"/>
    <w:rsid w:val="5472404E"/>
    <w:rsid w:val="547251ED"/>
    <w:rsid w:val="547B474F"/>
    <w:rsid w:val="54802E8A"/>
    <w:rsid w:val="5482247C"/>
    <w:rsid w:val="54870CED"/>
    <w:rsid w:val="548C754C"/>
    <w:rsid w:val="54900F44"/>
    <w:rsid w:val="54931516"/>
    <w:rsid w:val="5495703C"/>
    <w:rsid w:val="54994D7E"/>
    <w:rsid w:val="549F610D"/>
    <w:rsid w:val="54A11E85"/>
    <w:rsid w:val="54A97706"/>
    <w:rsid w:val="54AF6350"/>
    <w:rsid w:val="54B00B7C"/>
    <w:rsid w:val="54B43966"/>
    <w:rsid w:val="54B6371B"/>
    <w:rsid w:val="54B716A8"/>
    <w:rsid w:val="54B97BB8"/>
    <w:rsid w:val="54BB1F57"/>
    <w:rsid w:val="54BB5F37"/>
    <w:rsid w:val="54BD5016"/>
    <w:rsid w:val="54BE59BF"/>
    <w:rsid w:val="54C3004D"/>
    <w:rsid w:val="54C47921"/>
    <w:rsid w:val="54C702D9"/>
    <w:rsid w:val="54C829F5"/>
    <w:rsid w:val="54CC28F0"/>
    <w:rsid w:val="54CF4F30"/>
    <w:rsid w:val="54D14D42"/>
    <w:rsid w:val="54D776BB"/>
    <w:rsid w:val="54D95EBD"/>
    <w:rsid w:val="54DA0EF3"/>
    <w:rsid w:val="54DC2EBD"/>
    <w:rsid w:val="54DC3225"/>
    <w:rsid w:val="54DC562C"/>
    <w:rsid w:val="54E2614F"/>
    <w:rsid w:val="54E334B1"/>
    <w:rsid w:val="54E93432"/>
    <w:rsid w:val="54F03FC8"/>
    <w:rsid w:val="54F810E4"/>
    <w:rsid w:val="550117FE"/>
    <w:rsid w:val="55083CB2"/>
    <w:rsid w:val="5513420B"/>
    <w:rsid w:val="55191726"/>
    <w:rsid w:val="551A177E"/>
    <w:rsid w:val="551F276D"/>
    <w:rsid w:val="55264138"/>
    <w:rsid w:val="552B1DC7"/>
    <w:rsid w:val="552D3719"/>
    <w:rsid w:val="5534077F"/>
    <w:rsid w:val="55367AFA"/>
    <w:rsid w:val="55394034"/>
    <w:rsid w:val="55401D6C"/>
    <w:rsid w:val="5540344C"/>
    <w:rsid w:val="554B2C26"/>
    <w:rsid w:val="554F368F"/>
    <w:rsid w:val="55605A07"/>
    <w:rsid w:val="55621614"/>
    <w:rsid w:val="55632E3A"/>
    <w:rsid w:val="556829A3"/>
    <w:rsid w:val="556D5599"/>
    <w:rsid w:val="55741347"/>
    <w:rsid w:val="55762AF4"/>
    <w:rsid w:val="55767064"/>
    <w:rsid w:val="557B66CE"/>
    <w:rsid w:val="557E0BE4"/>
    <w:rsid w:val="55853555"/>
    <w:rsid w:val="55882E4C"/>
    <w:rsid w:val="558C6691"/>
    <w:rsid w:val="55915A56"/>
    <w:rsid w:val="55930BE5"/>
    <w:rsid w:val="55931F5A"/>
    <w:rsid w:val="55986DE4"/>
    <w:rsid w:val="559E4AB5"/>
    <w:rsid w:val="55A559A5"/>
    <w:rsid w:val="55AC288F"/>
    <w:rsid w:val="55AD070F"/>
    <w:rsid w:val="55B31E70"/>
    <w:rsid w:val="55BA78FE"/>
    <w:rsid w:val="55BC53CC"/>
    <w:rsid w:val="55BD4A9D"/>
    <w:rsid w:val="55C0633B"/>
    <w:rsid w:val="55C4407D"/>
    <w:rsid w:val="55C911A7"/>
    <w:rsid w:val="55CA674D"/>
    <w:rsid w:val="55D32512"/>
    <w:rsid w:val="55D54F4E"/>
    <w:rsid w:val="55D64A9E"/>
    <w:rsid w:val="55D831E4"/>
    <w:rsid w:val="55DA5493"/>
    <w:rsid w:val="55DF2C65"/>
    <w:rsid w:val="55E34DF9"/>
    <w:rsid w:val="55E93AE3"/>
    <w:rsid w:val="55F45229"/>
    <w:rsid w:val="56013A0F"/>
    <w:rsid w:val="560C11AA"/>
    <w:rsid w:val="560C1580"/>
    <w:rsid w:val="56150435"/>
    <w:rsid w:val="561854F8"/>
    <w:rsid w:val="561F5757"/>
    <w:rsid w:val="5632548A"/>
    <w:rsid w:val="56446F6C"/>
    <w:rsid w:val="56484BE2"/>
    <w:rsid w:val="56494582"/>
    <w:rsid w:val="564A544A"/>
    <w:rsid w:val="56521689"/>
    <w:rsid w:val="56535401"/>
    <w:rsid w:val="565518B4"/>
    <w:rsid w:val="56616FFE"/>
    <w:rsid w:val="56665134"/>
    <w:rsid w:val="566662CB"/>
    <w:rsid w:val="566969D2"/>
    <w:rsid w:val="566A0472"/>
    <w:rsid w:val="566D64C3"/>
    <w:rsid w:val="566E5D97"/>
    <w:rsid w:val="566F279B"/>
    <w:rsid w:val="56721153"/>
    <w:rsid w:val="567267A9"/>
    <w:rsid w:val="567B29ED"/>
    <w:rsid w:val="567D5EF0"/>
    <w:rsid w:val="56806F2B"/>
    <w:rsid w:val="568A0FF7"/>
    <w:rsid w:val="568D6570"/>
    <w:rsid w:val="56924297"/>
    <w:rsid w:val="56A365C4"/>
    <w:rsid w:val="56AA6193"/>
    <w:rsid w:val="56AD4B11"/>
    <w:rsid w:val="56B51C18"/>
    <w:rsid w:val="56BA1633"/>
    <w:rsid w:val="56CC5960"/>
    <w:rsid w:val="56CE5917"/>
    <w:rsid w:val="56D025AE"/>
    <w:rsid w:val="56D22248"/>
    <w:rsid w:val="56D461E8"/>
    <w:rsid w:val="56D93B58"/>
    <w:rsid w:val="56E65E2F"/>
    <w:rsid w:val="56F4562C"/>
    <w:rsid w:val="56F67835"/>
    <w:rsid w:val="56FA24F2"/>
    <w:rsid w:val="56FA587C"/>
    <w:rsid w:val="56FC33A3"/>
    <w:rsid w:val="57030BD5"/>
    <w:rsid w:val="57051480"/>
    <w:rsid w:val="570D3802"/>
    <w:rsid w:val="570D65EA"/>
    <w:rsid w:val="57224D27"/>
    <w:rsid w:val="57233025"/>
    <w:rsid w:val="57234E4F"/>
    <w:rsid w:val="572506F8"/>
    <w:rsid w:val="572566D5"/>
    <w:rsid w:val="5728768E"/>
    <w:rsid w:val="57295228"/>
    <w:rsid w:val="572A7F10"/>
    <w:rsid w:val="57335A1F"/>
    <w:rsid w:val="57371141"/>
    <w:rsid w:val="573A3ECB"/>
    <w:rsid w:val="573E3DB0"/>
    <w:rsid w:val="573F442F"/>
    <w:rsid w:val="574218C4"/>
    <w:rsid w:val="57437CD6"/>
    <w:rsid w:val="57560D05"/>
    <w:rsid w:val="57572CCF"/>
    <w:rsid w:val="57595F1C"/>
    <w:rsid w:val="575A5975"/>
    <w:rsid w:val="576176AA"/>
    <w:rsid w:val="576C072C"/>
    <w:rsid w:val="577218B7"/>
    <w:rsid w:val="57907208"/>
    <w:rsid w:val="57931F59"/>
    <w:rsid w:val="579E445A"/>
    <w:rsid w:val="57A001D2"/>
    <w:rsid w:val="57AF0129"/>
    <w:rsid w:val="57B31183"/>
    <w:rsid w:val="57B708B4"/>
    <w:rsid w:val="57B84770"/>
    <w:rsid w:val="57C37F38"/>
    <w:rsid w:val="57C40364"/>
    <w:rsid w:val="57CA6DF2"/>
    <w:rsid w:val="57CF6D09"/>
    <w:rsid w:val="57D52571"/>
    <w:rsid w:val="57D70C33"/>
    <w:rsid w:val="57D91936"/>
    <w:rsid w:val="57DB56AE"/>
    <w:rsid w:val="57DF1965"/>
    <w:rsid w:val="57E02CC4"/>
    <w:rsid w:val="57E24773"/>
    <w:rsid w:val="57E46116"/>
    <w:rsid w:val="57E83927"/>
    <w:rsid w:val="57F16C7F"/>
    <w:rsid w:val="57F42729"/>
    <w:rsid w:val="57F63609"/>
    <w:rsid w:val="57FF139C"/>
    <w:rsid w:val="58021546"/>
    <w:rsid w:val="5805402A"/>
    <w:rsid w:val="580A4728"/>
    <w:rsid w:val="58134E48"/>
    <w:rsid w:val="581F559B"/>
    <w:rsid w:val="581F733C"/>
    <w:rsid w:val="58231809"/>
    <w:rsid w:val="58247055"/>
    <w:rsid w:val="58256929"/>
    <w:rsid w:val="582726A1"/>
    <w:rsid w:val="582E1C82"/>
    <w:rsid w:val="58306220"/>
    <w:rsid w:val="58396A62"/>
    <w:rsid w:val="583C1E47"/>
    <w:rsid w:val="583D3053"/>
    <w:rsid w:val="58433093"/>
    <w:rsid w:val="58472E98"/>
    <w:rsid w:val="585039A6"/>
    <w:rsid w:val="58580AAD"/>
    <w:rsid w:val="585B059D"/>
    <w:rsid w:val="585D60C3"/>
    <w:rsid w:val="585F62DF"/>
    <w:rsid w:val="58623611"/>
    <w:rsid w:val="58654F2F"/>
    <w:rsid w:val="586D2645"/>
    <w:rsid w:val="5878114F"/>
    <w:rsid w:val="587943F6"/>
    <w:rsid w:val="58905165"/>
    <w:rsid w:val="58910B19"/>
    <w:rsid w:val="58935F89"/>
    <w:rsid w:val="589C26F6"/>
    <w:rsid w:val="589C308F"/>
    <w:rsid w:val="58A60C49"/>
    <w:rsid w:val="58B50BB8"/>
    <w:rsid w:val="58B9289F"/>
    <w:rsid w:val="58BA0D1E"/>
    <w:rsid w:val="58C148A4"/>
    <w:rsid w:val="58C3162E"/>
    <w:rsid w:val="58C3426C"/>
    <w:rsid w:val="58C3686E"/>
    <w:rsid w:val="58C91339"/>
    <w:rsid w:val="58CE084B"/>
    <w:rsid w:val="58D00F8B"/>
    <w:rsid w:val="58D520FD"/>
    <w:rsid w:val="58E3481A"/>
    <w:rsid w:val="58F00B15"/>
    <w:rsid w:val="58F24A5D"/>
    <w:rsid w:val="58FE78A6"/>
    <w:rsid w:val="58FF717A"/>
    <w:rsid w:val="59022834"/>
    <w:rsid w:val="590F3494"/>
    <w:rsid w:val="591E1CF6"/>
    <w:rsid w:val="59205A6E"/>
    <w:rsid w:val="59241601"/>
    <w:rsid w:val="59285A55"/>
    <w:rsid w:val="59287F9B"/>
    <w:rsid w:val="592931B6"/>
    <w:rsid w:val="592C57DA"/>
    <w:rsid w:val="5933049E"/>
    <w:rsid w:val="593969A1"/>
    <w:rsid w:val="593C1922"/>
    <w:rsid w:val="594026E3"/>
    <w:rsid w:val="594741E9"/>
    <w:rsid w:val="594D6137"/>
    <w:rsid w:val="594F5D82"/>
    <w:rsid w:val="595219A0"/>
    <w:rsid w:val="59575208"/>
    <w:rsid w:val="596C1E71"/>
    <w:rsid w:val="596C6480"/>
    <w:rsid w:val="59715A31"/>
    <w:rsid w:val="59715F35"/>
    <w:rsid w:val="59722042"/>
    <w:rsid w:val="5973311C"/>
    <w:rsid w:val="59784340"/>
    <w:rsid w:val="5980650D"/>
    <w:rsid w:val="598D471E"/>
    <w:rsid w:val="598E4F0B"/>
    <w:rsid w:val="599A2E9E"/>
    <w:rsid w:val="59A07F5E"/>
    <w:rsid w:val="59A4671D"/>
    <w:rsid w:val="59A63F40"/>
    <w:rsid w:val="59AB1DA0"/>
    <w:rsid w:val="59AC10B0"/>
    <w:rsid w:val="59B92E3F"/>
    <w:rsid w:val="59BA01E1"/>
    <w:rsid w:val="59BB5797"/>
    <w:rsid w:val="59C47442"/>
    <w:rsid w:val="59CA59DA"/>
    <w:rsid w:val="59D357AF"/>
    <w:rsid w:val="59D800F7"/>
    <w:rsid w:val="59EC5950"/>
    <w:rsid w:val="59ED2BE3"/>
    <w:rsid w:val="59F33058"/>
    <w:rsid w:val="59F52AB6"/>
    <w:rsid w:val="59F60E7B"/>
    <w:rsid w:val="59F842F5"/>
    <w:rsid w:val="59FA16AA"/>
    <w:rsid w:val="59FB5B93"/>
    <w:rsid w:val="5A006E37"/>
    <w:rsid w:val="5A056A12"/>
    <w:rsid w:val="5A0A56FD"/>
    <w:rsid w:val="5A0E034B"/>
    <w:rsid w:val="5A0E58C7"/>
    <w:rsid w:val="5A10260A"/>
    <w:rsid w:val="5A173173"/>
    <w:rsid w:val="5A184997"/>
    <w:rsid w:val="5A2144B4"/>
    <w:rsid w:val="5A274BDA"/>
    <w:rsid w:val="5A355A42"/>
    <w:rsid w:val="5A3A31B6"/>
    <w:rsid w:val="5A4178A0"/>
    <w:rsid w:val="5A47776B"/>
    <w:rsid w:val="5A4908EE"/>
    <w:rsid w:val="5A4968FF"/>
    <w:rsid w:val="5A503E1F"/>
    <w:rsid w:val="5A546254"/>
    <w:rsid w:val="5A581238"/>
    <w:rsid w:val="5A5C7B63"/>
    <w:rsid w:val="5A623E64"/>
    <w:rsid w:val="5A661FD1"/>
    <w:rsid w:val="5A6A4AC7"/>
    <w:rsid w:val="5A6E0A5B"/>
    <w:rsid w:val="5A7414D3"/>
    <w:rsid w:val="5A8138E9"/>
    <w:rsid w:val="5A82030A"/>
    <w:rsid w:val="5A83399A"/>
    <w:rsid w:val="5A84202D"/>
    <w:rsid w:val="5A865DA5"/>
    <w:rsid w:val="5A895D02"/>
    <w:rsid w:val="5A8B5169"/>
    <w:rsid w:val="5A8D1F1E"/>
    <w:rsid w:val="5A8E2EAB"/>
    <w:rsid w:val="5A9F0C15"/>
    <w:rsid w:val="5A9F6E67"/>
    <w:rsid w:val="5AA16B7B"/>
    <w:rsid w:val="5AA31EC3"/>
    <w:rsid w:val="5AA4622B"/>
    <w:rsid w:val="5AA5733E"/>
    <w:rsid w:val="5AAD0254"/>
    <w:rsid w:val="5AB126F6"/>
    <w:rsid w:val="5AB54305"/>
    <w:rsid w:val="5ABA77FD"/>
    <w:rsid w:val="5ABD109B"/>
    <w:rsid w:val="5ABE39D1"/>
    <w:rsid w:val="5ABF3065"/>
    <w:rsid w:val="5AC226D1"/>
    <w:rsid w:val="5AC445F6"/>
    <w:rsid w:val="5AC77AF0"/>
    <w:rsid w:val="5ACB37B8"/>
    <w:rsid w:val="5AD20FEA"/>
    <w:rsid w:val="5AD92379"/>
    <w:rsid w:val="5ADA2DC1"/>
    <w:rsid w:val="5ADA39FB"/>
    <w:rsid w:val="5AE25520"/>
    <w:rsid w:val="5AE623A0"/>
    <w:rsid w:val="5AEC1809"/>
    <w:rsid w:val="5AEE74A6"/>
    <w:rsid w:val="5AFB0A5C"/>
    <w:rsid w:val="5B0C5404"/>
    <w:rsid w:val="5B0E7B48"/>
    <w:rsid w:val="5B176A73"/>
    <w:rsid w:val="5B1A64ED"/>
    <w:rsid w:val="5B2630E4"/>
    <w:rsid w:val="5B2745C6"/>
    <w:rsid w:val="5B2E510C"/>
    <w:rsid w:val="5B387CB8"/>
    <w:rsid w:val="5B3E21DC"/>
    <w:rsid w:val="5B3E2B85"/>
    <w:rsid w:val="5B3F5F54"/>
    <w:rsid w:val="5B407982"/>
    <w:rsid w:val="5B44356A"/>
    <w:rsid w:val="5B482651"/>
    <w:rsid w:val="5B490B80"/>
    <w:rsid w:val="5B49406E"/>
    <w:rsid w:val="5B5A645D"/>
    <w:rsid w:val="5B5E6BE5"/>
    <w:rsid w:val="5B6247A2"/>
    <w:rsid w:val="5B6443D0"/>
    <w:rsid w:val="5B6A47AC"/>
    <w:rsid w:val="5B6A7475"/>
    <w:rsid w:val="5B6B4F9B"/>
    <w:rsid w:val="5B6B69BF"/>
    <w:rsid w:val="5B773003"/>
    <w:rsid w:val="5B791466"/>
    <w:rsid w:val="5B7F463E"/>
    <w:rsid w:val="5B802CE2"/>
    <w:rsid w:val="5B8322E4"/>
    <w:rsid w:val="5B833462"/>
    <w:rsid w:val="5B8435E2"/>
    <w:rsid w:val="5B845234"/>
    <w:rsid w:val="5B857A7E"/>
    <w:rsid w:val="5B8764A1"/>
    <w:rsid w:val="5BAD3A37"/>
    <w:rsid w:val="5BB3647D"/>
    <w:rsid w:val="5BB71BBE"/>
    <w:rsid w:val="5BBE331C"/>
    <w:rsid w:val="5BC266AF"/>
    <w:rsid w:val="5BC642A2"/>
    <w:rsid w:val="5BCA1AA2"/>
    <w:rsid w:val="5BD83521"/>
    <w:rsid w:val="5BE0759A"/>
    <w:rsid w:val="5BEC1C38"/>
    <w:rsid w:val="5BF00094"/>
    <w:rsid w:val="5BF30B37"/>
    <w:rsid w:val="5BF979BC"/>
    <w:rsid w:val="5BFF4B1B"/>
    <w:rsid w:val="5C0A1A61"/>
    <w:rsid w:val="5C186ED1"/>
    <w:rsid w:val="5C194B9C"/>
    <w:rsid w:val="5C1A7D4C"/>
    <w:rsid w:val="5C1B251D"/>
    <w:rsid w:val="5C2238AB"/>
    <w:rsid w:val="5C2515ED"/>
    <w:rsid w:val="5C2E04A2"/>
    <w:rsid w:val="5C311D40"/>
    <w:rsid w:val="5C343553"/>
    <w:rsid w:val="5C384E7D"/>
    <w:rsid w:val="5C3E3BB8"/>
    <w:rsid w:val="5C49244B"/>
    <w:rsid w:val="5C4A34F9"/>
    <w:rsid w:val="5C545E8C"/>
    <w:rsid w:val="5C553C81"/>
    <w:rsid w:val="5C555BB5"/>
    <w:rsid w:val="5C555D13"/>
    <w:rsid w:val="5C593045"/>
    <w:rsid w:val="5C62014C"/>
    <w:rsid w:val="5C62346A"/>
    <w:rsid w:val="5C647E38"/>
    <w:rsid w:val="5C662215"/>
    <w:rsid w:val="5C6E4CB5"/>
    <w:rsid w:val="5C767840"/>
    <w:rsid w:val="5C7D72BC"/>
    <w:rsid w:val="5C8511EE"/>
    <w:rsid w:val="5C883362"/>
    <w:rsid w:val="5C8A1E07"/>
    <w:rsid w:val="5C8C04DC"/>
    <w:rsid w:val="5C8C51C9"/>
    <w:rsid w:val="5C91458D"/>
    <w:rsid w:val="5C9367C9"/>
    <w:rsid w:val="5C9D1184"/>
    <w:rsid w:val="5CA1130A"/>
    <w:rsid w:val="5CA45FCA"/>
    <w:rsid w:val="5CB017D2"/>
    <w:rsid w:val="5CB22B27"/>
    <w:rsid w:val="5CB345BE"/>
    <w:rsid w:val="5CB564CD"/>
    <w:rsid w:val="5CB84210"/>
    <w:rsid w:val="5CB85FBE"/>
    <w:rsid w:val="5CB933DC"/>
    <w:rsid w:val="5CBC03EF"/>
    <w:rsid w:val="5CBC34C5"/>
    <w:rsid w:val="5CBD6A4B"/>
    <w:rsid w:val="5CC52489"/>
    <w:rsid w:val="5CCD7B45"/>
    <w:rsid w:val="5CD6216C"/>
    <w:rsid w:val="5CE57ED2"/>
    <w:rsid w:val="5CEA1368"/>
    <w:rsid w:val="5CEE33F6"/>
    <w:rsid w:val="5CF63CB8"/>
    <w:rsid w:val="5CFA1C17"/>
    <w:rsid w:val="5CFA65D6"/>
    <w:rsid w:val="5CFB6E1D"/>
    <w:rsid w:val="5CFC2F9C"/>
    <w:rsid w:val="5CFF5ADE"/>
    <w:rsid w:val="5D017965"/>
    <w:rsid w:val="5D0659AC"/>
    <w:rsid w:val="5D0D6309"/>
    <w:rsid w:val="5D184CAE"/>
    <w:rsid w:val="5D2A05E8"/>
    <w:rsid w:val="5D2C3657"/>
    <w:rsid w:val="5D331AE8"/>
    <w:rsid w:val="5D347D3A"/>
    <w:rsid w:val="5D355E61"/>
    <w:rsid w:val="5D3715D8"/>
    <w:rsid w:val="5D3970FE"/>
    <w:rsid w:val="5D3B3DE7"/>
    <w:rsid w:val="5D3B4DA1"/>
    <w:rsid w:val="5D460D72"/>
    <w:rsid w:val="5D475452"/>
    <w:rsid w:val="5D4930BA"/>
    <w:rsid w:val="5D505750"/>
    <w:rsid w:val="5D5201C0"/>
    <w:rsid w:val="5D5E4740"/>
    <w:rsid w:val="5D604BA5"/>
    <w:rsid w:val="5D6E293C"/>
    <w:rsid w:val="5D7719D5"/>
    <w:rsid w:val="5D7956E5"/>
    <w:rsid w:val="5D7A166C"/>
    <w:rsid w:val="5D810FF7"/>
    <w:rsid w:val="5D812854"/>
    <w:rsid w:val="5D8F6D1E"/>
    <w:rsid w:val="5D924A61"/>
    <w:rsid w:val="5D942A0A"/>
    <w:rsid w:val="5D9929B9"/>
    <w:rsid w:val="5D9B1B67"/>
    <w:rsid w:val="5D9E6F62"/>
    <w:rsid w:val="5DA57871"/>
    <w:rsid w:val="5DA87B60"/>
    <w:rsid w:val="5DA9735F"/>
    <w:rsid w:val="5DAA1DAA"/>
    <w:rsid w:val="5DB428BE"/>
    <w:rsid w:val="5DB42C29"/>
    <w:rsid w:val="5DB510CD"/>
    <w:rsid w:val="5DBC1ADE"/>
    <w:rsid w:val="5DC355AB"/>
    <w:rsid w:val="5DC678F4"/>
    <w:rsid w:val="5DC7295C"/>
    <w:rsid w:val="5DD429E6"/>
    <w:rsid w:val="5DD76917"/>
    <w:rsid w:val="5DD92690"/>
    <w:rsid w:val="5DE057CC"/>
    <w:rsid w:val="5DE51034"/>
    <w:rsid w:val="5DEA766E"/>
    <w:rsid w:val="5DED613B"/>
    <w:rsid w:val="5DEE280F"/>
    <w:rsid w:val="5DF334AA"/>
    <w:rsid w:val="5DF94AE0"/>
    <w:rsid w:val="5E024087"/>
    <w:rsid w:val="5E096E10"/>
    <w:rsid w:val="5E0B6544"/>
    <w:rsid w:val="5E113D5F"/>
    <w:rsid w:val="5E2356B9"/>
    <w:rsid w:val="5E2721C5"/>
    <w:rsid w:val="5E325597"/>
    <w:rsid w:val="5E3E0586"/>
    <w:rsid w:val="5E432CA5"/>
    <w:rsid w:val="5E490114"/>
    <w:rsid w:val="5E4A6712"/>
    <w:rsid w:val="5E4F64AE"/>
    <w:rsid w:val="5E512226"/>
    <w:rsid w:val="5E561503"/>
    <w:rsid w:val="5E565A8E"/>
    <w:rsid w:val="5E5D0BCB"/>
    <w:rsid w:val="5E5D7102"/>
    <w:rsid w:val="5E5E107C"/>
    <w:rsid w:val="5E6934F3"/>
    <w:rsid w:val="5E6B706F"/>
    <w:rsid w:val="5E715389"/>
    <w:rsid w:val="5E730906"/>
    <w:rsid w:val="5E767738"/>
    <w:rsid w:val="5E824AD5"/>
    <w:rsid w:val="5E84084D"/>
    <w:rsid w:val="5E885321"/>
    <w:rsid w:val="5E8D1821"/>
    <w:rsid w:val="5E9560B8"/>
    <w:rsid w:val="5E95783A"/>
    <w:rsid w:val="5E9C69DE"/>
    <w:rsid w:val="5EA45C44"/>
    <w:rsid w:val="5EA964DB"/>
    <w:rsid w:val="5EAA2973"/>
    <w:rsid w:val="5EAC3900"/>
    <w:rsid w:val="5EAD2DF7"/>
    <w:rsid w:val="5EAE1426"/>
    <w:rsid w:val="5EAE2FD2"/>
    <w:rsid w:val="5EB354D1"/>
    <w:rsid w:val="5EBE2BFD"/>
    <w:rsid w:val="5EBF4FF9"/>
    <w:rsid w:val="5EC23124"/>
    <w:rsid w:val="5EC32015"/>
    <w:rsid w:val="5EC46E9C"/>
    <w:rsid w:val="5EC723B6"/>
    <w:rsid w:val="5ECD0C83"/>
    <w:rsid w:val="5ED002A0"/>
    <w:rsid w:val="5ED54EEF"/>
    <w:rsid w:val="5EDE0540"/>
    <w:rsid w:val="5EE25A07"/>
    <w:rsid w:val="5EE306C3"/>
    <w:rsid w:val="5EE74938"/>
    <w:rsid w:val="5EEA61D6"/>
    <w:rsid w:val="5EF552A7"/>
    <w:rsid w:val="5EFB03E4"/>
    <w:rsid w:val="5F00039A"/>
    <w:rsid w:val="5F0259B2"/>
    <w:rsid w:val="5F0B6879"/>
    <w:rsid w:val="5F0D3DD3"/>
    <w:rsid w:val="5F0D61FF"/>
    <w:rsid w:val="5F0F59C6"/>
    <w:rsid w:val="5F122193"/>
    <w:rsid w:val="5F144150"/>
    <w:rsid w:val="5F1914F7"/>
    <w:rsid w:val="5F1A4D0E"/>
    <w:rsid w:val="5F1B110B"/>
    <w:rsid w:val="5F1E5571"/>
    <w:rsid w:val="5F27057A"/>
    <w:rsid w:val="5F295088"/>
    <w:rsid w:val="5F2D4A41"/>
    <w:rsid w:val="5F357D99"/>
    <w:rsid w:val="5F3630BC"/>
    <w:rsid w:val="5F385194"/>
    <w:rsid w:val="5F3C2ED6"/>
    <w:rsid w:val="5F434885"/>
    <w:rsid w:val="5F4678B1"/>
    <w:rsid w:val="5F4C7CBE"/>
    <w:rsid w:val="5F593426"/>
    <w:rsid w:val="5F66082A"/>
    <w:rsid w:val="5F724B4A"/>
    <w:rsid w:val="5F7408C2"/>
    <w:rsid w:val="5F771B04"/>
    <w:rsid w:val="5F792A68"/>
    <w:rsid w:val="5F810EC7"/>
    <w:rsid w:val="5F821A41"/>
    <w:rsid w:val="5F843223"/>
    <w:rsid w:val="5F8740D1"/>
    <w:rsid w:val="5F8927B9"/>
    <w:rsid w:val="5F8B6ACE"/>
    <w:rsid w:val="5F8C0650"/>
    <w:rsid w:val="5F8C1714"/>
    <w:rsid w:val="5F8D3732"/>
    <w:rsid w:val="5F8E3006"/>
    <w:rsid w:val="5F993E84"/>
    <w:rsid w:val="5F9C5723"/>
    <w:rsid w:val="5F9D502F"/>
    <w:rsid w:val="5FA56654"/>
    <w:rsid w:val="5FA8570C"/>
    <w:rsid w:val="5FB20EF9"/>
    <w:rsid w:val="5FB7055F"/>
    <w:rsid w:val="5FBA204D"/>
    <w:rsid w:val="5FBE1B3D"/>
    <w:rsid w:val="5FD3478B"/>
    <w:rsid w:val="5FD45113"/>
    <w:rsid w:val="5FD56E87"/>
    <w:rsid w:val="5FD92450"/>
    <w:rsid w:val="5FDB1BF0"/>
    <w:rsid w:val="5FE63484"/>
    <w:rsid w:val="5FE86BBA"/>
    <w:rsid w:val="5FE90AD4"/>
    <w:rsid w:val="5FF76DFD"/>
    <w:rsid w:val="5FFA17BC"/>
    <w:rsid w:val="5FFC2665"/>
    <w:rsid w:val="6008100A"/>
    <w:rsid w:val="60094FA8"/>
    <w:rsid w:val="601A70C3"/>
    <w:rsid w:val="601E745A"/>
    <w:rsid w:val="60251BBC"/>
    <w:rsid w:val="602529FA"/>
    <w:rsid w:val="60264077"/>
    <w:rsid w:val="602D0A71"/>
    <w:rsid w:val="603D252B"/>
    <w:rsid w:val="603E0B89"/>
    <w:rsid w:val="60502832"/>
    <w:rsid w:val="60510E15"/>
    <w:rsid w:val="605B3923"/>
    <w:rsid w:val="605C67BC"/>
    <w:rsid w:val="606C3BBD"/>
    <w:rsid w:val="60776F86"/>
    <w:rsid w:val="608508AD"/>
    <w:rsid w:val="60854409"/>
    <w:rsid w:val="60885CA7"/>
    <w:rsid w:val="608E7EB9"/>
    <w:rsid w:val="60903659"/>
    <w:rsid w:val="60997EB4"/>
    <w:rsid w:val="609F0982"/>
    <w:rsid w:val="60A268FE"/>
    <w:rsid w:val="60A70823"/>
    <w:rsid w:val="60A76A75"/>
    <w:rsid w:val="60AA0313"/>
    <w:rsid w:val="60B022D4"/>
    <w:rsid w:val="60B13450"/>
    <w:rsid w:val="60B24332"/>
    <w:rsid w:val="60B42F40"/>
    <w:rsid w:val="60B60513"/>
    <w:rsid w:val="60B62814"/>
    <w:rsid w:val="60B817C2"/>
    <w:rsid w:val="60C2565D"/>
    <w:rsid w:val="60D62EB6"/>
    <w:rsid w:val="60DA1C66"/>
    <w:rsid w:val="60DA29A7"/>
    <w:rsid w:val="60E11435"/>
    <w:rsid w:val="60E17764"/>
    <w:rsid w:val="60E308E3"/>
    <w:rsid w:val="60EF0CFA"/>
    <w:rsid w:val="60EF1B36"/>
    <w:rsid w:val="60F021CA"/>
    <w:rsid w:val="60F4046E"/>
    <w:rsid w:val="60F8107F"/>
    <w:rsid w:val="60F82702"/>
    <w:rsid w:val="60FA3A13"/>
    <w:rsid w:val="6106337B"/>
    <w:rsid w:val="610905C4"/>
    <w:rsid w:val="61091611"/>
    <w:rsid w:val="610B7F65"/>
    <w:rsid w:val="61113EEE"/>
    <w:rsid w:val="611202E0"/>
    <w:rsid w:val="61180FB9"/>
    <w:rsid w:val="611A7247"/>
    <w:rsid w:val="611F2AAF"/>
    <w:rsid w:val="61227B48"/>
    <w:rsid w:val="612E2CF2"/>
    <w:rsid w:val="613348A3"/>
    <w:rsid w:val="613876CD"/>
    <w:rsid w:val="613E2DAE"/>
    <w:rsid w:val="61407419"/>
    <w:rsid w:val="6141280B"/>
    <w:rsid w:val="61442516"/>
    <w:rsid w:val="6151078F"/>
    <w:rsid w:val="61572C72"/>
    <w:rsid w:val="61573113"/>
    <w:rsid w:val="615838CB"/>
    <w:rsid w:val="61587D6F"/>
    <w:rsid w:val="615F10FE"/>
    <w:rsid w:val="615F5887"/>
    <w:rsid w:val="6162673D"/>
    <w:rsid w:val="61630BEE"/>
    <w:rsid w:val="616C16CC"/>
    <w:rsid w:val="616C16D3"/>
    <w:rsid w:val="616D418C"/>
    <w:rsid w:val="61752BA6"/>
    <w:rsid w:val="617556F4"/>
    <w:rsid w:val="61755B51"/>
    <w:rsid w:val="61775374"/>
    <w:rsid w:val="617851FB"/>
    <w:rsid w:val="617919F6"/>
    <w:rsid w:val="617A7CE6"/>
    <w:rsid w:val="617B3D7A"/>
    <w:rsid w:val="617F354E"/>
    <w:rsid w:val="61882403"/>
    <w:rsid w:val="618A15C8"/>
    <w:rsid w:val="618D35CD"/>
    <w:rsid w:val="618D684C"/>
    <w:rsid w:val="619031FE"/>
    <w:rsid w:val="619146C6"/>
    <w:rsid w:val="619C02CB"/>
    <w:rsid w:val="61A75E00"/>
    <w:rsid w:val="61AA2758"/>
    <w:rsid w:val="61B03707"/>
    <w:rsid w:val="61BC20AC"/>
    <w:rsid w:val="61BF57E5"/>
    <w:rsid w:val="61C176C2"/>
    <w:rsid w:val="61C3343B"/>
    <w:rsid w:val="61C471B3"/>
    <w:rsid w:val="61C50D0A"/>
    <w:rsid w:val="61C763F8"/>
    <w:rsid w:val="61CE060B"/>
    <w:rsid w:val="61CE0B4D"/>
    <w:rsid w:val="61D2367E"/>
    <w:rsid w:val="61D51D98"/>
    <w:rsid w:val="61D76EE6"/>
    <w:rsid w:val="61DA4355"/>
    <w:rsid w:val="61DC58C4"/>
    <w:rsid w:val="61E00FC6"/>
    <w:rsid w:val="61E138C1"/>
    <w:rsid w:val="61E20D6B"/>
    <w:rsid w:val="61E33ADD"/>
    <w:rsid w:val="61E622B4"/>
    <w:rsid w:val="61F47A98"/>
    <w:rsid w:val="61F74BF0"/>
    <w:rsid w:val="61F85016"/>
    <w:rsid w:val="61FA4982"/>
    <w:rsid w:val="61FC7460"/>
    <w:rsid w:val="6200643D"/>
    <w:rsid w:val="620307DC"/>
    <w:rsid w:val="620952F8"/>
    <w:rsid w:val="620A3FFA"/>
    <w:rsid w:val="620A72BB"/>
    <w:rsid w:val="620B4DE2"/>
    <w:rsid w:val="620D0945"/>
    <w:rsid w:val="62106177"/>
    <w:rsid w:val="6211064A"/>
    <w:rsid w:val="621912AD"/>
    <w:rsid w:val="621E3672"/>
    <w:rsid w:val="623205C0"/>
    <w:rsid w:val="623E51B7"/>
    <w:rsid w:val="62417222"/>
    <w:rsid w:val="6247406C"/>
    <w:rsid w:val="624945B9"/>
    <w:rsid w:val="624A6826"/>
    <w:rsid w:val="624C0444"/>
    <w:rsid w:val="62537366"/>
    <w:rsid w:val="62600C89"/>
    <w:rsid w:val="62600F30"/>
    <w:rsid w:val="626369CC"/>
    <w:rsid w:val="62655562"/>
    <w:rsid w:val="626765A4"/>
    <w:rsid w:val="626F0523"/>
    <w:rsid w:val="627110E9"/>
    <w:rsid w:val="627B1F67"/>
    <w:rsid w:val="627B71A0"/>
    <w:rsid w:val="62832D95"/>
    <w:rsid w:val="628A03FC"/>
    <w:rsid w:val="629628FD"/>
    <w:rsid w:val="62976675"/>
    <w:rsid w:val="62981D50"/>
    <w:rsid w:val="629E5C56"/>
    <w:rsid w:val="62A24E62"/>
    <w:rsid w:val="62A36DC8"/>
    <w:rsid w:val="62A63868"/>
    <w:rsid w:val="62AF0244"/>
    <w:rsid w:val="62B22353"/>
    <w:rsid w:val="62B61736"/>
    <w:rsid w:val="62B92A90"/>
    <w:rsid w:val="62BD08E9"/>
    <w:rsid w:val="62BD60DC"/>
    <w:rsid w:val="62C76F5B"/>
    <w:rsid w:val="62CC27C3"/>
    <w:rsid w:val="62E21612"/>
    <w:rsid w:val="62E52A51"/>
    <w:rsid w:val="62E775FD"/>
    <w:rsid w:val="62E80A67"/>
    <w:rsid w:val="62F73D0C"/>
    <w:rsid w:val="62F835B8"/>
    <w:rsid w:val="62FE01B1"/>
    <w:rsid w:val="63006D6C"/>
    <w:rsid w:val="630A4B82"/>
    <w:rsid w:val="6312369B"/>
    <w:rsid w:val="63133E9C"/>
    <w:rsid w:val="63176ED4"/>
    <w:rsid w:val="632048BD"/>
    <w:rsid w:val="63253C81"/>
    <w:rsid w:val="632A7C2B"/>
    <w:rsid w:val="632E0D88"/>
    <w:rsid w:val="63314A5D"/>
    <w:rsid w:val="634560D1"/>
    <w:rsid w:val="6347009B"/>
    <w:rsid w:val="63483071"/>
    <w:rsid w:val="634D1C8D"/>
    <w:rsid w:val="6351519C"/>
    <w:rsid w:val="63552BB6"/>
    <w:rsid w:val="63577D72"/>
    <w:rsid w:val="63580EFE"/>
    <w:rsid w:val="635B3540"/>
    <w:rsid w:val="635F7193"/>
    <w:rsid w:val="63620A31"/>
    <w:rsid w:val="637A6D55"/>
    <w:rsid w:val="637D1D0F"/>
    <w:rsid w:val="63807109"/>
    <w:rsid w:val="638915D0"/>
    <w:rsid w:val="638E2526"/>
    <w:rsid w:val="638E7A78"/>
    <w:rsid w:val="63933347"/>
    <w:rsid w:val="639456EF"/>
    <w:rsid w:val="639D1B27"/>
    <w:rsid w:val="63A13CED"/>
    <w:rsid w:val="63A1400F"/>
    <w:rsid w:val="63A36B9D"/>
    <w:rsid w:val="63A6642A"/>
    <w:rsid w:val="63A8391B"/>
    <w:rsid w:val="63B61513"/>
    <w:rsid w:val="63B70D7D"/>
    <w:rsid w:val="63C60FC0"/>
    <w:rsid w:val="63C905A1"/>
    <w:rsid w:val="63C975FE"/>
    <w:rsid w:val="63CB65D6"/>
    <w:rsid w:val="63D47B81"/>
    <w:rsid w:val="63D665D6"/>
    <w:rsid w:val="63D72B92"/>
    <w:rsid w:val="63E541F4"/>
    <w:rsid w:val="63E7182A"/>
    <w:rsid w:val="63E87188"/>
    <w:rsid w:val="63E94CAF"/>
    <w:rsid w:val="63EA73A4"/>
    <w:rsid w:val="63F57AF7"/>
    <w:rsid w:val="63F642D4"/>
    <w:rsid w:val="63F7386F"/>
    <w:rsid w:val="63FB40FA"/>
    <w:rsid w:val="6402249F"/>
    <w:rsid w:val="641164D7"/>
    <w:rsid w:val="64116DF8"/>
    <w:rsid w:val="641817AC"/>
    <w:rsid w:val="641B1DA6"/>
    <w:rsid w:val="642C06B6"/>
    <w:rsid w:val="643248A8"/>
    <w:rsid w:val="643520FD"/>
    <w:rsid w:val="644C6694"/>
    <w:rsid w:val="644D16E1"/>
    <w:rsid w:val="644D348F"/>
    <w:rsid w:val="64554C7D"/>
    <w:rsid w:val="645667E8"/>
    <w:rsid w:val="646C2758"/>
    <w:rsid w:val="64763B46"/>
    <w:rsid w:val="64831E4A"/>
    <w:rsid w:val="64837576"/>
    <w:rsid w:val="648E5907"/>
    <w:rsid w:val="64922EEE"/>
    <w:rsid w:val="64963088"/>
    <w:rsid w:val="649712DF"/>
    <w:rsid w:val="649E018F"/>
    <w:rsid w:val="64A77044"/>
    <w:rsid w:val="64A8517B"/>
    <w:rsid w:val="64AD500D"/>
    <w:rsid w:val="64AF7723"/>
    <w:rsid w:val="64B2431A"/>
    <w:rsid w:val="64B26FD5"/>
    <w:rsid w:val="64B477AE"/>
    <w:rsid w:val="64B61F48"/>
    <w:rsid w:val="64BA5A34"/>
    <w:rsid w:val="64C03787"/>
    <w:rsid w:val="64C25C2B"/>
    <w:rsid w:val="64CA0F84"/>
    <w:rsid w:val="64CA2D32"/>
    <w:rsid w:val="64CF659A"/>
    <w:rsid w:val="64D1224A"/>
    <w:rsid w:val="64D90D29"/>
    <w:rsid w:val="64DC6114"/>
    <w:rsid w:val="64E55F38"/>
    <w:rsid w:val="64F102BF"/>
    <w:rsid w:val="64F61D79"/>
    <w:rsid w:val="64FA7712"/>
    <w:rsid w:val="64FE645F"/>
    <w:rsid w:val="65003A97"/>
    <w:rsid w:val="650C3DC8"/>
    <w:rsid w:val="65114C22"/>
    <w:rsid w:val="65121768"/>
    <w:rsid w:val="65222B6E"/>
    <w:rsid w:val="65237D72"/>
    <w:rsid w:val="65262602"/>
    <w:rsid w:val="65294DFC"/>
    <w:rsid w:val="652C3B95"/>
    <w:rsid w:val="652E506F"/>
    <w:rsid w:val="65354CD0"/>
    <w:rsid w:val="653C28E2"/>
    <w:rsid w:val="653C465B"/>
    <w:rsid w:val="654201AA"/>
    <w:rsid w:val="654B65DC"/>
    <w:rsid w:val="65506B62"/>
    <w:rsid w:val="6556429B"/>
    <w:rsid w:val="65577F66"/>
    <w:rsid w:val="6558033E"/>
    <w:rsid w:val="655F16CC"/>
    <w:rsid w:val="65670581"/>
    <w:rsid w:val="656942F9"/>
    <w:rsid w:val="656B6949"/>
    <w:rsid w:val="65733E15"/>
    <w:rsid w:val="657923E7"/>
    <w:rsid w:val="657D7DA4"/>
    <w:rsid w:val="657F48BE"/>
    <w:rsid w:val="658D071D"/>
    <w:rsid w:val="65964250"/>
    <w:rsid w:val="659B3922"/>
    <w:rsid w:val="65A215B9"/>
    <w:rsid w:val="65A56B67"/>
    <w:rsid w:val="65A81669"/>
    <w:rsid w:val="65A92947"/>
    <w:rsid w:val="65A96B25"/>
    <w:rsid w:val="65AE16BA"/>
    <w:rsid w:val="65C050AF"/>
    <w:rsid w:val="65C42CFB"/>
    <w:rsid w:val="65CE4E41"/>
    <w:rsid w:val="65D14CEE"/>
    <w:rsid w:val="65D35C16"/>
    <w:rsid w:val="65D91D7C"/>
    <w:rsid w:val="65DD4824"/>
    <w:rsid w:val="65DE1DB1"/>
    <w:rsid w:val="65E63B9C"/>
    <w:rsid w:val="65EB3645"/>
    <w:rsid w:val="65F042A1"/>
    <w:rsid w:val="65F52031"/>
    <w:rsid w:val="65F81F30"/>
    <w:rsid w:val="65FF44E4"/>
    <w:rsid w:val="66031047"/>
    <w:rsid w:val="6605070D"/>
    <w:rsid w:val="66062D50"/>
    <w:rsid w:val="660B53B0"/>
    <w:rsid w:val="660E6C4E"/>
    <w:rsid w:val="660F1AE5"/>
    <w:rsid w:val="66174109"/>
    <w:rsid w:val="661A2ADE"/>
    <w:rsid w:val="661A2CC9"/>
    <w:rsid w:val="661F281A"/>
    <w:rsid w:val="662446C4"/>
    <w:rsid w:val="66253CC0"/>
    <w:rsid w:val="66263F98"/>
    <w:rsid w:val="66293A88"/>
    <w:rsid w:val="663012BB"/>
    <w:rsid w:val="663527BF"/>
    <w:rsid w:val="66372649"/>
    <w:rsid w:val="66445773"/>
    <w:rsid w:val="664C6B61"/>
    <w:rsid w:val="664D3C1B"/>
    <w:rsid w:val="66533F6E"/>
    <w:rsid w:val="665516BD"/>
    <w:rsid w:val="66564EF2"/>
    <w:rsid w:val="66583FCF"/>
    <w:rsid w:val="665E1984"/>
    <w:rsid w:val="665F56FC"/>
    <w:rsid w:val="66613283"/>
    <w:rsid w:val="66615387"/>
    <w:rsid w:val="66634999"/>
    <w:rsid w:val="666351EC"/>
    <w:rsid w:val="666773DF"/>
    <w:rsid w:val="66685310"/>
    <w:rsid w:val="666A0329"/>
    <w:rsid w:val="667A42E4"/>
    <w:rsid w:val="66824FD0"/>
    <w:rsid w:val="66847B9E"/>
    <w:rsid w:val="6686088A"/>
    <w:rsid w:val="668B794B"/>
    <w:rsid w:val="66A23F66"/>
    <w:rsid w:val="66A55805"/>
    <w:rsid w:val="66AB23FE"/>
    <w:rsid w:val="66AB26EF"/>
    <w:rsid w:val="66AC6937"/>
    <w:rsid w:val="66AD5901"/>
    <w:rsid w:val="66B00DE3"/>
    <w:rsid w:val="66B1495F"/>
    <w:rsid w:val="66B477F6"/>
    <w:rsid w:val="66B6356E"/>
    <w:rsid w:val="66B64F09"/>
    <w:rsid w:val="66B65CE3"/>
    <w:rsid w:val="66B772E6"/>
    <w:rsid w:val="66BE3B43"/>
    <w:rsid w:val="66C67529"/>
    <w:rsid w:val="66C90734"/>
    <w:rsid w:val="66CA526B"/>
    <w:rsid w:val="66CD3C37"/>
    <w:rsid w:val="66D165FA"/>
    <w:rsid w:val="66D63C10"/>
    <w:rsid w:val="66DB0993"/>
    <w:rsid w:val="66E63B5E"/>
    <w:rsid w:val="66F53E2A"/>
    <w:rsid w:val="66F633D3"/>
    <w:rsid w:val="66F80346"/>
    <w:rsid w:val="66FD57C0"/>
    <w:rsid w:val="66FE3960"/>
    <w:rsid w:val="67000CD3"/>
    <w:rsid w:val="67010561"/>
    <w:rsid w:val="6702039A"/>
    <w:rsid w:val="67030759"/>
    <w:rsid w:val="670542B5"/>
    <w:rsid w:val="670A5668"/>
    <w:rsid w:val="670C13E0"/>
    <w:rsid w:val="670F7F24"/>
    <w:rsid w:val="67124BA4"/>
    <w:rsid w:val="67137F87"/>
    <w:rsid w:val="67191D4F"/>
    <w:rsid w:val="67193AFD"/>
    <w:rsid w:val="671A256A"/>
    <w:rsid w:val="67244646"/>
    <w:rsid w:val="672524A2"/>
    <w:rsid w:val="672A1360"/>
    <w:rsid w:val="672A3F5C"/>
    <w:rsid w:val="672C78A4"/>
    <w:rsid w:val="67362F05"/>
    <w:rsid w:val="673A09E8"/>
    <w:rsid w:val="67486330"/>
    <w:rsid w:val="674E7C4A"/>
    <w:rsid w:val="6751773B"/>
    <w:rsid w:val="67580AC9"/>
    <w:rsid w:val="675D1C3B"/>
    <w:rsid w:val="676607E0"/>
    <w:rsid w:val="676B5637"/>
    <w:rsid w:val="676E7F3D"/>
    <w:rsid w:val="67753429"/>
    <w:rsid w:val="6775534A"/>
    <w:rsid w:val="67760F4F"/>
    <w:rsid w:val="6779459B"/>
    <w:rsid w:val="678105A2"/>
    <w:rsid w:val="67834A29"/>
    <w:rsid w:val="678E732F"/>
    <w:rsid w:val="67944631"/>
    <w:rsid w:val="67952EF0"/>
    <w:rsid w:val="67957627"/>
    <w:rsid w:val="679A139F"/>
    <w:rsid w:val="679C2DC3"/>
    <w:rsid w:val="679C7788"/>
    <w:rsid w:val="679F2254"/>
    <w:rsid w:val="679F4002"/>
    <w:rsid w:val="67A055CE"/>
    <w:rsid w:val="67A931BD"/>
    <w:rsid w:val="67A9635E"/>
    <w:rsid w:val="67AB0BF9"/>
    <w:rsid w:val="67BA6B37"/>
    <w:rsid w:val="67BC54F1"/>
    <w:rsid w:val="67CA4A29"/>
    <w:rsid w:val="67D5211A"/>
    <w:rsid w:val="67E0489F"/>
    <w:rsid w:val="67E04B92"/>
    <w:rsid w:val="67E114BA"/>
    <w:rsid w:val="67E21DBD"/>
    <w:rsid w:val="67E22141"/>
    <w:rsid w:val="67EF5CE9"/>
    <w:rsid w:val="67F23AD3"/>
    <w:rsid w:val="67F65BEC"/>
    <w:rsid w:val="67F85E08"/>
    <w:rsid w:val="67FD161B"/>
    <w:rsid w:val="68030A35"/>
    <w:rsid w:val="68046C31"/>
    <w:rsid w:val="680676ED"/>
    <w:rsid w:val="680C50F8"/>
    <w:rsid w:val="680E2B13"/>
    <w:rsid w:val="6813146A"/>
    <w:rsid w:val="6815572D"/>
    <w:rsid w:val="681B6196"/>
    <w:rsid w:val="681F3395"/>
    <w:rsid w:val="682D1BD3"/>
    <w:rsid w:val="6831597D"/>
    <w:rsid w:val="68386DBE"/>
    <w:rsid w:val="6844104D"/>
    <w:rsid w:val="68476448"/>
    <w:rsid w:val="6848071A"/>
    <w:rsid w:val="684921C0"/>
    <w:rsid w:val="684D1CB0"/>
    <w:rsid w:val="685E210F"/>
    <w:rsid w:val="68617509"/>
    <w:rsid w:val="6864522A"/>
    <w:rsid w:val="686B6B5C"/>
    <w:rsid w:val="686F60CA"/>
    <w:rsid w:val="68754EED"/>
    <w:rsid w:val="68792AA5"/>
    <w:rsid w:val="687B6A5B"/>
    <w:rsid w:val="68850646"/>
    <w:rsid w:val="688523DD"/>
    <w:rsid w:val="688879F9"/>
    <w:rsid w:val="68914293"/>
    <w:rsid w:val="68945DB9"/>
    <w:rsid w:val="689E42BA"/>
    <w:rsid w:val="689E69AF"/>
    <w:rsid w:val="68A65864"/>
    <w:rsid w:val="68AB6EB0"/>
    <w:rsid w:val="68B70FF7"/>
    <w:rsid w:val="68C078EA"/>
    <w:rsid w:val="68C20079"/>
    <w:rsid w:val="68C2756A"/>
    <w:rsid w:val="68C857DA"/>
    <w:rsid w:val="68D06096"/>
    <w:rsid w:val="68D42D9C"/>
    <w:rsid w:val="68D66149"/>
    <w:rsid w:val="68DB6590"/>
    <w:rsid w:val="68E63E9A"/>
    <w:rsid w:val="68E7765F"/>
    <w:rsid w:val="68E851BE"/>
    <w:rsid w:val="68EA5751"/>
    <w:rsid w:val="68EF4B15"/>
    <w:rsid w:val="68F540B0"/>
    <w:rsid w:val="68F640F6"/>
    <w:rsid w:val="68F71C1C"/>
    <w:rsid w:val="68FA767B"/>
    <w:rsid w:val="68FB795E"/>
    <w:rsid w:val="690031C6"/>
    <w:rsid w:val="69040FB0"/>
    <w:rsid w:val="690507DD"/>
    <w:rsid w:val="690C5B05"/>
    <w:rsid w:val="69147306"/>
    <w:rsid w:val="69154415"/>
    <w:rsid w:val="69173E83"/>
    <w:rsid w:val="69177100"/>
    <w:rsid w:val="691E2159"/>
    <w:rsid w:val="692B66B5"/>
    <w:rsid w:val="692F2F5C"/>
    <w:rsid w:val="693115D2"/>
    <w:rsid w:val="6931743D"/>
    <w:rsid w:val="693E784B"/>
    <w:rsid w:val="69400F03"/>
    <w:rsid w:val="69434854"/>
    <w:rsid w:val="69450E53"/>
    <w:rsid w:val="69454488"/>
    <w:rsid w:val="694C1F68"/>
    <w:rsid w:val="694F7CAA"/>
    <w:rsid w:val="6957488C"/>
    <w:rsid w:val="695B2F50"/>
    <w:rsid w:val="69635503"/>
    <w:rsid w:val="69751563"/>
    <w:rsid w:val="69791E40"/>
    <w:rsid w:val="697B284D"/>
    <w:rsid w:val="697D4817"/>
    <w:rsid w:val="697E5463"/>
    <w:rsid w:val="698060B5"/>
    <w:rsid w:val="698B0409"/>
    <w:rsid w:val="699857E2"/>
    <w:rsid w:val="69A3798A"/>
    <w:rsid w:val="69AD67D3"/>
    <w:rsid w:val="69AF24F6"/>
    <w:rsid w:val="69B144C0"/>
    <w:rsid w:val="69B27B6F"/>
    <w:rsid w:val="69B30239"/>
    <w:rsid w:val="69B813AB"/>
    <w:rsid w:val="69C34B48"/>
    <w:rsid w:val="69CA532F"/>
    <w:rsid w:val="69CB5351"/>
    <w:rsid w:val="69D200C0"/>
    <w:rsid w:val="69D361E5"/>
    <w:rsid w:val="69DB133C"/>
    <w:rsid w:val="69E315F9"/>
    <w:rsid w:val="69E676CD"/>
    <w:rsid w:val="69E76134"/>
    <w:rsid w:val="69EA02D1"/>
    <w:rsid w:val="69F05A5E"/>
    <w:rsid w:val="69F32FB8"/>
    <w:rsid w:val="69F97883"/>
    <w:rsid w:val="6A0123D5"/>
    <w:rsid w:val="6A047711"/>
    <w:rsid w:val="6A0C7949"/>
    <w:rsid w:val="6A0D758C"/>
    <w:rsid w:val="6A142F62"/>
    <w:rsid w:val="6A197056"/>
    <w:rsid w:val="6A1B1C97"/>
    <w:rsid w:val="6A211646"/>
    <w:rsid w:val="6A2B7DCF"/>
    <w:rsid w:val="6A2E3D63"/>
    <w:rsid w:val="6A3264C7"/>
    <w:rsid w:val="6A33620D"/>
    <w:rsid w:val="6A394DBB"/>
    <w:rsid w:val="6A480AE8"/>
    <w:rsid w:val="6A486BD3"/>
    <w:rsid w:val="6A5224AC"/>
    <w:rsid w:val="6A527A52"/>
    <w:rsid w:val="6A5E0B67"/>
    <w:rsid w:val="6A661DB2"/>
    <w:rsid w:val="6A7178B6"/>
    <w:rsid w:val="6A7379C8"/>
    <w:rsid w:val="6A7833B8"/>
    <w:rsid w:val="6A7C14DB"/>
    <w:rsid w:val="6A7E0B45"/>
    <w:rsid w:val="6A921367"/>
    <w:rsid w:val="6A964A34"/>
    <w:rsid w:val="6A9A6D7E"/>
    <w:rsid w:val="6AA3205B"/>
    <w:rsid w:val="6AAD10EC"/>
    <w:rsid w:val="6AB61446"/>
    <w:rsid w:val="6AB912DD"/>
    <w:rsid w:val="6ABC136F"/>
    <w:rsid w:val="6ABC4ECB"/>
    <w:rsid w:val="6ABE50E7"/>
    <w:rsid w:val="6ABF6769"/>
    <w:rsid w:val="6AC1283E"/>
    <w:rsid w:val="6AC24C10"/>
    <w:rsid w:val="6AC52480"/>
    <w:rsid w:val="6AD06BC8"/>
    <w:rsid w:val="6AD0726D"/>
    <w:rsid w:val="6AD35C9D"/>
    <w:rsid w:val="6AE34B4E"/>
    <w:rsid w:val="6AE51998"/>
    <w:rsid w:val="6AF17457"/>
    <w:rsid w:val="6AF6264D"/>
    <w:rsid w:val="6AF74155"/>
    <w:rsid w:val="6AFE7291"/>
    <w:rsid w:val="6B056872"/>
    <w:rsid w:val="6B086362"/>
    <w:rsid w:val="6B0B3D0F"/>
    <w:rsid w:val="6B0C40E5"/>
    <w:rsid w:val="6B153F15"/>
    <w:rsid w:val="6B1E5B86"/>
    <w:rsid w:val="6B23319C"/>
    <w:rsid w:val="6B28355C"/>
    <w:rsid w:val="6B296944"/>
    <w:rsid w:val="6B2A277C"/>
    <w:rsid w:val="6B2F6A09"/>
    <w:rsid w:val="6B32518D"/>
    <w:rsid w:val="6B3841F5"/>
    <w:rsid w:val="6B3929BF"/>
    <w:rsid w:val="6B3A7703"/>
    <w:rsid w:val="6B3B04E6"/>
    <w:rsid w:val="6B426304"/>
    <w:rsid w:val="6B454EC0"/>
    <w:rsid w:val="6B457289"/>
    <w:rsid w:val="6B4D71B3"/>
    <w:rsid w:val="6B5478A4"/>
    <w:rsid w:val="6B565C61"/>
    <w:rsid w:val="6B577B0B"/>
    <w:rsid w:val="6B5C045C"/>
    <w:rsid w:val="6B5C6391"/>
    <w:rsid w:val="6B606B60"/>
    <w:rsid w:val="6B664F33"/>
    <w:rsid w:val="6B680BAF"/>
    <w:rsid w:val="6B684176"/>
    <w:rsid w:val="6B6D29CC"/>
    <w:rsid w:val="6B712159"/>
    <w:rsid w:val="6B855C05"/>
    <w:rsid w:val="6B8C2AEF"/>
    <w:rsid w:val="6B8F25DF"/>
    <w:rsid w:val="6B947BF6"/>
    <w:rsid w:val="6B977093"/>
    <w:rsid w:val="6BA437D2"/>
    <w:rsid w:val="6BB32473"/>
    <w:rsid w:val="6BB362CE"/>
    <w:rsid w:val="6BB822B0"/>
    <w:rsid w:val="6BB9765C"/>
    <w:rsid w:val="6BBB2AFD"/>
    <w:rsid w:val="6BBC6D42"/>
    <w:rsid w:val="6BC900B2"/>
    <w:rsid w:val="6BD04C6F"/>
    <w:rsid w:val="6BD12520"/>
    <w:rsid w:val="6BD41445"/>
    <w:rsid w:val="6BD51787"/>
    <w:rsid w:val="6BD80322"/>
    <w:rsid w:val="6BD849B4"/>
    <w:rsid w:val="6BD91AAD"/>
    <w:rsid w:val="6BE23724"/>
    <w:rsid w:val="6BE42E16"/>
    <w:rsid w:val="6BE56426"/>
    <w:rsid w:val="6BE94C15"/>
    <w:rsid w:val="6BF102E1"/>
    <w:rsid w:val="6BF6440D"/>
    <w:rsid w:val="6BF95CAB"/>
    <w:rsid w:val="6BFA214F"/>
    <w:rsid w:val="6BFB4905"/>
    <w:rsid w:val="6C0978A5"/>
    <w:rsid w:val="6C0A7EB8"/>
    <w:rsid w:val="6C105A58"/>
    <w:rsid w:val="6C1A4CC6"/>
    <w:rsid w:val="6C1D6893"/>
    <w:rsid w:val="6C2063E9"/>
    <w:rsid w:val="6C25217A"/>
    <w:rsid w:val="6C3513D9"/>
    <w:rsid w:val="6C3A254B"/>
    <w:rsid w:val="6C4258A4"/>
    <w:rsid w:val="6C4B6506"/>
    <w:rsid w:val="6C4D1907"/>
    <w:rsid w:val="6C4E4249"/>
    <w:rsid w:val="6C540A92"/>
    <w:rsid w:val="6C57189D"/>
    <w:rsid w:val="6C5A0E3F"/>
    <w:rsid w:val="6C607F22"/>
    <w:rsid w:val="6C613F7C"/>
    <w:rsid w:val="6C620216"/>
    <w:rsid w:val="6C621AA2"/>
    <w:rsid w:val="6C6D0B73"/>
    <w:rsid w:val="6C6F6D31"/>
    <w:rsid w:val="6C702411"/>
    <w:rsid w:val="6C7147F8"/>
    <w:rsid w:val="6C7A3290"/>
    <w:rsid w:val="6C7A4ED3"/>
    <w:rsid w:val="6C924135"/>
    <w:rsid w:val="6C97799E"/>
    <w:rsid w:val="6C9A748E"/>
    <w:rsid w:val="6CA630C2"/>
    <w:rsid w:val="6CA86ED0"/>
    <w:rsid w:val="6CAC415B"/>
    <w:rsid w:val="6CB30AE5"/>
    <w:rsid w:val="6CB52DA9"/>
    <w:rsid w:val="6CBF5146"/>
    <w:rsid w:val="6CC6593F"/>
    <w:rsid w:val="6CC87B57"/>
    <w:rsid w:val="6CD13A13"/>
    <w:rsid w:val="6CD97FB6"/>
    <w:rsid w:val="6CDB2BA3"/>
    <w:rsid w:val="6CDB5F10"/>
    <w:rsid w:val="6CDE15A9"/>
    <w:rsid w:val="6CDE23BB"/>
    <w:rsid w:val="6CE54BAD"/>
    <w:rsid w:val="6CEB476C"/>
    <w:rsid w:val="6CEE038A"/>
    <w:rsid w:val="6CF75BE2"/>
    <w:rsid w:val="6CFE3717"/>
    <w:rsid w:val="6D096083"/>
    <w:rsid w:val="6D0A63C2"/>
    <w:rsid w:val="6D0B2CA4"/>
    <w:rsid w:val="6D0C603B"/>
    <w:rsid w:val="6D2E093E"/>
    <w:rsid w:val="6D2E329B"/>
    <w:rsid w:val="6D39514D"/>
    <w:rsid w:val="6D3E42BD"/>
    <w:rsid w:val="6D435C95"/>
    <w:rsid w:val="6D480C98"/>
    <w:rsid w:val="6D490995"/>
    <w:rsid w:val="6D4B2536"/>
    <w:rsid w:val="6D4D4500"/>
    <w:rsid w:val="6D594D9D"/>
    <w:rsid w:val="6D6D4C42"/>
    <w:rsid w:val="6D7433FE"/>
    <w:rsid w:val="6D7B106D"/>
    <w:rsid w:val="6D8E2A77"/>
    <w:rsid w:val="6D921F24"/>
    <w:rsid w:val="6D926B67"/>
    <w:rsid w:val="6D954709"/>
    <w:rsid w:val="6DA560EA"/>
    <w:rsid w:val="6DA6224B"/>
    <w:rsid w:val="6DB64F0A"/>
    <w:rsid w:val="6DBA1A7C"/>
    <w:rsid w:val="6DBC3C5D"/>
    <w:rsid w:val="6DC9002B"/>
    <w:rsid w:val="6DCC18C9"/>
    <w:rsid w:val="6DCC7033"/>
    <w:rsid w:val="6DCE5641"/>
    <w:rsid w:val="6DCF1468"/>
    <w:rsid w:val="6DD23479"/>
    <w:rsid w:val="6DD469CF"/>
    <w:rsid w:val="6DD753C4"/>
    <w:rsid w:val="6DE05374"/>
    <w:rsid w:val="6DE32168"/>
    <w:rsid w:val="6DE85FD7"/>
    <w:rsid w:val="6DE942A8"/>
    <w:rsid w:val="6DEC5AC7"/>
    <w:rsid w:val="6DEE0039"/>
    <w:rsid w:val="6DF36E56"/>
    <w:rsid w:val="6DF90E30"/>
    <w:rsid w:val="6E045F98"/>
    <w:rsid w:val="6E080427"/>
    <w:rsid w:val="6E0C20FD"/>
    <w:rsid w:val="6E0E1EE1"/>
    <w:rsid w:val="6E1416F9"/>
    <w:rsid w:val="6E173D36"/>
    <w:rsid w:val="6E2E60E0"/>
    <w:rsid w:val="6E3019BF"/>
    <w:rsid w:val="6E3556C0"/>
    <w:rsid w:val="6E4848DA"/>
    <w:rsid w:val="6E4F47C7"/>
    <w:rsid w:val="6E5042A8"/>
    <w:rsid w:val="6E561FEE"/>
    <w:rsid w:val="6E5A0C83"/>
    <w:rsid w:val="6E625D89"/>
    <w:rsid w:val="6E645FA5"/>
    <w:rsid w:val="6E6508B3"/>
    <w:rsid w:val="6E657628"/>
    <w:rsid w:val="6E660BC9"/>
    <w:rsid w:val="6E6821D9"/>
    <w:rsid w:val="6E712470"/>
    <w:rsid w:val="6E764690"/>
    <w:rsid w:val="6E82467D"/>
    <w:rsid w:val="6E843F52"/>
    <w:rsid w:val="6E881964"/>
    <w:rsid w:val="6E8839FD"/>
    <w:rsid w:val="6E891568"/>
    <w:rsid w:val="6E8C2E06"/>
    <w:rsid w:val="6E9028F6"/>
    <w:rsid w:val="6E922B12"/>
    <w:rsid w:val="6E9C74ED"/>
    <w:rsid w:val="6EA3168F"/>
    <w:rsid w:val="6EA445F4"/>
    <w:rsid w:val="6EAC5256"/>
    <w:rsid w:val="6EAC590A"/>
    <w:rsid w:val="6EAD1BA4"/>
    <w:rsid w:val="6EAD5B8F"/>
    <w:rsid w:val="6EB03CCF"/>
    <w:rsid w:val="6EBD1212"/>
    <w:rsid w:val="6EBE56B6"/>
    <w:rsid w:val="6EC72090"/>
    <w:rsid w:val="6EC95E08"/>
    <w:rsid w:val="6ECC76A7"/>
    <w:rsid w:val="6ECF78C3"/>
    <w:rsid w:val="6ED37FDE"/>
    <w:rsid w:val="6ED76777"/>
    <w:rsid w:val="6ED806E7"/>
    <w:rsid w:val="6EE05DDB"/>
    <w:rsid w:val="6EE40E94"/>
    <w:rsid w:val="6EEB7F43"/>
    <w:rsid w:val="6EEE14DF"/>
    <w:rsid w:val="6EEF1D13"/>
    <w:rsid w:val="6EF329C9"/>
    <w:rsid w:val="6EF931E5"/>
    <w:rsid w:val="6EFA49C0"/>
    <w:rsid w:val="6EFB1091"/>
    <w:rsid w:val="6F0065A2"/>
    <w:rsid w:val="6F0230C8"/>
    <w:rsid w:val="6F0B557E"/>
    <w:rsid w:val="6F0D0CE6"/>
    <w:rsid w:val="6F0D7541"/>
    <w:rsid w:val="6F0E6AD8"/>
    <w:rsid w:val="6F15681B"/>
    <w:rsid w:val="6F1572A0"/>
    <w:rsid w:val="6F215C44"/>
    <w:rsid w:val="6F2970D6"/>
    <w:rsid w:val="6F2B261F"/>
    <w:rsid w:val="6F2D03AB"/>
    <w:rsid w:val="6F2D79CC"/>
    <w:rsid w:val="6F2F0361"/>
    <w:rsid w:val="6F3A63E3"/>
    <w:rsid w:val="6F3A689F"/>
    <w:rsid w:val="6F451933"/>
    <w:rsid w:val="6F4656AB"/>
    <w:rsid w:val="6F4A5183"/>
    <w:rsid w:val="6F4C03E2"/>
    <w:rsid w:val="6F5340AB"/>
    <w:rsid w:val="6F541E04"/>
    <w:rsid w:val="6F643E36"/>
    <w:rsid w:val="6F667AFB"/>
    <w:rsid w:val="6F6965FE"/>
    <w:rsid w:val="6F6A0620"/>
    <w:rsid w:val="6F6B5749"/>
    <w:rsid w:val="6F6D70DC"/>
    <w:rsid w:val="6F6D7B31"/>
    <w:rsid w:val="6F71097A"/>
    <w:rsid w:val="6F7352F1"/>
    <w:rsid w:val="6F8306AD"/>
    <w:rsid w:val="6F847D83"/>
    <w:rsid w:val="6F8A1A3C"/>
    <w:rsid w:val="6F8B1310"/>
    <w:rsid w:val="6F8D6E36"/>
    <w:rsid w:val="6F933F22"/>
    <w:rsid w:val="6F96218E"/>
    <w:rsid w:val="6F990C65"/>
    <w:rsid w:val="6F9A2141"/>
    <w:rsid w:val="6FA04DBB"/>
    <w:rsid w:val="6FA348AB"/>
    <w:rsid w:val="6FA523D2"/>
    <w:rsid w:val="6FA56875"/>
    <w:rsid w:val="6FAE7413"/>
    <w:rsid w:val="6FAF4FFE"/>
    <w:rsid w:val="6FBC4283"/>
    <w:rsid w:val="6FBF6CFA"/>
    <w:rsid w:val="6FC024A1"/>
    <w:rsid w:val="6FC425FD"/>
    <w:rsid w:val="6FC84312"/>
    <w:rsid w:val="6FD4470D"/>
    <w:rsid w:val="6FD84BF6"/>
    <w:rsid w:val="6FD9220E"/>
    <w:rsid w:val="6FDA4A13"/>
    <w:rsid w:val="6FDB3043"/>
    <w:rsid w:val="6FDB3959"/>
    <w:rsid w:val="6FE078AE"/>
    <w:rsid w:val="6FE24E50"/>
    <w:rsid w:val="6FE26783"/>
    <w:rsid w:val="6FE3799E"/>
    <w:rsid w:val="6FEA24DA"/>
    <w:rsid w:val="6FEA6027"/>
    <w:rsid w:val="6FED5B27"/>
    <w:rsid w:val="6FF0794B"/>
    <w:rsid w:val="6FF70753"/>
    <w:rsid w:val="70082960"/>
    <w:rsid w:val="700C1760"/>
    <w:rsid w:val="7012558D"/>
    <w:rsid w:val="7016507D"/>
    <w:rsid w:val="701A4DDE"/>
    <w:rsid w:val="702A263E"/>
    <w:rsid w:val="703716AB"/>
    <w:rsid w:val="703D260A"/>
    <w:rsid w:val="7040034C"/>
    <w:rsid w:val="704716DB"/>
    <w:rsid w:val="704B20C0"/>
    <w:rsid w:val="705067E1"/>
    <w:rsid w:val="7054253E"/>
    <w:rsid w:val="70553DF8"/>
    <w:rsid w:val="70572D5F"/>
    <w:rsid w:val="70585696"/>
    <w:rsid w:val="705B0CE2"/>
    <w:rsid w:val="705F3877"/>
    <w:rsid w:val="705F6642"/>
    <w:rsid w:val="706200C1"/>
    <w:rsid w:val="7064228D"/>
    <w:rsid w:val="706835BC"/>
    <w:rsid w:val="70690D42"/>
    <w:rsid w:val="706C4FFD"/>
    <w:rsid w:val="707A385E"/>
    <w:rsid w:val="707C5D2C"/>
    <w:rsid w:val="707F4932"/>
    <w:rsid w:val="70820965"/>
    <w:rsid w:val="70822713"/>
    <w:rsid w:val="70873DDA"/>
    <w:rsid w:val="708C7E60"/>
    <w:rsid w:val="708F72EF"/>
    <w:rsid w:val="70974410"/>
    <w:rsid w:val="70A0006D"/>
    <w:rsid w:val="70A82424"/>
    <w:rsid w:val="70A906E6"/>
    <w:rsid w:val="70AB0875"/>
    <w:rsid w:val="70AB3A18"/>
    <w:rsid w:val="70AC59E2"/>
    <w:rsid w:val="70B12FF8"/>
    <w:rsid w:val="70B2124A"/>
    <w:rsid w:val="70BA00FF"/>
    <w:rsid w:val="70BE5FFC"/>
    <w:rsid w:val="70C73922"/>
    <w:rsid w:val="70C956D5"/>
    <w:rsid w:val="70CF35F8"/>
    <w:rsid w:val="70D26E77"/>
    <w:rsid w:val="70D32F6E"/>
    <w:rsid w:val="70D864B3"/>
    <w:rsid w:val="70DF7B65"/>
    <w:rsid w:val="70ED2282"/>
    <w:rsid w:val="70F33611"/>
    <w:rsid w:val="70F42251"/>
    <w:rsid w:val="70F92CB6"/>
    <w:rsid w:val="71080E6A"/>
    <w:rsid w:val="71175E91"/>
    <w:rsid w:val="711A1C9E"/>
    <w:rsid w:val="711D243B"/>
    <w:rsid w:val="711F4406"/>
    <w:rsid w:val="71200F02"/>
    <w:rsid w:val="71237A52"/>
    <w:rsid w:val="71252680"/>
    <w:rsid w:val="71266FEC"/>
    <w:rsid w:val="712E0075"/>
    <w:rsid w:val="71303888"/>
    <w:rsid w:val="71341C5F"/>
    <w:rsid w:val="71390ECE"/>
    <w:rsid w:val="713B7C54"/>
    <w:rsid w:val="713E54E0"/>
    <w:rsid w:val="713F7811"/>
    <w:rsid w:val="714A0645"/>
    <w:rsid w:val="714E1F60"/>
    <w:rsid w:val="715220E5"/>
    <w:rsid w:val="715440AF"/>
    <w:rsid w:val="716F3495"/>
    <w:rsid w:val="71724535"/>
    <w:rsid w:val="71753311"/>
    <w:rsid w:val="71760041"/>
    <w:rsid w:val="7176439C"/>
    <w:rsid w:val="71793B16"/>
    <w:rsid w:val="71815F45"/>
    <w:rsid w:val="718B08BB"/>
    <w:rsid w:val="718C1A9B"/>
    <w:rsid w:val="7190739C"/>
    <w:rsid w:val="7193284F"/>
    <w:rsid w:val="71997D14"/>
    <w:rsid w:val="719B1CDE"/>
    <w:rsid w:val="71A30B93"/>
    <w:rsid w:val="71A5490B"/>
    <w:rsid w:val="71AD1A11"/>
    <w:rsid w:val="71B42DA0"/>
    <w:rsid w:val="71BA6B6E"/>
    <w:rsid w:val="71BC6504"/>
    <w:rsid w:val="71C5161E"/>
    <w:rsid w:val="71C70D25"/>
    <w:rsid w:val="71C73DD3"/>
    <w:rsid w:val="71C80915"/>
    <w:rsid w:val="71D20654"/>
    <w:rsid w:val="71D30262"/>
    <w:rsid w:val="71DC1F2C"/>
    <w:rsid w:val="71DD141E"/>
    <w:rsid w:val="71DD2757"/>
    <w:rsid w:val="71DE6555"/>
    <w:rsid w:val="71DF2BD1"/>
    <w:rsid w:val="71E33685"/>
    <w:rsid w:val="71E573FD"/>
    <w:rsid w:val="71ED1E0E"/>
    <w:rsid w:val="71FA17D4"/>
    <w:rsid w:val="72005413"/>
    <w:rsid w:val="72086C48"/>
    <w:rsid w:val="721C0EFF"/>
    <w:rsid w:val="721D1D85"/>
    <w:rsid w:val="721D44A4"/>
    <w:rsid w:val="72263F71"/>
    <w:rsid w:val="722D3286"/>
    <w:rsid w:val="72365637"/>
    <w:rsid w:val="723A1D75"/>
    <w:rsid w:val="7249798C"/>
    <w:rsid w:val="724C7A91"/>
    <w:rsid w:val="72503D1A"/>
    <w:rsid w:val="72582C30"/>
    <w:rsid w:val="72587BCF"/>
    <w:rsid w:val="725956F5"/>
    <w:rsid w:val="725A3947"/>
    <w:rsid w:val="725F0F5E"/>
    <w:rsid w:val="72652BB9"/>
    <w:rsid w:val="7265409A"/>
    <w:rsid w:val="726A0D87"/>
    <w:rsid w:val="726B170B"/>
    <w:rsid w:val="72711DF5"/>
    <w:rsid w:val="727367B7"/>
    <w:rsid w:val="72765593"/>
    <w:rsid w:val="72872262"/>
    <w:rsid w:val="72876D09"/>
    <w:rsid w:val="728876E1"/>
    <w:rsid w:val="728E1843"/>
    <w:rsid w:val="7292346D"/>
    <w:rsid w:val="729D4524"/>
    <w:rsid w:val="729F135A"/>
    <w:rsid w:val="72A10820"/>
    <w:rsid w:val="72A254BD"/>
    <w:rsid w:val="72A2709C"/>
    <w:rsid w:val="72A463E4"/>
    <w:rsid w:val="72A921D9"/>
    <w:rsid w:val="72AA3E71"/>
    <w:rsid w:val="72AF279C"/>
    <w:rsid w:val="72B80445"/>
    <w:rsid w:val="72C139C6"/>
    <w:rsid w:val="72C25048"/>
    <w:rsid w:val="72C267D6"/>
    <w:rsid w:val="72C64DF5"/>
    <w:rsid w:val="72C74B35"/>
    <w:rsid w:val="72CA6A2A"/>
    <w:rsid w:val="72D07765"/>
    <w:rsid w:val="72DA127C"/>
    <w:rsid w:val="72DD00D4"/>
    <w:rsid w:val="72E0482B"/>
    <w:rsid w:val="72E15E16"/>
    <w:rsid w:val="72E2393D"/>
    <w:rsid w:val="72E7195E"/>
    <w:rsid w:val="72EC0317"/>
    <w:rsid w:val="72ED47BB"/>
    <w:rsid w:val="72F3603F"/>
    <w:rsid w:val="72F53670"/>
    <w:rsid w:val="72F5541E"/>
    <w:rsid w:val="72F84F0E"/>
    <w:rsid w:val="72F850BE"/>
    <w:rsid w:val="72FB6063"/>
    <w:rsid w:val="73042AC3"/>
    <w:rsid w:val="730438B3"/>
    <w:rsid w:val="730B2E93"/>
    <w:rsid w:val="730D0106"/>
    <w:rsid w:val="73141652"/>
    <w:rsid w:val="731C6E4F"/>
    <w:rsid w:val="73217FC1"/>
    <w:rsid w:val="73261F61"/>
    <w:rsid w:val="733049C5"/>
    <w:rsid w:val="7333411A"/>
    <w:rsid w:val="73341F8D"/>
    <w:rsid w:val="733A1083"/>
    <w:rsid w:val="733B3B29"/>
    <w:rsid w:val="73452447"/>
    <w:rsid w:val="73474DF0"/>
    <w:rsid w:val="734F0FD2"/>
    <w:rsid w:val="735760D9"/>
    <w:rsid w:val="73591392"/>
    <w:rsid w:val="735E7DFB"/>
    <w:rsid w:val="73611D44"/>
    <w:rsid w:val="736858AF"/>
    <w:rsid w:val="736C2038"/>
    <w:rsid w:val="73726A6F"/>
    <w:rsid w:val="737718D1"/>
    <w:rsid w:val="737E3665"/>
    <w:rsid w:val="7386251A"/>
    <w:rsid w:val="738D586C"/>
    <w:rsid w:val="738F53C1"/>
    <w:rsid w:val="739B4217"/>
    <w:rsid w:val="739C06B8"/>
    <w:rsid w:val="739C435C"/>
    <w:rsid w:val="739E724E"/>
    <w:rsid w:val="73A13BE1"/>
    <w:rsid w:val="73AB3D2F"/>
    <w:rsid w:val="73C8641D"/>
    <w:rsid w:val="73D3421D"/>
    <w:rsid w:val="73DA06FA"/>
    <w:rsid w:val="73E3171A"/>
    <w:rsid w:val="73ED07EB"/>
    <w:rsid w:val="73F174AB"/>
    <w:rsid w:val="73F71F01"/>
    <w:rsid w:val="73F96316"/>
    <w:rsid w:val="73FC5287"/>
    <w:rsid w:val="7400051E"/>
    <w:rsid w:val="74083F07"/>
    <w:rsid w:val="74134338"/>
    <w:rsid w:val="74162467"/>
    <w:rsid w:val="74193A8E"/>
    <w:rsid w:val="7420471D"/>
    <w:rsid w:val="74242EB5"/>
    <w:rsid w:val="74277859"/>
    <w:rsid w:val="742B171E"/>
    <w:rsid w:val="742C1AD8"/>
    <w:rsid w:val="742C30C1"/>
    <w:rsid w:val="742C4E6F"/>
    <w:rsid w:val="742D3FA6"/>
    <w:rsid w:val="7439758C"/>
    <w:rsid w:val="744A1799"/>
    <w:rsid w:val="744D3A3E"/>
    <w:rsid w:val="745756B2"/>
    <w:rsid w:val="745877E7"/>
    <w:rsid w:val="745A4749"/>
    <w:rsid w:val="745E36D6"/>
    <w:rsid w:val="745E5245"/>
    <w:rsid w:val="74643907"/>
    <w:rsid w:val="74682097"/>
    <w:rsid w:val="746F1200"/>
    <w:rsid w:val="747A0567"/>
    <w:rsid w:val="747F017F"/>
    <w:rsid w:val="74970F7F"/>
    <w:rsid w:val="74983ECE"/>
    <w:rsid w:val="74996480"/>
    <w:rsid w:val="74996FAB"/>
    <w:rsid w:val="74A71CA9"/>
    <w:rsid w:val="74A84D84"/>
    <w:rsid w:val="74A87B06"/>
    <w:rsid w:val="74B042F1"/>
    <w:rsid w:val="74B62203"/>
    <w:rsid w:val="74B62489"/>
    <w:rsid w:val="74B87B8B"/>
    <w:rsid w:val="74BE5A3B"/>
    <w:rsid w:val="74C257D4"/>
    <w:rsid w:val="74CC6A69"/>
    <w:rsid w:val="74D472B5"/>
    <w:rsid w:val="74DF473A"/>
    <w:rsid w:val="74E27C24"/>
    <w:rsid w:val="74E7523A"/>
    <w:rsid w:val="74EE0377"/>
    <w:rsid w:val="74FB7690"/>
    <w:rsid w:val="74FD05BA"/>
    <w:rsid w:val="74FE287D"/>
    <w:rsid w:val="75011284"/>
    <w:rsid w:val="75036C4E"/>
    <w:rsid w:val="75114C20"/>
    <w:rsid w:val="75194990"/>
    <w:rsid w:val="751D510D"/>
    <w:rsid w:val="752175BA"/>
    <w:rsid w:val="75255335"/>
    <w:rsid w:val="75275159"/>
    <w:rsid w:val="75436FF3"/>
    <w:rsid w:val="754A4EFB"/>
    <w:rsid w:val="754B79AE"/>
    <w:rsid w:val="754C1EA3"/>
    <w:rsid w:val="754E7067"/>
    <w:rsid w:val="754F2205"/>
    <w:rsid w:val="75501A30"/>
    <w:rsid w:val="755046D1"/>
    <w:rsid w:val="75510759"/>
    <w:rsid w:val="755512D7"/>
    <w:rsid w:val="755E6196"/>
    <w:rsid w:val="75632705"/>
    <w:rsid w:val="75660855"/>
    <w:rsid w:val="75662603"/>
    <w:rsid w:val="756643B1"/>
    <w:rsid w:val="75671954"/>
    <w:rsid w:val="756B7C19"/>
    <w:rsid w:val="756C6735"/>
    <w:rsid w:val="756E60AA"/>
    <w:rsid w:val="757271FA"/>
    <w:rsid w:val="75752846"/>
    <w:rsid w:val="75792336"/>
    <w:rsid w:val="758455F3"/>
    <w:rsid w:val="75866F3B"/>
    <w:rsid w:val="75874327"/>
    <w:rsid w:val="75995495"/>
    <w:rsid w:val="759A04FF"/>
    <w:rsid w:val="759A2378"/>
    <w:rsid w:val="75A24DEF"/>
    <w:rsid w:val="75A9485C"/>
    <w:rsid w:val="75AB11C3"/>
    <w:rsid w:val="75AC3F78"/>
    <w:rsid w:val="75AC63A8"/>
    <w:rsid w:val="75AF26A1"/>
    <w:rsid w:val="75B01AD0"/>
    <w:rsid w:val="75B25CBD"/>
    <w:rsid w:val="75BA309F"/>
    <w:rsid w:val="75C94940"/>
    <w:rsid w:val="75CA05D6"/>
    <w:rsid w:val="75CA0DE4"/>
    <w:rsid w:val="75CF1438"/>
    <w:rsid w:val="75D27993"/>
    <w:rsid w:val="75D27C98"/>
    <w:rsid w:val="75D8409C"/>
    <w:rsid w:val="75D91BB6"/>
    <w:rsid w:val="75DF6693"/>
    <w:rsid w:val="75E35A02"/>
    <w:rsid w:val="75E53791"/>
    <w:rsid w:val="75E55C1E"/>
    <w:rsid w:val="75E705CE"/>
    <w:rsid w:val="75F52444"/>
    <w:rsid w:val="75F7195B"/>
    <w:rsid w:val="75F741BF"/>
    <w:rsid w:val="75F776FF"/>
    <w:rsid w:val="75FB0F9D"/>
    <w:rsid w:val="760630B0"/>
    <w:rsid w:val="7609566D"/>
    <w:rsid w:val="760A11E0"/>
    <w:rsid w:val="760A7432"/>
    <w:rsid w:val="760D38D2"/>
    <w:rsid w:val="760F2FDC"/>
    <w:rsid w:val="761C12F1"/>
    <w:rsid w:val="762E2E6E"/>
    <w:rsid w:val="763402AE"/>
    <w:rsid w:val="76341FB9"/>
    <w:rsid w:val="76342701"/>
    <w:rsid w:val="76384F21"/>
    <w:rsid w:val="76397D18"/>
    <w:rsid w:val="7641097A"/>
    <w:rsid w:val="76444C37"/>
    <w:rsid w:val="7649701C"/>
    <w:rsid w:val="764C3F6F"/>
    <w:rsid w:val="764D1C45"/>
    <w:rsid w:val="765043E3"/>
    <w:rsid w:val="76522B87"/>
    <w:rsid w:val="765468FF"/>
    <w:rsid w:val="765661D4"/>
    <w:rsid w:val="76570B6B"/>
    <w:rsid w:val="76593F16"/>
    <w:rsid w:val="76595CC4"/>
    <w:rsid w:val="76683FE9"/>
    <w:rsid w:val="76732CE8"/>
    <w:rsid w:val="76784F59"/>
    <w:rsid w:val="76834627"/>
    <w:rsid w:val="76880357"/>
    <w:rsid w:val="76992BD6"/>
    <w:rsid w:val="76A72ED3"/>
    <w:rsid w:val="76AF679E"/>
    <w:rsid w:val="76B344CD"/>
    <w:rsid w:val="76BD6B06"/>
    <w:rsid w:val="76C07AF1"/>
    <w:rsid w:val="76C92E49"/>
    <w:rsid w:val="76CC293A"/>
    <w:rsid w:val="76D914DE"/>
    <w:rsid w:val="76E26C18"/>
    <w:rsid w:val="76E539FB"/>
    <w:rsid w:val="76EE0B02"/>
    <w:rsid w:val="76F10AD2"/>
    <w:rsid w:val="76F51E90"/>
    <w:rsid w:val="76FA1255"/>
    <w:rsid w:val="76FF6B4B"/>
    <w:rsid w:val="770F2826"/>
    <w:rsid w:val="7712720E"/>
    <w:rsid w:val="77133036"/>
    <w:rsid w:val="77152678"/>
    <w:rsid w:val="7719785B"/>
    <w:rsid w:val="771B7E7C"/>
    <w:rsid w:val="77213591"/>
    <w:rsid w:val="77274014"/>
    <w:rsid w:val="77286FFF"/>
    <w:rsid w:val="772B760F"/>
    <w:rsid w:val="772C4514"/>
    <w:rsid w:val="772E0394"/>
    <w:rsid w:val="77300BF9"/>
    <w:rsid w:val="77361223"/>
    <w:rsid w:val="77471FC0"/>
    <w:rsid w:val="77493F8A"/>
    <w:rsid w:val="774F7F85"/>
    <w:rsid w:val="77535453"/>
    <w:rsid w:val="7755292F"/>
    <w:rsid w:val="775546DD"/>
    <w:rsid w:val="77566323"/>
    <w:rsid w:val="775766A7"/>
    <w:rsid w:val="775C3CBE"/>
    <w:rsid w:val="775F37AE"/>
    <w:rsid w:val="7762244B"/>
    <w:rsid w:val="77637DC4"/>
    <w:rsid w:val="776618F8"/>
    <w:rsid w:val="776A1C4B"/>
    <w:rsid w:val="776C7C79"/>
    <w:rsid w:val="7771703D"/>
    <w:rsid w:val="777A536F"/>
    <w:rsid w:val="77843214"/>
    <w:rsid w:val="778D5108"/>
    <w:rsid w:val="77905715"/>
    <w:rsid w:val="7791265F"/>
    <w:rsid w:val="77931EB6"/>
    <w:rsid w:val="77961F1E"/>
    <w:rsid w:val="779C055E"/>
    <w:rsid w:val="779D4C10"/>
    <w:rsid w:val="77A16266"/>
    <w:rsid w:val="77A45FD4"/>
    <w:rsid w:val="77AD4519"/>
    <w:rsid w:val="77B533CE"/>
    <w:rsid w:val="77CB2BF1"/>
    <w:rsid w:val="77D3491D"/>
    <w:rsid w:val="77D72A08"/>
    <w:rsid w:val="77D870BC"/>
    <w:rsid w:val="77DA1086"/>
    <w:rsid w:val="77E96AEA"/>
    <w:rsid w:val="77EB3293"/>
    <w:rsid w:val="77F23280"/>
    <w:rsid w:val="77F263D0"/>
    <w:rsid w:val="77F42148"/>
    <w:rsid w:val="77FD1F08"/>
    <w:rsid w:val="77FE04EC"/>
    <w:rsid w:val="78001FB4"/>
    <w:rsid w:val="7800449C"/>
    <w:rsid w:val="78014865"/>
    <w:rsid w:val="780305DD"/>
    <w:rsid w:val="78034139"/>
    <w:rsid w:val="78061E7B"/>
    <w:rsid w:val="780C04E7"/>
    <w:rsid w:val="780C7BAB"/>
    <w:rsid w:val="78104AA8"/>
    <w:rsid w:val="78193C24"/>
    <w:rsid w:val="781E5417"/>
    <w:rsid w:val="78260A4A"/>
    <w:rsid w:val="78280044"/>
    <w:rsid w:val="78286C85"/>
    <w:rsid w:val="782D5DBB"/>
    <w:rsid w:val="78306EF8"/>
    <w:rsid w:val="78320EC2"/>
    <w:rsid w:val="783A71BA"/>
    <w:rsid w:val="783D3C9E"/>
    <w:rsid w:val="784F3822"/>
    <w:rsid w:val="78560C72"/>
    <w:rsid w:val="78615AA1"/>
    <w:rsid w:val="78627EE7"/>
    <w:rsid w:val="786B0E6F"/>
    <w:rsid w:val="78793CB5"/>
    <w:rsid w:val="788A485A"/>
    <w:rsid w:val="78922979"/>
    <w:rsid w:val="7892710B"/>
    <w:rsid w:val="78992B17"/>
    <w:rsid w:val="789D27E0"/>
    <w:rsid w:val="78A321D2"/>
    <w:rsid w:val="78AF606F"/>
    <w:rsid w:val="78B41E68"/>
    <w:rsid w:val="78B96EEE"/>
    <w:rsid w:val="78BF0096"/>
    <w:rsid w:val="78CC6C21"/>
    <w:rsid w:val="78CF226D"/>
    <w:rsid w:val="78D14237"/>
    <w:rsid w:val="78D635FC"/>
    <w:rsid w:val="78DB50B6"/>
    <w:rsid w:val="78DC5162"/>
    <w:rsid w:val="78DD2859"/>
    <w:rsid w:val="78E26B94"/>
    <w:rsid w:val="78E51A91"/>
    <w:rsid w:val="78ED1257"/>
    <w:rsid w:val="78F16688"/>
    <w:rsid w:val="7904460D"/>
    <w:rsid w:val="790A16DE"/>
    <w:rsid w:val="790E7F01"/>
    <w:rsid w:val="79112886"/>
    <w:rsid w:val="791407B4"/>
    <w:rsid w:val="79142376"/>
    <w:rsid w:val="79183C14"/>
    <w:rsid w:val="791B3704"/>
    <w:rsid w:val="791B54B2"/>
    <w:rsid w:val="791E6A30"/>
    <w:rsid w:val="791F0484"/>
    <w:rsid w:val="79225D56"/>
    <w:rsid w:val="79225F8B"/>
    <w:rsid w:val="79266A38"/>
    <w:rsid w:val="79273E57"/>
    <w:rsid w:val="794A4D1D"/>
    <w:rsid w:val="794B0437"/>
    <w:rsid w:val="794D608B"/>
    <w:rsid w:val="794E08CB"/>
    <w:rsid w:val="794F13A8"/>
    <w:rsid w:val="79534C4C"/>
    <w:rsid w:val="7956298E"/>
    <w:rsid w:val="79573931"/>
    <w:rsid w:val="795C2074"/>
    <w:rsid w:val="795F4586"/>
    <w:rsid w:val="796450AB"/>
    <w:rsid w:val="796934E7"/>
    <w:rsid w:val="7979785E"/>
    <w:rsid w:val="797A1A70"/>
    <w:rsid w:val="797B41A3"/>
    <w:rsid w:val="797F7E64"/>
    <w:rsid w:val="798B2638"/>
    <w:rsid w:val="79973FC5"/>
    <w:rsid w:val="79A65396"/>
    <w:rsid w:val="79AC1C2C"/>
    <w:rsid w:val="79AF41D3"/>
    <w:rsid w:val="79B31B8F"/>
    <w:rsid w:val="79B576B5"/>
    <w:rsid w:val="79BA2F1D"/>
    <w:rsid w:val="79BF22E2"/>
    <w:rsid w:val="79CD0EA3"/>
    <w:rsid w:val="79CE69C9"/>
    <w:rsid w:val="79D55FA9"/>
    <w:rsid w:val="79DC0BE2"/>
    <w:rsid w:val="79DF3E60"/>
    <w:rsid w:val="79E44126"/>
    <w:rsid w:val="79E61F64"/>
    <w:rsid w:val="79E95503"/>
    <w:rsid w:val="79E96D5A"/>
    <w:rsid w:val="79F006ED"/>
    <w:rsid w:val="79F164C3"/>
    <w:rsid w:val="79F503F9"/>
    <w:rsid w:val="79F7486C"/>
    <w:rsid w:val="79F930EB"/>
    <w:rsid w:val="79F93A46"/>
    <w:rsid w:val="7A2C59AB"/>
    <w:rsid w:val="7A3309E7"/>
    <w:rsid w:val="7A41775D"/>
    <w:rsid w:val="7A480529"/>
    <w:rsid w:val="7A4A3287"/>
    <w:rsid w:val="7A5A304A"/>
    <w:rsid w:val="7A5E1AFB"/>
    <w:rsid w:val="7A6510DB"/>
    <w:rsid w:val="7A66327B"/>
    <w:rsid w:val="7A6A75C1"/>
    <w:rsid w:val="7A6F1B6C"/>
    <w:rsid w:val="7A747165"/>
    <w:rsid w:val="7A795AFD"/>
    <w:rsid w:val="7A7A445B"/>
    <w:rsid w:val="7A8B00C1"/>
    <w:rsid w:val="7A8C2B0C"/>
    <w:rsid w:val="7A93690A"/>
    <w:rsid w:val="7A9B2D4F"/>
    <w:rsid w:val="7A9B68AB"/>
    <w:rsid w:val="7AA04E2F"/>
    <w:rsid w:val="7AA37E55"/>
    <w:rsid w:val="7AA50CF9"/>
    <w:rsid w:val="7AA57C46"/>
    <w:rsid w:val="7AA93B38"/>
    <w:rsid w:val="7AAD1C0F"/>
    <w:rsid w:val="7AAD3D24"/>
    <w:rsid w:val="7AAF2356"/>
    <w:rsid w:val="7AB23BF5"/>
    <w:rsid w:val="7AB314B0"/>
    <w:rsid w:val="7AB4796D"/>
    <w:rsid w:val="7AC06224"/>
    <w:rsid w:val="7AC11FDB"/>
    <w:rsid w:val="7AC21717"/>
    <w:rsid w:val="7ACC115A"/>
    <w:rsid w:val="7ACD6C80"/>
    <w:rsid w:val="7AD005B1"/>
    <w:rsid w:val="7AD15C52"/>
    <w:rsid w:val="7AD61FD9"/>
    <w:rsid w:val="7ADC7570"/>
    <w:rsid w:val="7AE076DE"/>
    <w:rsid w:val="7AEA338E"/>
    <w:rsid w:val="7AEC7106"/>
    <w:rsid w:val="7AEF6BF7"/>
    <w:rsid w:val="7AF444A3"/>
    <w:rsid w:val="7AF562CA"/>
    <w:rsid w:val="7AF91823"/>
    <w:rsid w:val="7AF91CA5"/>
    <w:rsid w:val="7AF95CC7"/>
    <w:rsid w:val="7AFD7566"/>
    <w:rsid w:val="7B0A7B47"/>
    <w:rsid w:val="7B160627"/>
    <w:rsid w:val="7B1D19B6"/>
    <w:rsid w:val="7B1E516D"/>
    <w:rsid w:val="7B2D616A"/>
    <w:rsid w:val="7B2F566B"/>
    <w:rsid w:val="7B346CFF"/>
    <w:rsid w:val="7B346F0A"/>
    <w:rsid w:val="7B38349E"/>
    <w:rsid w:val="7B3A2568"/>
    <w:rsid w:val="7B3A4316"/>
    <w:rsid w:val="7B3B43BD"/>
    <w:rsid w:val="7B453D22"/>
    <w:rsid w:val="7B4707E1"/>
    <w:rsid w:val="7B4926BA"/>
    <w:rsid w:val="7B4A02D1"/>
    <w:rsid w:val="7B4C229B"/>
    <w:rsid w:val="7B4C4049"/>
    <w:rsid w:val="7B4D11A2"/>
    <w:rsid w:val="7B595AC2"/>
    <w:rsid w:val="7B5D6256"/>
    <w:rsid w:val="7B5E618C"/>
    <w:rsid w:val="7B607AF4"/>
    <w:rsid w:val="7B624E88"/>
    <w:rsid w:val="7B694AFF"/>
    <w:rsid w:val="7B707D38"/>
    <w:rsid w:val="7B731598"/>
    <w:rsid w:val="7B75534E"/>
    <w:rsid w:val="7B79285F"/>
    <w:rsid w:val="7B7F75A9"/>
    <w:rsid w:val="7B804E06"/>
    <w:rsid w:val="7B811F45"/>
    <w:rsid w:val="7B883222"/>
    <w:rsid w:val="7B8E1675"/>
    <w:rsid w:val="7B8E5837"/>
    <w:rsid w:val="7B920607"/>
    <w:rsid w:val="7B933A26"/>
    <w:rsid w:val="7B951E45"/>
    <w:rsid w:val="7BAB3416"/>
    <w:rsid w:val="7BAC6EAE"/>
    <w:rsid w:val="7BB47490"/>
    <w:rsid w:val="7BB535CA"/>
    <w:rsid w:val="7BB73BB8"/>
    <w:rsid w:val="7BBA3C64"/>
    <w:rsid w:val="7BBC11CF"/>
    <w:rsid w:val="7BC0062E"/>
    <w:rsid w:val="7BC223BE"/>
    <w:rsid w:val="7BCC0CE6"/>
    <w:rsid w:val="7BCD3316"/>
    <w:rsid w:val="7BD03756"/>
    <w:rsid w:val="7BD554EB"/>
    <w:rsid w:val="7BD56D3E"/>
    <w:rsid w:val="7BDD1145"/>
    <w:rsid w:val="7BE2675B"/>
    <w:rsid w:val="7BE71557"/>
    <w:rsid w:val="7BE94620"/>
    <w:rsid w:val="7BEA24DC"/>
    <w:rsid w:val="7BED7815"/>
    <w:rsid w:val="7BF1497F"/>
    <w:rsid w:val="7BFB47F2"/>
    <w:rsid w:val="7BFC4022"/>
    <w:rsid w:val="7BFD3595"/>
    <w:rsid w:val="7C0E2057"/>
    <w:rsid w:val="7C0F6836"/>
    <w:rsid w:val="7C1C62D7"/>
    <w:rsid w:val="7C1C63F6"/>
    <w:rsid w:val="7C1F7E80"/>
    <w:rsid w:val="7C2E1C45"/>
    <w:rsid w:val="7C30139E"/>
    <w:rsid w:val="7C324FAC"/>
    <w:rsid w:val="7C372603"/>
    <w:rsid w:val="7C3C1650"/>
    <w:rsid w:val="7C3F5BDB"/>
    <w:rsid w:val="7C3F6C2C"/>
    <w:rsid w:val="7C3F770A"/>
    <w:rsid w:val="7C410499"/>
    <w:rsid w:val="7C411C19"/>
    <w:rsid w:val="7C4202A8"/>
    <w:rsid w:val="7C4D50B5"/>
    <w:rsid w:val="7C4D7618"/>
    <w:rsid w:val="7C4E5B9F"/>
    <w:rsid w:val="7C4F3DF1"/>
    <w:rsid w:val="7C52743D"/>
    <w:rsid w:val="7C594C70"/>
    <w:rsid w:val="7C6212C3"/>
    <w:rsid w:val="7C62341F"/>
    <w:rsid w:val="7C6E1430"/>
    <w:rsid w:val="7C7409C2"/>
    <w:rsid w:val="7C745605"/>
    <w:rsid w:val="7C7F19F6"/>
    <w:rsid w:val="7C846381"/>
    <w:rsid w:val="7C857324"/>
    <w:rsid w:val="7C8810B1"/>
    <w:rsid w:val="7C8E7766"/>
    <w:rsid w:val="7C900C19"/>
    <w:rsid w:val="7C945CA8"/>
    <w:rsid w:val="7C977546"/>
    <w:rsid w:val="7C99137B"/>
    <w:rsid w:val="7C9D477A"/>
    <w:rsid w:val="7C9E08D4"/>
    <w:rsid w:val="7CA428E0"/>
    <w:rsid w:val="7CA659DB"/>
    <w:rsid w:val="7CB023B6"/>
    <w:rsid w:val="7CBB7CC4"/>
    <w:rsid w:val="7CBC7A8F"/>
    <w:rsid w:val="7CBE21E9"/>
    <w:rsid w:val="7CD34F36"/>
    <w:rsid w:val="7CD82038"/>
    <w:rsid w:val="7CD83BB1"/>
    <w:rsid w:val="7CDA2A84"/>
    <w:rsid w:val="7CDD764F"/>
    <w:rsid w:val="7CE35635"/>
    <w:rsid w:val="7CF624BE"/>
    <w:rsid w:val="7CFB2571"/>
    <w:rsid w:val="7CFE75C5"/>
    <w:rsid w:val="7D063EF2"/>
    <w:rsid w:val="7D093915"/>
    <w:rsid w:val="7D0F483D"/>
    <w:rsid w:val="7D16490F"/>
    <w:rsid w:val="7D1D1E80"/>
    <w:rsid w:val="7D1E2035"/>
    <w:rsid w:val="7D230293"/>
    <w:rsid w:val="7D2863F0"/>
    <w:rsid w:val="7D2A2168"/>
    <w:rsid w:val="7D300275"/>
    <w:rsid w:val="7D342FE7"/>
    <w:rsid w:val="7D3D1819"/>
    <w:rsid w:val="7D3F03B3"/>
    <w:rsid w:val="7D470F6C"/>
    <w:rsid w:val="7D4A0A5C"/>
    <w:rsid w:val="7D4A209C"/>
    <w:rsid w:val="7D4F7E21"/>
    <w:rsid w:val="7D5E0778"/>
    <w:rsid w:val="7D6C452F"/>
    <w:rsid w:val="7D6F2271"/>
    <w:rsid w:val="7D6F401F"/>
    <w:rsid w:val="7D7226EC"/>
    <w:rsid w:val="7D734D87"/>
    <w:rsid w:val="7D741D7B"/>
    <w:rsid w:val="7D7A3EEC"/>
    <w:rsid w:val="7D807932"/>
    <w:rsid w:val="7D847ACA"/>
    <w:rsid w:val="7D85443F"/>
    <w:rsid w:val="7D87580C"/>
    <w:rsid w:val="7D8E5A1E"/>
    <w:rsid w:val="7D921593"/>
    <w:rsid w:val="7D9A72EE"/>
    <w:rsid w:val="7D9C12B8"/>
    <w:rsid w:val="7DA243F4"/>
    <w:rsid w:val="7DAC7021"/>
    <w:rsid w:val="7DAF3557"/>
    <w:rsid w:val="7DB3053E"/>
    <w:rsid w:val="7DB60707"/>
    <w:rsid w:val="7DB67EA0"/>
    <w:rsid w:val="7DB94E3D"/>
    <w:rsid w:val="7DBA3FA6"/>
    <w:rsid w:val="7DC720AD"/>
    <w:rsid w:val="7DC73E5B"/>
    <w:rsid w:val="7DD4749F"/>
    <w:rsid w:val="7DD935BB"/>
    <w:rsid w:val="7DD97CF1"/>
    <w:rsid w:val="7DDA1DE0"/>
    <w:rsid w:val="7DDB7408"/>
    <w:rsid w:val="7DE13FD0"/>
    <w:rsid w:val="7DE70059"/>
    <w:rsid w:val="7DEA27F0"/>
    <w:rsid w:val="7DEB5059"/>
    <w:rsid w:val="7DEC38C1"/>
    <w:rsid w:val="7DEE0627"/>
    <w:rsid w:val="7DF033B2"/>
    <w:rsid w:val="7DF05160"/>
    <w:rsid w:val="7DFD162B"/>
    <w:rsid w:val="7DFE1B93"/>
    <w:rsid w:val="7DFE66C3"/>
    <w:rsid w:val="7E00266F"/>
    <w:rsid w:val="7E026C41"/>
    <w:rsid w:val="7E055B0D"/>
    <w:rsid w:val="7E0731A7"/>
    <w:rsid w:val="7E076804"/>
    <w:rsid w:val="7E0C7AC0"/>
    <w:rsid w:val="7E0E7BA6"/>
    <w:rsid w:val="7E141A72"/>
    <w:rsid w:val="7E2D1F10"/>
    <w:rsid w:val="7E2E0A28"/>
    <w:rsid w:val="7E307EE3"/>
    <w:rsid w:val="7E355E33"/>
    <w:rsid w:val="7E470AF8"/>
    <w:rsid w:val="7E4908A3"/>
    <w:rsid w:val="7E495B66"/>
    <w:rsid w:val="7E582255"/>
    <w:rsid w:val="7E5E1653"/>
    <w:rsid w:val="7E5F1349"/>
    <w:rsid w:val="7E641074"/>
    <w:rsid w:val="7E6D055E"/>
    <w:rsid w:val="7E6D4A02"/>
    <w:rsid w:val="7E723DC7"/>
    <w:rsid w:val="7E742EE1"/>
    <w:rsid w:val="7E75537F"/>
    <w:rsid w:val="7E765CE2"/>
    <w:rsid w:val="7E775881"/>
    <w:rsid w:val="7E7C2E97"/>
    <w:rsid w:val="7E835FD4"/>
    <w:rsid w:val="7E857F9E"/>
    <w:rsid w:val="7E88434B"/>
    <w:rsid w:val="7E8E4BE9"/>
    <w:rsid w:val="7E8E6727"/>
    <w:rsid w:val="7E9254C6"/>
    <w:rsid w:val="7E972770"/>
    <w:rsid w:val="7E9939FD"/>
    <w:rsid w:val="7E9957F7"/>
    <w:rsid w:val="7EA06B86"/>
    <w:rsid w:val="7EA85236"/>
    <w:rsid w:val="7EB73ECF"/>
    <w:rsid w:val="7EB919F5"/>
    <w:rsid w:val="7EBB70D1"/>
    <w:rsid w:val="7EC23E83"/>
    <w:rsid w:val="7EC77053"/>
    <w:rsid w:val="7EC770F4"/>
    <w:rsid w:val="7EC94F41"/>
    <w:rsid w:val="7ECC677A"/>
    <w:rsid w:val="7ECD0D28"/>
    <w:rsid w:val="7ED56104"/>
    <w:rsid w:val="7ED625A7"/>
    <w:rsid w:val="7EE63888"/>
    <w:rsid w:val="7EEA1BAF"/>
    <w:rsid w:val="7EEB1234"/>
    <w:rsid w:val="7EF21420"/>
    <w:rsid w:val="7EF902FE"/>
    <w:rsid w:val="7EFC5D13"/>
    <w:rsid w:val="7F0B3B5E"/>
    <w:rsid w:val="7F0C421B"/>
    <w:rsid w:val="7F14743F"/>
    <w:rsid w:val="7F1630DF"/>
    <w:rsid w:val="7F1B26B0"/>
    <w:rsid w:val="7F1B4EB8"/>
    <w:rsid w:val="7F266B99"/>
    <w:rsid w:val="7F286B7B"/>
    <w:rsid w:val="7F2B7BE5"/>
    <w:rsid w:val="7F3619A6"/>
    <w:rsid w:val="7F3805CB"/>
    <w:rsid w:val="7F3C6183"/>
    <w:rsid w:val="7F456448"/>
    <w:rsid w:val="7F464E58"/>
    <w:rsid w:val="7F48674F"/>
    <w:rsid w:val="7F4F5EB6"/>
    <w:rsid w:val="7F5046FD"/>
    <w:rsid w:val="7F5259A6"/>
    <w:rsid w:val="7F54171E"/>
    <w:rsid w:val="7F572FBC"/>
    <w:rsid w:val="7F5B0B7E"/>
    <w:rsid w:val="7F5F07EF"/>
    <w:rsid w:val="7F5F3BED"/>
    <w:rsid w:val="7F6000C3"/>
    <w:rsid w:val="7F6556D9"/>
    <w:rsid w:val="7F6A0F42"/>
    <w:rsid w:val="7F6E48F8"/>
    <w:rsid w:val="7F7122D0"/>
    <w:rsid w:val="7F736048"/>
    <w:rsid w:val="7F78365F"/>
    <w:rsid w:val="7F7973D7"/>
    <w:rsid w:val="7F802513"/>
    <w:rsid w:val="7F8774F8"/>
    <w:rsid w:val="7F9212B0"/>
    <w:rsid w:val="7F935DE7"/>
    <w:rsid w:val="7F983D01"/>
    <w:rsid w:val="7F9C15E8"/>
    <w:rsid w:val="7FA2692E"/>
    <w:rsid w:val="7FA35A4A"/>
    <w:rsid w:val="7FA51F7A"/>
    <w:rsid w:val="7FAC1017"/>
    <w:rsid w:val="7FB9056A"/>
    <w:rsid w:val="7FBB787B"/>
    <w:rsid w:val="7FC35EA5"/>
    <w:rsid w:val="7FC572E1"/>
    <w:rsid w:val="7FCA46B5"/>
    <w:rsid w:val="7FCC417D"/>
    <w:rsid w:val="7FCC7BB8"/>
    <w:rsid w:val="7FCD0635"/>
    <w:rsid w:val="7FD4460D"/>
    <w:rsid w:val="7FD5285F"/>
    <w:rsid w:val="7FD61A04"/>
    <w:rsid w:val="7FE900B8"/>
    <w:rsid w:val="7FEA3E31"/>
    <w:rsid w:val="7FF52F01"/>
    <w:rsid w:val="7FF57BA6"/>
    <w:rsid w:val="7FF802FC"/>
    <w:rsid w:val="7FF8569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68"/>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2">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63"/>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paragraph" w:styleId="6">
    <w:name w:val="heading 5"/>
    <w:basedOn w:val="1"/>
    <w:next w:val="1"/>
    <w:qFormat/>
    <w:uiPriority w:val="0"/>
    <w:pPr>
      <w:keepNext/>
      <w:keepLines/>
      <w:adjustRightInd w:val="0"/>
      <w:spacing w:before="280" w:beforeLines="0" w:beforeAutospacing="0" w:after="290" w:afterLines="0" w:afterAutospacing="0" w:line="376" w:lineRule="atLeast"/>
      <w:outlineLvl w:val="4"/>
    </w:pPr>
    <w:rPr>
      <w:b/>
      <w:kern w:val="0"/>
      <w:sz w:val="28"/>
    </w:rPr>
  </w:style>
  <w:style w:type="paragraph" w:styleId="7">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paragraph" w:styleId="8">
    <w:name w:val="heading 7"/>
    <w:basedOn w:val="1"/>
    <w:next w:val="1"/>
    <w:qFormat/>
    <w:uiPriority w:val="0"/>
    <w:pPr>
      <w:keepNext/>
      <w:keepLines/>
      <w:adjustRightInd w:val="0"/>
      <w:spacing w:before="240" w:beforeLines="0" w:beforeAutospacing="0" w:after="64" w:afterLines="0" w:afterAutospacing="0" w:line="320" w:lineRule="atLeast"/>
      <w:outlineLvl w:val="6"/>
    </w:pPr>
    <w:rPr>
      <w:b/>
      <w:kern w:val="0"/>
      <w:sz w:val="24"/>
    </w:rPr>
  </w:style>
  <w:style w:type="paragraph" w:styleId="9">
    <w:name w:val="heading 8"/>
    <w:basedOn w:val="1"/>
    <w:next w:val="1"/>
    <w:qFormat/>
    <w:uiPriority w:val="0"/>
    <w:pPr>
      <w:keepNext/>
      <w:keepLines/>
      <w:adjustRightInd w:val="0"/>
      <w:spacing w:before="240" w:beforeLines="0" w:beforeAutospacing="0" w:after="64" w:afterLines="0" w:afterAutospacing="0" w:line="320" w:lineRule="atLeast"/>
      <w:outlineLvl w:val="7"/>
    </w:pPr>
    <w:rPr>
      <w:rFonts w:ascii="Arial" w:hAnsi="Arial" w:eastAsia="黑体"/>
      <w:kern w:val="0"/>
      <w:sz w:val="24"/>
    </w:rPr>
  </w:style>
  <w:style w:type="paragraph" w:styleId="10">
    <w:name w:val="heading 9"/>
    <w:basedOn w:val="1"/>
    <w:next w:val="1"/>
    <w:qFormat/>
    <w:uiPriority w:val="0"/>
    <w:pPr>
      <w:keepNext/>
      <w:keepLines/>
      <w:adjustRightInd w:val="0"/>
      <w:spacing w:before="240" w:beforeLines="0" w:beforeAutospacing="0" w:after="64" w:afterLines="0" w:afterAutospacing="0" w:line="320" w:lineRule="atLeast"/>
      <w:outlineLvl w:val="8"/>
    </w:pPr>
    <w:rPr>
      <w:rFonts w:ascii="Arial" w:hAnsi="Arial" w:eastAsia="黑体"/>
      <w:kern w:val="0"/>
    </w:rPr>
  </w:style>
  <w:style w:type="character" w:default="1" w:styleId="47">
    <w:name w:val="Default Paragraph Font"/>
    <w:qFormat/>
    <w:uiPriority w:val="0"/>
  </w:style>
  <w:style w:type="table" w:default="1" w:styleId="45">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sz w:val="18"/>
    </w:rPr>
  </w:style>
  <w:style w:type="paragraph" w:styleId="12">
    <w:name w:val="Normal Indent"/>
    <w:basedOn w:val="1"/>
    <w:link w:val="64"/>
    <w:qFormat/>
    <w:uiPriority w:val="0"/>
    <w:pPr>
      <w:ind w:firstLine="420"/>
    </w:pPr>
  </w:style>
  <w:style w:type="paragraph" w:styleId="13">
    <w:name w:val="caption"/>
    <w:basedOn w:val="1"/>
    <w:next w:val="1"/>
    <w:qFormat/>
    <w:uiPriority w:val="0"/>
    <w:pPr>
      <w:widowControl/>
      <w:spacing w:after="200" w:afterLines="0" w:line="276" w:lineRule="auto"/>
      <w:jc w:val="left"/>
    </w:pPr>
    <w:rPr>
      <w:rFonts w:ascii="Calibri" w:hAnsi="Calibri"/>
      <w:b/>
      <w:bCs/>
      <w:kern w:val="0"/>
      <w:sz w:val="18"/>
      <w:szCs w:val="18"/>
      <w:lang w:eastAsia="en-US"/>
    </w:rPr>
  </w:style>
  <w:style w:type="paragraph" w:styleId="14">
    <w:name w:val="Document Map"/>
    <w:basedOn w:val="1"/>
    <w:qFormat/>
    <w:uiPriority w:val="0"/>
    <w:pPr>
      <w:shd w:val="clear" w:color="auto" w:fill="000080"/>
    </w:pPr>
  </w:style>
  <w:style w:type="paragraph" w:styleId="15">
    <w:name w:val="toa heading"/>
    <w:basedOn w:val="1"/>
    <w:next w:val="1"/>
    <w:qFormat/>
    <w:uiPriority w:val="0"/>
    <w:pPr>
      <w:spacing w:before="120"/>
    </w:pPr>
    <w:rPr>
      <w:rFonts w:ascii="Arial" w:hAnsi="Arial" w:eastAsia="宋体" w:cs="Times New Roman"/>
      <w:sz w:val="24"/>
      <w:szCs w:val="20"/>
    </w:rPr>
  </w:style>
  <w:style w:type="paragraph" w:styleId="16">
    <w:name w:val="annotation text"/>
    <w:basedOn w:val="1"/>
    <w:qFormat/>
    <w:uiPriority w:val="0"/>
    <w:pPr>
      <w:jc w:val="left"/>
    </w:pPr>
  </w:style>
  <w:style w:type="paragraph" w:styleId="17">
    <w:name w:val="Body Text 3"/>
    <w:basedOn w:val="1"/>
    <w:qFormat/>
    <w:uiPriority w:val="0"/>
    <w:pPr>
      <w:spacing w:after="120" w:afterLines="0" w:afterAutospacing="0"/>
    </w:pPr>
    <w:rPr>
      <w:sz w:val="16"/>
    </w:rPr>
  </w:style>
  <w:style w:type="paragraph" w:styleId="18">
    <w:name w:val="Body Text"/>
    <w:basedOn w:val="1"/>
    <w:next w:val="1"/>
    <w:qFormat/>
    <w:uiPriority w:val="0"/>
    <w:rPr>
      <w:b/>
      <w:sz w:val="28"/>
    </w:rPr>
  </w:style>
  <w:style w:type="paragraph" w:styleId="19">
    <w:name w:val="Body Text Indent"/>
    <w:basedOn w:val="1"/>
    <w:next w:val="1"/>
    <w:qFormat/>
    <w:uiPriority w:val="0"/>
    <w:pPr>
      <w:ind w:left="1083" w:leftChars="30" w:hanging="1020" w:hangingChars="425"/>
    </w:pPr>
    <w:rPr>
      <w:rFonts w:ascii="宋体" w:hAnsi="宋体"/>
      <w:sz w:val="24"/>
    </w:rPr>
  </w:style>
  <w:style w:type="paragraph" w:styleId="20">
    <w:name w:val="List 2"/>
    <w:basedOn w:val="1"/>
    <w:qFormat/>
    <w:uiPriority w:val="0"/>
    <w:pPr>
      <w:spacing w:line="360" w:lineRule="auto"/>
      <w:ind w:left="100" w:leftChars="200" w:hanging="200" w:hangingChars="200"/>
    </w:pPr>
    <w:rPr>
      <w:szCs w:val="20"/>
    </w:rPr>
  </w:style>
  <w:style w:type="paragraph" w:styleId="21">
    <w:name w:val="Block Text"/>
    <w:basedOn w:val="1"/>
    <w:next w:val="22"/>
    <w:qFormat/>
    <w:uiPriority w:val="0"/>
    <w:pPr>
      <w:autoSpaceDE w:val="0"/>
      <w:autoSpaceDN w:val="0"/>
      <w:adjustRightInd w:val="0"/>
      <w:spacing w:line="360" w:lineRule="auto"/>
      <w:ind w:left="237" w:right="216" w:firstLine="420"/>
    </w:pPr>
    <w:rPr>
      <w:rFonts w:ascii="宋体" w:hAnsi="宋体"/>
      <w:kern w:val="0"/>
      <w:sz w:val="24"/>
      <w:szCs w:val="21"/>
    </w:rPr>
  </w:style>
  <w:style w:type="paragraph" w:styleId="22">
    <w:name w:val="Plain Text"/>
    <w:basedOn w:val="1"/>
    <w:next w:val="1"/>
    <w:link w:val="65"/>
    <w:qFormat/>
    <w:uiPriority w:val="0"/>
    <w:rPr>
      <w:rFonts w:ascii="宋体" w:hAnsi="Courier New"/>
      <w:sz w:val="24"/>
    </w:rPr>
  </w:style>
  <w:style w:type="paragraph" w:styleId="23">
    <w:name w:val="toc 5"/>
    <w:basedOn w:val="1"/>
    <w:next w:val="1"/>
    <w:qFormat/>
    <w:uiPriority w:val="39"/>
    <w:pPr>
      <w:ind w:left="840"/>
      <w:jc w:val="left"/>
    </w:pPr>
    <w:rPr>
      <w:sz w:val="18"/>
    </w:rPr>
  </w:style>
  <w:style w:type="paragraph" w:styleId="24">
    <w:name w:val="toc 3"/>
    <w:basedOn w:val="1"/>
    <w:next w:val="1"/>
    <w:qFormat/>
    <w:uiPriority w:val="39"/>
    <w:pPr>
      <w:ind w:left="420"/>
      <w:jc w:val="left"/>
    </w:pPr>
    <w:rPr>
      <w:rFonts w:eastAsia="仿宋_GB2312"/>
      <w:sz w:val="24"/>
    </w:rPr>
  </w:style>
  <w:style w:type="paragraph" w:styleId="25">
    <w:name w:val="toc 8"/>
    <w:basedOn w:val="1"/>
    <w:next w:val="1"/>
    <w:qFormat/>
    <w:uiPriority w:val="39"/>
    <w:pPr>
      <w:ind w:left="1470"/>
      <w:jc w:val="left"/>
    </w:pPr>
    <w:rPr>
      <w:sz w:val="18"/>
    </w:rPr>
  </w:style>
  <w:style w:type="paragraph" w:styleId="26">
    <w:name w:val="Date"/>
    <w:basedOn w:val="1"/>
    <w:next w:val="1"/>
    <w:qFormat/>
    <w:uiPriority w:val="0"/>
    <w:pPr>
      <w:ind w:left="100" w:leftChars="2500"/>
    </w:pPr>
    <w:rPr>
      <w:b/>
      <w:sz w:val="36"/>
    </w:rPr>
  </w:style>
  <w:style w:type="paragraph" w:styleId="27">
    <w:name w:val="Body Text Indent 2"/>
    <w:basedOn w:val="1"/>
    <w:qFormat/>
    <w:uiPriority w:val="0"/>
    <w:pPr>
      <w:spacing w:line="360" w:lineRule="auto"/>
      <w:ind w:firstLine="480" w:firstLineChars="200"/>
    </w:pPr>
    <w:rPr>
      <w:rFonts w:ascii="幼圆" w:hAnsi="宋体" w:eastAsia="幼圆"/>
      <w:color w:val="FF0000"/>
      <w:sz w:val="24"/>
    </w:rPr>
  </w:style>
  <w:style w:type="paragraph" w:styleId="28">
    <w:name w:val="Balloon Text"/>
    <w:basedOn w:val="1"/>
    <w:qFormat/>
    <w:uiPriority w:val="0"/>
    <w:rPr>
      <w:sz w:val="18"/>
    </w:rPr>
  </w:style>
  <w:style w:type="paragraph" w:styleId="29">
    <w:name w:val="footer"/>
    <w:basedOn w:val="1"/>
    <w:next w:val="1"/>
    <w:qFormat/>
    <w:uiPriority w:val="0"/>
    <w:pPr>
      <w:tabs>
        <w:tab w:val="center" w:pos="4153"/>
        <w:tab w:val="right" w:pos="8306"/>
      </w:tabs>
      <w:snapToGrid w:val="0"/>
      <w:jc w:val="left"/>
    </w:pPr>
    <w:rPr>
      <w:sz w:val="18"/>
    </w:rPr>
  </w:style>
  <w:style w:type="paragraph" w:styleId="30">
    <w:name w:val="envelope return"/>
    <w:basedOn w:val="1"/>
    <w:qFormat/>
    <w:uiPriority w:val="0"/>
    <w:pPr>
      <w:snapToGrid w:val="0"/>
    </w:pPr>
    <w:rPr>
      <w:rFonts w:ascii="Arial" w:hAnsi="Arial"/>
    </w:rPr>
  </w:style>
  <w:style w:type="paragraph" w:styleId="31">
    <w:name w:val="header"/>
    <w:basedOn w:val="1"/>
    <w:link w:val="66"/>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32">
    <w:name w:val="toc 1"/>
    <w:basedOn w:val="1"/>
    <w:next w:val="1"/>
    <w:qFormat/>
    <w:uiPriority w:val="39"/>
    <w:pPr>
      <w:spacing w:before="120" w:beforeLines="0" w:after="120" w:afterLines="0"/>
      <w:jc w:val="left"/>
    </w:pPr>
    <w:rPr>
      <w:rFonts w:eastAsia="仿宋_GB2312"/>
      <w:b/>
      <w:caps/>
      <w:sz w:val="24"/>
    </w:rPr>
  </w:style>
  <w:style w:type="paragraph" w:styleId="33">
    <w:name w:val="toc 4"/>
    <w:basedOn w:val="1"/>
    <w:next w:val="1"/>
    <w:qFormat/>
    <w:uiPriority w:val="39"/>
    <w:pPr>
      <w:ind w:left="630"/>
      <w:jc w:val="left"/>
    </w:pPr>
    <w:rPr>
      <w:sz w:val="18"/>
    </w:rPr>
  </w:style>
  <w:style w:type="paragraph" w:styleId="34">
    <w:name w:val="toc 6"/>
    <w:basedOn w:val="1"/>
    <w:next w:val="1"/>
    <w:qFormat/>
    <w:uiPriority w:val="39"/>
    <w:pPr>
      <w:ind w:left="1050"/>
      <w:jc w:val="left"/>
    </w:pPr>
    <w:rPr>
      <w:sz w:val="18"/>
    </w:rPr>
  </w:style>
  <w:style w:type="paragraph" w:styleId="35">
    <w:name w:val="Body Text Indent 3"/>
    <w:basedOn w:val="1"/>
    <w:qFormat/>
    <w:uiPriority w:val="0"/>
    <w:pPr>
      <w:spacing w:after="120" w:afterLines="0" w:afterAutospacing="0"/>
      <w:ind w:left="420" w:leftChars="200"/>
    </w:pPr>
    <w:rPr>
      <w:sz w:val="16"/>
    </w:rPr>
  </w:style>
  <w:style w:type="paragraph" w:styleId="36">
    <w:name w:val="toc 2"/>
    <w:basedOn w:val="1"/>
    <w:next w:val="1"/>
    <w:qFormat/>
    <w:uiPriority w:val="39"/>
    <w:pPr>
      <w:ind w:left="210"/>
      <w:jc w:val="left"/>
    </w:pPr>
    <w:rPr>
      <w:rFonts w:eastAsia="仿宋_GB2312"/>
      <w:smallCaps/>
      <w:sz w:val="24"/>
    </w:rPr>
  </w:style>
  <w:style w:type="paragraph" w:styleId="37">
    <w:name w:val="toc 9"/>
    <w:basedOn w:val="1"/>
    <w:next w:val="1"/>
    <w:qFormat/>
    <w:uiPriority w:val="39"/>
    <w:pPr>
      <w:ind w:left="1680"/>
      <w:jc w:val="left"/>
    </w:pPr>
    <w:rPr>
      <w:sz w:val="18"/>
    </w:rPr>
  </w:style>
  <w:style w:type="paragraph" w:styleId="38">
    <w:name w:val="Body Text 2"/>
    <w:basedOn w:val="1"/>
    <w:qFormat/>
    <w:uiPriority w:val="0"/>
    <w:pPr>
      <w:spacing w:line="360" w:lineRule="auto"/>
    </w:pPr>
    <w:rPr>
      <w:rFonts w:ascii="幼圆" w:eastAsia="幼圆"/>
      <w:sz w:val="24"/>
      <w:u w:val="single"/>
    </w:rPr>
  </w:style>
  <w:style w:type="paragraph" w:styleId="39">
    <w:name w:val="HTML Preformatted"/>
    <w:basedOn w:val="1"/>
    <w:qFormat/>
    <w:uiPriority w:val="0"/>
    <w:rPr>
      <w:rFonts w:ascii="Courier New" w:hAnsi="Courier New"/>
      <w:sz w:val="20"/>
    </w:rPr>
  </w:style>
  <w:style w:type="paragraph" w:styleId="40">
    <w:name w:val="Normal (Web)"/>
    <w:basedOn w:val="1"/>
    <w:next w:val="30"/>
    <w:qFormat/>
    <w:uiPriority w:val="0"/>
    <w:pPr>
      <w:widowControl/>
      <w:spacing w:before="100" w:beforeLines="0" w:beforeAutospacing="1" w:after="100" w:afterLines="0" w:afterAutospacing="1"/>
      <w:jc w:val="left"/>
    </w:pPr>
    <w:rPr>
      <w:rFonts w:ascii="宋体" w:hAnsi="宋体"/>
      <w:kern w:val="0"/>
      <w:sz w:val="24"/>
    </w:rPr>
  </w:style>
  <w:style w:type="paragraph" w:styleId="41">
    <w:name w:val="Title"/>
    <w:basedOn w:val="1"/>
    <w:next w:val="1"/>
    <w:link w:val="67"/>
    <w:qFormat/>
    <w:uiPriority w:val="0"/>
    <w:pPr>
      <w:spacing w:before="240" w:after="60"/>
      <w:jc w:val="center"/>
      <w:outlineLvl w:val="0"/>
    </w:pPr>
    <w:rPr>
      <w:rFonts w:ascii="Cambria" w:hAnsi="Cambria"/>
      <w:b/>
      <w:bCs/>
      <w:sz w:val="32"/>
      <w:szCs w:val="32"/>
    </w:rPr>
  </w:style>
  <w:style w:type="paragraph" w:styleId="42">
    <w:name w:val="annotation subject"/>
    <w:basedOn w:val="16"/>
    <w:next w:val="16"/>
    <w:qFormat/>
    <w:uiPriority w:val="0"/>
    <w:rPr>
      <w:b/>
      <w:bCs/>
    </w:rPr>
  </w:style>
  <w:style w:type="paragraph" w:styleId="43">
    <w:name w:val="Body Text First Indent"/>
    <w:basedOn w:val="18"/>
    <w:next w:val="1"/>
    <w:qFormat/>
    <w:uiPriority w:val="0"/>
    <w:pPr>
      <w:adjustRightInd w:val="0"/>
      <w:ind w:firstLine="420"/>
      <w:jc w:val="left"/>
      <w:textAlignment w:val="baseline"/>
    </w:pPr>
    <w:rPr>
      <w:b w:val="0"/>
      <w:kern w:val="0"/>
      <w:sz w:val="21"/>
    </w:rPr>
  </w:style>
  <w:style w:type="paragraph" w:styleId="44">
    <w:name w:val="Body Text First Indent 2"/>
    <w:basedOn w:val="19"/>
    <w:next w:val="43"/>
    <w:qFormat/>
    <w:uiPriority w:val="99"/>
    <w:pPr>
      <w:spacing w:after="120"/>
      <w:ind w:left="420" w:leftChars="200" w:firstLine="420" w:firstLineChars="200"/>
      <w:jc w:val="left"/>
    </w:pPr>
    <w:rPr>
      <w:rFonts w:ascii="Times New Roman"/>
      <w:sz w:val="20"/>
      <w:szCs w:val="22"/>
    </w:rPr>
  </w:style>
  <w:style w:type="table" w:styleId="46">
    <w:name w:val="Table Grid"/>
    <w:basedOn w:val="4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0"/>
    <w:rPr>
      <w:b/>
    </w:rPr>
  </w:style>
  <w:style w:type="character" w:styleId="49">
    <w:name w:val="page number"/>
    <w:qFormat/>
    <w:uiPriority w:val="0"/>
  </w:style>
  <w:style w:type="character" w:styleId="50">
    <w:name w:val="FollowedHyperlink"/>
    <w:qFormat/>
    <w:uiPriority w:val="0"/>
    <w:rPr>
      <w:rFonts w:hint="eastAsia" w:ascii="宋体" w:hAnsi="宋体" w:eastAsia="宋体" w:cs="宋体"/>
      <w:color w:val="000000"/>
      <w:sz w:val="18"/>
      <w:szCs w:val="18"/>
      <w:u w:val="none"/>
    </w:rPr>
  </w:style>
  <w:style w:type="character" w:styleId="51">
    <w:name w:val="Emphasis"/>
    <w:qFormat/>
    <w:uiPriority w:val="0"/>
    <w:rPr>
      <w:b/>
      <w:bCs/>
    </w:rPr>
  </w:style>
  <w:style w:type="character" w:styleId="52">
    <w:name w:val="HTML Definition"/>
    <w:qFormat/>
    <w:uiPriority w:val="0"/>
  </w:style>
  <w:style w:type="character" w:styleId="53">
    <w:name w:val="HTML Typewriter"/>
    <w:qFormat/>
    <w:uiPriority w:val="0"/>
    <w:rPr>
      <w:rFonts w:hint="default" w:ascii="monospace" w:hAnsi="monospace" w:eastAsia="monospace" w:cs="monospace"/>
      <w:sz w:val="20"/>
    </w:rPr>
  </w:style>
  <w:style w:type="character" w:styleId="54">
    <w:name w:val="HTML Acronym"/>
    <w:basedOn w:val="47"/>
    <w:qFormat/>
    <w:uiPriority w:val="0"/>
  </w:style>
  <w:style w:type="character" w:styleId="55">
    <w:name w:val="HTML Variable"/>
    <w:qFormat/>
    <w:uiPriority w:val="0"/>
  </w:style>
  <w:style w:type="character" w:styleId="56">
    <w:name w:val="Hyperlink"/>
    <w:qFormat/>
    <w:uiPriority w:val="99"/>
    <w:rPr>
      <w:rFonts w:hint="eastAsia" w:ascii="宋体" w:hAnsi="宋体" w:eastAsia="宋体" w:cs="宋体"/>
      <w:color w:val="000000"/>
      <w:sz w:val="18"/>
      <w:szCs w:val="18"/>
      <w:u w:val="none"/>
    </w:rPr>
  </w:style>
  <w:style w:type="character" w:styleId="57">
    <w:name w:val="HTML Code"/>
    <w:qFormat/>
    <w:uiPriority w:val="0"/>
    <w:rPr>
      <w:rFonts w:ascii="monospace" w:hAnsi="monospace" w:eastAsia="monospace" w:cs="monospace"/>
      <w:sz w:val="20"/>
    </w:rPr>
  </w:style>
  <w:style w:type="character" w:styleId="58">
    <w:name w:val="annotation reference"/>
    <w:qFormat/>
    <w:uiPriority w:val="0"/>
    <w:rPr>
      <w:sz w:val="21"/>
      <w:szCs w:val="21"/>
    </w:rPr>
  </w:style>
  <w:style w:type="character" w:styleId="59">
    <w:name w:val="HTML Cite"/>
    <w:qFormat/>
    <w:uiPriority w:val="0"/>
  </w:style>
  <w:style w:type="character" w:styleId="60">
    <w:name w:val="HTML Keyboard"/>
    <w:qFormat/>
    <w:uiPriority w:val="0"/>
    <w:rPr>
      <w:rFonts w:hint="default" w:ascii="monospace" w:hAnsi="monospace" w:eastAsia="monospace" w:cs="monospace"/>
      <w:sz w:val="20"/>
    </w:rPr>
  </w:style>
  <w:style w:type="character" w:styleId="61">
    <w:name w:val="HTML Sample"/>
    <w:qFormat/>
    <w:uiPriority w:val="0"/>
    <w:rPr>
      <w:rFonts w:hint="default" w:ascii="monospace" w:hAnsi="monospace" w:eastAsia="monospace" w:cs="monospace"/>
    </w:rPr>
  </w:style>
  <w:style w:type="character" w:customStyle="1" w:styleId="62">
    <w:name w:val="标题 1 字符"/>
    <w:link w:val="3"/>
    <w:qFormat/>
    <w:uiPriority w:val="0"/>
    <w:rPr>
      <w:rFonts w:eastAsia="宋体"/>
      <w:b/>
      <w:kern w:val="44"/>
      <w:sz w:val="44"/>
      <w:lang w:val="en-US" w:eastAsia="zh-CN" w:bidi="ar-SA"/>
    </w:rPr>
  </w:style>
  <w:style w:type="character" w:customStyle="1" w:styleId="63">
    <w:name w:val="标题 3 字符"/>
    <w:link w:val="4"/>
    <w:qFormat/>
    <w:uiPriority w:val="0"/>
    <w:rPr>
      <w:rFonts w:eastAsia="宋体"/>
      <w:b/>
      <w:kern w:val="2"/>
      <w:sz w:val="32"/>
      <w:lang w:val="en-US" w:eastAsia="zh-CN"/>
    </w:rPr>
  </w:style>
  <w:style w:type="character" w:customStyle="1" w:styleId="64">
    <w:name w:val="正文缩进 字符"/>
    <w:link w:val="12"/>
    <w:qFormat/>
    <w:uiPriority w:val="0"/>
    <w:rPr>
      <w:rFonts w:eastAsia="宋体"/>
      <w:kern w:val="2"/>
      <w:sz w:val="21"/>
      <w:lang w:val="en-US" w:eastAsia="zh-CN" w:bidi="ar-SA"/>
    </w:rPr>
  </w:style>
  <w:style w:type="character" w:customStyle="1" w:styleId="65">
    <w:name w:val="纯文本 字符"/>
    <w:link w:val="22"/>
    <w:qFormat/>
    <w:uiPriority w:val="0"/>
    <w:rPr>
      <w:rFonts w:ascii="宋体" w:hAnsi="Courier New"/>
      <w:kern w:val="2"/>
      <w:sz w:val="24"/>
    </w:rPr>
  </w:style>
  <w:style w:type="character" w:customStyle="1" w:styleId="66">
    <w:name w:val="页眉 字符"/>
    <w:link w:val="31"/>
    <w:qFormat/>
    <w:uiPriority w:val="0"/>
    <w:rPr>
      <w:rFonts w:eastAsia="宋体"/>
      <w:sz w:val="18"/>
      <w:lang w:val="en-US" w:eastAsia="zh-CN" w:bidi="ar-SA"/>
    </w:rPr>
  </w:style>
  <w:style w:type="character" w:customStyle="1" w:styleId="67">
    <w:name w:val="标题 字符"/>
    <w:link w:val="41"/>
    <w:qFormat/>
    <w:uiPriority w:val="0"/>
    <w:rPr>
      <w:rFonts w:ascii="Cambria" w:hAnsi="Cambria" w:cs="Times New Roman"/>
      <w:b/>
      <w:bCs/>
      <w:kern w:val="2"/>
      <w:sz w:val="32"/>
      <w:szCs w:val="32"/>
    </w:rPr>
  </w:style>
  <w:style w:type="character" w:customStyle="1" w:styleId="68">
    <w:name w:val="标题 1 Char2"/>
    <w:link w:val="3"/>
    <w:qFormat/>
    <w:uiPriority w:val="0"/>
    <w:rPr>
      <w:b/>
      <w:kern w:val="44"/>
      <w:sz w:val="44"/>
    </w:rPr>
  </w:style>
  <w:style w:type="paragraph" w:customStyle="1" w:styleId="69">
    <w:name w:val="Default"/>
    <w:basedOn w:val="1"/>
    <w:qFormat/>
    <w:uiPriority w:val="0"/>
    <w:pPr>
      <w:widowControl w:val="0"/>
      <w:autoSpaceDE w:val="0"/>
      <w:autoSpaceDN w:val="0"/>
      <w:adjustRightInd w:val="0"/>
    </w:pPr>
    <w:rPr>
      <w:rFonts w:ascii="Verdana" w:hAnsi="Verdana" w:eastAsia="宋体" w:cs="Verdana"/>
      <w:color w:val="000000"/>
      <w:sz w:val="24"/>
      <w:szCs w:val="24"/>
      <w:lang w:val="en-US" w:eastAsia="zh-CN" w:bidi="ar-SA"/>
    </w:rPr>
  </w:style>
  <w:style w:type="paragraph" w:customStyle="1" w:styleId="70">
    <w:name w:val="样式 10 磅"/>
    <w:qFormat/>
    <w:uiPriority w:val="0"/>
    <w:pPr>
      <w:widowControl w:val="0"/>
      <w:jc w:val="both"/>
    </w:pPr>
    <w:rPr>
      <w:rFonts w:ascii="Calibri" w:hAnsi="Calibri" w:eastAsia="宋体" w:cs="Times New Roman"/>
      <w:kern w:val="2"/>
      <w:sz w:val="21"/>
      <w:szCs w:val="24"/>
      <w:lang w:val="en-US" w:eastAsia="zh-CN" w:bidi="ar-SA"/>
    </w:rPr>
  </w:style>
  <w:style w:type="character" w:customStyle="1" w:styleId="71">
    <w:name w:val="apple-converted-space"/>
    <w:qFormat/>
    <w:uiPriority w:val="0"/>
    <w:rPr>
      <w:rFonts w:cs="Times New Roman"/>
    </w:rPr>
  </w:style>
  <w:style w:type="character" w:customStyle="1" w:styleId="72">
    <w:name w:val="title_emph1"/>
    <w:qFormat/>
    <w:uiPriority w:val="0"/>
    <w:rPr>
      <w:rFonts w:hint="default" w:ascii="Arial" w:hAnsi="Arial"/>
      <w:b/>
      <w:sz w:val="18"/>
    </w:rPr>
  </w:style>
  <w:style w:type="character" w:customStyle="1" w:styleId="73">
    <w:name w:val="15"/>
    <w:qFormat/>
    <w:uiPriority w:val="0"/>
    <w:rPr>
      <w:rFonts w:hint="default" w:ascii="??_GB2312" w:hAnsi="??_GB2312" w:cs="Times New Roman"/>
      <w:b/>
      <w:bCs/>
      <w:kern w:val="2"/>
      <w:sz w:val="30"/>
      <w:szCs w:val="30"/>
    </w:rPr>
  </w:style>
  <w:style w:type="character" w:customStyle="1" w:styleId="74">
    <w:name w:val="标题 1 Char1"/>
    <w:qFormat/>
    <w:uiPriority w:val="0"/>
    <w:rPr>
      <w:rFonts w:eastAsia="宋体"/>
      <w:b/>
      <w:kern w:val="44"/>
      <w:sz w:val="44"/>
      <w:lang w:val="en-US" w:eastAsia="zh-CN" w:bidi="ar-SA"/>
    </w:rPr>
  </w:style>
  <w:style w:type="character" w:customStyle="1" w:styleId="75">
    <w:name w:val="font41"/>
    <w:qFormat/>
    <w:uiPriority w:val="0"/>
    <w:rPr>
      <w:rFonts w:hint="eastAsia" w:ascii="宋体" w:hAnsi="宋体" w:eastAsia="宋体" w:cs="宋体"/>
      <w:color w:val="000000"/>
      <w:sz w:val="22"/>
      <w:szCs w:val="22"/>
      <w:u w:val="none"/>
    </w:rPr>
  </w:style>
  <w:style w:type="character" w:customStyle="1" w:styleId="76">
    <w:name w:val="font51"/>
    <w:basedOn w:val="47"/>
    <w:qFormat/>
    <w:uiPriority w:val="0"/>
    <w:rPr>
      <w:rFonts w:hint="eastAsia" w:ascii="宋体" w:hAnsi="宋体" w:eastAsia="宋体" w:cs="宋体"/>
      <w:color w:val="000000"/>
      <w:sz w:val="20"/>
      <w:szCs w:val="20"/>
      <w:u w:val="none"/>
    </w:rPr>
  </w:style>
  <w:style w:type="character" w:customStyle="1" w:styleId="77">
    <w:name w:val="普通正文 Char"/>
    <w:qFormat/>
    <w:uiPriority w:val="0"/>
    <w:rPr>
      <w:rFonts w:ascii="宋体" w:eastAsia="宋体"/>
      <w:sz w:val="24"/>
      <w:szCs w:val="24"/>
      <w:lang w:val="en-US" w:eastAsia="zh-CN" w:bidi="ar-SA"/>
    </w:rPr>
  </w:style>
  <w:style w:type="character" w:customStyle="1" w:styleId="78">
    <w:name w:val="font21"/>
    <w:qFormat/>
    <w:uiPriority w:val="0"/>
    <w:rPr>
      <w:rFonts w:hint="eastAsia" w:ascii="宋体" w:hAnsi="宋体" w:eastAsia="宋体" w:cs="宋体"/>
      <w:color w:val="FF0000"/>
      <w:sz w:val="20"/>
      <w:szCs w:val="20"/>
      <w:u w:val="none"/>
    </w:rPr>
  </w:style>
  <w:style w:type="character" w:customStyle="1" w:styleId="79">
    <w:name w:val="font71"/>
    <w:qFormat/>
    <w:uiPriority w:val="0"/>
    <w:rPr>
      <w:rFonts w:hint="eastAsia" w:ascii="宋体" w:hAnsi="宋体" w:eastAsia="宋体" w:cs="宋体"/>
      <w:color w:val="000000"/>
      <w:sz w:val="21"/>
      <w:szCs w:val="21"/>
      <w:u w:val="none"/>
    </w:rPr>
  </w:style>
  <w:style w:type="character" w:customStyle="1" w:styleId="80">
    <w:name w:val="font31"/>
    <w:basedOn w:val="47"/>
    <w:qFormat/>
    <w:uiPriority w:val="0"/>
    <w:rPr>
      <w:rFonts w:hint="eastAsia" w:ascii="宋体" w:hAnsi="宋体" w:eastAsia="宋体" w:cs="宋体"/>
      <w:color w:val="000000"/>
      <w:sz w:val="24"/>
      <w:szCs w:val="24"/>
      <w:u w:val="none"/>
    </w:rPr>
  </w:style>
  <w:style w:type="character" w:customStyle="1" w:styleId="81">
    <w:name w:val="标题 1 Char"/>
    <w:link w:val="82"/>
    <w:qFormat/>
    <w:uiPriority w:val="0"/>
    <w:rPr>
      <w:rFonts w:ascii="宋体" w:hAnsi="宋体" w:eastAsia="黑体"/>
      <w:b/>
      <w:kern w:val="44"/>
      <w:sz w:val="21"/>
      <w:lang w:bidi="ar-SA"/>
    </w:rPr>
  </w:style>
  <w:style w:type="paragraph" w:customStyle="1" w:styleId="82">
    <w:name w:val="heading 1"/>
    <w:basedOn w:val="4"/>
    <w:next w:val="1"/>
    <w:link w:val="81"/>
    <w:qFormat/>
    <w:uiPriority w:val="0"/>
    <w:pPr>
      <w:spacing w:before="31" w:beforeLines="10" w:after="120" w:afterLines="0" w:line="240" w:lineRule="auto"/>
      <w:jc w:val="center"/>
      <w:outlineLvl w:val="0"/>
    </w:pPr>
    <w:rPr>
      <w:rFonts w:ascii="宋体" w:hAnsi="宋体" w:eastAsia="黑体"/>
      <w:kern w:val="44"/>
      <w:sz w:val="21"/>
    </w:rPr>
  </w:style>
  <w:style w:type="character" w:customStyle="1" w:styleId="83">
    <w:name w:val="style11"/>
    <w:qFormat/>
    <w:uiPriority w:val="0"/>
    <w:rPr>
      <w:rFonts w:hint="default" w:ascii="Arial" w:hAnsi="Arial" w:cs="Arial"/>
      <w:b/>
      <w:bCs/>
    </w:rPr>
  </w:style>
  <w:style w:type="character" w:customStyle="1" w:styleId="84">
    <w:name w:val="style1"/>
    <w:qFormat/>
    <w:uiPriority w:val="0"/>
    <w:rPr>
      <w:rFonts w:hint="default" w:ascii="Arial" w:hAnsi="Arial" w:cs="Arial"/>
      <w:sz w:val="18"/>
      <w:szCs w:val="18"/>
    </w:rPr>
  </w:style>
  <w:style w:type="character" w:customStyle="1" w:styleId="85">
    <w:name w:val="para1"/>
    <w:qFormat/>
    <w:uiPriority w:val="0"/>
    <w:rPr>
      <w:rFonts w:hint="default" w:ascii="Arial" w:hAnsi="Arial"/>
      <w:sz w:val="18"/>
    </w:rPr>
  </w:style>
  <w:style w:type="character" w:customStyle="1" w:styleId="86">
    <w:name w:val="point_normal1"/>
    <w:qFormat/>
    <w:uiPriority w:val="0"/>
    <w:rPr>
      <w:rFonts w:hint="default" w:ascii="Arial" w:hAnsi="Arial"/>
      <w:sz w:val="18"/>
    </w:rPr>
  </w:style>
  <w:style w:type="paragraph" w:customStyle="1" w:styleId="87">
    <w:name w:val="xl55"/>
    <w:basedOn w:val="1"/>
    <w:qFormat/>
    <w:uiPriority w:val="0"/>
    <w:pPr>
      <w:widowControl/>
      <w:pBdr>
        <w:top w:val="single" w:color="auto" w:sz="4" w:space="0"/>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kern w:val="0"/>
      <w:sz w:val="24"/>
    </w:rPr>
  </w:style>
  <w:style w:type="paragraph" w:customStyle="1" w:styleId="8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89">
    <w:name w:val="Standard o abs"/>
    <w:basedOn w:val="1"/>
    <w:qFormat/>
    <w:uiPriority w:val="0"/>
    <w:pPr>
      <w:widowControl/>
      <w:tabs>
        <w:tab w:val="left" w:pos="2835"/>
        <w:tab w:val="left" w:pos="3119"/>
        <w:tab w:val="left" w:pos="3402"/>
        <w:tab w:val="left" w:pos="3686"/>
        <w:tab w:val="left" w:pos="3969"/>
        <w:tab w:val="left" w:pos="4253"/>
      </w:tabs>
      <w:ind w:left="2552"/>
      <w:jc w:val="left"/>
    </w:pPr>
    <w:rPr>
      <w:rFonts w:ascii="Syntax" w:hAnsi="Syntax"/>
      <w:kern w:val="0"/>
      <w:sz w:val="20"/>
      <w:lang w:val="de-DE" w:eastAsia="de-DE"/>
    </w:rPr>
  </w:style>
  <w:style w:type="paragraph" w:customStyle="1" w:styleId="90">
    <w:name w:val="xl66"/>
    <w:basedOn w:val="1"/>
    <w:qFormat/>
    <w:uiPriority w:val="0"/>
    <w:pPr>
      <w:widowControl/>
      <w:pBdr>
        <w:top w:val="single" w:color="auto" w:sz="4" w:space="0"/>
        <w:left w:val="single" w:color="auto" w:sz="4" w:space="0"/>
        <w:bottom w:val="single" w:color="auto" w:sz="4" w:space="0"/>
      </w:pBdr>
      <w:spacing w:before="100" w:beforeLines="0" w:beforeAutospacing="1" w:after="100" w:afterLines="0" w:afterAutospacing="1"/>
      <w:jc w:val="left"/>
      <w:textAlignment w:val="center"/>
    </w:pPr>
    <w:rPr>
      <w:rFonts w:ascii="宋体" w:hAnsi="宋体"/>
      <w:kern w:val="0"/>
      <w:sz w:val="22"/>
    </w:rPr>
  </w:style>
  <w:style w:type="paragraph" w:customStyle="1" w:styleId="91">
    <w:name w:val="xl68"/>
    <w:basedOn w:val="1"/>
    <w:qFormat/>
    <w:uiPriority w:val="0"/>
    <w:pPr>
      <w:widowControl/>
      <w:spacing w:before="100" w:beforeLines="0" w:beforeAutospacing="1" w:after="100" w:afterLines="0" w:afterAutospacing="1"/>
      <w:jc w:val="left"/>
      <w:textAlignment w:val="center"/>
    </w:pPr>
    <w:rPr>
      <w:rFonts w:ascii="Arial" w:hAnsi="Arial"/>
      <w:kern w:val="0"/>
      <w:sz w:val="20"/>
    </w:rPr>
  </w:style>
  <w:style w:type="paragraph" w:customStyle="1" w:styleId="9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Arial" w:hAnsi="Arial"/>
      <w:kern w:val="0"/>
      <w:sz w:val="22"/>
    </w:rPr>
  </w:style>
  <w:style w:type="paragraph" w:customStyle="1" w:styleId="93">
    <w:name w:val="font0"/>
    <w:basedOn w:val="1"/>
    <w:qFormat/>
    <w:uiPriority w:val="0"/>
    <w:pPr>
      <w:widowControl/>
      <w:spacing w:before="100" w:beforeLines="0" w:beforeAutospacing="1" w:after="100" w:afterLines="0" w:afterAutospacing="1"/>
      <w:jc w:val="left"/>
    </w:pPr>
    <w:rPr>
      <w:rFonts w:hint="eastAsia" w:ascii="宋体" w:hAnsi="宋体"/>
      <w:kern w:val="0"/>
      <w:sz w:val="24"/>
    </w:rPr>
  </w:style>
  <w:style w:type="paragraph" w:customStyle="1" w:styleId="94">
    <w:name w:val=" Char Char1 Char"/>
    <w:basedOn w:val="1"/>
    <w:qFormat/>
    <w:uiPriority w:val="0"/>
  </w:style>
  <w:style w:type="paragraph" w:customStyle="1" w:styleId="95">
    <w:name w:val="xl32"/>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4"/>
    </w:rPr>
  </w:style>
  <w:style w:type="paragraph" w:customStyle="1" w:styleId="96">
    <w:name w:val="xl80"/>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97">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98">
    <w:name w:val="我的征文"/>
    <w:basedOn w:val="1"/>
    <w:qFormat/>
    <w:uiPriority w:val="0"/>
    <w:pPr>
      <w:tabs>
        <w:tab w:val="left" w:pos="851"/>
      </w:tabs>
      <w:spacing w:before="360" w:beforeLines="0" w:beforeAutospacing="0" w:after="360" w:afterLines="0" w:afterAutospacing="0"/>
      <w:ind w:left="851" w:right="113" w:hanging="851"/>
    </w:pPr>
  </w:style>
  <w:style w:type="paragraph" w:styleId="99">
    <w:name w:val="List Paragraph"/>
    <w:basedOn w:val="1"/>
    <w:qFormat/>
    <w:uiPriority w:val="0"/>
    <w:pPr>
      <w:ind w:firstLine="420" w:firstLineChars="200"/>
    </w:pPr>
    <w:rPr>
      <w:szCs w:val="24"/>
    </w:rPr>
  </w:style>
  <w:style w:type="paragraph" w:customStyle="1" w:styleId="10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kern w:val="0"/>
      <w:sz w:val="22"/>
    </w:rPr>
  </w:style>
  <w:style w:type="paragraph" w:customStyle="1" w:styleId="101">
    <w:name w:val="xl71"/>
    <w:basedOn w:val="1"/>
    <w:qFormat/>
    <w:uiPriority w:val="0"/>
    <w:pPr>
      <w:widowControl/>
      <w:spacing w:before="100" w:beforeLines="0" w:beforeAutospacing="1" w:after="100" w:afterLines="0" w:afterAutospacing="1"/>
      <w:jc w:val="left"/>
      <w:textAlignment w:val="center"/>
    </w:pPr>
    <w:rPr>
      <w:rFonts w:ascii="Arial" w:hAnsi="Arial"/>
      <w:kern w:val="0"/>
      <w:sz w:val="24"/>
    </w:rPr>
  </w:style>
  <w:style w:type="paragraph" w:customStyle="1" w:styleId="102">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2"/>
    </w:rPr>
  </w:style>
  <w:style w:type="paragraph" w:customStyle="1" w:styleId="103">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kern w:val="0"/>
      <w:sz w:val="22"/>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2"/>
    </w:rPr>
  </w:style>
  <w:style w:type="paragraph" w:customStyle="1" w:styleId="105">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w:hAnsi="Arial"/>
      <w:kern w:val="0"/>
      <w:sz w:val="22"/>
    </w:rPr>
  </w:style>
  <w:style w:type="paragraph" w:customStyle="1" w:styleId="106">
    <w:name w:val=" Char Char1 Char Char Char Char Char Char"/>
    <w:basedOn w:val="1"/>
    <w:qFormat/>
    <w:uiPriority w:val="0"/>
    <w:pPr>
      <w:widowControl/>
      <w:spacing w:after="160" w:afterLines="0" w:line="240" w:lineRule="exact"/>
      <w:jc w:val="left"/>
    </w:pPr>
  </w:style>
  <w:style w:type="paragraph" w:customStyle="1" w:styleId="107">
    <w:name w:val="保留正文"/>
    <w:basedOn w:val="18"/>
    <w:semiHidden/>
    <w:qFormat/>
    <w:uiPriority w:val="0"/>
    <w:pPr>
      <w:keepNext/>
      <w:spacing w:after="160" w:afterLines="0"/>
    </w:pPr>
    <w:rPr>
      <w:b w:val="0"/>
      <w:sz w:val="21"/>
      <w:szCs w:val="24"/>
    </w:rPr>
  </w:style>
  <w:style w:type="paragraph" w:customStyle="1" w:styleId="108">
    <w:name w:val=" Char1"/>
    <w:basedOn w:val="1"/>
    <w:qFormat/>
    <w:uiPriority w:val="0"/>
    <w:rPr>
      <w:rFonts w:ascii="仿宋_GB2312" w:eastAsia="仿宋_GB2312"/>
      <w:b/>
      <w:sz w:val="32"/>
      <w:szCs w:val="32"/>
    </w:rPr>
  </w:style>
  <w:style w:type="paragraph" w:customStyle="1" w:styleId="109">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Arial" w:hAnsi="Arial"/>
      <w:kern w:val="0"/>
      <w:sz w:val="22"/>
    </w:rPr>
  </w:style>
  <w:style w:type="paragraph" w:customStyle="1" w:styleId="11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2"/>
    </w:rPr>
  </w:style>
  <w:style w:type="paragraph" w:customStyle="1" w:styleId="11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w:hAnsi="Arial"/>
      <w:kern w:val="0"/>
      <w:sz w:val="22"/>
    </w:rPr>
  </w:style>
  <w:style w:type="paragraph" w:customStyle="1" w:styleId="112">
    <w:name w:val="font9"/>
    <w:basedOn w:val="1"/>
    <w:qFormat/>
    <w:uiPriority w:val="0"/>
    <w:pPr>
      <w:widowControl/>
      <w:spacing w:before="100" w:beforeLines="0" w:beforeAutospacing="1" w:after="100" w:afterLines="0" w:afterAutospacing="1"/>
      <w:jc w:val="left"/>
    </w:pPr>
    <w:rPr>
      <w:rFonts w:hint="eastAsia" w:ascii="宋体" w:hAnsi="宋体"/>
      <w:b/>
      <w:kern w:val="0"/>
      <w:sz w:val="40"/>
    </w:rPr>
  </w:style>
  <w:style w:type="paragraph" w:customStyle="1" w:styleId="113">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4"/>
    </w:rPr>
  </w:style>
  <w:style w:type="paragraph" w:customStyle="1" w:styleId="114">
    <w:name w:val="10 f"/>
    <w:basedOn w:val="1"/>
    <w:qFormat/>
    <w:uiPriority w:val="0"/>
    <w:pPr>
      <w:widowControl/>
      <w:tabs>
        <w:tab w:val="left" w:pos="2835"/>
        <w:tab w:val="left" w:pos="3119"/>
        <w:tab w:val="left" w:pos="3402"/>
        <w:tab w:val="left" w:pos="3686"/>
        <w:tab w:val="left" w:pos="3969"/>
        <w:tab w:val="left" w:pos="4253"/>
      </w:tabs>
      <w:spacing w:after="120" w:afterLines="0"/>
      <w:ind w:left="2552"/>
      <w:jc w:val="left"/>
    </w:pPr>
    <w:rPr>
      <w:rFonts w:ascii="Syntax" w:hAnsi="Syntax"/>
      <w:b/>
      <w:kern w:val="0"/>
      <w:sz w:val="20"/>
      <w:lang w:val="de-DE" w:eastAsia="de-DE"/>
    </w:rPr>
  </w:style>
  <w:style w:type="paragraph" w:customStyle="1" w:styleId="115">
    <w:name w:val="font5"/>
    <w:basedOn w:val="1"/>
    <w:qFormat/>
    <w:uiPriority w:val="0"/>
    <w:pPr>
      <w:widowControl/>
      <w:spacing w:before="100" w:beforeLines="0" w:beforeAutospacing="1" w:after="100" w:afterLines="0" w:afterAutospacing="1"/>
      <w:jc w:val="left"/>
    </w:pPr>
    <w:rPr>
      <w:rFonts w:hint="eastAsia" w:ascii="宋体" w:hAnsi="宋体"/>
      <w:kern w:val="0"/>
      <w:sz w:val="24"/>
    </w:rPr>
  </w:style>
  <w:style w:type="paragraph" w:customStyle="1" w:styleId="116">
    <w:name w:val="5"/>
    <w:basedOn w:val="1"/>
    <w:next w:val="22"/>
    <w:qFormat/>
    <w:uiPriority w:val="0"/>
    <w:rPr>
      <w:rFonts w:ascii="宋体" w:hAnsi="Courier New"/>
    </w:rPr>
  </w:style>
  <w:style w:type="paragraph" w:customStyle="1" w:styleId="117">
    <w:name w:val="xl72"/>
    <w:basedOn w:val="1"/>
    <w:qFormat/>
    <w:uiPriority w:val="0"/>
    <w:pPr>
      <w:widowControl/>
      <w:spacing w:before="100" w:beforeLines="0" w:beforeAutospacing="1" w:after="100" w:afterLines="0" w:afterAutospacing="1"/>
      <w:jc w:val="left"/>
      <w:textAlignment w:val="center"/>
    </w:pPr>
    <w:rPr>
      <w:rFonts w:ascii="Arial" w:hAnsi="Arial"/>
      <w:kern w:val="0"/>
      <w:sz w:val="20"/>
    </w:rPr>
  </w:style>
  <w:style w:type="paragraph" w:customStyle="1" w:styleId="11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w:hAnsi="Arial"/>
      <w:kern w:val="0"/>
      <w:sz w:val="22"/>
    </w:rPr>
  </w:style>
  <w:style w:type="paragraph" w:customStyle="1" w:styleId="119">
    <w:name w:val="※章节标题（第X章）"/>
    <w:basedOn w:val="1"/>
    <w:qFormat/>
    <w:uiPriority w:val="0"/>
    <w:pPr>
      <w:spacing w:line="240" w:lineRule="auto"/>
      <w:jc w:val="center"/>
      <w:outlineLvl w:val="0"/>
    </w:pPr>
    <w:rPr>
      <w:rFonts w:eastAsia="黑体" w:cs="Times New Roman"/>
      <w:sz w:val="36"/>
    </w:rPr>
  </w:style>
  <w:style w:type="paragraph" w:customStyle="1" w:styleId="12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kern w:val="0"/>
      <w:sz w:val="22"/>
    </w:rPr>
  </w:style>
  <w:style w:type="paragraph" w:customStyle="1" w:styleId="121">
    <w:name w:val="首行缩进:  0.85 厘米"/>
    <w:qFormat/>
    <w:uiPriority w:val="0"/>
    <w:pPr>
      <w:spacing w:after="100" w:line="360" w:lineRule="auto"/>
      <w:ind w:firstLine="482"/>
    </w:pPr>
    <w:rPr>
      <w:rFonts w:hint="eastAsia" w:ascii="Arial Unicode MS" w:hAnsi="Arial Unicode MS" w:eastAsia="Times New Roman" w:cs="Arial Unicode MS"/>
      <w:color w:val="000000"/>
      <w:sz w:val="24"/>
      <w:szCs w:val="24"/>
      <w:lang w:val="en-US" w:eastAsia="zh-CN" w:bidi="ar-SA"/>
    </w:rPr>
  </w:style>
  <w:style w:type="paragraph" w:customStyle="1" w:styleId="122">
    <w:name w:val=" Char"/>
    <w:basedOn w:val="1"/>
    <w:qFormat/>
    <w:uiPriority w:val="0"/>
  </w:style>
  <w:style w:type="paragraph" w:customStyle="1" w:styleId="123">
    <w:name w:val="xl69"/>
    <w:basedOn w:val="1"/>
    <w:qFormat/>
    <w:uiPriority w:val="0"/>
    <w:pPr>
      <w:widowControl/>
      <w:spacing w:before="100" w:beforeLines="0" w:beforeAutospacing="1" w:after="100" w:afterLines="0" w:afterAutospacing="1"/>
      <w:jc w:val="left"/>
      <w:textAlignment w:val="center"/>
    </w:pPr>
    <w:rPr>
      <w:rFonts w:ascii="Arial" w:hAnsi="Arial"/>
      <w:kern w:val="0"/>
      <w:sz w:val="24"/>
    </w:rPr>
  </w:style>
  <w:style w:type="paragraph" w:customStyle="1" w:styleId="124">
    <w:name w:val="Date"/>
    <w:basedOn w:val="1"/>
    <w:next w:val="1"/>
    <w:qFormat/>
    <w:uiPriority w:val="0"/>
    <w:pPr>
      <w:adjustRightInd w:val="0"/>
      <w:spacing w:line="312" w:lineRule="atLeast"/>
      <w:jc w:val="right"/>
      <w:textAlignment w:val="baseline"/>
    </w:pPr>
    <w:rPr>
      <w:b/>
      <w:kern w:val="0"/>
      <w:sz w:val="36"/>
    </w:rPr>
  </w:style>
  <w:style w:type="paragraph" w:customStyle="1" w:styleId="125">
    <w:name w:val="Table Paragraph"/>
    <w:basedOn w:val="1"/>
    <w:qFormat/>
    <w:uiPriority w:val="1"/>
    <w:rPr>
      <w:rFonts w:ascii="宋体" w:hAnsi="宋体" w:eastAsia="宋体" w:cs="宋体"/>
      <w:lang w:val="zh-CN" w:eastAsia="zh-CN" w:bidi="zh-CN"/>
    </w:rPr>
  </w:style>
  <w:style w:type="paragraph" w:customStyle="1" w:styleId="126">
    <w:name w:val="列出段落1"/>
    <w:basedOn w:val="1"/>
    <w:qFormat/>
    <w:uiPriority w:val="0"/>
    <w:pPr>
      <w:ind w:firstLine="420" w:firstLineChars="200"/>
    </w:pPr>
    <w:rPr>
      <w:rFonts w:ascii="Calibri" w:hAnsi="Calibri" w:eastAsia="宋体" w:cs="Times New Roman"/>
      <w:szCs w:val="22"/>
    </w:rPr>
  </w:style>
  <w:style w:type="paragraph" w:customStyle="1" w:styleId="127">
    <w:name w:val=" Char1 Char Char Char"/>
    <w:basedOn w:val="1"/>
    <w:qFormat/>
    <w:uiPriority w:val="0"/>
    <w:pPr>
      <w:spacing w:line="240" w:lineRule="atLeast"/>
      <w:ind w:left="420" w:firstLine="420"/>
    </w:pPr>
    <w:rPr>
      <w:kern w:val="0"/>
      <w:szCs w:val="21"/>
    </w:rPr>
  </w:style>
  <w:style w:type="paragraph" w:customStyle="1" w:styleId="128">
    <w:name w:val="font11"/>
    <w:basedOn w:val="1"/>
    <w:qFormat/>
    <w:uiPriority w:val="0"/>
    <w:pPr>
      <w:widowControl/>
      <w:spacing w:before="100" w:beforeLines="0" w:beforeAutospacing="1" w:after="100" w:afterLines="0" w:afterAutospacing="1"/>
      <w:jc w:val="left"/>
    </w:pPr>
    <w:rPr>
      <w:kern w:val="0"/>
      <w:sz w:val="22"/>
    </w:rPr>
  </w:style>
  <w:style w:type="paragraph" w:customStyle="1" w:styleId="129">
    <w:name w:val="正文 New"/>
    <w:qFormat/>
    <w:uiPriority w:val="99"/>
    <w:pPr>
      <w:widowControl w:val="0"/>
      <w:jc w:val="both"/>
    </w:pPr>
    <w:rPr>
      <w:rFonts w:ascii="Calibri" w:hAnsi="Calibri" w:eastAsia="宋体" w:cs="Times New Roman"/>
      <w:lang w:val="en-US" w:eastAsia="zh-CN" w:bidi="ar-SA"/>
    </w:rPr>
  </w:style>
  <w:style w:type="paragraph" w:customStyle="1" w:styleId="130">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2"/>
    </w:rPr>
  </w:style>
  <w:style w:type="paragraph" w:customStyle="1" w:styleId="131">
    <w:name w:val="xl39"/>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hint="eastAsia" w:ascii="仿宋_GB2312" w:hAnsi="宋体" w:eastAsia="仿宋_GB2312"/>
      <w:b/>
      <w:kern w:val="0"/>
      <w:sz w:val="24"/>
    </w:rPr>
  </w:style>
  <w:style w:type="paragraph" w:customStyle="1" w:styleId="132">
    <w:name w:val="font6"/>
    <w:basedOn w:val="1"/>
    <w:qFormat/>
    <w:uiPriority w:val="0"/>
    <w:pPr>
      <w:widowControl/>
      <w:spacing w:before="100" w:beforeLines="0" w:beforeAutospacing="1" w:after="100" w:afterLines="0" w:afterAutospacing="1"/>
      <w:jc w:val="left"/>
    </w:pPr>
    <w:rPr>
      <w:rFonts w:hint="eastAsia" w:ascii="宋体" w:hAnsi="宋体"/>
      <w:kern w:val="0"/>
      <w:sz w:val="18"/>
    </w:rPr>
  </w:style>
  <w:style w:type="paragraph" w:customStyle="1" w:styleId="133">
    <w:name w:val="xl70"/>
    <w:basedOn w:val="1"/>
    <w:qFormat/>
    <w:uiPriority w:val="0"/>
    <w:pPr>
      <w:widowControl/>
      <w:pBdr>
        <w:top w:val="single" w:color="auto" w:sz="4" w:space="0"/>
        <w:left w:val="single" w:color="auto" w:sz="4" w:space="0"/>
        <w:bottom w:val="single" w:color="auto" w:sz="4" w:space="0"/>
      </w:pBdr>
      <w:spacing w:before="100" w:beforeLines="0" w:beforeAutospacing="1" w:after="100" w:afterLines="0" w:afterAutospacing="1"/>
      <w:jc w:val="right"/>
      <w:textAlignment w:val="center"/>
    </w:pPr>
    <w:rPr>
      <w:rFonts w:ascii="宋体" w:hAnsi="宋体"/>
      <w:kern w:val="0"/>
      <w:sz w:val="22"/>
    </w:rPr>
  </w:style>
  <w:style w:type="paragraph" w:customStyle="1" w:styleId="13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35">
    <w:name w:val="xl81"/>
    <w:basedOn w:val="1"/>
    <w:qFormat/>
    <w:uiPriority w:val="0"/>
    <w:pPr>
      <w:widowControl/>
      <w:spacing w:before="100" w:beforeLines="0" w:beforeAutospacing="1" w:after="100" w:afterLines="0" w:afterAutospacing="1"/>
      <w:jc w:val="center"/>
      <w:textAlignment w:val="center"/>
    </w:pPr>
    <w:rPr>
      <w:rFonts w:ascii="宋体" w:hAnsi="宋体"/>
      <w:b/>
      <w:kern w:val="0"/>
      <w:sz w:val="44"/>
    </w:rPr>
  </w:style>
  <w:style w:type="paragraph" w:customStyle="1" w:styleId="136">
    <w:name w:val="xl83"/>
    <w:basedOn w:val="1"/>
    <w:qFormat/>
    <w:uiPriority w:val="0"/>
    <w:pPr>
      <w:widowControl/>
      <w:pBdr>
        <w:bottom w:val="single" w:color="auto" w:sz="4" w:space="0"/>
      </w:pBdr>
      <w:spacing w:before="100" w:beforeLines="0" w:beforeAutospacing="1" w:after="100" w:afterLines="0" w:afterAutospacing="1"/>
      <w:jc w:val="center"/>
      <w:textAlignment w:val="center"/>
    </w:pPr>
    <w:rPr>
      <w:rFonts w:ascii="宋体" w:hAnsi="宋体"/>
      <w:b/>
      <w:kern w:val="0"/>
      <w:sz w:val="32"/>
    </w:rPr>
  </w:style>
  <w:style w:type="paragraph" w:customStyle="1" w:styleId="13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w:hAnsi="Arial"/>
      <w:kern w:val="0"/>
      <w:sz w:val="22"/>
    </w:rPr>
  </w:style>
  <w:style w:type="paragraph" w:customStyle="1" w:styleId="138">
    <w:name w:val="目录"/>
    <w:basedOn w:val="1"/>
    <w:qFormat/>
    <w:uiPriority w:val="0"/>
    <w:pPr>
      <w:widowControl/>
      <w:spacing w:line="240" w:lineRule="auto"/>
      <w:jc w:val="center"/>
    </w:pPr>
    <w:rPr>
      <w:rFonts w:ascii="宋体"/>
      <w:b/>
      <w:kern w:val="0"/>
      <w:sz w:val="36"/>
      <w:szCs w:val="20"/>
    </w:rPr>
  </w:style>
  <w:style w:type="paragraph" w:customStyle="1" w:styleId="139">
    <w:name w:val="TableNormal"/>
    <w:qFormat/>
    <w:uiPriority w:val="0"/>
    <w:pPr>
      <w:spacing w:before="40" w:after="40" w:line="264" w:lineRule="auto"/>
    </w:pPr>
    <w:rPr>
      <w:rFonts w:hint="eastAsia" w:ascii="Arial Unicode MS" w:hAnsi="Arial Unicode MS" w:eastAsia="Arial" w:cs="Arial Unicode MS"/>
      <w:color w:val="000000"/>
      <w:sz w:val="21"/>
      <w:szCs w:val="21"/>
      <w:lang w:val="en-US" w:eastAsia="zh-CN" w:bidi="ar-SA"/>
    </w:rPr>
  </w:style>
  <w:style w:type="paragraph" w:customStyle="1" w:styleId="140">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42">
    <w:name w:val="_Style 11"/>
    <w:basedOn w:val="1"/>
    <w:qFormat/>
    <w:uiPriority w:val="0"/>
  </w:style>
  <w:style w:type="paragraph" w:customStyle="1" w:styleId="143">
    <w:name w:val="xl67"/>
    <w:basedOn w:val="1"/>
    <w:qFormat/>
    <w:uiPriority w:val="0"/>
    <w:pPr>
      <w:widowControl/>
      <w:spacing w:before="100" w:beforeLines="0" w:beforeAutospacing="1" w:after="100" w:afterLines="0" w:afterAutospacing="1"/>
      <w:jc w:val="left"/>
      <w:textAlignment w:val="center"/>
    </w:pPr>
    <w:rPr>
      <w:rFonts w:ascii="宋体" w:hAnsi="宋体"/>
      <w:kern w:val="0"/>
      <w:sz w:val="24"/>
    </w:rPr>
  </w:style>
  <w:style w:type="paragraph" w:customStyle="1" w:styleId="14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45">
    <w:name w:val="xl73"/>
    <w:basedOn w:val="1"/>
    <w:qFormat/>
    <w:uiPriority w:val="0"/>
    <w:pPr>
      <w:widowControl/>
      <w:pBdr>
        <w:top w:val="single" w:color="auto" w:sz="4" w:space="0"/>
        <w:left w:val="double" w:color="auto" w:sz="6" w:space="0"/>
        <w:bottom w:val="single" w:color="auto" w:sz="4" w:space="0"/>
        <w:right w:val="single" w:color="auto" w:sz="4" w:space="0"/>
      </w:pBdr>
      <w:spacing w:before="100" w:beforeLines="0" w:beforeAutospacing="1" w:after="100" w:afterLines="0" w:afterAutospacing="1"/>
      <w:jc w:val="center"/>
      <w:textAlignment w:val="center"/>
    </w:pPr>
    <w:rPr>
      <w:rFonts w:ascii="Arial" w:hAnsi="Arial"/>
      <w:kern w:val="0"/>
      <w:sz w:val="22"/>
    </w:rPr>
  </w:style>
  <w:style w:type="paragraph" w:customStyle="1" w:styleId="146">
    <w:name w:val="xl27"/>
    <w:basedOn w:val="1"/>
    <w:qFormat/>
    <w:uiPriority w:val="0"/>
    <w:pPr>
      <w:widowControl/>
      <w:spacing w:before="100" w:beforeLines="0" w:beforeAutospacing="1" w:after="100" w:afterLines="0" w:afterAutospacing="1"/>
      <w:jc w:val="center"/>
      <w:textAlignment w:val="center"/>
    </w:pPr>
    <w:rPr>
      <w:rFonts w:ascii="宋体" w:hAnsi="宋体"/>
      <w:kern w:val="0"/>
      <w:sz w:val="24"/>
    </w:rPr>
  </w:style>
  <w:style w:type="paragraph" w:customStyle="1" w:styleId="147">
    <w:name w:val="xl82"/>
    <w:basedOn w:val="1"/>
    <w:qFormat/>
    <w:uiPriority w:val="0"/>
    <w:pPr>
      <w:widowControl/>
      <w:spacing w:before="100" w:beforeLines="0" w:beforeAutospacing="1" w:after="100" w:afterLines="0" w:afterAutospacing="1"/>
      <w:jc w:val="center"/>
      <w:textAlignment w:val="center"/>
    </w:pPr>
    <w:rPr>
      <w:rFonts w:ascii="宋体" w:hAnsi="宋体"/>
      <w:b/>
      <w:kern w:val="0"/>
      <w:sz w:val="40"/>
    </w:rPr>
  </w:style>
  <w:style w:type="paragraph" w:customStyle="1" w:styleId="14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宋体" w:hAnsi="宋体"/>
      <w:kern w:val="0"/>
      <w:sz w:val="20"/>
    </w:rPr>
  </w:style>
  <w:style w:type="paragraph" w:customStyle="1" w:styleId="14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kern w:val="0"/>
      <w:sz w:val="22"/>
    </w:rPr>
  </w:style>
  <w:style w:type="paragraph" w:customStyle="1" w:styleId="150">
    <w:name w:val="xl77"/>
    <w:basedOn w:val="1"/>
    <w:qFormat/>
    <w:uiPriority w:val="0"/>
    <w:pPr>
      <w:widowControl/>
      <w:pBdr>
        <w:top w:val="single" w:color="auto" w:sz="4" w:space="0"/>
        <w:left w:val="single" w:color="auto" w:sz="4" w:space="0"/>
        <w:bottom w:val="single" w:color="auto" w:sz="4" w:space="0"/>
      </w:pBdr>
      <w:spacing w:before="100" w:beforeLines="0" w:beforeAutospacing="1" w:after="100" w:afterLines="0" w:afterAutospacing="1"/>
      <w:jc w:val="left"/>
      <w:textAlignment w:val="center"/>
    </w:pPr>
    <w:rPr>
      <w:rFonts w:ascii="Arial" w:hAnsi="Arial"/>
      <w:kern w:val="0"/>
      <w:sz w:val="22"/>
    </w:rPr>
  </w:style>
  <w:style w:type="paragraph" w:customStyle="1" w:styleId="151">
    <w:name w:val=" Char Char Char"/>
    <w:basedOn w:val="1"/>
    <w:qFormat/>
    <w:uiPriority w:val="0"/>
    <w:pPr>
      <w:widowControl/>
      <w:spacing w:after="160" w:afterLines="0" w:line="240" w:lineRule="exact"/>
      <w:jc w:val="left"/>
    </w:pPr>
  </w:style>
  <w:style w:type="paragraph" w:customStyle="1" w:styleId="152">
    <w:name w:val=" Char Char Char Char Char Char1 Char"/>
    <w:basedOn w:val="14"/>
    <w:qFormat/>
    <w:uiPriority w:val="0"/>
    <w:rPr>
      <w:rFonts w:ascii="Tahoma" w:hAnsi="Tahoma"/>
      <w:sz w:val="24"/>
      <w:szCs w:val="24"/>
    </w:rPr>
  </w:style>
  <w:style w:type="paragraph" w:customStyle="1" w:styleId="15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54">
    <w:name w:val="正式文本"/>
    <w:basedOn w:val="1"/>
    <w:qFormat/>
    <w:uiPriority w:val="0"/>
    <w:pPr>
      <w:spacing w:line="540" w:lineRule="exact"/>
      <w:ind w:firstLine="200" w:firstLineChars="200"/>
    </w:pPr>
    <w:rPr>
      <w:rFonts w:ascii="宋体" w:hAnsi="Arial Narrow" w:eastAsia="宋体" w:cs="Times New Roman"/>
      <w:sz w:val="28"/>
      <w:szCs w:val="24"/>
    </w:rPr>
  </w:style>
  <w:style w:type="paragraph" w:customStyle="1" w:styleId="155">
    <w:name w:val="xl31"/>
    <w:basedOn w:val="1"/>
    <w:qFormat/>
    <w:uiPriority w:val="0"/>
    <w:pPr>
      <w:widowControl/>
      <w:pBdr>
        <w:top w:val="single" w:color="auto" w:sz="4" w:space="0"/>
        <w:left w:val="single" w:color="auto" w:sz="4" w:space="0"/>
        <w:bottom w:val="single" w:color="auto" w:sz="8"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56">
    <w:name w:val="xl79"/>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57">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4"/>
    </w:rPr>
  </w:style>
  <w:style w:type="paragraph" w:customStyle="1" w:styleId="15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Arial" w:hAnsi="Arial"/>
      <w:kern w:val="0"/>
      <w:sz w:val="22"/>
    </w:rPr>
  </w:style>
  <w:style w:type="paragraph" w:customStyle="1" w:styleId="15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w:hAnsi="Arial"/>
      <w:kern w:val="0"/>
      <w:sz w:val="20"/>
    </w:rPr>
  </w:style>
  <w:style w:type="paragraph" w:customStyle="1" w:styleId="160">
    <w:name w:val="List Paragraph1"/>
    <w:basedOn w:val="1"/>
    <w:qFormat/>
    <w:uiPriority w:val="0"/>
    <w:pPr>
      <w:ind w:firstLine="420" w:firstLineChars="200"/>
    </w:pPr>
    <w:rPr>
      <w:rFonts w:ascii="Calibri" w:hAnsi="Calibri"/>
      <w:szCs w:val="22"/>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4"/>
    </w:rPr>
  </w:style>
  <w:style w:type="paragraph" w:customStyle="1" w:styleId="163">
    <w:name w:val="xl33"/>
    <w:basedOn w:val="1"/>
    <w:qFormat/>
    <w:uiPriority w:val="0"/>
    <w:pPr>
      <w:widowControl/>
      <w:pBdr>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4">
    <w:name w:val="xl78"/>
    <w:basedOn w:val="1"/>
    <w:qFormat/>
    <w:uiPriority w:val="0"/>
    <w:pPr>
      <w:widowControl/>
      <w:pBdr>
        <w:top w:val="single" w:color="auto" w:sz="4" w:space="0"/>
        <w:left w:val="double" w:color="auto" w:sz="6" w:space="0"/>
        <w:bottom w:val="single" w:color="auto" w:sz="4" w:space="0"/>
        <w:right w:val="single" w:color="auto" w:sz="4" w:space="0"/>
      </w:pBdr>
      <w:spacing w:before="100" w:beforeLines="0" w:beforeAutospacing="1" w:after="100" w:afterLines="0" w:afterAutospacing="1"/>
      <w:jc w:val="center"/>
      <w:textAlignment w:val="center"/>
    </w:pPr>
    <w:rPr>
      <w:rFonts w:ascii="Arial" w:hAnsi="Arial"/>
      <w:kern w:val="0"/>
      <w:sz w:val="22"/>
    </w:rPr>
  </w:style>
  <w:style w:type="paragraph" w:customStyle="1" w:styleId="165">
    <w:name w:val="*正文"/>
    <w:basedOn w:val="1"/>
    <w:qFormat/>
    <w:uiPriority w:val="0"/>
    <w:pPr>
      <w:spacing w:line="360" w:lineRule="auto"/>
      <w:ind w:firstLine="200" w:firstLineChars="200"/>
    </w:pPr>
    <w:rPr>
      <w:rFonts w:ascii="宋体" w:hAnsi="Calibri"/>
      <w:sz w:val="22"/>
    </w:rPr>
  </w:style>
  <w:style w:type="paragraph" w:customStyle="1" w:styleId="166">
    <w:name w:val="xl64"/>
    <w:basedOn w:val="1"/>
    <w:qFormat/>
    <w:uiPriority w:val="0"/>
    <w:pPr>
      <w:widowControl/>
      <w:pBdr>
        <w:top w:val="single" w:color="auto" w:sz="4" w:space="0"/>
        <w:left w:val="single" w:color="auto" w:sz="4" w:space="0"/>
        <w:bottom w:val="single" w:color="auto" w:sz="4" w:space="0"/>
      </w:pBdr>
      <w:spacing w:before="100" w:beforeLines="0" w:beforeAutospacing="1" w:after="100" w:afterLines="0" w:afterAutospacing="1"/>
      <w:jc w:val="left"/>
      <w:textAlignment w:val="center"/>
    </w:pPr>
    <w:rPr>
      <w:rFonts w:ascii="Arial" w:hAnsi="Arial"/>
      <w:kern w:val="0"/>
      <w:sz w:val="22"/>
    </w:rPr>
  </w:style>
  <w:style w:type="paragraph" w:customStyle="1" w:styleId="167">
    <w:name w:val="xl63"/>
    <w:basedOn w:val="1"/>
    <w:qFormat/>
    <w:uiPriority w:val="0"/>
    <w:pPr>
      <w:widowControl/>
      <w:pBdr>
        <w:top w:val="single" w:color="auto" w:sz="4" w:space="0"/>
        <w:left w:val="double" w:color="auto" w:sz="6" w:space="0"/>
        <w:bottom w:val="single" w:color="auto" w:sz="4" w:space="0"/>
        <w:right w:val="single" w:color="auto" w:sz="4" w:space="0"/>
      </w:pBdr>
      <w:spacing w:before="100" w:beforeLines="0" w:beforeAutospacing="1" w:after="100" w:afterLines="0" w:afterAutospacing="1"/>
      <w:jc w:val="center"/>
      <w:textAlignment w:val="center"/>
    </w:pPr>
    <w:rPr>
      <w:rFonts w:ascii="Arial" w:hAnsi="Arial"/>
      <w:kern w:val="0"/>
      <w:sz w:val="22"/>
    </w:rPr>
  </w:style>
  <w:style w:type="paragraph" w:customStyle="1" w:styleId="168">
    <w:name w:val="WPSOffice手动目录 1"/>
    <w:qFormat/>
    <w:uiPriority w:val="0"/>
    <w:rPr>
      <w:rFonts w:ascii="Times New Roman" w:hAnsi="Times New Roman" w:eastAsia="宋体" w:cs="Times New Roman"/>
      <w:lang w:val="en-US" w:eastAsia="zh-CN" w:bidi="ar-SA"/>
    </w:rPr>
  </w:style>
  <w:style w:type="paragraph" w:customStyle="1" w:styleId="169">
    <w:name w:val="font7"/>
    <w:basedOn w:val="1"/>
    <w:qFormat/>
    <w:uiPriority w:val="0"/>
    <w:pPr>
      <w:widowControl/>
      <w:spacing w:before="100" w:beforeLines="0" w:beforeAutospacing="1" w:after="100" w:afterLines="0" w:afterAutospacing="1"/>
      <w:jc w:val="left"/>
    </w:pPr>
    <w:rPr>
      <w:kern w:val="0"/>
      <w:sz w:val="24"/>
    </w:rPr>
  </w:style>
  <w:style w:type="paragraph" w:customStyle="1" w:styleId="17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Arial" w:hAnsi="Arial"/>
      <w:kern w:val="0"/>
      <w:sz w:val="22"/>
    </w:rPr>
  </w:style>
  <w:style w:type="paragraph" w:customStyle="1" w:styleId="17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Arial" w:hAnsi="Arial"/>
      <w:kern w:val="0"/>
      <w:sz w:val="22"/>
    </w:rPr>
  </w:style>
  <w:style w:type="paragraph" w:customStyle="1" w:styleId="172">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rFonts w:ascii="Arial" w:hAnsi="Arial"/>
      <w:kern w:val="0"/>
      <w:sz w:val="22"/>
    </w:rPr>
  </w:style>
  <w:style w:type="paragraph" w:customStyle="1" w:styleId="173">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宋体" w:hAnsi="宋体"/>
      <w:kern w:val="0"/>
      <w:sz w:val="24"/>
    </w:rPr>
  </w:style>
  <w:style w:type="paragraph" w:customStyle="1" w:styleId="174">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kern w:val="0"/>
      <w:sz w:val="24"/>
    </w:rPr>
  </w:style>
  <w:style w:type="paragraph" w:customStyle="1" w:styleId="175">
    <w:name w:val="font10"/>
    <w:basedOn w:val="1"/>
    <w:qFormat/>
    <w:uiPriority w:val="0"/>
    <w:pPr>
      <w:widowControl/>
      <w:spacing w:before="100" w:beforeLines="0" w:beforeAutospacing="1" w:after="100" w:afterLines="0" w:afterAutospacing="1"/>
      <w:jc w:val="left"/>
    </w:pPr>
    <w:rPr>
      <w:rFonts w:hint="eastAsia" w:ascii="宋体" w:hAnsi="宋体"/>
      <w:kern w:val="0"/>
      <w:sz w:val="22"/>
    </w:rPr>
  </w:style>
  <w:style w:type="paragraph" w:customStyle="1" w:styleId="17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w:hAnsi="Arial"/>
      <w:kern w:val="0"/>
      <w:sz w:val="22"/>
    </w:rPr>
  </w:style>
  <w:style w:type="paragraph" w:customStyle="1" w:styleId="177">
    <w:name w:val="xl65"/>
    <w:basedOn w:val="1"/>
    <w:qFormat/>
    <w:uiPriority w:val="0"/>
    <w:pPr>
      <w:widowControl/>
      <w:pBdr>
        <w:top w:val="single" w:color="auto" w:sz="4" w:space="0"/>
        <w:left w:val="single" w:color="auto" w:sz="4" w:space="0"/>
        <w:bottom w:val="single" w:color="auto" w:sz="4" w:space="0"/>
      </w:pBdr>
      <w:spacing w:before="100" w:beforeLines="0" w:beforeAutospacing="1" w:after="100" w:afterLines="0" w:afterAutospacing="1"/>
      <w:jc w:val="right"/>
      <w:textAlignment w:val="center"/>
    </w:pPr>
    <w:rPr>
      <w:rFonts w:ascii="Arial" w:hAnsi="Arial"/>
      <w:kern w:val="0"/>
      <w:sz w:val="22"/>
    </w:rPr>
  </w:style>
  <w:style w:type="paragraph" w:customStyle="1" w:styleId="178">
    <w:name w:val="font12"/>
    <w:basedOn w:val="1"/>
    <w:qFormat/>
    <w:uiPriority w:val="0"/>
    <w:pPr>
      <w:widowControl/>
      <w:spacing w:before="100" w:beforeLines="0" w:beforeAutospacing="1" w:after="100" w:afterLines="0" w:afterAutospacing="1"/>
      <w:jc w:val="left"/>
    </w:pPr>
    <w:rPr>
      <w:rFonts w:ascii="Arial" w:hAnsi="Arial"/>
      <w:kern w:val="0"/>
      <w:sz w:val="22"/>
    </w:rPr>
  </w:style>
  <w:style w:type="paragraph" w:customStyle="1" w:styleId="17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Arial" w:hAnsi="Arial"/>
      <w:kern w:val="0"/>
      <w:sz w:val="22"/>
    </w:rPr>
  </w:style>
  <w:style w:type="paragraph" w:customStyle="1" w:styleId="180">
    <w:name w:val="xl36"/>
    <w:basedOn w:val="1"/>
    <w:qFormat/>
    <w:uiPriority w:val="0"/>
    <w:pPr>
      <w:widowControl/>
      <w:spacing w:before="100" w:beforeLines="0" w:beforeAutospacing="0" w:after="100" w:afterLines="0" w:afterAutospacing="0"/>
      <w:jc w:val="center"/>
    </w:pPr>
    <w:rPr>
      <w:rFonts w:hint="eastAsia" w:ascii="宋体" w:hAnsi="宋体"/>
      <w:kern w:val="0"/>
      <w:sz w:val="24"/>
    </w:rPr>
  </w:style>
  <w:style w:type="paragraph" w:customStyle="1" w:styleId="181">
    <w:name w:val="页眉1"/>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82">
    <w:name w:val="font8"/>
    <w:basedOn w:val="1"/>
    <w:qFormat/>
    <w:uiPriority w:val="0"/>
    <w:pPr>
      <w:widowControl/>
      <w:spacing w:before="100" w:beforeLines="0" w:beforeAutospacing="1" w:after="100" w:afterLines="0" w:afterAutospacing="1"/>
      <w:jc w:val="left"/>
    </w:pPr>
    <w:rPr>
      <w:rFonts w:hint="eastAsia" w:ascii="宋体" w:hAnsi="宋体"/>
      <w:kern w:val="0"/>
      <w:sz w:val="24"/>
    </w:rPr>
  </w:style>
  <w:style w:type="table" w:customStyle="1" w:styleId="183">
    <w:name w:val="Table Normal"/>
    <w:qFormat/>
    <w:uiPriority w:val="0"/>
    <w:rPr>
      <w:lang w:val="en-US" w:eastAsia="zh-CN" w:bidi="ar-SA"/>
    </w:rPr>
    <w:tblPr>
      <w:tblCellMar>
        <w:top w:w="0" w:type="dxa"/>
        <w:left w:w="0" w:type="dxa"/>
        <w:bottom w:w="0" w:type="dxa"/>
        <w:right w:w="0" w:type="dxa"/>
      </w:tblCellMar>
    </w:tblPr>
  </w:style>
  <w:style w:type="paragraph" w:customStyle="1" w:styleId="184">
    <w:name w:val="正文缩进1"/>
    <w:basedOn w:val="1"/>
    <w:qFormat/>
    <w:uiPriority w:val="0"/>
    <w:pPr>
      <w:ind w:firstLine="420" w:firstLineChars="200"/>
    </w:pPr>
  </w:style>
  <w:style w:type="paragraph" w:customStyle="1" w:styleId="185">
    <w:name w:val="列出段落11"/>
    <w:basedOn w:val="1"/>
    <w:qFormat/>
    <w:uiPriority w:val="0"/>
    <w:pPr>
      <w:ind w:firstLine="420" w:firstLineChars="200"/>
    </w:pPr>
    <w:rPr>
      <w:rFonts w:ascii="Calibri" w:hAnsi="Calibri" w:eastAsia="宋体" w:cs="Times New Roman"/>
      <w:szCs w:val="21"/>
    </w:rPr>
  </w:style>
  <w:style w:type="paragraph" w:customStyle="1" w:styleId="186">
    <w:name w:val="首行缩进"/>
    <w:basedOn w:val="1"/>
    <w:qFormat/>
    <w:uiPriority w:val="0"/>
    <w:pPr>
      <w:spacing w:line="360" w:lineRule="auto"/>
      <w:ind w:firstLine="480" w:firstLineChars="200"/>
    </w:pPr>
    <w:rPr>
      <w:sz w:val="24"/>
      <w:szCs w:val="22"/>
      <w:lang w:val="zh-CN"/>
    </w:rPr>
  </w:style>
  <w:style w:type="paragraph" w:customStyle="1" w:styleId="187">
    <w:name w:val="Heading #1|1"/>
    <w:basedOn w:val="1"/>
    <w:qFormat/>
    <w:uiPriority w:val="0"/>
    <w:pPr>
      <w:widowControl w:val="0"/>
      <w:shd w:val="clear" w:color="auto" w:fill="auto"/>
      <w:spacing w:after="90"/>
      <w:ind w:firstLine="420"/>
      <w:outlineLvl w:val="0"/>
    </w:pPr>
    <w:rPr>
      <w:rFonts w:ascii="宋体" w:hAnsi="宋体" w:eastAsia="宋体" w:cs="宋体"/>
      <w:b/>
      <w:bCs/>
      <w:sz w:val="22"/>
      <w:szCs w:val="22"/>
      <w:u w:val="none"/>
      <w:shd w:val="clear" w:color="auto" w:fill="auto"/>
      <w:lang w:val="zh-TW" w:eastAsia="zh-TW" w:bidi="zh-TW"/>
    </w:rPr>
  </w:style>
  <w:style w:type="paragraph" w:customStyle="1" w:styleId="188">
    <w:name w:val="Body text|1"/>
    <w:basedOn w:val="1"/>
    <w:qFormat/>
    <w:uiPriority w:val="0"/>
    <w:pPr>
      <w:widowControl w:val="0"/>
      <w:shd w:val="clear" w:color="auto" w:fill="auto"/>
      <w:spacing w:after="180" w:afterLines="0" w:line="480" w:lineRule="auto"/>
      <w:ind w:firstLine="400"/>
    </w:pPr>
    <w:rPr>
      <w:rFonts w:ascii="宋体" w:hAnsi="宋体" w:eastAsia="宋体" w:cs="宋体"/>
      <w:sz w:val="22"/>
      <w:szCs w:val="22"/>
      <w:u w:val="none"/>
      <w:shd w:val="clear" w:color="auto" w:fill="auto"/>
      <w:lang w:val="zh-TW" w:eastAsia="zh-TW"/>
    </w:rPr>
  </w:style>
  <w:style w:type="paragraph" w:customStyle="1" w:styleId="189">
    <w:name w:val="Body Text Indent"/>
    <w:basedOn w:val="1"/>
    <w:qFormat/>
    <w:uiPriority w:val="0"/>
    <w:pPr>
      <w:ind w:left="1083" w:leftChars="30" w:hanging="1020" w:hangingChars="425"/>
    </w:pPr>
    <w:rPr>
      <w:rFonts w:ascii="宋体" w:hAnsi="宋体"/>
      <w:sz w:val="24"/>
    </w:rPr>
  </w:style>
  <w:style w:type="paragraph" w:customStyle="1" w:styleId="190">
    <w:name w:val="样式 首行缩进:  2 字符1"/>
    <w:qFormat/>
    <w:uiPriority w:val="0"/>
    <w:pPr>
      <w:widowControl w:val="0"/>
      <w:spacing w:line="360" w:lineRule="auto"/>
      <w:ind w:firstLine="200" w:firstLineChars="200"/>
      <w:jc w:val="both"/>
    </w:pPr>
    <w:rPr>
      <w:rFonts w:hint="eastAsia" w:ascii="Calibri" w:hAnsi="Calibri" w:eastAsia="宋体" w:cs="宋体"/>
      <w:kern w:val="2"/>
      <w:sz w:val="24"/>
      <w:lang w:val="en-US" w:eastAsia="zh-CN" w:bidi="ar-SA"/>
    </w:rPr>
  </w:style>
  <w:style w:type="character" w:customStyle="1" w:styleId="191">
    <w:name w:val="正文文本_"/>
    <w:link w:val="192"/>
    <w:unhideWhenUsed/>
    <w:qFormat/>
    <w:uiPriority w:val="99"/>
    <w:rPr>
      <w:rFonts w:cs="Times New Roman"/>
      <w:sz w:val="30"/>
    </w:rPr>
  </w:style>
  <w:style w:type="paragraph" w:customStyle="1" w:styleId="192">
    <w:name w:val="正文文本1"/>
    <w:basedOn w:val="1"/>
    <w:link w:val="191"/>
    <w:unhideWhenUsed/>
    <w:qFormat/>
    <w:uiPriority w:val="99"/>
    <w:pPr>
      <w:shd w:val="clear" w:color="auto" w:fill="FFFFFF"/>
      <w:spacing w:before="240" w:after="720" w:line="240" w:lineRule="atLeast"/>
      <w:jc w:val="center"/>
    </w:pPr>
    <w:rPr>
      <w:rFonts w:cs="Times New Roman"/>
      <w:sz w:val="30"/>
    </w:rPr>
  </w:style>
  <w:style w:type="paragraph" w:customStyle="1" w:styleId="193">
    <w:name w:val="标书正文1"/>
    <w:basedOn w:val="1"/>
    <w:next w:val="18"/>
    <w:qFormat/>
    <w:uiPriority w:val="0"/>
    <w:pPr>
      <w:spacing w:line="520" w:lineRule="exact"/>
      <w:ind w:firstLine="640" w:firstLineChars="200"/>
    </w:pPr>
    <w:rPr>
      <w:rFonts w:ascii="Times New Roman" w:hAnsi="Times New Roman" w:eastAsia="宋体" w:cs="Times New Roman"/>
      <w:szCs w:val="24"/>
    </w:rPr>
  </w:style>
  <w:style w:type="character" w:customStyle="1" w:styleId="194">
    <w:name w:val="mini-outputtext1"/>
    <w:qFormat/>
    <w:uiPriority w:val="0"/>
  </w:style>
  <w:style w:type="paragraph" w:customStyle="1" w:styleId="195">
    <w:name w:val="p0"/>
    <w:basedOn w:val="1"/>
    <w:qFormat/>
    <w:uiPriority w:val="0"/>
    <w:pPr>
      <w:widowControl/>
    </w:pPr>
    <w:rPr>
      <w:kern w:val="0"/>
      <w:szCs w:val="21"/>
    </w:rPr>
  </w:style>
  <w:style w:type="paragraph" w:customStyle="1" w:styleId="196">
    <w:name w:val="p15"/>
    <w:basedOn w:val="1"/>
    <w:qFormat/>
    <w:uiPriority w:val="0"/>
    <w:pPr>
      <w:widowControl/>
      <w:spacing w:after="120"/>
      <w:ind w:left="420"/>
    </w:pPr>
    <w:rPr>
      <w:rFonts w:ascii="宋体" w:hAnsi="宋体" w:cs="宋体"/>
      <w:kern w:val="0"/>
      <w:szCs w:val="21"/>
    </w:rPr>
  </w:style>
  <w:style w:type="paragraph" w:customStyle="1" w:styleId="197">
    <w:name w:val="p17"/>
    <w:basedOn w:val="1"/>
    <w:qFormat/>
    <w:uiPriority w:val="0"/>
    <w:pPr>
      <w:widowControl/>
    </w:pPr>
    <w:rPr>
      <w:rFonts w:ascii="宋体" w:hAnsi="宋体" w:cs="宋体"/>
      <w:b/>
      <w:bCs/>
      <w:kern w:val="0"/>
      <w:sz w:val="28"/>
      <w:szCs w:val="28"/>
    </w:rPr>
  </w:style>
  <w:style w:type="paragraph" w:customStyle="1" w:styleId="198">
    <w:name w:val="p18"/>
    <w:basedOn w:val="1"/>
    <w:qFormat/>
    <w:uiPriority w:val="0"/>
    <w:pPr>
      <w:widowControl/>
      <w:spacing w:line="360" w:lineRule="auto"/>
      <w:ind w:firstLine="420"/>
    </w:pPr>
    <w:rPr>
      <w:rFonts w:ascii="宋体" w:hAnsi="宋体" w:cs="宋体"/>
      <w:kern w:val="0"/>
      <w:sz w:val="24"/>
      <w:szCs w:val="24"/>
    </w:rPr>
  </w:style>
  <w:style w:type="paragraph" w:customStyle="1" w:styleId="199">
    <w:name w:val="p19"/>
    <w:basedOn w:val="1"/>
    <w:qFormat/>
    <w:uiPriority w:val="0"/>
    <w:pPr>
      <w:widowControl/>
    </w:pPr>
    <w:rPr>
      <w:rFonts w:ascii="宋体" w:hAnsi="宋体" w:cs="宋体"/>
      <w:kern w:val="0"/>
      <w:szCs w:val="21"/>
    </w:rPr>
  </w:style>
  <w:style w:type="character" w:customStyle="1" w:styleId="200">
    <w:name w:val="font61"/>
    <w:basedOn w:val="47"/>
    <w:qFormat/>
    <w:uiPriority w:val="0"/>
    <w:rPr>
      <w:rFonts w:hint="eastAsia" w:ascii="宋体" w:hAnsi="宋体" w:eastAsia="宋体" w:cs="宋体"/>
      <w:b/>
      <w:bCs/>
      <w:color w:val="000000"/>
      <w:sz w:val="20"/>
      <w:szCs w:val="20"/>
      <w:u w:val="none"/>
    </w:rPr>
  </w:style>
  <w:style w:type="paragraph" w:customStyle="1" w:styleId="201">
    <w:name w:val="样式 首行缩进:  2 字符"/>
    <w:basedOn w:val="1"/>
    <w:qFormat/>
    <w:uiPriority w:val="0"/>
    <w:pPr>
      <w:spacing w:line="400" w:lineRule="exact"/>
      <w:ind w:firstLine="200" w:firstLineChars="200"/>
    </w:pPr>
    <w:rPr>
      <w:rFonts w:cs="宋体"/>
      <w:sz w:val="24"/>
    </w:rPr>
  </w:style>
  <w:style w:type="paragraph" w:customStyle="1" w:styleId="202">
    <w:name w:val="Table Text"/>
    <w:basedOn w:val="1"/>
    <w:semiHidden/>
    <w:qFormat/>
    <w:uiPriority w:val="0"/>
    <w:rPr>
      <w:rFonts w:ascii="宋体" w:hAnsi="宋体" w:eastAsia="宋体" w:cs="宋体"/>
      <w:sz w:val="24"/>
      <w:szCs w:val="24"/>
      <w:lang w:val="en-US" w:eastAsia="en-US" w:bidi="ar-SA"/>
    </w:rPr>
  </w:style>
  <w:style w:type="character" w:customStyle="1" w:styleId="203">
    <w:name w:val="font01"/>
    <w:basedOn w:val="47"/>
    <w:qFormat/>
    <w:uiPriority w:val="0"/>
    <w:rPr>
      <w:rFonts w:hint="eastAsia" w:ascii="宋体" w:hAnsi="宋体" w:eastAsia="宋体" w:cs="宋体"/>
      <w:color w:val="000000"/>
      <w:sz w:val="22"/>
      <w:szCs w:val="22"/>
      <w:u w:val="none"/>
    </w:rPr>
  </w:style>
  <w:style w:type="character" w:customStyle="1" w:styleId="204">
    <w:name w:val="font81"/>
    <w:basedOn w:val="47"/>
    <w:qFormat/>
    <w:uiPriority w:val="0"/>
    <w:rPr>
      <w:rFonts w:hint="default" w:ascii="Times New Roman" w:hAnsi="Times New Roman" w:cs="Times New Roman"/>
      <w:color w:val="000000"/>
      <w:sz w:val="22"/>
      <w:szCs w:val="22"/>
      <w:u w:val="none"/>
    </w:rPr>
  </w:style>
  <w:style w:type="paragraph" w:customStyle="1" w:styleId="20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206">
    <w:name w:val="font91"/>
    <w:basedOn w:val="47"/>
    <w:qFormat/>
    <w:uiPriority w:val="0"/>
    <w:rPr>
      <w:rFonts w:hint="eastAsia" w:ascii="宋体" w:hAnsi="宋体" w:eastAsia="宋体" w:cs="宋体"/>
      <w:color w:val="000000"/>
      <w:sz w:val="22"/>
      <w:szCs w:val="22"/>
      <w:u w:val="none"/>
    </w:rPr>
  </w:style>
  <w:style w:type="paragraph" w:customStyle="1" w:styleId="207">
    <w:name w:val="样式"/>
    <w:qFormat/>
    <w:uiPriority w:val="0"/>
    <w:pPr>
      <w:widowControl w:val="0"/>
      <w:tabs>
        <w:tab w:val="left" w:pos="3186"/>
      </w:tabs>
      <w:autoSpaceDE w:val="0"/>
      <w:autoSpaceDN w:val="0"/>
      <w:adjustRightInd w:val="0"/>
      <w:spacing w:line="340" w:lineRule="exact"/>
    </w:pPr>
    <w:rPr>
      <w:rFonts w:ascii="宋体" w:hAnsi="宋体" w:eastAsia="宋体" w:cs="宋体"/>
      <w:sz w:val="24"/>
      <w:szCs w:val="24"/>
      <w:lang w:val="en-US" w:eastAsia="zh-CN" w:bidi="ar-SA"/>
    </w:rPr>
  </w:style>
  <w:style w:type="paragraph" w:customStyle="1" w:styleId="208">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jpe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91</Pages>
  <Words>11260</Words>
  <Characters>13334</Characters>
  <Lines>321</Lines>
  <Paragraphs>90</Paragraphs>
  <TotalTime>35</TotalTime>
  <ScaleCrop>false</ScaleCrop>
  <LinksUpToDate>false</LinksUpToDate>
  <CharactersWithSpaces>13561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2022-07-15T10:09:00Z</dcterms:created>
  <dc:creator>M</dc:creator>
  <cp:lastModifiedBy>百毒不侵</cp:lastModifiedBy>
  <cp:lastPrinted>2025-12-02T03:02:00Z</cp:lastPrinted>
  <dcterms:modified xsi:type="dcterms:W3CDTF">2026-06-30T04:01:02Z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D089841D14114F01BCC58509BB53B690_13</vt:lpwstr>
  </property>
  <property fmtid="{D5CDD505-2E9C-101B-9397-08002B2CF9AE}" pid="4" name="commondata">
    <vt:lpwstr>eyJoZGlkIjoiY2NlMDFhNzExMGI2ZTgwMjY4Yjg2YWJjZjMyNWNjNTEifQ==</vt:lpwstr>
  </property>
  <property fmtid="{D5CDD505-2E9C-101B-9397-08002B2CF9AE}" pid="5" name="KSOTemplateDocerSaveRecord">
    <vt:lpwstr>eyJoZGlkIjoiMWQ2OGE4OWVmOTcwNjQ0ZTIxNDc2YTU0NjQ2Mjg3MDYiLCJ1c2VySWQiOiIzMjEzMzA1MzMifQ==</vt:lpwstr>
  </property>
</Properties>
</file>