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版本号：JXZB2026-02720260604001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西安市减污降碳协同创新能力建设项目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JXZB2026-027</w:t>
      </w:r>
      <w:r>
        <w:br/>
      </w:r>
      <w:r>
        <w:br/>
      </w:r>
      <w:r>
        <w:br/>
      </w:r>
    </w:p>
    <w:p>
      <w:pPr>
        <w:pStyle w:val="null3"/>
        <w:jc w:val="center"/>
        <w:outlineLvl w:val="2"/>
      </w:pPr>
      <w:r>
        <w:rPr>
          <w:rFonts w:ascii="仿宋_GB2312" w:hAnsi="仿宋_GB2312" w:cs="仿宋_GB2312" w:eastAsia="仿宋_GB2312"/>
          <w:sz w:val="28"/>
          <w:b/>
        </w:rPr>
        <w:t>西安市生态环境局（本级）</w:t>
      </w:r>
    </w:p>
    <w:p>
      <w:pPr>
        <w:pStyle w:val="null3"/>
        <w:jc w:val="center"/>
        <w:outlineLvl w:val="2"/>
      </w:pPr>
      <w:r>
        <w:rPr>
          <w:rFonts w:ascii="仿宋_GB2312" w:hAnsi="仿宋_GB2312" w:cs="仿宋_GB2312" w:eastAsia="仿宋_GB2312"/>
          <w:sz w:val="28"/>
          <w:b/>
        </w:rPr>
        <w:t>嘉翔项目管理有限公司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嘉翔项目管理有限公司</w:t>
      </w:r>
      <w:r>
        <w:rPr>
          <w:rFonts w:ascii="仿宋_GB2312" w:hAnsi="仿宋_GB2312" w:cs="仿宋_GB2312" w:eastAsia="仿宋_GB2312"/>
        </w:rPr>
        <w:t>（以下简称“代理机构”）受</w:t>
      </w:r>
      <w:r>
        <w:rPr>
          <w:rFonts w:ascii="仿宋_GB2312" w:hAnsi="仿宋_GB2312" w:cs="仿宋_GB2312" w:eastAsia="仿宋_GB2312"/>
        </w:rPr>
        <w:t>西安市生态环境局（本级）</w:t>
      </w:r>
      <w:r>
        <w:rPr>
          <w:rFonts w:ascii="仿宋_GB2312" w:hAnsi="仿宋_GB2312" w:cs="仿宋_GB2312" w:eastAsia="仿宋_GB2312"/>
        </w:rPr>
        <w:t>委托，拟对</w:t>
      </w:r>
      <w:r>
        <w:rPr>
          <w:rFonts w:ascii="仿宋_GB2312" w:hAnsi="仿宋_GB2312" w:cs="仿宋_GB2312" w:eastAsia="仿宋_GB2312"/>
        </w:rPr>
        <w:t>西安市减污降碳协同创新能力建设项目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JXZB2026-027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西安市减污降碳协同创新能力建设项目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开展西安市重点企业碳核查及数据质量管理、甲烷减排路径及管理能力建设、含氟温室气体减污降碳协同增效管理体系建设、重点产品碳足迹核算与碳减排措施研究和减污降碳典型做法成效技术分析等工作。提升西安市减污降碳协同创新基础能力，助力国家减污降碳协同创新试点城市建设和“双碳”目标实现，推动城市绿色低碳发展。</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事业单位法人证书等国家规定的相关证明，自然人参与的提供其身份证明：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财务状况报表：提供2024年度或2025年度经审计的财务报告，或递交响应文件截止之日前三个月内其基本开户银行出具的资信证明及基本存款账户信息，或信用担保机构出具的投标担保函（以上三种形式的资料提供任何一种即可）；其他组织和自然人提供银行出具的资信证明或财务报表；</w:t>
      </w:r>
    </w:p>
    <w:p>
      <w:pPr>
        <w:pStyle w:val="null3"/>
      </w:pPr>
      <w:r>
        <w:rPr>
          <w:rFonts w:ascii="仿宋_GB2312" w:hAnsi="仿宋_GB2312" w:cs="仿宋_GB2312" w:eastAsia="仿宋_GB2312"/>
        </w:rPr>
        <w:t>3、税收缴纳证明：提供供应商2026年至今任意一个月已缴纳的完税凭证或税务机关开具的完税证明（任意税种），依法免税的单位应提供相关证明材料；</w:t>
      </w:r>
    </w:p>
    <w:p>
      <w:pPr>
        <w:pStyle w:val="null3"/>
      </w:pPr>
      <w:r>
        <w:rPr>
          <w:rFonts w:ascii="仿宋_GB2312" w:hAnsi="仿宋_GB2312" w:cs="仿宋_GB2312" w:eastAsia="仿宋_GB2312"/>
        </w:rPr>
        <w:t>4、社会保障资金缴纳证明：提供供应商2026年至今任意一个月的社会保障资金缴存单据或社保机构开具的社会保险参保缴费情况证明。依法不需要缴纳社会保障资金的供应商应提供相关证明文件；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5、声明书：提供具有履行本合同所必需的设备和专业技术能力的声明；</w:t>
      </w:r>
    </w:p>
    <w:p>
      <w:pPr>
        <w:pStyle w:val="null3"/>
      </w:pPr>
      <w:r>
        <w:rPr>
          <w:rFonts w:ascii="仿宋_GB2312" w:hAnsi="仿宋_GB2312" w:cs="仿宋_GB2312" w:eastAsia="仿宋_GB2312"/>
        </w:rPr>
        <w:t>6、声明书：出具参加政府采购活动前3年内在经营活动中没有重大违法记录的书面声明；</w:t>
      </w:r>
    </w:p>
    <w:p>
      <w:pPr>
        <w:pStyle w:val="null3"/>
      </w:pPr>
      <w:r>
        <w:rPr>
          <w:rFonts w:ascii="仿宋_GB2312" w:hAnsi="仿宋_GB2312" w:cs="仿宋_GB2312" w:eastAsia="仿宋_GB2312"/>
        </w:rPr>
        <w:t>7、法定代表人授权书：法定代表人授权书及被授权人身份证(法定代表人直接参加投标，须提交其身份证复印件及法定代表人身份证明)；</w:t>
      </w:r>
    </w:p>
    <w:p>
      <w:pPr>
        <w:pStyle w:val="null3"/>
      </w:pPr>
      <w:r>
        <w:rPr>
          <w:rFonts w:ascii="仿宋_GB2312" w:hAnsi="仿宋_GB2312" w:cs="仿宋_GB2312" w:eastAsia="仿宋_GB2312"/>
        </w:rPr>
        <w:t>8、信用截图：供应商不得为“信用中国”网站(www.creditchina.gov.cn) 中列入重大税收违法失信主体、供应商不得为中国执行信息公开网（http://zxgk.court.gov.cn/shixin/）中列入失信被执行人名单、不得为“中国政府采购网”（www.ccgp.gov.cn）政府采购严重违法失信行为记录名单中被财政部门禁止参加政府采购活动的供应商（处罚期限届满的除外，如相关失信记录已失效，供应商需提供相关证明资料）；</w:t>
      </w:r>
    </w:p>
    <w:p>
      <w:pPr>
        <w:pStyle w:val="null3"/>
      </w:pPr>
      <w:r>
        <w:rPr>
          <w:rFonts w:ascii="仿宋_GB2312" w:hAnsi="仿宋_GB2312" w:cs="仿宋_GB2312" w:eastAsia="仿宋_GB2312"/>
        </w:rPr>
        <w:t>9、联合体投标：本项目不接受联合体投标。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或事业单位法人证书等国家规定的相关证明，自然人参与的提供其身份证明：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财务状况报表：提供2024年度或2025年度经审计的财务报告，或递交响应文件截止之日前三个月内其基本开户银行出具的资信证明及基本存款账户信息，或信用担保机构出具的投标担保函（以上三种形式的资料提供任何一种即可）；其他组织和自然人提供银行出具的资信证明或财务报表；</w:t>
      </w:r>
    </w:p>
    <w:p>
      <w:pPr>
        <w:pStyle w:val="null3"/>
      </w:pPr>
      <w:r>
        <w:rPr>
          <w:rFonts w:ascii="仿宋_GB2312" w:hAnsi="仿宋_GB2312" w:cs="仿宋_GB2312" w:eastAsia="仿宋_GB2312"/>
        </w:rPr>
        <w:t>3、税收缴纳证明：提供供应商2026年至今任意一个月已缴纳的完税凭证或税务机关开具的完税证明（任意税种），依法免税的单位应提供相关证明材料；</w:t>
      </w:r>
    </w:p>
    <w:p>
      <w:pPr>
        <w:pStyle w:val="null3"/>
      </w:pPr>
      <w:r>
        <w:rPr>
          <w:rFonts w:ascii="仿宋_GB2312" w:hAnsi="仿宋_GB2312" w:cs="仿宋_GB2312" w:eastAsia="仿宋_GB2312"/>
        </w:rPr>
        <w:t>4、社会保障资金缴纳证明：提供供应商2026年至今任意一个月的社会保障资金缴存单据或社保机构开具的社会保险参保缴费情况证明。依法不需要缴纳社会保障资金的供应商应提供相关证明文件；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5、声明书：提供具有履行本合同所必需的设备和专业技术能力的声明；</w:t>
      </w:r>
    </w:p>
    <w:p>
      <w:pPr>
        <w:pStyle w:val="null3"/>
      </w:pPr>
      <w:r>
        <w:rPr>
          <w:rFonts w:ascii="仿宋_GB2312" w:hAnsi="仿宋_GB2312" w:cs="仿宋_GB2312" w:eastAsia="仿宋_GB2312"/>
        </w:rPr>
        <w:t>6、声明书：出具参加政府采购活动前3年内在经营活动中没有重大违法记录的书面声明；</w:t>
      </w:r>
    </w:p>
    <w:p>
      <w:pPr>
        <w:pStyle w:val="null3"/>
      </w:pPr>
      <w:r>
        <w:rPr>
          <w:rFonts w:ascii="仿宋_GB2312" w:hAnsi="仿宋_GB2312" w:cs="仿宋_GB2312" w:eastAsia="仿宋_GB2312"/>
        </w:rPr>
        <w:t>7、法定代表人授权书：法定代表人授权书及被授权人身份证(法定代表人直接参加投标，须提交其身份证复印件及法定代表人身份证明)；</w:t>
      </w:r>
    </w:p>
    <w:p>
      <w:pPr>
        <w:pStyle w:val="null3"/>
      </w:pPr>
      <w:r>
        <w:rPr>
          <w:rFonts w:ascii="仿宋_GB2312" w:hAnsi="仿宋_GB2312" w:cs="仿宋_GB2312" w:eastAsia="仿宋_GB2312"/>
        </w:rPr>
        <w:t>8、信用截图：供应商不得为“信用中国”网站(www.creditchina.gov.cn) 中列入重大税收违法失信主体、供应商不得为中国执行信息公开网（http://zxgk.court.gov.cn/shixin/）中列入失信被执行人名单、不得为“中国政府采购网”（www.ccgp.gov.cn）政府采购严重违法失信行为记录名单中被财政部门禁止参加政府采购活动的供应商（处罚期限届满的除外，如相关失信记录已失效，供应商需提供相关证明资料）；</w:t>
      </w:r>
    </w:p>
    <w:p>
      <w:pPr>
        <w:pStyle w:val="null3"/>
      </w:pPr>
      <w:r>
        <w:rPr>
          <w:rFonts w:ascii="仿宋_GB2312" w:hAnsi="仿宋_GB2312" w:cs="仿宋_GB2312" w:eastAsia="仿宋_GB2312"/>
        </w:rPr>
        <w:t>9、联合体投标：本项目不接受联合体投标。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或事业单位法人证书等国家规定的相关证明，自然人参与的提供其身份证明：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财务状况报表：提供2024年度或2025年度经审计的财务报告，或递交响应文件截止之日前三个月内其基本开户银行出具的资信证明及基本存款账户信息，或信用担保机构出具的投标担保函（以上三种形式的资料提供任何一种即可）；其他组织和自然人提供银行出具的资信证明或财务报表；</w:t>
      </w:r>
    </w:p>
    <w:p>
      <w:pPr>
        <w:pStyle w:val="null3"/>
      </w:pPr>
      <w:r>
        <w:rPr>
          <w:rFonts w:ascii="仿宋_GB2312" w:hAnsi="仿宋_GB2312" w:cs="仿宋_GB2312" w:eastAsia="仿宋_GB2312"/>
        </w:rPr>
        <w:t>3、税收缴纳证明：提供供应商2026年至今任意一个月已缴纳的完税凭证或税务机关开具的完税证明（任意税种），依法免税的单位应提供相关证明材料；</w:t>
      </w:r>
    </w:p>
    <w:p>
      <w:pPr>
        <w:pStyle w:val="null3"/>
      </w:pPr>
      <w:r>
        <w:rPr>
          <w:rFonts w:ascii="仿宋_GB2312" w:hAnsi="仿宋_GB2312" w:cs="仿宋_GB2312" w:eastAsia="仿宋_GB2312"/>
        </w:rPr>
        <w:t>4、社会保障资金缴纳证明：提供供应商2026年至今任意一个月的社会保障资金缴存单据或社保机构开具的社会保险参保缴费情况证明。依法不需要缴纳社会保障资金的供应商应提供相关证明文件；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5、声明书：提供具有履行本合同所必需的设备和专业技术能力的声明；</w:t>
      </w:r>
    </w:p>
    <w:p>
      <w:pPr>
        <w:pStyle w:val="null3"/>
      </w:pPr>
      <w:r>
        <w:rPr>
          <w:rFonts w:ascii="仿宋_GB2312" w:hAnsi="仿宋_GB2312" w:cs="仿宋_GB2312" w:eastAsia="仿宋_GB2312"/>
        </w:rPr>
        <w:t>6、声明书：出具参加政府采购活动前3年内在经营活动中没有重大违法记录的书面声明；</w:t>
      </w:r>
    </w:p>
    <w:p>
      <w:pPr>
        <w:pStyle w:val="null3"/>
      </w:pPr>
      <w:r>
        <w:rPr>
          <w:rFonts w:ascii="仿宋_GB2312" w:hAnsi="仿宋_GB2312" w:cs="仿宋_GB2312" w:eastAsia="仿宋_GB2312"/>
        </w:rPr>
        <w:t>7、法定代表人授权书：法定代表人授权书及被授权人身份证(法定代表人直接参加投标，须提交其身份证复印件及法定代表人身份证明)；</w:t>
      </w:r>
    </w:p>
    <w:p>
      <w:pPr>
        <w:pStyle w:val="null3"/>
      </w:pPr>
      <w:r>
        <w:rPr>
          <w:rFonts w:ascii="仿宋_GB2312" w:hAnsi="仿宋_GB2312" w:cs="仿宋_GB2312" w:eastAsia="仿宋_GB2312"/>
        </w:rPr>
        <w:t>8、信用截图：供应商不得为“信用中国”网站(www.creditchina.gov.cn) 中列入重大税收违法失信主体、供应商不得为中国执行信息公开网（http://zxgk.court.gov.cn/shixin/）中列入失信被执行人名单、不得为“中国政府采购网”（www.ccgp.gov.cn）政府采购严重违法失信行为记录名单中被财政部门禁止参加政府采购活动的供应商（处罚期限届满的除外，如相关失信记录已失效，供应商需提供相关证明资料）；</w:t>
      </w:r>
    </w:p>
    <w:p>
      <w:pPr>
        <w:pStyle w:val="null3"/>
      </w:pPr>
      <w:r>
        <w:rPr>
          <w:rFonts w:ascii="仿宋_GB2312" w:hAnsi="仿宋_GB2312" w:cs="仿宋_GB2312" w:eastAsia="仿宋_GB2312"/>
        </w:rPr>
        <w:t>9、联合体投标：本项目不接受联合体投标。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西安市生态环境局（本级）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029-67097863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嘉翔项目管理有限公司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西安曲江新区雁南五路曲江影视大厦19层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13363975919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p>
          <w:p>
            <w:pPr>
              <w:pStyle w:val="null3"/>
            </w:pPr>
            <w:r>
              <w:rPr>
                <w:rFonts w:ascii="仿宋_GB2312" w:hAnsi="仿宋_GB2312" w:cs="仿宋_GB2312" w:eastAsia="仿宋_GB2312"/>
              </w:rPr>
              <w:t>采购包2：1,230,000.00元</w:t>
            </w:r>
          </w:p>
          <w:p>
            <w:pPr>
              <w:pStyle w:val="null3"/>
            </w:pPr>
            <w:r>
              <w:rPr>
                <w:rFonts w:ascii="仿宋_GB2312" w:hAnsi="仿宋_GB2312" w:cs="仿宋_GB2312" w:eastAsia="仿宋_GB2312"/>
              </w:rPr>
              <w:t>采购包3：590,000.00元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不涉及</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不涉及</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不涉及</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关于印发《招标代理服务收费管理暂行办法》的通知（计价格[2002]1980号）、国家发展改革委《关于降低部分建设项目收费标准规范收费行为等有关问题的通知》（发改价格[2011]534号）”规定收费标准收取。结算时按标段收取，以标段成交价为基数，按照合同签订收取比例计算招标代理服务费，代理费不足5000元的，按5000元收取。招标代理服务费收款账户信息：招标代理机构开户名称：嘉翔项目管理有限公司 开户行名称：中国建设银行股份有限公司西安汇轩路支行；账号：61050172370000000288；转账附言：JXZB2026-027代理服务费 注：中标人支付招标代理服务费后，请将转账凭证、单位开票信息、发票收件人地址信息发至3363927373@qq.com，如有疑问，可致电029-85495286 转 8009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西安市生态环境局（本级）</w:t>
      </w:r>
      <w:r>
        <w:rPr>
          <w:rFonts w:ascii="仿宋_GB2312" w:hAnsi="仿宋_GB2312" w:cs="仿宋_GB2312" w:eastAsia="仿宋_GB2312"/>
        </w:rPr>
        <w:t>和</w:t>
      </w:r>
      <w:r>
        <w:rPr>
          <w:rFonts w:ascii="仿宋_GB2312" w:hAnsi="仿宋_GB2312" w:cs="仿宋_GB2312" w:eastAsia="仿宋_GB2312"/>
        </w:rPr>
        <w:t>嘉翔项目管理有限公司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西安市生态环境局（本级）</w:t>
      </w:r>
      <w:r>
        <w:rPr>
          <w:rFonts w:ascii="仿宋_GB2312" w:hAnsi="仿宋_GB2312" w:cs="仿宋_GB2312" w:eastAsia="仿宋_GB2312"/>
        </w:rPr>
        <w:t>负责解释。除上述招标文件内容，其他内容由</w:t>
      </w:r>
      <w:r>
        <w:rPr>
          <w:rFonts w:ascii="仿宋_GB2312" w:hAnsi="仿宋_GB2312" w:cs="仿宋_GB2312" w:eastAsia="仿宋_GB2312"/>
        </w:rPr>
        <w:t>嘉翔项目管理有限公司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西安市生态环境局（本级）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嘉翔项目管理有限公司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符合国家现行技术规范合格标准。组成验收组按照合同约定和有关要求进行验收。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符合国家现行技术规范合格标准。组成验收组按照合同约定和有关要求进行验收。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符合国家现行技术规范合格标准。组成验收组按照合同约定和有关要求进行验收。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嘉翔项目管理有限公司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嘉翔项目管理有限公司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嘉翔项目管理有限公司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联系人：田凯</w:t>
      </w:r>
    </w:p>
    <w:p>
      <w:pPr>
        <w:pStyle w:val="null3"/>
      </w:pPr>
      <w:r>
        <w:rPr>
          <w:rFonts w:ascii="仿宋_GB2312" w:hAnsi="仿宋_GB2312" w:cs="仿宋_GB2312" w:eastAsia="仿宋_GB2312"/>
        </w:rPr>
        <w:t>联系电话：029-85495286转8009</w:t>
      </w:r>
    </w:p>
    <w:p>
      <w:pPr>
        <w:pStyle w:val="null3"/>
      </w:pPr>
      <w:r>
        <w:rPr>
          <w:rFonts w:ascii="仿宋_GB2312" w:hAnsi="仿宋_GB2312" w:cs="仿宋_GB2312" w:eastAsia="仿宋_GB2312"/>
        </w:rPr>
        <w:t>地址：西安曲江新区雁南五路曲江影视大厦19层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开展西安市重点企业碳核查及数据质量管理、甲烷减排路径及管理能力建设、含氟温室气体减污降碳协同增效管理体系建设、重点产品碳足迹核算与碳减排措施研究和减污降碳典型做法成效技术分析等工作。提升西安市减污降碳协同创新基础能力，助力国家减污降碳协同创新试点城市建设和“双碳”目标实现，推动城市绿色低碳发展。</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1,230,000.00</w:t>
      </w:r>
    </w:p>
    <w:p>
      <w:pPr>
        <w:pStyle w:val="null3"/>
      </w:pPr>
      <w:r>
        <w:rPr>
          <w:rFonts w:ascii="仿宋_GB2312" w:hAnsi="仿宋_GB2312" w:cs="仿宋_GB2312" w:eastAsia="仿宋_GB2312"/>
        </w:rPr>
        <w:t>采购包最高限价（元）: 1,230,000.00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1,230,000.00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590,000.00</w:t>
      </w:r>
    </w:p>
    <w:p>
      <w:pPr>
        <w:pStyle w:val="null3"/>
      </w:pPr>
      <w:r>
        <w:rPr>
          <w:rFonts w:ascii="仿宋_GB2312" w:hAnsi="仿宋_GB2312" w:cs="仿宋_GB2312" w:eastAsia="仿宋_GB2312"/>
        </w:rPr>
        <w:t>采购包最高限价（元）: 590,000.00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44"/>
              <w:gridCol w:w="203"/>
              <w:gridCol w:w="2206"/>
            </w:tblGrid>
            <w:tr>
              <w:tc>
                <w:tcPr>
                  <w:tcW w:type="dxa" w:w="1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参数性质</w:t>
                  </w:r>
                </w:p>
              </w:tc>
              <w:tc>
                <w:tcPr>
                  <w:tcW w:type="dxa" w:w="2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技术参数与性能指标</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标的名称：2025年西安市重点企业温室气体排放核查及核算</w:t>
                  </w:r>
                </w:p>
                <w:p>
                  <w:pPr>
                    <w:pStyle w:val="null3"/>
                  </w:pPr>
                  <w:r>
                    <w:rPr>
                      <w:rFonts w:ascii="仿宋_GB2312" w:hAnsi="仿宋_GB2312" w:cs="仿宋_GB2312" w:eastAsia="仿宋_GB2312"/>
                      <w:sz w:val="19"/>
                    </w:rPr>
                    <w:t>1.对全市综合能源消费量2000吨标准煤及以上的重点企业（含</w:t>
                  </w:r>
                  <w:r>
                    <w:rPr>
                      <w:rFonts w:ascii="仿宋_GB2312" w:hAnsi="仿宋_GB2312" w:cs="仿宋_GB2312" w:eastAsia="仿宋_GB2312"/>
                      <w:sz w:val="19"/>
                    </w:rPr>
                    <w:t>9家重点排放企业和161家重点用能企业，数量以实际名单为准</w:t>
                  </w:r>
                  <w:r>
                    <w:rPr>
                      <w:rFonts w:ascii="仿宋_GB2312" w:hAnsi="仿宋_GB2312" w:cs="仿宋_GB2312" w:eastAsia="仿宋_GB2312"/>
                      <w:sz w:val="19"/>
                    </w:rPr>
                    <w:t>）开展碳排放情况摸底调研，逐家完成碳排放精准核算工作，形成《</w:t>
                  </w:r>
                  <w:r>
                    <w:rPr>
                      <w:rFonts w:ascii="仿宋_GB2312" w:hAnsi="仿宋_GB2312" w:cs="仿宋_GB2312" w:eastAsia="仿宋_GB2312"/>
                      <w:sz w:val="19"/>
                    </w:rPr>
                    <w:t>202</w:t>
                  </w:r>
                  <w:r>
                    <w:rPr>
                      <w:rFonts w:ascii="仿宋_GB2312" w:hAnsi="仿宋_GB2312" w:cs="仿宋_GB2312" w:eastAsia="仿宋_GB2312"/>
                      <w:sz w:val="19"/>
                    </w:rPr>
                    <w:t>5</w:t>
                  </w:r>
                  <w:r>
                    <w:rPr>
                      <w:rFonts w:ascii="仿宋_GB2312" w:hAnsi="仿宋_GB2312" w:cs="仿宋_GB2312" w:eastAsia="仿宋_GB2312"/>
                      <w:sz w:val="19"/>
                    </w:rPr>
                    <w:t>年度</w:t>
                  </w:r>
                  <w:r>
                    <w:rPr>
                      <w:rFonts w:ascii="仿宋_GB2312" w:hAnsi="仿宋_GB2312" w:cs="仿宋_GB2312" w:eastAsia="仿宋_GB2312"/>
                      <w:sz w:val="19"/>
                    </w:rPr>
                    <w:t>某</w:t>
                  </w:r>
                  <w:r>
                    <w:rPr>
                      <w:rFonts w:ascii="仿宋_GB2312" w:hAnsi="仿宋_GB2312" w:cs="仿宋_GB2312" w:eastAsia="仿宋_GB2312"/>
                      <w:sz w:val="19"/>
                    </w:rPr>
                    <w:t>企业温室气体排放核查报告》</w:t>
                  </w:r>
                  <w:r>
                    <w:rPr>
                      <w:rFonts w:ascii="仿宋_GB2312" w:hAnsi="仿宋_GB2312" w:cs="仿宋_GB2312" w:eastAsia="仿宋_GB2312"/>
                      <w:sz w:val="19"/>
                    </w:rPr>
                    <w:t>（暂定）</w:t>
                  </w:r>
                  <w:r>
                    <w:rPr>
                      <w:rFonts w:ascii="仿宋_GB2312" w:hAnsi="仿宋_GB2312" w:cs="仿宋_GB2312" w:eastAsia="仿宋_GB2312"/>
                      <w:sz w:val="19"/>
                    </w:rPr>
                    <w:t>《</w:t>
                  </w:r>
                  <w:r>
                    <w:rPr>
                      <w:rFonts w:ascii="仿宋_GB2312" w:hAnsi="仿宋_GB2312" w:cs="仿宋_GB2312" w:eastAsia="仿宋_GB2312"/>
                      <w:sz w:val="19"/>
                    </w:rPr>
                    <w:t>202</w:t>
                  </w:r>
                  <w:r>
                    <w:rPr>
                      <w:rFonts w:ascii="仿宋_GB2312" w:hAnsi="仿宋_GB2312" w:cs="仿宋_GB2312" w:eastAsia="仿宋_GB2312"/>
                      <w:sz w:val="19"/>
                    </w:rPr>
                    <w:t>5</w:t>
                  </w:r>
                  <w:r>
                    <w:rPr>
                      <w:rFonts w:ascii="仿宋_GB2312" w:hAnsi="仿宋_GB2312" w:cs="仿宋_GB2312" w:eastAsia="仿宋_GB2312"/>
                      <w:sz w:val="19"/>
                    </w:rPr>
                    <w:t>年</w:t>
                  </w:r>
                  <w:r>
                    <w:rPr>
                      <w:rFonts w:ascii="仿宋_GB2312" w:hAnsi="仿宋_GB2312" w:cs="仿宋_GB2312" w:eastAsia="仿宋_GB2312"/>
                      <w:sz w:val="19"/>
                    </w:rPr>
                    <w:t>度某</w:t>
                  </w:r>
                  <w:r>
                    <w:rPr>
                      <w:rFonts w:ascii="仿宋_GB2312" w:hAnsi="仿宋_GB2312" w:cs="仿宋_GB2312" w:eastAsia="仿宋_GB2312"/>
                      <w:sz w:val="19"/>
                    </w:rPr>
                    <w:t>企业温室气体排放核</w:t>
                  </w:r>
                  <w:r>
                    <w:rPr>
                      <w:rFonts w:ascii="仿宋_GB2312" w:hAnsi="仿宋_GB2312" w:cs="仿宋_GB2312" w:eastAsia="仿宋_GB2312"/>
                      <w:sz w:val="19"/>
                    </w:rPr>
                    <w:t>算</w:t>
                  </w:r>
                  <w:r>
                    <w:rPr>
                      <w:rFonts w:ascii="仿宋_GB2312" w:hAnsi="仿宋_GB2312" w:cs="仿宋_GB2312" w:eastAsia="仿宋_GB2312"/>
                      <w:sz w:val="19"/>
                    </w:rPr>
                    <w:t>报告》</w:t>
                  </w:r>
                  <w:r>
                    <w:rPr>
                      <w:rFonts w:ascii="仿宋_GB2312" w:hAnsi="仿宋_GB2312" w:cs="仿宋_GB2312" w:eastAsia="仿宋_GB2312"/>
                      <w:sz w:val="19"/>
                    </w:rPr>
                    <w:t>（暂定）。</w:t>
                  </w:r>
                  <w:r>
                    <w:rPr>
                      <w:rFonts w:ascii="仿宋_GB2312" w:hAnsi="仿宋_GB2312" w:cs="仿宋_GB2312" w:eastAsia="仿宋_GB2312"/>
                      <w:sz w:val="19"/>
                    </w:rPr>
                    <w:t>2.系统梳理全市重点企业碳排放数据质量管理工作现状，深入分析存在问题，提出科学可行、针对性强的管理建议，形成</w:t>
                  </w:r>
                  <w:r>
                    <w:rPr>
                      <w:rFonts w:ascii="仿宋_GB2312" w:hAnsi="仿宋_GB2312" w:cs="仿宋_GB2312" w:eastAsia="仿宋_GB2312"/>
                      <w:sz w:val="19"/>
                    </w:rPr>
                    <w:t>《</w:t>
                  </w:r>
                  <w:r>
                    <w:rPr>
                      <w:rFonts w:ascii="仿宋_GB2312" w:hAnsi="仿宋_GB2312" w:cs="仿宋_GB2312" w:eastAsia="仿宋_GB2312"/>
                      <w:sz w:val="19"/>
                    </w:rPr>
                    <w:t>西安市碳排放数据质量管理研究报告</w:t>
                  </w:r>
                  <w:r>
                    <w:rPr>
                      <w:rFonts w:ascii="仿宋_GB2312" w:hAnsi="仿宋_GB2312" w:cs="仿宋_GB2312" w:eastAsia="仿宋_GB2312"/>
                      <w:sz w:val="19"/>
                    </w:rPr>
                    <w:t>》（暂定）</w:t>
                  </w:r>
                  <w:r>
                    <w:rPr>
                      <w:rFonts w:ascii="仿宋_GB2312" w:hAnsi="仿宋_GB2312" w:cs="仿宋_GB2312" w:eastAsia="仿宋_GB2312"/>
                      <w:sz w:val="19"/>
                    </w:rPr>
                    <w:t>。</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15"/>
              <w:gridCol w:w="222"/>
              <w:gridCol w:w="2216"/>
            </w:tblGrid>
            <w:tr>
              <w:tc>
                <w:tcPr>
                  <w:tcW w:type="dxa" w:w="1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参数性质</w:t>
                  </w:r>
                </w:p>
              </w:tc>
              <w:tc>
                <w:tcPr>
                  <w:tcW w:type="dxa" w:w="2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技术参数与性能指标</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标的名称：西安市重点产品碳足迹研究及减污降碳典型案例分析</w:t>
                  </w:r>
                </w:p>
                <w:p>
                  <w:pPr>
                    <w:pStyle w:val="null3"/>
                  </w:pPr>
                  <w:r>
                    <w:rPr>
                      <w:rFonts w:ascii="仿宋_GB2312" w:hAnsi="仿宋_GB2312" w:cs="仿宋_GB2312" w:eastAsia="仿宋_GB2312"/>
                      <w:sz w:val="19"/>
                    </w:rPr>
                    <w:t>1.开展全市光伏、汽车、半导体、输变电等优势产业链出口类重点产品全生命周期碳足迹核算，调研企业不少于60家，形成《西安市重点产品碳足迹核算及碳减排措施报告》（暂定）。2.开展汽车齿轮碳</w:t>
                  </w:r>
                  <w:r>
                    <w:rPr>
                      <w:rFonts w:ascii="仿宋_GB2312" w:hAnsi="仿宋_GB2312" w:cs="仿宋_GB2312" w:eastAsia="仿宋_GB2312"/>
                      <w:sz w:val="19"/>
                    </w:rPr>
                    <w:t>足迹核算方法研究，形成《西安市汽车产业重点产品（汽车齿轮）碳足迹核算方法研究报告》（暂定）。3.深入研究西安市不少于60个减污降碳典型案例，开展技术原理剖析、实施成效评估、优缺点系统研判，提出推广借鉴路径，形成《西安市减污降碳典型做法成效技术分析报告》（暂定）。</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48"/>
              <w:gridCol w:w="226"/>
              <w:gridCol w:w="2179"/>
            </w:tblGrid>
            <w:tr>
              <w:tc>
                <w:tcPr>
                  <w:tcW w:type="dxa" w:w="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参数性质</w:t>
                  </w:r>
                </w:p>
              </w:tc>
              <w:tc>
                <w:tcPr>
                  <w:tcW w:type="dxa" w:w="21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技术参数与性能指标</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标的名称：2025年全市含氟温室气体、甲烷排放调查及减排路径研究</w:t>
                  </w:r>
                </w:p>
                <w:p>
                  <w:pPr>
                    <w:pStyle w:val="null3"/>
                  </w:pPr>
                  <w:r>
                    <w:rPr>
                      <w:rFonts w:ascii="仿宋_GB2312" w:hAnsi="仿宋_GB2312" w:cs="仿宋_GB2312" w:eastAsia="仿宋_GB2312"/>
                      <w:sz w:val="19"/>
                    </w:rPr>
                    <w:t>1.通过调研30家含氟温室气体（数量以实际名单为准）的排放情况，编制西安市2025年企业含氟温室气体排放报告，提出</w:t>
                  </w:r>
                  <w:r>
                    <w:rPr>
                      <w:rFonts w:ascii="仿宋_GB2312" w:hAnsi="仿宋_GB2312" w:cs="仿宋_GB2312" w:eastAsia="仿宋_GB2312"/>
                      <w:sz w:val="19"/>
                    </w:rPr>
                    <w:t>具体减排路径，形成</w:t>
                  </w:r>
                  <w:r>
                    <w:rPr>
                      <w:rFonts w:ascii="仿宋_GB2312" w:hAnsi="仿宋_GB2312" w:cs="仿宋_GB2312" w:eastAsia="仿宋_GB2312"/>
                      <w:sz w:val="19"/>
                    </w:rPr>
                    <w:t>《</w:t>
                  </w:r>
                  <w:r>
                    <w:rPr>
                      <w:rFonts w:ascii="仿宋_GB2312" w:hAnsi="仿宋_GB2312" w:cs="仿宋_GB2312" w:eastAsia="仿宋_GB2312"/>
                      <w:sz w:val="19"/>
                    </w:rPr>
                    <w:t>202</w:t>
                  </w:r>
                  <w:r>
                    <w:rPr>
                      <w:rFonts w:ascii="仿宋_GB2312" w:hAnsi="仿宋_GB2312" w:cs="仿宋_GB2312" w:eastAsia="仿宋_GB2312"/>
                      <w:sz w:val="19"/>
                    </w:rPr>
                    <w:t>5</w:t>
                  </w:r>
                  <w:r>
                    <w:rPr>
                      <w:rFonts w:ascii="仿宋_GB2312" w:hAnsi="仿宋_GB2312" w:cs="仿宋_GB2312" w:eastAsia="仿宋_GB2312"/>
                      <w:sz w:val="19"/>
                    </w:rPr>
                    <w:t>年西安市含氟温室气体排放</w:t>
                  </w:r>
                  <w:r>
                    <w:rPr>
                      <w:rFonts w:ascii="仿宋_GB2312" w:hAnsi="仿宋_GB2312" w:cs="仿宋_GB2312" w:eastAsia="仿宋_GB2312"/>
                      <w:sz w:val="19"/>
                    </w:rPr>
                    <w:t>报告</w:t>
                  </w: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暂定</w:t>
                  </w:r>
                  <w:r>
                    <w:rPr>
                      <w:rFonts w:ascii="仿宋_GB2312" w:hAnsi="仿宋_GB2312" w:cs="仿宋_GB2312" w:eastAsia="仿宋_GB2312"/>
                      <w:sz w:val="19"/>
                    </w:rPr>
                    <w:t>）《西安市含氟温室气体减排方案》（</w:t>
                  </w:r>
                  <w:r>
                    <w:rPr>
                      <w:rFonts w:ascii="仿宋_GB2312" w:hAnsi="仿宋_GB2312" w:cs="仿宋_GB2312" w:eastAsia="仿宋_GB2312"/>
                      <w:sz w:val="19"/>
                    </w:rPr>
                    <w:t>暂定</w:t>
                  </w: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rPr>
                    <w:t>全面评估西安市</w:t>
                  </w:r>
                  <w:r>
                    <w:rPr>
                      <w:rFonts w:ascii="仿宋_GB2312" w:hAnsi="仿宋_GB2312" w:cs="仿宋_GB2312" w:eastAsia="仿宋_GB2312"/>
                      <w:sz w:val="19"/>
                    </w:rPr>
                    <w:t>7家</w:t>
                  </w:r>
                  <w:r>
                    <w:rPr>
                      <w:rFonts w:ascii="仿宋_GB2312" w:hAnsi="仿宋_GB2312" w:cs="仿宋_GB2312" w:eastAsia="仿宋_GB2312"/>
                      <w:sz w:val="19"/>
                    </w:rPr>
                    <w:t>生活垃圾填埋场气体排放现状进行，分析西安市生活垃圾领域甲烷可利用资源潜力，提出气体收集与减排技术，</w:t>
                  </w:r>
                  <w:r>
                    <w:rPr>
                      <w:rFonts w:ascii="仿宋_GB2312" w:hAnsi="仿宋_GB2312" w:cs="仿宋_GB2312" w:eastAsia="仿宋_GB2312"/>
                      <w:sz w:val="19"/>
                    </w:rPr>
                    <w:t>提出切实可行的减排路径</w:t>
                  </w:r>
                  <w:r>
                    <w:rPr>
                      <w:rFonts w:ascii="仿宋_GB2312" w:hAnsi="仿宋_GB2312" w:cs="仿宋_GB2312" w:eastAsia="仿宋_GB2312"/>
                      <w:sz w:val="19"/>
                    </w:rPr>
                    <w:t>,形成</w:t>
                  </w:r>
                  <w:r>
                    <w:rPr>
                      <w:rFonts w:ascii="仿宋_GB2312" w:hAnsi="仿宋_GB2312" w:cs="仿宋_GB2312" w:eastAsia="仿宋_GB2312"/>
                      <w:sz w:val="19"/>
                    </w:rPr>
                    <w:t>《西安市生活垃圾填埋场甲烷收集、利用及</w:t>
                  </w:r>
                  <w:r>
                    <w:rPr>
                      <w:rFonts w:ascii="仿宋_GB2312" w:hAnsi="仿宋_GB2312" w:cs="仿宋_GB2312" w:eastAsia="仿宋_GB2312"/>
                      <w:sz w:val="19"/>
                    </w:rPr>
                    <w:t>碳减排分析</w:t>
                  </w: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暂定</w:t>
                  </w:r>
                  <w:r>
                    <w:rPr>
                      <w:rFonts w:ascii="仿宋_GB2312" w:hAnsi="仿宋_GB2312" w:cs="仿宋_GB2312" w:eastAsia="仿宋_GB2312"/>
                      <w:sz w:val="19"/>
                    </w:rPr>
                    <w:t>）、</w:t>
                  </w:r>
                  <w:r>
                    <w:rPr>
                      <w:rFonts w:ascii="仿宋_GB2312" w:hAnsi="仿宋_GB2312" w:cs="仿宋_GB2312" w:eastAsia="仿宋_GB2312"/>
                      <w:sz w:val="19"/>
                    </w:rPr>
                    <w:t>《西安市生活垃圾填埋气减排行动方案》</w:t>
                  </w:r>
                  <w:r>
                    <w:rPr>
                      <w:rFonts w:ascii="仿宋_GB2312" w:hAnsi="仿宋_GB2312" w:cs="仿宋_GB2312" w:eastAsia="仿宋_GB2312"/>
                      <w:sz w:val="19"/>
                    </w:rPr>
                    <w:t>（</w:t>
                  </w:r>
                  <w:r>
                    <w:rPr>
                      <w:rFonts w:ascii="仿宋_GB2312" w:hAnsi="仿宋_GB2312" w:cs="仿宋_GB2312" w:eastAsia="仿宋_GB2312"/>
                      <w:sz w:val="19"/>
                    </w:rPr>
                    <w:t>暂定</w:t>
                  </w:r>
                  <w:r>
                    <w:rPr>
                      <w:rFonts w:ascii="仿宋_GB2312" w:hAnsi="仿宋_GB2312" w:cs="仿宋_GB2312" w:eastAsia="仿宋_GB2312"/>
                      <w:sz w:val="19"/>
                    </w:rPr>
                    <w:t>）。</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针对本项目提供明确的项目团队人员，要求人员为供应商在职人员，具体详见评审细则及标准。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针对本项目提供明确的项目团队人员，要求人员为供应商在职人员，具体详见评审细则及标准。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针对本项目提供明确的项目团队人员，要求人员为供应商在职人员，具体详见评审细则及标准。</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根据采购内容匹配相关设备。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根据采购内容匹配相关设备。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根据采购内容匹配相关设备。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自合同签订之日起150日历天。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自合同签订之日起150日历天。</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自合同签订之日起150日历天。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符合国家现行技术规范合格标准。组成验收组按照合同约定和有关要求进行验收。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符合国家现行技术规范合格标准。组成验收组按照合同约定和有关要求进行验收。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符合国家现行技术规范合格标准。组成验收组按照合同约定和有关要求进行验收。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预付款，合同签订后，经甲方确认后，达到付款条件起10个工作日内，支付合同总金额的40.0%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进度款，经专家评审并最终修改完成后，经甲方确认后，达到付款条件起10个工作日内，支付合同总金额的60.0%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预付款，合同签订后，经甲方确认后，达到付款条件起10个工作日内，支付合同总金额的40.0%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进度款，经专家评审并最终修改完成后，经甲方确认后，达到付款条件起10个工作日内，支付合同总金额的60.0%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预付款，合同签订后，经甲方确认后，达到付款条件起10个工作日内，支付合同总金额的40.0%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进度款，经专家评审并最终修改完成后，经甲方确认后，达到付款条件起10个工作日内，支付合同总金额的60.0%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违反本合同约定，违约方应当按照《中华人民共和国民法典》有关条款的规定承担违约责任。 （一）违反本合同约定未按期支付合同价款的，甲方应承担以下违约责任：甲方除继续履行合同外，还应支付违约金，违约金额每天为合同总额的万分之一。因审批或财政资金未及时拨付等客观原因导致甲方迟延付款的，不构成违约。 （二）违反本合同约定未按指定期限提供服务成果的，乙方应承担以下违约责任：乙方除继续履行合同外，还应支付违约金，违约金额每天为合同金额的0.1％。 （三）违反本合同其他条款，违约方应支付合理数额的违约金，违约金不超过合同规定的总金额。 其余违约情形，以双方签订合同为准。 本合同在履行过程中发生纠纷，双方应及时协商解决；协商不成时，按下列方式2解决： 1、提交甲方所在地仲裁委员会仲裁。 2、向甲方所在地有管辖权的人民法院起诉。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违反本合同约定，违约方应当按照《中华人民共和国民法典》有关条款的规定承担违约责任。 （一）违反本合同约定未按期支付合同价款的，甲方应承担以下违约责任：甲方除继续履行合同外，还应支付违约金，违约金额每天为合同总额的万分之一。因审批或财政资金未及时拨付等客观原因导致甲方迟延付款的，不构成违约。 （二）违反本合同约定未按指定期限提供服务成果的，乙方应承担以下违约责任：乙方除继续履行合同外，还应支付违约金，违约金额每天为合同金额的0.1％。 （三）违反本合同其他条款，违约方应支付合理数额的违约金，违约金不超过合同规定的总金额。 其余违约情形，以双方签订合同为准。 本合同在履行过程中发生纠纷，双方应及时协商解决；协商不成时，按下列方式2解决： 1、提交甲方所在地仲裁委员会仲裁。 2、向甲方所在地有管辖权的人民法院起诉。</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违反本合同约定，违约方应当按照《中华人民共和国民法典》有关条款的规定承担违约责任。 （一）违反本合同约定未按期支付合同价款的，甲方应承担以下违约责任：甲方除继续履行合同外，还应支付违约金，违约金额每天为合同总额的万分之一。因审批或财政资金未及时拨付等客观原因导致甲方迟延付款的，不构成违约。 （二）违反本合同约定未按指定期限提供服务成果的，乙方应承担以下违约责任：乙方除继续履行合同外，还应支付违约金，违约金额每天为合同金额的0.1％。 （三）违反本合同其他条款，违约方应支付合理数额的违约金，违约金不超过合同规定的总金额。 其余违约情形，以双方签订合同为准。 本合同在履行过程中发生纠纷，双方应及时协商解决；协商不成时，按下列方式2解决： 1、提交甲方所在地仲裁委员会仲裁。 2、向甲方所在地有管辖权的人民法院起诉。</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本项目分为1、2、3三个采购包。供应商可同时投多个包，但最多只能中1个包。评标按1、2、3包依次进行，同一供应商一旦在某包被推荐为第一中标候选人，其在其他包的投标将不再被推荐为第一中标候选人。 （二）各供应商应根据“陕西省财政厅陕财办采函〔2023〕14号文”《陕西省财政厅关于省级预算单位全面推行政府采购项目电子化交易的通知》“陕西省财政厅陕财办采〔2022〕9号文”《政府采购项目电子化交易规则》等文件的要求，做好人员配备、设施设备、系统操作的相应准备，熟悉并正确实施相关操作流程，承担由于操作或其他因素造成的不利后果。 （三）为顺利推进政府采购电子化交易平台应用工作，供应商需要在线提交所有通过电子化交易平台实施的政府采购项目的投标文件，同时，成交供应商应在成交通知书发出后3日内向代理机构提交纸质版投标文件，正本壹份、副本贰套及电子版1份（签字盖章扫描PDF和word文档格式，U盘存储标明单位名称）。线上电子投标文件与纸质投标文件一致。 （四）落实政府采购政策：落实的政府采购政策1）《政府采购促进中小企业发展管理办法》的通知--财库[2020]46号；2）财政部司法部关于政府采购支持监狱企业发展有关问题的通知--财库〔2014〕68号；3）《国务院办公厅关于建立政府强制采购节能产品制度的通知》--国办发〔2007〕51号；4）《财政部发展改革委生态环境部市场监管总局关于调整优化节能产品、环境标志产品政府采购执 行机制的通知》--（财库[2019]9号）；5）《关于印发环境标志产品政府采购品目清单的通 知》--（财库〔2019〕18号）；6）《关于印发节能产品政府采购品目清单的通知》--（财库〔2019〕19号）；7）《市场监管总局关于发布参与实施政府采购节能产品、环境标志产品认证机构名录的公告》—2019年第16号；8）《财政部民政部中国残疾人联合会关于促进残疾人就业政府采购政策的通知》--（财库 2017〕141号）；9）《关于运用政府采购政策支持乡村产业振兴的通知》（财库〔2021〕19号）；10）陕西省财政厅关于印发《陕西省中小企业政府采购信用融资办法》（陕财办采〔2018〕23号）；11）《陕西省财政厅关于加快推进我省中小企业政府采购信用融资工作的通知》（陕财办采〔2020〕15号）；12）《关于进一步加强政府绿色采购有关问题的通知》（陕财办采〔2021〕29号）；13）《陕西省财政厅陕西省工业和信息化厅关于运用政府采购政策支持首台（套）及创新产品有关事项的通知》（陕财办采﹝2021﹞17号）；14）财办库〔2020〕123关于印发《商品包装政府采购需求标准（试行）》、《快递包装政府采购需求标准（试行）》的通知；15）《国务院办公厅关于在政府采购中实施本国产品标准及相关政策的通知》（国办发〔2025〕34号）、关于贯彻落实《国务院办公厅关于在政府采购中实施本国产品标准及相关政策的通知》的意见 （财库〔2025〕30号）；16）《关于推动解决政府采购异常低价问题的通知》财库〔2026〕2号；17）政府采购扶持不发达地区和少数民族地区的政策；18）其他需要落实的政府采购政策；19）如有最新颁布的政府采购政策，按最新的文件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投标人资格条件证明文件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投标人资格条件证明文件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投标人资格条件证明文件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营业执照或事业单位法人证书等国家规定的相关证明，自然人参与的提供其身份证明</w:t>
            </w:r>
          </w:p>
        </w:tc>
        <w:tc>
          <w:tcPr>
            <w:tcW w:type="dxa" w:w="3322"/>
          </w:tcPr>
          <w:p>
            <w:pPr>
              <w:pStyle w:val="null3"/>
            </w:pPr>
            <w:r>
              <w:rPr>
                <w:rFonts w:ascii="仿宋_GB2312" w:hAnsi="仿宋_GB2312" w:cs="仿宋_GB2312" w:eastAsia="仿宋_GB2312"/>
              </w:rPr>
              <w:t>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其他 投标人资格条件证明文件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财务状况报表</w:t>
            </w:r>
          </w:p>
        </w:tc>
        <w:tc>
          <w:tcPr>
            <w:tcW w:type="dxa" w:w="3322"/>
          </w:tcPr>
          <w:p>
            <w:pPr>
              <w:pStyle w:val="null3"/>
            </w:pPr>
            <w:r>
              <w:rPr>
                <w:rFonts w:ascii="仿宋_GB2312" w:hAnsi="仿宋_GB2312" w:cs="仿宋_GB2312" w:eastAsia="仿宋_GB2312"/>
              </w:rPr>
              <w:t>提供2024年度或2025年度经审计的财务报告，或递交响应文件截止之日前三个月内其基本开户银行出具的资信证明及基本存款账户信息，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其他 投标人资格条件证明文件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提供供应商2026年至今任意一个月已缴纳的完税凭证或税务机关开具的完税证明（任意税种），依法免税的单位应提供相关证明材料；</w:t>
            </w:r>
          </w:p>
        </w:tc>
        <w:tc>
          <w:tcPr>
            <w:tcW w:type="dxa" w:w="1661"/>
          </w:tcPr>
          <w:p>
            <w:pPr>
              <w:pStyle w:val="null3"/>
            </w:pPr>
            <w:r>
              <w:rPr>
                <w:rFonts w:ascii="仿宋_GB2312" w:hAnsi="仿宋_GB2312" w:cs="仿宋_GB2312" w:eastAsia="仿宋_GB2312"/>
              </w:rPr>
              <w:t>其他 投标人资格条件证明文件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提供供应商2026年至今任意一个月的社会保障资金缴存单据或社保机构开具的社会保险参保缴费情况证明。依法不需要缴纳社会保障资金的供应商应提供相关证明文件；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其他 投标人资格条件证明文件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声明书</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其他 投标人资格条件证明文件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声明书</w:t>
            </w:r>
          </w:p>
        </w:tc>
        <w:tc>
          <w:tcPr>
            <w:tcW w:type="dxa" w:w="3322"/>
          </w:tcPr>
          <w:p>
            <w:pPr>
              <w:pStyle w:val="null3"/>
            </w:pPr>
            <w:r>
              <w:rPr>
                <w:rFonts w:ascii="仿宋_GB2312" w:hAnsi="仿宋_GB2312" w:cs="仿宋_GB2312" w:eastAsia="仿宋_GB2312"/>
              </w:rPr>
              <w:t>出具参加政府采购活动前3年内在经营活动中没有重大违法记录的书面声明；</w:t>
            </w:r>
          </w:p>
        </w:tc>
        <w:tc>
          <w:tcPr>
            <w:tcW w:type="dxa" w:w="1661"/>
          </w:tcPr>
          <w:p>
            <w:pPr>
              <w:pStyle w:val="null3"/>
            </w:pPr>
            <w:r>
              <w:rPr>
                <w:rFonts w:ascii="仿宋_GB2312" w:hAnsi="仿宋_GB2312" w:cs="仿宋_GB2312" w:eastAsia="仿宋_GB2312"/>
              </w:rPr>
              <w:t>其他 投标人资格条件证明文件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法定代表人授权书及被授权人身份证(法定代表人直接参加投标，须提交其身份证复印件及法定代表人身份证明)；</w:t>
            </w:r>
          </w:p>
        </w:tc>
        <w:tc>
          <w:tcPr>
            <w:tcW w:type="dxa" w:w="1661"/>
          </w:tcPr>
          <w:p>
            <w:pPr>
              <w:pStyle w:val="null3"/>
            </w:pPr>
            <w:r>
              <w:rPr>
                <w:rFonts w:ascii="仿宋_GB2312" w:hAnsi="仿宋_GB2312" w:cs="仿宋_GB2312" w:eastAsia="仿宋_GB2312"/>
              </w:rPr>
              <w:t>其他 投标人资格条件证明文件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供应商不得为“信用中国”网站(www.creditchina.gov.cn) 中列入重大税收违法失信主体、供应商不得为中国执行信息公开网（http://zxgk.court.gov.cn/shixin/）中列入失信被执行人名单、不得为“中国政府采购网”（www.ccgp.gov.cn）政府采购严重违法失信行为记录名单中被财政部门禁止参加政府采购活动的供应商（处罚期限届满的除外，如相关失信记录已失效，供应商需提供相关证明资料）；</w:t>
            </w:r>
          </w:p>
        </w:tc>
        <w:tc>
          <w:tcPr>
            <w:tcW w:type="dxa" w:w="1661"/>
          </w:tcPr>
          <w:p>
            <w:pPr>
              <w:pStyle w:val="null3"/>
            </w:pPr>
            <w:r>
              <w:rPr>
                <w:rFonts w:ascii="仿宋_GB2312" w:hAnsi="仿宋_GB2312" w:cs="仿宋_GB2312" w:eastAsia="仿宋_GB2312"/>
              </w:rPr>
              <w:t>其他 投标人资格条件证明文件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其他 投标人资格条件证明文件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营业执照或事业单位法人证书等国家规定的相关证明，自然人参与的提供其身份证明</w:t>
            </w:r>
          </w:p>
        </w:tc>
        <w:tc>
          <w:tcPr>
            <w:tcW w:type="dxa" w:w="3322"/>
          </w:tcPr>
          <w:p>
            <w:pPr>
              <w:pStyle w:val="null3"/>
            </w:pPr>
            <w:r>
              <w:rPr>
                <w:rFonts w:ascii="仿宋_GB2312" w:hAnsi="仿宋_GB2312" w:cs="仿宋_GB2312" w:eastAsia="仿宋_GB2312"/>
              </w:rPr>
              <w:t>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其他 投标人资格条件证明文件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财务状况报表</w:t>
            </w:r>
          </w:p>
        </w:tc>
        <w:tc>
          <w:tcPr>
            <w:tcW w:type="dxa" w:w="3322"/>
          </w:tcPr>
          <w:p>
            <w:pPr>
              <w:pStyle w:val="null3"/>
            </w:pPr>
            <w:r>
              <w:rPr>
                <w:rFonts w:ascii="仿宋_GB2312" w:hAnsi="仿宋_GB2312" w:cs="仿宋_GB2312" w:eastAsia="仿宋_GB2312"/>
              </w:rPr>
              <w:t>提供2024年度或2025年度经审计的财务报告，或递交响应文件截止之日前三个月内其基本开户银行出具的资信证明及基本存款账户信息，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其他 投标人资格条件证明文件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提供供应商2026年至今任意一个月已缴纳的完税凭证或税务机关开具的完税证明（任意税种），依法免税的单位应提供相关证明材料；</w:t>
            </w:r>
          </w:p>
        </w:tc>
        <w:tc>
          <w:tcPr>
            <w:tcW w:type="dxa" w:w="1661"/>
          </w:tcPr>
          <w:p>
            <w:pPr>
              <w:pStyle w:val="null3"/>
            </w:pPr>
            <w:r>
              <w:rPr>
                <w:rFonts w:ascii="仿宋_GB2312" w:hAnsi="仿宋_GB2312" w:cs="仿宋_GB2312" w:eastAsia="仿宋_GB2312"/>
              </w:rPr>
              <w:t>其他 投标人资格条件证明文件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提供供应商2026年至今任意一个月的社会保障资金缴存单据或社保机构开具的社会保险参保缴费情况证明。依法不需要缴纳社会保障资金的供应商应提供相关证明文件；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其他 投标人资格条件证明文件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声明书</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其他 投标人资格条件证明文件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声明书</w:t>
            </w:r>
          </w:p>
        </w:tc>
        <w:tc>
          <w:tcPr>
            <w:tcW w:type="dxa" w:w="3322"/>
          </w:tcPr>
          <w:p>
            <w:pPr>
              <w:pStyle w:val="null3"/>
            </w:pPr>
            <w:r>
              <w:rPr>
                <w:rFonts w:ascii="仿宋_GB2312" w:hAnsi="仿宋_GB2312" w:cs="仿宋_GB2312" w:eastAsia="仿宋_GB2312"/>
              </w:rPr>
              <w:t>出具参加政府采购活动前3年内在经营活动中没有重大违法记录的书面声明；</w:t>
            </w:r>
          </w:p>
        </w:tc>
        <w:tc>
          <w:tcPr>
            <w:tcW w:type="dxa" w:w="1661"/>
          </w:tcPr>
          <w:p>
            <w:pPr>
              <w:pStyle w:val="null3"/>
            </w:pPr>
            <w:r>
              <w:rPr>
                <w:rFonts w:ascii="仿宋_GB2312" w:hAnsi="仿宋_GB2312" w:cs="仿宋_GB2312" w:eastAsia="仿宋_GB2312"/>
              </w:rPr>
              <w:t>其他 投标人资格条件证明文件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法定代表人授权书及被授权人身份证(法定代表人直接参加投标，须提交其身份证复印件及法定代表人身份证明)；</w:t>
            </w:r>
          </w:p>
        </w:tc>
        <w:tc>
          <w:tcPr>
            <w:tcW w:type="dxa" w:w="1661"/>
          </w:tcPr>
          <w:p>
            <w:pPr>
              <w:pStyle w:val="null3"/>
            </w:pPr>
            <w:r>
              <w:rPr>
                <w:rFonts w:ascii="仿宋_GB2312" w:hAnsi="仿宋_GB2312" w:cs="仿宋_GB2312" w:eastAsia="仿宋_GB2312"/>
              </w:rPr>
              <w:t>其他 投标人资格条件证明文件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供应商不得为“信用中国”网站(www.creditchina.gov.cn) 中列入重大税收违法失信主体、供应商不得为中国执行信息公开网（http://zxgk.court.gov.cn/shixin/）中列入失信被执行人名单、不得为“中国政府采购网”（www.ccgp.gov.cn）政府采购严重违法失信行为记录名单中被财政部门禁止参加政府采购活动的供应商（处罚期限届满的除外，如相关失信记录已失效，供应商需提供相关证明资料）；</w:t>
            </w:r>
          </w:p>
        </w:tc>
        <w:tc>
          <w:tcPr>
            <w:tcW w:type="dxa" w:w="1661"/>
          </w:tcPr>
          <w:p>
            <w:pPr>
              <w:pStyle w:val="null3"/>
            </w:pPr>
            <w:r>
              <w:rPr>
                <w:rFonts w:ascii="仿宋_GB2312" w:hAnsi="仿宋_GB2312" w:cs="仿宋_GB2312" w:eastAsia="仿宋_GB2312"/>
              </w:rPr>
              <w:t>其他 投标人资格条件证明文件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其他 投标人资格条件证明文件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营业执照或事业单位法人证书等国家规定的相关证明，自然人参与的提供其身份证明</w:t>
            </w:r>
          </w:p>
        </w:tc>
        <w:tc>
          <w:tcPr>
            <w:tcW w:type="dxa" w:w="3322"/>
          </w:tcPr>
          <w:p>
            <w:pPr>
              <w:pStyle w:val="null3"/>
            </w:pPr>
            <w:r>
              <w:rPr>
                <w:rFonts w:ascii="仿宋_GB2312" w:hAnsi="仿宋_GB2312" w:cs="仿宋_GB2312" w:eastAsia="仿宋_GB2312"/>
              </w:rPr>
              <w:t>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其他 投标人资格条件证明文件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财务状况报表</w:t>
            </w:r>
          </w:p>
        </w:tc>
        <w:tc>
          <w:tcPr>
            <w:tcW w:type="dxa" w:w="3322"/>
          </w:tcPr>
          <w:p>
            <w:pPr>
              <w:pStyle w:val="null3"/>
            </w:pPr>
            <w:r>
              <w:rPr>
                <w:rFonts w:ascii="仿宋_GB2312" w:hAnsi="仿宋_GB2312" w:cs="仿宋_GB2312" w:eastAsia="仿宋_GB2312"/>
              </w:rPr>
              <w:t>提供2024年度或2025年度经审计的财务报告，或递交响应文件截止之日前三个月内其基本开户银行出具的资信证明及基本存款账户信息，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其他 投标人资格条件证明文件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提供供应商2026年至今任意一个月已缴纳的完税凭证或税务机关开具的完税证明（任意税种），依法免税的单位应提供相关证明材料；</w:t>
            </w:r>
          </w:p>
        </w:tc>
        <w:tc>
          <w:tcPr>
            <w:tcW w:type="dxa" w:w="1661"/>
          </w:tcPr>
          <w:p>
            <w:pPr>
              <w:pStyle w:val="null3"/>
            </w:pPr>
            <w:r>
              <w:rPr>
                <w:rFonts w:ascii="仿宋_GB2312" w:hAnsi="仿宋_GB2312" w:cs="仿宋_GB2312" w:eastAsia="仿宋_GB2312"/>
              </w:rPr>
              <w:t>其他 投标人资格条件证明文件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提供供应商2026年至今任意一个月的社会保障资金缴存单据或社保机构开具的社会保险参保缴费情况证明。依法不需要缴纳社会保障资金的供应商应提供相关证明文件；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其他 投标人资格条件证明文件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声明书</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其他 投标人资格条件证明文件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声明书</w:t>
            </w:r>
          </w:p>
        </w:tc>
        <w:tc>
          <w:tcPr>
            <w:tcW w:type="dxa" w:w="3322"/>
          </w:tcPr>
          <w:p>
            <w:pPr>
              <w:pStyle w:val="null3"/>
            </w:pPr>
            <w:r>
              <w:rPr>
                <w:rFonts w:ascii="仿宋_GB2312" w:hAnsi="仿宋_GB2312" w:cs="仿宋_GB2312" w:eastAsia="仿宋_GB2312"/>
              </w:rPr>
              <w:t>出具参加政府采购活动前3年内在经营活动中没有重大违法记录的书面声明；</w:t>
            </w:r>
          </w:p>
        </w:tc>
        <w:tc>
          <w:tcPr>
            <w:tcW w:type="dxa" w:w="1661"/>
          </w:tcPr>
          <w:p>
            <w:pPr>
              <w:pStyle w:val="null3"/>
            </w:pPr>
            <w:r>
              <w:rPr>
                <w:rFonts w:ascii="仿宋_GB2312" w:hAnsi="仿宋_GB2312" w:cs="仿宋_GB2312" w:eastAsia="仿宋_GB2312"/>
              </w:rPr>
              <w:t>其他 投标人资格条件证明文件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法定代表人授权书及被授权人身份证(法定代表人直接参加投标，须提交其身份证复印件及法定代表人身份证明)；</w:t>
            </w:r>
          </w:p>
        </w:tc>
        <w:tc>
          <w:tcPr>
            <w:tcW w:type="dxa" w:w="1661"/>
          </w:tcPr>
          <w:p>
            <w:pPr>
              <w:pStyle w:val="null3"/>
            </w:pPr>
            <w:r>
              <w:rPr>
                <w:rFonts w:ascii="仿宋_GB2312" w:hAnsi="仿宋_GB2312" w:cs="仿宋_GB2312" w:eastAsia="仿宋_GB2312"/>
              </w:rPr>
              <w:t>其他 投标人资格条件证明文件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供应商不得为“信用中国”网站(www.creditchina.gov.cn) 中列入重大税收违法失信主体、供应商不得为中国执行信息公开网（http://zxgk.court.gov.cn/shixin/）中列入失信被执行人名单、不得为“中国政府采购网”（www.ccgp.gov.cn）政府采购严重违法失信行为记录名单中被财政部门禁止参加政府采购活动的供应商（处罚期限届满的除外，如相关失信记录已失效，供应商需提供相关证明资料）；</w:t>
            </w:r>
          </w:p>
        </w:tc>
        <w:tc>
          <w:tcPr>
            <w:tcW w:type="dxa" w:w="1661"/>
          </w:tcPr>
          <w:p>
            <w:pPr>
              <w:pStyle w:val="null3"/>
            </w:pPr>
            <w:r>
              <w:rPr>
                <w:rFonts w:ascii="仿宋_GB2312" w:hAnsi="仿宋_GB2312" w:cs="仿宋_GB2312" w:eastAsia="仿宋_GB2312"/>
              </w:rPr>
              <w:t>其他 投标人资格条件证明文件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其他 投标人资格条件证明文件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签字、盖章符合招标文件要求，且无遗漏</w:t>
            </w:r>
          </w:p>
        </w:tc>
        <w:tc>
          <w:tcPr>
            <w:tcW w:type="dxa" w:w="1661"/>
          </w:tcPr>
          <w:p>
            <w:pPr>
              <w:pStyle w:val="null3"/>
            </w:pPr>
            <w:r>
              <w:rPr>
                <w:rFonts w:ascii="仿宋_GB2312" w:hAnsi="仿宋_GB2312" w:cs="仿宋_GB2312" w:eastAsia="仿宋_GB2312"/>
              </w:rPr>
              <w:t>投标函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中小企业声明函 残疾人福利性单位声明函 投标文件封面 投标人资格条件证明文件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（1）投标报价符合唯一性要求； （2）开标一览表填写符合要求； （3）报价货币符合招标文件要求； （4）未超出采购预算或招标文件规定的最高限价。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响应情况</w:t>
            </w:r>
          </w:p>
        </w:tc>
        <w:tc>
          <w:tcPr>
            <w:tcW w:type="dxa" w:w="3322"/>
          </w:tcPr>
          <w:p>
            <w:pPr>
              <w:pStyle w:val="null3"/>
            </w:pPr>
            <w:r>
              <w:rPr>
                <w:rFonts w:ascii="仿宋_GB2312" w:hAnsi="仿宋_GB2312" w:cs="仿宋_GB2312" w:eastAsia="仿宋_GB2312"/>
              </w:rPr>
              <w:t>应满足竞招标要求，响应文件未含有采购人不能接受的附加条件，且无其他无效标的情形。</w:t>
            </w:r>
          </w:p>
        </w:tc>
        <w:tc>
          <w:tcPr>
            <w:tcW w:type="dxa" w:w="1661"/>
          </w:tcPr>
          <w:p>
            <w:pPr>
              <w:pStyle w:val="null3"/>
            </w:pPr>
            <w:r>
              <w:rPr>
                <w:rFonts w:ascii="仿宋_GB2312" w:hAnsi="仿宋_GB2312" w:cs="仿宋_GB2312" w:eastAsia="仿宋_GB2312"/>
              </w:rPr>
              <w:t>投标函 商务应答表 标的清单 服务内容及服务要求应答表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签字、盖章符合招标文件要求，且无遗漏</w:t>
            </w:r>
          </w:p>
        </w:tc>
        <w:tc>
          <w:tcPr>
            <w:tcW w:type="dxa" w:w="1661"/>
          </w:tcPr>
          <w:p>
            <w:pPr>
              <w:pStyle w:val="null3"/>
            </w:pPr>
            <w:r>
              <w:rPr>
                <w:rFonts w:ascii="仿宋_GB2312" w:hAnsi="仿宋_GB2312" w:cs="仿宋_GB2312" w:eastAsia="仿宋_GB2312"/>
              </w:rPr>
              <w:t>投标函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残疾人福利性单位声明函 中小企业声明函 投标文件封面 监狱企业的证明文件 投标人资格条件证明文件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（1）投标报价符合唯一性要求； （2）开标一览表填写符合要求； （3）报价货币符合招标文件要求； （4）未超出采购预算或招标文件规定的最高限价。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响应情况</w:t>
            </w:r>
          </w:p>
        </w:tc>
        <w:tc>
          <w:tcPr>
            <w:tcW w:type="dxa" w:w="3322"/>
          </w:tcPr>
          <w:p>
            <w:pPr>
              <w:pStyle w:val="null3"/>
            </w:pPr>
            <w:r>
              <w:rPr>
                <w:rFonts w:ascii="仿宋_GB2312" w:hAnsi="仿宋_GB2312" w:cs="仿宋_GB2312" w:eastAsia="仿宋_GB2312"/>
              </w:rPr>
              <w:t>应满足竞招标要求，响应文件未含有采购人不能接受的附加条件，且无其他无效标的情形。</w:t>
            </w:r>
          </w:p>
        </w:tc>
        <w:tc>
          <w:tcPr>
            <w:tcW w:type="dxa" w:w="1661"/>
          </w:tcPr>
          <w:p>
            <w:pPr>
              <w:pStyle w:val="null3"/>
            </w:pPr>
            <w:r>
              <w:rPr>
                <w:rFonts w:ascii="仿宋_GB2312" w:hAnsi="仿宋_GB2312" w:cs="仿宋_GB2312" w:eastAsia="仿宋_GB2312"/>
              </w:rPr>
              <w:t>投标函 商务应答表 服务内容及服务要求应答表 标的清单</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签字、盖章符合招标文件要求，且无遗漏</w:t>
            </w:r>
          </w:p>
        </w:tc>
        <w:tc>
          <w:tcPr>
            <w:tcW w:type="dxa" w:w="1661"/>
          </w:tcPr>
          <w:p>
            <w:pPr>
              <w:pStyle w:val="null3"/>
            </w:pPr>
            <w:r>
              <w:rPr>
                <w:rFonts w:ascii="仿宋_GB2312" w:hAnsi="仿宋_GB2312" w:cs="仿宋_GB2312" w:eastAsia="仿宋_GB2312"/>
              </w:rPr>
              <w:t>投标函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残疾人福利性单位声明函 中小企业声明函 投标文件封面 投标人资格条件证明文件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（1）投标报价符合唯一性要求； （2）开标一览表填写符合要求； （3）报价货币符合招标文件要求； （4）未超出采购预算或招标文件规定的最高限价。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响应情况</w:t>
            </w:r>
          </w:p>
        </w:tc>
        <w:tc>
          <w:tcPr>
            <w:tcW w:type="dxa" w:w="3322"/>
          </w:tcPr>
          <w:p>
            <w:pPr>
              <w:pStyle w:val="null3"/>
            </w:pPr>
            <w:r>
              <w:rPr>
                <w:rFonts w:ascii="仿宋_GB2312" w:hAnsi="仿宋_GB2312" w:cs="仿宋_GB2312" w:eastAsia="仿宋_GB2312"/>
              </w:rPr>
              <w:t>应满足竞招标要求，响应文件未含有采购人不能接受的附加条件，且无其他无效标的情形。</w:t>
            </w:r>
          </w:p>
        </w:tc>
        <w:tc>
          <w:tcPr>
            <w:tcW w:type="dxa" w:w="1661"/>
          </w:tcPr>
          <w:p>
            <w:pPr>
              <w:pStyle w:val="null3"/>
            </w:pPr>
            <w:r>
              <w:rPr>
                <w:rFonts w:ascii="仿宋_GB2312" w:hAnsi="仿宋_GB2312" w:cs="仿宋_GB2312" w:eastAsia="仿宋_GB2312"/>
              </w:rPr>
              <w:t>投标函 商务应答表 服务内容及服务要求应答表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对项目的理解及任务分析</w:t>
            </w:r>
          </w:p>
        </w:tc>
        <w:tc>
          <w:tcPr>
            <w:tcW w:type="dxa" w:w="2492"/>
          </w:tcPr>
          <w:p>
            <w:pPr>
              <w:pStyle w:val="null3"/>
            </w:pPr>
            <w:r>
              <w:rPr>
                <w:rFonts w:ascii="仿宋_GB2312" w:hAnsi="仿宋_GB2312" w:cs="仿宋_GB2312" w:eastAsia="仿宋_GB2312"/>
              </w:rPr>
              <w:t>1.评审内容：①供应商描述对项目的理解，②针对本项目的任务分析，2.评审标准：①全面性：掌握项目各项工作要求，内容全面完善。②准确性：了解项目真实情况。③针对性：能够紧扣项目实际情况，内容科学合理；3.赋分标准：①供应商描述对项目的理解：每完全满足一项评审标准得3分，满分9分；有一项缺陷扣0.5分。②针对本项目的任务分析：每完全满足一项评审标准得3分，满分9分；有一项缺陷扣0.5分。4.以上内容未提供得0分。 （缺陷是指不适用项目实际情况、凭空编造、存在逻辑漏洞、科学原理错误、不可能实现的夸大情形以及涉及的规范、标准与本项目要求不一致等）</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项目服务方案</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1.评审内容：供应商提供的服务质量保障措施，2.评审标准：①可实施性：实施步骤清晰、计划合理，可实施性强。②合理性：切合本项目实际情况，合理可行。③全面性：内容全面完整，详细完善。3.赋分标准：每完全满足一项评审标准得4分，满分12分；有一项缺陷扣0.5分。4.以上内容未提供得0分。（缺陷是指不适用项目实际情况、凭空编造、存在逻辑漏洞、科学原理错误、不可能实现的夸大情形以及涉及的规范、标准与本项目要求不一致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w:t>
            </w:r>
          </w:p>
          <w:p>
            <w:pPr>
              <w:pStyle w:val="null3"/>
            </w:pPr>
            <w:r>
              <w:rPr>
                <w:rFonts w:ascii="仿宋_GB2312" w:hAnsi="仿宋_GB2312" w:cs="仿宋_GB2312" w:eastAsia="仿宋_GB2312"/>
              </w:rPr>
              <w:t>项目服务方案</w:t>
            </w:r>
          </w:p>
        </w:tc>
      </w:tr>
      <w:tr>
        <w:tc>
          <w:tcPr>
            <w:tcW w:type="dxa" w:w="831"/>
            <w:vMerge/>
          </w:tcPr>
          <w:p/>
        </w:tc>
        <w:tc>
          <w:tcPr>
            <w:tcW w:type="dxa" w:w="1661"/>
          </w:tcPr>
          <w:p>
            <w:pPr>
              <w:pStyle w:val="null3"/>
            </w:pPr>
            <w:r>
              <w:rPr>
                <w:rFonts w:ascii="仿宋_GB2312" w:hAnsi="仿宋_GB2312" w:cs="仿宋_GB2312" w:eastAsia="仿宋_GB2312"/>
              </w:rPr>
              <w:t>成果提交措施</w:t>
            </w:r>
          </w:p>
        </w:tc>
        <w:tc>
          <w:tcPr>
            <w:tcW w:type="dxa" w:w="2492"/>
          </w:tcPr>
          <w:p>
            <w:pPr>
              <w:pStyle w:val="null3"/>
            </w:pPr>
            <w:r>
              <w:rPr>
                <w:rFonts w:ascii="仿宋_GB2312" w:hAnsi="仿宋_GB2312" w:cs="仿宋_GB2312" w:eastAsia="仿宋_GB2312"/>
              </w:rPr>
              <w:t>评审内容：供应商提供详细的成果提交措施(包括①制定提交计划；②明确提交成果)。2.评审标准：①可实施性：实施步骤清晰、计划合理，可实施性强。②合理性：切合本项目实际情况，合理可行。3.赋分标准：①制定提交计划：每完全满足一项评审标准得2.5分，满分5分，②明确提交成果：每完全满足一项评审标准得2.5分，满分5分；有一项缺陷扣0.5分。4.以上内容未提供得0分。(缺陷是指不适用项目实际情况、凭空编造、存在逻辑漏洞、科学原理错误、不可能实现的夸大情形以及涉及的规范、标准与本项目要求不一致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w:t>
            </w:r>
          </w:p>
          <w:p>
            <w:pPr>
              <w:pStyle w:val="null3"/>
            </w:pPr>
            <w:r>
              <w:rPr>
                <w:rFonts w:ascii="仿宋_GB2312" w:hAnsi="仿宋_GB2312" w:cs="仿宋_GB2312" w:eastAsia="仿宋_GB2312"/>
              </w:rPr>
              <w:t>项目服务方案</w:t>
            </w:r>
          </w:p>
        </w:tc>
      </w:tr>
      <w:tr>
        <w:tc>
          <w:tcPr>
            <w:tcW w:type="dxa" w:w="831"/>
            <w:vMerge/>
          </w:tcPr>
          <w:p/>
        </w:tc>
        <w:tc>
          <w:tcPr>
            <w:tcW w:type="dxa" w:w="1661"/>
          </w:tcPr>
          <w:p>
            <w:pPr>
              <w:pStyle w:val="null3"/>
            </w:pPr>
            <w:r>
              <w:rPr>
                <w:rFonts w:ascii="仿宋_GB2312" w:hAnsi="仿宋_GB2312" w:cs="仿宋_GB2312" w:eastAsia="仿宋_GB2312"/>
              </w:rPr>
              <w:t>重难点应对方案</w:t>
            </w:r>
          </w:p>
        </w:tc>
        <w:tc>
          <w:tcPr>
            <w:tcW w:type="dxa" w:w="2492"/>
          </w:tcPr>
          <w:p>
            <w:pPr>
              <w:pStyle w:val="null3"/>
            </w:pPr>
            <w:r>
              <w:rPr>
                <w:rFonts w:ascii="仿宋_GB2312" w:hAnsi="仿宋_GB2312" w:cs="仿宋_GB2312" w:eastAsia="仿宋_GB2312"/>
              </w:rPr>
              <w:t>1.评审内容：供应商提供针对本项目的工作重点、难点分析及解决措施。2.评审标准：①完整性：方案须全面，对评审内容中的要求有详细描述及说明；②可实施性：切合本项目实际情况，实施步骤清晰、合理；③针对性：方案能够紧扣项目实际情况，内容科学合理。3.赋分标准：每完全满足一项评审标准得3分，满分9分；有一项缺陷扣0.5分。4.以上内容未提供得0分。（缺陷是指不适用项目实际情况、凭空编造、存在逻辑漏洞、科学原理错误、不可能实现的夸大情形以及涉及的规范、标准与本项目要求不一致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项目服务方案</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保密制度及措施</w:t>
            </w:r>
          </w:p>
        </w:tc>
        <w:tc>
          <w:tcPr>
            <w:tcW w:type="dxa" w:w="2492"/>
          </w:tcPr>
          <w:p>
            <w:pPr>
              <w:pStyle w:val="null3"/>
            </w:pPr>
            <w:r>
              <w:rPr>
                <w:rFonts w:ascii="仿宋_GB2312" w:hAnsi="仿宋_GB2312" w:cs="仿宋_GB2312" w:eastAsia="仿宋_GB2312"/>
              </w:rPr>
              <w:t>1.评审内容：供应商提供的保密制度及措施。2.评审标准：①完整性：保密措施须全面，对评审内容中的要求有详细描述及说明；②可实施性：切合本项目实际情况，保密措施合理、可行。3.赋分标准：每完全满足一项评审标准得4分，满分8分；有一项缺陷扣0.5分。4.以上内容未提供得0分。（缺陷是指存在逻辑漏洞、不可能实现的夸大情形以及涉及的规范、标准与本项目要求不一致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项目服务方案</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人员团队配备</w:t>
            </w:r>
          </w:p>
        </w:tc>
        <w:tc>
          <w:tcPr>
            <w:tcW w:type="dxa" w:w="2492"/>
          </w:tcPr>
          <w:p>
            <w:pPr>
              <w:pStyle w:val="null3"/>
            </w:pPr>
            <w:r>
              <w:rPr>
                <w:rFonts w:ascii="仿宋_GB2312" w:hAnsi="仿宋_GB2312" w:cs="仿宋_GB2312" w:eastAsia="仿宋_GB2312"/>
              </w:rPr>
              <w:t>1、项目负责人 具有“生态环境类”相关专业中级职称得2分，具有“生态环境类”相关专业高级及以上职称得4分，本项满分4分。 2、团队成员（除项目负责人外） ①拟派人员数量在15人（含）及以上的得6分；10人(含)以上-15人以下得4分；5人(含)以上-10人以下得2分；不足5人不得分，②其中每具有一名“生态环境类”相关专业中级及以上职称加2分，最高加6分，本项满分12分。 3、项目负责人及团队成员须提供以下证明文件： ①职称证书复印件并加盖公章； ②2026年1月至今任意1个月的社保缴费证明或劳动合同复印件并加盖公章； ③不提供或提供不符合要求的，不得分。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人员团队配备</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拟投入专用设备方案</w:t>
            </w:r>
          </w:p>
        </w:tc>
        <w:tc>
          <w:tcPr>
            <w:tcW w:type="dxa" w:w="2492"/>
          </w:tcPr>
          <w:p>
            <w:pPr>
              <w:pStyle w:val="null3"/>
            </w:pPr>
            <w:r>
              <w:rPr>
                <w:rFonts w:ascii="仿宋_GB2312" w:hAnsi="仿宋_GB2312" w:cs="仿宋_GB2312" w:eastAsia="仿宋_GB2312"/>
              </w:rPr>
              <w:t>1评审内容:供应商针对本项目的拟投入专用设备方案。2.评审标准：①完整性：专用设备配置齐全，满足项目需求，对评审内容中的要求有详细描述及说明；②合理性：专门针对本项目所采用的专业设备，设备配置合理。3.赋分标准：每完全满足一项评审标准得4分，满分8分；有一项缺陷扣0.5分。4.以上内容未提供得0分。（缺陷是指:非专门针对本项目或不适用本项目特性、套用其他项目内容；存在逻辑漏洞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项目服务方案</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提供近三年（2023年1月至今）类似项目业绩（以合同为准,复印件加盖公章）每份计3分，满分9分。（无业绩不得分）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w:t>
            </w:r>
          </w:p>
          <w:p>
            <w:pPr>
              <w:pStyle w:val="null3"/>
            </w:pPr>
            <w:r>
              <w:rPr>
                <w:rFonts w:ascii="仿宋_GB2312" w:hAnsi="仿宋_GB2312" w:cs="仿宋_GB2312" w:eastAsia="仿宋_GB2312"/>
              </w:rPr>
              <w:t>其他</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采购人可以结合具体项目实际情况，提高上述第1项至第3项中启动异常低价投标（响应）审查的数值标准，但是最高不得超过65%。相关法律法规对供应商报价有规定的，从其规定。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对项目的理解及任务分析</w:t>
            </w:r>
          </w:p>
        </w:tc>
        <w:tc>
          <w:tcPr>
            <w:tcW w:type="dxa" w:w="2492"/>
          </w:tcPr>
          <w:p>
            <w:pPr>
              <w:pStyle w:val="null3"/>
            </w:pPr>
            <w:r>
              <w:rPr>
                <w:rFonts w:ascii="仿宋_GB2312" w:hAnsi="仿宋_GB2312" w:cs="仿宋_GB2312" w:eastAsia="仿宋_GB2312"/>
              </w:rPr>
              <w:t>1.评审内容：①供应商描述对项目的理解，②针对本项目的任务分析，2.评审标准：①全面性：掌握项目各项工作要求，内容全面完善。②准确性：了解项目真实情况。③针对性：能够紧扣项目实际情况，内容科学合理；3.赋分标准：①供应商描述对项目的理解：每完全满足一项评审标准得3分，满分9分；有一项缺陷扣0.5分。②针对本项目的任务分析：每完全满足一项评审标准得3分，满分9分；有一项缺陷扣0.5分。4.以上内容未提供得0分。 （缺陷是指不适用项目实际情况、凭空编造、存在逻辑漏洞、科学原理错误、不可能实现的夸大情形以及涉及的规范、标准与本项目要求不一致等）</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项目服务方案</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1.评审内容：供应商提供的服务质量保障措施，2.评审标准：①可实施性：实施步骤清晰、计划合理，可实施性强。②合理性：切合本项目实际情况，合理可行。③全面性：内容全面完整，详细完善。3.赋分标准：每完全满足一项评审标准得4分，满分12分；有一项缺陷扣0.5分。4.以上内容未提供得0分。（缺陷是指不适用项目实际情况、凭空编造、存在逻辑漏洞、科学原理错误、不可能实现的夸大情形以及涉及的规范、标准与本项目要求不一致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项目服务方案</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成果提交措施</w:t>
            </w:r>
          </w:p>
        </w:tc>
        <w:tc>
          <w:tcPr>
            <w:tcW w:type="dxa" w:w="2492"/>
          </w:tcPr>
          <w:p>
            <w:pPr>
              <w:pStyle w:val="null3"/>
            </w:pPr>
            <w:r>
              <w:rPr>
                <w:rFonts w:ascii="仿宋_GB2312" w:hAnsi="仿宋_GB2312" w:cs="仿宋_GB2312" w:eastAsia="仿宋_GB2312"/>
              </w:rPr>
              <w:t>评审内容：供应商提供详细的成果提交措施(包括①制定提交计划；②明确提交成果)。2.评审标准：①可实施性：实施步骤清晰、计划合理，可实施性强。②合理性：切合本项目实际情况，合理可行。3.赋分标准：①制定提交计划：每完全满足一项评审标准得2.5分，满分5分，②明确提交成果：每完全满足一项评审标准得2.5分，满分5分；有一项缺陷扣0.5分。4.以上内容未提供得0分。(缺陷是指不适用项目实际情况、凭空编造、存在逻辑漏洞、科学原理错误、不可能实现的夸大情形以及涉及的规范、标准与本项目要求不一致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项目服务方案</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重难点应对方案</w:t>
            </w:r>
          </w:p>
        </w:tc>
        <w:tc>
          <w:tcPr>
            <w:tcW w:type="dxa" w:w="2492"/>
          </w:tcPr>
          <w:p>
            <w:pPr>
              <w:pStyle w:val="null3"/>
            </w:pPr>
            <w:r>
              <w:rPr>
                <w:rFonts w:ascii="仿宋_GB2312" w:hAnsi="仿宋_GB2312" w:cs="仿宋_GB2312" w:eastAsia="仿宋_GB2312"/>
              </w:rPr>
              <w:t>1.评审内容：供应商提供针对本项目的工作重点、难点分析及解决措施。2.评审标准：①完整性：方案须全面，对评审内容中的要求有详细描述及说明；②可实施性：切合本项目实际情况，实施步骤清晰、合理；③针对性：方案能够紧扣项目实际情况，内容科学合理。3.赋分标准：每完全满足一项评审标准得3分，满分9分；有一项缺陷扣0.5分。4.以上内容未提供得0分。（缺陷是指不适用项目实际情况、凭空编造、存在逻辑漏洞、科学原理错误、不可能实现的夸大情形以及涉及的规范、标准与本项目要求不一致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w:t>
            </w:r>
          </w:p>
          <w:p>
            <w:pPr>
              <w:pStyle w:val="null3"/>
            </w:pPr>
            <w:r>
              <w:rPr>
                <w:rFonts w:ascii="仿宋_GB2312" w:hAnsi="仿宋_GB2312" w:cs="仿宋_GB2312" w:eastAsia="仿宋_GB2312"/>
              </w:rPr>
              <w:t>项目服务方案</w:t>
            </w:r>
          </w:p>
        </w:tc>
      </w:tr>
      <w:tr>
        <w:tc>
          <w:tcPr>
            <w:tcW w:type="dxa" w:w="831"/>
            <w:vMerge/>
          </w:tcPr>
          <w:p/>
        </w:tc>
        <w:tc>
          <w:tcPr>
            <w:tcW w:type="dxa" w:w="1661"/>
          </w:tcPr>
          <w:p>
            <w:pPr>
              <w:pStyle w:val="null3"/>
            </w:pPr>
            <w:r>
              <w:rPr>
                <w:rFonts w:ascii="仿宋_GB2312" w:hAnsi="仿宋_GB2312" w:cs="仿宋_GB2312" w:eastAsia="仿宋_GB2312"/>
              </w:rPr>
              <w:t>保密制度及措施</w:t>
            </w:r>
          </w:p>
        </w:tc>
        <w:tc>
          <w:tcPr>
            <w:tcW w:type="dxa" w:w="2492"/>
          </w:tcPr>
          <w:p>
            <w:pPr>
              <w:pStyle w:val="null3"/>
            </w:pPr>
            <w:r>
              <w:rPr>
                <w:rFonts w:ascii="仿宋_GB2312" w:hAnsi="仿宋_GB2312" w:cs="仿宋_GB2312" w:eastAsia="仿宋_GB2312"/>
              </w:rPr>
              <w:t>1.评审内容：供应商提供的保密制度及措施。2.评审标准：①完整性：保密措施须全面，对评审内容中的要求有详细描述及说明；②可实施性：切合本项目实际情况，保密措施合理、可行。3.赋分标准：每完全满足一项评审标准得4分，满分8分；有一项缺陷扣0.5分。4.以上内容未提供得0分。（缺陷是指存在逻辑漏洞、不可能实现的夸大情形以及涉及的规范、标准与本项目要求不一致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w:t>
            </w:r>
          </w:p>
          <w:p>
            <w:pPr>
              <w:pStyle w:val="null3"/>
            </w:pPr>
            <w:r>
              <w:rPr>
                <w:rFonts w:ascii="仿宋_GB2312" w:hAnsi="仿宋_GB2312" w:cs="仿宋_GB2312" w:eastAsia="仿宋_GB2312"/>
              </w:rPr>
              <w:t>项目服务方案</w:t>
            </w:r>
          </w:p>
        </w:tc>
      </w:tr>
      <w:tr>
        <w:tc>
          <w:tcPr>
            <w:tcW w:type="dxa" w:w="831"/>
            <w:vMerge/>
          </w:tcPr>
          <w:p/>
        </w:tc>
        <w:tc>
          <w:tcPr>
            <w:tcW w:type="dxa" w:w="1661"/>
          </w:tcPr>
          <w:p>
            <w:pPr>
              <w:pStyle w:val="null3"/>
            </w:pPr>
            <w:r>
              <w:rPr>
                <w:rFonts w:ascii="仿宋_GB2312" w:hAnsi="仿宋_GB2312" w:cs="仿宋_GB2312" w:eastAsia="仿宋_GB2312"/>
              </w:rPr>
              <w:t>人员团队配备</w:t>
            </w:r>
          </w:p>
        </w:tc>
        <w:tc>
          <w:tcPr>
            <w:tcW w:type="dxa" w:w="2492"/>
          </w:tcPr>
          <w:p>
            <w:pPr>
              <w:pStyle w:val="null3"/>
            </w:pPr>
            <w:r>
              <w:rPr>
                <w:rFonts w:ascii="仿宋_GB2312" w:hAnsi="仿宋_GB2312" w:cs="仿宋_GB2312" w:eastAsia="仿宋_GB2312"/>
              </w:rPr>
              <w:t>1、项目负责人 具有“生态环境类”相关专业中级职称得2分，具有“生态环境类”相关专业高级及以上职称得4分，本项满分4分。 2、团队成员（除项目负责人外） ①拟派人员数量在15人（含）及以上的得6分；10人(含)以上-15人以下得4分；5人(含)以上-10人以下得2分；不足5人不得分，②其中每具有一名“生态环境类”相关专业中级及以上职称加2分，最高加6分，本项满分12分。 3、项目负责人及团队成员须提供以下证明文件： ①职称证书复印件并加盖公章； ②2026年1月至今任意1个月的社保缴费证明或劳动合同复印件并加盖公章； ③不提供或提供不符合要求的，不得分。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人员团队配备</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拟投入专用设备方案</w:t>
            </w:r>
          </w:p>
        </w:tc>
        <w:tc>
          <w:tcPr>
            <w:tcW w:type="dxa" w:w="2492"/>
          </w:tcPr>
          <w:p>
            <w:pPr>
              <w:pStyle w:val="null3"/>
            </w:pPr>
            <w:r>
              <w:rPr>
                <w:rFonts w:ascii="仿宋_GB2312" w:hAnsi="仿宋_GB2312" w:cs="仿宋_GB2312" w:eastAsia="仿宋_GB2312"/>
              </w:rPr>
              <w:t>1评审内容:供应商针对本项目的拟投入专用设备方案。2.评审标准：①完整性：专用设备配置齐全，满足项目需求，对评审内容中的要求有详细描述及说明；②合理性：专门针对本项目所采用的专业设备，设备配置合理。3.赋分标准：每完全满足一项评审标准得4分，满分8分；有一项缺陷扣0.5分。4.以上内容未提供得0分。（缺陷是指:非专门针对本项目或不适用本项目特性、套用其他项目内容；存在逻辑漏洞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项目服务方案</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提供近三年（2023年1月至今）类似项目业绩（以合同为准,复印件加盖公章）每份计3分，满分9分。（无业绩不得分）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w:t>
            </w:r>
          </w:p>
          <w:p>
            <w:pPr>
              <w:pStyle w:val="null3"/>
            </w:pPr>
            <w:r>
              <w:rPr>
                <w:rFonts w:ascii="仿宋_GB2312" w:hAnsi="仿宋_GB2312" w:cs="仿宋_GB2312" w:eastAsia="仿宋_GB2312"/>
              </w:rPr>
              <w:t>其他</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采购人可以结合具体项目实际情况，提高上述第1项至第3项中启动异常低价投标（响应）审查的数值标准，但是最高不得超过65%。相关法律法规对供应商报价有规定的，从其规定。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对项目的理解及任务分析</w:t>
            </w:r>
          </w:p>
        </w:tc>
        <w:tc>
          <w:tcPr>
            <w:tcW w:type="dxa" w:w="2492"/>
          </w:tcPr>
          <w:p>
            <w:pPr>
              <w:pStyle w:val="null3"/>
            </w:pPr>
            <w:r>
              <w:rPr>
                <w:rFonts w:ascii="仿宋_GB2312" w:hAnsi="仿宋_GB2312" w:cs="仿宋_GB2312" w:eastAsia="仿宋_GB2312"/>
              </w:rPr>
              <w:t>1.评审内容：①供应商描述对项目的理解，②针对本项目的任务分析，2.评审标准：①全面性：掌握项目各项工作要求，内容全面完善。②准确性：了解项目真实情况。③针对性：能够紧扣项目实际情况，内容科学合理；3.赋分标准：①供应商描述对项目的理解：每完全满足一项评审标准得3分，满分9分；有一项缺陷扣0.5分。②针对本项目的任务分析：每完全满足一项评审标准得3分，满分9分；有一项缺陷扣0.5分。4.以上内容未提供得0分。 （缺陷是指不适用项目实际情况、凭空编造、存在逻辑漏洞、科学原理错误、不可能实现的夸大情形以及涉及的规范、标准与本项目要求不一致等）</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项目服务方案</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1.评审内容：供应商提供的服务质量保障措施，2.评审标准：①可实施性：实施步骤清晰、计划合理，可实施性强。②合理性：切合本项目实际情况，合理可行。③全面性：内容全面完整，详细完善。3.赋分标准：每完全满足一项评审标准得4分，满分12分；有一项缺陷扣0.5分。4.以上内容未提供得0分。（缺陷是指不适用项目实际情况、凭空编造、存在逻辑漏洞、科学原理错误、不可能实现的夸大情形以及涉及的规范、标准与本项目要求不一致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项目服务方案</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成果提交措施</w:t>
            </w:r>
          </w:p>
        </w:tc>
        <w:tc>
          <w:tcPr>
            <w:tcW w:type="dxa" w:w="2492"/>
          </w:tcPr>
          <w:p>
            <w:pPr>
              <w:pStyle w:val="null3"/>
            </w:pPr>
            <w:r>
              <w:rPr>
                <w:rFonts w:ascii="仿宋_GB2312" w:hAnsi="仿宋_GB2312" w:cs="仿宋_GB2312" w:eastAsia="仿宋_GB2312"/>
              </w:rPr>
              <w:t>评审内容：供应商提供详细的成果提交措施(包括①制定提交计划；②明确提交成果)。2.评审标准：①可实施性：实施步骤清晰、计划合理，可实施性强。②合理性：切合本项目实际情况，合理可行。3.赋分标准：①制定提交计划：每完全满足一项评审标准得2.5分，满分5分，②明确提交成果：每完全满足一项评审标准得2.5分，满分5分；有一项缺陷扣0.5分。4.以上内容未提供得0分。(缺陷是指不适用项目实际情况、凭空编造、存在逻辑漏洞、科学原理错误、不可能实现的夸大情形以及涉及的规范、标准与本项目要求不一致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w:t>
            </w:r>
          </w:p>
          <w:p>
            <w:pPr>
              <w:pStyle w:val="null3"/>
            </w:pPr>
            <w:r>
              <w:rPr>
                <w:rFonts w:ascii="仿宋_GB2312" w:hAnsi="仿宋_GB2312" w:cs="仿宋_GB2312" w:eastAsia="仿宋_GB2312"/>
              </w:rPr>
              <w:t>项目服务方案</w:t>
            </w:r>
          </w:p>
        </w:tc>
      </w:tr>
      <w:tr>
        <w:tc>
          <w:tcPr>
            <w:tcW w:type="dxa" w:w="831"/>
            <w:vMerge/>
          </w:tcPr>
          <w:p/>
        </w:tc>
        <w:tc>
          <w:tcPr>
            <w:tcW w:type="dxa" w:w="1661"/>
          </w:tcPr>
          <w:p>
            <w:pPr>
              <w:pStyle w:val="null3"/>
            </w:pPr>
            <w:r>
              <w:rPr>
                <w:rFonts w:ascii="仿宋_GB2312" w:hAnsi="仿宋_GB2312" w:cs="仿宋_GB2312" w:eastAsia="仿宋_GB2312"/>
              </w:rPr>
              <w:t>重难点应对方案</w:t>
            </w:r>
          </w:p>
        </w:tc>
        <w:tc>
          <w:tcPr>
            <w:tcW w:type="dxa" w:w="2492"/>
          </w:tcPr>
          <w:p>
            <w:pPr>
              <w:pStyle w:val="null3"/>
            </w:pPr>
            <w:r>
              <w:rPr>
                <w:rFonts w:ascii="仿宋_GB2312" w:hAnsi="仿宋_GB2312" w:cs="仿宋_GB2312" w:eastAsia="仿宋_GB2312"/>
              </w:rPr>
              <w:t>1.评审内容：供应商提供针对本项目的工作重点、难点分析及解决措施。2.评审标准：①完整性：方案须全面，对评审内容中的要求有详细描述及说明；②可实施性：切合本项目实际情况，实施步骤清晰、合理；③针对性：方案能够紧扣项目实际情况，内容科学合理。3.赋分标准：每完全满足一项评审标准得3分，满分9分；有一项缺陷扣0.5分。4.以上内容未提供得0分。（缺陷是指不适用项目实际情况、凭空编造、存在逻辑漏洞、科学原理错误、不可能实现的夸大情形以及涉及的规范、标准与本项目要求不一致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w:t>
            </w:r>
          </w:p>
          <w:p>
            <w:pPr>
              <w:pStyle w:val="null3"/>
            </w:pPr>
            <w:r>
              <w:rPr>
                <w:rFonts w:ascii="仿宋_GB2312" w:hAnsi="仿宋_GB2312" w:cs="仿宋_GB2312" w:eastAsia="仿宋_GB2312"/>
              </w:rPr>
              <w:t>项目服务方案</w:t>
            </w:r>
          </w:p>
        </w:tc>
      </w:tr>
      <w:tr>
        <w:tc>
          <w:tcPr>
            <w:tcW w:type="dxa" w:w="831"/>
            <w:vMerge/>
          </w:tcPr>
          <w:p/>
        </w:tc>
        <w:tc>
          <w:tcPr>
            <w:tcW w:type="dxa" w:w="1661"/>
          </w:tcPr>
          <w:p>
            <w:pPr>
              <w:pStyle w:val="null3"/>
            </w:pPr>
            <w:r>
              <w:rPr>
                <w:rFonts w:ascii="仿宋_GB2312" w:hAnsi="仿宋_GB2312" w:cs="仿宋_GB2312" w:eastAsia="仿宋_GB2312"/>
              </w:rPr>
              <w:t>保密制度及措施</w:t>
            </w:r>
          </w:p>
        </w:tc>
        <w:tc>
          <w:tcPr>
            <w:tcW w:type="dxa" w:w="2492"/>
          </w:tcPr>
          <w:p>
            <w:pPr>
              <w:pStyle w:val="null3"/>
            </w:pPr>
            <w:r>
              <w:rPr>
                <w:rFonts w:ascii="仿宋_GB2312" w:hAnsi="仿宋_GB2312" w:cs="仿宋_GB2312" w:eastAsia="仿宋_GB2312"/>
              </w:rPr>
              <w:t>1.评审内容：供应商提供的保密制度及措施。2.评审标准：①完整性：保密措施须全面，对评审内容中的要求有详细描述及说明；②可实施性：切合本项目实际情况，保密措施合理、可行。3.赋分标准：每完全满足一项评审标准得4分，满分8分；有一项缺陷扣0.5分。4.以上内容未提供得0分。（缺陷是指存在逻辑漏洞、不可能实现的夸大情形以及涉及的规范、标准与本项目要求不一致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项目服务方案</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人员团队配备</w:t>
            </w:r>
          </w:p>
        </w:tc>
        <w:tc>
          <w:tcPr>
            <w:tcW w:type="dxa" w:w="2492"/>
          </w:tcPr>
          <w:p>
            <w:pPr>
              <w:pStyle w:val="null3"/>
            </w:pPr>
            <w:r>
              <w:rPr>
                <w:rFonts w:ascii="仿宋_GB2312" w:hAnsi="仿宋_GB2312" w:cs="仿宋_GB2312" w:eastAsia="仿宋_GB2312"/>
              </w:rPr>
              <w:t>1、项目负责人 具有“生态环境类”相关专业中级职称得2分，具有“生态环境类”相关专业高级及以上职称得4分，本项满分4分。 2、团队成员（除项目负责人外） ①拟派人员数量在7人（含）及以上的得2分；4人(含)以上-7人以下得1分；不足4人不得分，②其中每具有一名“生态环境类”相关专业中级及以上职称加2分，最高加6分，本项满分8分。 3、项目负责人及团队成员须提供以下证明文件： ①职称证书复印件并加盖公章； ②2026年1月至今任意1个月的社保缴费证明或劳动合同复印件并加盖公章； ③不提供或提供不符合要求的，不得分。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人员团队配备</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拟投入专用设备方案</w:t>
            </w:r>
          </w:p>
        </w:tc>
        <w:tc>
          <w:tcPr>
            <w:tcW w:type="dxa" w:w="2492"/>
          </w:tcPr>
          <w:p>
            <w:pPr>
              <w:pStyle w:val="null3"/>
            </w:pPr>
            <w:r>
              <w:rPr>
                <w:rFonts w:ascii="仿宋_GB2312" w:hAnsi="仿宋_GB2312" w:cs="仿宋_GB2312" w:eastAsia="仿宋_GB2312"/>
              </w:rPr>
              <w:t>1评审内容:供应商针对本项目的拟投入专用设备方案。2.评审标准：①完整性：专用设备配置齐全，满足项目需求，对评审内容中的要求有详细描述及说明；②合理性：专门针对本项目所采用的专业设备，设备配置合理。3.赋分标准：每完全满足一项评审标准得4分，满分8分；有一项缺陷扣0.5分。4.以上内容未提供得0分。（缺陷是指:非专门针对本项目或不适用本项目特性、套用其他项目内容；存在逻辑漏洞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项目服务方案</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供应商能力</w:t>
            </w:r>
          </w:p>
        </w:tc>
        <w:tc>
          <w:tcPr>
            <w:tcW w:type="dxa" w:w="2492"/>
          </w:tcPr>
          <w:p>
            <w:pPr>
              <w:pStyle w:val="null3"/>
            </w:pPr>
            <w:r>
              <w:rPr>
                <w:rFonts w:ascii="仿宋_GB2312" w:hAnsi="仿宋_GB2312" w:cs="仿宋_GB2312" w:eastAsia="仿宋_GB2312"/>
              </w:rPr>
              <w:t>具有国家级生态环境类重点实验室的得4分。 需提供相关证明材料复印件，并加盖公章。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供应商能力</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提供近三年（2023年1月至今）类似项目业绩（以合同为准,复印件加盖公章）每份计3分，满分9分。（无业绩不得分）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w:t>
            </w:r>
          </w:p>
          <w:p>
            <w:pPr>
              <w:pStyle w:val="null3"/>
            </w:pPr>
            <w:r>
              <w:rPr>
                <w:rFonts w:ascii="仿宋_GB2312" w:hAnsi="仿宋_GB2312" w:cs="仿宋_GB2312" w:eastAsia="仿宋_GB2312"/>
              </w:rPr>
              <w:t>其他</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采购人可以结合具体项目实际情况，提高上述第1项至第3项中启动异常低价投标（响应）审查的数值标准，但是最高不得超过65%。相关法律法规对供应商报价有规定的，从其规定。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详见附件：投标人资格条件证明文件</w:t>
      </w:r>
    </w:p>
    <w:p>
      <w:pPr>
        <w:pStyle w:val="null3"/>
        <w:ind w:firstLine="960"/>
      </w:pPr>
      <w:r>
        <w:rPr>
          <w:rFonts w:ascii="仿宋_GB2312" w:hAnsi="仿宋_GB2312" w:cs="仿宋_GB2312" w:eastAsia="仿宋_GB2312"/>
        </w:rPr>
        <w:t>详见附件：项目服务方案</w:t>
      </w:r>
    </w:p>
    <w:p>
      <w:pPr>
        <w:pStyle w:val="null3"/>
        <w:ind w:firstLine="960"/>
      </w:pPr>
      <w:r>
        <w:rPr>
          <w:rFonts w:ascii="仿宋_GB2312" w:hAnsi="仿宋_GB2312" w:cs="仿宋_GB2312" w:eastAsia="仿宋_GB2312"/>
        </w:rPr>
        <w:t>详见附件：人员团队配备</w:t>
      </w:r>
    </w:p>
    <w:p>
      <w:pPr>
        <w:pStyle w:val="null3"/>
        <w:ind w:firstLine="960"/>
      </w:pPr>
      <w:r>
        <w:rPr>
          <w:rFonts w:ascii="仿宋_GB2312" w:hAnsi="仿宋_GB2312" w:cs="仿宋_GB2312" w:eastAsia="仿宋_GB2312"/>
        </w:rPr>
        <w:t>详见附件：类似项目业绩</w:t>
      </w:r>
    </w:p>
    <w:p>
      <w:pPr>
        <w:pStyle w:val="null3"/>
        <w:ind w:firstLine="960"/>
      </w:pPr>
      <w:r>
        <w:rPr>
          <w:rFonts w:ascii="仿宋_GB2312" w:hAnsi="仿宋_GB2312" w:cs="仿宋_GB2312" w:eastAsia="仿宋_GB2312"/>
        </w:rPr>
        <w:t>详见附件：其他</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详见附件：投标人资格条件证明文件</w:t>
      </w:r>
    </w:p>
    <w:p>
      <w:pPr>
        <w:pStyle w:val="null3"/>
        <w:ind w:firstLine="960"/>
      </w:pPr>
      <w:r>
        <w:rPr>
          <w:rFonts w:ascii="仿宋_GB2312" w:hAnsi="仿宋_GB2312" w:cs="仿宋_GB2312" w:eastAsia="仿宋_GB2312"/>
        </w:rPr>
        <w:t>详见附件：项目服务方案</w:t>
      </w:r>
    </w:p>
    <w:p>
      <w:pPr>
        <w:pStyle w:val="null3"/>
        <w:ind w:firstLine="960"/>
      </w:pPr>
      <w:r>
        <w:rPr>
          <w:rFonts w:ascii="仿宋_GB2312" w:hAnsi="仿宋_GB2312" w:cs="仿宋_GB2312" w:eastAsia="仿宋_GB2312"/>
        </w:rPr>
        <w:t>详见附件：人员团队配备</w:t>
      </w:r>
    </w:p>
    <w:p>
      <w:pPr>
        <w:pStyle w:val="null3"/>
        <w:ind w:firstLine="960"/>
      </w:pPr>
      <w:r>
        <w:rPr>
          <w:rFonts w:ascii="仿宋_GB2312" w:hAnsi="仿宋_GB2312" w:cs="仿宋_GB2312" w:eastAsia="仿宋_GB2312"/>
        </w:rPr>
        <w:t>详见附件：类似项目业绩</w:t>
      </w:r>
    </w:p>
    <w:p>
      <w:pPr>
        <w:pStyle w:val="null3"/>
        <w:ind w:firstLine="960"/>
      </w:pPr>
      <w:r>
        <w:rPr>
          <w:rFonts w:ascii="仿宋_GB2312" w:hAnsi="仿宋_GB2312" w:cs="仿宋_GB2312" w:eastAsia="仿宋_GB2312"/>
        </w:rPr>
        <w:t>详见附件：其他</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详见附件：投标人资格条件证明文件</w:t>
      </w:r>
    </w:p>
    <w:p>
      <w:pPr>
        <w:pStyle w:val="null3"/>
        <w:ind w:firstLine="960"/>
      </w:pPr>
      <w:r>
        <w:rPr>
          <w:rFonts w:ascii="仿宋_GB2312" w:hAnsi="仿宋_GB2312" w:cs="仿宋_GB2312" w:eastAsia="仿宋_GB2312"/>
        </w:rPr>
        <w:t>详见附件：项目服务方案</w:t>
      </w:r>
    </w:p>
    <w:p>
      <w:pPr>
        <w:pStyle w:val="null3"/>
        <w:ind w:firstLine="960"/>
      </w:pPr>
      <w:r>
        <w:rPr>
          <w:rFonts w:ascii="仿宋_GB2312" w:hAnsi="仿宋_GB2312" w:cs="仿宋_GB2312" w:eastAsia="仿宋_GB2312"/>
        </w:rPr>
        <w:t>详见附件：人员团队配备</w:t>
      </w:r>
    </w:p>
    <w:p>
      <w:pPr>
        <w:pStyle w:val="null3"/>
        <w:ind w:firstLine="960"/>
      </w:pPr>
      <w:r>
        <w:rPr>
          <w:rFonts w:ascii="仿宋_GB2312" w:hAnsi="仿宋_GB2312" w:cs="仿宋_GB2312" w:eastAsia="仿宋_GB2312"/>
        </w:rPr>
        <w:t>详见附件：供应商能力</w:t>
      </w:r>
    </w:p>
    <w:p>
      <w:pPr>
        <w:pStyle w:val="null3"/>
        <w:ind w:firstLine="960"/>
      </w:pPr>
      <w:r>
        <w:rPr>
          <w:rFonts w:ascii="仿宋_GB2312" w:hAnsi="仿宋_GB2312" w:cs="仿宋_GB2312" w:eastAsia="仿宋_GB2312"/>
        </w:rPr>
        <w:t>详见附件：类似项目业绩</w:t>
      </w:r>
    </w:p>
    <w:p>
      <w:pPr>
        <w:pStyle w:val="null3"/>
        <w:ind w:firstLine="960"/>
      </w:pPr>
      <w:r>
        <w:rPr>
          <w:rFonts w:ascii="仿宋_GB2312" w:hAnsi="仿宋_GB2312" w:cs="仿宋_GB2312" w:eastAsia="仿宋_GB2312"/>
        </w:rPr>
        <w:t>详见附件：其他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详见附件：拟签订服务合同文本.docx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