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73D02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供应商能力</w:t>
      </w:r>
    </w:p>
    <w:p w14:paraId="65CA86C1">
      <w:pPr>
        <w:pStyle w:val="4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</w:p>
    <w:p w14:paraId="694D6A30">
      <w:r>
        <w:rPr>
          <w:rFonts w:hint="default" w:ascii="仿宋_GB2312" w:hAnsi="仿宋_GB2312" w:eastAsia="仿宋_GB2312" w:cs="仿宋_GB2312"/>
          <w:highlight w:val="none"/>
          <w:lang w:val="en-US" w:eastAsia="zh-CN"/>
        </w:rPr>
        <w:t>国家级生态环境类重点实验室相关证明材料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B8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2026-06-04T11:07:27Z</dcterms:created>
  <dc:creator>admin</dc:creator>
  <cp:lastModifiedBy>高雄学弟</cp:lastModifiedBy>
  <dcterms:modified xsi:type="dcterms:W3CDTF">2026-06-04T11:08:21Z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eyJoZGlkIjoiZTBmNWU2MjQ0ODkxYWFiOWM1ODdiYTUwNmY3N2MyNDUiLCJ1c2VySWQiOiIyODQ4MDg0NjcifQ==</vt:lpwstr>
  </property>
  <property fmtid="{D5CDD505-2E9C-101B-9397-08002B2CF9AE}" pid="4" name="ICV">
    <vt:lpwstr>AB97FECD2E054130B6F2E25CDBBD44C2_12</vt:lpwstr>
  </property>
</Properties>
</file>