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CC7A6">
      <w:pPr>
        <w:pStyle w:val="4"/>
        <w:jc w:val="center"/>
        <w:outlineLvl w:val="1"/>
      </w:pPr>
      <w:r>
        <w:rPr>
          <w:rFonts w:ascii="仿宋_GB2312" w:hAnsi="仿宋_GB2312" w:eastAsia="仿宋_GB2312" w:cs="仿宋_GB2312"/>
          <w:b/>
          <w:sz w:val="36"/>
        </w:rPr>
        <w:t>拟签订采购合同文本</w:t>
      </w:r>
    </w:p>
    <w:p w14:paraId="00E927EC">
      <w:pPr>
        <w:pStyle w:val="4"/>
      </w:pPr>
    </w:p>
    <w:p w14:paraId="2B65AC53">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委托方：</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（以下简称“甲方”）</w:t>
      </w:r>
    </w:p>
    <w:p w14:paraId="7111868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承接方：</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（以下简称“乙方”）</w:t>
      </w:r>
    </w:p>
    <w:p w14:paraId="5D2078B7">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依照《中华人民共和国民法典》及其他法律、行政法规，遵循平等、自愿、公平诚实信用的原则，经双方协商一致，订立本合同。</w:t>
      </w:r>
    </w:p>
    <w:p w14:paraId="1EB9E29E">
      <w:pPr>
        <w:pStyle w:val="4"/>
        <w:rPr>
          <w:rFonts w:hint="default" w:ascii="仿宋_GB2312" w:hAnsi="仿宋_GB2312" w:eastAsia="仿宋_GB2312" w:cs="仿宋_GB2312"/>
          <w:lang w:val="en-US" w:eastAsia="zh-CN"/>
        </w:rPr>
      </w:pPr>
      <w:bookmarkStart w:id="0" w:name="_Toc9962"/>
      <w:bookmarkStart w:id="1" w:name="_Toc5076"/>
      <w:r>
        <w:rPr>
          <w:rFonts w:hint="eastAsia" w:ascii="仿宋_GB2312" w:hAnsi="仿宋_GB2312" w:eastAsia="仿宋_GB2312" w:cs="仿宋_GB2312"/>
          <w:lang w:eastAsia="zh-CN"/>
        </w:rPr>
        <w:t>一、项目名称</w:t>
      </w:r>
      <w:bookmarkEnd w:id="0"/>
      <w:bookmarkEnd w:id="1"/>
      <w:r>
        <w:rPr>
          <w:rFonts w:hint="eastAsia" w:ascii="仿宋_GB2312" w:hAnsi="仿宋_GB2312" w:eastAsia="仿宋_GB2312" w:cs="仿宋_GB2312"/>
          <w:lang w:eastAsia="zh-CN"/>
        </w:rPr>
        <w:t>：</w:t>
      </w:r>
      <w:bookmarkStart w:id="2" w:name="_Toc11548"/>
      <w:bookmarkStart w:id="3" w:name="_Toc9137"/>
      <w:r>
        <w:rPr>
          <w:rFonts w:hint="eastAsia" w:ascii="仿宋_GB2312" w:hAnsi="仿宋_GB2312" w:eastAsia="仿宋_GB2312" w:cs="仿宋_GB2312"/>
          <w:lang w:val="en-US" w:eastAsia="zh-CN"/>
        </w:rPr>
        <w:t xml:space="preserve">                             </w:t>
      </w:r>
    </w:p>
    <w:p w14:paraId="13D7E2F5">
      <w:pPr>
        <w:pStyle w:val="4"/>
        <w:rPr>
          <w:rFonts w:hint="eastAsia" w:ascii="仿宋_GB2312" w:hAnsi="仿宋_GB2312" w:eastAsia="仿宋_GB2312" w:cs="仿宋_GB2312"/>
          <w:lang w:val="en-US" w:eastAsia="zh-CN"/>
        </w:rPr>
      </w:pPr>
      <w:r>
        <w:rPr>
          <w:rFonts w:hint="eastAsia" w:ascii="仿宋_GB2312" w:hAnsi="仿宋_GB2312" w:eastAsia="仿宋_GB2312" w:cs="仿宋_GB2312"/>
          <w:lang w:eastAsia="zh-CN"/>
        </w:rPr>
        <w:t>二、项目地点：</w:t>
      </w:r>
      <w:bookmarkEnd w:id="2"/>
      <w:bookmarkEnd w:id="3"/>
      <w:r>
        <w:rPr>
          <w:rFonts w:hint="eastAsia" w:ascii="仿宋_GB2312" w:hAnsi="仿宋_GB2312" w:eastAsia="仿宋_GB2312" w:cs="仿宋_GB2312"/>
          <w:lang w:eastAsia="zh-CN"/>
        </w:rPr>
        <w:t xml:space="preserve">                            </w:t>
      </w:r>
    </w:p>
    <w:p w14:paraId="61781B90">
      <w:pPr>
        <w:pStyle w:val="4"/>
        <w:rPr>
          <w:rFonts w:hint="eastAsia" w:ascii="仿宋_GB2312" w:hAnsi="仿宋_GB2312" w:eastAsia="仿宋_GB2312" w:cs="仿宋_GB2312"/>
          <w:lang w:eastAsia="zh-CN"/>
        </w:rPr>
      </w:pPr>
      <w:bookmarkStart w:id="4" w:name="_Toc17279"/>
      <w:bookmarkStart w:id="5" w:name="_Toc7942"/>
      <w:r>
        <w:rPr>
          <w:rFonts w:hint="eastAsia" w:ascii="仿宋_GB2312" w:hAnsi="仿宋_GB2312" w:eastAsia="仿宋_GB2312" w:cs="仿宋_GB2312"/>
          <w:lang w:eastAsia="zh-CN"/>
        </w:rPr>
        <w:t>三、工作内容</w:t>
      </w:r>
      <w:bookmarkEnd w:id="4"/>
      <w:bookmarkEnd w:id="5"/>
      <w:r>
        <w:rPr>
          <w:rFonts w:hint="eastAsia" w:ascii="仿宋_GB2312" w:hAnsi="仿宋_GB2312" w:eastAsia="仿宋_GB2312" w:cs="仿宋_GB2312"/>
          <w:lang w:eastAsia="zh-CN"/>
        </w:rPr>
        <w:t>：</w:t>
      </w:r>
    </w:p>
    <w:p w14:paraId="1B1555F4">
      <w:pPr>
        <w:pStyle w:val="4"/>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四、成果提交内容：</w:t>
      </w:r>
    </w:p>
    <w:p w14:paraId="3033B499">
      <w:pPr>
        <w:pStyle w:val="4"/>
        <w:rPr>
          <w:rFonts w:hint="eastAsia" w:ascii="仿宋_GB2312" w:hAnsi="仿宋_GB2312" w:eastAsia="仿宋_GB2312" w:cs="仿宋_GB2312"/>
          <w:lang w:eastAsia="zh-CN"/>
        </w:rPr>
      </w:pPr>
      <w:bookmarkStart w:id="6" w:name="_Toc16069"/>
      <w:bookmarkStart w:id="7" w:name="_Toc8373"/>
      <w:r>
        <w:rPr>
          <w:rFonts w:hint="eastAsia" w:ascii="仿宋_GB2312" w:hAnsi="仿宋_GB2312" w:eastAsia="仿宋_GB2312" w:cs="仿宋_GB2312"/>
          <w:lang w:val="en-US" w:eastAsia="zh-CN"/>
        </w:rPr>
        <w:t>五</w:t>
      </w:r>
      <w:r>
        <w:rPr>
          <w:rFonts w:hint="eastAsia" w:ascii="仿宋_GB2312" w:hAnsi="仿宋_GB2312" w:eastAsia="仿宋_GB2312" w:cs="仿宋_GB2312"/>
          <w:lang w:eastAsia="zh-CN"/>
        </w:rPr>
        <w:t>、服务期限（项目完成期限）</w:t>
      </w:r>
      <w:bookmarkEnd w:id="6"/>
      <w:bookmarkEnd w:id="7"/>
    </w:p>
    <w:p w14:paraId="49CCC132">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委托服务期间自合同签订后</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内完成。</w:t>
      </w:r>
    </w:p>
    <w:p w14:paraId="5590CDF7">
      <w:pPr>
        <w:pStyle w:val="4"/>
        <w:rPr>
          <w:rFonts w:hint="eastAsia" w:ascii="仿宋_GB2312" w:hAnsi="仿宋_GB2312" w:eastAsia="仿宋_GB2312" w:cs="仿宋_GB2312"/>
        </w:rPr>
      </w:pPr>
      <w:bookmarkStart w:id="8" w:name="_Toc18798"/>
      <w:bookmarkStart w:id="9" w:name="_Toc22868"/>
      <w:r>
        <w:rPr>
          <w:rFonts w:hint="eastAsia" w:ascii="仿宋_GB2312" w:hAnsi="仿宋_GB2312" w:eastAsia="仿宋_GB2312" w:cs="仿宋_GB2312"/>
          <w:lang w:val="en-US" w:eastAsia="zh-CN"/>
        </w:rPr>
        <w:t>六</w:t>
      </w:r>
      <w:r>
        <w:rPr>
          <w:rFonts w:hint="eastAsia" w:ascii="仿宋_GB2312" w:hAnsi="仿宋_GB2312" w:eastAsia="仿宋_GB2312" w:cs="仿宋_GB2312"/>
        </w:rPr>
        <w:t>、合同价款及付款方式</w:t>
      </w:r>
      <w:bookmarkEnd w:id="8"/>
      <w:bookmarkEnd w:id="9"/>
    </w:p>
    <w:p w14:paraId="14AC1274">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1、合同金额为（大写）：_________________元（￥_______________元）。</w:t>
      </w:r>
    </w:p>
    <w:p w14:paraId="108D7455">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2、支付方式：</w:t>
      </w:r>
    </w:p>
    <w:p w14:paraId="54EB8713">
      <w:pPr>
        <w:pStyle w:val="4"/>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分期付款</w:t>
      </w:r>
    </w:p>
    <w:p w14:paraId="16FDECFF">
      <w:pPr>
        <w:pStyle w:val="4"/>
        <w:rPr>
          <w:rFonts w:ascii="仿宋_GB2312" w:hAnsi="仿宋_GB2312" w:eastAsia="仿宋_GB2312" w:cs="仿宋_GB2312"/>
          <w:color w:val="000000" w:themeColor="text1"/>
          <w:lang w:eastAsia="zh-CN"/>
          <w14:textFill>
            <w14:solidFill>
              <w14:schemeClr w14:val="tx1"/>
            </w14:solidFill>
          </w14:textFill>
        </w:rPr>
      </w:pPr>
      <w:r>
        <w:rPr>
          <w:rFonts w:hint="eastAsia" w:ascii="仿宋_GB2312" w:hAnsi="仿宋_GB2312" w:eastAsia="仿宋_GB2312" w:cs="仿宋_GB2312"/>
          <w:color w:val="000000" w:themeColor="text1"/>
          <w:lang w:val="en-US" w:eastAsia="zh-CN"/>
          <w14:textFill>
            <w14:solidFill>
              <w14:schemeClr w14:val="tx1"/>
            </w14:solidFill>
          </w14:textFill>
        </w:rPr>
        <w:t>1、</w:t>
      </w:r>
      <w:r>
        <w:rPr>
          <w:rFonts w:ascii="仿宋_GB2312" w:hAnsi="仿宋_GB2312" w:eastAsia="仿宋_GB2312" w:cs="仿宋_GB2312"/>
          <w:color w:val="000000" w:themeColor="text1"/>
          <w:lang w:eastAsia="zh-CN"/>
          <w14:textFill>
            <w14:solidFill>
              <w14:schemeClr w14:val="tx1"/>
            </w14:solidFill>
          </w14:textFill>
        </w:rPr>
        <w:t>付款条件说明：合同签订后，经甲方确认后</w:t>
      </w:r>
      <w:r>
        <w:rPr>
          <w:rFonts w:ascii="仿宋_GB2312" w:hAnsi="仿宋_GB2312" w:eastAsia="仿宋_GB2312" w:cs="仿宋_GB2312"/>
          <w:color w:val="000000" w:themeColor="text1"/>
          <w14:textFill>
            <w14:solidFill>
              <w14:schemeClr w14:val="tx1"/>
            </w14:solidFill>
          </w14:textFill>
        </w:rPr>
        <w:t>达到付款条件起</w:t>
      </w:r>
      <w:r>
        <w:rPr>
          <w:rFonts w:hint="eastAsia" w:ascii="仿宋_GB2312" w:hAnsi="仿宋_GB2312" w:eastAsia="仿宋_GB2312" w:cs="仿宋_GB2312"/>
          <w:color w:val="000000" w:themeColor="text1"/>
          <w:lang w:val="en-US" w:eastAsia="zh-CN"/>
          <w14:textFill>
            <w14:solidFill>
              <w14:schemeClr w14:val="tx1"/>
            </w14:solidFill>
          </w14:textFill>
        </w:rPr>
        <w:t>2</w:t>
      </w:r>
      <w:r>
        <w:rPr>
          <w:rFonts w:ascii="仿宋_GB2312" w:hAnsi="仿宋_GB2312" w:eastAsia="仿宋_GB2312" w:cs="仿宋_GB2312"/>
          <w:color w:val="000000" w:themeColor="text1"/>
          <w:lang w:eastAsia="zh-CN"/>
          <w14:textFill>
            <w14:solidFill>
              <w14:schemeClr w14:val="tx1"/>
            </w14:solidFill>
          </w14:textFill>
        </w:rPr>
        <w:t>0</w:t>
      </w:r>
      <w:r>
        <w:rPr>
          <w:rFonts w:hint="eastAsia" w:ascii="仿宋_GB2312" w:hAnsi="仿宋_GB2312" w:eastAsia="仿宋_GB2312" w:cs="仿宋_GB2312"/>
          <w:color w:val="000000" w:themeColor="text1"/>
          <w:lang w:val="en-US" w:eastAsia="zh-CN"/>
          <w14:textFill>
            <w14:solidFill>
              <w14:schemeClr w14:val="tx1"/>
            </w14:solidFill>
          </w14:textFill>
        </w:rPr>
        <w:t>日</w:t>
      </w:r>
      <w:r>
        <w:rPr>
          <w:rFonts w:ascii="仿宋_GB2312" w:hAnsi="仿宋_GB2312" w:eastAsia="仿宋_GB2312" w:cs="仿宋_GB2312"/>
          <w:color w:val="000000" w:themeColor="text1"/>
          <w14:textFill>
            <w14:solidFill>
              <w14:schemeClr w14:val="tx1"/>
            </w14:solidFill>
          </w14:textFill>
        </w:rPr>
        <w:t>内，</w:t>
      </w:r>
      <w:r>
        <w:rPr>
          <w:rFonts w:ascii="仿宋_GB2312" w:hAnsi="仿宋_GB2312" w:eastAsia="仿宋_GB2312" w:cs="仿宋_GB2312"/>
          <w:color w:val="000000" w:themeColor="text1"/>
          <w:lang w:eastAsia="zh-CN"/>
          <w14:textFill>
            <w14:solidFill>
              <w14:schemeClr w14:val="tx1"/>
            </w14:solidFill>
          </w14:textFill>
        </w:rPr>
        <w:t>支付合同总价的40%。</w:t>
      </w:r>
    </w:p>
    <w:p w14:paraId="34981075">
      <w:pPr>
        <w:pStyle w:val="4"/>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2、付款条件说明：</w:t>
      </w:r>
      <w:r>
        <w:rPr>
          <w:rFonts w:hint="eastAsia" w:ascii="仿宋_GB2312" w:hAnsi="仿宋_GB2312" w:eastAsia="仿宋_GB2312" w:cs="仿宋_GB2312"/>
          <w:color w:val="000000" w:themeColor="text1"/>
          <w:lang w:val="en-US" w:eastAsia="zh-CN"/>
          <w14:textFill>
            <w14:solidFill>
              <w14:schemeClr w14:val="tx1"/>
            </w14:solidFill>
          </w14:textFill>
        </w:rPr>
        <w:t>经专家评审并最终修改完成后</w:t>
      </w:r>
      <w:r>
        <w:rPr>
          <w:rFonts w:hint="eastAsia" w:ascii="仿宋_GB2312" w:hAnsi="仿宋_GB2312" w:eastAsia="仿宋_GB2312" w:cs="仿宋_GB2312"/>
          <w:color w:val="000000" w:themeColor="text1"/>
          <w14:textFill>
            <w14:solidFill>
              <w14:schemeClr w14:val="tx1"/>
            </w14:solidFill>
          </w14:textFill>
        </w:rPr>
        <w:t>，经甲方确认后</w:t>
      </w:r>
      <w:r>
        <w:rPr>
          <w:rFonts w:ascii="仿宋_GB2312" w:hAnsi="仿宋_GB2312" w:eastAsia="仿宋_GB2312" w:cs="仿宋_GB2312"/>
          <w:color w:val="000000" w:themeColor="text1"/>
          <w14:textFill>
            <w14:solidFill>
              <w14:schemeClr w14:val="tx1"/>
            </w14:solidFill>
          </w14:textFill>
        </w:rPr>
        <w:t>达到付款条件起</w:t>
      </w:r>
      <w:r>
        <w:rPr>
          <w:rFonts w:hint="eastAsia" w:ascii="仿宋_GB2312" w:hAnsi="仿宋_GB2312" w:eastAsia="仿宋_GB2312" w:cs="仿宋_GB2312"/>
          <w:color w:val="000000" w:themeColor="text1"/>
          <w:lang w:val="en-US" w:eastAsia="zh-CN"/>
          <w14:textFill>
            <w14:solidFill>
              <w14:schemeClr w14:val="tx1"/>
            </w14:solidFill>
          </w14:textFill>
        </w:rPr>
        <w:t>2</w:t>
      </w:r>
      <w:r>
        <w:rPr>
          <w:rFonts w:hint="eastAsia" w:ascii="仿宋_GB2312" w:hAnsi="仿宋_GB2312" w:eastAsia="仿宋_GB2312" w:cs="仿宋_GB2312"/>
          <w:color w:val="000000" w:themeColor="text1"/>
          <w14:textFill>
            <w14:solidFill>
              <w14:schemeClr w14:val="tx1"/>
            </w14:solidFill>
          </w14:textFill>
        </w:rPr>
        <w:t>0</w:t>
      </w:r>
      <w:r>
        <w:rPr>
          <w:rFonts w:hint="eastAsia" w:ascii="仿宋_GB2312" w:hAnsi="仿宋_GB2312" w:eastAsia="仿宋_GB2312" w:cs="仿宋_GB2312"/>
          <w:color w:val="000000" w:themeColor="text1"/>
          <w:lang w:eastAsia="zh-CN"/>
          <w14:textFill>
            <w14:solidFill>
              <w14:schemeClr w14:val="tx1"/>
            </w14:solidFill>
          </w14:textFill>
        </w:rPr>
        <w:t>日</w:t>
      </w:r>
      <w:r>
        <w:rPr>
          <w:rFonts w:ascii="仿宋_GB2312" w:hAnsi="仿宋_GB2312" w:eastAsia="仿宋_GB2312" w:cs="仿宋_GB2312"/>
          <w:color w:val="000000" w:themeColor="text1"/>
          <w14:textFill>
            <w14:solidFill>
              <w14:schemeClr w14:val="tx1"/>
            </w14:solidFill>
          </w14:textFill>
        </w:rPr>
        <w:t>内，</w:t>
      </w:r>
      <w:r>
        <w:rPr>
          <w:rFonts w:hint="eastAsia" w:ascii="仿宋_GB2312" w:hAnsi="仿宋_GB2312" w:eastAsia="仿宋_GB2312" w:cs="仿宋_GB2312"/>
          <w:color w:val="000000" w:themeColor="text1"/>
          <w14:textFill>
            <w14:solidFill>
              <w14:schemeClr w14:val="tx1"/>
            </w14:solidFill>
          </w14:textFill>
        </w:rPr>
        <w:t>支付合同总价的</w:t>
      </w:r>
      <w:r>
        <w:rPr>
          <w:rFonts w:hint="eastAsia" w:ascii="仿宋_GB2312" w:hAnsi="仿宋_GB2312" w:eastAsia="仿宋_GB2312" w:cs="仿宋_GB2312"/>
          <w:color w:val="000000" w:themeColor="text1"/>
          <w:lang w:val="en-US" w:eastAsia="zh-CN"/>
          <w14:textFill>
            <w14:solidFill>
              <w14:schemeClr w14:val="tx1"/>
            </w14:solidFill>
          </w14:textFill>
        </w:rPr>
        <w:t>60</w:t>
      </w:r>
      <w:r>
        <w:rPr>
          <w:rFonts w:hint="eastAsia" w:ascii="仿宋_GB2312" w:hAnsi="仿宋_GB2312" w:eastAsia="仿宋_GB2312" w:cs="仿宋_GB2312"/>
          <w:color w:val="000000" w:themeColor="text1"/>
          <w14:textFill>
            <w14:solidFill>
              <w14:schemeClr w14:val="tx1"/>
            </w14:solidFill>
          </w14:textFill>
        </w:rPr>
        <w:t>%。</w:t>
      </w:r>
    </w:p>
    <w:p w14:paraId="22F9C449">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所有款项均以银行转账方式支付，每次甲方付款前乙方提供对应数额的税务发票。</w:t>
      </w:r>
    </w:p>
    <w:p w14:paraId="47F7952E">
      <w:pPr>
        <w:pStyle w:val="4"/>
        <w:rPr>
          <w:rFonts w:hint="eastAsia" w:ascii="仿宋_GB2312" w:hAnsi="仿宋_GB2312" w:eastAsia="仿宋_GB2312" w:cs="仿宋_GB2312"/>
          <w:lang w:eastAsia="zh-CN"/>
        </w:rPr>
      </w:pPr>
      <w:bookmarkStart w:id="10" w:name="_Toc1877"/>
      <w:bookmarkStart w:id="11" w:name="_Toc7645"/>
      <w:r>
        <w:rPr>
          <w:rFonts w:hint="eastAsia" w:ascii="仿宋_GB2312" w:hAnsi="仿宋_GB2312" w:eastAsia="仿宋_GB2312" w:cs="仿宋_GB2312"/>
          <w:lang w:val="en-US" w:eastAsia="zh-CN"/>
        </w:rPr>
        <w:t>七</w:t>
      </w:r>
      <w:r>
        <w:rPr>
          <w:rFonts w:hint="eastAsia" w:ascii="仿宋_GB2312" w:hAnsi="仿宋_GB2312" w:eastAsia="仿宋_GB2312" w:cs="仿宋_GB2312"/>
          <w:lang w:eastAsia="zh-CN"/>
        </w:rPr>
        <w:t>、双方责任义务</w:t>
      </w:r>
      <w:bookmarkEnd w:id="10"/>
      <w:bookmarkEnd w:id="11"/>
    </w:p>
    <w:p w14:paraId="03AF272C">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（一）甲方的职责：</w:t>
      </w:r>
    </w:p>
    <w:p w14:paraId="67145610">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（1）向乙方提供有关的技术资料、数据等和必要的工作条件。（甲方提供的资料确保真实有效）；</w:t>
      </w:r>
    </w:p>
    <w:p w14:paraId="5D3C79C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（2）按照合同</w:t>
      </w:r>
      <w:r>
        <w:rPr>
          <w:rFonts w:hint="eastAsia" w:ascii="仿宋_GB2312" w:hAnsi="仿宋_GB2312" w:eastAsia="仿宋_GB2312" w:cs="仿宋_GB2312"/>
          <w:lang w:val="en-US" w:eastAsia="zh-CN"/>
        </w:rPr>
        <w:t>约定支付合同价款</w:t>
      </w:r>
      <w:r>
        <w:rPr>
          <w:rFonts w:hint="eastAsia" w:ascii="仿宋_GB2312" w:hAnsi="仿宋_GB2312" w:eastAsia="仿宋_GB2312" w:cs="仿宋_GB2312"/>
          <w:lang w:eastAsia="zh-CN"/>
        </w:rPr>
        <w:t>；</w:t>
      </w:r>
    </w:p>
    <w:p w14:paraId="3E414E58">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（3）对乙方完成本项目的过程进行监督，发现问题及时要求乙方改正，直至达到要求。</w:t>
      </w:r>
    </w:p>
    <w:p w14:paraId="6CED71BE">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（二）乙方的责任：</w:t>
      </w:r>
    </w:p>
    <w:p w14:paraId="462B0759">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（1）认真完成甲方规定的服务内容，确保质量，符合国家相关标准规范；</w:t>
      </w:r>
    </w:p>
    <w:p w14:paraId="2B46A0B9">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（2）乙方需对甲方所提供的所有资料进行保密；</w:t>
      </w:r>
    </w:p>
    <w:p w14:paraId="7897C3F2">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（3）乙方员工在工作期间发生一切事故、伤亡事故以及其他损失由乙方自行承担。</w:t>
      </w:r>
    </w:p>
    <w:p w14:paraId="550D71C1">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（4）因乙方自身原因实施服务过程中造成的甲方损失，乙方应承担赔偿责任。</w:t>
      </w:r>
    </w:p>
    <w:p w14:paraId="53D69FCD">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（5）乙方工作人员须经专业培训和具有相关专业资质人员承担。</w:t>
      </w:r>
    </w:p>
    <w:p w14:paraId="126FC2F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（6）乙方作业人员应遵守甲方规定的工作时间要求，如有变更，双方协商解决。</w:t>
      </w:r>
    </w:p>
    <w:p w14:paraId="7DAD4993">
      <w:pPr>
        <w:pStyle w:val="4"/>
        <w:rPr>
          <w:rFonts w:hint="eastAsia" w:ascii="仿宋_GB2312" w:hAnsi="仿宋_GB2312" w:eastAsia="仿宋_GB2312" w:cs="仿宋_GB2312"/>
          <w:lang w:eastAsia="zh-CN"/>
        </w:rPr>
      </w:pPr>
      <w:bookmarkStart w:id="12" w:name="_Toc20178"/>
      <w:bookmarkStart w:id="13" w:name="_Toc29340"/>
      <w:r>
        <w:rPr>
          <w:rFonts w:hint="eastAsia" w:ascii="仿宋_GB2312" w:hAnsi="仿宋_GB2312" w:eastAsia="仿宋_GB2312" w:cs="仿宋_GB2312"/>
          <w:lang w:val="en-US" w:eastAsia="zh-CN"/>
        </w:rPr>
        <w:t>八</w:t>
      </w:r>
      <w:r>
        <w:rPr>
          <w:rFonts w:hint="eastAsia" w:ascii="仿宋_GB2312" w:hAnsi="仿宋_GB2312" w:eastAsia="仿宋_GB2312" w:cs="仿宋_GB2312"/>
          <w:lang w:eastAsia="zh-CN"/>
        </w:rPr>
        <w:t>、验收方式：</w:t>
      </w:r>
      <w:bookmarkEnd w:id="12"/>
      <w:bookmarkEnd w:id="13"/>
    </w:p>
    <w:p w14:paraId="765931F0">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按照合同约定完成全部服务内容，递交的服务成果符合相关规范要求。</w:t>
      </w:r>
    </w:p>
    <w:p w14:paraId="71DE2278">
      <w:pPr>
        <w:pStyle w:val="4"/>
        <w:rPr>
          <w:rFonts w:hint="eastAsia" w:ascii="仿宋_GB2312" w:hAnsi="仿宋_GB2312" w:eastAsia="仿宋_GB2312" w:cs="仿宋_GB2312"/>
          <w:lang w:eastAsia="zh-CN"/>
        </w:rPr>
      </w:pPr>
      <w:bookmarkStart w:id="14" w:name="_Toc20145"/>
      <w:bookmarkStart w:id="15" w:name="_Toc6726"/>
      <w:r>
        <w:rPr>
          <w:rFonts w:hint="eastAsia" w:ascii="仿宋_GB2312" w:hAnsi="仿宋_GB2312" w:eastAsia="仿宋_GB2312" w:cs="仿宋_GB2312"/>
          <w:lang w:val="en-US" w:eastAsia="zh-CN"/>
        </w:rPr>
        <w:t>九</w:t>
      </w:r>
      <w:r>
        <w:rPr>
          <w:rFonts w:hint="eastAsia" w:ascii="仿宋_GB2312" w:hAnsi="仿宋_GB2312" w:eastAsia="仿宋_GB2312" w:cs="仿宋_GB2312"/>
          <w:lang w:eastAsia="zh-CN"/>
        </w:rPr>
        <w:t>、知识产权产权归属：</w:t>
      </w:r>
      <w:bookmarkEnd w:id="14"/>
      <w:bookmarkEnd w:id="15"/>
    </w:p>
    <w:p w14:paraId="09D10831">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4D005661">
      <w:pPr>
        <w:pStyle w:val="4"/>
        <w:rPr>
          <w:rFonts w:hint="eastAsia" w:ascii="仿宋_GB2312" w:hAnsi="仿宋_GB2312" w:eastAsia="仿宋_GB2312" w:cs="仿宋_GB2312"/>
          <w:lang w:eastAsia="zh-CN"/>
        </w:rPr>
      </w:pPr>
      <w:bookmarkStart w:id="16" w:name="_Toc11148"/>
      <w:bookmarkStart w:id="17" w:name="_Toc7549"/>
      <w:r>
        <w:rPr>
          <w:rFonts w:hint="eastAsia" w:ascii="仿宋_GB2312" w:hAnsi="仿宋_GB2312" w:eastAsia="仿宋_GB2312" w:cs="仿宋_GB2312"/>
          <w:lang w:eastAsia="zh-CN"/>
        </w:rPr>
        <w:t>十、保密：</w:t>
      </w:r>
      <w:bookmarkEnd w:id="16"/>
      <w:bookmarkEnd w:id="17"/>
    </w:p>
    <w:p w14:paraId="4C16222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由甲方收集的、开发的、整理的、复制的、研究的和准备的与本合同项下工作有关的所有资料在提供给乙方时，均被视为保密的，不得泄漏给除乙方之外的任何人、企业或公司，不管本合同因何种原因终止，本条款一直约束乙方。</w:t>
      </w:r>
    </w:p>
    <w:p w14:paraId="052ADDAF">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2．合同有效期内，双方采取适当措施对相关资料或信息予以严格保密，未经一方的书面同意，另一方不得泄露给任何第三方。</w:t>
      </w:r>
    </w:p>
    <w:p w14:paraId="58633E72">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3．一方和其技术人员在履行合同过程中所获得或接触到的任何保密信息，另一方有义务予以保密，未经其书面同意，任何一方不得使用或泄露从他方获得的上述保密信息。</w:t>
      </w:r>
    </w:p>
    <w:p w14:paraId="559C0202">
      <w:pPr>
        <w:pStyle w:val="4"/>
        <w:rPr>
          <w:rFonts w:hint="eastAsia" w:ascii="仿宋_GB2312" w:hAnsi="仿宋_GB2312" w:eastAsia="仿宋_GB2312" w:cs="仿宋_GB2312"/>
          <w:lang w:eastAsia="zh-CN"/>
        </w:rPr>
      </w:pPr>
      <w:bookmarkStart w:id="18" w:name="_Toc388"/>
      <w:bookmarkStart w:id="19" w:name="_Toc16676"/>
      <w:r>
        <w:rPr>
          <w:rFonts w:hint="eastAsia" w:ascii="仿宋_GB2312" w:hAnsi="仿宋_GB2312" w:eastAsia="仿宋_GB2312" w:cs="仿宋_GB2312"/>
          <w:lang w:eastAsia="zh-CN"/>
        </w:rPr>
        <w:t>十</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、争议解决</w:t>
      </w:r>
      <w:bookmarkEnd w:id="18"/>
      <w:bookmarkEnd w:id="19"/>
    </w:p>
    <w:p w14:paraId="7C3764A8">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本合同在履行过程中发生纠纷，双方应及时协商解决；协商不成时，按下列方式2解决：</w:t>
      </w:r>
    </w:p>
    <w:p w14:paraId="03CD0844">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1、提交甲方所在地仲裁委员会仲裁。</w:t>
      </w:r>
    </w:p>
    <w:p w14:paraId="7E1361C1">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2、向甲方所在地有管辖权的人民法院起诉。</w:t>
      </w:r>
    </w:p>
    <w:p w14:paraId="4C2B6678">
      <w:pPr>
        <w:pStyle w:val="4"/>
        <w:rPr>
          <w:rFonts w:hint="eastAsia" w:ascii="仿宋_GB2312" w:hAnsi="仿宋_GB2312" w:eastAsia="仿宋_GB2312" w:cs="仿宋_GB2312"/>
          <w:lang w:eastAsia="zh-CN"/>
        </w:rPr>
      </w:pPr>
      <w:bookmarkStart w:id="20" w:name="_Toc14968"/>
      <w:bookmarkStart w:id="21" w:name="_Toc29747"/>
      <w:r>
        <w:rPr>
          <w:rFonts w:hint="eastAsia" w:ascii="仿宋_GB2312" w:hAnsi="仿宋_GB2312" w:eastAsia="仿宋_GB2312" w:cs="仿宋_GB2312"/>
          <w:lang w:eastAsia="zh-CN"/>
        </w:rPr>
        <w:t>十</w:t>
      </w:r>
      <w:r>
        <w:rPr>
          <w:rFonts w:hint="eastAsia" w:ascii="仿宋_GB2312" w:hAnsi="仿宋_GB2312" w:eastAsia="仿宋_GB2312" w:cs="仿宋_GB2312"/>
          <w:lang w:val="en-US" w:eastAsia="zh-CN"/>
        </w:rPr>
        <w:t>二</w:t>
      </w:r>
      <w:r>
        <w:rPr>
          <w:rFonts w:hint="eastAsia" w:ascii="仿宋_GB2312" w:hAnsi="仿宋_GB2312" w:eastAsia="仿宋_GB2312" w:cs="仿宋_GB2312"/>
          <w:lang w:eastAsia="zh-CN"/>
        </w:rPr>
        <w:t>、违约责任</w:t>
      </w:r>
      <w:bookmarkEnd w:id="20"/>
      <w:bookmarkEnd w:id="21"/>
    </w:p>
    <w:p w14:paraId="4A22F70F">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违反本合同约定，违约方应当按照《中华人民共和国</w:t>
      </w:r>
      <w:r>
        <w:rPr>
          <w:rFonts w:hint="eastAsia" w:ascii="仿宋_GB2312" w:hAnsi="仿宋_GB2312" w:eastAsia="仿宋_GB2312" w:cs="仿宋_GB2312"/>
          <w:lang w:val="en-US" w:eastAsia="zh-CN"/>
        </w:rPr>
        <w:t>民法典</w:t>
      </w:r>
      <w:r>
        <w:rPr>
          <w:rFonts w:hint="eastAsia" w:ascii="仿宋_GB2312" w:hAnsi="仿宋_GB2312" w:eastAsia="仿宋_GB2312" w:cs="仿宋_GB2312"/>
          <w:lang w:eastAsia="zh-CN"/>
        </w:rPr>
        <w:t>》有关条款的规定承担违约责任。</w:t>
      </w:r>
    </w:p>
    <w:p w14:paraId="6E1F5311">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（一）违反本合同约定</w:t>
      </w:r>
      <w:r>
        <w:rPr>
          <w:rFonts w:hint="eastAsia" w:ascii="仿宋_GB2312" w:hAnsi="仿宋_GB2312" w:eastAsia="仿宋_GB2312" w:cs="仿宋_GB2312"/>
          <w:lang w:val="en-US" w:eastAsia="zh-CN"/>
        </w:rPr>
        <w:t>未按期支付合同价款的</w:t>
      </w:r>
      <w:r>
        <w:rPr>
          <w:rFonts w:hint="eastAsia" w:ascii="仿宋_GB2312" w:hAnsi="仿宋_GB2312" w:eastAsia="仿宋_GB2312" w:cs="仿宋_GB2312"/>
          <w:lang w:eastAsia="zh-CN"/>
        </w:rPr>
        <w:t>，甲方应承担以下违约责任：甲方除继续履行合同外，还应支付违约金，违约金额每天为合同总额的</w:t>
      </w:r>
      <w:r>
        <w:rPr>
          <w:rFonts w:hint="eastAsia" w:ascii="仿宋_GB2312" w:hAnsi="仿宋_GB2312" w:eastAsia="仿宋_GB2312" w:cs="仿宋_GB2312"/>
          <w:lang w:val="en-US" w:eastAsia="zh-CN"/>
        </w:rPr>
        <w:t>万分之一</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因审批或财政资金未及时拨付等客观原因导致甲方迟延付款的，不构成违约。</w:t>
      </w:r>
    </w:p>
    <w:p w14:paraId="2F1C689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（二）违反本合同约定</w:t>
      </w:r>
      <w:r>
        <w:rPr>
          <w:rFonts w:hint="eastAsia" w:ascii="仿宋_GB2312" w:hAnsi="仿宋_GB2312" w:eastAsia="仿宋_GB2312" w:cs="仿宋_GB2312"/>
          <w:lang w:val="en-US" w:eastAsia="zh-CN"/>
        </w:rPr>
        <w:t>未按指定期限提供服务成果的</w:t>
      </w:r>
      <w:r>
        <w:rPr>
          <w:rFonts w:hint="eastAsia" w:ascii="仿宋_GB2312" w:hAnsi="仿宋_GB2312" w:eastAsia="仿宋_GB2312" w:cs="仿宋_GB2312"/>
          <w:lang w:eastAsia="zh-CN"/>
        </w:rPr>
        <w:t>，乙方应承担以下违约责任：乙方除继续履行合同外，还应支付违约金，违约金额每天为合同金额的0.1％。</w:t>
      </w:r>
    </w:p>
    <w:p w14:paraId="2089A100">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（三）违反本合同其他条款，违约方应支付合理数额的违约金，违约金不超过合同规定的总金额。</w:t>
      </w:r>
    </w:p>
    <w:p w14:paraId="1E214E46">
      <w:pPr>
        <w:pStyle w:val="4"/>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其余违约情形，以双方签订合同为准。</w:t>
      </w:r>
    </w:p>
    <w:p w14:paraId="7C0F7728">
      <w:pPr>
        <w:pStyle w:val="4"/>
        <w:rPr>
          <w:rFonts w:hint="eastAsia" w:ascii="仿宋_GB2312" w:hAnsi="仿宋_GB2312" w:eastAsia="仿宋_GB2312" w:cs="仿宋_GB2312"/>
          <w:lang w:eastAsia="zh-CN"/>
        </w:rPr>
      </w:pPr>
      <w:bookmarkStart w:id="22" w:name="_Toc20437"/>
      <w:bookmarkStart w:id="23" w:name="_Toc7445"/>
      <w:r>
        <w:rPr>
          <w:rFonts w:hint="eastAsia" w:ascii="仿宋_GB2312" w:hAnsi="仿宋_GB2312" w:eastAsia="仿宋_GB2312" w:cs="仿宋_GB2312"/>
          <w:lang w:eastAsia="zh-CN"/>
        </w:rPr>
        <w:t>十</w:t>
      </w:r>
      <w:r>
        <w:rPr>
          <w:rFonts w:hint="eastAsia" w:ascii="仿宋_GB2312" w:hAnsi="仿宋_GB2312" w:eastAsia="仿宋_GB2312" w:cs="仿宋_GB2312"/>
          <w:lang w:val="en-US" w:eastAsia="zh-CN"/>
        </w:rPr>
        <w:t>三</w:t>
      </w:r>
      <w:r>
        <w:rPr>
          <w:rFonts w:hint="eastAsia" w:ascii="仿宋_GB2312" w:hAnsi="仿宋_GB2312" w:eastAsia="仿宋_GB2312" w:cs="仿宋_GB2312"/>
          <w:lang w:eastAsia="zh-CN"/>
        </w:rPr>
        <w:t>、其它</w:t>
      </w:r>
      <w:bookmarkEnd w:id="22"/>
      <w:bookmarkEnd w:id="23"/>
    </w:p>
    <w:p w14:paraId="4EE8B1A3">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1.在执行本合同的过程中，所有经双方签署确认的文件（包括会议纪要、补充协议、往来信函）即成为本合同的有效组成部分。</w:t>
      </w:r>
    </w:p>
    <w:p w14:paraId="46C52929">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2.如一方地址、电话、传真号码有变更，应在变更当日内书面通知对方，否则，应承担相应责任。</w:t>
      </w:r>
    </w:p>
    <w:p w14:paraId="03AE1764">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3.除甲方事先书面同意外，乙方不得部分或全部转让其应履行的合同项下的义务。</w:t>
      </w:r>
    </w:p>
    <w:p w14:paraId="0C0ED798">
      <w:pPr>
        <w:pStyle w:val="4"/>
        <w:rPr>
          <w:rFonts w:hint="eastAsia" w:ascii="仿宋_GB2312" w:hAnsi="仿宋_GB2312" w:eastAsia="仿宋_GB2312" w:cs="仿宋_GB2312"/>
          <w:lang w:eastAsia="zh-CN"/>
        </w:rPr>
      </w:pPr>
      <w:bookmarkStart w:id="24" w:name="_Toc11664"/>
      <w:bookmarkStart w:id="25" w:name="_Toc22311"/>
      <w:r>
        <w:rPr>
          <w:rFonts w:hint="eastAsia" w:ascii="仿宋_GB2312" w:hAnsi="仿宋_GB2312" w:eastAsia="仿宋_GB2312" w:cs="仿宋_GB2312"/>
          <w:lang w:eastAsia="zh-CN"/>
        </w:rPr>
        <w:t>十</w:t>
      </w:r>
      <w:r>
        <w:rPr>
          <w:rFonts w:hint="eastAsia" w:ascii="仿宋_GB2312" w:hAnsi="仿宋_GB2312" w:eastAsia="仿宋_GB2312" w:cs="仿宋_GB2312"/>
          <w:lang w:val="en-US" w:eastAsia="zh-CN"/>
        </w:rPr>
        <w:t>四</w:t>
      </w:r>
      <w:r>
        <w:rPr>
          <w:rFonts w:hint="eastAsia" w:ascii="仿宋_GB2312" w:hAnsi="仿宋_GB2312" w:eastAsia="仿宋_GB2312" w:cs="仿宋_GB2312"/>
          <w:lang w:eastAsia="zh-CN"/>
        </w:rPr>
        <w:t>、合同生效</w:t>
      </w:r>
      <w:bookmarkEnd w:id="24"/>
      <w:bookmarkEnd w:id="25"/>
    </w:p>
    <w:p w14:paraId="46049D42">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本合同一式</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份，发包人持</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份，承包人持</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份，本合同经双方签字并盖章后生效。</w:t>
      </w:r>
    </w:p>
    <w:p w14:paraId="21DAFDDF">
      <w:pPr>
        <w:pStyle w:val="4"/>
        <w:rPr>
          <w:rFonts w:hint="eastAsia" w:ascii="仿宋_GB2312" w:hAnsi="仿宋_GB2312" w:eastAsia="仿宋_GB2312" w:cs="仿宋_GB2312"/>
          <w:lang w:eastAsia="zh-CN"/>
        </w:rPr>
      </w:pPr>
    </w:p>
    <w:p w14:paraId="0830C9CE">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（以下无正文）</w:t>
      </w:r>
    </w:p>
    <w:p w14:paraId="5D65E257">
      <w:pPr>
        <w:pStyle w:val="4"/>
        <w:rPr>
          <w:rFonts w:hint="eastAsia" w:ascii="仿宋_GB2312" w:hAnsi="仿宋_GB2312" w:eastAsia="仿宋_GB2312" w:cs="仿宋_GB2312"/>
          <w:lang w:eastAsia="zh-CN"/>
        </w:rPr>
      </w:pPr>
    </w:p>
    <w:p w14:paraId="1B6EBF32">
      <w:pPr>
        <w:pStyle w:val="4"/>
        <w:rPr>
          <w:rFonts w:hint="eastAsia" w:ascii="仿宋_GB2312" w:hAnsi="仿宋_GB2312" w:eastAsia="仿宋_GB2312" w:cs="仿宋_GB2312"/>
          <w:lang w:eastAsia="zh-CN"/>
        </w:rPr>
      </w:pPr>
    </w:p>
    <w:p w14:paraId="28C95E4D">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甲方（公章）：</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乙方（公章）：</w:t>
      </w:r>
    </w:p>
    <w:p w14:paraId="4A9DD5C0">
      <w:pPr>
        <w:pStyle w:val="4"/>
        <w:rPr>
          <w:rFonts w:hint="eastAsia" w:ascii="仿宋_GB2312" w:hAnsi="仿宋_GB2312" w:eastAsia="仿宋_GB2312" w:cs="仿宋_GB2312"/>
          <w:lang w:eastAsia="zh-CN"/>
        </w:rPr>
      </w:pPr>
    </w:p>
    <w:p w14:paraId="744B1801">
      <w:pPr>
        <w:pStyle w:val="4"/>
        <w:rPr>
          <w:rFonts w:hint="eastAsia" w:ascii="仿宋_GB2312" w:hAnsi="仿宋_GB2312" w:eastAsia="仿宋_GB2312" w:cs="仿宋_GB2312"/>
          <w:lang w:eastAsia="zh-CN"/>
        </w:rPr>
      </w:pPr>
      <w:r>
        <w:rPr>
          <w:rFonts w:hint="eastAsia" w:ascii="仿宋_GB2312" w:hAnsi="仿宋_GB2312" w:eastAsia="仿宋_GB2312" w:cs="仿宋_GB2312"/>
        </w:rPr>
        <w:t>法定代表人（或委托代理人）：</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法定代表人</w:t>
      </w:r>
      <w:r>
        <w:rPr>
          <w:rFonts w:hint="eastAsia" w:ascii="仿宋_GB2312" w:hAnsi="仿宋_GB2312" w:eastAsia="仿宋_GB2312" w:cs="仿宋_GB2312"/>
          <w:lang w:eastAsia="zh-CN"/>
        </w:rPr>
        <w:t>（</w:t>
      </w:r>
      <w:r>
        <w:rPr>
          <w:rFonts w:hint="eastAsia" w:ascii="仿宋_GB2312" w:hAnsi="仿宋_GB2312" w:eastAsia="仿宋_GB2312" w:cs="仿宋_GB2312"/>
        </w:rPr>
        <w:t>或委托代理人</w:t>
      </w:r>
      <w:r>
        <w:rPr>
          <w:rFonts w:hint="eastAsia" w:ascii="仿宋_GB2312" w:hAnsi="仿宋_GB2312" w:eastAsia="仿宋_GB2312" w:cs="仿宋_GB2312"/>
          <w:lang w:eastAsia="zh-CN"/>
        </w:rPr>
        <w:t>）：</w:t>
      </w:r>
    </w:p>
    <w:p w14:paraId="6259BD6E">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地址：</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地址：</w:t>
      </w:r>
    </w:p>
    <w:p w14:paraId="3A1AE92A">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开户银行：</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开户银行：</w:t>
      </w:r>
    </w:p>
    <w:p w14:paraId="399CC675">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银行帐号：</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银行帐号：</w:t>
      </w:r>
    </w:p>
    <w:p w14:paraId="53AFE135">
      <w:pPr>
        <w:pStyle w:val="4"/>
        <w:rPr>
          <w:rFonts w:hint="eastAsia" w:ascii="仿宋_GB2312" w:hAnsi="仿宋_GB2312" w:eastAsia="仿宋_GB2312" w:cs="仿宋_GB2312"/>
          <w:lang w:eastAsia="zh-CN"/>
        </w:rPr>
      </w:pPr>
    </w:p>
    <w:p w14:paraId="155058F5">
      <w:pPr>
        <w:pStyle w:val="4"/>
        <w:rPr>
          <w:rFonts w:hint="eastAsia" w:ascii="仿宋_GB2312" w:hAnsi="仿宋_GB2312" w:eastAsia="仿宋_GB2312" w:cs="仿宋_GB2312"/>
          <w:lang w:eastAsia="zh-CN"/>
        </w:rPr>
      </w:pPr>
      <w:r>
        <w:rPr>
          <w:rFonts w:hint="eastAsia" w:ascii="仿宋_GB2312" w:hAnsi="仿宋_GB2312" w:eastAsia="仿宋_GB2312" w:cs="仿宋_GB2312"/>
          <w:lang w:eastAsia="zh-CN"/>
        </w:rPr>
        <w:t>合同订立时间：年</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月</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日</w:t>
      </w:r>
    </w:p>
    <w:p w14:paraId="3C4D8543">
      <w:r>
        <w:rPr>
          <w:rFonts w:hint="eastAsia" w:ascii="仿宋_GB2312" w:hAnsi="仿宋_GB2312" w:eastAsia="仿宋_GB2312" w:cs="仿宋_GB2312"/>
        </w:rPr>
        <w:t>合同订立地点：</w:t>
      </w:r>
      <w:r>
        <w:rPr>
          <w:rFonts w:hint="eastAsia" w:ascii="仿宋_GB2312" w:hAnsi="仿宋_GB2312" w:eastAsia="仿宋_GB2312" w:cs="仿宋_GB2312"/>
          <w:lang w:val="en-US" w:eastAsia="zh-CN"/>
        </w:rPr>
        <w:t>西安市</w:t>
      </w:r>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E16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2026-06-04T08:53:54Z</dcterms:created>
  <dc:creator>惠普</dc:creator>
  <cp:lastModifiedBy>导师</cp:lastModifiedBy>
  <dcterms:modified xsi:type="dcterms:W3CDTF">2026-06-04T08:54:04Z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eyJoZGlkIjoiMjA4YzdlOTVlMjM5ZDY2ZWExMjM0NzExNzlhM2Q5YjciLCJ1c2VySWQiOiI2MzM2NjEzNTEifQ==</vt:lpwstr>
  </property>
  <property fmtid="{D5CDD505-2E9C-101B-9397-08002B2CF9AE}" pid="4" name="ICV">
    <vt:lpwstr>45F778F4926445619C39CE4E9F028C3B_12</vt:lpwstr>
  </property>
</Properties>
</file>