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AE3B4">
      <w:pPr>
        <w:keepNext w:val="0"/>
        <w:keepLines w:val="0"/>
        <w:widowControl/>
        <w:suppressLineNumbers w:val="0"/>
        <w:jc w:val="center"/>
        <w:rPr>
          <w:rFonts w:hint="eastAsia" w:ascii="仿宋" w:hAnsi="仿宋" w:eastAsia="仿宋" w:cs="仿宋"/>
          <w:b/>
          <w:bCs/>
          <w:color w:val="000000"/>
          <w:kern w:val="0"/>
          <w:sz w:val="72"/>
          <w:szCs w:val="72"/>
          <w:lang w:val="en-US" w:eastAsia="zh-CN" w:bidi="ar"/>
        </w:rPr>
      </w:pPr>
    </w:p>
    <w:p w14:paraId="6580504A">
      <w:pPr>
        <w:keepNext w:val="0"/>
        <w:keepLines w:val="0"/>
        <w:widowControl/>
        <w:suppressLineNumbers w:val="0"/>
        <w:jc w:val="center"/>
        <w:rPr>
          <w:rFonts w:hint="eastAsia" w:ascii="仿宋" w:hAnsi="仿宋" w:eastAsia="仿宋" w:cs="仿宋"/>
          <w:b/>
          <w:bCs/>
          <w:color w:val="000000"/>
          <w:kern w:val="0"/>
          <w:sz w:val="72"/>
          <w:szCs w:val="72"/>
          <w:lang w:val="en-US" w:eastAsia="zh-CN" w:bidi="ar"/>
        </w:rPr>
      </w:pPr>
    </w:p>
    <w:p w14:paraId="71F1CEC6">
      <w:pPr>
        <w:keepNext w:val="0"/>
        <w:keepLines w:val="0"/>
        <w:widowControl/>
        <w:suppressLineNumbers w:val="0"/>
        <w:jc w:val="center"/>
        <w:rPr>
          <w:rFonts w:hint="eastAsia" w:ascii="仿宋" w:hAnsi="仿宋" w:eastAsia="仿宋" w:cs="仿宋"/>
          <w:b/>
          <w:bCs/>
          <w:sz w:val="72"/>
          <w:szCs w:val="72"/>
        </w:rPr>
      </w:pPr>
      <w:r>
        <w:rPr>
          <w:rFonts w:hint="eastAsia" w:ascii="仿宋" w:hAnsi="仿宋" w:eastAsia="仿宋" w:cs="仿宋"/>
          <w:b/>
          <w:bCs/>
          <w:color w:val="000000"/>
          <w:kern w:val="0"/>
          <w:sz w:val="72"/>
          <w:szCs w:val="72"/>
          <w:lang w:val="en-US" w:eastAsia="zh-CN" w:bidi="ar"/>
        </w:rPr>
        <w:t>政 府 采 购 合 同</w:t>
      </w:r>
    </w:p>
    <w:p w14:paraId="528397E6">
      <w:pPr>
        <w:keepNext w:val="0"/>
        <w:keepLines w:val="0"/>
        <w:widowControl/>
        <w:suppressLineNumbers w:val="0"/>
        <w:jc w:val="center"/>
        <w:rPr>
          <w:rFonts w:hint="eastAsia" w:ascii="仿宋" w:hAnsi="仿宋" w:eastAsia="仿宋" w:cs="仿宋"/>
          <w:b w:val="0"/>
          <w:bCs w:val="0"/>
          <w:sz w:val="30"/>
          <w:szCs w:val="30"/>
        </w:rPr>
      </w:pPr>
      <w:r>
        <w:rPr>
          <w:rFonts w:hint="eastAsia" w:ascii="仿宋" w:hAnsi="仿宋" w:eastAsia="仿宋" w:cs="仿宋"/>
          <w:b w:val="0"/>
          <w:bCs w:val="0"/>
          <w:color w:val="000000"/>
          <w:kern w:val="0"/>
          <w:sz w:val="30"/>
          <w:szCs w:val="30"/>
          <w:lang w:val="en-US" w:eastAsia="zh-CN" w:bidi="ar"/>
        </w:rPr>
        <w:t>（本合同仅供参考，具体以合同签订时双方协商为准）</w:t>
      </w:r>
    </w:p>
    <w:p w14:paraId="78681EF3">
      <w:pPr>
        <w:keepNext w:val="0"/>
        <w:keepLines w:val="0"/>
        <w:widowControl/>
        <w:suppressLineNumbers w:val="0"/>
        <w:jc w:val="left"/>
        <w:rPr>
          <w:rFonts w:hint="eastAsia" w:ascii="仿宋" w:hAnsi="仿宋" w:eastAsia="仿宋" w:cs="仿宋"/>
          <w:b w:val="0"/>
          <w:bCs w:val="0"/>
          <w:color w:val="000000"/>
          <w:kern w:val="0"/>
          <w:sz w:val="30"/>
          <w:szCs w:val="30"/>
          <w:lang w:val="en-US" w:eastAsia="zh-CN" w:bidi="ar"/>
        </w:rPr>
      </w:pPr>
    </w:p>
    <w:p w14:paraId="5998A90F">
      <w:pPr>
        <w:keepNext w:val="0"/>
        <w:keepLines w:val="0"/>
        <w:widowControl/>
        <w:suppressLineNumbers w:val="0"/>
        <w:jc w:val="left"/>
        <w:rPr>
          <w:rFonts w:hint="eastAsia" w:ascii="仿宋" w:hAnsi="仿宋" w:eastAsia="仿宋" w:cs="仿宋"/>
          <w:b w:val="0"/>
          <w:bCs w:val="0"/>
          <w:color w:val="000000"/>
          <w:kern w:val="0"/>
          <w:sz w:val="30"/>
          <w:szCs w:val="30"/>
          <w:lang w:val="en-US" w:eastAsia="zh-CN" w:bidi="ar"/>
        </w:rPr>
      </w:pPr>
    </w:p>
    <w:p w14:paraId="531DA5FF">
      <w:pPr>
        <w:keepNext w:val="0"/>
        <w:keepLines w:val="0"/>
        <w:widowControl/>
        <w:suppressLineNumbers w:val="0"/>
        <w:jc w:val="left"/>
        <w:rPr>
          <w:rFonts w:hint="eastAsia" w:ascii="仿宋" w:hAnsi="仿宋" w:eastAsia="仿宋" w:cs="仿宋"/>
          <w:b w:val="0"/>
          <w:bCs w:val="0"/>
          <w:color w:val="000000"/>
          <w:kern w:val="0"/>
          <w:sz w:val="30"/>
          <w:szCs w:val="30"/>
          <w:lang w:val="en-US" w:eastAsia="zh-CN" w:bidi="ar"/>
        </w:rPr>
      </w:pPr>
    </w:p>
    <w:p w14:paraId="0B987C36">
      <w:pPr>
        <w:keepNext w:val="0"/>
        <w:keepLines w:val="0"/>
        <w:widowControl/>
        <w:suppressLineNumbers w:val="0"/>
        <w:jc w:val="left"/>
        <w:rPr>
          <w:rFonts w:hint="eastAsia" w:ascii="仿宋" w:hAnsi="仿宋" w:eastAsia="仿宋" w:cs="仿宋"/>
          <w:b w:val="0"/>
          <w:bCs w:val="0"/>
          <w:color w:val="000000"/>
          <w:kern w:val="0"/>
          <w:sz w:val="30"/>
          <w:szCs w:val="30"/>
          <w:lang w:val="en-US" w:eastAsia="zh-CN" w:bidi="ar"/>
        </w:rPr>
      </w:pPr>
    </w:p>
    <w:p w14:paraId="10AAC8C0">
      <w:pPr>
        <w:pStyle w:val="2"/>
        <w:rPr>
          <w:rFonts w:hint="eastAsia" w:ascii="仿宋" w:hAnsi="仿宋" w:eastAsia="仿宋" w:cs="仿宋"/>
          <w:b w:val="0"/>
          <w:bCs w:val="0"/>
          <w:color w:val="000000"/>
          <w:kern w:val="0"/>
          <w:sz w:val="30"/>
          <w:szCs w:val="30"/>
          <w:lang w:val="en-US" w:eastAsia="zh-CN" w:bidi="ar"/>
        </w:rPr>
      </w:pPr>
    </w:p>
    <w:p w14:paraId="791B8FC5">
      <w:pPr>
        <w:rPr>
          <w:rFonts w:hint="eastAsia" w:ascii="仿宋" w:hAnsi="仿宋" w:eastAsia="仿宋" w:cs="仿宋"/>
          <w:b w:val="0"/>
          <w:bCs w:val="0"/>
          <w:color w:val="000000"/>
          <w:kern w:val="0"/>
          <w:sz w:val="30"/>
          <w:szCs w:val="30"/>
          <w:lang w:val="en-US" w:eastAsia="zh-CN" w:bidi="ar"/>
        </w:rPr>
      </w:pPr>
    </w:p>
    <w:p w14:paraId="5A8D60C6">
      <w:pPr>
        <w:pStyle w:val="2"/>
        <w:rPr>
          <w:rFonts w:hint="eastAsia" w:ascii="仿宋" w:hAnsi="仿宋" w:eastAsia="仿宋" w:cs="仿宋"/>
          <w:b w:val="0"/>
          <w:bCs w:val="0"/>
          <w:color w:val="000000"/>
          <w:kern w:val="0"/>
          <w:sz w:val="30"/>
          <w:szCs w:val="30"/>
          <w:lang w:val="en-US" w:eastAsia="zh-CN" w:bidi="ar"/>
        </w:rPr>
      </w:pPr>
    </w:p>
    <w:p w14:paraId="633CE5B3">
      <w:pPr>
        <w:rPr>
          <w:rFonts w:hint="eastAsia" w:ascii="仿宋" w:hAnsi="仿宋" w:eastAsia="仿宋" w:cs="仿宋"/>
          <w:lang w:val="en-US" w:eastAsia="zh-CN"/>
        </w:rPr>
      </w:pPr>
    </w:p>
    <w:p w14:paraId="4ABD2A89">
      <w:pPr>
        <w:keepNext w:val="0"/>
        <w:keepLines w:val="0"/>
        <w:widowControl/>
        <w:suppressLineNumbers w:val="0"/>
        <w:spacing w:line="720" w:lineRule="auto"/>
        <w:ind w:right="-168" w:rightChars="-80"/>
        <w:jc w:val="left"/>
        <w:rPr>
          <w:rFonts w:hint="eastAsia" w:ascii="仿宋" w:hAnsi="仿宋" w:eastAsia="仿宋" w:cs="仿宋"/>
          <w:b w:val="0"/>
          <w:bCs w:val="0"/>
          <w:sz w:val="30"/>
          <w:szCs w:val="30"/>
          <w:u w:val="single"/>
        </w:rPr>
      </w:pPr>
      <w:r>
        <w:rPr>
          <w:rFonts w:hint="eastAsia" w:ascii="仿宋" w:hAnsi="仿宋" w:eastAsia="仿宋" w:cs="仿宋"/>
          <w:b w:val="0"/>
          <w:bCs w:val="0"/>
          <w:color w:val="000000"/>
          <w:kern w:val="0"/>
          <w:sz w:val="30"/>
          <w:szCs w:val="30"/>
          <w:lang w:val="en-US" w:eastAsia="zh-CN" w:bidi="ar"/>
        </w:rPr>
        <w:t>项目名称：兴隆街道GX3-17-41地块(西户路及行道树)清表项目</w:t>
      </w:r>
    </w:p>
    <w:p w14:paraId="6B73DE04">
      <w:pPr>
        <w:keepNext w:val="0"/>
        <w:keepLines w:val="0"/>
        <w:widowControl/>
        <w:suppressLineNumbers w:val="0"/>
        <w:spacing w:line="720" w:lineRule="auto"/>
        <w:jc w:val="left"/>
        <w:rPr>
          <w:rFonts w:hint="eastAsia" w:ascii="仿宋" w:hAnsi="仿宋" w:eastAsia="仿宋" w:cs="仿宋"/>
          <w:b w:val="0"/>
          <w:bCs w:val="0"/>
          <w:sz w:val="30"/>
          <w:szCs w:val="30"/>
        </w:rPr>
      </w:pPr>
      <w:r>
        <w:rPr>
          <w:rFonts w:hint="eastAsia" w:ascii="仿宋" w:hAnsi="仿宋" w:eastAsia="仿宋" w:cs="仿宋"/>
          <w:b w:val="0"/>
          <w:bCs w:val="0"/>
          <w:color w:val="000000"/>
          <w:kern w:val="0"/>
          <w:sz w:val="30"/>
          <w:szCs w:val="30"/>
          <w:lang w:val="en-US" w:eastAsia="zh-CN" w:bidi="ar"/>
        </w:rPr>
        <w:t>甲    方：</w:t>
      </w:r>
    </w:p>
    <w:p w14:paraId="207A4591">
      <w:pPr>
        <w:keepNext w:val="0"/>
        <w:keepLines w:val="0"/>
        <w:widowControl/>
        <w:suppressLineNumbers w:val="0"/>
        <w:spacing w:line="720" w:lineRule="auto"/>
        <w:jc w:val="left"/>
        <w:rPr>
          <w:rFonts w:hint="eastAsia" w:ascii="仿宋" w:hAnsi="仿宋" w:eastAsia="仿宋" w:cs="仿宋"/>
          <w:b w:val="0"/>
          <w:bCs w:val="0"/>
          <w:sz w:val="30"/>
          <w:szCs w:val="30"/>
        </w:rPr>
      </w:pPr>
      <w:r>
        <w:rPr>
          <w:rFonts w:hint="eastAsia" w:ascii="仿宋" w:hAnsi="仿宋" w:eastAsia="仿宋" w:cs="仿宋"/>
          <w:b w:val="0"/>
          <w:bCs w:val="0"/>
          <w:color w:val="000000"/>
          <w:kern w:val="0"/>
          <w:sz w:val="30"/>
          <w:szCs w:val="30"/>
          <w:lang w:val="en-US" w:eastAsia="zh-CN" w:bidi="ar"/>
        </w:rPr>
        <w:t>乙    方：</w:t>
      </w:r>
    </w:p>
    <w:p w14:paraId="4662A618">
      <w:pPr>
        <w:keepNext w:val="0"/>
        <w:keepLines w:val="0"/>
        <w:widowControl/>
        <w:suppressLineNumbers w:val="0"/>
        <w:spacing w:line="720" w:lineRule="auto"/>
        <w:jc w:val="left"/>
        <w:rPr>
          <w:rFonts w:hint="eastAsia" w:ascii="仿宋" w:hAnsi="仿宋" w:eastAsia="仿宋" w:cs="仿宋"/>
          <w:b w:val="0"/>
          <w:bCs w:val="0"/>
          <w:sz w:val="30"/>
          <w:szCs w:val="30"/>
        </w:rPr>
      </w:pPr>
      <w:r>
        <w:rPr>
          <w:rFonts w:hint="eastAsia" w:ascii="仿宋" w:hAnsi="仿宋" w:eastAsia="仿宋" w:cs="仿宋"/>
          <w:b w:val="0"/>
          <w:bCs w:val="0"/>
          <w:color w:val="000000"/>
          <w:kern w:val="0"/>
          <w:sz w:val="30"/>
          <w:szCs w:val="30"/>
          <w:lang w:val="en-US" w:eastAsia="zh-CN" w:bidi="ar"/>
        </w:rPr>
        <w:t>签署日期：</w:t>
      </w:r>
    </w:p>
    <w:p w14:paraId="1092E0C8">
      <w:pPr>
        <w:snapToGrid w:val="0"/>
        <w:spacing w:line="360" w:lineRule="auto"/>
        <w:ind w:firstLine="480" w:firstLineChars="200"/>
        <w:rPr>
          <w:rFonts w:hint="eastAsia" w:ascii="仿宋" w:hAnsi="仿宋" w:eastAsia="仿宋" w:cs="仿宋"/>
          <w:sz w:val="24"/>
        </w:rPr>
      </w:pPr>
    </w:p>
    <w:p w14:paraId="41E096D6">
      <w:pPr>
        <w:rPr>
          <w:rFonts w:hint="eastAsia" w:ascii="仿宋" w:hAnsi="仿宋" w:eastAsia="仿宋" w:cs="仿宋"/>
          <w:b/>
          <w:bCs/>
          <w:sz w:val="24"/>
          <w:lang w:val="zh-CN"/>
        </w:rPr>
      </w:pPr>
      <w:r>
        <w:rPr>
          <w:rFonts w:hint="eastAsia" w:ascii="仿宋" w:hAnsi="仿宋" w:eastAsia="仿宋" w:cs="仿宋"/>
          <w:b/>
          <w:bCs/>
          <w:sz w:val="24"/>
          <w:lang w:val="zh-CN"/>
        </w:rPr>
        <w:br w:type="page"/>
      </w:r>
    </w:p>
    <w:p w14:paraId="3BDE22EF">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发包人(全称，以下简称甲方)：                              </w:t>
      </w:r>
    </w:p>
    <w:p w14:paraId="73116AA4">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 xml:space="preserve">承包人(全称，以下简称乙方)：                              </w:t>
      </w:r>
    </w:p>
    <w:p w14:paraId="1824A45A">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按照《中华人民共和国民法典》、《中华人民共和国建筑法》等法律、行政法规，遵循平等、自愿、公平和诚实信用的原则，双方就本项目订立本合同，乙方愿按本合同约定的付款方式承担本工程的全部工作内容，双方达成如下协议：</w:t>
      </w:r>
    </w:p>
    <w:p w14:paraId="29E8C597">
      <w:pPr>
        <w:spacing w:line="360" w:lineRule="auto"/>
        <w:ind w:firstLine="482" w:firstLineChars="200"/>
        <w:rPr>
          <w:rFonts w:hint="eastAsia" w:ascii="仿宋" w:hAnsi="仿宋" w:eastAsia="仿宋" w:cs="仿宋"/>
          <w:b/>
          <w:bCs/>
          <w:sz w:val="24"/>
          <w:szCs w:val="24"/>
          <w:lang w:val="zh-CN"/>
        </w:rPr>
      </w:pPr>
      <w:r>
        <w:rPr>
          <w:rFonts w:hint="eastAsia" w:ascii="仿宋" w:hAnsi="仿宋" w:eastAsia="仿宋" w:cs="仿宋"/>
          <w:b/>
          <w:sz w:val="24"/>
          <w:szCs w:val="24"/>
          <w:lang w:val="zh-CN"/>
        </w:rPr>
        <w:t>一、工程概况</w:t>
      </w:r>
    </w:p>
    <w:p w14:paraId="65A51B20">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1、工程地点：西安高新区兴隆街道成业大道以北、创智路以西、纬三十路以南、空天动力和华秦新能源以东。</w:t>
      </w:r>
    </w:p>
    <w:p w14:paraId="77F01446">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2、工程范围及内容</w:t>
      </w:r>
      <w:r>
        <w:rPr>
          <w:rFonts w:hint="eastAsia" w:ascii="仿宋" w:hAnsi="仿宋" w:eastAsia="仿宋" w:cs="仿宋"/>
          <w:sz w:val="24"/>
          <w:szCs w:val="24"/>
          <w:lang w:val="zh-CN" w:eastAsia="zh-CN"/>
        </w:rPr>
        <w:t>：</w:t>
      </w:r>
      <w:r>
        <w:rPr>
          <w:rFonts w:hint="eastAsia" w:ascii="仿宋" w:hAnsi="仿宋" w:eastAsia="仿宋" w:cs="仿宋"/>
          <w:sz w:val="24"/>
          <w:szCs w:val="24"/>
          <w:lang w:val="zh-CN"/>
        </w:rPr>
        <w:t>对高新区兴隆街道GX3-17-41地块(西户路及行道树)项目范围用地上硬化地面破除、路面两侧及护坡破除及开挖、围墙拆除、路边行道树挖除、区域内清表</w:t>
      </w:r>
      <w:r>
        <w:rPr>
          <w:rFonts w:hint="eastAsia" w:ascii="仿宋" w:hAnsi="仿宋" w:eastAsia="仿宋" w:cs="仿宋"/>
          <w:sz w:val="24"/>
          <w:szCs w:val="24"/>
          <w:lang w:val="zh-CN" w:eastAsia="zh-CN"/>
        </w:rPr>
        <w:t>；</w:t>
      </w:r>
      <w:r>
        <w:rPr>
          <w:rFonts w:hint="eastAsia" w:ascii="仿宋" w:hAnsi="仿宋" w:eastAsia="仿宋" w:cs="仿宋"/>
          <w:sz w:val="24"/>
          <w:szCs w:val="24"/>
          <w:lang w:val="zh-CN"/>
        </w:rPr>
        <w:t>对破除垃圾、堆积垃圾、苗木等地面附着物进行清理，按照建设要求清理挖至所需高程，将场平后垃圾清运至城管执法部门指定的垃圾消纳场，使项目用地达到自然平整后场地采用绿网覆盖</w:t>
      </w:r>
      <w:r>
        <w:rPr>
          <w:rFonts w:hint="eastAsia" w:ascii="仿宋" w:hAnsi="仿宋" w:eastAsia="仿宋" w:cs="仿宋"/>
          <w:sz w:val="24"/>
          <w:szCs w:val="24"/>
          <w:highlight w:val="none"/>
          <w:lang w:val="zh-CN"/>
        </w:rPr>
        <w:t>。</w:t>
      </w:r>
      <w:r>
        <w:rPr>
          <w:rFonts w:hint="eastAsia" w:ascii="仿宋" w:hAnsi="仿宋" w:eastAsia="仿宋" w:cs="仿宋"/>
          <w:sz w:val="24"/>
          <w:szCs w:val="24"/>
          <w:lang w:val="zh-CN"/>
        </w:rPr>
        <w:t xml:space="preserve"> </w:t>
      </w:r>
    </w:p>
    <w:p w14:paraId="3B23AC60">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3、工程工期：</w:t>
      </w:r>
      <w:r>
        <w:rPr>
          <w:rFonts w:hint="eastAsia" w:ascii="仿宋" w:hAnsi="仿宋" w:eastAsia="仿宋" w:cs="仿宋"/>
          <w:sz w:val="24"/>
          <w:szCs w:val="24"/>
          <w:u w:val="single"/>
          <w:lang w:val="en-US" w:eastAsia="zh-CN"/>
        </w:rPr>
        <w:t xml:space="preserve">       日历天</w:t>
      </w:r>
      <w:r>
        <w:rPr>
          <w:rFonts w:hint="eastAsia" w:ascii="仿宋" w:hAnsi="仿宋" w:eastAsia="仿宋" w:cs="仿宋"/>
          <w:sz w:val="24"/>
          <w:szCs w:val="24"/>
          <w:lang w:val="zh-CN"/>
        </w:rPr>
        <w:t>。</w:t>
      </w:r>
    </w:p>
    <w:p w14:paraId="1EEAA4EC">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4、质量标准：</w:t>
      </w:r>
    </w:p>
    <w:p w14:paraId="27D71B96">
      <w:pPr>
        <w:pStyle w:val="3"/>
        <w:snapToGrid w:val="0"/>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zh-CN"/>
        </w:rPr>
        <w:t>4-1质量标准：合</w:t>
      </w:r>
      <w:bookmarkStart w:id="0" w:name="_GoBack"/>
      <w:bookmarkEnd w:id="0"/>
      <w:r>
        <w:rPr>
          <w:rFonts w:hint="eastAsia" w:ascii="仿宋" w:hAnsi="仿宋" w:eastAsia="仿宋" w:cs="仿宋"/>
          <w:sz w:val="24"/>
          <w:szCs w:val="24"/>
          <w:lang w:val="zh-CN"/>
        </w:rPr>
        <w:t>格（符合《安全生产管理条例》的标准；符合工程相关规范要求；符合西安市建筑工地创卫达标条件和高新区环卫部门要求）</w:t>
      </w:r>
      <w:r>
        <w:rPr>
          <w:rFonts w:hint="eastAsia" w:ascii="仿宋" w:hAnsi="仿宋" w:eastAsia="仿宋" w:cs="仿宋"/>
          <w:sz w:val="24"/>
          <w:szCs w:val="24"/>
          <w:lang w:val="en-US" w:eastAsia="zh-CN"/>
        </w:rPr>
        <w:t>。</w:t>
      </w:r>
    </w:p>
    <w:p w14:paraId="0C7AAE05">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highlight w:val="none"/>
          <w:lang w:val="en-US" w:eastAsia="zh-CN"/>
        </w:rPr>
        <w:t>4-2</w:t>
      </w:r>
      <w:r>
        <w:rPr>
          <w:rFonts w:hint="eastAsia" w:ascii="仿宋" w:hAnsi="仿宋" w:eastAsia="仿宋" w:cs="仿宋"/>
          <w:sz w:val="24"/>
          <w:szCs w:val="24"/>
          <w:highlight w:val="none"/>
          <w:lang w:val="zh-CN"/>
        </w:rPr>
        <w:t>垃圾清运距离暂时按照</w:t>
      </w:r>
      <w:r>
        <w:rPr>
          <w:rFonts w:hint="eastAsia" w:ascii="仿宋" w:hAnsi="仿宋" w:eastAsia="仿宋" w:cs="仿宋"/>
          <w:sz w:val="24"/>
          <w:szCs w:val="24"/>
          <w:highlight w:val="none"/>
          <w:lang w:val="en-US" w:eastAsia="zh-CN"/>
        </w:rPr>
        <w:t>80</w:t>
      </w:r>
      <w:r>
        <w:rPr>
          <w:rFonts w:hint="eastAsia" w:ascii="仿宋" w:hAnsi="仿宋" w:eastAsia="仿宋" w:cs="仿宋"/>
          <w:sz w:val="24"/>
          <w:szCs w:val="24"/>
          <w:highlight w:val="none"/>
          <w:lang w:val="zh-CN"/>
        </w:rPr>
        <w:t>KM计算。清运完成状态应达到甲方要求的验收标准，验收不合格的不予结算工程款。本工程施工期内伤人及伤物等问题由乙方负责并承担相关责任及费用且报价时应充分考虑回收费用。</w:t>
      </w:r>
    </w:p>
    <w:p w14:paraId="4E99DB68">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4-</w:t>
      </w:r>
      <w:r>
        <w:rPr>
          <w:rFonts w:hint="eastAsia" w:ascii="仿宋" w:hAnsi="仿宋" w:eastAsia="仿宋" w:cs="仿宋"/>
          <w:sz w:val="24"/>
          <w:szCs w:val="24"/>
          <w:lang w:val="en-US" w:eastAsia="zh-CN"/>
        </w:rPr>
        <w:t>3</w:t>
      </w:r>
      <w:r>
        <w:rPr>
          <w:rFonts w:hint="eastAsia" w:ascii="仿宋" w:hAnsi="仿宋" w:eastAsia="仿宋" w:cs="仿宋"/>
          <w:sz w:val="24"/>
          <w:szCs w:val="24"/>
          <w:lang w:val="zh-CN"/>
        </w:rPr>
        <w:t>建筑垃圾要清运到省市有关主管部门指定的地点城管执法局指定的垃圾消纳场，不扬尘、不撒漏、不随意倾倒垃圾，施工前必须按有关规定及要求做好防尘降噪措施。施工单位负责协调村内及周边关系。同时，必须湿法作业，做好治污减霾工作。</w:t>
      </w:r>
    </w:p>
    <w:p w14:paraId="5A0F6FBB">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4-</w:t>
      </w:r>
      <w:r>
        <w:rPr>
          <w:rFonts w:hint="eastAsia" w:ascii="仿宋" w:hAnsi="仿宋" w:eastAsia="仿宋" w:cs="仿宋"/>
          <w:sz w:val="24"/>
          <w:szCs w:val="24"/>
          <w:lang w:val="en-US" w:eastAsia="zh-CN"/>
        </w:rPr>
        <w:t>4</w:t>
      </w:r>
      <w:r>
        <w:rPr>
          <w:rFonts w:hint="eastAsia" w:ascii="仿宋" w:hAnsi="仿宋" w:eastAsia="仿宋" w:cs="仿宋"/>
          <w:sz w:val="24"/>
          <w:szCs w:val="24"/>
          <w:lang w:val="zh-CN"/>
        </w:rPr>
        <w:t>清运中不能超载，项目用地达到自然平整后场地绿网覆盖，安全文明生产。</w:t>
      </w:r>
    </w:p>
    <w:p w14:paraId="5F69D90F">
      <w:pPr>
        <w:pStyle w:val="3"/>
        <w:snapToGrid w:val="0"/>
        <w:spacing w:line="360" w:lineRule="auto"/>
        <w:rPr>
          <w:rFonts w:hint="eastAsia" w:ascii="仿宋" w:hAnsi="仿宋" w:eastAsia="仿宋" w:cs="仿宋"/>
          <w:b/>
          <w:bCs/>
          <w:sz w:val="24"/>
          <w:szCs w:val="24"/>
          <w:lang w:val="zh-CN"/>
        </w:rPr>
      </w:pPr>
      <w:r>
        <w:rPr>
          <w:rFonts w:hint="eastAsia" w:ascii="仿宋" w:hAnsi="仿宋" w:eastAsia="仿宋" w:cs="仿宋"/>
          <w:b/>
          <w:sz w:val="24"/>
          <w:szCs w:val="24"/>
          <w:lang w:val="zh-CN"/>
        </w:rPr>
        <w:t>二、合同的组成部分</w:t>
      </w:r>
    </w:p>
    <w:p w14:paraId="5F15EF34">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1、乙方成交的响应文件（响应低于竞争性磋商文件时以竞争性磋商文件为准）；</w:t>
      </w:r>
    </w:p>
    <w:p w14:paraId="10424BD6">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2、磋商文件及补充文件；</w:t>
      </w:r>
    </w:p>
    <w:p w14:paraId="45139E60">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3、标准、规范和有关技术资料；</w:t>
      </w:r>
    </w:p>
    <w:p w14:paraId="02A4220E">
      <w:pPr>
        <w:pStyle w:val="3"/>
        <w:snapToGrid w:val="0"/>
        <w:spacing w:line="360" w:lineRule="auto"/>
        <w:rPr>
          <w:rFonts w:hint="eastAsia" w:ascii="仿宋" w:hAnsi="仿宋" w:eastAsia="仿宋" w:cs="仿宋"/>
          <w:sz w:val="24"/>
          <w:szCs w:val="24"/>
          <w:lang w:val="zh-CN"/>
        </w:rPr>
      </w:pPr>
      <w:r>
        <w:rPr>
          <w:rFonts w:hint="eastAsia" w:ascii="仿宋" w:hAnsi="仿宋" w:eastAsia="仿宋" w:cs="仿宋"/>
          <w:sz w:val="24"/>
          <w:szCs w:val="24"/>
          <w:lang w:val="zh-CN"/>
        </w:rPr>
        <w:t>4、其他有关文件。</w:t>
      </w:r>
    </w:p>
    <w:p w14:paraId="309616AF">
      <w:pPr>
        <w:pStyle w:val="3"/>
        <w:snapToGrid w:val="0"/>
        <w:spacing w:line="360" w:lineRule="auto"/>
        <w:rPr>
          <w:rFonts w:hint="eastAsia" w:ascii="仿宋" w:hAnsi="仿宋" w:eastAsia="仿宋" w:cs="仿宋"/>
          <w:b/>
          <w:sz w:val="24"/>
          <w:szCs w:val="24"/>
          <w:lang w:val="zh-CN"/>
        </w:rPr>
      </w:pPr>
      <w:r>
        <w:rPr>
          <w:rFonts w:hint="eastAsia" w:ascii="仿宋" w:hAnsi="仿宋" w:eastAsia="仿宋" w:cs="仿宋"/>
          <w:b/>
          <w:sz w:val="24"/>
          <w:szCs w:val="24"/>
          <w:lang w:val="zh-CN"/>
        </w:rPr>
        <w:t>三、双方的权利及义务</w:t>
      </w:r>
    </w:p>
    <w:p w14:paraId="475F69BE">
      <w:pPr>
        <w:pStyle w:val="3"/>
        <w:snapToGrid w:val="0"/>
        <w:spacing w:line="360" w:lineRule="auto"/>
        <w:rPr>
          <w:rFonts w:hint="eastAsia" w:ascii="仿宋" w:hAnsi="仿宋" w:eastAsia="仿宋" w:cs="仿宋"/>
          <w:b/>
          <w:sz w:val="24"/>
          <w:szCs w:val="24"/>
          <w:lang w:val="zh-CN"/>
        </w:rPr>
      </w:pPr>
      <w:r>
        <w:rPr>
          <w:rFonts w:hint="eastAsia" w:ascii="仿宋" w:hAnsi="仿宋" w:eastAsia="仿宋" w:cs="仿宋"/>
          <w:b/>
          <w:sz w:val="24"/>
          <w:szCs w:val="24"/>
          <w:lang w:val="zh-CN"/>
        </w:rPr>
        <w:t>1、甲方的权利和义务</w:t>
      </w:r>
    </w:p>
    <w:p w14:paraId="15DBB8DB">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1-1有权随时检查、监督现场及工程进度、质量和安全；</w:t>
      </w:r>
    </w:p>
    <w:p w14:paraId="5D169E77">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1-2有对现场需清运的认定权；</w:t>
      </w:r>
    </w:p>
    <w:p w14:paraId="6A21853B">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1-3保证现场具备清运条件，及时断电、断水、停气等；</w:t>
      </w:r>
    </w:p>
    <w:p w14:paraId="48084DEE">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1-4及时组织好花草树木的砍伐、移植工作；</w:t>
      </w:r>
    </w:p>
    <w:p w14:paraId="32FC566C">
      <w:pPr>
        <w:pStyle w:val="3"/>
        <w:snapToGrid w:val="0"/>
        <w:spacing w:line="360" w:lineRule="auto"/>
        <w:rPr>
          <w:rFonts w:hint="eastAsia" w:ascii="仿宋" w:hAnsi="仿宋" w:eastAsia="仿宋" w:cs="仿宋"/>
          <w:b/>
          <w:sz w:val="24"/>
          <w:szCs w:val="24"/>
          <w:lang w:val="zh-CN"/>
        </w:rPr>
      </w:pPr>
      <w:r>
        <w:rPr>
          <w:rFonts w:hint="eastAsia" w:ascii="仿宋" w:hAnsi="仿宋" w:eastAsia="仿宋" w:cs="仿宋"/>
          <w:b/>
          <w:sz w:val="24"/>
          <w:szCs w:val="24"/>
          <w:lang w:val="zh-CN"/>
        </w:rPr>
        <w:t>2、乙方的权利和义务</w:t>
      </w:r>
    </w:p>
    <w:p w14:paraId="65D8C06A">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2-1乙方有权按响应文件中的承诺获得约定的清表清运费；</w:t>
      </w:r>
    </w:p>
    <w:p w14:paraId="11D8A446">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2-2乙方不得将工程转包，</w:t>
      </w:r>
      <w:r>
        <w:rPr>
          <w:rFonts w:hint="eastAsia" w:ascii="仿宋" w:hAnsi="仿宋" w:eastAsia="仿宋" w:cs="仿宋"/>
          <w:sz w:val="24"/>
          <w:szCs w:val="24"/>
          <w:lang w:val="en-US" w:eastAsia="zh-CN"/>
        </w:rPr>
        <w:t>施工过程</w:t>
      </w:r>
      <w:r>
        <w:rPr>
          <w:rFonts w:hint="eastAsia" w:ascii="仿宋" w:hAnsi="仿宋" w:eastAsia="仿宋" w:cs="仿宋"/>
          <w:sz w:val="24"/>
          <w:szCs w:val="24"/>
        </w:rPr>
        <w:t>所发生的一切费用由乙方负责；</w:t>
      </w:r>
    </w:p>
    <w:p w14:paraId="58987971">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2-3接受发包人、监理单位和各级建设主管部门的监督和管理；</w:t>
      </w:r>
    </w:p>
    <w:p w14:paraId="03206AC5">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2-4乙方按照合同的规定承担认定范围内的</w:t>
      </w:r>
      <w:r>
        <w:rPr>
          <w:rFonts w:hint="eastAsia" w:ascii="仿宋" w:hAnsi="仿宋" w:eastAsia="仿宋" w:cs="仿宋"/>
          <w:sz w:val="24"/>
          <w:szCs w:val="24"/>
          <w:lang w:val="en-US" w:eastAsia="zh-CN"/>
        </w:rPr>
        <w:t>施工</w:t>
      </w:r>
      <w:r>
        <w:rPr>
          <w:rFonts w:hint="eastAsia" w:ascii="仿宋" w:hAnsi="仿宋" w:eastAsia="仿宋" w:cs="仿宋"/>
          <w:sz w:val="24"/>
          <w:szCs w:val="24"/>
        </w:rPr>
        <w:t>任务；</w:t>
      </w:r>
    </w:p>
    <w:p w14:paraId="45332022">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2-5乙方要按合同约定制定施工方案；</w:t>
      </w:r>
    </w:p>
    <w:p w14:paraId="047A3FF1">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2-6乙方按有关部门的规定装载，严禁超载，要做好</w:t>
      </w:r>
      <w:r>
        <w:rPr>
          <w:rFonts w:hint="eastAsia" w:ascii="仿宋" w:hAnsi="仿宋" w:eastAsia="仿宋" w:cs="仿宋"/>
          <w:sz w:val="24"/>
          <w:szCs w:val="24"/>
          <w:lang w:val="en-US" w:eastAsia="zh-CN"/>
        </w:rPr>
        <w:t>篷盖</w:t>
      </w:r>
      <w:r>
        <w:rPr>
          <w:rFonts w:hint="eastAsia" w:ascii="仿宋" w:hAnsi="仿宋" w:eastAsia="仿宋" w:cs="仿宋"/>
          <w:sz w:val="24"/>
          <w:szCs w:val="24"/>
        </w:rPr>
        <w:t>；</w:t>
      </w:r>
    </w:p>
    <w:p w14:paraId="3B8477BE">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2-7必须按规定将可利用物及时运出现场，不得在现场随意堆放和处理；</w:t>
      </w:r>
    </w:p>
    <w:p w14:paraId="5545289F">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2-8加强易燃、易爆物品的管理；</w:t>
      </w:r>
    </w:p>
    <w:p w14:paraId="05AF8055">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2-9清表清运工程完成后，须及时向有关部门提出工程验收申请，如验收不合格，则必须在限期内整改完毕并达到合格标准；</w:t>
      </w:r>
    </w:p>
    <w:p w14:paraId="0B2E0B6F">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2-10要切实做好安全与文明施工，乙方要制定安全生产责任制，责任落实到人，乙方要与有关部门签订安全责任书，如发生安全问题完全由乙方负责；</w:t>
      </w:r>
    </w:p>
    <w:p w14:paraId="66182660">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2-11要切实加强各类管线的防护工作，按甲方和管线单位的要求做好防护措施（各项防护措施费已包括在合同价款内，结算时不再另行计算）；</w:t>
      </w:r>
    </w:p>
    <w:p w14:paraId="7370219C">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2-12 乙方未经甲方同意，不得擅自更换甲方认定的本工程施工负责人及管理机构人员；</w:t>
      </w:r>
    </w:p>
    <w:p w14:paraId="71D2F612">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2-13 乙方必须自行施工，不得转包，确需分包个别子项时，须征得甲方同意；</w:t>
      </w:r>
    </w:p>
    <w:p w14:paraId="62A56ED7">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2-14 乙方在施工过程中所发生的由自身原因造成的损失和后果自负。</w:t>
      </w:r>
    </w:p>
    <w:p w14:paraId="079E3494">
      <w:pPr>
        <w:pStyle w:val="3"/>
        <w:snapToGrid w:val="0"/>
        <w:spacing w:line="360" w:lineRule="auto"/>
        <w:ind w:firstLine="723" w:firstLineChars="300"/>
        <w:rPr>
          <w:rFonts w:hint="eastAsia" w:ascii="仿宋" w:hAnsi="仿宋" w:eastAsia="仿宋" w:cs="仿宋"/>
          <w:b/>
          <w:sz w:val="24"/>
          <w:szCs w:val="24"/>
        </w:rPr>
      </w:pPr>
      <w:r>
        <w:rPr>
          <w:rFonts w:hint="eastAsia" w:ascii="仿宋" w:hAnsi="仿宋" w:eastAsia="仿宋" w:cs="仿宋"/>
          <w:b/>
          <w:sz w:val="24"/>
          <w:szCs w:val="24"/>
        </w:rPr>
        <w:t>四、违约责任</w:t>
      </w:r>
    </w:p>
    <w:p w14:paraId="4FC75DEE">
      <w:pPr>
        <w:pStyle w:val="3"/>
        <w:snapToGrid w:val="0"/>
        <w:spacing w:line="360" w:lineRule="auto"/>
        <w:ind w:firstLine="720" w:firstLineChars="300"/>
        <w:rPr>
          <w:rFonts w:hint="eastAsia" w:ascii="仿宋" w:hAnsi="仿宋" w:eastAsia="仿宋" w:cs="仿宋"/>
          <w:b/>
          <w:bCs/>
          <w:sz w:val="24"/>
          <w:szCs w:val="24"/>
        </w:rPr>
      </w:pPr>
      <w:r>
        <w:rPr>
          <w:rFonts w:hint="eastAsia" w:ascii="仿宋" w:hAnsi="仿宋" w:eastAsia="仿宋" w:cs="仿宋"/>
          <w:sz w:val="24"/>
          <w:szCs w:val="24"/>
        </w:rPr>
        <w:t>1、乙方应按照合同规定的期限完成</w:t>
      </w:r>
      <w:r>
        <w:rPr>
          <w:rFonts w:hint="eastAsia" w:ascii="仿宋" w:hAnsi="仿宋" w:eastAsia="仿宋" w:cs="仿宋"/>
          <w:sz w:val="24"/>
          <w:szCs w:val="24"/>
          <w:lang w:val="en-US" w:eastAsia="zh-CN"/>
        </w:rPr>
        <w:t>拆除</w:t>
      </w:r>
      <w:r>
        <w:rPr>
          <w:rFonts w:hint="eastAsia" w:ascii="仿宋" w:hAnsi="仿宋" w:eastAsia="仿宋" w:cs="仿宋"/>
          <w:sz w:val="24"/>
          <w:szCs w:val="24"/>
        </w:rPr>
        <w:t>清运、验收，若不能按期完成，甲方有权解除合同，并追究乙方的违约责任。</w:t>
      </w:r>
    </w:p>
    <w:p w14:paraId="29FFD170">
      <w:pPr>
        <w:pStyle w:val="3"/>
        <w:snapToGrid w:val="0"/>
        <w:spacing w:line="360" w:lineRule="auto"/>
        <w:ind w:firstLine="720" w:firstLineChars="300"/>
        <w:rPr>
          <w:rFonts w:hint="eastAsia" w:ascii="仿宋" w:hAnsi="仿宋" w:eastAsia="仿宋" w:cs="仿宋"/>
          <w:sz w:val="24"/>
          <w:szCs w:val="24"/>
        </w:rPr>
      </w:pPr>
      <w:r>
        <w:rPr>
          <w:rFonts w:hint="eastAsia" w:ascii="仿宋" w:hAnsi="仿宋" w:eastAsia="仿宋" w:cs="仿宋"/>
          <w:sz w:val="24"/>
          <w:szCs w:val="24"/>
        </w:rPr>
        <w:t>2、甲、乙双方中任何一方违反本合同条款的，应当向对方支付违约金。</w:t>
      </w:r>
    </w:p>
    <w:p w14:paraId="38E694DA">
      <w:pPr>
        <w:pStyle w:val="3"/>
        <w:snapToGrid w:val="0"/>
        <w:spacing w:line="360" w:lineRule="auto"/>
        <w:ind w:firstLine="720" w:firstLineChars="300"/>
        <w:rPr>
          <w:rFonts w:hint="eastAsia" w:ascii="仿宋" w:hAnsi="仿宋" w:eastAsia="仿宋" w:cs="仿宋"/>
          <w:sz w:val="24"/>
          <w:szCs w:val="24"/>
          <w:lang w:eastAsia="zh-CN"/>
        </w:rPr>
      </w:pPr>
      <w:r>
        <w:rPr>
          <w:rFonts w:hint="eastAsia" w:ascii="仿宋" w:hAnsi="仿宋" w:eastAsia="仿宋" w:cs="仿宋"/>
          <w:sz w:val="24"/>
          <w:szCs w:val="24"/>
        </w:rPr>
        <w:t>3、乙方向甲方保证，本工程施工期内伤人及伤物等问题由乙方负责并承担相关责任及费用</w:t>
      </w:r>
      <w:r>
        <w:rPr>
          <w:rFonts w:hint="eastAsia" w:ascii="仿宋" w:hAnsi="仿宋" w:eastAsia="仿宋" w:cs="仿宋"/>
          <w:sz w:val="24"/>
          <w:szCs w:val="24"/>
          <w:lang w:eastAsia="zh-CN"/>
        </w:rPr>
        <w:t>。</w:t>
      </w:r>
    </w:p>
    <w:p w14:paraId="5FAB62E3">
      <w:pPr>
        <w:pStyle w:val="3"/>
        <w:snapToGrid w:val="0"/>
        <w:spacing w:line="360" w:lineRule="auto"/>
        <w:ind w:firstLine="720" w:firstLineChars="300"/>
        <w:rPr>
          <w:rFonts w:hint="eastAsia" w:ascii="仿宋" w:hAnsi="仿宋" w:eastAsia="仿宋" w:cs="仿宋"/>
          <w:b/>
          <w:bCs/>
          <w:sz w:val="24"/>
          <w:szCs w:val="24"/>
        </w:rPr>
      </w:pPr>
      <w:r>
        <w:rPr>
          <w:rFonts w:hint="eastAsia" w:ascii="仿宋" w:hAnsi="仿宋" w:eastAsia="仿宋" w:cs="仿宋"/>
          <w:sz w:val="24"/>
          <w:szCs w:val="24"/>
        </w:rPr>
        <w:t>4、合同成立后，在任何一方无实质违约的情况下，未经相对方书面允许，任何一方不得单方撤销、中止、终止履行合同。</w:t>
      </w:r>
    </w:p>
    <w:p w14:paraId="21E05375">
      <w:pPr>
        <w:pStyle w:val="3"/>
        <w:snapToGrid w:val="0"/>
        <w:spacing w:line="360" w:lineRule="auto"/>
        <w:rPr>
          <w:rFonts w:hint="eastAsia" w:ascii="仿宋" w:hAnsi="仿宋" w:eastAsia="仿宋" w:cs="仿宋"/>
          <w:b/>
          <w:sz w:val="24"/>
          <w:szCs w:val="24"/>
        </w:rPr>
      </w:pPr>
      <w:r>
        <w:rPr>
          <w:rFonts w:hint="eastAsia" w:ascii="仿宋" w:hAnsi="仿宋" w:eastAsia="仿宋" w:cs="仿宋"/>
          <w:b/>
          <w:sz w:val="24"/>
          <w:szCs w:val="24"/>
        </w:rPr>
        <w:t>五</w:t>
      </w:r>
      <w:r>
        <w:rPr>
          <w:rFonts w:hint="eastAsia" w:ascii="仿宋" w:hAnsi="仿宋" w:eastAsia="仿宋" w:cs="仿宋"/>
          <w:b/>
          <w:sz w:val="24"/>
          <w:szCs w:val="24"/>
          <w:lang w:val="zh-CN"/>
        </w:rPr>
        <w:t>、合同价款和付款方式</w:t>
      </w:r>
    </w:p>
    <w:p w14:paraId="38955D9D">
      <w:pPr>
        <w:pStyle w:val="3"/>
        <w:snapToGrid w:val="0"/>
        <w:spacing w:line="360" w:lineRule="auto"/>
        <w:rPr>
          <w:rFonts w:hint="eastAsia" w:ascii="仿宋" w:hAnsi="仿宋" w:eastAsia="仿宋" w:cs="仿宋"/>
          <w:b/>
          <w:bCs/>
          <w:sz w:val="24"/>
          <w:szCs w:val="24"/>
          <w:lang w:val="zh-CN"/>
        </w:rPr>
      </w:pPr>
      <w:r>
        <w:rPr>
          <w:rFonts w:hint="eastAsia" w:ascii="仿宋" w:hAnsi="仿宋" w:eastAsia="仿宋" w:cs="仿宋"/>
          <w:b/>
          <w:bCs/>
          <w:sz w:val="24"/>
          <w:szCs w:val="24"/>
          <w:lang w:val="zh-CN"/>
        </w:rPr>
        <w:t>（一）合同价款</w:t>
      </w:r>
    </w:p>
    <w:p w14:paraId="150307A1">
      <w:pPr>
        <w:pStyle w:val="3"/>
        <w:snapToGrid w:val="0"/>
        <w:spacing w:line="360" w:lineRule="auto"/>
        <w:ind w:left="0" w:leftChars="0"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zh-CN"/>
        </w:rPr>
        <w:t>1、</w:t>
      </w:r>
      <w:r>
        <w:rPr>
          <w:rFonts w:hint="eastAsia" w:ascii="仿宋" w:hAnsi="仿宋" w:eastAsia="仿宋" w:cs="仿宋"/>
          <w:sz w:val="24"/>
          <w:szCs w:val="24"/>
          <w:lang w:val="en-US" w:eastAsia="zh-CN"/>
        </w:rPr>
        <w:t>本合同为</w:t>
      </w:r>
      <w:r>
        <w:rPr>
          <w:rFonts w:hint="eastAsia" w:ascii="仿宋" w:hAnsi="仿宋" w:eastAsia="仿宋" w:cs="仿宋"/>
          <w:sz w:val="24"/>
          <w:szCs w:val="24"/>
          <w:lang w:val="zh-CN"/>
        </w:rPr>
        <w:t>综合单价合同，</w:t>
      </w:r>
      <w:r>
        <w:rPr>
          <w:rFonts w:hint="eastAsia" w:ascii="仿宋" w:hAnsi="仿宋" w:eastAsia="仿宋" w:cs="仿宋"/>
          <w:sz w:val="24"/>
          <w:szCs w:val="24"/>
          <w:lang w:val="en-US" w:eastAsia="zh-CN"/>
        </w:rPr>
        <w:t>综合单价及签约合同价如下：</w:t>
      </w:r>
    </w:p>
    <w:tbl>
      <w:tblPr>
        <w:tblStyle w:val="5"/>
        <w:tblW w:w="81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7"/>
        <w:gridCol w:w="1476"/>
        <w:gridCol w:w="916"/>
        <w:gridCol w:w="1050"/>
        <w:gridCol w:w="1367"/>
        <w:gridCol w:w="900"/>
        <w:gridCol w:w="1733"/>
      </w:tblGrid>
      <w:tr w14:paraId="74704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9"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D44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序号</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73B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项目名称</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65C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A44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工程量</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823CD">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综合单价（元）</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1DB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合计（元）</w:t>
            </w:r>
          </w:p>
        </w:tc>
        <w:tc>
          <w:tcPr>
            <w:tcW w:w="1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00B8A">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备注</w:t>
            </w:r>
          </w:p>
        </w:tc>
      </w:tr>
      <w:tr w14:paraId="0674F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2943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AE1C">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硬化地面破除</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E4699">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3325">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5569.63</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12B48">
            <w:pPr>
              <w:rPr>
                <w:rFonts w:hint="eastAsia" w:ascii="仿宋" w:hAnsi="仿宋" w:eastAsia="仿宋" w:cs="仿宋"/>
                <w:i w:val="0"/>
                <w:iCs w:val="0"/>
                <w:color w:val="0000FF"/>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5C644">
            <w:pPr>
              <w:rPr>
                <w:rFonts w:hint="eastAsia" w:ascii="仿宋" w:hAnsi="仿宋" w:eastAsia="仿宋" w:cs="仿宋"/>
                <w:i w:val="0"/>
                <w:iCs w:val="0"/>
                <w:color w:val="0000FF"/>
                <w:sz w:val="22"/>
                <w:szCs w:val="22"/>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C8F7B">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下挖深度≥1.1m至黄土裸露</w:t>
            </w:r>
          </w:p>
        </w:tc>
      </w:tr>
      <w:tr w14:paraId="07917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1"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08E8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304C1">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路面两侧及护坡</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B467">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9E2A">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464.81</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52BB0">
            <w:pPr>
              <w:rPr>
                <w:rFonts w:hint="eastAsia" w:ascii="仿宋" w:hAnsi="仿宋" w:eastAsia="仿宋" w:cs="仿宋"/>
                <w:i w:val="0"/>
                <w:iCs w:val="0"/>
                <w:color w:val="0000FF"/>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71412">
            <w:pPr>
              <w:rPr>
                <w:rFonts w:hint="eastAsia" w:ascii="仿宋" w:hAnsi="仿宋" w:eastAsia="仿宋" w:cs="仿宋"/>
                <w:i w:val="0"/>
                <w:iCs w:val="0"/>
                <w:color w:val="0000FF"/>
                <w:sz w:val="22"/>
                <w:szCs w:val="22"/>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AF031">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下挖深度≥1.1m至黄土裸露</w:t>
            </w:r>
          </w:p>
        </w:tc>
      </w:tr>
      <w:tr w14:paraId="5E21F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3"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DAA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B9C93">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行道树挖除</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B77F0">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3C76">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929.60</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31ACD">
            <w:pPr>
              <w:rPr>
                <w:rFonts w:hint="eastAsia" w:ascii="仿宋" w:hAnsi="仿宋" w:eastAsia="仿宋" w:cs="仿宋"/>
                <w:i w:val="0"/>
                <w:iCs w:val="0"/>
                <w:color w:val="0000FF"/>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AB88B">
            <w:pPr>
              <w:rPr>
                <w:rFonts w:hint="eastAsia" w:ascii="仿宋" w:hAnsi="仿宋" w:eastAsia="仿宋" w:cs="仿宋"/>
                <w:i w:val="0"/>
                <w:iCs w:val="0"/>
                <w:color w:val="0000FF"/>
                <w:sz w:val="22"/>
                <w:szCs w:val="22"/>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BEE7">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挖除苗木及垃圾，下挖深度≥0.4m至黄土裸露</w:t>
            </w:r>
          </w:p>
        </w:tc>
      </w:tr>
      <w:tr w14:paraId="2F03A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2"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EFF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2F598">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拆除围墙</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9383">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m</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DEE47">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290.18</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E48B">
            <w:pPr>
              <w:rPr>
                <w:rFonts w:hint="eastAsia" w:ascii="仿宋" w:hAnsi="仿宋" w:eastAsia="仿宋" w:cs="仿宋"/>
                <w:i w:val="0"/>
                <w:iCs w:val="0"/>
                <w:color w:val="0000FF"/>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604F8">
            <w:pPr>
              <w:rPr>
                <w:rFonts w:hint="eastAsia" w:ascii="仿宋" w:hAnsi="仿宋" w:eastAsia="仿宋" w:cs="仿宋"/>
                <w:i w:val="0"/>
                <w:iCs w:val="0"/>
                <w:color w:val="0000FF"/>
                <w:sz w:val="22"/>
                <w:szCs w:val="22"/>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98BEB">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砖墙、预制围墙</w:t>
            </w:r>
          </w:p>
        </w:tc>
      </w:tr>
      <w:tr w14:paraId="26498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2"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E41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822B3">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垃圾清运</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F63A">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46381">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7217.78</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48A26">
            <w:pPr>
              <w:rPr>
                <w:rFonts w:hint="eastAsia" w:ascii="仿宋" w:hAnsi="仿宋" w:eastAsia="仿宋" w:cs="仿宋"/>
                <w:i w:val="0"/>
                <w:iCs w:val="0"/>
                <w:color w:val="0000FF"/>
                <w:sz w:val="22"/>
                <w:szCs w:val="22"/>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BD273">
            <w:pPr>
              <w:rPr>
                <w:rFonts w:hint="eastAsia" w:ascii="仿宋" w:hAnsi="仿宋" w:eastAsia="仿宋" w:cs="仿宋"/>
                <w:i w:val="0"/>
                <w:iCs w:val="0"/>
                <w:color w:val="0000FF"/>
                <w:sz w:val="22"/>
                <w:szCs w:val="22"/>
                <w:u w:val="none"/>
              </w:rPr>
            </w:pPr>
          </w:p>
        </w:tc>
        <w:tc>
          <w:tcPr>
            <w:tcW w:w="1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4263C">
            <w:pPr>
              <w:pStyle w:val="7"/>
              <w:jc w:val="center"/>
              <w:rPr>
                <w:rFonts w:hint="eastAsia" w:ascii="仿宋" w:hAnsi="仿宋" w:eastAsia="仿宋" w:cs="仿宋"/>
                <w:i w:val="0"/>
                <w:iCs w:val="0"/>
                <w:color w:val="0000FF"/>
                <w:sz w:val="22"/>
                <w:szCs w:val="22"/>
                <w:u w:val="none"/>
              </w:rPr>
            </w:pPr>
            <w:r>
              <w:rPr>
                <w:rFonts w:hint="eastAsia" w:ascii="仿宋" w:hAnsi="仿宋" w:eastAsia="仿宋" w:cs="仿宋"/>
                <w:b w:val="0"/>
                <w:bCs/>
                <w:lang w:val="en-US" w:eastAsia="zh-CN"/>
              </w:rPr>
              <w:t>已包含破除地面垃圾</w:t>
            </w:r>
          </w:p>
        </w:tc>
      </w:tr>
      <w:tr w14:paraId="7851E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1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BFC00E7">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响应总报价（元）</w:t>
            </w:r>
          </w:p>
        </w:tc>
        <w:tc>
          <w:tcPr>
            <w:tcW w:w="40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BCDC8">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tc>
      </w:tr>
    </w:tbl>
    <w:p w14:paraId="7877817C">
      <w:pPr>
        <w:pStyle w:val="3"/>
        <w:snapToGrid w:val="0"/>
        <w:spacing w:line="360" w:lineRule="auto"/>
        <w:ind w:left="0" w:leftChars="0" w:firstLine="480" w:firstLineChars="200"/>
        <w:rPr>
          <w:rFonts w:hint="eastAsia" w:ascii="仿宋" w:hAnsi="仿宋" w:eastAsia="仿宋" w:cs="仿宋"/>
          <w:sz w:val="24"/>
          <w:szCs w:val="24"/>
          <w:lang w:val="zh-CN" w:eastAsia="zh-CN"/>
        </w:rPr>
      </w:pPr>
    </w:p>
    <w:p w14:paraId="2E56D8FD">
      <w:pPr>
        <w:pStyle w:val="3"/>
        <w:snapToGrid w:val="0"/>
        <w:spacing w:line="360" w:lineRule="auto"/>
        <w:ind w:left="19" w:leftChars="9" w:firstLine="453" w:firstLineChars="189"/>
        <w:rPr>
          <w:rFonts w:hint="eastAsia" w:ascii="仿宋" w:hAnsi="仿宋" w:eastAsia="仿宋" w:cs="仿宋"/>
          <w:sz w:val="24"/>
          <w:szCs w:val="24"/>
          <w:lang w:val="zh-CN"/>
        </w:rPr>
      </w:pPr>
      <w:r>
        <w:rPr>
          <w:rFonts w:hint="eastAsia" w:ascii="仿宋" w:hAnsi="仿宋" w:eastAsia="仿宋" w:cs="仿宋"/>
          <w:sz w:val="24"/>
          <w:szCs w:val="24"/>
          <w:lang w:val="zh-CN"/>
        </w:rPr>
        <w:t>2、合同价格方式及合同价款调整</w:t>
      </w:r>
    </w:p>
    <w:p w14:paraId="1C3D1B3F">
      <w:pPr>
        <w:pStyle w:val="3"/>
        <w:snapToGrid w:val="0"/>
        <w:spacing w:line="360" w:lineRule="auto"/>
        <w:ind w:left="19" w:leftChars="9" w:firstLine="453" w:firstLineChars="189"/>
        <w:rPr>
          <w:rFonts w:hint="eastAsia" w:ascii="仿宋" w:hAnsi="仿宋" w:eastAsia="仿宋" w:cs="仿宋"/>
          <w:sz w:val="24"/>
          <w:szCs w:val="24"/>
        </w:rPr>
      </w:pPr>
      <w:r>
        <w:rPr>
          <w:rFonts w:hint="eastAsia" w:ascii="仿宋" w:hAnsi="仿宋" w:eastAsia="仿宋" w:cs="仿宋"/>
          <w:sz w:val="24"/>
          <w:szCs w:val="24"/>
          <w:lang w:val="zh-CN"/>
        </w:rPr>
        <w:t>2-1本项目实行综合单价合同。最终按实际</w:t>
      </w:r>
      <w:r>
        <w:rPr>
          <w:rFonts w:hint="eastAsia" w:ascii="仿宋" w:hAnsi="仿宋" w:eastAsia="仿宋" w:cs="仿宋"/>
          <w:sz w:val="24"/>
          <w:szCs w:val="24"/>
          <w:lang w:val="en-US" w:eastAsia="zh-CN"/>
        </w:rPr>
        <w:t>工程量</w:t>
      </w:r>
      <w:r>
        <w:rPr>
          <w:rFonts w:hint="eastAsia" w:ascii="仿宋" w:hAnsi="仿宋" w:eastAsia="仿宋" w:cs="仿宋"/>
          <w:sz w:val="24"/>
          <w:szCs w:val="24"/>
        </w:rPr>
        <w:t>*综合单价进行结算。</w:t>
      </w:r>
    </w:p>
    <w:p w14:paraId="7C6278CA">
      <w:pPr>
        <w:pStyle w:val="3"/>
        <w:snapToGrid w:val="0"/>
        <w:spacing w:line="360" w:lineRule="auto"/>
        <w:ind w:left="19" w:leftChars="9" w:firstLine="453" w:firstLineChars="189"/>
        <w:rPr>
          <w:rFonts w:hint="eastAsia" w:ascii="仿宋" w:hAnsi="仿宋" w:eastAsia="仿宋" w:cs="仿宋"/>
          <w:sz w:val="24"/>
          <w:szCs w:val="24"/>
          <w:lang w:val="zh-CN"/>
        </w:rPr>
      </w:pPr>
      <w:r>
        <w:rPr>
          <w:rFonts w:hint="eastAsia" w:ascii="仿宋" w:hAnsi="仿宋" w:eastAsia="仿宋" w:cs="仿宋"/>
          <w:sz w:val="24"/>
          <w:szCs w:val="24"/>
          <w:lang w:val="zh-CN"/>
        </w:rPr>
        <w:t>2-2成交供应商的综合单价，在合同履约期内固定不变，不因任何因素调整。</w:t>
      </w:r>
    </w:p>
    <w:p w14:paraId="7783CD61">
      <w:pPr>
        <w:pStyle w:val="3"/>
        <w:numPr>
          <w:ilvl w:val="0"/>
          <w:numId w:val="0"/>
        </w:numPr>
        <w:snapToGrid w:val="0"/>
        <w:spacing w:line="360" w:lineRule="auto"/>
        <w:ind w:left="19" w:leftChars="9" w:firstLine="453" w:firstLineChars="189"/>
        <w:rPr>
          <w:rFonts w:hint="eastAsia" w:ascii="仿宋" w:hAnsi="仿宋" w:eastAsia="仿宋" w:cs="仿宋"/>
          <w:sz w:val="24"/>
          <w:szCs w:val="24"/>
          <w:highlight w:val="none"/>
          <w:lang w:val="zh-CN"/>
        </w:rPr>
      </w:pPr>
      <w:r>
        <w:rPr>
          <w:rFonts w:hint="eastAsia" w:ascii="仿宋" w:hAnsi="仿宋" w:eastAsia="仿宋" w:cs="仿宋"/>
          <w:kern w:val="2"/>
          <w:sz w:val="24"/>
          <w:szCs w:val="24"/>
          <w:lang w:val="zh-CN" w:eastAsia="zh-CN" w:bidi="ar-SA"/>
        </w:rPr>
        <w:t>3、</w:t>
      </w:r>
      <w:r>
        <w:rPr>
          <w:rFonts w:hint="eastAsia" w:ascii="仿宋" w:hAnsi="仿宋" w:eastAsia="仿宋" w:cs="仿宋"/>
          <w:sz w:val="24"/>
          <w:szCs w:val="24"/>
          <w:highlight w:val="none"/>
          <w:lang w:val="zh-CN"/>
        </w:rPr>
        <w:t>付款方式：</w:t>
      </w:r>
    </w:p>
    <w:p w14:paraId="7C9FBE9C">
      <w:pPr>
        <w:pStyle w:val="3"/>
        <w:numPr>
          <w:ilvl w:val="0"/>
          <w:numId w:val="0"/>
        </w:numPr>
        <w:snapToGrid w:val="0"/>
        <w:spacing w:line="360" w:lineRule="auto"/>
        <w:ind w:leftChars="198"/>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3-1本合同订立，乙方人员、机械进场后，甲方支付乙方合同价款的40%作为预付款；</w:t>
      </w:r>
    </w:p>
    <w:p w14:paraId="71ACF848">
      <w:pPr>
        <w:pStyle w:val="3"/>
        <w:numPr>
          <w:ilvl w:val="0"/>
          <w:numId w:val="0"/>
        </w:numPr>
        <w:snapToGrid w:val="0"/>
        <w:spacing w:line="360" w:lineRule="auto"/>
        <w:ind w:left="19" w:leftChars="9" w:firstLine="453" w:firstLineChars="18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3-2待竣工验收合格，甲方支付乙方合同价款的40%作为工程进度款；</w:t>
      </w:r>
    </w:p>
    <w:p w14:paraId="0343FDBA">
      <w:pPr>
        <w:pStyle w:val="3"/>
        <w:numPr>
          <w:ilvl w:val="0"/>
          <w:numId w:val="0"/>
        </w:numPr>
        <w:snapToGrid w:val="0"/>
        <w:spacing w:line="360" w:lineRule="auto"/>
        <w:ind w:left="19" w:leftChars="9" w:firstLine="453" w:firstLineChars="18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3-3待项目进行财政投资结算评审后，甲方依据结算评审审定金额支付乙方剩余工程款。</w:t>
      </w:r>
    </w:p>
    <w:p w14:paraId="311B90C6">
      <w:pPr>
        <w:pStyle w:val="3"/>
        <w:numPr>
          <w:ilvl w:val="0"/>
          <w:numId w:val="0"/>
        </w:numPr>
        <w:snapToGrid w:val="0"/>
        <w:spacing w:line="360" w:lineRule="auto"/>
        <w:ind w:left="19" w:leftChars="9" w:firstLine="453" w:firstLineChars="189"/>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每次支付前7日，乙方开具等额增值税发票至甲方。</w:t>
      </w:r>
    </w:p>
    <w:p w14:paraId="15D46DD9">
      <w:pPr>
        <w:pStyle w:val="3"/>
        <w:snapToGrid w:val="0"/>
        <w:spacing w:line="360" w:lineRule="auto"/>
        <w:rPr>
          <w:rFonts w:hint="eastAsia" w:ascii="仿宋" w:hAnsi="仿宋" w:eastAsia="仿宋" w:cs="仿宋"/>
          <w:b/>
          <w:sz w:val="24"/>
          <w:szCs w:val="24"/>
          <w:lang w:val="zh-CN"/>
        </w:rPr>
      </w:pPr>
      <w:r>
        <w:rPr>
          <w:rFonts w:hint="eastAsia" w:ascii="仿宋" w:hAnsi="仿宋" w:eastAsia="仿宋" w:cs="仿宋"/>
          <w:b/>
          <w:sz w:val="24"/>
          <w:szCs w:val="24"/>
        </w:rPr>
        <w:t>六</w:t>
      </w:r>
      <w:r>
        <w:rPr>
          <w:rFonts w:hint="eastAsia" w:ascii="仿宋" w:hAnsi="仿宋" w:eastAsia="仿宋" w:cs="仿宋"/>
          <w:b/>
          <w:sz w:val="24"/>
          <w:szCs w:val="24"/>
          <w:lang w:val="zh-CN"/>
        </w:rPr>
        <w:t>、合同终止</w:t>
      </w:r>
    </w:p>
    <w:p w14:paraId="7BF9F721">
      <w:pPr>
        <w:pStyle w:val="3"/>
        <w:snapToGrid w:val="0"/>
        <w:spacing w:line="360" w:lineRule="auto"/>
        <w:ind w:left="19" w:leftChars="9" w:firstLine="453" w:firstLineChars="189"/>
        <w:rPr>
          <w:rFonts w:hint="eastAsia" w:ascii="仿宋" w:hAnsi="仿宋" w:eastAsia="仿宋" w:cs="仿宋"/>
          <w:sz w:val="24"/>
          <w:szCs w:val="24"/>
          <w:lang w:val="zh-CN"/>
        </w:rPr>
      </w:pPr>
      <w:r>
        <w:rPr>
          <w:rFonts w:hint="eastAsia" w:ascii="仿宋" w:hAnsi="仿宋" w:eastAsia="仿宋" w:cs="仿宋"/>
          <w:sz w:val="24"/>
          <w:szCs w:val="24"/>
          <w:lang w:val="zh-CN"/>
        </w:rPr>
        <w:t>因乙方自身原因未按本合同约定交工的，应承担因此造成的所有损失；超过约定期限</w:t>
      </w:r>
      <w:r>
        <w:rPr>
          <w:rFonts w:hint="eastAsia" w:ascii="仿宋" w:hAnsi="仿宋" w:eastAsia="仿宋" w:cs="仿宋"/>
          <w:sz w:val="24"/>
          <w:szCs w:val="24"/>
        </w:rPr>
        <w:t>5</w:t>
      </w:r>
      <w:r>
        <w:rPr>
          <w:rFonts w:hint="eastAsia" w:ascii="仿宋" w:hAnsi="仿宋" w:eastAsia="仿宋" w:cs="仿宋"/>
          <w:sz w:val="24"/>
          <w:szCs w:val="24"/>
          <w:lang w:val="zh-CN"/>
        </w:rPr>
        <w:t>日未交工的，合同终止，乙方承担违约责任，并按照本合同约定总价款的30%向甲方缴纳违约金。</w:t>
      </w:r>
    </w:p>
    <w:p w14:paraId="3C16A054">
      <w:pPr>
        <w:pStyle w:val="3"/>
        <w:snapToGrid w:val="0"/>
        <w:spacing w:line="360" w:lineRule="auto"/>
        <w:rPr>
          <w:rFonts w:hint="eastAsia" w:ascii="仿宋" w:hAnsi="仿宋" w:eastAsia="仿宋" w:cs="仿宋"/>
          <w:b/>
          <w:sz w:val="24"/>
          <w:szCs w:val="24"/>
          <w:lang w:val="zh-CN"/>
        </w:rPr>
      </w:pPr>
      <w:r>
        <w:rPr>
          <w:rFonts w:hint="eastAsia" w:ascii="仿宋" w:hAnsi="仿宋" w:eastAsia="仿宋" w:cs="仿宋"/>
          <w:b/>
          <w:sz w:val="24"/>
          <w:szCs w:val="24"/>
        </w:rPr>
        <w:t>七</w:t>
      </w:r>
      <w:r>
        <w:rPr>
          <w:rFonts w:hint="eastAsia" w:ascii="仿宋" w:hAnsi="仿宋" w:eastAsia="仿宋" w:cs="仿宋"/>
          <w:b/>
          <w:sz w:val="24"/>
          <w:szCs w:val="24"/>
          <w:lang w:val="zh-CN"/>
        </w:rPr>
        <w:t>、其它</w:t>
      </w:r>
    </w:p>
    <w:p w14:paraId="67DA2FB9">
      <w:pPr>
        <w:pStyle w:val="3"/>
        <w:snapToGrid w:val="0"/>
        <w:spacing w:line="360" w:lineRule="auto"/>
        <w:ind w:left="19" w:leftChars="9" w:firstLine="453" w:firstLineChars="189"/>
        <w:rPr>
          <w:rFonts w:hint="eastAsia" w:ascii="仿宋" w:hAnsi="仿宋" w:eastAsia="仿宋" w:cs="仿宋"/>
          <w:sz w:val="24"/>
          <w:szCs w:val="24"/>
          <w:lang w:val="zh-CN"/>
        </w:rPr>
      </w:pPr>
      <w:r>
        <w:rPr>
          <w:rFonts w:hint="eastAsia" w:ascii="仿宋" w:hAnsi="仿宋" w:eastAsia="仿宋" w:cs="仿宋"/>
          <w:sz w:val="24"/>
          <w:szCs w:val="24"/>
          <w:lang w:val="zh-CN"/>
        </w:rPr>
        <w:t>1、罚则</w:t>
      </w:r>
    </w:p>
    <w:p w14:paraId="4D6AAA55">
      <w:pPr>
        <w:pStyle w:val="3"/>
        <w:snapToGrid w:val="0"/>
        <w:spacing w:line="360" w:lineRule="auto"/>
        <w:ind w:left="19" w:leftChars="9" w:firstLine="453" w:firstLineChars="189"/>
        <w:rPr>
          <w:rFonts w:hint="eastAsia" w:ascii="仿宋" w:hAnsi="仿宋" w:eastAsia="仿宋" w:cs="仿宋"/>
          <w:sz w:val="24"/>
          <w:szCs w:val="24"/>
          <w:lang w:val="zh-CN"/>
        </w:rPr>
      </w:pPr>
      <w:r>
        <w:rPr>
          <w:rFonts w:hint="eastAsia" w:ascii="仿宋" w:hAnsi="仿宋" w:eastAsia="仿宋" w:cs="仿宋"/>
          <w:sz w:val="24"/>
          <w:szCs w:val="24"/>
          <w:lang w:val="zh-CN"/>
        </w:rPr>
        <w:t>1-1由于乙方原因造成工期延迟视同乙方违约，乙方赔付违约金2000元/天，赔付违约金达到工程结算款10%时，甲方有权解除合同；</w:t>
      </w:r>
    </w:p>
    <w:p w14:paraId="2320EE1D">
      <w:pPr>
        <w:pStyle w:val="3"/>
        <w:snapToGrid w:val="0"/>
        <w:spacing w:line="360" w:lineRule="auto"/>
        <w:ind w:left="19" w:leftChars="9" w:firstLine="453" w:firstLineChars="189"/>
        <w:rPr>
          <w:rFonts w:hint="eastAsia" w:ascii="仿宋" w:hAnsi="仿宋" w:eastAsia="仿宋" w:cs="仿宋"/>
          <w:sz w:val="24"/>
          <w:szCs w:val="24"/>
          <w:lang w:val="zh-CN"/>
        </w:rPr>
      </w:pPr>
      <w:r>
        <w:rPr>
          <w:rFonts w:hint="eastAsia" w:ascii="仿宋" w:hAnsi="仿宋" w:eastAsia="仿宋" w:cs="仿宋"/>
          <w:sz w:val="24"/>
          <w:szCs w:val="24"/>
          <w:lang w:val="zh-CN"/>
        </w:rPr>
        <w:t>1-2质量安全达不到甲方要求的不予结算。</w:t>
      </w:r>
    </w:p>
    <w:p w14:paraId="25430B4E">
      <w:pPr>
        <w:pStyle w:val="3"/>
        <w:snapToGrid w:val="0"/>
        <w:spacing w:line="360" w:lineRule="auto"/>
        <w:ind w:left="19" w:leftChars="9" w:firstLine="453" w:firstLineChars="189"/>
        <w:rPr>
          <w:rFonts w:hint="eastAsia" w:ascii="仿宋" w:hAnsi="仿宋" w:eastAsia="仿宋" w:cs="仿宋"/>
          <w:sz w:val="24"/>
          <w:szCs w:val="24"/>
          <w:lang w:val="zh-CN"/>
        </w:rPr>
      </w:pPr>
      <w:r>
        <w:rPr>
          <w:rFonts w:hint="eastAsia" w:ascii="仿宋" w:hAnsi="仿宋" w:eastAsia="仿宋" w:cs="仿宋"/>
          <w:sz w:val="24"/>
          <w:szCs w:val="24"/>
          <w:lang w:val="zh-CN"/>
        </w:rPr>
        <w:t>2、争议</w:t>
      </w:r>
    </w:p>
    <w:p w14:paraId="7D290025">
      <w:pPr>
        <w:pStyle w:val="3"/>
        <w:snapToGrid w:val="0"/>
        <w:spacing w:line="360" w:lineRule="auto"/>
        <w:ind w:left="19" w:leftChars="9" w:firstLine="453" w:firstLineChars="189"/>
        <w:rPr>
          <w:rFonts w:hint="eastAsia" w:ascii="仿宋" w:hAnsi="仿宋" w:eastAsia="仿宋" w:cs="仿宋"/>
          <w:sz w:val="24"/>
          <w:szCs w:val="24"/>
          <w:lang w:val="zh-CN"/>
        </w:rPr>
      </w:pPr>
      <w:r>
        <w:rPr>
          <w:rFonts w:hint="eastAsia" w:ascii="仿宋" w:hAnsi="仿宋" w:eastAsia="仿宋" w:cs="仿宋"/>
          <w:sz w:val="24"/>
          <w:szCs w:val="24"/>
          <w:lang w:val="zh-CN"/>
        </w:rPr>
        <w:t>本合同在履约过程中发生争议的，由双方协商解决，协商不成的，向甲方所在地人民法院提出诉讼。</w:t>
      </w:r>
    </w:p>
    <w:p w14:paraId="2B6EF69C">
      <w:pPr>
        <w:pStyle w:val="3"/>
        <w:snapToGrid w:val="0"/>
        <w:spacing w:line="360" w:lineRule="auto"/>
        <w:ind w:left="19" w:leftChars="9" w:firstLine="453" w:firstLineChars="189"/>
        <w:rPr>
          <w:rFonts w:hint="eastAsia" w:ascii="仿宋" w:hAnsi="仿宋" w:eastAsia="仿宋" w:cs="仿宋"/>
          <w:sz w:val="24"/>
          <w:szCs w:val="24"/>
          <w:lang w:val="zh-CN"/>
        </w:rPr>
      </w:pPr>
      <w:r>
        <w:rPr>
          <w:rFonts w:hint="eastAsia" w:ascii="仿宋" w:hAnsi="仿宋" w:eastAsia="仿宋" w:cs="仿宋"/>
          <w:sz w:val="24"/>
          <w:szCs w:val="24"/>
          <w:lang w:val="zh-CN"/>
        </w:rPr>
        <w:t>3、未尽事宜以双方签订的该项目补充协议为准，该补充协议作为合同附件，与原合同具备同等法律效力。</w:t>
      </w:r>
    </w:p>
    <w:p w14:paraId="3596774C">
      <w:pPr>
        <w:pStyle w:val="3"/>
        <w:snapToGrid w:val="0"/>
        <w:spacing w:line="360" w:lineRule="auto"/>
        <w:rPr>
          <w:rFonts w:hint="eastAsia" w:ascii="仿宋" w:hAnsi="仿宋" w:eastAsia="仿宋" w:cs="仿宋"/>
          <w:b/>
          <w:sz w:val="24"/>
          <w:szCs w:val="24"/>
          <w:lang w:val="zh-CN"/>
        </w:rPr>
      </w:pPr>
      <w:r>
        <w:rPr>
          <w:rFonts w:hint="eastAsia" w:ascii="仿宋" w:hAnsi="仿宋" w:eastAsia="仿宋" w:cs="仿宋"/>
          <w:b/>
          <w:sz w:val="24"/>
          <w:szCs w:val="24"/>
        </w:rPr>
        <w:t>八</w:t>
      </w:r>
      <w:r>
        <w:rPr>
          <w:rFonts w:hint="eastAsia" w:ascii="仿宋" w:hAnsi="仿宋" w:eastAsia="仿宋" w:cs="仿宋"/>
          <w:b/>
          <w:sz w:val="24"/>
          <w:szCs w:val="24"/>
          <w:lang w:val="zh-CN"/>
        </w:rPr>
        <w:t>、合同生效</w:t>
      </w:r>
    </w:p>
    <w:p w14:paraId="21D36FC7">
      <w:pPr>
        <w:pStyle w:val="3"/>
        <w:snapToGrid w:val="0"/>
        <w:spacing w:line="360" w:lineRule="auto"/>
        <w:ind w:left="19" w:leftChars="9" w:firstLine="453" w:firstLineChars="189"/>
        <w:rPr>
          <w:rFonts w:hint="eastAsia" w:ascii="仿宋" w:hAnsi="仿宋" w:eastAsia="仿宋" w:cs="仿宋"/>
        </w:rPr>
      </w:pPr>
      <w:r>
        <w:rPr>
          <w:rFonts w:hint="eastAsia" w:ascii="仿宋" w:hAnsi="仿宋" w:eastAsia="仿宋" w:cs="仿宋"/>
          <w:sz w:val="24"/>
          <w:szCs w:val="24"/>
          <w:lang w:val="zh-CN"/>
        </w:rPr>
        <w:t>本合同一式</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份，双方各执</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份，自双方签字、盖章之日起生效。</w:t>
      </w:r>
    </w:p>
    <w:tbl>
      <w:tblPr>
        <w:tblStyle w:val="5"/>
        <w:tblW w:w="0" w:type="auto"/>
        <w:jc w:val="center"/>
        <w:tblLayout w:type="fixed"/>
        <w:tblCellMar>
          <w:top w:w="0" w:type="dxa"/>
          <w:left w:w="108" w:type="dxa"/>
          <w:bottom w:w="0" w:type="dxa"/>
          <w:right w:w="108" w:type="dxa"/>
        </w:tblCellMar>
      </w:tblPr>
      <w:tblGrid>
        <w:gridCol w:w="4643"/>
        <w:gridCol w:w="4643"/>
      </w:tblGrid>
      <w:tr w14:paraId="6B2198B5">
        <w:tblPrEx>
          <w:tblCellMar>
            <w:top w:w="0" w:type="dxa"/>
            <w:left w:w="108" w:type="dxa"/>
            <w:bottom w:w="0" w:type="dxa"/>
            <w:right w:w="108" w:type="dxa"/>
          </w:tblCellMar>
        </w:tblPrEx>
        <w:trPr>
          <w:jc w:val="center"/>
        </w:trPr>
        <w:tc>
          <w:tcPr>
            <w:tcW w:w="4643" w:type="dxa"/>
          </w:tcPr>
          <w:p w14:paraId="1FA4651E">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0C491B1E">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6316EB47">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673F4999">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74A7EDCC">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6D9391A1">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c>
          <w:tcPr>
            <w:tcW w:w="4643" w:type="dxa"/>
          </w:tcPr>
          <w:p w14:paraId="2D3CC837">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21CED6E6">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地址：</w:t>
            </w:r>
          </w:p>
          <w:p w14:paraId="7F69187B">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代表人（签字）：</w:t>
            </w:r>
          </w:p>
          <w:p w14:paraId="6CAF933F">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电话：</w:t>
            </w:r>
          </w:p>
          <w:p w14:paraId="28AED7E6">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开户银行：</w:t>
            </w:r>
          </w:p>
          <w:p w14:paraId="3B5ED044">
            <w:pPr>
              <w:widowControl/>
              <w:autoSpaceDE w:val="0"/>
              <w:autoSpaceDN w:val="0"/>
              <w:snapToGrid w:val="0"/>
              <w:spacing w:line="360" w:lineRule="auto"/>
              <w:ind w:right="-154"/>
              <w:textAlignment w:val="bottom"/>
              <w:rPr>
                <w:rFonts w:hint="eastAsia" w:ascii="仿宋" w:hAnsi="仿宋" w:eastAsia="仿宋" w:cs="仿宋"/>
                <w:kern w:val="0"/>
                <w:sz w:val="24"/>
              </w:rPr>
            </w:pPr>
            <w:r>
              <w:rPr>
                <w:rFonts w:hint="eastAsia" w:ascii="仿宋" w:hAnsi="仿宋" w:eastAsia="仿宋" w:cs="仿宋"/>
                <w:kern w:val="0"/>
                <w:sz w:val="24"/>
              </w:rPr>
              <w:t>账号：</w:t>
            </w:r>
          </w:p>
        </w:tc>
      </w:tr>
    </w:tbl>
    <w:p w14:paraId="6F3CFB05">
      <w:pPr>
        <w:rPr>
          <w:rFonts w:hint="eastAsia" w:ascii="仿宋" w:hAnsi="仿宋" w:eastAsia="仿宋" w:cs="仿宋"/>
          <w:sz w:val="28"/>
        </w:rPr>
      </w:pPr>
      <w:r>
        <w:rPr>
          <w:rFonts w:hint="eastAsia" w:ascii="仿宋" w:hAnsi="仿宋" w:eastAsia="仿宋" w:cs="仿宋"/>
          <w:sz w:val="28"/>
        </w:rPr>
        <w:br w:type="page"/>
      </w:r>
    </w:p>
    <w:p w14:paraId="7BAA7BD1">
      <w:pPr>
        <w:widowControl/>
        <w:jc w:val="center"/>
        <w:rPr>
          <w:rFonts w:hint="eastAsia" w:ascii="仿宋" w:hAnsi="仿宋" w:eastAsia="仿宋" w:cs="仿宋"/>
          <w:b/>
          <w:bCs/>
          <w:color w:val="000000"/>
          <w:sz w:val="36"/>
        </w:rPr>
      </w:pPr>
      <w:r>
        <w:rPr>
          <w:rFonts w:hint="eastAsia" w:ascii="仿宋" w:hAnsi="仿宋" w:eastAsia="仿宋" w:cs="仿宋"/>
          <w:b/>
          <w:bCs/>
          <w:color w:val="000000"/>
          <w:sz w:val="36"/>
        </w:rPr>
        <w:t>安全生产、文明施工责任书</w:t>
      </w:r>
    </w:p>
    <w:p w14:paraId="3A270DC9">
      <w:pPr>
        <w:spacing w:line="240" w:lineRule="exact"/>
        <w:jc w:val="center"/>
        <w:rPr>
          <w:rFonts w:hint="eastAsia" w:ascii="仿宋" w:hAnsi="仿宋" w:eastAsia="仿宋" w:cs="仿宋"/>
          <w:b/>
          <w:bCs/>
          <w:color w:val="000000"/>
          <w:sz w:val="32"/>
          <w:szCs w:val="32"/>
        </w:rPr>
      </w:pPr>
    </w:p>
    <w:p w14:paraId="7286A480">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sz w:val="24"/>
          <w:szCs w:val="24"/>
          <w:lang w:val="zh-CN"/>
        </w:rPr>
        <w:t>甲方：</w:t>
      </w:r>
      <w:r>
        <w:rPr>
          <w:rFonts w:hint="eastAsia" w:ascii="仿宋" w:hAnsi="仿宋" w:eastAsia="仿宋" w:cs="仿宋"/>
          <w:sz w:val="24"/>
          <w:szCs w:val="24"/>
          <w:u w:val="single"/>
          <w:lang w:val="zh-CN"/>
        </w:rPr>
        <w:t xml:space="preserve">                                  </w:t>
      </w:r>
      <w:r>
        <w:rPr>
          <w:rFonts w:hint="eastAsia" w:ascii="仿宋" w:hAnsi="仿宋" w:eastAsia="仿宋" w:cs="仿宋"/>
          <w:color w:val="000000"/>
          <w:sz w:val="24"/>
          <w:szCs w:val="24"/>
          <w:u w:val="single"/>
        </w:rPr>
        <w:t xml:space="preserve">   </w:t>
      </w:r>
    </w:p>
    <w:p w14:paraId="42D77ED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sz w:val="24"/>
          <w:szCs w:val="24"/>
          <w:lang w:val="zh-CN"/>
        </w:rPr>
        <w:t>乙方：</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rPr>
        <w:t xml:space="preserve"> </w:t>
      </w:r>
    </w:p>
    <w:p w14:paraId="17F9ACDD">
      <w:pPr>
        <w:pStyle w:val="4"/>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甲乙双方就</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项目</w:t>
      </w:r>
      <w:r>
        <w:rPr>
          <w:rFonts w:hint="eastAsia" w:ascii="仿宋" w:hAnsi="仿宋" w:eastAsia="仿宋" w:cs="仿宋"/>
          <w:sz w:val="24"/>
          <w:szCs w:val="24"/>
          <w:lang w:val="zh-CN"/>
        </w:rPr>
        <w:t>签署安全生产、文明施工责任书，主要内容如下：</w:t>
      </w:r>
    </w:p>
    <w:p w14:paraId="6482311F">
      <w:pPr>
        <w:spacing w:line="360" w:lineRule="auto"/>
        <w:ind w:firstLine="482" w:firstLineChars="200"/>
        <w:rPr>
          <w:rFonts w:hint="eastAsia" w:ascii="仿宋" w:hAnsi="仿宋" w:eastAsia="仿宋" w:cs="仿宋"/>
          <w:b/>
          <w:bCs/>
          <w:sz w:val="24"/>
          <w:szCs w:val="24"/>
          <w:lang w:val="zh-CN"/>
        </w:rPr>
      </w:pPr>
      <w:r>
        <w:rPr>
          <w:rFonts w:hint="eastAsia" w:ascii="仿宋" w:hAnsi="仿宋" w:eastAsia="仿宋" w:cs="仿宋"/>
          <w:b/>
          <w:bCs/>
          <w:sz w:val="24"/>
          <w:szCs w:val="24"/>
          <w:lang w:val="zh-CN"/>
        </w:rPr>
        <w:t>一、甲方责任：</w:t>
      </w:r>
    </w:p>
    <w:p w14:paraId="2569A52F">
      <w:pPr>
        <w:pStyle w:val="4"/>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1.定期组织安全会议,随时组织安全检查和现场监督管理。</w:t>
      </w:r>
    </w:p>
    <w:p w14:paraId="021BCC74">
      <w:pPr>
        <w:pStyle w:val="4"/>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2.及时协调解决工程实施过程中各类管线的迁移和改造等问题。</w:t>
      </w:r>
    </w:p>
    <w:p w14:paraId="3B3B0BA9">
      <w:pPr>
        <w:pStyle w:val="4"/>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3.及时处理施工过程中妨碍安全生产和文明施工的问题。</w:t>
      </w:r>
    </w:p>
    <w:p w14:paraId="63B08647">
      <w:pPr>
        <w:spacing w:line="360" w:lineRule="auto"/>
        <w:ind w:firstLine="482" w:firstLineChars="200"/>
        <w:rPr>
          <w:rFonts w:hint="eastAsia" w:ascii="仿宋" w:hAnsi="仿宋" w:eastAsia="仿宋" w:cs="仿宋"/>
          <w:b/>
          <w:bCs/>
          <w:sz w:val="24"/>
          <w:szCs w:val="24"/>
          <w:lang w:val="zh-CN"/>
        </w:rPr>
      </w:pPr>
      <w:r>
        <w:rPr>
          <w:rFonts w:hint="eastAsia" w:ascii="仿宋" w:hAnsi="仿宋" w:eastAsia="仿宋" w:cs="仿宋"/>
          <w:b/>
          <w:bCs/>
          <w:sz w:val="24"/>
          <w:szCs w:val="24"/>
          <w:lang w:val="zh-CN"/>
        </w:rPr>
        <w:t>二、乙方责任：</w:t>
      </w:r>
    </w:p>
    <w:p w14:paraId="2FCE3853">
      <w:pPr>
        <w:pStyle w:val="4"/>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1.制订有效可行的安全与文明施工方案。</w:t>
      </w:r>
    </w:p>
    <w:p w14:paraId="1CA88372">
      <w:pPr>
        <w:pStyle w:val="4"/>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2.建立健全安全组织管理机构，制订严格的安全管理制度和安全生产预案。现场施工人员全面掌握安全文明施工的方法和要领，安全生产文明施工责任人全过程进驻现场。</w:t>
      </w:r>
    </w:p>
    <w:p w14:paraId="30B199DA">
      <w:pPr>
        <w:pStyle w:val="4"/>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3.建立严格的对易燃、易爆等危险品管理制度和使用规范，配备充足的安全防护物品和器具。</w:t>
      </w:r>
    </w:p>
    <w:p w14:paraId="19B03A80">
      <w:pPr>
        <w:pStyle w:val="4"/>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4.施工现场设置醒目的安全标志和文明施工标语，做好施工现场的安全防护和围挡工作。</w:t>
      </w:r>
    </w:p>
    <w:p w14:paraId="317E1BC5">
      <w:pPr>
        <w:pStyle w:val="4"/>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5.承担施工过程中发生安全事故的全部责任和处罚。</w:t>
      </w:r>
    </w:p>
    <w:p w14:paraId="3629F768">
      <w:pPr>
        <w:pStyle w:val="4"/>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6.未注明事项，必须符合磋商竞争性磋商文件及国家相关法律、法规以及各级建设行政主管部门的相关要求。</w:t>
      </w:r>
    </w:p>
    <w:p w14:paraId="74F0719C">
      <w:pPr>
        <w:widowControl/>
        <w:tabs>
          <w:tab w:val="left" w:pos="8391"/>
        </w:tabs>
        <w:autoSpaceDE w:val="0"/>
        <w:autoSpaceDN w:val="0"/>
        <w:snapToGrid w:val="0"/>
        <w:spacing w:line="360" w:lineRule="auto"/>
        <w:ind w:right="-69" w:firstLine="241" w:firstLineChars="100"/>
        <w:textAlignment w:val="bottom"/>
        <w:rPr>
          <w:rFonts w:hint="eastAsia" w:ascii="仿宋" w:hAnsi="仿宋" w:eastAsia="仿宋" w:cs="仿宋"/>
          <w:b/>
          <w:bCs/>
          <w:sz w:val="24"/>
          <w:szCs w:val="24"/>
          <w:lang w:val="zh-CN"/>
        </w:rPr>
      </w:pPr>
      <w:r>
        <w:rPr>
          <w:rFonts w:hint="eastAsia" w:ascii="仿宋" w:hAnsi="仿宋" w:eastAsia="仿宋" w:cs="仿宋"/>
          <w:b/>
          <w:bCs/>
          <w:sz w:val="24"/>
          <w:szCs w:val="24"/>
          <w:lang w:val="zh-CN"/>
        </w:rPr>
        <w:t>三、本责任书一式</w:t>
      </w:r>
      <w:r>
        <w:rPr>
          <w:rFonts w:hint="eastAsia" w:ascii="仿宋" w:hAnsi="仿宋" w:eastAsia="仿宋" w:cs="仿宋"/>
          <w:b/>
          <w:bCs/>
          <w:sz w:val="24"/>
          <w:szCs w:val="24"/>
          <w:u w:val="single"/>
          <w:lang w:val="zh-CN"/>
        </w:rPr>
        <w:t xml:space="preserve">   </w:t>
      </w:r>
      <w:r>
        <w:rPr>
          <w:rFonts w:hint="eastAsia" w:ascii="仿宋" w:hAnsi="仿宋" w:eastAsia="仿宋" w:cs="仿宋"/>
          <w:b/>
          <w:bCs/>
          <w:sz w:val="24"/>
          <w:szCs w:val="24"/>
          <w:lang w:val="zh-CN"/>
        </w:rPr>
        <w:t>份，甲方执</w:t>
      </w:r>
      <w:r>
        <w:rPr>
          <w:rFonts w:hint="eastAsia" w:ascii="仿宋" w:hAnsi="仿宋" w:eastAsia="仿宋" w:cs="仿宋"/>
          <w:b/>
          <w:bCs/>
          <w:sz w:val="24"/>
          <w:szCs w:val="24"/>
          <w:u w:val="single"/>
          <w:lang w:val="zh-CN"/>
        </w:rPr>
        <w:t xml:space="preserve">   </w:t>
      </w:r>
      <w:r>
        <w:rPr>
          <w:rFonts w:hint="eastAsia" w:ascii="仿宋" w:hAnsi="仿宋" w:eastAsia="仿宋" w:cs="仿宋"/>
          <w:b/>
          <w:bCs/>
          <w:sz w:val="24"/>
          <w:szCs w:val="24"/>
          <w:lang w:val="zh-CN"/>
        </w:rPr>
        <w:t>份、乙方执</w:t>
      </w:r>
      <w:r>
        <w:rPr>
          <w:rFonts w:hint="eastAsia" w:ascii="仿宋" w:hAnsi="仿宋" w:eastAsia="仿宋" w:cs="仿宋"/>
          <w:b/>
          <w:bCs/>
          <w:sz w:val="24"/>
          <w:szCs w:val="24"/>
          <w:u w:val="single"/>
          <w:lang w:val="zh-CN"/>
        </w:rPr>
        <w:t xml:space="preserve">   </w:t>
      </w:r>
      <w:r>
        <w:rPr>
          <w:rFonts w:hint="eastAsia" w:ascii="仿宋" w:hAnsi="仿宋" w:eastAsia="仿宋" w:cs="仿宋"/>
          <w:b/>
          <w:bCs/>
          <w:sz w:val="24"/>
          <w:szCs w:val="24"/>
          <w:lang w:val="zh-CN"/>
        </w:rPr>
        <w:t>份，双方签字盖章后生效，工作完成后自动失效。</w:t>
      </w:r>
    </w:p>
    <w:tbl>
      <w:tblPr>
        <w:tblStyle w:val="5"/>
        <w:tblW w:w="0" w:type="auto"/>
        <w:jc w:val="center"/>
        <w:tblLayout w:type="fixed"/>
        <w:tblCellMar>
          <w:top w:w="0" w:type="dxa"/>
          <w:left w:w="108" w:type="dxa"/>
          <w:bottom w:w="0" w:type="dxa"/>
          <w:right w:w="108" w:type="dxa"/>
        </w:tblCellMar>
      </w:tblPr>
      <w:tblGrid>
        <w:gridCol w:w="4643"/>
        <w:gridCol w:w="4643"/>
      </w:tblGrid>
      <w:tr w14:paraId="33E4259A">
        <w:tblPrEx>
          <w:tblCellMar>
            <w:top w:w="0" w:type="dxa"/>
            <w:left w:w="108" w:type="dxa"/>
            <w:bottom w:w="0" w:type="dxa"/>
            <w:right w:w="108" w:type="dxa"/>
          </w:tblCellMar>
        </w:tblPrEx>
        <w:trPr>
          <w:jc w:val="center"/>
        </w:trPr>
        <w:tc>
          <w:tcPr>
            <w:tcW w:w="4643" w:type="dxa"/>
            <w:noWrap w:val="0"/>
            <w:vAlign w:val="top"/>
          </w:tcPr>
          <w:p w14:paraId="2ED4E6E1">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甲方名称</w:t>
            </w:r>
            <w:r>
              <w:rPr>
                <w:rFonts w:hint="eastAsia" w:ascii="仿宋" w:hAnsi="仿宋" w:eastAsia="仿宋" w:cs="仿宋"/>
                <w:spacing w:val="-20"/>
                <w:kern w:val="0"/>
                <w:sz w:val="24"/>
                <w:szCs w:val="24"/>
              </w:rPr>
              <w:t>（盖章）</w:t>
            </w:r>
            <w:r>
              <w:rPr>
                <w:rFonts w:hint="eastAsia" w:ascii="仿宋" w:hAnsi="仿宋" w:eastAsia="仿宋" w:cs="仿宋"/>
                <w:kern w:val="0"/>
                <w:sz w:val="24"/>
                <w:szCs w:val="24"/>
              </w:rPr>
              <w:t>:</w:t>
            </w:r>
          </w:p>
          <w:p w14:paraId="12745DD0">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地址：</w:t>
            </w:r>
          </w:p>
          <w:p w14:paraId="7AB103BB">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代表人（签字）：</w:t>
            </w:r>
          </w:p>
          <w:p w14:paraId="144091EF">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电话：</w:t>
            </w:r>
          </w:p>
        </w:tc>
        <w:tc>
          <w:tcPr>
            <w:tcW w:w="4643" w:type="dxa"/>
            <w:noWrap w:val="0"/>
            <w:vAlign w:val="top"/>
          </w:tcPr>
          <w:p w14:paraId="2B514CB3">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乙方名称</w:t>
            </w:r>
            <w:r>
              <w:rPr>
                <w:rFonts w:hint="eastAsia" w:ascii="仿宋" w:hAnsi="仿宋" w:eastAsia="仿宋" w:cs="仿宋"/>
                <w:spacing w:val="-20"/>
                <w:kern w:val="0"/>
                <w:sz w:val="24"/>
                <w:szCs w:val="24"/>
              </w:rPr>
              <w:t>（盖章）</w:t>
            </w:r>
            <w:r>
              <w:rPr>
                <w:rFonts w:hint="eastAsia" w:ascii="仿宋" w:hAnsi="仿宋" w:eastAsia="仿宋" w:cs="仿宋"/>
                <w:kern w:val="0"/>
                <w:sz w:val="24"/>
                <w:szCs w:val="24"/>
              </w:rPr>
              <w:t>:</w:t>
            </w:r>
          </w:p>
          <w:p w14:paraId="697550F3">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地址：</w:t>
            </w:r>
          </w:p>
          <w:p w14:paraId="2A307E09">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代表人（签字）：</w:t>
            </w:r>
          </w:p>
          <w:p w14:paraId="1A47F0E2">
            <w:pPr>
              <w:widowControl/>
              <w:autoSpaceDE w:val="0"/>
              <w:autoSpaceDN w:val="0"/>
              <w:snapToGrid w:val="0"/>
              <w:spacing w:line="360" w:lineRule="auto"/>
              <w:ind w:right="-154"/>
              <w:textAlignment w:val="bottom"/>
              <w:rPr>
                <w:rFonts w:hint="eastAsia" w:ascii="仿宋" w:hAnsi="仿宋" w:eastAsia="仿宋" w:cs="仿宋"/>
                <w:kern w:val="0"/>
                <w:sz w:val="24"/>
                <w:szCs w:val="24"/>
              </w:rPr>
            </w:pPr>
            <w:r>
              <w:rPr>
                <w:rFonts w:hint="eastAsia" w:ascii="仿宋" w:hAnsi="仿宋" w:eastAsia="仿宋" w:cs="仿宋"/>
                <w:kern w:val="0"/>
                <w:sz w:val="24"/>
                <w:szCs w:val="24"/>
              </w:rPr>
              <w:t>电话：</w:t>
            </w:r>
          </w:p>
        </w:tc>
      </w:tr>
    </w:tbl>
    <w:p w14:paraId="241F8D66">
      <w:pPr>
        <w:rPr>
          <w:rFonts w:hint="eastAsia" w:ascii="仿宋" w:hAnsi="仿宋" w:eastAsia="仿宋" w:cs="仿宋"/>
        </w:rPr>
      </w:pPr>
    </w:p>
    <w:p w14:paraId="5AD86D8C">
      <w:pPr>
        <w:rPr>
          <w:rFonts w:hint="eastAsia" w:ascii="仿宋" w:hAnsi="仿宋" w:eastAsia="仿宋" w:cs="仿宋"/>
          <w:lang w:val="en-US" w:eastAsia="zh-Hans"/>
        </w:rPr>
      </w:pPr>
    </w:p>
    <w:p w14:paraId="55169F3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A0EDB"/>
    <w:rsid w:val="426D3F8F"/>
    <w:rsid w:val="444301AF"/>
    <w:rsid w:val="548E5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Body Text Indent"/>
    <w:basedOn w:val="1"/>
    <w:qFormat/>
    <w:uiPriority w:val="99"/>
    <w:pPr>
      <w:widowControl/>
      <w:spacing w:line="360" w:lineRule="auto"/>
      <w:ind w:firstLine="709"/>
      <w:jc w:val="left"/>
    </w:pPr>
    <w:rPr>
      <w:rFonts w:ascii="Tahoma" w:hAnsi="Tahoma"/>
    </w:rPr>
  </w:style>
  <w:style w:type="paragraph" w:styleId="4">
    <w:name w:val="Plain Text"/>
    <w:basedOn w:val="1"/>
    <w:qFormat/>
    <w:uiPriority w:val="0"/>
    <w:pPr>
      <w:spacing w:line="360" w:lineRule="auto"/>
    </w:pPr>
    <w:rPr>
      <w:rFonts w:ascii="宋体" w:hAnsi="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2026-08-11T07:44:40Z</dcterms:created>
  <dc:creator>ZJ-02</dc:creator>
  <cp:lastModifiedBy>ZJ-02</cp:lastModifiedBy>
  <dcterms:modified xsi:type="dcterms:W3CDTF">2026-08-11T07:45:07Z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eyJoZGlkIjoiNDNhNzVkZDE5ZmYwODk1MmFjZmFmNzhjMGYzNTY0ZDYiLCJ1c2VySWQiOiIxMzg0Nzg2NzMyIn0=</vt:lpwstr>
  </property>
  <property fmtid="{D5CDD505-2E9C-101B-9397-08002B2CF9AE}" pid="4" name="ICV">
    <vt:lpwstr>731D8C6878EE4D2598A50CC914DEB92F_12</vt:lpwstr>
  </property>
</Properties>
</file>