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518BF">
      <w:pPr>
        <w:spacing w:before="114" w:line="228" w:lineRule="auto"/>
        <w:ind w:left="4003"/>
        <w:rPr>
          <w:rFonts w:ascii="仿宋" w:hAnsi="仿宋" w:eastAsia="仿宋" w:cs="仿宋"/>
          <w:sz w:val="35"/>
          <w:szCs w:val="35"/>
        </w:rPr>
      </w:pPr>
      <w:r>
        <w:rPr>
          <w:rFonts w:ascii="仿宋" w:hAnsi="仿宋" w:eastAsia="仿宋" w:cs="仿宋"/>
          <w:b/>
          <w:bCs/>
          <w:spacing w:val="-2"/>
          <w:sz w:val="35"/>
          <w:szCs w:val="35"/>
        </w:rPr>
        <w:t>协议书</w:t>
      </w:r>
    </w:p>
    <w:p w14:paraId="16E674FC">
      <w:pPr>
        <w:kinsoku w:val="0"/>
        <w:autoSpaceDE w:val="0"/>
        <w:autoSpaceDN w:val="0"/>
        <w:adjustRightInd w:val="0"/>
        <w:snapToGrid w:val="0"/>
        <w:spacing w:line="358" w:lineRule="auto"/>
        <w:jc w:val="left"/>
        <w:textAlignment w:val="baseline"/>
        <w:rPr>
          <w:rFonts w:ascii="Arial" w:hAnsi="Arial" w:eastAsia="Arial" w:cs="Arial"/>
          <w:snapToGrid w:val="0"/>
          <w:color w:val="000000"/>
          <w:kern w:val="0"/>
          <w:sz w:val="21"/>
          <w:szCs w:val="21"/>
          <w:lang w:val="en-US" w:eastAsia="en-US" w:bidi="ar-SA"/>
        </w:rPr>
      </w:pPr>
    </w:p>
    <w:p w14:paraId="5FDEDA7D">
      <w:pPr>
        <w:kinsoku w:val="0"/>
        <w:autoSpaceDE w:val="0"/>
        <w:autoSpaceDN w:val="0"/>
        <w:adjustRightInd w:val="0"/>
        <w:snapToGrid w:val="0"/>
        <w:spacing w:line="358" w:lineRule="auto"/>
        <w:jc w:val="left"/>
        <w:textAlignment w:val="baseline"/>
        <w:rPr>
          <w:rFonts w:ascii="Arial" w:hAnsi="Arial" w:eastAsia="Arial" w:cs="Arial"/>
          <w:snapToGrid w:val="0"/>
          <w:color w:val="000000"/>
          <w:kern w:val="0"/>
          <w:sz w:val="21"/>
          <w:szCs w:val="21"/>
          <w:lang w:val="en-US" w:eastAsia="en-US" w:bidi="ar-SA"/>
        </w:rPr>
      </w:pPr>
    </w:p>
    <w:p w14:paraId="74E6C2C3">
      <w:pPr>
        <w:spacing w:before="78" w:line="221" w:lineRule="auto"/>
        <w:ind w:left="512"/>
        <w:rPr>
          <w:rFonts w:ascii="仿宋" w:hAnsi="仿宋" w:eastAsia="仿宋" w:cs="仿宋"/>
          <w:sz w:val="24"/>
          <w:szCs w:val="24"/>
        </w:rPr>
      </w:pPr>
      <w:r>
        <w:rPr>
          <w:rFonts w:ascii="仿宋" w:hAnsi="仿宋" w:eastAsia="仿宋" w:cs="仿宋"/>
          <w:spacing w:val="-3"/>
          <w:sz w:val="24"/>
          <w:szCs w:val="24"/>
        </w:rPr>
        <w:t>甲方名称：</w:t>
      </w:r>
      <w:r>
        <w:rPr>
          <w:rFonts w:ascii="仿宋" w:hAnsi="仿宋" w:eastAsia="仿宋" w:cs="仿宋"/>
          <w:spacing w:val="-3"/>
          <w:sz w:val="24"/>
          <w:szCs w:val="24"/>
          <w:u w:val="single" w:color="auto"/>
        </w:rPr>
        <w:t>西安市雁塔区医疗保障局</w:t>
      </w:r>
    </w:p>
    <w:p w14:paraId="0C7FB757">
      <w:pPr>
        <w:spacing w:before="180" w:line="221" w:lineRule="auto"/>
        <w:ind w:left="497"/>
        <w:rPr>
          <w:rFonts w:ascii="仿宋" w:hAnsi="仿宋" w:eastAsia="仿宋" w:cs="仿宋"/>
          <w:sz w:val="24"/>
          <w:szCs w:val="24"/>
        </w:rPr>
      </w:pPr>
      <w:r>
        <w:rPr>
          <w:rFonts w:ascii="仿宋" w:hAnsi="仿宋" w:eastAsia="仿宋" w:cs="仿宋"/>
          <w:spacing w:val="-6"/>
          <w:sz w:val="24"/>
          <w:szCs w:val="24"/>
        </w:rPr>
        <w:t xml:space="preserve">乙方名称： </w:t>
      </w:r>
      <w:r>
        <w:rPr>
          <w:rFonts w:ascii="仿宋" w:hAnsi="仿宋" w:eastAsia="仿宋" w:cs="仿宋"/>
          <w:sz w:val="24"/>
          <w:szCs w:val="24"/>
          <w:u w:val="single" w:color="auto"/>
        </w:rPr>
        <w:t xml:space="preserve">                   </w:t>
      </w:r>
    </w:p>
    <w:p w14:paraId="4F456EB4">
      <w:pPr>
        <w:spacing w:before="181" w:line="360" w:lineRule="auto"/>
        <w:ind w:right="83" w:firstLine="481"/>
        <w:rPr>
          <w:rFonts w:ascii="仿宋" w:hAnsi="仿宋" w:eastAsia="仿宋" w:cs="仿宋"/>
          <w:sz w:val="24"/>
          <w:szCs w:val="24"/>
        </w:rPr>
      </w:pPr>
      <w:r>
        <w:rPr>
          <w:rFonts w:ascii="仿宋" w:hAnsi="仿宋" w:eastAsia="仿宋" w:cs="仿宋"/>
          <w:spacing w:val="-3"/>
          <w:sz w:val="24"/>
          <w:szCs w:val="24"/>
        </w:rPr>
        <w:t>根据《中华人民共和国民法典》及其他有关法律、法规</w:t>
      </w:r>
      <w:r>
        <w:rPr>
          <w:rFonts w:ascii="仿宋" w:hAnsi="仿宋" w:eastAsia="仿宋" w:cs="仿宋"/>
          <w:spacing w:val="-4"/>
          <w:sz w:val="24"/>
          <w:szCs w:val="24"/>
        </w:rPr>
        <w:t>，遵循平等、</w:t>
      </w:r>
      <w:r>
        <w:rPr>
          <w:rFonts w:ascii="仿宋" w:hAnsi="仿宋" w:eastAsia="仿宋" w:cs="仿宋"/>
          <w:spacing w:val="-69"/>
          <w:sz w:val="24"/>
          <w:szCs w:val="24"/>
        </w:rPr>
        <w:t xml:space="preserve"> </w:t>
      </w:r>
      <w:r>
        <w:rPr>
          <w:rFonts w:ascii="仿宋" w:hAnsi="仿宋" w:eastAsia="仿宋" w:cs="仿宋"/>
          <w:spacing w:val="-4"/>
          <w:sz w:val="24"/>
          <w:szCs w:val="24"/>
        </w:rPr>
        <w:t>自愿、公平和</w:t>
      </w:r>
      <w:r>
        <w:rPr>
          <w:rFonts w:ascii="仿宋" w:hAnsi="仿宋" w:eastAsia="仿宋" w:cs="仿宋"/>
          <w:spacing w:val="-1"/>
          <w:sz w:val="24"/>
          <w:szCs w:val="24"/>
        </w:rPr>
        <w:t>诚信的原则，双方就下述项目范围与相关服务事项协商一致，订立本合同。</w:t>
      </w:r>
    </w:p>
    <w:p w14:paraId="45C56AED">
      <w:pPr>
        <w:spacing w:line="222" w:lineRule="auto"/>
        <w:ind w:left="484"/>
        <w:outlineLvl w:val="1"/>
        <w:rPr>
          <w:rFonts w:ascii="仿宋" w:hAnsi="仿宋" w:eastAsia="仿宋" w:cs="仿宋"/>
          <w:sz w:val="24"/>
          <w:szCs w:val="24"/>
        </w:rPr>
      </w:pPr>
      <w:r>
        <w:rPr>
          <w:rFonts w:ascii="仿宋" w:hAnsi="仿宋" w:eastAsia="仿宋" w:cs="仿宋"/>
          <w:b/>
          <w:bCs/>
          <w:spacing w:val="-6"/>
          <w:sz w:val="24"/>
          <w:szCs w:val="24"/>
        </w:rPr>
        <w:t>一、项目概况</w:t>
      </w:r>
    </w:p>
    <w:p w14:paraId="10D2BDDA">
      <w:pPr>
        <w:spacing w:before="179" w:line="221" w:lineRule="auto"/>
        <w:ind w:left="491"/>
        <w:rPr>
          <w:rFonts w:ascii="仿宋" w:hAnsi="仿宋" w:eastAsia="仿宋" w:cs="仿宋"/>
          <w:sz w:val="24"/>
          <w:szCs w:val="24"/>
        </w:rPr>
      </w:pPr>
      <w:r>
        <w:rPr>
          <w:rFonts w:ascii="仿宋" w:hAnsi="仿宋" w:eastAsia="仿宋" w:cs="仿宋"/>
          <w:spacing w:val="-1"/>
          <w:sz w:val="24"/>
          <w:szCs w:val="24"/>
        </w:rPr>
        <w:t>1. 项目名称：西安市雁塔区社区医保网络建设及维护项目</w:t>
      </w:r>
    </w:p>
    <w:p w14:paraId="209AA66A">
      <w:pPr>
        <w:spacing w:before="181" w:line="222" w:lineRule="auto"/>
        <w:ind w:left="476"/>
        <w:rPr>
          <w:rFonts w:ascii="仿宋" w:hAnsi="仿宋" w:eastAsia="仿宋" w:cs="仿宋"/>
          <w:sz w:val="24"/>
          <w:szCs w:val="24"/>
        </w:rPr>
      </w:pPr>
      <w:r>
        <w:rPr>
          <w:rFonts w:ascii="仿宋" w:hAnsi="仿宋" w:eastAsia="仿宋" w:cs="仿宋"/>
          <w:spacing w:val="-1"/>
          <w:sz w:val="24"/>
          <w:szCs w:val="24"/>
        </w:rPr>
        <w:t>2. 项目地点：西安市雁塔区</w:t>
      </w:r>
    </w:p>
    <w:p w14:paraId="499953E9">
      <w:pPr>
        <w:spacing w:before="179" w:line="360" w:lineRule="auto"/>
        <w:ind w:right="83" w:firstLine="478"/>
        <w:rPr>
          <w:rFonts w:ascii="仿宋" w:hAnsi="仿宋" w:eastAsia="仿宋" w:cs="仿宋"/>
          <w:sz w:val="24"/>
          <w:szCs w:val="24"/>
        </w:rPr>
      </w:pPr>
      <w:r>
        <w:rPr>
          <w:rFonts w:ascii="仿宋" w:hAnsi="仿宋" w:eastAsia="仿宋" w:cs="仿宋"/>
          <w:spacing w:val="1"/>
          <w:sz w:val="24"/>
          <w:szCs w:val="24"/>
        </w:rPr>
        <w:t>3. 项目内容：</w:t>
      </w:r>
      <w:r>
        <w:rPr>
          <w:rFonts w:hint="eastAsia" w:ascii="仿宋" w:hAnsi="仿宋" w:eastAsia="仿宋" w:cs="仿宋"/>
          <w:spacing w:val="1"/>
          <w:sz w:val="24"/>
          <w:szCs w:val="24"/>
        </w:rPr>
        <w:t>按照全省国家医保信息平台建设要求，为推进雁塔区三级医保经办服务体系建设，方便辖区群众办理医保经办服务事项。对雁塔区约320个社区的医保网络进行建设，确保各社区接入医保平台，实现与医保系统的互联互通，实现医保的查询、使用等功能，并确保网络安全。服务标准满足国家及行业标准，验收合格达到交钥匙条件，以满足后期社区医保服务工作顺利开展</w:t>
      </w:r>
      <w:r>
        <w:rPr>
          <w:rFonts w:ascii="仿宋" w:hAnsi="仿宋" w:eastAsia="仿宋" w:cs="仿宋"/>
          <w:spacing w:val="-2"/>
          <w:sz w:val="24"/>
          <w:szCs w:val="24"/>
        </w:rPr>
        <w:t>。</w:t>
      </w:r>
    </w:p>
    <w:p w14:paraId="62735305">
      <w:pPr>
        <w:spacing w:line="223" w:lineRule="auto"/>
        <w:ind w:left="488"/>
        <w:outlineLvl w:val="1"/>
        <w:rPr>
          <w:rFonts w:ascii="仿宋" w:hAnsi="仿宋" w:eastAsia="仿宋" w:cs="仿宋"/>
          <w:sz w:val="24"/>
          <w:szCs w:val="24"/>
        </w:rPr>
      </w:pPr>
      <w:r>
        <w:rPr>
          <w:rFonts w:ascii="仿宋" w:hAnsi="仿宋" w:eastAsia="仿宋" w:cs="仿宋"/>
          <w:b/>
          <w:bCs/>
          <w:spacing w:val="-6"/>
          <w:sz w:val="24"/>
          <w:szCs w:val="24"/>
        </w:rPr>
        <w:t>二、合同金额</w:t>
      </w:r>
    </w:p>
    <w:p w14:paraId="6833E966">
      <w:pPr>
        <w:spacing w:before="179" w:line="222" w:lineRule="auto"/>
        <w:ind w:left="487"/>
        <w:rPr>
          <w:rFonts w:ascii="仿宋" w:hAnsi="仿宋" w:eastAsia="仿宋" w:cs="仿宋"/>
          <w:sz w:val="24"/>
          <w:szCs w:val="24"/>
        </w:rPr>
      </w:pPr>
      <w:r>
        <w:rPr>
          <w:rFonts w:ascii="仿宋" w:hAnsi="仿宋" w:eastAsia="仿宋" w:cs="仿宋"/>
          <w:spacing w:val="-1"/>
          <w:sz w:val="24"/>
          <w:szCs w:val="24"/>
        </w:rPr>
        <w:t>合同金额：人民币</w:t>
      </w:r>
      <w:r>
        <w:rPr>
          <w:rFonts w:ascii="仿宋" w:hAnsi="仿宋" w:eastAsia="仿宋" w:cs="仿宋"/>
          <w:spacing w:val="-1"/>
          <w:sz w:val="24"/>
          <w:szCs w:val="24"/>
          <w:u w:val="single" w:color="auto"/>
        </w:rPr>
        <w:t xml:space="preserve">              元（大写</w:t>
      </w:r>
      <w:r>
        <w:rPr>
          <w:rFonts w:ascii="仿宋" w:hAnsi="仿宋" w:eastAsia="仿宋" w:cs="仿宋"/>
          <w:spacing w:val="-16"/>
          <w:sz w:val="24"/>
          <w:szCs w:val="24"/>
          <w:u w:val="single" w:color="auto"/>
        </w:rPr>
        <w:t>：</w:t>
      </w:r>
      <w:r>
        <w:rPr>
          <w:rFonts w:ascii="仿宋" w:hAnsi="仿宋" w:eastAsia="仿宋" w:cs="仿宋"/>
          <w:spacing w:val="3"/>
          <w:sz w:val="24"/>
          <w:szCs w:val="24"/>
          <w:u w:val="single" w:color="auto"/>
        </w:rPr>
        <w:t xml:space="preserve">           </w:t>
      </w:r>
      <w:r>
        <w:rPr>
          <w:rFonts w:ascii="仿宋" w:hAnsi="仿宋" w:eastAsia="仿宋" w:cs="仿宋"/>
          <w:spacing w:val="-16"/>
          <w:sz w:val="24"/>
          <w:szCs w:val="24"/>
          <w:u w:val="single" w:color="auto"/>
        </w:rPr>
        <w:t>）</w:t>
      </w:r>
      <w:r>
        <w:rPr>
          <w:rFonts w:ascii="仿宋" w:hAnsi="仿宋" w:eastAsia="仿宋" w:cs="仿宋"/>
          <w:spacing w:val="-1"/>
          <w:sz w:val="24"/>
          <w:szCs w:val="24"/>
        </w:rPr>
        <w:t>。</w:t>
      </w:r>
    </w:p>
    <w:p w14:paraId="400650E7">
      <w:pPr>
        <w:spacing w:before="179" w:line="360" w:lineRule="auto"/>
        <w:ind w:left="2" w:firstLine="484"/>
        <w:rPr>
          <w:rFonts w:ascii="仿宋" w:hAnsi="仿宋" w:eastAsia="仿宋" w:cs="仿宋"/>
          <w:sz w:val="24"/>
          <w:szCs w:val="24"/>
        </w:rPr>
      </w:pPr>
      <w:r>
        <w:rPr>
          <w:rFonts w:ascii="仿宋" w:hAnsi="仿宋" w:eastAsia="仿宋" w:cs="仿宋"/>
          <w:spacing w:val="-2"/>
          <w:sz w:val="24"/>
          <w:szCs w:val="24"/>
        </w:rPr>
        <w:t>合同总价即中标价，为一次性报价，不受市场价变化或实际工作量变化的影响</w:t>
      </w:r>
      <w:r>
        <w:rPr>
          <w:rFonts w:ascii="仿宋" w:hAnsi="仿宋" w:eastAsia="仿宋" w:cs="仿宋"/>
          <w:spacing w:val="-3"/>
          <w:sz w:val="24"/>
          <w:szCs w:val="24"/>
        </w:rPr>
        <w:t>（包</w:t>
      </w:r>
      <w:r>
        <w:rPr>
          <w:rFonts w:ascii="仿宋" w:hAnsi="仿宋" w:eastAsia="仿宋" w:cs="仿宋"/>
          <w:spacing w:val="-6"/>
          <w:sz w:val="24"/>
          <w:szCs w:val="24"/>
        </w:rPr>
        <w:t>含人员工资、人员福利、人员保险、加班费、税费及完成项目实施所需要的各种费用）。</w:t>
      </w:r>
    </w:p>
    <w:p w14:paraId="0B73E7F4">
      <w:pPr>
        <w:spacing w:line="223" w:lineRule="auto"/>
        <w:ind w:left="487"/>
        <w:outlineLvl w:val="1"/>
        <w:rPr>
          <w:rFonts w:ascii="仿宋" w:hAnsi="仿宋" w:eastAsia="仿宋" w:cs="仿宋"/>
          <w:sz w:val="24"/>
          <w:szCs w:val="24"/>
        </w:rPr>
      </w:pPr>
      <w:r>
        <w:rPr>
          <w:rFonts w:ascii="仿宋" w:hAnsi="仿宋" w:eastAsia="仿宋" w:cs="仿宋"/>
          <w:b/>
          <w:bCs/>
          <w:spacing w:val="-6"/>
          <w:sz w:val="24"/>
          <w:szCs w:val="24"/>
        </w:rPr>
        <w:t>三、付款方式</w:t>
      </w:r>
    </w:p>
    <w:p w14:paraId="1336CE3C">
      <w:pPr>
        <w:spacing w:before="178" w:line="360" w:lineRule="auto"/>
        <w:ind w:left="32" w:right="83" w:firstLine="454"/>
        <w:rPr>
          <w:rFonts w:ascii="仿宋" w:hAnsi="仿宋" w:eastAsia="仿宋" w:cs="仿宋"/>
          <w:sz w:val="24"/>
          <w:szCs w:val="24"/>
        </w:rPr>
      </w:pPr>
      <w:r>
        <w:rPr>
          <w:rFonts w:ascii="仿宋" w:hAnsi="仿宋" w:eastAsia="仿宋" w:cs="仿宋"/>
          <w:spacing w:val="-1"/>
          <w:sz w:val="24"/>
          <w:szCs w:val="24"/>
        </w:rPr>
        <w:t>合同签订后30</w:t>
      </w:r>
      <w:r>
        <w:rPr>
          <w:rFonts w:ascii="仿宋" w:hAnsi="仿宋" w:eastAsia="仿宋" w:cs="仿宋"/>
          <w:spacing w:val="-36"/>
          <w:sz w:val="24"/>
          <w:szCs w:val="24"/>
        </w:rPr>
        <w:t xml:space="preserve"> </w:t>
      </w:r>
      <w:r>
        <w:rPr>
          <w:rFonts w:ascii="仿宋" w:hAnsi="仿宋" w:eastAsia="仿宋" w:cs="仿宋"/>
          <w:spacing w:val="-1"/>
          <w:sz w:val="24"/>
          <w:szCs w:val="24"/>
        </w:rPr>
        <w:t>个工作日内，甲方向乙方付至合同金额的90%；乙方服务完成并达到</w:t>
      </w:r>
      <w:r>
        <w:rPr>
          <w:rFonts w:ascii="仿宋" w:hAnsi="仿宋" w:eastAsia="仿宋" w:cs="仿宋"/>
          <w:spacing w:val="-3"/>
          <w:sz w:val="24"/>
          <w:szCs w:val="24"/>
        </w:rPr>
        <w:t>甲方要求验收完成后，甲方向乙方支付合同尾款的</w:t>
      </w:r>
      <w:r>
        <w:rPr>
          <w:rFonts w:ascii="仿宋" w:hAnsi="仿宋" w:eastAsia="仿宋" w:cs="仿宋"/>
          <w:spacing w:val="-24"/>
          <w:sz w:val="24"/>
          <w:szCs w:val="24"/>
        </w:rPr>
        <w:t xml:space="preserve"> </w:t>
      </w:r>
      <w:r>
        <w:rPr>
          <w:rFonts w:ascii="仿宋" w:hAnsi="仿宋" w:eastAsia="仿宋" w:cs="仿宋"/>
          <w:spacing w:val="-3"/>
          <w:sz w:val="24"/>
          <w:szCs w:val="24"/>
        </w:rPr>
        <w:t>10%，至合同价款的</w:t>
      </w:r>
      <w:r>
        <w:rPr>
          <w:rFonts w:ascii="仿宋" w:hAnsi="仿宋" w:eastAsia="仿宋" w:cs="仿宋"/>
          <w:spacing w:val="-34"/>
          <w:sz w:val="24"/>
          <w:szCs w:val="24"/>
        </w:rPr>
        <w:t xml:space="preserve"> </w:t>
      </w:r>
      <w:r>
        <w:rPr>
          <w:rFonts w:ascii="仿宋" w:hAnsi="仿宋" w:eastAsia="仿宋" w:cs="仿宋"/>
          <w:spacing w:val="-3"/>
          <w:sz w:val="24"/>
          <w:szCs w:val="24"/>
        </w:rPr>
        <w:t>100%。</w:t>
      </w:r>
    </w:p>
    <w:p w14:paraId="2FF2593B">
      <w:pPr>
        <w:spacing w:before="1" w:line="220" w:lineRule="auto"/>
        <w:ind w:left="480"/>
        <w:rPr>
          <w:rFonts w:ascii="仿宋" w:hAnsi="仿宋" w:eastAsia="仿宋" w:cs="仿宋"/>
          <w:sz w:val="24"/>
          <w:szCs w:val="24"/>
        </w:rPr>
      </w:pPr>
      <w:r>
        <w:rPr>
          <w:rFonts w:ascii="仿宋" w:hAnsi="仿宋" w:eastAsia="仿宋" w:cs="仿宋"/>
          <w:spacing w:val="-1"/>
          <w:sz w:val="24"/>
          <w:szCs w:val="24"/>
        </w:rPr>
        <w:t>验收标准：[社区医保网络服务正常运行]。</w:t>
      </w:r>
    </w:p>
    <w:p w14:paraId="62375D7F">
      <w:pPr>
        <w:spacing w:before="181" w:line="222" w:lineRule="auto"/>
        <w:ind w:left="480"/>
        <w:rPr>
          <w:rFonts w:ascii="仿宋" w:hAnsi="仿宋" w:eastAsia="仿宋" w:cs="仿宋"/>
          <w:sz w:val="24"/>
          <w:szCs w:val="24"/>
        </w:rPr>
      </w:pPr>
      <w:r>
        <w:rPr>
          <w:rFonts w:ascii="仿宋" w:hAnsi="仿宋" w:eastAsia="仿宋" w:cs="仿宋"/>
          <w:spacing w:val="-1"/>
          <w:sz w:val="24"/>
          <w:szCs w:val="24"/>
        </w:rPr>
        <w:t>验收方法：[由甲、乙双方共同验收]。</w:t>
      </w:r>
    </w:p>
    <w:p w14:paraId="6D13DE2B">
      <w:pPr>
        <w:spacing w:before="179" w:line="360" w:lineRule="auto"/>
        <w:ind w:right="83" w:firstLine="480"/>
        <w:rPr>
          <w:rFonts w:ascii="仿宋" w:hAnsi="仿宋" w:eastAsia="仿宋" w:cs="仿宋"/>
          <w:sz w:val="24"/>
          <w:szCs w:val="24"/>
        </w:rPr>
      </w:pPr>
      <w:r>
        <w:rPr>
          <w:rFonts w:ascii="仿宋" w:hAnsi="仿宋" w:eastAsia="仿宋" w:cs="仿宋"/>
          <w:spacing w:val="-2"/>
          <w:sz w:val="24"/>
          <w:szCs w:val="24"/>
        </w:rPr>
        <w:t>付款前，乙方应向甲方出具等额合法的增值税发票(税率</w:t>
      </w:r>
      <w:r>
        <w:rPr>
          <w:rFonts w:hint="eastAsia" w:ascii="仿宋" w:hAnsi="仿宋" w:eastAsia="仿宋" w:cs="仿宋"/>
          <w:spacing w:val="-2"/>
          <w:sz w:val="24"/>
          <w:szCs w:val="24"/>
          <w:u w:val="single"/>
          <w:lang w:val="en-US" w:eastAsia="zh-CN"/>
        </w:rPr>
        <w:t xml:space="preserve">   </w:t>
      </w:r>
      <w:r>
        <w:rPr>
          <w:rFonts w:ascii="仿宋" w:hAnsi="仿宋" w:eastAsia="仿宋" w:cs="仿宋"/>
          <w:spacing w:val="-2"/>
          <w:sz w:val="24"/>
          <w:szCs w:val="24"/>
          <w:u w:val="none"/>
        </w:rPr>
        <w:t>%)</w:t>
      </w:r>
      <w:r>
        <w:rPr>
          <w:rFonts w:ascii="仿宋" w:hAnsi="仿宋" w:eastAsia="仿宋" w:cs="仿宋"/>
          <w:spacing w:val="-2"/>
          <w:sz w:val="24"/>
          <w:szCs w:val="24"/>
        </w:rPr>
        <w:t>，否则，甲方有权拒绝</w:t>
      </w:r>
      <w:r>
        <w:rPr>
          <w:rFonts w:ascii="仿宋" w:hAnsi="仿宋" w:eastAsia="仿宋" w:cs="仿宋"/>
          <w:sz w:val="24"/>
          <w:szCs w:val="24"/>
        </w:rPr>
        <w:t>付款且不承担任何违约责任，且乙方不得以此</w:t>
      </w:r>
      <w:r>
        <w:rPr>
          <w:rFonts w:ascii="仿宋" w:hAnsi="仿宋" w:eastAsia="仿宋" w:cs="仿宋"/>
          <w:spacing w:val="-1"/>
          <w:sz w:val="24"/>
          <w:szCs w:val="24"/>
        </w:rPr>
        <w:t>为由停止履行本合同项下的任一义务。</w:t>
      </w:r>
    </w:p>
    <w:p w14:paraId="1F6AA3E8">
      <w:pPr>
        <w:spacing w:before="1" w:line="222" w:lineRule="auto"/>
        <w:ind w:left="509"/>
        <w:outlineLvl w:val="1"/>
        <w:rPr>
          <w:rFonts w:ascii="仿宋" w:hAnsi="仿宋" w:eastAsia="仿宋" w:cs="仿宋"/>
          <w:sz w:val="24"/>
          <w:szCs w:val="24"/>
        </w:rPr>
      </w:pPr>
      <w:r>
        <w:rPr>
          <w:rFonts w:ascii="仿宋" w:hAnsi="仿宋" w:eastAsia="仿宋" w:cs="仿宋"/>
          <w:b/>
          <w:bCs/>
          <w:spacing w:val="-8"/>
          <w:sz w:val="24"/>
          <w:szCs w:val="24"/>
        </w:rPr>
        <w:t>四、内容及要求：</w:t>
      </w:r>
    </w:p>
    <w:p w14:paraId="5B37FFDA">
      <w:pPr>
        <w:spacing w:before="179" w:line="222" w:lineRule="auto"/>
        <w:ind w:left="491"/>
        <w:rPr>
          <w:rFonts w:ascii="仿宋" w:hAnsi="仿宋" w:eastAsia="仿宋" w:cs="仿宋"/>
          <w:sz w:val="24"/>
          <w:szCs w:val="24"/>
        </w:rPr>
      </w:pPr>
      <w:r>
        <w:rPr>
          <w:rFonts w:ascii="仿宋" w:hAnsi="仿宋" w:eastAsia="仿宋" w:cs="仿宋"/>
          <w:spacing w:val="-3"/>
          <w:sz w:val="24"/>
          <w:szCs w:val="24"/>
        </w:rPr>
        <w:t>1.项目概况及总体要求</w:t>
      </w:r>
    </w:p>
    <w:p w14:paraId="04096123">
      <w:pPr>
        <w:spacing w:before="179" w:line="221" w:lineRule="auto"/>
        <w:jc w:val="right"/>
        <w:rPr>
          <w:rFonts w:ascii="仿宋" w:hAnsi="仿宋" w:eastAsia="仿宋" w:cs="仿宋"/>
          <w:sz w:val="24"/>
          <w:szCs w:val="24"/>
        </w:rPr>
      </w:pPr>
      <w:r>
        <w:rPr>
          <w:rFonts w:ascii="仿宋" w:hAnsi="仿宋" w:eastAsia="仿宋" w:cs="仿宋"/>
          <w:spacing w:val="-5"/>
          <w:sz w:val="24"/>
          <w:szCs w:val="24"/>
        </w:rPr>
        <w:t>按照全省国家医保信息平台建设要求，对雁塔区约300</w:t>
      </w:r>
      <w:r>
        <w:rPr>
          <w:rFonts w:ascii="仿宋" w:hAnsi="仿宋" w:eastAsia="仿宋" w:cs="仿宋"/>
          <w:spacing w:val="-52"/>
          <w:sz w:val="24"/>
          <w:szCs w:val="24"/>
        </w:rPr>
        <w:t xml:space="preserve"> </w:t>
      </w:r>
      <w:r>
        <w:rPr>
          <w:rFonts w:ascii="仿宋" w:hAnsi="仿宋" w:eastAsia="仿宋" w:cs="仿宋"/>
          <w:spacing w:val="-5"/>
          <w:sz w:val="24"/>
          <w:szCs w:val="24"/>
        </w:rPr>
        <w:t>个社区的医保网络进行建设，</w:t>
      </w:r>
    </w:p>
    <w:p w14:paraId="50DB279B">
      <w:pPr>
        <w:spacing w:line="221" w:lineRule="auto"/>
        <w:rPr>
          <w:rFonts w:ascii="仿宋" w:hAnsi="仿宋" w:eastAsia="仿宋" w:cs="仿宋"/>
          <w:sz w:val="24"/>
          <w:szCs w:val="24"/>
        </w:rPr>
        <w:sectPr>
          <w:footerReference r:id="rId5" w:type="default"/>
          <w:pgSz w:w="11906" w:h="16839"/>
          <w:pgMar w:top="1431" w:right="1334" w:bottom="1404" w:left="1433" w:header="0" w:footer="1239" w:gutter="0"/>
          <w:cols w:space="720" w:num="1"/>
        </w:sectPr>
      </w:pPr>
    </w:p>
    <w:p w14:paraId="0E01CF9E">
      <w:pPr>
        <w:spacing w:before="100" w:line="360" w:lineRule="auto"/>
        <w:ind w:left="1" w:firstLine="1"/>
        <w:jc w:val="both"/>
        <w:rPr>
          <w:rFonts w:ascii="仿宋" w:hAnsi="仿宋" w:eastAsia="仿宋" w:cs="仿宋"/>
          <w:sz w:val="24"/>
          <w:szCs w:val="24"/>
        </w:rPr>
      </w:pPr>
      <w:r>
        <w:rPr>
          <w:rFonts w:ascii="仿宋" w:hAnsi="仿宋" w:eastAsia="仿宋" w:cs="仿宋"/>
          <w:spacing w:val="-6"/>
          <w:sz w:val="24"/>
          <w:szCs w:val="24"/>
        </w:rPr>
        <w:t>确保各社区接入医保平台，实现与医保系统的互联互通，实现医保的</w:t>
      </w:r>
      <w:r>
        <w:rPr>
          <w:rFonts w:ascii="仿宋" w:hAnsi="仿宋" w:eastAsia="仿宋" w:cs="仿宋"/>
          <w:spacing w:val="-7"/>
          <w:sz w:val="24"/>
          <w:szCs w:val="24"/>
        </w:rPr>
        <w:t>查询、使用等功能，</w:t>
      </w:r>
      <w:r>
        <w:rPr>
          <w:rFonts w:ascii="仿宋" w:hAnsi="仿宋" w:eastAsia="仿宋" w:cs="仿宋"/>
          <w:spacing w:val="-2"/>
          <w:sz w:val="24"/>
          <w:szCs w:val="24"/>
        </w:rPr>
        <w:t>服务标准满足国家及行业标准，验收合格达到交钥匙条件，以满足后期社区医保服务工</w:t>
      </w:r>
      <w:r>
        <w:rPr>
          <w:rFonts w:ascii="仿宋" w:hAnsi="仿宋" w:eastAsia="仿宋" w:cs="仿宋"/>
          <w:spacing w:val="-3"/>
          <w:sz w:val="24"/>
          <w:szCs w:val="24"/>
        </w:rPr>
        <w:t>作顺利开展。</w:t>
      </w:r>
    </w:p>
    <w:p w14:paraId="16F7F088">
      <w:pPr>
        <w:spacing w:line="222" w:lineRule="auto"/>
        <w:ind w:left="478"/>
        <w:rPr>
          <w:rFonts w:ascii="仿宋" w:hAnsi="仿宋" w:eastAsia="仿宋" w:cs="仿宋"/>
          <w:sz w:val="24"/>
          <w:szCs w:val="24"/>
        </w:rPr>
      </w:pPr>
      <w:r>
        <w:rPr>
          <w:rFonts w:ascii="仿宋" w:hAnsi="仿宋" w:eastAsia="仿宋" w:cs="仿宋"/>
          <w:spacing w:val="-2"/>
          <w:sz w:val="24"/>
          <w:szCs w:val="24"/>
        </w:rPr>
        <w:t>2.采购内容</w:t>
      </w:r>
    </w:p>
    <w:p w14:paraId="371156EB">
      <w:pPr>
        <w:spacing w:before="179" w:line="222" w:lineRule="auto"/>
        <w:ind w:left="478"/>
        <w:rPr>
          <w:rFonts w:ascii="仿宋" w:hAnsi="仿宋" w:eastAsia="仿宋" w:cs="仿宋"/>
          <w:sz w:val="24"/>
          <w:szCs w:val="24"/>
        </w:rPr>
      </w:pPr>
      <w:r>
        <w:rPr>
          <w:rFonts w:ascii="仿宋" w:hAnsi="仿宋" w:eastAsia="仿宋" w:cs="仿宋"/>
          <w:spacing w:val="-4"/>
          <w:sz w:val="24"/>
          <w:szCs w:val="24"/>
        </w:rPr>
        <w:t>2.1</w:t>
      </w:r>
      <w:r>
        <w:rPr>
          <w:rFonts w:ascii="仿宋" w:hAnsi="仿宋" w:eastAsia="仿宋" w:cs="仿宋"/>
          <w:spacing w:val="-41"/>
          <w:sz w:val="24"/>
          <w:szCs w:val="24"/>
        </w:rPr>
        <w:t xml:space="preserve"> </w:t>
      </w:r>
      <w:r>
        <w:rPr>
          <w:rFonts w:ascii="仿宋" w:hAnsi="仿宋" w:eastAsia="仿宋" w:cs="仿宋"/>
          <w:spacing w:val="-4"/>
          <w:sz w:val="24"/>
          <w:szCs w:val="24"/>
        </w:rPr>
        <w:t>服务要求：</w:t>
      </w:r>
    </w:p>
    <w:p w14:paraId="1597D74C">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整体要求：约320个社区的医保网络进行建设，确保各社区接入医保平台，实现与医保系统的互联互通，实现医保的查询、使用等功能，并确保网络安全。服务标准满足国家及行业标准，验收合格达到交钥匙条件，以满足后期社区医保服务工作顺利开展。</w:t>
      </w:r>
    </w:p>
    <w:p w14:paraId="6A4298F4">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（2）具体要求：</w:t>
      </w:r>
    </w:p>
    <w:p w14:paraId="60800A23">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1）支持简单快速搭建，并且不需要各医保接入点有专业的网络管理人员配合即可完成医保网接入；</w:t>
      </w:r>
    </w:p>
    <w:p w14:paraId="08245113">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2）支持BGP、OSPF动态路由协议，以完成与医保专网对接；</w:t>
      </w:r>
    </w:p>
    <w:p w14:paraId="241FE0F9">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3）基于互联网的二层互联，简化用户配置及对用户网络设备的要求，同时满足部分仅支持二层互联的业务场景需求；</w:t>
      </w:r>
    </w:p>
    <w:p w14:paraId="079B419B">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4）支持各站点多路冗余传输，可保障在发生链路切换时医保业务依然能够正常传输；</w:t>
      </w:r>
    </w:p>
    <w:p w14:paraId="39D671F4">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5）具有集成广域网优化技术，可有效提升传输效率，要求在50ms延时及30%丢包的网络质量下，依然可保障医保业务访问流畅性；</w:t>
      </w:r>
    </w:p>
    <w:p w14:paraId="7FB51E93">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6）具备流量隔离技术，在整个传输环节中对不同租户或相同租户的不同部门的流量进行逻辑隔离或物理隔离，以确保不同租户或部门间的流量互不干扰、互不泄漏；</w:t>
      </w:r>
    </w:p>
    <w:p w14:paraId="019768D0">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7）支持采用国产密码算法，基于端到端加密隧道保障业务数据传输安全，包括数据的机密性、完整性、真实性、不可否认性保护；端到端加密隧道对用户业务数据的所有加解密行为均由部署于用户侧的设备完成，传输过程中不允许存在对用户业务数据解密后再加密的行为，也不允许存在隧道终结的行为；</w:t>
      </w:r>
    </w:p>
    <w:p w14:paraId="2B63B8C2">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8）支持采用国产密码算法，保护医保专网接入服务管理控制数据的机密性、完整性、真实性及不可否认性；</w:t>
      </w:r>
    </w:p>
    <w:p w14:paraId="52F589F4">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9）支持医保专网接入网络全网进行可视化管理，可进行统一策略配置及下发，减轻维护工作量；</w:t>
      </w:r>
    </w:p>
    <w:p w14:paraId="23FF8545">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10）可提供网管界面，可以提供分级账号，根据权限远程登录查看相关站点及线路信息。权限分级至少支持三级；</w:t>
      </w:r>
    </w:p>
    <w:p w14:paraId="0F0EDFBD">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11）可提供可视化监控界面，以组网链路为单位， 提供实时带宽利用率、各医保接入点到市医保局的实时网络时延、丢包率、抖动、连接数、Top N流量等信息；</w:t>
      </w:r>
    </w:p>
    <w:p w14:paraId="3E1B18DC">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12）支持大屏展示功能，支持将当前网络拓扑结构及相关监控和告警信息投影在大屏上进行显示，做到网络结构及运行情况一目了然；</w:t>
      </w:r>
    </w:p>
    <w:p w14:paraId="4DFC4EC3">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13）支持提供完善的告警服务，医保网络故障时可进行告警，告警方式支持以邮件、短信、电话等多种形式。</w:t>
      </w:r>
    </w:p>
    <w:p w14:paraId="3ED83E63">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14）支持对设备基于S/N序列号校验的可信入网，确保未知设备无法入网，提高入网安全性。</w:t>
      </w:r>
    </w:p>
    <w:p w14:paraId="47AFFF7C">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15）运营管理：本地网关一键接入安全运营管理平台，通过平台对本地网关进行远程管理，安全网关与监管平台之间应采用加密隧道传输，支持远程登录、配置下发、设备巡检等能力，平台同时支持态势展示、AI 运营、告警通知等服务能力。</w:t>
      </w:r>
    </w:p>
    <w:p w14:paraId="3E4B55DA">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16）安全运营：提供专家专属服务，包含安全“周报+月报+季报+年报”、应急服务、专属服务群、情报推送、7*24 小时威胁检测及事件通告、事件协助闭环处置、 风险评估等内容。安全应急服务主要包括突发事件闭环处置、日志审计、溯源分析等。</w:t>
      </w:r>
    </w:p>
    <w:p w14:paraId="3985B915">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17）终端杀毒：提供≥320 个点终端防护授权，SaaS 化部署（云端管理平台+ 本地 agent），支持资产清点、安全巡检、漏洞管理、病毒检测与防护、挖矿防御、勒 索行为防御、桌面管理（含外设管控、进程管控、违规外联管控、远程协助、广告拦截、软件拦截、资产信息采集）、屏幕水印等功能等功能；运营人员需定期更新设备特征库、终端巡检、策略优化、出具服务报告等内容；7*24H 常态化运营，协助管理员处置安全风险问题。</w:t>
      </w:r>
    </w:p>
    <w:p w14:paraId="63A451A8">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18）安全值守：提供 7×24 小时在线支撑服务，及时发现、研判并处置安全威胁，保障网络安全稳定运行。</w:t>
      </w:r>
    </w:p>
    <w:p w14:paraId="79AF7B81">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19）系统巡检及维护：按季度开展软件巡检、升级、安全策略与配置核查优化等工作。</w:t>
      </w:r>
    </w:p>
    <w:p w14:paraId="26AD95F9">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firstLine="456" w:firstLineChars="200"/>
        <w:jc w:val="both"/>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20）网络安全宣传：在国家网络安全宣传周期间组织网络安全宣传培训活动，提升社区网络安全意识。</w:t>
      </w:r>
    </w:p>
    <w:p w14:paraId="52DFCCEA">
      <w:pPr>
        <w:spacing w:before="1" w:line="220" w:lineRule="auto"/>
        <w:ind w:left="475"/>
        <w:rPr>
          <w:rFonts w:ascii="仿宋" w:hAnsi="仿宋" w:eastAsia="仿宋" w:cs="仿宋"/>
          <w:sz w:val="24"/>
          <w:szCs w:val="24"/>
        </w:rPr>
      </w:pPr>
      <w:r>
        <w:rPr>
          <w:rFonts w:ascii="仿宋" w:hAnsi="仿宋" w:eastAsia="仿宋" w:cs="仿宋"/>
          <w:spacing w:val="-2"/>
          <w:sz w:val="24"/>
          <w:szCs w:val="24"/>
        </w:rPr>
        <w:t>2.2</w:t>
      </w:r>
      <w:r>
        <w:rPr>
          <w:rFonts w:ascii="仿宋" w:hAnsi="仿宋" w:eastAsia="仿宋" w:cs="仿宋"/>
          <w:spacing w:val="-37"/>
          <w:sz w:val="24"/>
          <w:szCs w:val="24"/>
        </w:rPr>
        <w:t xml:space="preserve"> </w:t>
      </w:r>
      <w:r>
        <w:rPr>
          <w:rFonts w:ascii="仿宋" w:hAnsi="仿宋" w:eastAsia="仿宋" w:cs="仿宋"/>
          <w:spacing w:val="-2"/>
          <w:sz w:val="24"/>
          <w:szCs w:val="24"/>
        </w:rPr>
        <w:t>质量要求：满足国家及行业标准。</w:t>
      </w:r>
    </w:p>
    <w:p w14:paraId="72787B0A">
      <w:pPr>
        <w:spacing w:before="181" w:line="221" w:lineRule="auto"/>
        <w:ind w:left="483"/>
        <w:outlineLvl w:val="1"/>
        <w:rPr>
          <w:rFonts w:ascii="仿宋" w:hAnsi="仿宋" w:eastAsia="仿宋" w:cs="仿宋"/>
          <w:sz w:val="24"/>
          <w:szCs w:val="24"/>
        </w:rPr>
      </w:pPr>
      <w:r>
        <w:rPr>
          <w:rFonts w:ascii="仿宋" w:hAnsi="仿宋" w:eastAsia="仿宋" w:cs="仿宋"/>
          <w:b/>
          <w:bCs/>
          <w:spacing w:val="-5"/>
          <w:sz w:val="24"/>
          <w:szCs w:val="24"/>
        </w:rPr>
        <w:t>五、质量保证：</w:t>
      </w:r>
    </w:p>
    <w:p w14:paraId="5CA5EE5D">
      <w:pPr>
        <w:spacing w:before="181" w:line="360" w:lineRule="auto"/>
        <w:ind w:right="76" w:firstLine="480"/>
        <w:rPr>
          <w:rFonts w:ascii="仿宋" w:hAnsi="仿宋" w:eastAsia="仿宋" w:cs="仿宋"/>
          <w:sz w:val="24"/>
          <w:szCs w:val="24"/>
        </w:rPr>
      </w:pPr>
      <w:r>
        <w:rPr>
          <w:rFonts w:ascii="仿宋" w:hAnsi="仿宋" w:eastAsia="仿宋" w:cs="仿宋"/>
          <w:spacing w:val="-2"/>
          <w:sz w:val="24"/>
          <w:szCs w:val="24"/>
        </w:rPr>
        <w:t>供应商提供的服务，应全面满足采购文件的要求，采购文件未明确要求的内容，供应商须按采购人的补充要求为准。</w:t>
      </w:r>
    </w:p>
    <w:p w14:paraId="0CEFA0A1">
      <w:pPr>
        <w:spacing w:before="1" w:line="220" w:lineRule="auto"/>
        <w:ind w:left="481"/>
        <w:outlineLvl w:val="1"/>
        <w:rPr>
          <w:rFonts w:ascii="仿宋" w:hAnsi="仿宋" w:eastAsia="仿宋" w:cs="仿宋"/>
          <w:sz w:val="24"/>
          <w:szCs w:val="24"/>
        </w:rPr>
      </w:pPr>
      <w:r>
        <w:rPr>
          <w:rFonts w:ascii="仿宋" w:hAnsi="仿宋" w:eastAsia="仿宋" w:cs="仿宋"/>
          <w:b/>
          <w:bCs/>
          <w:spacing w:val="-7"/>
          <w:sz w:val="24"/>
          <w:szCs w:val="24"/>
        </w:rPr>
        <w:t>六、保密</w:t>
      </w:r>
    </w:p>
    <w:p w14:paraId="21AAE5D6">
      <w:pPr>
        <w:spacing w:before="181" w:line="360" w:lineRule="auto"/>
        <w:ind w:left="14" w:right="76" w:firstLine="467"/>
        <w:rPr>
          <w:rFonts w:ascii="仿宋" w:hAnsi="仿宋" w:eastAsia="仿宋" w:cs="仿宋"/>
          <w:sz w:val="24"/>
          <w:szCs w:val="24"/>
        </w:rPr>
      </w:pPr>
      <w:r>
        <w:rPr>
          <w:rFonts w:ascii="仿宋" w:hAnsi="仿宋" w:eastAsia="仿宋" w:cs="仿宋"/>
          <w:spacing w:val="-2"/>
          <w:sz w:val="24"/>
          <w:szCs w:val="24"/>
        </w:rPr>
        <w:t>对工作中了解到的采购人的技术、机密等进行严格保密，不得向他人泄漏。本合同的解除或终止不免除供应商应承担的保密义务。</w:t>
      </w:r>
    </w:p>
    <w:p w14:paraId="0D18008A">
      <w:pPr>
        <w:spacing w:line="222" w:lineRule="auto"/>
        <w:ind w:left="484"/>
        <w:outlineLvl w:val="1"/>
        <w:rPr>
          <w:rFonts w:ascii="仿宋" w:hAnsi="仿宋" w:eastAsia="仿宋" w:cs="仿宋"/>
          <w:sz w:val="24"/>
          <w:szCs w:val="24"/>
        </w:rPr>
      </w:pPr>
      <w:r>
        <w:rPr>
          <w:rFonts w:ascii="仿宋" w:hAnsi="仿宋" w:eastAsia="仿宋" w:cs="仿宋"/>
          <w:b/>
          <w:bCs/>
          <w:spacing w:val="-5"/>
          <w:sz w:val="24"/>
          <w:szCs w:val="24"/>
        </w:rPr>
        <w:t>七、合同争议的解决</w:t>
      </w:r>
    </w:p>
    <w:p w14:paraId="3F0BD36E">
      <w:pPr>
        <w:spacing w:before="178" w:line="360" w:lineRule="auto"/>
        <w:ind w:right="76" w:firstLine="485"/>
        <w:rPr>
          <w:rFonts w:ascii="仿宋" w:hAnsi="仿宋" w:eastAsia="仿宋" w:cs="仿宋"/>
          <w:sz w:val="24"/>
          <w:szCs w:val="24"/>
        </w:rPr>
      </w:pPr>
      <w:r>
        <w:rPr>
          <w:rFonts w:ascii="仿宋" w:hAnsi="仿宋" w:eastAsia="仿宋" w:cs="仿宋"/>
          <w:spacing w:val="-2"/>
          <w:sz w:val="24"/>
          <w:szCs w:val="24"/>
        </w:rPr>
        <w:t>合同执行中发生争议的，当事人双方应协商解决。协商达不成一致时，可向采</w:t>
      </w:r>
      <w:r>
        <w:rPr>
          <w:rFonts w:ascii="仿宋" w:hAnsi="仿宋" w:eastAsia="仿宋" w:cs="仿宋"/>
          <w:spacing w:val="-3"/>
          <w:sz w:val="24"/>
          <w:szCs w:val="24"/>
        </w:rPr>
        <w:t>购人</w:t>
      </w:r>
      <w:r>
        <w:rPr>
          <w:rFonts w:ascii="仿宋" w:hAnsi="仿宋" w:eastAsia="仿宋" w:cs="仿宋"/>
          <w:spacing w:val="-2"/>
          <w:sz w:val="24"/>
          <w:szCs w:val="24"/>
        </w:rPr>
        <w:t>所在地的人民法院提请诉讼。</w:t>
      </w:r>
    </w:p>
    <w:p w14:paraId="47613D81">
      <w:pPr>
        <w:spacing w:before="1" w:line="222" w:lineRule="auto"/>
        <w:ind w:left="479"/>
        <w:outlineLvl w:val="1"/>
        <w:rPr>
          <w:rFonts w:ascii="仿宋" w:hAnsi="仿宋" w:eastAsia="仿宋" w:cs="仿宋"/>
          <w:sz w:val="24"/>
          <w:szCs w:val="24"/>
        </w:rPr>
      </w:pPr>
      <w:r>
        <w:rPr>
          <w:rFonts w:ascii="仿宋" w:hAnsi="仿宋" w:eastAsia="仿宋" w:cs="仿宋"/>
          <w:b/>
          <w:bCs/>
          <w:spacing w:val="-3"/>
          <w:sz w:val="24"/>
          <w:szCs w:val="24"/>
        </w:rPr>
        <w:t>八、不可抗力情况下的免责约定</w:t>
      </w:r>
    </w:p>
    <w:p w14:paraId="70C398EC">
      <w:pPr>
        <w:spacing w:before="179" w:line="360" w:lineRule="auto"/>
        <w:ind w:left="9" w:right="76" w:firstLine="469"/>
        <w:rPr>
          <w:rFonts w:ascii="仿宋" w:hAnsi="仿宋" w:eastAsia="仿宋" w:cs="仿宋"/>
          <w:sz w:val="24"/>
          <w:szCs w:val="24"/>
        </w:rPr>
      </w:pPr>
      <w:r>
        <w:rPr>
          <w:rFonts w:ascii="仿宋" w:hAnsi="仿宋" w:eastAsia="仿宋" w:cs="仿宋"/>
          <w:spacing w:val="-2"/>
          <w:sz w:val="24"/>
          <w:szCs w:val="24"/>
        </w:rPr>
        <w:t>双方约定不可抗力情况指：双方不可预见、不可避免、不可克服的客观情况，但不</w:t>
      </w:r>
      <w:r>
        <w:rPr>
          <w:rFonts w:ascii="仿宋" w:hAnsi="仿宋" w:eastAsia="仿宋" w:cs="仿宋"/>
          <w:spacing w:val="-3"/>
          <w:sz w:val="24"/>
          <w:szCs w:val="24"/>
        </w:rPr>
        <w:t>包括双方的违约或疏忽。</w:t>
      </w:r>
    </w:p>
    <w:p w14:paraId="5B7415E0">
      <w:pPr>
        <w:spacing w:line="223" w:lineRule="auto"/>
        <w:ind w:left="488"/>
        <w:outlineLvl w:val="1"/>
        <w:rPr>
          <w:rFonts w:ascii="仿宋" w:hAnsi="仿宋" w:eastAsia="仿宋" w:cs="仿宋"/>
          <w:sz w:val="24"/>
          <w:szCs w:val="24"/>
        </w:rPr>
      </w:pPr>
      <w:r>
        <w:rPr>
          <w:rFonts w:ascii="仿宋" w:hAnsi="仿宋" w:eastAsia="仿宋" w:cs="仿宋"/>
          <w:b/>
          <w:bCs/>
          <w:spacing w:val="-6"/>
          <w:sz w:val="24"/>
          <w:szCs w:val="24"/>
        </w:rPr>
        <w:t>九、违约责任</w:t>
      </w:r>
    </w:p>
    <w:p w14:paraId="33B763BC">
      <w:pPr>
        <w:spacing w:before="179" w:line="360" w:lineRule="auto"/>
        <w:ind w:right="76" w:firstLine="480"/>
        <w:jc w:val="both"/>
        <w:rPr>
          <w:rFonts w:ascii="仿宋" w:hAnsi="仿宋" w:eastAsia="仿宋" w:cs="仿宋"/>
          <w:sz w:val="24"/>
          <w:szCs w:val="24"/>
        </w:rPr>
      </w:pPr>
      <w:r>
        <w:rPr>
          <w:rFonts w:ascii="仿宋" w:hAnsi="仿宋" w:eastAsia="仿宋" w:cs="仿宋"/>
          <w:spacing w:val="-2"/>
          <w:sz w:val="24"/>
          <w:szCs w:val="24"/>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6736BF2A">
      <w:pPr>
        <w:spacing w:before="96" w:line="222" w:lineRule="auto"/>
        <w:ind w:left="486"/>
        <w:rPr>
          <w:rFonts w:ascii="仿宋" w:hAnsi="仿宋" w:eastAsia="仿宋" w:cs="仿宋"/>
          <w:sz w:val="24"/>
          <w:szCs w:val="24"/>
        </w:rPr>
      </w:pPr>
      <w:r>
        <w:rPr>
          <w:rFonts w:ascii="仿宋" w:hAnsi="仿宋" w:eastAsia="仿宋" w:cs="仿宋"/>
          <w:b/>
          <w:bCs/>
          <w:spacing w:val="-7"/>
          <w:sz w:val="24"/>
          <w:szCs w:val="24"/>
        </w:rPr>
        <w:t>十、服务期：</w:t>
      </w:r>
      <w:r>
        <w:rPr>
          <w:rFonts w:ascii="仿宋" w:hAnsi="仿宋" w:eastAsia="仿宋" w:cs="仿宋"/>
          <w:spacing w:val="-55"/>
          <w:sz w:val="24"/>
          <w:szCs w:val="24"/>
          <w:u w:val="single" w:color="auto"/>
        </w:rPr>
        <w:t xml:space="preserve"> </w:t>
      </w:r>
      <w:r>
        <w:rPr>
          <w:rFonts w:ascii="仿宋" w:hAnsi="仿宋" w:eastAsia="仿宋" w:cs="仿宋"/>
          <w:spacing w:val="-7"/>
          <w:sz w:val="24"/>
          <w:szCs w:val="24"/>
          <w:u w:val="single" w:color="auto"/>
        </w:rPr>
        <w:t>自合同签订生效之日起</w:t>
      </w:r>
      <w:r>
        <w:rPr>
          <w:rFonts w:ascii="仿宋" w:hAnsi="仿宋" w:eastAsia="仿宋" w:cs="仿宋"/>
          <w:spacing w:val="-33"/>
          <w:sz w:val="24"/>
          <w:szCs w:val="24"/>
          <w:u w:val="single" w:color="auto"/>
        </w:rPr>
        <w:t xml:space="preserve"> </w:t>
      </w:r>
      <w:r>
        <w:rPr>
          <w:rFonts w:ascii="仿宋" w:hAnsi="仿宋" w:eastAsia="仿宋" w:cs="仿宋"/>
          <w:spacing w:val="-7"/>
          <w:sz w:val="24"/>
          <w:szCs w:val="24"/>
          <w:u w:val="single" w:color="auto"/>
        </w:rPr>
        <w:t>1</w:t>
      </w:r>
      <w:r>
        <w:rPr>
          <w:rFonts w:ascii="仿宋" w:hAnsi="仿宋" w:eastAsia="仿宋" w:cs="仿宋"/>
          <w:spacing w:val="-40"/>
          <w:sz w:val="24"/>
          <w:szCs w:val="24"/>
          <w:u w:val="single" w:color="auto"/>
        </w:rPr>
        <w:t xml:space="preserve"> </w:t>
      </w:r>
      <w:r>
        <w:rPr>
          <w:rFonts w:ascii="仿宋" w:hAnsi="仿宋" w:eastAsia="仿宋" w:cs="仿宋"/>
          <w:spacing w:val="-7"/>
          <w:sz w:val="24"/>
          <w:szCs w:val="24"/>
          <w:u w:val="single" w:color="auto"/>
        </w:rPr>
        <w:t>年</w:t>
      </w:r>
    </w:p>
    <w:p w14:paraId="06694AFD">
      <w:pPr>
        <w:spacing w:before="136" w:line="222" w:lineRule="auto"/>
        <w:ind w:left="486"/>
        <w:outlineLvl w:val="1"/>
        <w:rPr>
          <w:rFonts w:ascii="仿宋" w:hAnsi="仿宋" w:eastAsia="仿宋" w:cs="仿宋"/>
          <w:sz w:val="24"/>
          <w:szCs w:val="24"/>
        </w:rPr>
      </w:pPr>
      <w:r>
        <w:rPr>
          <w:rFonts w:ascii="仿宋" w:hAnsi="仿宋" w:eastAsia="仿宋" w:cs="仿宋"/>
          <w:b/>
          <w:bCs/>
          <w:spacing w:val="-6"/>
          <w:sz w:val="24"/>
          <w:szCs w:val="24"/>
        </w:rPr>
        <w:t>十一、合同订立</w:t>
      </w:r>
    </w:p>
    <w:p w14:paraId="11710BA3">
      <w:pPr>
        <w:spacing w:before="180" w:line="222" w:lineRule="auto"/>
        <w:ind w:left="490"/>
        <w:rPr>
          <w:rFonts w:ascii="仿宋" w:hAnsi="仿宋" w:eastAsia="仿宋" w:cs="仿宋"/>
          <w:sz w:val="24"/>
          <w:szCs w:val="24"/>
        </w:rPr>
      </w:pPr>
      <w:r>
        <w:rPr>
          <w:rFonts w:ascii="仿宋" w:hAnsi="仿宋" w:eastAsia="仿宋" w:cs="仿宋"/>
          <w:spacing w:val="-15"/>
          <w:sz w:val="24"/>
          <w:szCs w:val="24"/>
        </w:rPr>
        <w:t>1.</w:t>
      </w:r>
      <w:r>
        <w:rPr>
          <w:rFonts w:ascii="仿宋" w:hAnsi="仿宋" w:eastAsia="仿宋" w:cs="仿宋"/>
          <w:spacing w:val="23"/>
          <w:sz w:val="24"/>
          <w:szCs w:val="24"/>
        </w:rPr>
        <w:t xml:space="preserve"> </w:t>
      </w:r>
      <w:r>
        <w:rPr>
          <w:rFonts w:ascii="仿宋" w:hAnsi="仿宋" w:eastAsia="仿宋" w:cs="仿宋"/>
          <w:spacing w:val="-15"/>
          <w:sz w:val="24"/>
          <w:szCs w:val="24"/>
        </w:rPr>
        <w:t>订立时间：</w:t>
      </w:r>
      <w:r>
        <w:rPr>
          <w:rFonts w:ascii="仿宋" w:hAnsi="仿宋" w:eastAsia="仿宋" w:cs="仿宋"/>
          <w:sz w:val="24"/>
          <w:szCs w:val="24"/>
          <w:u w:val="single" w:color="auto"/>
        </w:rPr>
        <w:t xml:space="preserve">       </w:t>
      </w:r>
      <w:r>
        <w:rPr>
          <w:rFonts w:ascii="仿宋" w:hAnsi="仿宋" w:eastAsia="仿宋" w:cs="仿宋"/>
          <w:spacing w:val="-99"/>
          <w:sz w:val="24"/>
          <w:szCs w:val="24"/>
        </w:rPr>
        <w:t xml:space="preserve"> </w:t>
      </w:r>
      <w:r>
        <w:rPr>
          <w:rFonts w:ascii="仿宋" w:hAnsi="仿宋" w:eastAsia="仿宋" w:cs="仿宋"/>
          <w:spacing w:val="-15"/>
          <w:sz w:val="24"/>
          <w:szCs w:val="24"/>
        </w:rPr>
        <w:t>年</w:t>
      </w:r>
      <w:r>
        <w:rPr>
          <w:rFonts w:ascii="仿宋" w:hAnsi="仿宋" w:eastAsia="仿宋" w:cs="仿宋"/>
          <w:spacing w:val="23"/>
          <w:sz w:val="24"/>
          <w:szCs w:val="24"/>
          <w:u w:val="single" w:color="auto"/>
        </w:rPr>
        <w:t xml:space="preserve">     </w:t>
      </w:r>
      <w:r>
        <w:rPr>
          <w:rFonts w:ascii="仿宋" w:hAnsi="仿宋" w:eastAsia="仿宋" w:cs="仿宋"/>
          <w:spacing w:val="-88"/>
          <w:sz w:val="24"/>
          <w:szCs w:val="24"/>
        </w:rPr>
        <w:t xml:space="preserve"> </w:t>
      </w:r>
      <w:r>
        <w:rPr>
          <w:rFonts w:ascii="仿宋" w:hAnsi="仿宋" w:eastAsia="仿宋" w:cs="仿宋"/>
          <w:spacing w:val="-15"/>
          <w:sz w:val="24"/>
          <w:szCs w:val="24"/>
        </w:rPr>
        <w:t>月</w:t>
      </w:r>
      <w:r>
        <w:rPr>
          <w:rFonts w:ascii="仿宋" w:hAnsi="仿宋" w:eastAsia="仿宋" w:cs="仿宋"/>
          <w:spacing w:val="29"/>
          <w:sz w:val="24"/>
          <w:szCs w:val="24"/>
          <w:u w:val="single" w:color="auto"/>
        </w:rPr>
        <w:t xml:space="preserve">    </w:t>
      </w:r>
      <w:r>
        <w:rPr>
          <w:rFonts w:ascii="仿宋" w:hAnsi="仿宋" w:eastAsia="仿宋" w:cs="仿宋"/>
          <w:spacing w:val="-50"/>
          <w:sz w:val="24"/>
          <w:szCs w:val="24"/>
        </w:rPr>
        <w:t xml:space="preserve"> </w:t>
      </w:r>
      <w:r>
        <w:rPr>
          <w:rFonts w:ascii="仿宋" w:hAnsi="仿宋" w:eastAsia="仿宋" w:cs="仿宋"/>
          <w:spacing w:val="-15"/>
          <w:sz w:val="24"/>
          <w:szCs w:val="24"/>
        </w:rPr>
        <w:t>日。</w:t>
      </w:r>
    </w:p>
    <w:p w14:paraId="533466C3">
      <w:pPr>
        <w:spacing w:before="101" w:line="222" w:lineRule="auto"/>
        <w:ind w:left="468"/>
        <w:rPr>
          <w:rFonts w:ascii="仿宋" w:hAnsi="仿宋" w:eastAsia="仿宋" w:cs="仿宋"/>
          <w:sz w:val="24"/>
          <w:szCs w:val="24"/>
        </w:rPr>
      </w:pPr>
      <w:bookmarkStart w:id="0" w:name="_GoBack"/>
      <w:bookmarkEnd w:id="0"/>
      <w:r>
        <w:rPr>
          <w:rFonts w:ascii="仿宋" w:hAnsi="仿宋" w:eastAsia="仿宋" w:cs="仿宋"/>
          <w:spacing w:val="-1"/>
          <w:sz w:val="24"/>
          <w:szCs w:val="24"/>
        </w:rPr>
        <w:t>2. 订立地点：</w:t>
      </w:r>
      <w:r>
        <w:rPr>
          <w:rFonts w:ascii="仿宋" w:hAnsi="仿宋" w:eastAsia="仿宋" w:cs="仿宋"/>
          <w:spacing w:val="-1"/>
          <w:sz w:val="24"/>
          <w:szCs w:val="24"/>
          <w:u w:val="single" w:color="auto"/>
        </w:rPr>
        <w:t>西安市雁塔区</w:t>
      </w:r>
      <w:r>
        <w:rPr>
          <w:rFonts w:ascii="仿宋" w:hAnsi="仿宋" w:eastAsia="仿宋" w:cs="仿宋"/>
          <w:spacing w:val="-1"/>
          <w:sz w:val="24"/>
          <w:szCs w:val="24"/>
        </w:rPr>
        <w:t>。</w:t>
      </w:r>
    </w:p>
    <w:p w14:paraId="4C01887B">
      <w:pPr>
        <w:spacing w:before="179" w:line="360" w:lineRule="auto"/>
        <w:ind w:firstLine="470"/>
        <w:rPr>
          <w:rFonts w:ascii="仿宋" w:hAnsi="仿宋" w:eastAsia="仿宋" w:cs="仿宋"/>
          <w:sz w:val="24"/>
          <w:szCs w:val="24"/>
        </w:rPr>
      </w:pPr>
      <w:r>
        <w:rPr>
          <w:rFonts w:ascii="仿宋" w:hAnsi="仿宋" w:eastAsia="仿宋" w:cs="仿宋"/>
          <w:sz w:val="24"/>
          <w:szCs w:val="24"/>
        </w:rPr>
        <w:t>3. 本合同一式四份，具有同等法律效力，双方各执两份。各方签字盖章后生</w:t>
      </w:r>
      <w:r>
        <w:rPr>
          <w:rFonts w:ascii="仿宋" w:hAnsi="仿宋" w:eastAsia="仿宋" w:cs="仿宋"/>
          <w:spacing w:val="-1"/>
          <w:sz w:val="24"/>
          <w:szCs w:val="24"/>
        </w:rPr>
        <w:t>效，</w:t>
      </w:r>
      <w:r>
        <w:rPr>
          <w:rFonts w:ascii="仿宋" w:hAnsi="仿宋" w:eastAsia="仿宋" w:cs="仿宋"/>
          <w:spacing w:val="-3"/>
          <w:sz w:val="24"/>
          <w:szCs w:val="24"/>
        </w:rPr>
        <w:t>合同执行完毕自动失效。</w:t>
      </w:r>
    </w:p>
    <w:p w14:paraId="09C8EB6A">
      <w:pPr>
        <w:kinsoku w:val="0"/>
        <w:autoSpaceDE w:val="0"/>
        <w:autoSpaceDN w:val="0"/>
        <w:adjustRightInd w:val="0"/>
        <w:snapToGrid w:val="0"/>
        <w:spacing w:line="386" w:lineRule="auto"/>
        <w:jc w:val="left"/>
        <w:textAlignment w:val="baseline"/>
        <w:rPr>
          <w:rFonts w:ascii="Arial" w:hAnsi="Arial" w:eastAsia="Arial" w:cs="Arial"/>
          <w:snapToGrid w:val="0"/>
          <w:color w:val="000000"/>
          <w:kern w:val="0"/>
          <w:sz w:val="21"/>
          <w:szCs w:val="21"/>
          <w:lang w:val="en-US" w:eastAsia="en-US" w:bidi="ar-SA"/>
        </w:rPr>
      </w:pPr>
    </w:p>
    <w:p w14:paraId="7B0B0809">
      <w:pPr>
        <w:spacing w:before="78" w:line="221" w:lineRule="auto"/>
        <w:ind w:left="505"/>
        <w:rPr>
          <w:rFonts w:ascii="仿宋" w:hAnsi="仿宋" w:eastAsia="仿宋" w:cs="仿宋"/>
          <w:sz w:val="24"/>
          <w:szCs w:val="24"/>
        </w:rPr>
      </w:pPr>
      <w:r>
        <w:rPr>
          <w:rFonts w:ascii="仿宋" w:hAnsi="仿宋" w:eastAsia="仿宋" w:cs="仿宋"/>
          <w:spacing w:val="-3"/>
          <w:sz w:val="24"/>
          <w:szCs w:val="24"/>
        </w:rPr>
        <w:t>甲方名称：西安市雁塔区医疗保障局（盖章）</w:t>
      </w:r>
    </w:p>
    <w:p w14:paraId="300B3AB8">
      <w:pPr>
        <w:spacing w:before="181" w:line="222" w:lineRule="auto"/>
        <w:ind w:left="474"/>
        <w:rPr>
          <w:rFonts w:ascii="仿宋" w:hAnsi="仿宋" w:eastAsia="仿宋" w:cs="仿宋"/>
          <w:sz w:val="24"/>
          <w:szCs w:val="24"/>
        </w:rPr>
      </w:pPr>
      <w:r>
        <w:rPr>
          <w:rFonts w:ascii="仿宋" w:hAnsi="仿宋" w:eastAsia="仿宋" w:cs="仿宋"/>
          <w:sz w:val="24"/>
          <w:szCs w:val="24"/>
        </w:rPr>
        <w:t>地址：西安市雁塔区电子三路街 32 号</w:t>
      </w:r>
    </w:p>
    <w:p w14:paraId="054B1C44">
      <w:pPr>
        <w:spacing w:before="178" w:line="222" w:lineRule="auto"/>
        <w:ind w:left="491"/>
        <w:rPr>
          <w:rFonts w:ascii="仿宋" w:hAnsi="仿宋" w:eastAsia="仿宋" w:cs="仿宋"/>
          <w:sz w:val="24"/>
          <w:szCs w:val="24"/>
        </w:rPr>
      </w:pPr>
      <w:r>
        <w:rPr>
          <w:rFonts w:ascii="仿宋" w:hAnsi="仿宋" w:eastAsia="仿宋" w:cs="仿宋"/>
          <w:spacing w:val="-4"/>
          <w:sz w:val="24"/>
          <w:szCs w:val="24"/>
        </w:rPr>
        <w:t>邮政编码：710065</w:t>
      </w:r>
    </w:p>
    <w:p w14:paraId="1A447892">
      <w:pPr>
        <w:spacing w:before="181" w:line="222" w:lineRule="auto"/>
        <w:ind w:left="480"/>
        <w:rPr>
          <w:rFonts w:ascii="仿宋" w:hAnsi="仿宋" w:eastAsia="仿宋" w:cs="仿宋"/>
          <w:sz w:val="24"/>
          <w:szCs w:val="24"/>
        </w:rPr>
      </w:pPr>
      <w:r>
        <w:rPr>
          <w:rFonts w:ascii="仿宋" w:hAnsi="仿宋" w:eastAsia="仿宋" w:cs="仿宋"/>
          <w:sz w:val="24"/>
          <w:szCs w:val="24"/>
        </w:rPr>
        <w:t>法定代表人或其授权的代理人</w:t>
      </w:r>
      <w:r>
        <w:rPr>
          <w:rFonts w:ascii="仿宋" w:hAnsi="仿宋" w:eastAsia="仿宋" w:cs="仿宋"/>
          <w:spacing w:val="-13"/>
          <w:sz w:val="24"/>
          <w:szCs w:val="24"/>
        </w:rPr>
        <w:t>：（</w:t>
      </w:r>
      <w:r>
        <w:rPr>
          <w:rFonts w:ascii="仿宋" w:hAnsi="仿宋" w:eastAsia="仿宋" w:cs="仿宋"/>
          <w:sz w:val="24"/>
          <w:szCs w:val="24"/>
        </w:rPr>
        <w:t>签字）</w:t>
      </w:r>
    </w:p>
    <w:p w14:paraId="62547083">
      <w:pPr>
        <w:spacing w:before="102" w:line="223" w:lineRule="auto"/>
        <w:ind w:left="490"/>
        <w:rPr>
          <w:rFonts w:ascii="仿宋" w:hAnsi="仿宋" w:eastAsia="仿宋" w:cs="仿宋"/>
          <w:sz w:val="24"/>
          <w:szCs w:val="24"/>
        </w:rPr>
      </w:pPr>
      <w:r>
        <w:rPr>
          <w:rFonts w:ascii="仿宋" w:hAnsi="仿宋" w:eastAsia="仿宋" w:cs="仿宋"/>
          <w:spacing w:val="-11"/>
          <w:sz w:val="24"/>
          <w:szCs w:val="24"/>
        </w:rPr>
        <w:t>时间：</w:t>
      </w:r>
    </w:p>
    <w:p w14:paraId="4D40F4BB">
      <w:pPr>
        <w:kinsoku w:val="0"/>
        <w:autoSpaceDE w:val="0"/>
        <w:autoSpaceDN w:val="0"/>
        <w:adjustRightInd w:val="0"/>
        <w:snapToGrid w:val="0"/>
        <w:spacing w:line="276" w:lineRule="auto"/>
        <w:jc w:val="left"/>
        <w:textAlignment w:val="baseline"/>
        <w:rPr>
          <w:rFonts w:ascii="Arial" w:hAnsi="Arial" w:eastAsia="Arial" w:cs="Arial"/>
          <w:snapToGrid w:val="0"/>
          <w:color w:val="000000"/>
          <w:kern w:val="0"/>
          <w:sz w:val="21"/>
          <w:szCs w:val="21"/>
          <w:lang w:val="en-US" w:eastAsia="en-US" w:bidi="ar-SA"/>
        </w:rPr>
      </w:pPr>
    </w:p>
    <w:p w14:paraId="1A7B4B58">
      <w:pPr>
        <w:kinsoku w:val="0"/>
        <w:autoSpaceDE w:val="0"/>
        <w:autoSpaceDN w:val="0"/>
        <w:adjustRightInd w:val="0"/>
        <w:snapToGrid w:val="0"/>
        <w:spacing w:line="276" w:lineRule="auto"/>
        <w:jc w:val="left"/>
        <w:textAlignment w:val="baseline"/>
        <w:rPr>
          <w:rFonts w:ascii="Arial" w:hAnsi="Arial" w:eastAsia="Arial" w:cs="Arial"/>
          <w:snapToGrid w:val="0"/>
          <w:color w:val="000000"/>
          <w:kern w:val="0"/>
          <w:sz w:val="21"/>
          <w:szCs w:val="21"/>
          <w:lang w:val="en-US" w:eastAsia="en-US" w:bidi="ar-SA"/>
        </w:rPr>
      </w:pPr>
    </w:p>
    <w:p w14:paraId="26693C54">
      <w:pPr>
        <w:kinsoku w:val="0"/>
        <w:autoSpaceDE w:val="0"/>
        <w:autoSpaceDN w:val="0"/>
        <w:adjustRightInd w:val="0"/>
        <w:snapToGrid w:val="0"/>
        <w:spacing w:line="276" w:lineRule="auto"/>
        <w:jc w:val="left"/>
        <w:textAlignment w:val="baseline"/>
        <w:rPr>
          <w:rFonts w:ascii="Arial" w:hAnsi="Arial" w:eastAsia="Arial" w:cs="Arial"/>
          <w:snapToGrid w:val="0"/>
          <w:color w:val="000000"/>
          <w:kern w:val="0"/>
          <w:sz w:val="21"/>
          <w:szCs w:val="21"/>
          <w:lang w:val="en-US" w:eastAsia="en-US" w:bidi="ar-SA"/>
        </w:rPr>
      </w:pPr>
    </w:p>
    <w:p w14:paraId="53D54E07">
      <w:pPr>
        <w:kinsoku w:val="0"/>
        <w:autoSpaceDE w:val="0"/>
        <w:autoSpaceDN w:val="0"/>
        <w:adjustRightInd w:val="0"/>
        <w:snapToGrid w:val="0"/>
        <w:spacing w:line="277" w:lineRule="auto"/>
        <w:jc w:val="left"/>
        <w:textAlignment w:val="baseline"/>
        <w:rPr>
          <w:rFonts w:ascii="Arial" w:hAnsi="Arial" w:eastAsia="Arial" w:cs="Arial"/>
          <w:snapToGrid w:val="0"/>
          <w:color w:val="000000"/>
          <w:kern w:val="0"/>
          <w:sz w:val="21"/>
          <w:szCs w:val="21"/>
          <w:lang w:val="en-US" w:eastAsia="en-US" w:bidi="ar-SA"/>
        </w:rPr>
      </w:pPr>
    </w:p>
    <w:p w14:paraId="0BDAD7C2">
      <w:pPr>
        <w:spacing w:before="79" w:line="221" w:lineRule="auto"/>
        <w:ind w:left="490"/>
        <w:rPr>
          <w:rFonts w:ascii="仿宋" w:hAnsi="仿宋" w:eastAsia="仿宋" w:cs="仿宋"/>
          <w:sz w:val="24"/>
          <w:szCs w:val="24"/>
        </w:rPr>
      </w:pPr>
      <w:r>
        <w:rPr>
          <w:rFonts w:ascii="仿宋" w:hAnsi="仿宋" w:eastAsia="仿宋" w:cs="仿宋"/>
          <w:sz w:val="24"/>
          <w:szCs w:val="24"/>
        </w:rPr>
        <w:t>乙方名称</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rPr>
        <w:t>（</w:t>
      </w:r>
      <w:r>
        <w:rPr>
          <w:rFonts w:ascii="仿宋" w:hAnsi="仿宋" w:eastAsia="仿宋" w:cs="仿宋"/>
          <w:sz w:val="24"/>
          <w:szCs w:val="24"/>
        </w:rPr>
        <w:t>盖章）</w:t>
      </w:r>
    </w:p>
    <w:p w14:paraId="418B4FAF">
      <w:pPr>
        <w:spacing w:before="180" w:line="232" w:lineRule="auto"/>
        <w:ind w:left="474"/>
        <w:rPr>
          <w:rFonts w:ascii="仿宋" w:hAnsi="仿宋" w:eastAsia="仿宋" w:cs="仿宋"/>
          <w:sz w:val="24"/>
          <w:szCs w:val="24"/>
        </w:rPr>
      </w:pPr>
      <w:r>
        <w:rPr>
          <w:rFonts w:ascii="仿宋" w:hAnsi="仿宋" w:eastAsia="仿宋" w:cs="仿宋"/>
          <w:spacing w:val="-6"/>
          <w:sz w:val="24"/>
          <w:szCs w:val="24"/>
        </w:rPr>
        <w:t>地址：</w:t>
      </w:r>
    </w:p>
    <w:p w14:paraId="238D29D0">
      <w:pPr>
        <w:spacing w:before="167" w:line="222" w:lineRule="auto"/>
        <w:ind w:left="491"/>
        <w:rPr>
          <w:rFonts w:ascii="仿宋" w:hAnsi="仿宋" w:eastAsia="仿宋" w:cs="仿宋"/>
          <w:sz w:val="24"/>
          <w:szCs w:val="24"/>
        </w:rPr>
      </w:pPr>
      <w:r>
        <w:rPr>
          <w:rFonts w:ascii="仿宋" w:hAnsi="仿宋" w:eastAsia="仿宋" w:cs="仿宋"/>
          <w:spacing w:val="-7"/>
          <w:sz w:val="24"/>
          <w:szCs w:val="24"/>
        </w:rPr>
        <w:t>邮政编码：</w:t>
      </w:r>
    </w:p>
    <w:p w14:paraId="0AEF4498">
      <w:pPr>
        <w:spacing w:before="180" w:line="222" w:lineRule="auto"/>
        <w:ind w:left="480"/>
        <w:rPr>
          <w:rFonts w:ascii="仿宋" w:hAnsi="仿宋" w:eastAsia="仿宋" w:cs="仿宋"/>
          <w:sz w:val="24"/>
          <w:szCs w:val="24"/>
        </w:rPr>
      </w:pPr>
      <w:r>
        <w:rPr>
          <w:rFonts w:ascii="仿宋" w:hAnsi="仿宋" w:eastAsia="仿宋" w:cs="仿宋"/>
          <w:sz w:val="24"/>
          <w:szCs w:val="24"/>
        </w:rPr>
        <w:t>法定代表人或其授权的代理人</w:t>
      </w:r>
      <w:r>
        <w:rPr>
          <w:rFonts w:ascii="仿宋" w:hAnsi="仿宋" w:eastAsia="仿宋" w:cs="仿宋"/>
          <w:spacing w:val="-13"/>
          <w:sz w:val="24"/>
          <w:szCs w:val="24"/>
        </w:rPr>
        <w:t>：（</w:t>
      </w:r>
      <w:r>
        <w:rPr>
          <w:rFonts w:ascii="仿宋" w:hAnsi="仿宋" w:eastAsia="仿宋" w:cs="仿宋"/>
          <w:sz w:val="24"/>
          <w:szCs w:val="24"/>
        </w:rPr>
        <w:t>签字）</w:t>
      </w:r>
    </w:p>
    <w:p w14:paraId="31FD8A51">
      <w:pPr>
        <w:spacing w:before="102" w:line="223" w:lineRule="auto"/>
        <w:ind w:left="490"/>
        <w:outlineLvl w:val="0"/>
        <w:rPr>
          <w:rFonts w:ascii="仿宋" w:hAnsi="仿宋" w:eastAsia="仿宋" w:cs="仿宋"/>
          <w:sz w:val="24"/>
          <w:szCs w:val="24"/>
        </w:rPr>
      </w:pPr>
      <w:r>
        <w:rPr>
          <w:rFonts w:ascii="仿宋" w:hAnsi="仿宋" w:eastAsia="仿宋" w:cs="仿宋"/>
          <w:spacing w:val="-11"/>
          <w:sz w:val="24"/>
          <w:szCs w:val="24"/>
        </w:rPr>
        <w:t>时间：</w:t>
      </w:r>
    </w:p>
    <w:p w14:paraId="085A6B66"/>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59DED">
    <w:pPr>
      <w:spacing w:line="169" w:lineRule="auto"/>
      <w:ind w:left="4437"/>
      <w:rPr>
        <w:rFonts w:ascii="Calibri" w:hAnsi="Calibri" w:eastAsia="Calibri" w:cs="Calibri"/>
        <w:sz w:val="18"/>
        <w:szCs w:val="18"/>
      </w:rPr>
    </w:pPr>
    <w:r>
      <w:rPr>
        <w:rFonts w:ascii="Calibri" w:hAnsi="Calibri" w:eastAsia="Calibri" w:cs="Calibri"/>
        <w:spacing w:val="-6"/>
        <w:sz w:val="18"/>
        <w:szCs w:val="18"/>
      </w:rPr>
      <w:t>28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045C5">
    <w:pPr>
      <w:spacing w:line="169" w:lineRule="auto"/>
      <w:ind w:left="4435"/>
      <w:rPr>
        <w:rFonts w:ascii="Calibri" w:hAnsi="Calibri" w:eastAsia="Calibri" w:cs="Calibri"/>
        <w:sz w:val="18"/>
        <w:szCs w:val="18"/>
      </w:rPr>
    </w:pPr>
    <w:r>
      <w:rPr>
        <w:rFonts w:ascii="Calibri" w:hAnsi="Calibri" w:eastAsia="Calibri" w:cs="Calibri"/>
        <w:spacing w:val="-5"/>
        <w:sz w:val="18"/>
        <w:szCs w:val="18"/>
      </w:rPr>
      <w:t>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6C8"/>
    <w:rsid w:val="006D6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2026-06-05T06:29:00Z</dcterms:created>
  <dc:creator>admi</dc:creator>
  <cp:lastModifiedBy>admi</cp:lastModifiedBy>
  <dcterms:modified xsi:type="dcterms:W3CDTF">2026-06-05T06:33:17Z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708275BA53204A50BE93612398FEC4FC_11</vt:lpwstr>
  </property>
  <property fmtid="{D5CDD505-2E9C-101B-9397-08002B2CF9AE}" pid="4" name="KSOTemplateDocerSaveRecord">
    <vt:lpwstr>eyJoZGlkIjoiYzEwNDdjODlkODliOWZkNTJjN2NjNGJmNjkyYjgxOWYiLCJ1c2VySWQiOiIzNTgyNzg4MjIifQ==</vt:lpwstr>
  </property>
</Properties>
</file>