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1EEF">
      <w:pPr>
        <w:spacing w:line="400" w:lineRule="exact"/>
        <w:jc w:val="center"/>
        <w:rPr>
          <w:rFonts w:ascii="仿宋" w:hAnsi="仿宋" w:eastAsia="仿宋" w:cs="黑体"/>
          <w:b/>
          <w:sz w:val="24"/>
        </w:rPr>
      </w:pPr>
      <w:r>
        <w:rPr>
          <w:rFonts w:hint="eastAsia" w:ascii="仿宋" w:hAnsi="仿宋" w:eastAsia="仿宋" w:cs="宋体"/>
          <w:b/>
          <w:sz w:val="36"/>
          <w:szCs w:val="36"/>
        </w:rPr>
        <w:t>合同格式（仅供参考）</w:t>
      </w:r>
    </w:p>
    <w:p w14:paraId="637B35FE">
      <w:pPr>
        <w:autoSpaceDE w:val="0"/>
        <w:autoSpaceDN w:val="0"/>
        <w:adjustRightInd w:val="0"/>
        <w:jc w:val="left"/>
        <w:rPr>
          <w:rFonts w:ascii="仿宋" w:hAnsi="仿宋" w:eastAsia="仿宋" w:cs="黑体"/>
          <w:b/>
          <w:bCs/>
          <w:sz w:val="30"/>
          <w:szCs w:val="30"/>
        </w:rPr>
      </w:pPr>
    </w:p>
    <w:p w14:paraId="6DE0DC32">
      <w:pPr>
        <w:autoSpaceDE w:val="0"/>
        <w:autoSpaceDN w:val="0"/>
        <w:adjustRightInd w:val="0"/>
        <w:jc w:val="left"/>
        <w:rPr>
          <w:rFonts w:ascii="仿宋" w:hAnsi="仿宋" w:eastAsia="仿宋" w:cs="黑体"/>
          <w:b/>
          <w:bCs/>
          <w:sz w:val="30"/>
          <w:szCs w:val="30"/>
        </w:rPr>
      </w:pPr>
      <w:r>
        <w:rPr>
          <w:rFonts w:hint="eastAsia" w:ascii="仿宋" w:hAnsi="仿宋" w:eastAsia="仿宋" w:cs="黑体"/>
          <w:b/>
          <w:bCs/>
          <w:sz w:val="30"/>
          <w:szCs w:val="30"/>
        </w:rPr>
        <w:t>政府采购项目</w:t>
      </w:r>
    </w:p>
    <w:p w14:paraId="4A3C63F1">
      <w:pPr>
        <w:autoSpaceDE w:val="0"/>
        <w:autoSpaceDN w:val="0"/>
        <w:adjustRightInd w:val="0"/>
        <w:jc w:val="left"/>
        <w:rPr>
          <w:rFonts w:ascii="仿宋" w:hAnsi="仿宋" w:eastAsia="仿宋" w:cs="黑体"/>
          <w:bCs/>
          <w:sz w:val="30"/>
          <w:szCs w:val="30"/>
        </w:rPr>
      </w:pPr>
    </w:p>
    <w:p w14:paraId="2E48294E">
      <w:pPr>
        <w:autoSpaceDE w:val="0"/>
        <w:autoSpaceDN w:val="0"/>
        <w:adjustRightInd w:val="0"/>
        <w:jc w:val="left"/>
        <w:rPr>
          <w:rFonts w:ascii="仿宋" w:hAnsi="仿宋" w:eastAsia="仿宋" w:cs="黑体"/>
          <w:bCs/>
          <w:sz w:val="30"/>
          <w:szCs w:val="30"/>
        </w:rPr>
      </w:pPr>
    </w:p>
    <w:p w14:paraId="09251ACF">
      <w:pPr>
        <w:autoSpaceDE w:val="0"/>
        <w:autoSpaceDN w:val="0"/>
        <w:adjustRightInd w:val="0"/>
        <w:jc w:val="left"/>
        <w:rPr>
          <w:rFonts w:ascii="仿宋" w:hAnsi="仿宋" w:eastAsia="仿宋" w:cs="黑体"/>
          <w:bCs/>
          <w:sz w:val="30"/>
          <w:szCs w:val="30"/>
        </w:rPr>
      </w:pPr>
    </w:p>
    <w:p w14:paraId="258B2978">
      <w:pPr>
        <w:autoSpaceDE w:val="0"/>
        <w:autoSpaceDN w:val="0"/>
        <w:adjustRightInd w:val="0"/>
        <w:jc w:val="left"/>
        <w:rPr>
          <w:rFonts w:ascii="仿宋" w:hAnsi="仿宋" w:eastAsia="仿宋" w:cs="黑体"/>
          <w:bCs/>
          <w:sz w:val="30"/>
          <w:szCs w:val="30"/>
        </w:rPr>
      </w:pPr>
    </w:p>
    <w:p w14:paraId="5D8BA338">
      <w:pPr>
        <w:autoSpaceDE w:val="0"/>
        <w:autoSpaceDN w:val="0"/>
        <w:adjustRightInd w:val="0"/>
        <w:jc w:val="center"/>
        <w:rPr>
          <w:rFonts w:ascii="仿宋" w:hAnsi="仿宋" w:eastAsia="仿宋" w:cs="黑体"/>
          <w:b/>
          <w:bCs/>
          <w:sz w:val="44"/>
          <w:szCs w:val="44"/>
        </w:rPr>
      </w:pPr>
      <w:r>
        <w:rPr>
          <w:rFonts w:hint="eastAsia" w:ascii="仿宋" w:hAnsi="仿宋" w:eastAsia="仿宋" w:cs="黑体"/>
          <w:b/>
          <w:bCs/>
          <w:sz w:val="44"/>
          <w:szCs w:val="44"/>
        </w:rPr>
        <w:t>XXXXXXX项目</w:t>
      </w:r>
    </w:p>
    <w:p w14:paraId="635C9A8F">
      <w:pPr>
        <w:autoSpaceDE w:val="0"/>
        <w:autoSpaceDN w:val="0"/>
        <w:adjustRightInd w:val="0"/>
        <w:jc w:val="center"/>
        <w:rPr>
          <w:rFonts w:ascii="仿宋" w:hAnsi="仿宋" w:eastAsia="仿宋" w:cs="黑体"/>
          <w:b/>
          <w:bCs/>
          <w:sz w:val="44"/>
          <w:szCs w:val="44"/>
        </w:rPr>
      </w:pPr>
    </w:p>
    <w:p w14:paraId="251431AF">
      <w:pPr>
        <w:autoSpaceDE w:val="0"/>
        <w:autoSpaceDN w:val="0"/>
        <w:adjustRightInd w:val="0"/>
        <w:jc w:val="center"/>
        <w:rPr>
          <w:rFonts w:ascii="仿宋" w:hAnsi="仿宋" w:eastAsia="仿宋" w:cs="黑体"/>
          <w:b/>
          <w:bCs/>
          <w:sz w:val="44"/>
          <w:szCs w:val="44"/>
        </w:rPr>
      </w:pPr>
      <w:r>
        <w:rPr>
          <w:rFonts w:hint="eastAsia" w:ascii="仿宋" w:hAnsi="仿宋" w:eastAsia="仿宋" w:cs="黑体"/>
          <w:b/>
          <w:bCs/>
          <w:sz w:val="44"/>
          <w:szCs w:val="44"/>
        </w:rPr>
        <w:t>合 同 书</w:t>
      </w:r>
    </w:p>
    <w:p w14:paraId="668DAC54">
      <w:pPr>
        <w:jc w:val="center"/>
        <w:rPr>
          <w:rFonts w:ascii="仿宋" w:hAnsi="仿宋" w:eastAsia="仿宋" w:cs="黑体"/>
          <w:b/>
          <w:bCs/>
          <w:sz w:val="28"/>
          <w:szCs w:val="28"/>
        </w:rPr>
      </w:pPr>
    </w:p>
    <w:p w14:paraId="76E00A2D">
      <w:pPr>
        <w:jc w:val="center"/>
        <w:rPr>
          <w:rFonts w:ascii="仿宋" w:hAnsi="仿宋" w:eastAsia="仿宋" w:cs="黑体"/>
          <w:bCs/>
        </w:rPr>
      </w:pPr>
      <w:r>
        <w:rPr>
          <w:rFonts w:hint="eastAsia" w:ascii="仿宋" w:hAnsi="仿宋" w:eastAsia="仿宋" w:cs="黑体"/>
          <w:b/>
          <w:bCs/>
          <w:sz w:val="32"/>
          <w:szCs w:val="32"/>
        </w:rPr>
        <w:t>合同编号：</w:t>
      </w:r>
      <w:r>
        <w:rPr>
          <w:rFonts w:hint="eastAsia" w:ascii="仿宋" w:hAnsi="仿宋" w:eastAsia="仿宋" w:cs="黑体"/>
          <w:bCs/>
          <w:sz w:val="30"/>
        </w:rPr>
        <w:t xml:space="preserve"> </w:t>
      </w:r>
    </w:p>
    <w:p w14:paraId="253E14BE">
      <w:pPr>
        <w:rPr>
          <w:rFonts w:ascii="仿宋" w:hAnsi="仿宋" w:eastAsia="仿宋" w:cs="黑体"/>
          <w:bCs/>
        </w:rPr>
      </w:pPr>
    </w:p>
    <w:p w14:paraId="6A906E5B">
      <w:pPr>
        <w:jc w:val="center"/>
        <w:rPr>
          <w:rFonts w:ascii="仿宋" w:hAnsi="仿宋" w:eastAsia="仿宋" w:cs="黑体"/>
          <w:bCs/>
          <w:sz w:val="48"/>
          <w:szCs w:val="48"/>
        </w:rPr>
      </w:pPr>
    </w:p>
    <w:p w14:paraId="760FB482">
      <w:pPr>
        <w:rPr>
          <w:rFonts w:ascii="仿宋" w:hAnsi="仿宋" w:eastAsia="仿宋" w:cs="黑体"/>
          <w:bCs/>
          <w:sz w:val="48"/>
          <w:szCs w:val="48"/>
        </w:rPr>
      </w:pPr>
    </w:p>
    <w:p w14:paraId="7E451714">
      <w:pPr>
        <w:rPr>
          <w:rFonts w:ascii="仿宋" w:hAnsi="仿宋" w:eastAsia="仿宋" w:cs="黑体"/>
          <w:bCs/>
          <w:sz w:val="48"/>
          <w:szCs w:val="48"/>
        </w:rPr>
      </w:pPr>
    </w:p>
    <w:p w14:paraId="72FA1BFF">
      <w:pPr>
        <w:spacing w:line="360" w:lineRule="auto"/>
        <w:ind w:firstLine="2233" w:firstLineChars="695"/>
        <w:rPr>
          <w:rFonts w:ascii="仿宋" w:hAnsi="仿宋" w:eastAsia="仿宋" w:cs="黑体"/>
          <w:b/>
          <w:bCs/>
          <w:sz w:val="32"/>
          <w:szCs w:val="32"/>
        </w:rPr>
      </w:pPr>
      <w:r>
        <w:rPr>
          <w:rFonts w:hint="eastAsia" w:ascii="仿宋" w:hAnsi="仿宋" w:eastAsia="仿宋" w:cs="黑体"/>
          <w:b/>
          <w:bCs/>
          <w:sz w:val="32"/>
          <w:szCs w:val="32"/>
        </w:rPr>
        <w:t>甲    方：（采购人名称）</w:t>
      </w:r>
    </w:p>
    <w:p w14:paraId="2469CAA1">
      <w:pPr>
        <w:spacing w:line="360" w:lineRule="auto"/>
        <w:ind w:firstLine="2233" w:firstLineChars="695"/>
        <w:rPr>
          <w:rFonts w:ascii="仿宋" w:hAnsi="仿宋" w:eastAsia="仿宋" w:cs="黑体"/>
          <w:b/>
          <w:bCs/>
          <w:sz w:val="32"/>
          <w:szCs w:val="32"/>
        </w:rPr>
      </w:pPr>
      <w:r>
        <w:rPr>
          <w:rFonts w:hint="eastAsia" w:ascii="仿宋" w:hAnsi="仿宋" w:eastAsia="仿宋" w:cs="黑体"/>
          <w:b/>
          <w:bCs/>
          <w:sz w:val="32"/>
          <w:szCs w:val="32"/>
        </w:rPr>
        <w:t>乙    方：（中标人名称）</w:t>
      </w:r>
    </w:p>
    <w:p w14:paraId="69891988">
      <w:pPr>
        <w:autoSpaceDE w:val="0"/>
        <w:autoSpaceDN w:val="0"/>
        <w:adjustRightInd w:val="0"/>
        <w:ind w:firstLine="2249" w:firstLineChars="700"/>
        <w:rPr>
          <w:rFonts w:ascii="仿宋" w:hAnsi="仿宋" w:eastAsia="仿宋" w:cs="黑体"/>
          <w:b/>
          <w:bCs/>
          <w:sz w:val="32"/>
          <w:szCs w:val="32"/>
        </w:rPr>
      </w:pPr>
      <w:r>
        <w:rPr>
          <w:rFonts w:hint="eastAsia" w:ascii="仿宋" w:hAnsi="仿宋" w:eastAsia="仿宋" w:cs="黑体"/>
          <w:b/>
          <w:bCs/>
          <w:sz w:val="32"/>
          <w:szCs w:val="32"/>
        </w:rPr>
        <w:t>签订时间：    年  月</w:t>
      </w:r>
    </w:p>
    <w:p w14:paraId="4C143290">
      <w:pPr>
        <w:autoSpaceDE w:val="0"/>
        <w:autoSpaceDN w:val="0"/>
        <w:adjustRightInd w:val="0"/>
        <w:ind w:firstLine="2240" w:firstLineChars="700"/>
        <w:rPr>
          <w:rFonts w:ascii="仿宋" w:hAnsi="仿宋" w:eastAsia="仿宋" w:cs="黑体"/>
          <w:bCs/>
          <w:sz w:val="32"/>
          <w:szCs w:val="32"/>
        </w:rPr>
      </w:pPr>
    </w:p>
    <w:p w14:paraId="7C1B101F">
      <w:pPr>
        <w:snapToGrid w:val="0"/>
        <w:spacing w:line="360" w:lineRule="auto"/>
        <w:ind w:firstLine="1155" w:firstLineChars="550"/>
        <w:rPr>
          <w:rFonts w:ascii="仿宋" w:hAnsi="仿宋" w:eastAsia="仿宋" w:cs="黑体"/>
          <w:bCs/>
        </w:rPr>
      </w:pPr>
    </w:p>
    <w:p w14:paraId="09D3E3F3">
      <w:pPr>
        <w:snapToGrid w:val="0"/>
        <w:spacing w:line="360" w:lineRule="auto"/>
        <w:ind w:firstLine="1155" w:firstLineChars="550"/>
        <w:rPr>
          <w:rFonts w:ascii="仿宋" w:hAnsi="仿宋" w:eastAsia="仿宋" w:cs="黑体"/>
          <w:bCs/>
        </w:rPr>
      </w:pPr>
    </w:p>
    <w:p w14:paraId="00CCD931">
      <w:pPr>
        <w:snapToGrid w:val="0"/>
        <w:spacing w:line="360" w:lineRule="auto"/>
        <w:ind w:firstLine="1155" w:firstLineChars="550"/>
        <w:rPr>
          <w:rFonts w:ascii="仿宋" w:hAnsi="仿宋" w:eastAsia="仿宋" w:cs="黑体"/>
          <w:bCs/>
        </w:rPr>
      </w:pPr>
    </w:p>
    <w:p w14:paraId="295609B9">
      <w:pPr>
        <w:snapToGrid w:val="0"/>
        <w:spacing w:line="360" w:lineRule="auto"/>
        <w:ind w:firstLine="1155" w:firstLineChars="550"/>
        <w:rPr>
          <w:rFonts w:ascii="仿宋" w:hAnsi="仿宋" w:eastAsia="仿宋" w:cs="黑体"/>
          <w:bCs/>
        </w:rPr>
      </w:pPr>
    </w:p>
    <w:p w14:paraId="2EB19E60">
      <w:pPr>
        <w:autoSpaceDE w:val="0"/>
        <w:autoSpaceDN w:val="0"/>
        <w:adjustRightInd w:val="0"/>
        <w:jc w:val="left"/>
        <w:rPr>
          <w:rFonts w:ascii="仿宋" w:hAnsi="仿宋" w:eastAsia="仿宋" w:cs="黑体"/>
          <w:b/>
          <w:bCs/>
          <w:sz w:val="28"/>
          <w:szCs w:val="28"/>
        </w:rPr>
      </w:pPr>
      <w:r>
        <w:rPr>
          <w:rFonts w:hint="eastAsia" w:ascii="仿宋" w:hAnsi="仿宋" w:eastAsia="仿宋" w:cs="黑体"/>
          <w:bCs/>
          <w:szCs w:val="21"/>
        </w:rPr>
        <w:br w:type="page"/>
      </w:r>
      <w:r>
        <w:rPr>
          <w:rFonts w:hint="eastAsia" w:ascii="仿宋" w:hAnsi="仿宋" w:eastAsia="仿宋" w:cs="黑体"/>
          <w:b/>
          <w:bCs/>
          <w:sz w:val="28"/>
          <w:szCs w:val="28"/>
        </w:rPr>
        <w:t>注：本合同条款仅供参考，甲乙双方应根据实际情况进行编写。</w:t>
      </w:r>
    </w:p>
    <w:p w14:paraId="1CEC4BF2">
      <w:pPr>
        <w:autoSpaceDE w:val="0"/>
        <w:autoSpaceDN w:val="0"/>
        <w:adjustRightInd w:val="0"/>
        <w:ind w:firstLine="560" w:firstLineChars="200"/>
        <w:jc w:val="left"/>
        <w:rPr>
          <w:rFonts w:hint="eastAsia" w:ascii="仿宋" w:hAnsi="仿宋" w:eastAsia="仿宋" w:cs="黑体"/>
          <w:bCs/>
          <w:sz w:val="28"/>
          <w:szCs w:val="28"/>
        </w:rPr>
      </w:pPr>
      <w:r>
        <w:rPr>
          <w:rFonts w:hint="eastAsia" w:ascii="仿宋" w:hAnsi="仿宋" w:eastAsia="仿宋" w:cs="黑体"/>
          <w:bCs/>
          <w:sz w:val="28"/>
          <w:szCs w:val="28"/>
        </w:rPr>
        <w:t>甲方：____________________________</w:t>
      </w:r>
    </w:p>
    <w:p w14:paraId="0F10AF7B">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乙方：_________________________________</w:t>
      </w:r>
    </w:p>
    <w:p w14:paraId="5FCE2C35">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甲乙双方就货物的供应及相关服务，根据《中华人民共和国民法典》及项目名称：_______ 的投标文件（项目编号：________ ）和乙方的报价承诺，经双方协商一致，共同达成如下条款：</w:t>
      </w:r>
    </w:p>
    <w:p w14:paraId="4E83B08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一、标的</w:t>
      </w:r>
    </w:p>
    <w:tbl>
      <w:tblPr>
        <w:tblStyle w:val="8"/>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847"/>
        <w:gridCol w:w="854"/>
        <w:gridCol w:w="1173"/>
        <w:gridCol w:w="968"/>
        <w:gridCol w:w="1054"/>
        <w:gridCol w:w="709"/>
        <w:gridCol w:w="1000"/>
        <w:gridCol w:w="846"/>
        <w:gridCol w:w="759"/>
      </w:tblGrid>
      <w:tr w14:paraId="77D0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745" w:type="dxa"/>
            <w:vAlign w:val="center"/>
          </w:tcPr>
          <w:p w14:paraId="3FE8A14C">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序号</w:t>
            </w:r>
          </w:p>
        </w:tc>
        <w:tc>
          <w:tcPr>
            <w:tcW w:w="847" w:type="dxa"/>
            <w:vAlign w:val="center"/>
          </w:tcPr>
          <w:p w14:paraId="5119D608">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名称</w:t>
            </w:r>
          </w:p>
        </w:tc>
        <w:tc>
          <w:tcPr>
            <w:tcW w:w="854" w:type="dxa"/>
            <w:vAlign w:val="center"/>
          </w:tcPr>
          <w:p w14:paraId="4279D1BD">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规格型号</w:t>
            </w:r>
          </w:p>
        </w:tc>
        <w:tc>
          <w:tcPr>
            <w:tcW w:w="1173" w:type="dxa"/>
            <w:vAlign w:val="center"/>
          </w:tcPr>
          <w:p w14:paraId="11AA6479">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品牌</w:t>
            </w:r>
          </w:p>
        </w:tc>
        <w:tc>
          <w:tcPr>
            <w:tcW w:w="968" w:type="dxa"/>
            <w:vAlign w:val="center"/>
          </w:tcPr>
          <w:p w14:paraId="215F514D">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生产厂家</w:t>
            </w:r>
          </w:p>
        </w:tc>
        <w:tc>
          <w:tcPr>
            <w:tcW w:w="1054" w:type="dxa"/>
            <w:vAlign w:val="center"/>
          </w:tcPr>
          <w:p w14:paraId="05A56116">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单位</w:t>
            </w:r>
          </w:p>
        </w:tc>
        <w:tc>
          <w:tcPr>
            <w:tcW w:w="709" w:type="dxa"/>
            <w:vAlign w:val="center"/>
          </w:tcPr>
          <w:p w14:paraId="5720C3A8">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数量</w:t>
            </w:r>
          </w:p>
        </w:tc>
        <w:tc>
          <w:tcPr>
            <w:tcW w:w="1000" w:type="dxa"/>
            <w:vAlign w:val="center"/>
          </w:tcPr>
          <w:p w14:paraId="156A767B">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单价</w:t>
            </w:r>
          </w:p>
        </w:tc>
        <w:tc>
          <w:tcPr>
            <w:tcW w:w="846" w:type="dxa"/>
            <w:vAlign w:val="center"/>
          </w:tcPr>
          <w:p w14:paraId="0D2BE781">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金额</w:t>
            </w:r>
          </w:p>
        </w:tc>
        <w:tc>
          <w:tcPr>
            <w:tcW w:w="759" w:type="dxa"/>
            <w:vAlign w:val="center"/>
          </w:tcPr>
          <w:p w14:paraId="1D87C423">
            <w:pPr>
              <w:autoSpaceDE w:val="0"/>
              <w:autoSpaceDN w:val="0"/>
              <w:adjustRightInd w:val="0"/>
              <w:jc w:val="center"/>
              <w:rPr>
                <w:rFonts w:ascii="仿宋" w:hAnsi="仿宋" w:eastAsia="仿宋" w:cs="黑体"/>
                <w:bCs/>
                <w:sz w:val="28"/>
                <w:szCs w:val="28"/>
              </w:rPr>
            </w:pPr>
            <w:r>
              <w:rPr>
                <w:rFonts w:hint="eastAsia" w:ascii="仿宋" w:hAnsi="仿宋" w:eastAsia="仿宋" w:cs="黑体"/>
                <w:bCs/>
                <w:sz w:val="28"/>
                <w:szCs w:val="28"/>
              </w:rPr>
              <w:t>备注</w:t>
            </w:r>
          </w:p>
        </w:tc>
      </w:tr>
      <w:tr w14:paraId="42C0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Pr>
          <w:p w14:paraId="2ABE87EA">
            <w:pPr>
              <w:autoSpaceDE w:val="0"/>
              <w:autoSpaceDN w:val="0"/>
              <w:adjustRightInd w:val="0"/>
              <w:ind w:firstLine="560" w:firstLineChars="200"/>
              <w:jc w:val="left"/>
              <w:rPr>
                <w:rFonts w:ascii="仿宋" w:hAnsi="仿宋" w:eastAsia="仿宋" w:cs="黑体"/>
                <w:bCs/>
                <w:sz w:val="28"/>
                <w:szCs w:val="28"/>
              </w:rPr>
            </w:pPr>
          </w:p>
        </w:tc>
        <w:tc>
          <w:tcPr>
            <w:tcW w:w="847" w:type="dxa"/>
          </w:tcPr>
          <w:p w14:paraId="70F02898">
            <w:pPr>
              <w:autoSpaceDE w:val="0"/>
              <w:autoSpaceDN w:val="0"/>
              <w:adjustRightInd w:val="0"/>
              <w:ind w:firstLine="560" w:firstLineChars="200"/>
              <w:jc w:val="left"/>
              <w:rPr>
                <w:rFonts w:ascii="仿宋" w:hAnsi="仿宋" w:eastAsia="仿宋" w:cs="黑体"/>
                <w:bCs/>
                <w:sz w:val="28"/>
                <w:szCs w:val="28"/>
              </w:rPr>
            </w:pPr>
          </w:p>
        </w:tc>
        <w:tc>
          <w:tcPr>
            <w:tcW w:w="854" w:type="dxa"/>
            <w:vAlign w:val="center"/>
          </w:tcPr>
          <w:p w14:paraId="03B440AB">
            <w:pPr>
              <w:autoSpaceDE w:val="0"/>
              <w:autoSpaceDN w:val="0"/>
              <w:adjustRightInd w:val="0"/>
              <w:jc w:val="left"/>
              <w:rPr>
                <w:rFonts w:ascii="仿宋" w:hAnsi="仿宋" w:eastAsia="仿宋" w:cs="黑体"/>
                <w:bCs/>
                <w:sz w:val="28"/>
                <w:szCs w:val="28"/>
              </w:rPr>
            </w:pPr>
          </w:p>
        </w:tc>
        <w:tc>
          <w:tcPr>
            <w:tcW w:w="1173" w:type="dxa"/>
          </w:tcPr>
          <w:p w14:paraId="061C9EAA">
            <w:pPr>
              <w:autoSpaceDE w:val="0"/>
              <w:autoSpaceDN w:val="0"/>
              <w:adjustRightInd w:val="0"/>
              <w:ind w:firstLine="560" w:firstLineChars="200"/>
              <w:jc w:val="left"/>
              <w:rPr>
                <w:rFonts w:ascii="仿宋" w:hAnsi="仿宋" w:eastAsia="仿宋" w:cs="黑体"/>
                <w:bCs/>
                <w:sz w:val="28"/>
                <w:szCs w:val="28"/>
              </w:rPr>
            </w:pPr>
          </w:p>
        </w:tc>
        <w:tc>
          <w:tcPr>
            <w:tcW w:w="968" w:type="dxa"/>
          </w:tcPr>
          <w:p w14:paraId="22FE6ACB">
            <w:pPr>
              <w:autoSpaceDE w:val="0"/>
              <w:autoSpaceDN w:val="0"/>
              <w:adjustRightInd w:val="0"/>
              <w:ind w:firstLine="560" w:firstLineChars="200"/>
              <w:jc w:val="left"/>
              <w:rPr>
                <w:rFonts w:ascii="仿宋" w:hAnsi="仿宋" w:eastAsia="仿宋" w:cs="黑体"/>
                <w:bCs/>
                <w:sz w:val="28"/>
                <w:szCs w:val="28"/>
              </w:rPr>
            </w:pPr>
          </w:p>
        </w:tc>
        <w:tc>
          <w:tcPr>
            <w:tcW w:w="1054" w:type="dxa"/>
          </w:tcPr>
          <w:p w14:paraId="66AAA682">
            <w:pPr>
              <w:autoSpaceDE w:val="0"/>
              <w:autoSpaceDN w:val="0"/>
              <w:adjustRightInd w:val="0"/>
              <w:ind w:firstLine="560" w:firstLineChars="200"/>
              <w:jc w:val="left"/>
              <w:rPr>
                <w:rFonts w:ascii="仿宋" w:hAnsi="仿宋" w:eastAsia="仿宋" w:cs="黑体"/>
                <w:bCs/>
                <w:sz w:val="28"/>
                <w:szCs w:val="28"/>
              </w:rPr>
            </w:pPr>
          </w:p>
        </w:tc>
        <w:tc>
          <w:tcPr>
            <w:tcW w:w="709" w:type="dxa"/>
          </w:tcPr>
          <w:p w14:paraId="3FCBF9A0">
            <w:pPr>
              <w:autoSpaceDE w:val="0"/>
              <w:autoSpaceDN w:val="0"/>
              <w:adjustRightInd w:val="0"/>
              <w:ind w:firstLine="560" w:firstLineChars="200"/>
              <w:jc w:val="left"/>
              <w:rPr>
                <w:rFonts w:ascii="仿宋" w:hAnsi="仿宋" w:eastAsia="仿宋" w:cs="黑体"/>
                <w:bCs/>
                <w:sz w:val="28"/>
                <w:szCs w:val="28"/>
              </w:rPr>
            </w:pPr>
          </w:p>
        </w:tc>
        <w:tc>
          <w:tcPr>
            <w:tcW w:w="1000" w:type="dxa"/>
          </w:tcPr>
          <w:p w14:paraId="4E1813D3">
            <w:pPr>
              <w:autoSpaceDE w:val="0"/>
              <w:autoSpaceDN w:val="0"/>
              <w:adjustRightInd w:val="0"/>
              <w:ind w:firstLine="560" w:firstLineChars="200"/>
              <w:jc w:val="left"/>
              <w:rPr>
                <w:rFonts w:ascii="仿宋" w:hAnsi="仿宋" w:eastAsia="仿宋" w:cs="黑体"/>
                <w:bCs/>
                <w:sz w:val="28"/>
                <w:szCs w:val="28"/>
              </w:rPr>
            </w:pPr>
          </w:p>
        </w:tc>
        <w:tc>
          <w:tcPr>
            <w:tcW w:w="846" w:type="dxa"/>
          </w:tcPr>
          <w:p w14:paraId="5FD4E7B1">
            <w:pPr>
              <w:autoSpaceDE w:val="0"/>
              <w:autoSpaceDN w:val="0"/>
              <w:adjustRightInd w:val="0"/>
              <w:ind w:firstLine="560" w:firstLineChars="200"/>
              <w:jc w:val="left"/>
              <w:rPr>
                <w:rFonts w:ascii="仿宋" w:hAnsi="仿宋" w:eastAsia="仿宋" w:cs="黑体"/>
                <w:bCs/>
                <w:sz w:val="28"/>
                <w:szCs w:val="28"/>
              </w:rPr>
            </w:pPr>
          </w:p>
        </w:tc>
        <w:tc>
          <w:tcPr>
            <w:tcW w:w="759" w:type="dxa"/>
          </w:tcPr>
          <w:p w14:paraId="64A120A1">
            <w:pPr>
              <w:autoSpaceDE w:val="0"/>
              <w:autoSpaceDN w:val="0"/>
              <w:adjustRightInd w:val="0"/>
              <w:ind w:firstLine="560" w:firstLineChars="200"/>
              <w:jc w:val="left"/>
              <w:rPr>
                <w:rFonts w:ascii="仿宋" w:hAnsi="仿宋" w:eastAsia="仿宋" w:cs="黑体"/>
                <w:bCs/>
                <w:sz w:val="28"/>
                <w:szCs w:val="28"/>
              </w:rPr>
            </w:pPr>
          </w:p>
        </w:tc>
      </w:tr>
    </w:tbl>
    <w:p w14:paraId="680FC7C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以上货物具体的供货范围、技术规格和技术要求详见合同附件。</w:t>
      </w:r>
    </w:p>
    <w:p w14:paraId="7551B8C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二、价格</w:t>
      </w:r>
    </w:p>
    <w:p w14:paraId="4EF13D3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1、合同总价：人民币_________________（</w:t>
      </w:r>
      <w:r>
        <w:rPr>
          <w:rFonts w:hint="eastAsia" w:ascii="宋体" w:hAnsi="宋体" w:cs="宋体"/>
          <w:bCs/>
          <w:sz w:val="28"/>
          <w:szCs w:val="28"/>
        </w:rPr>
        <w:t>¥</w:t>
      </w:r>
      <w:r>
        <w:rPr>
          <w:rFonts w:hint="eastAsia" w:ascii="仿宋" w:hAnsi="仿宋" w:eastAsia="仿宋" w:cs="黑体"/>
          <w:bCs/>
          <w:sz w:val="28"/>
          <w:szCs w:val="28"/>
        </w:rPr>
        <w:t>_________________）</w:t>
      </w:r>
    </w:p>
    <w:p w14:paraId="25DF32FF">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2、合同总价包括了货物及配套货物的设计、制造、检验包装、运输、保险、税费以及安装调试、验收、培训、技术服务、质保期服务等的全部费用。</w:t>
      </w:r>
    </w:p>
    <w:p w14:paraId="06DE4C6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3、本合同价格为固定不变价。</w:t>
      </w:r>
    </w:p>
    <w:p w14:paraId="77E6591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4、如果单价和数量的乘积与总价不一致时，以单价为准并修正总价。</w:t>
      </w:r>
    </w:p>
    <w:p w14:paraId="009B236C">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三、货物产地及标准</w:t>
      </w:r>
    </w:p>
    <w:p w14:paraId="2B3CEB0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1、货物为_______________全新（原装）产品。</w:t>
      </w:r>
    </w:p>
    <w:p w14:paraId="725A8B5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2、标准</w:t>
      </w:r>
    </w:p>
    <w:p w14:paraId="734494D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14:paraId="31282E6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3、进口货物必须具备有效的原产地证明、商检部门的检验证明及合法进口渠道证明。</w:t>
      </w:r>
    </w:p>
    <w:p w14:paraId="0A2A7CD8">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4、国内货物或合资厂的货物必须具备出厂合格证。</w:t>
      </w:r>
    </w:p>
    <w:p w14:paraId="79FFDF19">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5、乙方交货时应将所供货物经国家有关部门颁发的产品鉴定证书、使用许可证、用户手册、产品、合格证、保修手册、资料及配件、随机工具等一并交付给甲方。</w:t>
      </w:r>
    </w:p>
    <w:p w14:paraId="45CAE42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四、执行进度</w:t>
      </w:r>
    </w:p>
    <w:p w14:paraId="220A080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1、交货地点：（由甲方指定地点）。</w:t>
      </w:r>
    </w:p>
    <w:p w14:paraId="5822EC22">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2、合同签订生效后______天内完成供货、安装、调试并通过验收合格。</w:t>
      </w:r>
    </w:p>
    <w:p w14:paraId="3568285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五、运输、保管及保险</w:t>
      </w:r>
    </w:p>
    <w:p w14:paraId="1DA1D1A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1、乙方负责货物材料货到现场过程中的全部运输，包括装卸车、货物现场的搬运。</w:t>
      </w:r>
    </w:p>
    <w:p w14:paraId="145B37F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2、货物在现场的保管由乙方负责，直至安装、调试和验收完毕。</w:t>
      </w:r>
    </w:p>
    <w:p w14:paraId="0F69B75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3、货物在安装调试验收合格前的保险由乙方负责，乙方负责其派出的现场安装调试人员人身意外保险。</w:t>
      </w:r>
    </w:p>
    <w:p w14:paraId="7043FDD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六、验收要求</w:t>
      </w:r>
    </w:p>
    <w:p w14:paraId="086154A9">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1、验收由甲方与乙方及相关人员依照国家有关标准、合同及有关附件要求进行。所有货物、器材在开箱时必须完好，无破损，配置与装箱单相符，数量、质量及性能不低于甲方投标文件要求。</w:t>
      </w:r>
    </w:p>
    <w:p w14:paraId="2E195E98">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拆箱后，乙方应对其全部产品、零件、配件、用户许可证书、资料、介质造册登记，并与装箱单对比，如有出入应立即书面记录，由供货商解决，如影响安装则按合同有关条款处理。登记册作为验收文档之一。</w:t>
      </w:r>
    </w:p>
    <w:p w14:paraId="15BB74E7">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3、甲方要求对全部货物、产品、型号、规格、数量、外型、外观、包装及资料、文件（如装箱单、保修单、随箱介质等）的验收。</w:t>
      </w:r>
    </w:p>
    <w:p w14:paraId="777F0A7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4、乙方应负责在项目验收时将系统的全部有关产品说明书、原厂家安装手册、技术文件、资料、及安装、验收报告等文档汇集成册交付货物使用单位。</w:t>
      </w:r>
    </w:p>
    <w:p w14:paraId="11928AB1">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5、验收完毕由甲方及乙方在验收报告上签名。</w:t>
      </w:r>
    </w:p>
    <w:p w14:paraId="31C1734F">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七、质量保证及售后服务</w:t>
      </w:r>
    </w:p>
    <w:p w14:paraId="0495D2D2">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乙方供货时必须提供原生产厂家出具的原产地出产证明、检验合格证、检验报告、质量认证及质量承诺书。原产地出产证明和品质保证书必须列明生产时间，数量，序列号等相关资料。有必要时甲方可以会同中标人到生产厂家仓库提货。</w:t>
      </w:r>
    </w:p>
    <w:p w14:paraId="1512A92F">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2、质量保证期：</w:t>
      </w:r>
      <w:r>
        <w:rPr>
          <w:rFonts w:hint="eastAsia" w:ascii="仿宋" w:hAnsi="仿宋" w:eastAsia="仿宋" w:cs="黑体"/>
          <w:bCs/>
          <w:sz w:val="28"/>
          <w:szCs w:val="28"/>
          <w:u w:val="single"/>
        </w:rPr>
        <w:t xml:space="preserve">            </w:t>
      </w:r>
      <w:r>
        <w:rPr>
          <w:rFonts w:hint="eastAsia" w:ascii="仿宋" w:hAnsi="仿宋" w:eastAsia="仿宋" w:cs="黑体"/>
          <w:bCs/>
          <w:sz w:val="28"/>
          <w:szCs w:val="28"/>
        </w:rPr>
        <w:t>。所有设备的包换和包修服务遵从国家三包规定，并提供终身跟踪服务；保修期自供需双方代表在设备验收单上签字之日起计算。</w:t>
      </w:r>
    </w:p>
    <w:p w14:paraId="59DF63B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3、在质保期内乙方免费实行保修、包换服务。质保期后，如甲方要求，乙方应提供长期有偿优惠维修服务，并负责长期供应系统所需的备品备件。</w:t>
      </w:r>
    </w:p>
    <w:p w14:paraId="5D74858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乙方应有专职的维修工程师和标准电话技术支持保证售后维修的及时、快捷，货物故障报修的响应时间：7天×24小时响应，保证在接到故障电话后，在30分钟响应，在2小时到达现场，在4小时内修复正常。如设备故障在24小时仍无法排除故障，须提供不低于故障设备规格、型号、性能的备用设备替代故障设备，直至故障设备修复。</w:t>
      </w:r>
    </w:p>
    <w:p w14:paraId="3481600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八、培训</w:t>
      </w:r>
    </w:p>
    <w:p w14:paraId="754B5271">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1、在整个项目安装调试过程中，甲方将派负责管理的技术人员跟进，乙方应予配合。</w:t>
      </w:r>
    </w:p>
    <w:p w14:paraId="30F04065">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2、在整个项目安装调试过程后，乙方对甲方技术人员进行现场培训。乙方必须为甲方培训操作人员和简单维护保养的人员。</w:t>
      </w:r>
    </w:p>
    <w:p w14:paraId="1668ACD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3、乙方必须根据甲方投标文件要求及投标文件的响应的培训计划和课程内容安排有关工作，并在合同签定后征得甲方同意后实施。</w:t>
      </w:r>
    </w:p>
    <w:p w14:paraId="58CAE8A9">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九、运输、保管及保险</w:t>
      </w:r>
    </w:p>
    <w:p w14:paraId="4AA3476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1、乙方负责货物材料货到现场过程中的全部运输，包括装卸车、货物现场的搬运。</w:t>
      </w:r>
    </w:p>
    <w:p w14:paraId="79C07D6C">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2、货物在现场的保管由乙方负责，直至安装、调试和验收完毕。</w:t>
      </w:r>
    </w:p>
    <w:p w14:paraId="4D931481">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3、货物在安装调试验收合格前的保险和派往甲方进行服务人员的人身险和其他有关险种，以及有关费用由乙方负责。</w:t>
      </w:r>
    </w:p>
    <w:p w14:paraId="22DBFEA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4、上述费用均包含在合同总价中。</w:t>
      </w:r>
    </w:p>
    <w:p w14:paraId="11D524F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十、付款方式</w:t>
      </w:r>
    </w:p>
    <w:p w14:paraId="30373227">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本项目款项以人民币转账方式支付，分期付清：</w:t>
      </w:r>
    </w:p>
    <w:p w14:paraId="00ECE495">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1、设备安装调试完毕并通过验收合格后   个工作日内支付合同款项的   %；</w:t>
      </w:r>
    </w:p>
    <w:p w14:paraId="334A70DB">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2、设备正常使用一年后  个工作日内支付剩余合同款项的   %。</w:t>
      </w:r>
    </w:p>
    <w:p w14:paraId="2F1F505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十一、检验及验收</w:t>
      </w:r>
    </w:p>
    <w:p w14:paraId="40C9EF8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1、验收按国家有关的规定、规范及本合同的有关约定进行。</w:t>
      </w:r>
    </w:p>
    <w:p w14:paraId="5013D94B">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2、到货验收</w:t>
      </w:r>
    </w:p>
    <w:p w14:paraId="7BAC0F2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货物运抵交货地点当日，甲方及乙方必须派出代表前往工作现场，双方进行箱外验收（但乙方须提前2 天告知甲方到货的时间）。箱内物品由双方在约定时间（到货后3天内）一次性共同开箱验收，如发现缺少、损坏部件或者有不符合合同约定的其他情形的，乙方须及时补给或更换，如因此造成延期供货，甲方有权按延期交货索赔。</w:t>
      </w:r>
    </w:p>
    <w:p w14:paraId="0FEC7311">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3、验收合格后，双方签署验收合格证书一式二份，双方各持一份。</w:t>
      </w:r>
    </w:p>
    <w:p w14:paraId="270EDA8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4、货物不符质量要求，致使不能实现合同目的，甲方可拒收货物。甲方拒收货物或者解除合同的，标的物毁损、丢失的风险由乙方承担。</w:t>
      </w:r>
    </w:p>
    <w:p w14:paraId="19F1DE7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十二、异议索赔</w:t>
      </w:r>
    </w:p>
    <w:p w14:paraId="2EDFC29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1、乙方对于所提供的货物与本项目的投标文件及合同要求不相符，乙方同意甲方拒收货物，乙方负担由此发生的一切损失和费用。包括银行利息、运输和保险费、检验费、仓储和装卸费等必要的费用。</w:t>
      </w:r>
    </w:p>
    <w:p w14:paraId="289B1E03">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2、对有缺陷的货物，乙方同意免费更换，以达到合同规定的规格、质量和性能，乙方承担一切费用和风险并负担甲方遭受的一切损失。同时乙方相应顺延被更换货物的质保期。</w:t>
      </w:r>
    </w:p>
    <w:p w14:paraId="0916753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3、如果在甲方发出索赔通知后7 天内，乙方未作答复，上述索赔应视为已被乙方接受。如乙方未能在收到索赔通知后15 天内或征得甲方同意的延长期内，按照甲方选择的方法解决索赔事宜，甲方将有权从货款中扣回索赔金额，同时保留进一步要求索赔的权力。</w:t>
      </w:r>
    </w:p>
    <w:p w14:paraId="4F4E63E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十三、不可抗力</w:t>
      </w:r>
    </w:p>
    <w:p w14:paraId="06AB2375">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1、由于不可预见、不可避免、不可克服等不可抗力的原因，一方不能履行合同义务的，应当在不可抗力发生之日起7 天内以书面形式通知对方，证明不可抗力事件的存在。</w:t>
      </w:r>
    </w:p>
    <w:p w14:paraId="1F75F293">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2、不可抗力事件发生后，甲方和乙方应当积极寻求以合理的方式履行本合同。如不可抗力无法消除，致使合同目的无法实现的，双方均有权解除合同，且均不互相索赔。</w:t>
      </w:r>
    </w:p>
    <w:p w14:paraId="60A4A0D9">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3、进口货物由于出口国限制出口导致不能供货、政策变化等原因导致采购项目不能继续实施，不属于不可抗力范围。</w:t>
      </w:r>
    </w:p>
    <w:p w14:paraId="3BCF46D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十四、违约责任</w:t>
      </w:r>
    </w:p>
    <w:p w14:paraId="351F178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1、乙方逾期交货，则按合同总价每天0.5 ‰支付违约金给甲方。如超过合同规定交货期限5 天乙方仍不能交货完毕，则视为乙方不能交货。</w:t>
      </w:r>
    </w:p>
    <w:p w14:paraId="5734BB4B">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2、乙方不能交货，则按合同总价3 %支付违约金给甲方。同时，甲方有权单方面解除合同。如上述违约金金额仍不足以补偿甲方因乙方违约造成的损失，甲方有权进一步向乙方提出索赔。</w:t>
      </w:r>
    </w:p>
    <w:p w14:paraId="57A2570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3、货物未能一次性通过验收，则甲方同意由乙方予以整改，并在第一次验收结束之日起10 天内重新组织验收；经两次验收不合格的，甲方有权单方面解除合同。如因此给甲方造成损失的，甲方有权向乙方提出索赔。</w:t>
      </w:r>
    </w:p>
    <w:p w14:paraId="583124F3">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4、甲方解除合同,乙方须在接到甲方解约通知之日起7 天内退回甲方已支付的价款。</w:t>
      </w:r>
    </w:p>
    <w:p w14:paraId="112BA48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十五、通知</w:t>
      </w:r>
    </w:p>
    <w:p w14:paraId="140E82C7">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1、本合同一方给对方的通知，应用书面形式送达合同中规定的对方地址。电传或传真要经对方书面确认，以电传形式的通知，从当地邮电局发出电报的第二天视为送达。</w:t>
      </w:r>
    </w:p>
    <w:p w14:paraId="154369D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2、通知以送到日期或通知书的生效日期为生效日期，两者中以晚的一个日期为准。</w:t>
      </w:r>
    </w:p>
    <w:p w14:paraId="48838024">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十六、税和关税</w:t>
      </w:r>
    </w:p>
    <w:p w14:paraId="75808BB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1、中国政府根据现行税法对甲方征收的与合同有关的一切税费均应由甲方负担。</w:t>
      </w:r>
    </w:p>
    <w:p w14:paraId="0B7A782D">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2、中国政府根据现行税法对乙方或其雇员征收的与本合同有关的一切税费（包括但不限于货物和部件的进口关税，所有货物的国内增值税）均应由乙方负担。</w:t>
      </w:r>
    </w:p>
    <w:p w14:paraId="7F2C80BA">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3、在中国境外发生的与本合同执行有关的一切税费均应由乙方负担。</w:t>
      </w:r>
    </w:p>
    <w:p w14:paraId="36F5D706">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十七、合同生效</w:t>
      </w:r>
    </w:p>
    <w:p w14:paraId="10A15ACE">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本合同经双方被授权代表签字并加盖合同专用章或公章之日起生效，合同生效日期以最后一个签字日为准。</w:t>
      </w:r>
    </w:p>
    <w:p w14:paraId="777F3B1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十八、其他</w:t>
      </w:r>
    </w:p>
    <w:p w14:paraId="6FCF310B">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1、本项目中标通知书、投标文件及附件均是本合同不可分割的部分，解释的顺序除特别说明外，以文件生成时间在后的为准。</w:t>
      </w:r>
    </w:p>
    <w:p w14:paraId="04F5DC4C">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2、在执行合同过程中，所有经甲乙双方签署确认的文件（包括会议纪要、补充协议、往来信函）即成为本合同的有效组成部分，其生效日期为双方签字盖章确认的日期。</w:t>
      </w:r>
    </w:p>
    <w:p w14:paraId="090B8080">
      <w:pPr>
        <w:autoSpaceDE w:val="0"/>
        <w:autoSpaceDN w:val="0"/>
        <w:adjustRightInd w:val="0"/>
        <w:ind w:firstLine="560" w:firstLineChars="200"/>
        <w:jc w:val="left"/>
        <w:rPr>
          <w:rFonts w:ascii="仿宋" w:hAnsi="仿宋" w:eastAsia="仿宋" w:cs="黑体"/>
          <w:bCs/>
          <w:sz w:val="28"/>
          <w:szCs w:val="28"/>
        </w:rPr>
      </w:pPr>
      <w:r>
        <w:rPr>
          <w:rFonts w:hint="eastAsia" w:ascii="仿宋" w:hAnsi="仿宋" w:eastAsia="仿宋" w:cs="黑体"/>
          <w:bCs/>
          <w:sz w:val="28"/>
          <w:szCs w:val="28"/>
        </w:rPr>
        <w:t>3、除甲方事先书面同意外，乙方不得部分或全部转让其应履行的合同项下的义务。</w:t>
      </w:r>
    </w:p>
    <w:p w14:paraId="769F52FD">
      <w:pPr>
        <w:autoSpaceDE w:val="0"/>
        <w:autoSpaceDN w:val="0"/>
        <w:adjustRightInd w:val="0"/>
        <w:ind w:firstLine="560" w:firstLineChars="200"/>
        <w:jc w:val="left"/>
        <w:rPr>
          <w:rFonts w:hint="eastAsia" w:ascii="仿宋" w:hAnsi="仿宋" w:eastAsia="仿宋" w:cs="黑体"/>
          <w:bCs/>
          <w:sz w:val="28"/>
          <w:szCs w:val="28"/>
        </w:rPr>
      </w:pPr>
      <w:r>
        <w:rPr>
          <w:rFonts w:hint="eastAsia" w:ascii="仿宋" w:hAnsi="仿宋" w:eastAsia="仿宋" w:cs="黑体"/>
          <w:bCs/>
          <w:sz w:val="28"/>
          <w:szCs w:val="28"/>
        </w:rPr>
        <w:t>4、本合同一式____份，双方各执____份，采购代理机构____份，均具有同等法律效力。</w:t>
      </w:r>
    </w:p>
    <w:p w14:paraId="55A17FB5">
      <w:pPr>
        <w:autoSpaceDE w:val="0"/>
        <w:autoSpaceDN w:val="0"/>
        <w:adjustRightInd w:val="0"/>
        <w:ind w:firstLine="560" w:firstLineChars="200"/>
        <w:jc w:val="left"/>
        <w:rPr>
          <w:rFonts w:hint="eastAsia" w:ascii="仿宋" w:hAnsi="仿宋" w:eastAsia="仿宋" w:cs="黑体"/>
          <w:bCs/>
          <w:sz w:val="28"/>
          <w:szCs w:val="28"/>
          <w:lang w:val="en-US" w:eastAsia="zh-CN"/>
        </w:rPr>
      </w:pPr>
      <w:r>
        <w:rPr>
          <w:rFonts w:hint="eastAsia" w:ascii="仿宋" w:hAnsi="仿宋" w:eastAsia="仿宋" w:cs="黑体"/>
          <w:bCs/>
          <w:sz w:val="28"/>
          <w:szCs w:val="28"/>
          <w:lang w:val="en-US" w:eastAsia="zh-CN"/>
        </w:rPr>
        <w:t>十九、合同附件：货物的技术规格、性能指标</w:t>
      </w:r>
    </w:p>
    <w:p w14:paraId="620809ED">
      <w:pPr>
        <w:autoSpaceDE w:val="0"/>
        <w:autoSpaceDN w:val="0"/>
        <w:adjustRightInd w:val="0"/>
        <w:ind w:firstLine="560" w:firstLineChars="200"/>
        <w:jc w:val="left"/>
        <w:rPr>
          <w:rFonts w:hint="eastAsia" w:ascii="仿宋" w:hAnsi="仿宋" w:eastAsia="仿宋" w:cs="黑体"/>
          <w:bCs/>
          <w:sz w:val="28"/>
          <w:szCs w:val="28"/>
          <w:u w:val="none"/>
          <w:lang w:val="en-US" w:eastAsia="zh-CN"/>
        </w:rPr>
      </w:pPr>
      <w:r>
        <w:rPr>
          <w:rFonts w:hint="eastAsia" w:ascii="仿宋" w:hAnsi="仿宋" w:eastAsia="仿宋" w:cs="黑体"/>
          <w:bCs/>
          <w:sz w:val="28"/>
          <w:szCs w:val="28"/>
          <w:lang w:val="en-US" w:eastAsia="zh-CN"/>
        </w:rPr>
        <w:t>甲方（盖章）：</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乙方（盖章）：</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w:t>
      </w:r>
    </w:p>
    <w:p w14:paraId="3420CE38">
      <w:pPr>
        <w:autoSpaceDE w:val="0"/>
        <w:autoSpaceDN w:val="0"/>
        <w:adjustRightInd w:val="0"/>
        <w:ind w:firstLine="560" w:firstLineChars="200"/>
        <w:jc w:val="left"/>
        <w:rPr>
          <w:rFonts w:hint="default"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地址：</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w:t>
      </w:r>
      <w:r>
        <w:rPr>
          <w:rFonts w:hint="eastAsia" w:ascii="仿宋" w:hAnsi="仿宋" w:eastAsia="仿宋" w:cs="黑体"/>
          <w:bCs/>
          <w:sz w:val="28"/>
          <w:szCs w:val="28"/>
          <w:u w:val="none"/>
          <w:lang w:val="en-US" w:eastAsia="zh-CN"/>
        </w:rPr>
        <w:t>地址：</w:t>
      </w:r>
      <w:r>
        <w:rPr>
          <w:rFonts w:hint="eastAsia" w:ascii="仿宋" w:hAnsi="仿宋" w:eastAsia="仿宋" w:cs="黑体"/>
          <w:bCs/>
          <w:sz w:val="28"/>
          <w:szCs w:val="28"/>
          <w:u w:val="single"/>
          <w:lang w:val="en-US" w:eastAsia="zh-CN"/>
        </w:rPr>
        <w:t xml:space="preserve">                  </w:t>
      </w:r>
    </w:p>
    <w:p w14:paraId="43D3853B">
      <w:pPr>
        <w:autoSpaceDE w:val="0"/>
        <w:autoSpaceDN w:val="0"/>
        <w:adjustRightInd w:val="0"/>
        <w:ind w:firstLine="560" w:firstLineChars="200"/>
        <w:jc w:val="left"/>
        <w:rPr>
          <w:rFonts w:hint="default"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法定代表人：</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法定代表人：</w:t>
      </w:r>
      <w:r>
        <w:rPr>
          <w:rFonts w:hint="eastAsia" w:ascii="仿宋" w:hAnsi="仿宋" w:eastAsia="仿宋" w:cs="黑体"/>
          <w:bCs/>
          <w:sz w:val="28"/>
          <w:szCs w:val="28"/>
          <w:u w:val="single"/>
          <w:lang w:val="en-US" w:eastAsia="zh-CN"/>
        </w:rPr>
        <w:t xml:space="preserve">            </w:t>
      </w:r>
    </w:p>
    <w:p w14:paraId="66D60922">
      <w:pPr>
        <w:autoSpaceDE w:val="0"/>
        <w:autoSpaceDN w:val="0"/>
        <w:adjustRightInd w:val="0"/>
        <w:ind w:firstLine="560" w:firstLineChars="200"/>
        <w:jc w:val="left"/>
        <w:rPr>
          <w:rFonts w:hint="default"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委托代理人：</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委托代理人：</w:t>
      </w:r>
      <w:r>
        <w:rPr>
          <w:rFonts w:hint="eastAsia" w:ascii="仿宋" w:hAnsi="仿宋" w:eastAsia="仿宋" w:cs="黑体"/>
          <w:bCs/>
          <w:sz w:val="28"/>
          <w:szCs w:val="28"/>
          <w:u w:val="single"/>
          <w:lang w:val="en-US" w:eastAsia="zh-CN"/>
        </w:rPr>
        <w:t xml:space="preserve">            </w:t>
      </w:r>
    </w:p>
    <w:p w14:paraId="1A46A5F9">
      <w:pPr>
        <w:autoSpaceDE w:val="0"/>
        <w:autoSpaceDN w:val="0"/>
        <w:adjustRightInd w:val="0"/>
        <w:ind w:firstLine="560" w:firstLineChars="200"/>
        <w:jc w:val="left"/>
        <w:rPr>
          <w:rFonts w:hint="eastAsia"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电话：</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电话：</w:t>
      </w:r>
      <w:r>
        <w:rPr>
          <w:rFonts w:hint="eastAsia" w:ascii="仿宋" w:hAnsi="仿宋" w:eastAsia="仿宋" w:cs="黑体"/>
          <w:bCs/>
          <w:sz w:val="28"/>
          <w:szCs w:val="28"/>
          <w:u w:val="single"/>
          <w:lang w:val="en-US" w:eastAsia="zh-CN"/>
        </w:rPr>
        <w:t xml:space="preserve">                  </w:t>
      </w:r>
    </w:p>
    <w:p w14:paraId="67F1A61A">
      <w:pPr>
        <w:autoSpaceDE w:val="0"/>
        <w:autoSpaceDN w:val="0"/>
        <w:adjustRightInd w:val="0"/>
        <w:ind w:firstLine="560" w:firstLineChars="200"/>
        <w:jc w:val="left"/>
        <w:rPr>
          <w:rFonts w:hint="eastAsia"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传真：</w:t>
      </w:r>
      <w:r>
        <w:rPr>
          <w:rFonts w:hint="eastAsia" w:ascii="仿宋" w:hAnsi="仿宋" w:eastAsia="仿宋" w:cs="黑体"/>
          <w:bCs/>
          <w:sz w:val="28"/>
          <w:szCs w:val="28"/>
          <w:u w:val="single"/>
          <w:lang w:val="en-US" w:eastAsia="zh-CN"/>
        </w:rPr>
        <w:t xml:space="preserve">                  </w:t>
      </w:r>
      <w:r>
        <w:rPr>
          <w:rFonts w:hint="eastAsia" w:ascii="仿宋" w:hAnsi="仿宋" w:eastAsia="仿宋" w:cs="黑体"/>
          <w:bCs/>
          <w:sz w:val="28"/>
          <w:szCs w:val="28"/>
          <w:u w:val="none"/>
          <w:lang w:val="en-US" w:eastAsia="zh-CN"/>
        </w:rPr>
        <w:t xml:space="preserve">     传真：</w:t>
      </w:r>
      <w:r>
        <w:rPr>
          <w:rFonts w:hint="eastAsia" w:ascii="仿宋" w:hAnsi="仿宋" w:eastAsia="仿宋" w:cs="黑体"/>
          <w:bCs/>
          <w:sz w:val="28"/>
          <w:szCs w:val="28"/>
          <w:u w:val="single"/>
          <w:lang w:val="en-US" w:eastAsia="zh-CN"/>
        </w:rPr>
        <w:t xml:space="preserve">                  </w:t>
      </w:r>
    </w:p>
    <w:p w14:paraId="004A191B">
      <w:pPr>
        <w:autoSpaceDE w:val="0"/>
        <w:autoSpaceDN w:val="0"/>
        <w:adjustRightInd w:val="0"/>
        <w:ind w:firstLine="560" w:firstLineChars="200"/>
        <w:jc w:val="left"/>
        <w:rPr>
          <w:rFonts w:hint="default" w:ascii="仿宋" w:hAnsi="仿宋" w:eastAsia="仿宋" w:cs="黑体"/>
          <w:bCs/>
          <w:sz w:val="28"/>
          <w:szCs w:val="28"/>
          <w:u w:val="single"/>
          <w:lang w:val="en-US" w:eastAsia="zh-CN"/>
        </w:rPr>
      </w:pPr>
      <w:r>
        <w:rPr>
          <w:rFonts w:hint="eastAsia" w:ascii="仿宋" w:hAnsi="仿宋" w:eastAsia="仿宋" w:cs="黑体"/>
          <w:bCs/>
          <w:sz w:val="28"/>
          <w:szCs w:val="28"/>
          <w:u w:val="none"/>
          <w:lang w:val="en-US" w:eastAsia="zh-CN"/>
        </w:rPr>
        <w:t>签约时间：</w:t>
      </w:r>
      <w:r>
        <w:rPr>
          <w:rFonts w:hint="eastAsia" w:ascii="仿宋" w:hAnsi="仿宋" w:eastAsia="仿宋" w:cs="黑体"/>
          <w:bCs/>
          <w:sz w:val="28"/>
          <w:szCs w:val="28"/>
          <w:u w:val="single"/>
          <w:lang w:val="en-US" w:eastAsia="zh-CN"/>
        </w:rPr>
        <w:t xml:space="preserve">  年  月  日   </w:t>
      </w:r>
      <w:r>
        <w:rPr>
          <w:rFonts w:hint="eastAsia" w:ascii="仿宋" w:hAnsi="仿宋" w:eastAsia="仿宋" w:cs="黑体"/>
          <w:bCs/>
          <w:sz w:val="28"/>
          <w:szCs w:val="28"/>
          <w:u w:val="none"/>
          <w:lang w:val="en-US" w:eastAsia="zh-CN"/>
        </w:rPr>
        <w:t xml:space="preserve">    签约</w:t>
      </w:r>
      <w:bookmarkStart w:id="0" w:name="_GoBack"/>
      <w:bookmarkEnd w:id="0"/>
      <w:r>
        <w:rPr>
          <w:rFonts w:hint="eastAsia" w:ascii="仿宋" w:hAnsi="仿宋" w:eastAsia="仿宋" w:cs="黑体"/>
          <w:bCs/>
          <w:sz w:val="28"/>
          <w:szCs w:val="28"/>
          <w:u w:val="none"/>
          <w:lang w:val="en-US" w:eastAsia="zh-CN"/>
        </w:rPr>
        <w:t>时间：</w:t>
      </w:r>
      <w:r>
        <w:rPr>
          <w:rFonts w:hint="eastAsia" w:ascii="仿宋" w:hAnsi="仿宋" w:eastAsia="仿宋" w:cs="黑体"/>
          <w:bCs/>
          <w:sz w:val="28"/>
          <w:szCs w:val="28"/>
          <w:u w:val="single"/>
          <w:lang w:val="en-US" w:eastAsia="zh-CN"/>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Z@RFF4B.tmp">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8EC"/>
    <w:rsid w:val="00034810"/>
    <w:rsid w:val="005971B4"/>
    <w:rsid w:val="006344BA"/>
    <w:rsid w:val="00692978"/>
    <w:rsid w:val="006F5994"/>
    <w:rsid w:val="00765125"/>
    <w:rsid w:val="00A446C3"/>
    <w:rsid w:val="00DE1382"/>
    <w:rsid w:val="00EA67E2"/>
    <w:rsid w:val="00F718EC"/>
    <w:rsid w:val="0D791392"/>
    <w:rsid w:val="62C30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autoSpaceDN/>
      <w:jc w:val="both"/>
    </w:pPr>
    <w:rPr>
      <w:rFonts w:ascii="Times New Roman" w:hAnsi="Times New Roman" w:eastAsia="宋体" w:cs="Times New Roman"/>
      <w:kern w:val="2"/>
      <w:sz w:val="21"/>
      <w:szCs w:val="24"/>
      <w:lang w:val="en-US" w:eastAsia="zh-CN" w:bidi="ar-SA"/>
    </w:rPr>
  </w:style>
  <w:style w:type="paragraph" w:styleId="2">
    <w:name w:val="heading 1"/>
    <w:basedOn w:val="1"/>
    <w:link w:val="11"/>
    <w:qFormat/>
    <w:uiPriority w:val="1"/>
    <w:pPr>
      <w:autoSpaceDE w:val="0"/>
      <w:autoSpaceDN w:val="0"/>
      <w:spacing w:line="731" w:lineRule="exact"/>
      <w:ind w:left="534"/>
      <w:jc w:val="left"/>
      <w:outlineLvl w:val="0"/>
    </w:pPr>
    <w:rPr>
      <w:rFonts w:ascii="Z@RFF4B.tmp" w:hAnsi="Z@RFF4B.tmp" w:eastAsia="Z@RFF4B.tmp" w:cs="Z@RFF4B.tmp"/>
      <w:kern w:val="0"/>
      <w:sz w:val="44"/>
      <w:szCs w:val="44"/>
    </w:rPr>
  </w:style>
  <w:style w:type="paragraph" w:styleId="3">
    <w:name w:val="heading 2"/>
    <w:basedOn w:val="1"/>
    <w:link w:val="12"/>
    <w:qFormat/>
    <w:uiPriority w:val="1"/>
    <w:pPr>
      <w:autoSpaceDE w:val="0"/>
      <w:autoSpaceDN w:val="0"/>
      <w:spacing w:line="619" w:lineRule="exact"/>
      <w:ind w:left="2793"/>
      <w:jc w:val="left"/>
      <w:outlineLvl w:val="1"/>
    </w:pPr>
    <w:rPr>
      <w:rFonts w:ascii="Z@RFF4B.tmp" w:hAnsi="Z@RFF4B.tmp" w:eastAsia="Z@RFF4B.tmp" w:cs="Z@RFF4B.tmp"/>
      <w:kern w:val="0"/>
      <w:sz w:val="36"/>
      <w:szCs w:val="36"/>
    </w:rPr>
  </w:style>
  <w:style w:type="paragraph" w:styleId="4">
    <w:name w:val="heading 3"/>
    <w:basedOn w:val="1"/>
    <w:link w:val="13"/>
    <w:qFormat/>
    <w:uiPriority w:val="1"/>
    <w:pPr>
      <w:autoSpaceDE w:val="0"/>
      <w:autoSpaceDN w:val="0"/>
      <w:ind w:left="1443"/>
      <w:jc w:val="left"/>
      <w:outlineLvl w:val="2"/>
    </w:pPr>
    <w:rPr>
      <w:rFonts w:ascii="仿宋_GB2312" w:hAnsi="仿宋_GB2312" w:eastAsia="仿宋" w:cs="仿宋_GB2312"/>
      <w:b/>
      <w:bCs/>
      <w:kern w:val="0"/>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link w:val="14"/>
    <w:qFormat/>
    <w:uiPriority w:val="1"/>
    <w:pPr>
      <w:autoSpaceDE w:val="0"/>
      <w:autoSpaceDN w:val="0"/>
      <w:ind w:left="800"/>
      <w:jc w:val="left"/>
    </w:pPr>
    <w:rPr>
      <w:rFonts w:ascii="仿宋_GB2312" w:hAnsi="仿宋_GB2312" w:eastAsia="仿宋" w:cs="仿宋_GB2312"/>
      <w:kern w:val="0"/>
      <w:sz w:val="32"/>
      <w:szCs w:val="32"/>
    </w:rPr>
  </w:style>
  <w:style w:type="paragraph" w:styleId="6">
    <w:name w:val="footer"/>
    <w:basedOn w:val="1"/>
    <w:link w:val="17"/>
    <w:unhideWhenUsed/>
    <w:uiPriority w:val="99"/>
    <w:pPr>
      <w:tabs>
        <w:tab w:val="center" w:pos="4153"/>
        <w:tab w:val="right" w:pos="8306"/>
      </w:tabs>
      <w:autoSpaceDE w:val="0"/>
      <w:autoSpaceDN w:val="0"/>
      <w:snapToGrid w:val="0"/>
      <w:jc w:val="left"/>
    </w:pPr>
    <w:rPr>
      <w:rFonts w:ascii="仿宋_GB2312" w:hAnsi="仿宋_GB2312" w:eastAsia="仿宋" w:cs="仿宋_GB2312"/>
      <w:kern w:val="0"/>
      <w:sz w:val="18"/>
      <w:szCs w:val="18"/>
    </w:rPr>
  </w:style>
  <w:style w:type="paragraph" w:styleId="7">
    <w:name w:val="header"/>
    <w:basedOn w:val="1"/>
    <w:link w:val="16"/>
    <w:unhideWhenUsed/>
    <w:uiPriority w:val="99"/>
    <w:pPr>
      <w:pBdr>
        <w:bottom w:val="single" w:color="auto" w:sz="6" w:space="1"/>
      </w:pBdr>
      <w:tabs>
        <w:tab w:val="center" w:pos="4153"/>
        <w:tab w:val="right" w:pos="8306"/>
      </w:tabs>
      <w:autoSpaceDE w:val="0"/>
      <w:autoSpaceDN w:val="0"/>
      <w:snapToGrid w:val="0"/>
      <w:jc w:val="center"/>
    </w:pPr>
    <w:rPr>
      <w:rFonts w:ascii="仿宋_GB2312" w:hAnsi="仿宋_GB2312" w:eastAsia="仿宋" w:cs="仿宋_GB2312"/>
      <w:kern w:val="0"/>
      <w:sz w:val="18"/>
      <w:szCs w:val="18"/>
    </w:rPr>
  </w:style>
  <w:style w:type="paragraph" w:customStyle="1" w:styleId="10">
    <w:name w:val="Table Paragraph"/>
    <w:basedOn w:val="1"/>
    <w:qFormat/>
    <w:uiPriority w:val="1"/>
    <w:pPr>
      <w:autoSpaceDE w:val="0"/>
      <w:autoSpaceDN w:val="0"/>
      <w:jc w:val="left"/>
    </w:pPr>
    <w:rPr>
      <w:rFonts w:ascii="仿宋" w:hAnsi="仿宋" w:eastAsia="仿宋" w:cs="仿宋"/>
      <w:kern w:val="0"/>
      <w:sz w:val="24"/>
      <w:szCs w:val="22"/>
    </w:rPr>
  </w:style>
  <w:style w:type="character" w:customStyle="1" w:styleId="11">
    <w:name w:val="标题 1 Char"/>
    <w:basedOn w:val="9"/>
    <w:link w:val="2"/>
    <w:qFormat/>
    <w:uiPriority w:val="1"/>
    <w:rPr>
      <w:rFonts w:ascii="Z@RFF4B.tmp" w:hAnsi="Z@RFF4B.tmp" w:eastAsia="Z@RFF4B.tmp" w:cs="Z@RFF4B.tmp"/>
      <w:sz w:val="44"/>
      <w:szCs w:val="44"/>
    </w:rPr>
  </w:style>
  <w:style w:type="character" w:customStyle="1" w:styleId="12">
    <w:name w:val="标题 2 Char"/>
    <w:basedOn w:val="9"/>
    <w:link w:val="3"/>
    <w:uiPriority w:val="1"/>
    <w:rPr>
      <w:rFonts w:ascii="Z@RFF4B.tmp" w:hAnsi="Z@RFF4B.tmp" w:eastAsia="Z@RFF4B.tmp" w:cs="Z@RFF4B.tmp"/>
      <w:sz w:val="36"/>
      <w:szCs w:val="36"/>
    </w:rPr>
  </w:style>
  <w:style w:type="character" w:customStyle="1" w:styleId="13">
    <w:name w:val="标题 3 Char"/>
    <w:basedOn w:val="9"/>
    <w:link w:val="4"/>
    <w:uiPriority w:val="1"/>
    <w:rPr>
      <w:rFonts w:ascii="仿宋_GB2312" w:hAnsi="仿宋_GB2312" w:eastAsia="仿宋_GB2312" w:cs="仿宋_GB2312"/>
      <w:b/>
      <w:bCs/>
      <w:sz w:val="32"/>
      <w:szCs w:val="32"/>
    </w:rPr>
  </w:style>
  <w:style w:type="character" w:customStyle="1" w:styleId="14">
    <w:name w:val="正文文本 Char"/>
    <w:basedOn w:val="9"/>
    <w:link w:val="5"/>
    <w:uiPriority w:val="1"/>
    <w:rPr>
      <w:rFonts w:ascii="仿宋_GB2312" w:hAnsi="仿宋_GB2312" w:eastAsia="仿宋_GB2312" w:cs="仿宋_GB2312"/>
      <w:sz w:val="32"/>
      <w:szCs w:val="32"/>
    </w:rPr>
  </w:style>
  <w:style w:type="paragraph" w:styleId="15">
    <w:name w:val="List Paragraph"/>
    <w:basedOn w:val="1"/>
    <w:qFormat/>
    <w:uiPriority w:val="1"/>
    <w:pPr>
      <w:autoSpaceDE w:val="0"/>
      <w:autoSpaceDN w:val="0"/>
      <w:jc w:val="left"/>
    </w:pPr>
    <w:rPr>
      <w:rFonts w:ascii="仿宋_GB2312" w:hAnsi="仿宋_GB2312" w:eastAsia="仿宋" w:cs="仿宋_GB2312"/>
      <w:kern w:val="0"/>
      <w:sz w:val="24"/>
      <w:szCs w:val="22"/>
    </w:rPr>
  </w:style>
  <w:style w:type="character" w:customStyle="1" w:styleId="16">
    <w:name w:val="页眉 Char"/>
    <w:basedOn w:val="9"/>
    <w:link w:val="7"/>
    <w:uiPriority w:val="99"/>
    <w:rPr>
      <w:rFonts w:ascii="仿宋_GB2312" w:hAnsi="仿宋_GB2312" w:eastAsia="仿宋" w:cs="仿宋_GB2312"/>
      <w:sz w:val="18"/>
      <w:szCs w:val="18"/>
    </w:rPr>
  </w:style>
  <w:style w:type="character" w:customStyle="1" w:styleId="17">
    <w:name w:val="页脚 Char"/>
    <w:basedOn w:val="9"/>
    <w:link w:val="6"/>
    <w:uiPriority w:val="99"/>
    <w:rPr>
      <w:rFonts w:ascii="仿宋_GB2312" w:hAnsi="仿宋_GB2312" w:eastAsia="仿宋" w:cs="仿宋_GB231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3611</Words>
  <Characters>4115</Characters>
  <Lines>30</Lines>
  <Paragraphs>8</Paragraphs>
  <TotalTime>7</TotalTime>
  <ScaleCrop>false</ScaleCrop>
  <LinksUpToDate>false</LinksUpToDate>
  <CharactersWithSpaces>4204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2023-08-30T03:11:00Z</dcterms:created>
  <dc:creator>.</dc:creator>
  <cp:lastModifiedBy>陕西德信招标有限公司</cp:lastModifiedBy>
  <dcterms:modified xsi:type="dcterms:W3CDTF">2026-07-02T02:32:47Z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eyJoZGlkIjoiYjBmZmYwMDFiM2Q1ZmZiNmUwZTJlN2MzNGIwY2ZiMDUiLCJ1c2VySWQiOiI3MjAyODExMDQifQ==</vt:lpwstr>
  </property>
  <property fmtid="{D5CDD505-2E9C-101B-9397-08002B2CF9AE}" pid="3" name="KSOProductBuildVer">
    <vt:lpwstr>2052-12.1.0.26375</vt:lpwstr>
  </property>
  <property fmtid="{D5CDD505-2E9C-101B-9397-08002B2CF9AE}" pid="4" name="ICV">
    <vt:lpwstr>072BEA426E7D4305847793E058323D4E_13</vt:lpwstr>
  </property>
</Properties>
</file>