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1747D2">
      <w:pPr>
        <w:widowControl/>
        <w:jc w:val="center"/>
        <w:rPr>
          <w:rFonts w:hint="default" w:ascii="Times New Roman" w:hAnsi="Times New Roman" w:eastAsia="仿宋_GB2312" w:cs="Times New Roman"/>
          <w:b/>
          <w:bCs w:val="0"/>
          <w:sz w:val="36"/>
          <w:szCs w:val="36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/>
          <w:bCs w:val="0"/>
          <w:sz w:val="36"/>
          <w:szCs w:val="36"/>
          <w:highlight w:val="none"/>
          <w:lang w:eastAsia="zh-CN"/>
        </w:rPr>
        <w:t>需求框架（服务类）</w:t>
      </w:r>
    </w:p>
    <w:p w14:paraId="6A8C9EB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  <w:t>一、项目概况</w:t>
      </w:r>
    </w:p>
    <w:p w14:paraId="3585970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该项目拟对西安铁路职业技术学院港务、自强、龙首及临潼四校区办公用房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等建筑（共约32.7万平方米）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进行测量测绘，并完成测绘建筑内部功能、面积及尺寸等指标的CAD图纸绘制，同时需满足录入西安市办公用房系统的CAD图纸绘制要求。</w:t>
      </w:r>
    </w:p>
    <w:p w14:paraId="6C5D89A4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  <w:t>二、服务内容（包括工作区域、工作内容等）</w:t>
      </w:r>
    </w:p>
    <w:p w14:paraId="5B763FC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该项目需对西安铁路职业技术学院港务、自强、龙首及临潼四校区的办公用房进行现场测量测绘，并整理测量数据绘制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符合国家相关技术规范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的CAD图纸。</w:t>
      </w:r>
    </w:p>
    <w:p w14:paraId="6278AD99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  <w:t>三、技术要求（如有，一般适合于技术服务项目）</w:t>
      </w:r>
    </w:p>
    <w:p w14:paraId="2F3919D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1.要求测绘数据精准，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测绘成果符合国家相关技术规范及当地不动产登记部门的要求，能够用于后续产权办理等用途；</w:t>
      </w:r>
    </w:p>
    <w:p w14:paraId="540889C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2.测绘后绘制的CAD图纸绘需规范，图中图层、文字及线型等各项资料满足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西安市办公用房系统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导入要求。</w:t>
      </w:r>
    </w:p>
    <w:p w14:paraId="4AA8A24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  <w:t>四、服务要求（如对人员配置、专业设备、服务标准等）</w:t>
      </w:r>
    </w:p>
    <w:p w14:paraId="0084E2C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拟派项目负责人须具备测绘相关专业中级及以上技术职称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或测绘工程师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并根据工期要求配置足量的工作人员及专业设备，按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合同工期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完成项目内容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；</w:t>
      </w:r>
    </w:p>
    <w:p w14:paraId="54085879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2.按照合同约定进行测绘测量，并如期交付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符合国家相关技术规范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的测量成果及满足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西安市办公用房系统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导入要求的CAD图纸；</w:t>
      </w:r>
    </w:p>
    <w:p w14:paraId="416AF9A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3.根据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西安市办公用房系统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录入要求，配合我院提供资料，并协助录入系统。</w:t>
      </w:r>
    </w:p>
    <w:p w14:paraId="041E94F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  <w:t>五、商务要求（如服务期限、款项结算等）</w:t>
      </w:r>
    </w:p>
    <w:p w14:paraId="244492C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（一）服务期限</w:t>
      </w:r>
    </w:p>
    <w:p w14:paraId="75BFC31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合同签订后45个日历日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。</w:t>
      </w:r>
    </w:p>
    <w:p w14:paraId="58AC51A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（二）款项结算</w:t>
      </w:r>
    </w:p>
    <w:p w14:paraId="17E881C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kern w:val="0"/>
          <w:sz w:val="28"/>
          <w:szCs w:val="28"/>
          <w:highlight w:val="none"/>
          <w:lang w:eastAsia="zh-CN"/>
        </w:rPr>
        <w:t>合同签订后30天内，预付合同金额的40%款项。经终验合格后，乙方持双方签署的《履约验收单》原件及相关资料向甲方申请剩余60%款项，甲方在30天内完成支付。</w:t>
      </w:r>
    </w:p>
    <w:p w14:paraId="59D16D3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/>
          <w:sz w:val="32"/>
          <w:szCs w:val="32"/>
          <w:highlight w:val="none"/>
          <w:lang w:eastAsia="zh-CN"/>
        </w:rPr>
        <w:t>六、其他（如有要求，请写明）</w:t>
      </w:r>
    </w:p>
    <w:p w14:paraId="5257A32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（一）对服务商的业绩要求</w:t>
      </w:r>
    </w:p>
    <w:p w14:paraId="071C118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28"/>
          <w:highlight w:val="none"/>
          <w:lang w:val="en-US" w:eastAsia="zh-CN"/>
        </w:rPr>
        <w:t>详见采购文件</w:t>
      </w:r>
      <w:r>
        <w:rPr>
          <w:rFonts w:hint="default" w:ascii="Times New Roman" w:hAnsi="Times New Roman" w:eastAsia="仿宋_GB2312" w:cs="Times New Roman"/>
          <w:kern w:val="0"/>
          <w:sz w:val="28"/>
          <w:szCs w:val="28"/>
          <w:highlight w:val="none"/>
        </w:rPr>
        <w:t>。</w:t>
      </w:r>
    </w:p>
    <w:p w14:paraId="5AD823A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（二）进度要求</w:t>
      </w:r>
      <w:bookmarkStart w:id="0" w:name="_GoBack"/>
      <w:bookmarkEnd w:id="0"/>
    </w:p>
    <w:p w14:paraId="09E0B28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按照合同约定工期，完成测绘内容及成果交付。</w:t>
      </w:r>
    </w:p>
    <w:p w14:paraId="30DCBAC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（三）成果交付要求</w:t>
      </w:r>
    </w:p>
    <w:p w14:paraId="1EF70AF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供应商须提供纸质版成果资料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份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（装订成册）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，电子版1份。</w:t>
      </w:r>
    </w:p>
    <w:p w14:paraId="066D4E73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（四）质量验收标准或规范</w:t>
      </w:r>
    </w:p>
    <w:p w14:paraId="2A6750A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严格按照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国家标准或国家行政部门颁布的法律法规、规章制度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及行业标准等验收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。</w:t>
      </w:r>
    </w:p>
    <w:p w14:paraId="588D8CA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eastAsia="zh-CN"/>
        </w:rPr>
        <w:t>（五）违约责任</w:t>
      </w:r>
    </w:p>
    <w:p w14:paraId="3669E41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</w:rPr>
        <w:t>若有争议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zh-CN" w:eastAsia="zh-CN"/>
        </w:rPr>
        <w:t>，双方协商解决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zh-CN" w:eastAsia="zh-CN"/>
        </w:rPr>
        <w:t>；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zh-CN" w:eastAsia="zh-CN"/>
        </w:rPr>
        <w:t>协商不成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zh-CN" w:eastAsia="zh-CN"/>
        </w:rPr>
        <w:t>，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:lang w:val="zh-CN" w:eastAsia="zh-CN"/>
        </w:rPr>
        <w:t>可向有管辖权的人民法院提起诉讼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zh-CN" w:eastAsia="zh-CN"/>
        </w:rPr>
        <w:t>。</w:t>
      </w:r>
    </w:p>
    <w:p w14:paraId="7E8591DF"/>
    <w:sectPr>
      <w:footerReference r:id="rId3" w:type="default"/>
      <w:pgSz w:w="11906" w:h="16838"/>
      <w:pgMar w:top="1134" w:right="1134" w:bottom="1134" w:left="1134" w:header="851" w:footer="992" w:gutter="0"/>
      <w:pgNumType w:fmt="numberInDash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2C06E">
    <w:pPr>
      <w:pStyle w:val="3"/>
      <w:jc w:val="right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PAGE   \* MERGEFORMAT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2 -</w:t>
    </w:r>
    <w:r>
      <w:rPr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892636"/>
    <w:rsid w:val="35892636"/>
    <w:rsid w:val="5984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6">
    <w:name w:val="标题 41"/>
    <w:basedOn w:val="1"/>
    <w:qFormat/>
    <w:uiPriority w:val="1"/>
    <w:pPr>
      <w:ind w:left="1745"/>
      <w:jc w:val="left"/>
      <w:outlineLvl w:val="4"/>
    </w:pPr>
    <w:rPr>
      <w:rFonts w:ascii="宋体" w:hAnsi="宋体" w:eastAsia="宋体"/>
      <w:kern w:val="0"/>
      <w:sz w:val="26"/>
      <w:szCs w:val="26"/>
      <w:lang w:eastAsia="en-US"/>
    </w:rPr>
  </w:style>
  <w:style w:type="paragraph" w:customStyle="1" w:styleId="7">
    <w:name w:val="标题 31"/>
    <w:basedOn w:val="1"/>
    <w:qFormat/>
    <w:uiPriority w:val="1"/>
    <w:pPr>
      <w:ind w:left="1736"/>
      <w:jc w:val="left"/>
      <w:outlineLvl w:val="3"/>
    </w:pPr>
    <w:rPr>
      <w:rFonts w:ascii="宋体" w:hAnsi="宋体" w:eastAsia="宋体"/>
      <w:kern w:val="0"/>
      <w:sz w:val="27"/>
      <w:szCs w:val="27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836</Words>
  <Characters>861</Characters>
  <Lines>0</Lines>
  <Paragraphs>0</Paragraphs>
  <TotalTime>0</TotalTime>
  <ScaleCrop>false</ScaleCrop>
  <LinksUpToDate>false</LinksUpToDate>
  <CharactersWithSpaces>861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2026-06-10T08:16:00Z</dcterms:created>
  <dc:creator>功长张</dc:creator>
  <cp:lastModifiedBy>功长张</cp:lastModifiedBy>
  <dcterms:modified xsi:type="dcterms:W3CDTF">2026-06-10T08:17:56Z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0FD3A6877B7747D8AD5DA30FDF566717_11</vt:lpwstr>
  </property>
  <property fmtid="{D5CDD505-2E9C-101B-9397-08002B2CF9AE}" pid="4" name="KSOTemplateDocerSaveRecord">
    <vt:lpwstr>eyJoZGlkIjoiMzg5MTM5NTA1NmFjZjVlOGM0M2E1NDFiYzgwZjQ0N2MiLCJ1c2VySWQiOiIzNTk4Njk5MTIifQ==</vt:lpwstr>
  </property>
</Properties>
</file>