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E5405">
      <w:pPr>
        <w:widowControl/>
        <w:spacing w:line="360" w:lineRule="auto"/>
        <w:jc w:val="center"/>
        <w:rPr>
          <w:rFonts w:hint="eastAsia" w:ascii="仿宋" w:hAnsi="仿宋" w:eastAsia="仿宋" w:cs="仿宋"/>
          <w:b/>
          <w:bCs/>
          <w:kern w:val="0"/>
          <w:sz w:val="36"/>
          <w:szCs w:val="36"/>
        </w:rPr>
      </w:pPr>
      <w:bookmarkStart w:id="0" w:name="OLE_LINK4"/>
      <w:bookmarkStart w:id="1" w:name="OLE_LINK5"/>
      <w:r>
        <w:rPr>
          <w:rFonts w:hint="eastAsia" w:ascii="仿宋" w:hAnsi="仿宋" w:eastAsia="仿宋" w:cs="仿宋"/>
          <w:b/>
          <w:bCs/>
          <w:kern w:val="0"/>
          <w:sz w:val="36"/>
          <w:szCs w:val="36"/>
        </w:rPr>
        <w:t>咸阳职业技术学院</w:t>
      </w:r>
    </w:p>
    <w:p w14:paraId="483E2B0C">
      <w:pPr>
        <w:widowControl/>
        <w:spacing w:line="360" w:lineRule="auto"/>
        <w:jc w:val="center"/>
        <w:rPr>
          <w:rFonts w:hint="eastAsia" w:ascii="仿宋" w:hAnsi="仿宋" w:eastAsia="仿宋" w:cs="仿宋"/>
          <w:b/>
          <w:bCs/>
          <w:kern w:val="0"/>
          <w:sz w:val="36"/>
          <w:szCs w:val="36"/>
        </w:rPr>
      </w:pPr>
      <w:r>
        <w:rPr>
          <w:rFonts w:hint="eastAsia" w:ascii="仿宋" w:hAnsi="仿宋" w:eastAsia="仿宋" w:cs="仿宋"/>
          <w:b/>
          <w:bCs/>
          <w:kern w:val="0"/>
          <w:sz w:val="36"/>
          <w:szCs w:val="36"/>
        </w:rPr>
        <w:t>2026年仪祉图书馆纸质图书采购项目（</w:t>
      </w:r>
      <w:r>
        <w:rPr>
          <w:rFonts w:hint="eastAsia" w:ascii="仿宋" w:hAnsi="仿宋" w:eastAsia="仿宋" w:cs="仿宋"/>
          <w:b/>
          <w:bCs/>
          <w:kern w:val="0"/>
          <w:sz w:val="36"/>
          <w:szCs w:val="36"/>
          <w:lang w:eastAsia="zh-CN"/>
        </w:rPr>
        <w:t>合同包</w:t>
      </w:r>
      <w:r>
        <w:rPr>
          <w:rFonts w:hint="eastAsia" w:ascii="仿宋" w:hAnsi="仿宋" w:eastAsia="仿宋" w:cs="仿宋"/>
          <w:b/>
          <w:bCs/>
          <w:kern w:val="0"/>
          <w:sz w:val="36"/>
          <w:szCs w:val="36"/>
          <w:lang w:val="en-US" w:eastAsia="zh-CN"/>
        </w:rPr>
        <w:t>X</w:t>
      </w:r>
      <w:r>
        <w:rPr>
          <w:rFonts w:hint="eastAsia" w:ascii="仿宋" w:hAnsi="仿宋" w:eastAsia="仿宋" w:cs="仿宋"/>
          <w:b/>
          <w:bCs/>
          <w:kern w:val="0"/>
          <w:sz w:val="36"/>
          <w:szCs w:val="36"/>
        </w:rPr>
        <w:t>）</w:t>
      </w:r>
    </w:p>
    <w:bookmarkEnd w:id="0"/>
    <w:bookmarkEnd w:id="1"/>
    <w:p w14:paraId="1963971E">
      <w:pPr>
        <w:widowControl/>
        <w:spacing w:line="360" w:lineRule="auto"/>
        <w:jc w:val="center"/>
        <w:rPr>
          <w:rFonts w:hint="eastAsia" w:ascii="仿宋" w:hAnsi="仿宋" w:eastAsia="仿宋" w:cs="仿宋"/>
          <w:b/>
          <w:bCs/>
          <w:kern w:val="0"/>
          <w:sz w:val="36"/>
          <w:szCs w:val="36"/>
        </w:rPr>
      </w:pPr>
      <w:r>
        <w:rPr>
          <w:rFonts w:hint="eastAsia" w:ascii="仿宋" w:hAnsi="仿宋" w:eastAsia="仿宋" w:cs="仿宋"/>
          <w:b/>
          <w:bCs/>
          <w:kern w:val="0"/>
          <w:sz w:val="28"/>
          <w:szCs w:val="28"/>
        </w:rPr>
        <w:t>（项目编号：）</w:t>
      </w:r>
    </w:p>
    <w:p w14:paraId="27B29D4B">
      <w:pPr>
        <w:rPr>
          <w:rFonts w:hint="eastAsia" w:ascii="仿宋" w:hAnsi="仿宋" w:eastAsia="仿宋" w:cs="仿宋"/>
          <w:sz w:val="28"/>
          <w:szCs w:val="28"/>
        </w:rPr>
      </w:pPr>
    </w:p>
    <w:p w14:paraId="09F6CD5C">
      <w:pPr>
        <w:jc w:val="center"/>
        <w:rPr>
          <w:rFonts w:hint="eastAsia" w:ascii="仿宋" w:hAnsi="仿宋" w:eastAsia="仿宋" w:cs="仿宋"/>
          <w:b/>
          <w:bCs/>
          <w:sz w:val="48"/>
          <w:szCs w:val="48"/>
        </w:rPr>
      </w:pPr>
      <w:r>
        <w:rPr>
          <w:rFonts w:hint="eastAsia" w:ascii="仿宋" w:hAnsi="仿宋" w:eastAsia="仿宋" w:cs="仿宋"/>
          <w:b/>
          <w:bCs/>
          <w:sz w:val="48"/>
          <w:szCs w:val="48"/>
        </w:rPr>
        <w:t>采购合同书</w:t>
      </w:r>
    </w:p>
    <w:p w14:paraId="2A58DD9E">
      <w:pPr>
        <w:rPr>
          <w:rFonts w:hint="eastAsia" w:ascii="仿宋" w:hAnsi="仿宋" w:eastAsia="仿宋" w:cs="仿宋"/>
          <w:sz w:val="20"/>
          <w:szCs w:val="22"/>
        </w:rPr>
      </w:pPr>
    </w:p>
    <w:p w14:paraId="33006798">
      <w:pPr>
        <w:rPr>
          <w:rFonts w:hint="eastAsia" w:ascii="仿宋" w:hAnsi="仿宋" w:eastAsia="仿宋" w:cs="仿宋"/>
          <w:sz w:val="20"/>
          <w:szCs w:val="22"/>
        </w:rPr>
      </w:pPr>
    </w:p>
    <w:p w14:paraId="0FAE385D">
      <w:pPr>
        <w:rPr>
          <w:rFonts w:hint="eastAsia" w:ascii="仿宋" w:hAnsi="仿宋" w:eastAsia="仿宋" w:cs="仿宋"/>
          <w:sz w:val="28"/>
          <w:szCs w:val="28"/>
        </w:rPr>
      </w:pPr>
    </w:p>
    <w:p w14:paraId="51E0AD0C">
      <w:pPr>
        <w:rPr>
          <w:rFonts w:hint="eastAsia" w:ascii="仿宋" w:hAnsi="仿宋" w:eastAsia="仿宋" w:cs="仿宋"/>
          <w:sz w:val="28"/>
          <w:szCs w:val="28"/>
        </w:rPr>
      </w:pPr>
    </w:p>
    <w:p w14:paraId="13C3C391">
      <w:pPr>
        <w:rPr>
          <w:rFonts w:hint="eastAsia" w:ascii="仿宋" w:hAnsi="仿宋" w:eastAsia="仿宋" w:cs="仿宋"/>
          <w:sz w:val="28"/>
          <w:szCs w:val="28"/>
        </w:rPr>
      </w:pPr>
    </w:p>
    <w:p w14:paraId="14250E4B">
      <w:pPr>
        <w:rPr>
          <w:rFonts w:hint="eastAsia" w:ascii="仿宋" w:hAnsi="仿宋" w:eastAsia="仿宋" w:cs="仿宋"/>
          <w:sz w:val="28"/>
          <w:szCs w:val="28"/>
        </w:rPr>
      </w:pPr>
    </w:p>
    <w:p w14:paraId="2C4703A6">
      <w:pPr>
        <w:rPr>
          <w:rFonts w:hint="eastAsia" w:ascii="仿宋" w:hAnsi="仿宋" w:eastAsia="仿宋" w:cs="仿宋"/>
          <w:sz w:val="28"/>
          <w:szCs w:val="28"/>
        </w:rPr>
      </w:pPr>
    </w:p>
    <w:p w14:paraId="320F62A2">
      <w:pPr>
        <w:rPr>
          <w:rFonts w:hint="eastAsia" w:ascii="仿宋" w:hAnsi="仿宋" w:eastAsia="仿宋" w:cs="仿宋"/>
          <w:sz w:val="28"/>
          <w:szCs w:val="28"/>
        </w:rPr>
      </w:pPr>
    </w:p>
    <w:p w14:paraId="51CDF722">
      <w:pPr>
        <w:rPr>
          <w:rFonts w:hint="eastAsia" w:ascii="仿宋" w:hAnsi="仿宋" w:eastAsia="仿宋" w:cs="仿宋"/>
          <w:sz w:val="28"/>
          <w:szCs w:val="28"/>
        </w:rPr>
      </w:pPr>
    </w:p>
    <w:p w14:paraId="42C30B0A">
      <w:pPr>
        <w:ind w:firstLine="1405" w:firstLineChars="500"/>
        <w:rPr>
          <w:rFonts w:hint="eastAsia" w:ascii="仿宋" w:hAnsi="仿宋" w:eastAsia="仿宋" w:cs="仿宋"/>
          <w:b/>
          <w:bCs/>
          <w:sz w:val="21"/>
          <w:szCs w:val="22"/>
        </w:rPr>
      </w:pPr>
      <w:r>
        <w:rPr>
          <w:rFonts w:hint="eastAsia" w:ascii="仿宋" w:hAnsi="仿宋" w:eastAsia="仿宋" w:cs="仿宋"/>
          <w:b/>
          <w:bCs/>
          <w:sz w:val="28"/>
          <w:szCs w:val="28"/>
        </w:rPr>
        <w:t>甲  方：咸阳职业技术学院</w:t>
      </w:r>
    </w:p>
    <w:p w14:paraId="69AB9F34">
      <w:pPr>
        <w:ind w:firstLine="1405" w:firstLineChars="500"/>
        <w:rPr>
          <w:rFonts w:hint="eastAsia" w:ascii="仿宋" w:hAnsi="仿宋" w:eastAsia="仿宋" w:cs="仿宋"/>
          <w:b/>
          <w:bCs/>
          <w:sz w:val="28"/>
          <w:szCs w:val="28"/>
        </w:rPr>
      </w:pPr>
      <w:r>
        <w:rPr>
          <w:rFonts w:hint="eastAsia" w:ascii="仿宋" w:hAnsi="仿宋" w:eastAsia="仿宋" w:cs="仿宋"/>
          <w:b/>
          <w:bCs/>
          <w:sz w:val="28"/>
          <w:szCs w:val="28"/>
        </w:rPr>
        <w:t xml:space="preserve">乙  方： </w:t>
      </w:r>
    </w:p>
    <w:p w14:paraId="64D08208">
      <w:pPr>
        <w:ind w:firstLine="1687" w:firstLineChars="600"/>
        <w:rPr>
          <w:rFonts w:hint="eastAsia" w:ascii="仿宋" w:hAnsi="仿宋" w:eastAsia="仿宋" w:cs="仿宋"/>
          <w:sz w:val="20"/>
          <w:szCs w:val="22"/>
        </w:rPr>
      </w:pPr>
      <w:bookmarkStart w:id="2" w:name="_Toc27214"/>
      <w:bookmarkStart w:id="3" w:name="_Toc14444"/>
      <w:bookmarkStart w:id="4" w:name="_Toc15790"/>
      <w:bookmarkStart w:id="5" w:name="_Toc1075"/>
      <w:bookmarkStart w:id="6" w:name="_Toc30907"/>
      <w:bookmarkStart w:id="7" w:name="_Toc21769"/>
      <w:bookmarkStart w:id="8" w:name="_Toc29335"/>
      <w:bookmarkStart w:id="9" w:name="_Toc25053"/>
      <w:bookmarkStart w:id="10" w:name="_Toc21875"/>
      <w:bookmarkStart w:id="11" w:name="_Toc13740"/>
      <w:bookmarkStart w:id="12" w:name="_Toc4189"/>
      <w:bookmarkStart w:id="13" w:name="_Toc22798"/>
      <w:bookmarkStart w:id="14" w:name="_Toc16696"/>
      <w:bookmarkStart w:id="15" w:name="_Toc7714"/>
      <w:r>
        <w:rPr>
          <w:rFonts w:hint="eastAsia" w:ascii="仿宋" w:hAnsi="仿宋" w:eastAsia="仿宋" w:cs="仿宋"/>
          <w:b/>
          <w:bCs/>
          <w:sz w:val="28"/>
          <w:szCs w:val="28"/>
        </w:rPr>
        <w:t>签订日期：</w:t>
      </w:r>
      <w:bookmarkEnd w:id="2"/>
      <w:bookmarkEnd w:id="3"/>
      <w:bookmarkEnd w:id="4"/>
      <w:bookmarkEnd w:id="5"/>
      <w:bookmarkEnd w:id="6"/>
      <w:bookmarkEnd w:id="7"/>
      <w:bookmarkEnd w:id="8"/>
      <w:bookmarkEnd w:id="9"/>
      <w:bookmarkEnd w:id="10"/>
      <w:bookmarkEnd w:id="11"/>
      <w:bookmarkEnd w:id="12"/>
      <w:bookmarkEnd w:id="13"/>
      <w:bookmarkEnd w:id="14"/>
      <w:bookmarkEnd w:id="15"/>
      <w:r>
        <w:rPr>
          <w:rFonts w:hint="eastAsia" w:ascii="仿宋" w:hAnsi="仿宋" w:eastAsia="仿宋" w:cs="仿宋"/>
          <w:b/>
          <w:bCs/>
          <w:sz w:val="28"/>
          <w:szCs w:val="28"/>
        </w:rPr>
        <w:t xml:space="preserve">    年  月  日</w:t>
      </w:r>
    </w:p>
    <w:p w14:paraId="43FF0F28">
      <w:pPr>
        <w:widowControl/>
        <w:spacing w:line="360" w:lineRule="auto"/>
        <w:jc w:val="center"/>
        <w:rPr>
          <w:rFonts w:hint="eastAsia" w:ascii="仿宋" w:hAnsi="仿宋" w:eastAsia="仿宋" w:cs="仿宋"/>
          <w:b/>
          <w:bCs/>
          <w:kern w:val="0"/>
          <w:sz w:val="36"/>
          <w:szCs w:val="36"/>
        </w:rPr>
      </w:pPr>
    </w:p>
    <w:p w14:paraId="2253FE91">
      <w:pPr>
        <w:rPr>
          <w:rFonts w:hint="eastAsia" w:ascii="仿宋" w:hAnsi="仿宋" w:eastAsia="仿宋" w:cs="仿宋"/>
          <w:b/>
          <w:bCs/>
          <w:kern w:val="0"/>
          <w:sz w:val="36"/>
          <w:szCs w:val="36"/>
        </w:rPr>
      </w:pPr>
      <w:r>
        <w:rPr>
          <w:rFonts w:hint="eastAsia" w:ascii="仿宋" w:hAnsi="仿宋" w:eastAsia="仿宋" w:cs="仿宋"/>
          <w:b/>
          <w:bCs/>
          <w:kern w:val="0"/>
          <w:sz w:val="36"/>
          <w:szCs w:val="36"/>
        </w:rPr>
        <w:br w:type="page"/>
      </w:r>
    </w:p>
    <w:p w14:paraId="32DE89AE">
      <w:pPr>
        <w:jc w:val="center"/>
        <w:rPr>
          <w:rFonts w:hint="eastAsia" w:ascii="仿宋" w:hAnsi="仿宋" w:eastAsia="仿宋" w:cs="仿宋"/>
          <w:b/>
          <w:bCs/>
          <w:kern w:val="0"/>
          <w:sz w:val="36"/>
          <w:szCs w:val="36"/>
        </w:rPr>
      </w:pPr>
      <w:r>
        <w:rPr>
          <w:rFonts w:hint="eastAsia" w:ascii="仿宋" w:hAnsi="仿宋" w:eastAsia="仿宋" w:cs="仿宋"/>
          <w:b/>
          <w:bCs/>
          <w:kern w:val="0"/>
          <w:sz w:val="36"/>
          <w:szCs w:val="36"/>
        </w:rPr>
        <w:t>咸阳职业技术学院</w:t>
      </w:r>
    </w:p>
    <w:p w14:paraId="7974C497">
      <w:pPr>
        <w:jc w:val="center"/>
        <w:rPr>
          <w:rFonts w:hint="eastAsia" w:ascii="仿宋" w:hAnsi="仿宋" w:eastAsia="仿宋" w:cs="仿宋"/>
          <w:b/>
          <w:bCs/>
          <w:sz w:val="28"/>
          <w:szCs w:val="28"/>
        </w:rPr>
      </w:pPr>
      <w:r>
        <w:rPr>
          <w:rFonts w:hint="eastAsia" w:ascii="仿宋" w:hAnsi="仿宋" w:eastAsia="仿宋" w:cs="仿宋"/>
          <w:b/>
          <w:bCs/>
          <w:kern w:val="0"/>
          <w:sz w:val="36"/>
          <w:szCs w:val="36"/>
        </w:rPr>
        <w:t>2026年仪祉图书馆纸质图书采购项目（</w:t>
      </w:r>
      <w:r>
        <w:rPr>
          <w:rFonts w:hint="eastAsia" w:ascii="仿宋" w:hAnsi="仿宋" w:eastAsia="仿宋" w:cs="仿宋"/>
          <w:b/>
          <w:bCs/>
          <w:kern w:val="0"/>
          <w:sz w:val="36"/>
          <w:szCs w:val="36"/>
          <w:lang w:eastAsia="zh-CN"/>
        </w:rPr>
        <w:t>合同包</w:t>
      </w:r>
      <w:r>
        <w:rPr>
          <w:rFonts w:hint="eastAsia" w:ascii="仿宋" w:hAnsi="仿宋" w:eastAsia="仿宋" w:cs="仿宋"/>
          <w:b/>
          <w:bCs/>
          <w:kern w:val="0"/>
          <w:sz w:val="36"/>
          <w:szCs w:val="36"/>
          <w:lang w:val="en-US" w:eastAsia="zh-CN"/>
        </w:rPr>
        <w:t>X</w:t>
      </w:r>
      <w:r>
        <w:rPr>
          <w:rFonts w:hint="eastAsia" w:ascii="仿宋" w:hAnsi="仿宋" w:eastAsia="仿宋" w:cs="仿宋"/>
          <w:b/>
          <w:bCs/>
          <w:kern w:val="0"/>
          <w:sz w:val="36"/>
          <w:szCs w:val="36"/>
        </w:rPr>
        <w:t>）</w:t>
      </w:r>
    </w:p>
    <w:p w14:paraId="343DC959">
      <w:pPr>
        <w:rPr>
          <w:rFonts w:hint="eastAsia" w:ascii="仿宋" w:hAnsi="仿宋" w:eastAsia="仿宋" w:cs="仿宋"/>
          <w:b/>
          <w:bCs/>
          <w:sz w:val="28"/>
          <w:szCs w:val="28"/>
        </w:rPr>
      </w:pPr>
      <w:r>
        <w:rPr>
          <w:rFonts w:hint="eastAsia" w:ascii="仿宋" w:hAnsi="仿宋" w:eastAsia="仿宋" w:cs="仿宋"/>
          <w:b/>
          <w:bCs/>
          <w:sz w:val="28"/>
          <w:szCs w:val="28"/>
        </w:rPr>
        <w:t>甲方（采购方）：</w:t>
      </w:r>
      <w:r>
        <w:rPr>
          <w:rFonts w:hint="eastAsia" w:ascii="仿宋" w:hAnsi="仿宋" w:eastAsia="仿宋" w:cs="仿宋"/>
          <w:sz w:val="28"/>
          <w:szCs w:val="28"/>
        </w:rPr>
        <w:t>咸阳职业技术学院</w:t>
      </w:r>
    </w:p>
    <w:p w14:paraId="1B670069">
      <w:pPr>
        <w:snapToGrid w:val="0"/>
        <w:spacing w:line="360" w:lineRule="auto"/>
        <w:rPr>
          <w:rFonts w:hint="eastAsia" w:ascii="仿宋" w:hAnsi="仿宋" w:eastAsia="仿宋" w:cs="仿宋"/>
          <w:bCs/>
          <w:sz w:val="28"/>
          <w:szCs w:val="28"/>
        </w:rPr>
      </w:pPr>
      <w:r>
        <w:rPr>
          <w:rFonts w:hint="eastAsia" w:ascii="仿宋" w:hAnsi="仿宋" w:eastAsia="仿宋" w:cs="仿宋"/>
          <w:b/>
          <w:bCs/>
          <w:sz w:val="28"/>
          <w:szCs w:val="28"/>
        </w:rPr>
        <w:t>乙方（供应商）：</w:t>
      </w:r>
      <w:r>
        <w:rPr>
          <w:rFonts w:hint="eastAsia" w:ascii="仿宋" w:hAnsi="仿宋" w:eastAsia="仿宋" w:cs="仿宋"/>
          <w:bCs/>
          <w:sz w:val="28"/>
          <w:szCs w:val="28"/>
        </w:rPr>
        <w:t xml:space="preserve"> </w:t>
      </w:r>
    </w:p>
    <w:p w14:paraId="46F29C0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乙双方根据《中华人民共和国民法典》及其他有关法律法规，遵循平等、自愿、公平和诚实信用的原则，甲方从乙方订购纸质图书，具体采购根据甲方《咸阳职业技术学院2026年仪祉图书馆纸质图书采购项目》要求，实行选订书目采购。为进一步明确双方的责任和义务，经甲乙双方友好协商，特订立本合同，共同遵守。</w:t>
      </w:r>
    </w:p>
    <w:p w14:paraId="6433532F">
      <w:pPr>
        <w:spacing w:before="159" w:beforeLines="50" w:after="159" w:afterLines="50" w:line="480" w:lineRule="auto"/>
        <w:ind w:firstLine="562" w:firstLineChars="200"/>
        <w:rPr>
          <w:rFonts w:hint="eastAsia" w:ascii="仿宋" w:hAnsi="仿宋" w:eastAsia="仿宋" w:cs="仿宋"/>
          <w:b/>
          <w:sz w:val="28"/>
          <w:szCs w:val="24"/>
        </w:rPr>
      </w:pPr>
      <w:r>
        <w:rPr>
          <w:rFonts w:hint="eastAsia" w:ascii="仿宋" w:hAnsi="仿宋" w:eastAsia="仿宋" w:cs="仿宋"/>
          <w:b/>
          <w:sz w:val="28"/>
          <w:szCs w:val="24"/>
        </w:rPr>
        <w:t>一 采购内容清单</w:t>
      </w:r>
    </w:p>
    <w:tbl>
      <w:tblPr>
        <w:tblStyle w:val="8"/>
        <w:tblW w:w="9225" w:type="dxa"/>
        <w:tblInd w:w="0" w:type="dxa"/>
        <w:tblLayout w:type="fixed"/>
        <w:tblCellMar>
          <w:top w:w="0" w:type="dxa"/>
          <w:left w:w="108" w:type="dxa"/>
          <w:bottom w:w="0" w:type="dxa"/>
          <w:right w:w="108" w:type="dxa"/>
        </w:tblCellMar>
      </w:tblPr>
      <w:tblGrid>
        <w:gridCol w:w="552"/>
        <w:gridCol w:w="1872"/>
        <w:gridCol w:w="851"/>
        <w:gridCol w:w="1274"/>
        <w:gridCol w:w="1242"/>
        <w:gridCol w:w="1167"/>
        <w:gridCol w:w="2267"/>
      </w:tblGrid>
      <w:tr w14:paraId="6D8D6848">
        <w:tblPrEx>
          <w:tblCellMar>
            <w:top w:w="0" w:type="dxa"/>
            <w:left w:w="108" w:type="dxa"/>
            <w:bottom w:w="0" w:type="dxa"/>
            <w:right w:w="108" w:type="dxa"/>
          </w:tblCellMar>
        </w:tblPrEx>
        <w:trPr>
          <w:trHeight w:val="688" w:hRule="atLeast"/>
          <w:tblHeader/>
        </w:trPr>
        <w:tc>
          <w:tcPr>
            <w:tcW w:w="55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F7B7471">
            <w:pPr>
              <w:jc w:val="center"/>
              <w:textAlignment w:val="center"/>
              <w:rPr>
                <w:rFonts w:hint="eastAsia" w:ascii="仿宋" w:hAnsi="仿宋" w:eastAsia="仿宋" w:cs="仿宋"/>
                <w:sz w:val="22"/>
                <w:szCs w:val="24"/>
              </w:rPr>
            </w:pPr>
            <w:r>
              <w:rPr>
                <w:rFonts w:hint="eastAsia" w:ascii="仿宋" w:hAnsi="仿宋" w:eastAsia="仿宋" w:cs="仿宋"/>
                <w:sz w:val="22"/>
                <w:szCs w:val="24"/>
              </w:rPr>
              <w:t>序号</w:t>
            </w:r>
          </w:p>
        </w:tc>
        <w:tc>
          <w:tcPr>
            <w:tcW w:w="187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D8DC69B">
            <w:pPr>
              <w:jc w:val="center"/>
              <w:textAlignment w:val="center"/>
              <w:rPr>
                <w:rFonts w:hint="eastAsia" w:ascii="仿宋" w:hAnsi="仿宋" w:eastAsia="仿宋" w:cs="仿宋"/>
                <w:sz w:val="22"/>
                <w:szCs w:val="24"/>
              </w:rPr>
            </w:pPr>
            <w:r>
              <w:rPr>
                <w:rFonts w:hint="eastAsia" w:ascii="仿宋" w:hAnsi="仿宋" w:eastAsia="仿宋" w:cs="仿宋"/>
                <w:sz w:val="22"/>
                <w:szCs w:val="24"/>
              </w:rPr>
              <w:t>货物名称</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7D14ECF">
            <w:pPr>
              <w:jc w:val="center"/>
              <w:textAlignment w:val="center"/>
              <w:rPr>
                <w:rFonts w:hint="eastAsia" w:ascii="仿宋" w:hAnsi="仿宋" w:eastAsia="仿宋" w:cs="仿宋"/>
                <w:sz w:val="22"/>
                <w:szCs w:val="24"/>
              </w:rPr>
            </w:pPr>
            <w:r>
              <w:rPr>
                <w:rFonts w:hint="eastAsia" w:ascii="仿宋" w:hAnsi="仿宋" w:eastAsia="仿宋" w:cs="仿宋"/>
                <w:sz w:val="22"/>
                <w:szCs w:val="24"/>
              </w:rPr>
              <w:t>种类</w:t>
            </w:r>
          </w:p>
        </w:tc>
        <w:tc>
          <w:tcPr>
            <w:tcW w:w="127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BC15EF1">
            <w:pPr>
              <w:jc w:val="center"/>
              <w:textAlignment w:val="center"/>
              <w:rPr>
                <w:rFonts w:hint="eastAsia" w:ascii="仿宋" w:hAnsi="仿宋" w:eastAsia="仿宋" w:cs="仿宋"/>
                <w:sz w:val="22"/>
                <w:szCs w:val="24"/>
              </w:rPr>
            </w:pPr>
            <w:r>
              <w:rPr>
                <w:rFonts w:hint="eastAsia" w:ascii="仿宋" w:hAnsi="仿宋" w:eastAsia="仿宋" w:cs="仿宋"/>
                <w:sz w:val="22"/>
                <w:szCs w:val="24"/>
              </w:rPr>
              <w:t>数量（册）</w:t>
            </w:r>
          </w:p>
        </w:tc>
        <w:tc>
          <w:tcPr>
            <w:tcW w:w="12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8F9C8EE">
            <w:pPr>
              <w:jc w:val="center"/>
              <w:textAlignment w:val="center"/>
              <w:rPr>
                <w:rFonts w:hint="eastAsia" w:ascii="仿宋" w:hAnsi="仿宋" w:eastAsia="仿宋" w:cs="仿宋"/>
                <w:sz w:val="22"/>
                <w:szCs w:val="24"/>
                <w:lang w:val="en-US"/>
              </w:rPr>
            </w:pPr>
            <w:r>
              <w:rPr>
                <w:rFonts w:hint="eastAsia" w:ascii="仿宋" w:hAnsi="仿宋" w:eastAsia="仿宋" w:cs="仿宋"/>
                <w:sz w:val="22"/>
                <w:szCs w:val="24"/>
                <w:lang w:val="en-US" w:eastAsia="zh-CN"/>
              </w:rPr>
              <w:t>综合折扣率</w:t>
            </w:r>
          </w:p>
        </w:tc>
        <w:tc>
          <w:tcPr>
            <w:tcW w:w="116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9392D27">
            <w:pPr>
              <w:jc w:val="center"/>
              <w:textAlignment w:val="center"/>
              <w:rPr>
                <w:rFonts w:hint="eastAsia" w:ascii="仿宋" w:hAnsi="仿宋" w:eastAsia="仿宋" w:cs="仿宋"/>
                <w:sz w:val="22"/>
                <w:szCs w:val="24"/>
              </w:rPr>
            </w:pPr>
            <w:r>
              <w:rPr>
                <w:rFonts w:hint="eastAsia" w:ascii="仿宋" w:hAnsi="仿宋" w:eastAsia="仿宋" w:cs="仿宋"/>
                <w:sz w:val="22"/>
                <w:szCs w:val="24"/>
              </w:rPr>
              <w:t>合同金额（元）</w:t>
            </w:r>
          </w:p>
        </w:tc>
        <w:tc>
          <w:tcPr>
            <w:tcW w:w="2267" w:type="dxa"/>
            <w:tcBorders>
              <w:top w:val="single" w:color="000000" w:sz="4" w:space="0"/>
              <w:left w:val="single" w:color="000000" w:sz="4" w:space="0"/>
              <w:bottom w:val="single" w:color="000000" w:sz="4" w:space="0"/>
              <w:right w:val="single" w:color="000000" w:sz="4" w:space="0"/>
            </w:tcBorders>
            <w:vAlign w:val="center"/>
          </w:tcPr>
          <w:p w14:paraId="0D6C776E">
            <w:pPr>
              <w:jc w:val="center"/>
              <w:textAlignment w:val="center"/>
              <w:rPr>
                <w:rFonts w:hint="eastAsia" w:ascii="仿宋" w:hAnsi="仿宋" w:eastAsia="仿宋" w:cs="仿宋"/>
                <w:sz w:val="22"/>
                <w:szCs w:val="24"/>
              </w:rPr>
            </w:pPr>
            <w:r>
              <w:rPr>
                <w:rFonts w:hint="eastAsia" w:ascii="仿宋" w:hAnsi="仿宋" w:eastAsia="仿宋" w:cs="仿宋"/>
                <w:sz w:val="22"/>
                <w:szCs w:val="24"/>
              </w:rPr>
              <w:t>备注</w:t>
            </w:r>
          </w:p>
        </w:tc>
      </w:tr>
      <w:tr w14:paraId="06C078A4">
        <w:tblPrEx>
          <w:tblCellMar>
            <w:top w:w="0" w:type="dxa"/>
            <w:left w:w="108" w:type="dxa"/>
            <w:bottom w:w="0" w:type="dxa"/>
            <w:right w:w="108" w:type="dxa"/>
          </w:tblCellMar>
        </w:tblPrEx>
        <w:trPr>
          <w:trHeight w:val="529" w:hRule="atLeast"/>
        </w:trPr>
        <w:tc>
          <w:tcPr>
            <w:tcW w:w="55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D6178B">
            <w:pPr>
              <w:jc w:val="center"/>
              <w:textAlignment w:val="center"/>
              <w:rPr>
                <w:rFonts w:hint="eastAsia" w:ascii="仿宋" w:hAnsi="仿宋" w:eastAsia="仿宋" w:cs="仿宋"/>
                <w:sz w:val="22"/>
                <w:szCs w:val="24"/>
              </w:rPr>
            </w:pPr>
            <w:r>
              <w:rPr>
                <w:rFonts w:hint="eastAsia" w:ascii="仿宋" w:hAnsi="仿宋" w:eastAsia="仿宋" w:cs="仿宋"/>
                <w:sz w:val="22"/>
                <w:szCs w:val="24"/>
              </w:rPr>
              <w:t>1</w:t>
            </w:r>
          </w:p>
        </w:tc>
        <w:tc>
          <w:tcPr>
            <w:tcW w:w="187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400C576">
            <w:pPr>
              <w:jc w:val="center"/>
              <w:textAlignment w:val="center"/>
              <w:rPr>
                <w:rFonts w:hint="eastAsia" w:ascii="仿宋" w:hAnsi="仿宋" w:eastAsia="仿宋" w:cs="仿宋"/>
                <w:sz w:val="22"/>
                <w:szCs w:val="24"/>
              </w:rPr>
            </w:pPr>
            <w:r>
              <w:rPr>
                <w:rFonts w:hint="eastAsia" w:ascii="仿宋" w:hAnsi="仿宋" w:eastAsia="仿宋" w:cs="仿宋"/>
                <w:sz w:val="22"/>
                <w:szCs w:val="24"/>
              </w:rPr>
              <w:t>纸质特价图书</w:t>
            </w:r>
          </w:p>
          <w:p w14:paraId="1FF48ED1">
            <w:pPr>
              <w:jc w:val="center"/>
              <w:textAlignment w:val="center"/>
              <w:rPr>
                <w:rFonts w:hint="eastAsia" w:ascii="仿宋" w:hAnsi="仿宋" w:eastAsia="仿宋" w:cs="仿宋"/>
                <w:sz w:val="22"/>
                <w:szCs w:val="24"/>
              </w:rPr>
            </w:pPr>
            <w:r>
              <w:rPr>
                <w:rFonts w:hint="eastAsia" w:ascii="仿宋" w:hAnsi="仿宋" w:eastAsia="仿宋" w:cs="仿宋"/>
                <w:sz w:val="22"/>
                <w:szCs w:val="24"/>
              </w:rPr>
              <w:t>一批</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DA2E94B">
            <w:pPr>
              <w:jc w:val="center"/>
              <w:rPr>
                <w:rFonts w:hint="eastAsia" w:ascii="仿宋" w:hAnsi="仿宋" w:eastAsia="仿宋" w:cs="仿宋"/>
                <w:sz w:val="22"/>
                <w:szCs w:val="24"/>
              </w:rPr>
            </w:pPr>
          </w:p>
        </w:tc>
        <w:tc>
          <w:tcPr>
            <w:tcW w:w="1274"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14:paraId="14C5C191">
            <w:pPr>
              <w:jc w:val="center"/>
              <w:textAlignment w:val="center"/>
              <w:rPr>
                <w:rFonts w:hint="eastAsia" w:ascii="仿宋" w:hAnsi="仿宋" w:eastAsia="仿宋" w:cs="仿宋"/>
                <w:sz w:val="22"/>
                <w:szCs w:val="24"/>
              </w:rPr>
            </w:pPr>
          </w:p>
        </w:tc>
        <w:tc>
          <w:tcPr>
            <w:tcW w:w="1242" w:type="dxa"/>
            <w:tcBorders>
              <w:top w:val="single" w:color="000000" w:sz="4" w:space="0"/>
              <w:left w:val="single" w:color="000000" w:sz="4" w:space="0"/>
              <w:bottom w:val="nil"/>
              <w:right w:val="single" w:color="000000" w:sz="4" w:space="0"/>
            </w:tcBorders>
            <w:tcMar>
              <w:top w:w="15" w:type="dxa"/>
              <w:left w:w="15" w:type="dxa"/>
              <w:bottom w:w="15" w:type="dxa"/>
              <w:right w:w="15" w:type="dxa"/>
            </w:tcMar>
            <w:vAlign w:val="center"/>
          </w:tcPr>
          <w:p w14:paraId="391F8127">
            <w:pPr>
              <w:jc w:val="center"/>
              <w:textAlignment w:val="center"/>
              <w:rPr>
                <w:rFonts w:hint="eastAsia" w:ascii="仿宋" w:hAnsi="仿宋" w:eastAsia="仿宋" w:cs="仿宋"/>
                <w:sz w:val="22"/>
                <w:szCs w:val="24"/>
              </w:rPr>
            </w:pPr>
            <w:r>
              <w:rPr>
                <w:rFonts w:hint="eastAsia" w:ascii="仿宋" w:hAnsi="仿宋" w:eastAsia="仿宋" w:cs="仿宋"/>
                <w:sz w:val="22"/>
                <w:szCs w:val="24"/>
              </w:rPr>
              <w:t>%</w:t>
            </w:r>
          </w:p>
        </w:tc>
        <w:tc>
          <w:tcPr>
            <w:tcW w:w="1167"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453FD38">
            <w:pPr>
              <w:jc w:val="center"/>
              <w:textAlignment w:val="center"/>
              <w:rPr>
                <w:rFonts w:hint="eastAsia" w:ascii="仿宋" w:hAnsi="仿宋" w:eastAsia="仿宋" w:cs="仿宋"/>
                <w:sz w:val="22"/>
                <w:szCs w:val="24"/>
              </w:rPr>
            </w:pPr>
          </w:p>
        </w:tc>
        <w:tc>
          <w:tcPr>
            <w:tcW w:w="2267" w:type="dxa"/>
            <w:tcBorders>
              <w:top w:val="single" w:color="000000" w:sz="4" w:space="0"/>
              <w:left w:val="single" w:color="000000" w:sz="4" w:space="0"/>
              <w:bottom w:val="single" w:color="000000" w:sz="4" w:space="0"/>
              <w:right w:val="single" w:color="000000" w:sz="4" w:space="0"/>
            </w:tcBorders>
            <w:vAlign w:val="center"/>
          </w:tcPr>
          <w:p w14:paraId="433EE3E7">
            <w:pPr>
              <w:jc w:val="left"/>
              <w:textAlignment w:val="center"/>
              <w:rPr>
                <w:rFonts w:hint="eastAsia" w:ascii="仿宋" w:hAnsi="仿宋" w:eastAsia="仿宋" w:cs="仿宋"/>
                <w:sz w:val="22"/>
                <w:szCs w:val="24"/>
              </w:rPr>
            </w:pPr>
          </w:p>
        </w:tc>
      </w:tr>
      <w:tr w14:paraId="2DC354AB">
        <w:tblPrEx>
          <w:tblCellMar>
            <w:top w:w="0" w:type="dxa"/>
            <w:left w:w="108" w:type="dxa"/>
            <w:bottom w:w="0" w:type="dxa"/>
            <w:right w:w="108" w:type="dxa"/>
          </w:tblCellMar>
        </w:tblPrEx>
        <w:trPr>
          <w:trHeight w:val="518" w:hRule="atLeast"/>
        </w:trPr>
        <w:tc>
          <w:tcPr>
            <w:tcW w:w="55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604B886">
            <w:pPr>
              <w:jc w:val="center"/>
              <w:textAlignment w:val="center"/>
              <w:rPr>
                <w:rFonts w:hint="eastAsia" w:ascii="仿宋" w:hAnsi="仿宋" w:eastAsia="仿宋" w:cs="仿宋"/>
                <w:sz w:val="22"/>
                <w:szCs w:val="24"/>
                <w:lang w:eastAsia="zh-CN"/>
              </w:rPr>
            </w:pPr>
            <w:r>
              <w:rPr>
                <w:rFonts w:hint="eastAsia" w:ascii="仿宋" w:hAnsi="仿宋" w:eastAsia="仿宋" w:cs="仿宋"/>
                <w:sz w:val="22"/>
                <w:szCs w:val="24"/>
                <w:lang w:val="en-US" w:eastAsia="zh-CN"/>
              </w:rPr>
              <w:t>2</w:t>
            </w:r>
          </w:p>
        </w:tc>
        <w:tc>
          <w:tcPr>
            <w:tcW w:w="187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5E97AF1">
            <w:pPr>
              <w:jc w:val="center"/>
              <w:textAlignment w:val="center"/>
              <w:rPr>
                <w:rFonts w:hint="eastAsia" w:ascii="仿宋" w:hAnsi="仿宋" w:eastAsia="仿宋" w:cs="仿宋"/>
                <w:sz w:val="22"/>
                <w:szCs w:val="24"/>
              </w:rPr>
            </w:pPr>
            <w:r>
              <w:rPr>
                <w:rFonts w:hint="eastAsia" w:ascii="仿宋" w:hAnsi="仿宋" w:eastAsia="仿宋" w:cs="仿宋"/>
                <w:sz w:val="22"/>
                <w:szCs w:val="24"/>
              </w:rPr>
              <w:t>图书回溯加工</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99A8F93">
            <w:pPr>
              <w:jc w:val="center"/>
              <w:rPr>
                <w:rFonts w:hint="eastAsia" w:ascii="仿宋" w:hAnsi="仿宋" w:eastAsia="仿宋" w:cs="仿宋"/>
                <w:sz w:val="22"/>
                <w:szCs w:val="24"/>
              </w:rPr>
            </w:pPr>
            <w:r>
              <w:rPr>
                <w:rFonts w:hint="eastAsia" w:ascii="仿宋" w:hAnsi="仿宋" w:eastAsia="仿宋" w:cs="仿宋"/>
                <w:sz w:val="22"/>
                <w:szCs w:val="24"/>
              </w:rPr>
              <w:t>--</w:t>
            </w:r>
          </w:p>
        </w:tc>
        <w:tc>
          <w:tcPr>
            <w:tcW w:w="127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0B40B04">
            <w:pPr>
              <w:jc w:val="center"/>
              <w:textAlignment w:val="center"/>
              <w:rPr>
                <w:rFonts w:hint="eastAsia" w:ascii="仿宋" w:hAnsi="仿宋" w:eastAsia="仿宋" w:cs="仿宋"/>
                <w:sz w:val="22"/>
                <w:szCs w:val="24"/>
              </w:rPr>
            </w:pPr>
          </w:p>
        </w:tc>
        <w:tc>
          <w:tcPr>
            <w:tcW w:w="12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5CA6794">
            <w:pPr>
              <w:jc w:val="center"/>
              <w:textAlignment w:val="center"/>
              <w:rPr>
                <w:rFonts w:hint="eastAsia" w:ascii="仿宋" w:hAnsi="仿宋" w:eastAsia="仿宋" w:cs="仿宋"/>
                <w:sz w:val="22"/>
                <w:szCs w:val="24"/>
              </w:rPr>
            </w:pPr>
            <w:r>
              <w:rPr>
                <w:rFonts w:hint="eastAsia" w:ascii="仿宋" w:hAnsi="仿宋" w:eastAsia="仿宋" w:cs="仿宋"/>
                <w:sz w:val="22"/>
                <w:szCs w:val="24"/>
              </w:rPr>
              <w:t>册</w:t>
            </w:r>
          </w:p>
        </w:tc>
        <w:tc>
          <w:tcPr>
            <w:tcW w:w="1167" w:type="dxa"/>
            <w:vMerge w:val="continue"/>
            <w:tcBorders>
              <w:top w:val="single" w:color="000000" w:sz="4" w:space="0"/>
              <w:left w:val="single" w:color="000000" w:sz="4" w:space="0"/>
              <w:bottom w:val="single" w:color="000000" w:sz="4" w:space="0"/>
              <w:right w:val="single" w:color="000000" w:sz="4" w:space="0"/>
            </w:tcBorders>
            <w:vAlign w:val="center"/>
          </w:tcPr>
          <w:p w14:paraId="2AE5509E">
            <w:pPr>
              <w:widowControl/>
              <w:jc w:val="left"/>
              <w:rPr>
                <w:rFonts w:hint="eastAsia" w:ascii="仿宋" w:hAnsi="仿宋" w:eastAsia="仿宋" w:cs="仿宋"/>
                <w:sz w:val="22"/>
                <w:szCs w:val="24"/>
              </w:rPr>
            </w:pPr>
          </w:p>
        </w:tc>
        <w:tc>
          <w:tcPr>
            <w:tcW w:w="2267" w:type="dxa"/>
            <w:tcBorders>
              <w:top w:val="single" w:color="000000" w:sz="4" w:space="0"/>
              <w:left w:val="single" w:color="000000" w:sz="4" w:space="0"/>
              <w:bottom w:val="single" w:color="000000" w:sz="4" w:space="0"/>
              <w:right w:val="single" w:color="000000" w:sz="4" w:space="0"/>
            </w:tcBorders>
            <w:vAlign w:val="center"/>
          </w:tcPr>
          <w:p w14:paraId="7CEF68F4">
            <w:pPr>
              <w:jc w:val="left"/>
              <w:textAlignment w:val="center"/>
              <w:rPr>
                <w:rFonts w:hint="eastAsia" w:ascii="仿宋" w:hAnsi="仿宋" w:eastAsia="仿宋" w:cs="仿宋"/>
                <w:sz w:val="22"/>
                <w:szCs w:val="24"/>
              </w:rPr>
            </w:pPr>
            <w:r>
              <w:rPr>
                <w:rFonts w:hint="eastAsia" w:ascii="仿宋" w:hAnsi="仿宋" w:eastAsia="仿宋" w:cs="仿宋"/>
                <w:sz w:val="21"/>
                <w:szCs w:val="24"/>
              </w:rPr>
              <w:t>含编目加工上架及耗材费用</w:t>
            </w:r>
          </w:p>
        </w:tc>
      </w:tr>
      <w:tr w14:paraId="68B2257A">
        <w:tblPrEx>
          <w:tblCellMar>
            <w:top w:w="0" w:type="dxa"/>
            <w:left w:w="108" w:type="dxa"/>
            <w:bottom w:w="0" w:type="dxa"/>
            <w:right w:w="108" w:type="dxa"/>
          </w:tblCellMar>
        </w:tblPrEx>
        <w:trPr>
          <w:trHeight w:val="518" w:hRule="atLeast"/>
        </w:trPr>
        <w:tc>
          <w:tcPr>
            <w:tcW w:w="2424"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0A4C5A8">
            <w:pPr>
              <w:jc w:val="center"/>
              <w:textAlignment w:val="center"/>
              <w:rPr>
                <w:rFonts w:hint="eastAsia" w:ascii="仿宋" w:hAnsi="仿宋" w:eastAsia="仿宋" w:cs="仿宋"/>
                <w:sz w:val="22"/>
                <w:szCs w:val="24"/>
              </w:rPr>
            </w:pPr>
            <w:r>
              <w:rPr>
                <w:rFonts w:hint="eastAsia" w:ascii="仿宋" w:hAnsi="仿宋" w:eastAsia="仿宋" w:cs="仿宋"/>
                <w:sz w:val="22"/>
                <w:szCs w:val="24"/>
              </w:rPr>
              <w:t>金额总计</w:t>
            </w:r>
          </w:p>
        </w:tc>
        <w:tc>
          <w:tcPr>
            <w:tcW w:w="6801" w:type="dxa"/>
            <w:gridSpan w:val="5"/>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40223BE">
            <w:pPr>
              <w:jc w:val="left"/>
              <w:textAlignment w:val="center"/>
              <w:rPr>
                <w:rFonts w:hint="eastAsia" w:ascii="仿宋" w:hAnsi="仿宋" w:eastAsia="仿宋" w:cs="仿宋"/>
                <w:sz w:val="22"/>
                <w:szCs w:val="24"/>
              </w:rPr>
            </w:pPr>
            <w:r>
              <w:rPr>
                <w:rFonts w:hint="eastAsia" w:ascii="仿宋" w:hAnsi="仿宋" w:eastAsia="仿宋" w:cs="仿宋"/>
                <w:sz w:val="22"/>
                <w:szCs w:val="24"/>
              </w:rPr>
              <w:t>元整（¥元）</w:t>
            </w:r>
          </w:p>
        </w:tc>
      </w:tr>
    </w:tbl>
    <w:p w14:paraId="2011978B">
      <w:pPr>
        <w:spacing w:before="159" w:beforeLines="50" w:after="159" w:afterLines="50"/>
        <w:ind w:firstLine="562" w:firstLineChars="200"/>
        <w:rPr>
          <w:rFonts w:hint="eastAsia" w:ascii="仿宋" w:hAnsi="仿宋" w:eastAsia="仿宋" w:cs="仿宋"/>
          <w:b/>
          <w:sz w:val="28"/>
          <w:szCs w:val="24"/>
        </w:rPr>
      </w:pPr>
      <w:r>
        <w:rPr>
          <w:rFonts w:hint="eastAsia" w:ascii="仿宋" w:hAnsi="仿宋" w:eastAsia="仿宋" w:cs="仿宋"/>
          <w:b/>
          <w:sz w:val="28"/>
          <w:szCs w:val="24"/>
        </w:rPr>
        <w:t>二 图书交付使用时间、地点、包装及运输</w:t>
      </w:r>
    </w:p>
    <w:p w14:paraId="32BFD75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1.乙方应在2026年8月30日前完成图书配货、编目加工、上架。如有缺货、明确无法按期供货的书籍等情况，乙方应在2个工作日内以书面形式及时告知甲方，并说明预计到货日期，以便甲方及时协调处理。</w:t>
      </w:r>
    </w:p>
    <w:p w14:paraId="42EDAD9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2.交货地点：咸阳职业技术学院仪祉图书馆指定位置或其他甲方指定地方。</w:t>
      </w:r>
    </w:p>
    <w:p w14:paraId="744244F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3.乙方免费将所有到货图书送至甲方指定地点，并由甲方指定采访人员验收。乙方承担货物经甲方全部正式验收合格之前损毁灭失的风险。</w:t>
      </w:r>
    </w:p>
    <w:p w14:paraId="23DB04C2">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须提供加盖乙方公章的该批图书的清单一式两份（清单需注明该批图书种数、册数、码洋、书名、书号、定价、出版社等详细信息），用碳素复写纸打印，一份封装于图书包内，一份交送甲方纸质图书采访人员。</w:t>
      </w:r>
    </w:p>
    <w:p w14:paraId="278C6E62">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5.乙方提供与纸质版一致的电子版图书销售清单及图书信息目录。</w:t>
      </w:r>
    </w:p>
    <w:p w14:paraId="23F2AB2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6.乙方每册图书在包中的封装顺序应与图书清单顺序一致，即开包后清单中的第一本图书应该处于封面朝上的第一位置，其他类推。</w:t>
      </w:r>
    </w:p>
    <w:p w14:paraId="34F6E2D7">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7.运输方式由乙方自行选择，运输、包装、保险、装卸、运杂费、垃圾清运等费用由乙方全部承担。甲方负责提供图书存放点，乙方派人自行接货。</w:t>
      </w:r>
    </w:p>
    <w:p w14:paraId="136B22C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8.乙方负责现场搬运、拆包、入库、垃圾清运等，并按照甲方要求整齐摆放。</w:t>
      </w:r>
    </w:p>
    <w:p w14:paraId="7888C764">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9.图书在经甲方验收合格前发生的毁损、灭失、盗抢及其他不可预见的风险造成的一切损失及因此逾期交货给甲方造成的全部损失均由乙方承担。</w:t>
      </w:r>
    </w:p>
    <w:p w14:paraId="06AAE03D">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三 图书质量、图书到书率、质保期及服务期</w:t>
      </w:r>
    </w:p>
    <w:p w14:paraId="1407ED3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必须保证提供的图书为国家正规出版社的正版图书，不得加入盗版图书或其它类型非法出版物。若出现有盗版或其它类型非法出版物，一经查实，甲方将拒付书款，终止合同，乙方要承担因此给甲方造成的所有经济损失和法律责任。</w:t>
      </w:r>
    </w:p>
    <w:p w14:paraId="1F8B934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2.乙方交付甲方的图书因错页、缺页、漏页、倒装、污损、错误等质量原因，乙方应当无条件予以更换或退货，并承担因此产生的全部费用及给甲方造成的全部损失。</w:t>
      </w:r>
    </w:p>
    <w:p w14:paraId="65D0473E">
      <w:pPr>
        <w:spacing w:before="159" w:beforeLines="50"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3.甲方采购为现采订单，乙方提供的图书应严格遵循甲方选定的书目订单配货，图书到书率必须达到</w:t>
      </w:r>
      <w:r>
        <w:rPr>
          <w:rFonts w:hint="eastAsia" w:ascii="仿宋" w:hAnsi="仿宋" w:eastAsia="仿宋" w:cs="仿宋"/>
          <w:sz w:val="24"/>
          <w:szCs w:val="24"/>
          <w:u w:val="single"/>
          <w:lang w:val="en-US" w:eastAsia="zh-CN"/>
        </w:rPr>
        <w:t xml:space="preserve">    </w:t>
      </w:r>
      <w:r>
        <w:rPr>
          <w:rFonts w:hint="eastAsia" w:ascii="仿宋" w:hAnsi="仿宋" w:eastAsia="仿宋" w:cs="仿宋"/>
          <w:b/>
          <w:sz w:val="24"/>
          <w:szCs w:val="24"/>
        </w:rPr>
        <w:t>%</w:t>
      </w:r>
      <w:r>
        <w:rPr>
          <w:rFonts w:hint="eastAsia" w:ascii="仿宋" w:hAnsi="仿宋" w:eastAsia="仿宋" w:cs="仿宋"/>
          <w:sz w:val="24"/>
          <w:szCs w:val="24"/>
        </w:rPr>
        <w:t>。</w:t>
      </w:r>
    </w:p>
    <w:p w14:paraId="7ACEB29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保证提供图书质保期为一年，自甲方出具书面验收合格报告之次日起算。质保期内免费调换存在质量问题图书，产生的运费等所有费用由乙方承担。服务期三年，服务期自甲方出具书面验收合格报告之次日起算。服务期内，乙方对甲方在流通过程中发现存在图书质量仍应无偿予以退换，产生的运费等所有费用由乙方承担；服务期内乙方根据甲方需求，需向甲方提供本年度图书出版书目信息、图书现采交易信息。</w:t>
      </w:r>
    </w:p>
    <w:p w14:paraId="3236BBA7">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四 项目验收</w:t>
      </w:r>
      <w:bookmarkStart w:id="16" w:name="_Toc370840593"/>
      <w:bookmarkStart w:id="17" w:name="_Toc390355306"/>
      <w:bookmarkStart w:id="18" w:name="_Toc245049859"/>
      <w:bookmarkStart w:id="19" w:name="_Toc245049902"/>
      <w:bookmarkStart w:id="20" w:name="_Toc245049209"/>
      <w:bookmarkStart w:id="21" w:name="_Toc245049748"/>
      <w:bookmarkStart w:id="22" w:name="_Toc210125231"/>
    </w:p>
    <w:p w14:paraId="32F1AB79">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图书上架部署完成后，乙方安排专人会同甲方一起对图书进行编目信息、流通上架进行初验，初验过程中发现图书信息缺失或错误等情况由乙方在甲方要求的期限内及时进行维护，维护完成后应再次向甲方申请初验，直至通过。</w:t>
      </w:r>
    </w:p>
    <w:p w14:paraId="42F89600">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2.对订购的图书品种、数量、质量进行核对无误后，乙方按照甲方要求打印固定资产财产账清单。</w:t>
      </w:r>
    </w:p>
    <w:p w14:paraId="1BA3EB4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项目实施完成后，经甲方使用单位同乙方共同初验确认后无误，</w:t>
      </w:r>
      <w:bookmarkEnd w:id="16"/>
      <w:bookmarkEnd w:id="17"/>
      <w:r>
        <w:rPr>
          <w:rFonts w:hint="eastAsia" w:ascii="仿宋" w:hAnsi="仿宋" w:eastAsia="仿宋" w:cs="仿宋"/>
          <w:sz w:val="24"/>
          <w:szCs w:val="24"/>
        </w:rPr>
        <w:t>乙方向甲方提出书面验收申请，同时提供验收资料（一正两副），由甲方在10个工作日内按照合同约定的采购内容及技术参数组织专家进行项目验收，乙方应予以配合，验收结果以书面验收通知书为准。</w:t>
      </w:r>
    </w:p>
    <w:p w14:paraId="01927AE7">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4.经甲方验收不合格的，乙方必须在接到甲方通知后7天内根据专家验收意见予以整改，同时专家费用由乙方承担。整改完成后乙方向甲方提出进行二次验收。</w:t>
      </w:r>
    </w:p>
    <w:p w14:paraId="5B996D9C">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验收依据</w:t>
      </w:r>
    </w:p>
    <w:p w14:paraId="0FFD8CA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(1)合同文本；</w:t>
      </w:r>
    </w:p>
    <w:p w14:paraId="6F1A5FB4">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(2)国家有关的验收标准及规范；</w:t>
      </w:r>
    </w:p>
    <w:p w14:paraId="20A810B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(3)公开招标采购文件；</w:t>
      </w:r>
    </w:p>
    <w:p w14:paraId="4B7BDF3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(4)响应文件；</w:t>
      </w:r>
    </w:p>
    <w:p w14:paraId="5605F67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(5)甲方根据项目需要要求乙方提供的相关文件。</w:t>
      </w:r>
    </w:p>
    <w:bookmarkEnd w:id="18"/>
    <w:bookmarkEnd w:id="19"/>
    <w:bookmarkEnd w:id="20"/>
    <w:bookmarkEnd w:id="21"/>
    <w:bookmarkEnd w:id="22"/>
    <w:p w14:paraId="2125D36E">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五 合同价款、结算及支付</w:t>
      </w:r>
    </w:p>
    <w:p w14:paraId="35CFCDD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1.合同价款确定</w:t>
      </w:r>
    </w:p>
    <w:p w14:paraId="68F5A402">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本项目合同执行金额：</w:t>
      </w:r>
      <w:r>
        <w:rPr>
          <w:rFonts w:hint="eastAsia" w:ascii="仿宋" w:hAnsi="仿宋" w:eastAsia="仿宋" w:cs="仿宋"/>
          <w:b/>
          <w:sz w:val="24"/>
          <w:szCs w:val="24"/>
          <w:u w:val="single"/>
        </w:rPr>
        <w:t>万元整（¥元）</w:t>
      </w:r>
      <w:r>
        <w:rPr>
          <w:rFonts w:hint="eastAsia" w:ascii="仿宋" w:hAnsi="仿宋" w:eastAsia="仿宋" w:cs="仿宋"/>
          <w:sz w:val="24"/>
          <w:szCs w:val="24"/>
        </w:rPr>
        <w:t>，以图书定价码洋为标准，招标</w:t>
      </w:r>
      <w:r>
        <w:rPr>
          <w:rFonts w:hint="eastAsia" w:ascii="仿宋" w:hAnsi="仿宋" w:eastAsia="仿宋" w:cs="仿宋"/>
          <w:sz w:val="24"/>
          <w:szCs w:val="24"/>
          <w:lang w:val="en-US" w:eastAsia="zh-CN"/>
        </w:rPr>
        <w:t>综合折扣率</w:t>
      </w:r>
      <w:r>
        <w:rPr>
          <w:rFonts w:hint="eastAsia" w:ascii="仿宋" w:hAnsi="仿宋" w:eastAsia="仿宋" w:cs="仿宋"/>
          <w:sz w:val="24"/>
          <w:szCs w:val="24"/>
        </w:rPr>
        <w:t>：</w:t>
      </w:r>
      <w:r>
        <w:rPr>
          <w:rFonts w:hint="eastAsia" w:ascii="仿宋" w:hAnsi="仿宋" w:eastAsia="仿宋" w:cs="仿宋"/>
          <w:b/>
          <w:sz w:val="24"/>
          <w:szCs w:val="24"/>
          <w:u w:val="single"/>
        </w:rPr>
        <w:t xml:space="preserve"> </w:t>
      </w:r>
      <w:r>
        <w:rPr>
          <w:rFonts w:hint="eastAsia" w:ascii="仿宋" w:hAnsi="仿宋" w:eastAsia="仿宋" w:cs="仿宋"/>
          <w:b/>
          <w:sz w:val="24"/>
          <w:szCs w:val="24"/>
          <w:u w:val="single"/>
          <w:lang w:val="en-US" w:eastAsia="zh-CN"/>
        </w:rPr>
        <w:t xml:space="preserve">   </w:t>
      </w:r>
      <w:r>
        <w:rPr>
          <w:rFonts w:hint="eastAsia" w:ascii="仿宋" w:hAnsi="仿宋" w:eastAsia="仿宋" w:cs="仿宋"/>
          <w:b/>
          <w:sz w:val="24"/>
          <w:szCs w:val="24"/>
          <w:u w:val="single"/>
        </w:rPr>
        <w:t>%</w:t>
      </w:r>
      <w:r>
        <w:rPr>
          <w:rFonts w:hint="eastAsia" w:ascii="仿宋" w:hAnsi="仿宋" w:eastAsia="仿宋" w:cs="仿宋"/>
          <w:b/>
          <w:sz w:val="24"/>
          <w:szCs w:val="24"/>
        </w:rPr>
        <w:t>。</w:t>
      </w:r>
    </w:p>
    <w:p w14:paraId="230AB05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2.实际结算金额</w:t>
      </w:r>
    </w:p>
    <w:p w14:paraId="7E930F8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结算金额为甲方按实际到货图书定价总价（码洋）乘以乙方中标招标优惠率%后的实际金额付款，货款以人民币为结算货币。</w:t>
      </w:r>
    </w:p>
    <w:p w14:paraId="1ABB971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实际结算金额包含图书价款、加工、采购费、材料费、包装、运输、倒运、仓储、保管、保险、装卸（卸货至甲方指定地点）、垃圾清运、上架、利润、相关税费及市场价格风险在内等一切费用。除此之外，甲方不再支付任何费用。因乙方投标漏标、误报等导致的费用差异均由乙方自行承担，且乙方必须按照合同约定继续履行此部分合同内容，结算时不予调整。</w:t>
      </w:r>
    </w:p>
    <w:p w14:paraId="0A202C6A">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4．货款支付</w:t>
      </w:r>
    </w:p>
    <w:p w14:paraId="299C6F3B">
      <w:pPr>
        <w:spacing w:line="52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（1）依照招标书目全部到货加工上架完成，经甲方采购领导小组验收合格并出具书面验收合格报告后</w:t>
      </w:r>
      <w:r>
        <w:rPr>
          <w:rFonts w:hint="eastAsia" w:ascii="仿宋" w:hAnsi="仿宋" w:eastAsia="仿宋" w:cs="仿宋"/>
          <w:sz w:val="24"/>
          <w:szCs w:val="24"/>
          <w:lang w:val="en-US" w:eastAsia="zh-CN"/>
        </w:rPr>
        <w:t>20</w:t>
      </w:r>
      <w:r>
        <w:rPr>
          <w:rFonts w:hint="eastAsia" w:ascii="仿宋" w:hAnsi="仿宋" w:eastAsia="仿宋" w:cs="仿宋"/>
          <w:sz w:val="24"/>
          <w:szCs w:val="24"/>
        </w:rPr>
        <w:t>日内支付合同款的</w:t>
      </w:r>
      <w:r>
        <w:rPr>
          <w:rFonts w:hint="eastAsia" w:ascii="仿宋" w:hAnsi="仿宋" w:eastAsia="仿宋" w:cs="仿宋"/>
          <w:sz w:val="24"/>
          <w:szCs w:val="24"/>
          <w:lang w:val="en-US" w:eastAsia="zh-CN"/>
        </w:rPr>
        <w:t>全款。</w:t>
      </w:r>
    </w:p>
    <w:p w14:paraId="040AD929">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（2）乙方应在甲方验收完成后，按照验收确认的结算价格向甲方提供正式全额增值税普通发票及供货清单，经甲方核对无误后付款。如乙方开票延迟，则甲方有权延期付款且不承担任何责任。</w:t>
      </w:r>
    </w:p>
    <w:p w14:paraId="0690D01A">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支付方式: 合同款支付全部通过银行转账。</w:t>
      </w:r>
    </w:p>
    <w:p w14:paraId="718826E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名     称： </w:t>
      </w:r>
    </w:p>
    <w:p w14:paraId="5249741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开  户 行： </w:t>
      </w:r>
    </w:p>
    <w:p w14:paraId="3087A50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账     号：</w:t>
      </w:r>
    </w:p>
    <w:p w14:paraId="24F2BDC7">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纳税人识别号：</w:t>
      </w:r>
    </w:p>
    <w:p w14:paraId="0351772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     址：</w:t>
      </w:r>
    </w:p>
    <w:p w14:paraId="1A030E2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联系方式：</w:t>
      </w:r>
    </w:p>
    <w:p w14:paraId="7BD831F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对提供账户的真实性负责，因乙方提供账户信息错误或乙方账户信息变更未及时通知甲方导致的损失由乙方自行负责。甲方支付款项到达乙方提供账户之日即视为甲方已按照本合同约定妥善履行付款义务。）</w:t>
      </w:r>
    </w:p>
    <w:p w14:paraId="0A859F15">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六 技术参数要求</w:t>
      </w:r>
    </w:p>
    <w:p w14:paraId="6D79BE0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1．图书验收</w:t>
      </w:r>
    </w:p>
    <w:p w14:paraId="5FA15E9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（1）乙方在发货之前，应当对书籍质量、数量、规格等进行全面检验，确保货物符合合同约定及甲方要求。对已到货图书，甲方发现实物不符合甲方馆藏要求，甲方有权拒收。</w:t>
      </w:r>
    </w:p>
    <w:p w14:paraId="1A432239">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（2）甲方对交货图书按照招标文件及合同文件上的要求标准进行验收，合格者给予签收，不合格者不予签收。</w:t>
      </w:r>
    </w:p>
    <w:p w14:paraId="588CBB9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提供的图书必须保证装订、印刷及配送质量，如出现图书缺失、破损、缺页、装订错误、图书信息不完整、开胶、散页、倒装、污损、模糊不清、开线等质量问题，甲方有权拒绝签收，乙方应在供货期内及时更换相应的图书，否则应视为逾期交付。</w:t>
      </w:r>
    </w:p>
    <w:p w14:paraId="650BFC60">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（4）甲方对于图书的初步签收不视为对图书质量的认可，亦不作为付款依据，乙方仍应就所交付图书承担质量保证责任。</w:t>
      </w:r>
    </w:p>
    <w:p w14:paraId="17F1FF4A">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（5）乙方保证所提供的数据能与甲方数据库完全兼容。服务期内流通过程中发现数据或图书质量问题，乙方应及时免费修改和调换。</w:t>
      </w:r>
    </w:p>
    <w:p w14:paraId="455139C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2.图书加工</w:t>
      </w:r>
    </w:p>
    <w:p w14:paraId="343B97D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（1）乙方应保证甲方所采购的图书在甲方规定的时间到馆并完成图书编目加工上架流通。</w:t>
      </w:r>
    </w:p>
    <w:p w14:paraId="61BF9E4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（2）乙方按甲方要求，在甲方规定的地点免费给每册图书加盖“咸阳职业技术学院仪祉图书馆藏”章，该印章由甲方提供；乙方不得擅自获取或使用有“咸阳职业技术学院仪祉图书馆藏”字样的印章。</w:t>
      </w:r>
    </w:p>
    <w:p w14:paraId="3B3DAED1">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无偿提供规范的机读编目数据，图书分类法应采用现行分类法（中图分类法五版），使用图书馆自动化管理系统各模块进行规范操作，免费提供贴磁条（16公分钴基可冲销磁条）、PVC条形码、书标和上架、排架、倒架等服务。</w:t>
      </w:r>
    </w:p>
    <w:p w14:paraId="4FD2C75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（4）乙方负责提供免费将加工完毕的图书上架服务，并按甲方要求装订纸质财产账。</w:t>
      </w:r>
    </w:p>
    <w:p w14:paraId="3031840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（5）加工细则部分执行“咸阳职业技术学院仪祉图书馆纸质图书服务及加工要求”。</w:t>
      </w:r>
    </w:p>
    <w:p w14:paraId="221BDFC2">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2.图书退货</w:t>
      </w:r>
    </w:p>
    <w:p w14:paraId="5C8FA6DB">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（1）送交到甲方的图书与订单不符，甲方有权退货，乙方不得拒绝且应在24小时内办理完退货手续。</w:t>
      </w:r>
    </w:p>
    <w:p w14:paraId="16923C3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（2）污损、图文不清、缺页、倒页、缺附件等质量不合格的图书，乙方一律予以退换，不得以已加工为理由拒绝，由此造成的损失及费用由乙方承担。</w:t>
      </w:r>
    </w:p>
    <w:p w14:paraId="751B5802">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（3）因乙方图书信息不明确或错误而导致的甲方误订购图书，图书到货后，甲方有权退货，乙方不得拒绝且应在24小时内办理完退货手续。       </w:t>
      </w:r>
    </w:p>
    <w:p w14:paraId="02B77013">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七 违约责任</w:t>
      </w:r>
    </w:p>
    <w:p w14:paraId="485B9077">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1.乙方逾期交货的，每逾期一日，按照合同金额的1%承担违约金，逾期超过5日的，甲方有权解除双方的供货合同，乙方除应向甲方支付订购图书总定价10%的违约金外，还应承担因此给甲方造成的全部损失。</w:t>
      </w:r>
    </w:p>
    <w:p w14:paraId="32184440">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向甲方提供的图书不得是盗版或其他一切非法印刷出版物，否则，乙方应当向甲方支付该批图书定价2倍的违约金，并赔偿甲方的全部损失（包括但不限于罚款、赔偿款及甲方因此支付的诉讼费、律师费、公告费、保全费、交通费等全部费用）。</w:t>
      </w:r>
    </w:p>
    <w:p w14:paraId="1C06369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应当对有质量问题的图书进行免费补换，如乙方拒绝补换的，甲方有权单方解除合同，拒付乙方一切图书款。同时，乙方应当按照质量有问题图书价款的2倍向甲方支付违约金，还应承担因此给甲方造成的全部损失。</w:t>
      </w:r>
    </w:p>
    <w:p w14:paraId="00237AE0">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4.乙方有违反本合同约定的其他义务的，甲方有权单方解除合同，并要求乙方支付合同价款10%的违约金及因此给甲方造成的全部损失。</w:t>
      </w:r>
    </w:p>
    <w:p w14:paraId="7C75D6EF">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5.乙方不得以暗扣或其他任何方式给甲方人员行贿；否则，甲方有权解除合同并要求乙方承担因此给甲方造成的全部损失。</w:t>
      </w:r>
    </w:p>
    <w:p w14:paraId="1B87187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6、乙方负责送货人员及其他人员安全。如因乙方原因造成任何一方或第三方人员伤亡或财产损失，由乙方负责并承担一切赔偿责任。甲方有权追究乙方的违约责任。</w:t>
      </w:r>
    </w:p>
    <w:p w14:paraId="487BBA0C">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乙方向甲方提供的图书存在知识产权瑕疵或所有权瑕疵，导致第三方向甲方索赔的，因此产生的赔偿款、行政罚款、处理纠纷发生的律师费、诉讼费、保全费等各项费用由乙方承担。甲方有权追究乙方的违约责任。</w:t>
      </w:r>
    </w:p>
    <w:p w14:paraId="15C1EEF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7、本合同签订后，乙方不得将本合同项下义务部分或全部转交任何第三方完成，一经发现，甲方有权解除合同。乙方应当向甲方支付订购图书总定价一倍的违约金，并承担因此给甲方造成的全部损失。</w:t>
      </w:r>
    </w:p>
    <w:p w14:paraId="5AB437AA">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八 不可抗力事件处理</w:t>
      </w:r>
    </w:p>
    <w:p w14:paraId="23F18879">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1．本合同项下的“不可抗力”是指不能预见，不能避免且不能克服的客观情况，使得本合同一方当事人无法履行合同义务，如战争、严重火灾、水灾、风灾和地震属于不可抗力的事故。</w:t>
      </w:r>
    </w:p>
    <w:p w14:paraId="3A495158">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2.在执行合同期限内，任何一方因不可抗力导致不能履行合同，则合同履行期可延长，其延长期与不可抗力影响期相同。</w:t>
      </w:r>
    </w:p>
    <w:p w14:paraId="27D8A683">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3.不可抗力事件发生后，应立即通知对方，并寄送权威机构出具的证明，双方应通过友好协商，确定是否继续履行合同。</w:t>
      </w:r>
    </w:p>
    <w:p w14:paraId="3F827259">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4、任何一方迟延履行后发生不可抗力的，不能免除责任。</w:t>
      </w:r>
    </w:p>
    <w:p w14:paraId="510F8530">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九 合同的解除</w:t>
      </w:r>
    </w:p>
    <w:p w14:paraId="5B5BEDC6">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合同履行期限内，乙方出现违反本合同相关合同解除条件的行为，甲方有权选择解除合同的，解除通知到达乙方即发生法律效力,甲方可采取直接给付乙方的方式发出，乙方签收即意味着通知到达乙方和生效；也可采用特快专递的方式发出，特快专递送达乙方即意味着该通知到达乙方和生效，乙方拒绝签收特快专递，经邮递人员注明收件人拒收的，甲方发出该通知即时生效。</w:t>
      </w:r>
    </w:p>
    <w:p w14:paraId="12EE5AE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2、甲方选择解除合同的，乙方应当在收到解除通知后三日内，返还甲方已支付款项并将图书自行拉回，逾期三日未拉走的，视为乙方放弃，甲方有权按自行处置且不承担任何责任。</w:t>
      </w:r>
    </w:p>
    <w:p w14:paraId="3C75693A">
      <w:pPr>
        <w:spacing w:before="159" w:beforeLines="50" w:after="159" w:afterLines="50" w:line="600" w:lineRule="exact"/>
        <w:ind w:firstLine="551" w:firstLineChars="196"/>
        <w:outlineLvl w:val="9"/>
        <w:rPr>
          <w:rFonts w:hint="eastAsia" w:ascii="仿宋" w:hAnsi="仿宋" w:eastAsia="仿宋" w:cs="仿宋"/>
          <w:b/>
          <w:sz w:val="28"/>
          <w:szCs w:val="24"/>
        </w:rPr>
      </w:pPr>
      <w:r>
        <w:rPr>
          <w:rFonts w:hint="eastAsia" w:ascii="仿宋" w:hAnsi="仿宋" w:eastAsia="仿宋" w:cs="仿宋"/>
          <w:b/>
          <w:sz w:val="28"/>
          <w:szCs w:val="24"/>
        </w:rPr>
        <w:t>十 合同生效及其它</w:t>
      </w:r>
    </w:p>
    <w:p w14:paraId="1299B244">
      <w:pPr>
        <w:spacing w:line="520" w:lineRule="exact"/>
        <w:ind w:firstLine="480" w:firstLineChars="200"/>
        <w:rPr>
          <w:rFonts w:hint="eastAsia" w:ascii="仿宋" w:hAnsi="仿宋" w:eastAsia="仿宋" w:cs="仿宋"/>
          <w:color w:val="262626" w:themeColor="text1" w:themeTint="D9"/>
          <w:sz w:val="24"/>
          <w:szCs w:val="24"/>
          <w14:textFill>
            <w14:solidFill>
              <w14:schemeClr w14:val="tx1">
                <w14:lumMod w14:val="85000"/>
                <w14:lumOff w14:val="15000"/>
              </w14:schemeClr>
            </w14:solidFill>
          </w14:textFill>
        </w:rPr>
      </w:pPr>
      <w:r>
        <w:rPr>
          <w:rFonts w:hint="eastAsia" w:ascii="仿宋" w:hAnsi="仿宋" w:eastAsia="仿宋" w:cs="仿宋"/>
          <w:sz w:val="24"/>
          <w:szCs w:val="24"/>
        </w:rPr>
        <w:t>1.</w:t>
      </w:r>
      <w:r>
        <w:rPr>
          <w:rFonts w:hint="eastAsia" w:ascii="仿宋" w:hAnsi="仿宋" w:eastAsia="仿宋" w:cs="仿宋"/>
          <w:color w:val="262626" w:themeColor="text1" w:themeTint="D9"/>
          <w:sz w:val="24"/>
          <w:szCs w:val="24"/>
          <w14:textFill>
            <w14:solidFill>
              <w14:schemeClr w14:val="tx1">
                <w14:lumMod w14:val="85000"/>
                <w14:lumOff w14:val="15000"/>
              </w14:schemeClr>
            </w14:solidFill>
          </w14:textFill>
        </w:rPr>
        <w:t>合同经双方法定代表人或委托代理人签字并加盖单位公章后生效。</w:t>
      </w:r>
    </w:p>
    <w:p w14:paraId="6FF9EB9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2.合同执行中，如需修改或补充合同内容，由双方协商另签署书面修改或补充协议作为主合同不可分割的一部分。</w:t>
      </w:r>
    </w:p>
    <w:p w14:paraId="3D00D7ED">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3.合同附件、招标文件、投标文件为本合同的组成部分，与本合同一起构成本次图书采购整体文件，具有同等法律效力。</w:t>
      </w:r>
    </w:p>
    <w:p w14:paraId="47ECCC45">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4.双方保证严格遵守协议各项条款，如双方在协议执行中发生争议时，双方本着平等互利的原则以协商形式解决；如协商无法解决争议问题，则提请甲方所在地人民法院。</w:t>
      </w:r>
    </w:p>
    <w:p w14:paraId="0C92D1AE">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5.项目完成过程中如发生人身安全事故，责任由乙方自行承担，与甲方无关。</w:t>
      </w:r>
    </w:p>
    <w:p w14:paraId="7212F744">
      <w:pPr>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6.本合同一式柒份，资源交易中心壹分、甲方执肆份、乙方执贰份，具有同等法律效力。</w:t>
      </w:r>
    </w:p>
    <w:p w14:paraId="419919A5">
      <w:pPr>
        <w:spacing w:line="600" w:lineRule="exact"/>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附件1.法定代表人授权委托书</w:t>
      </w:r>
    </w:p>
    <w:p w14:paraId="7B9EB5FE">
      <w:pPr>
        <w:spacing w:line="600" w:lineRule="exact"/>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附件2.咸阳职业技术学院仪祉图书馆纸质图书服务及加工要求</w:t>
      </w:r>
    </w:p>
    <w:p w14:paraId="65BB697C">
      <w:pPr>
        <w:spacing w:line="520" w:lineRule="exact"/>
        <w:ind w:firstLine="480" w:firstLineChars="200"/>
        <w:rPr>
          <w:rFonts w:hint="eastAsia" w:ascii="仿宋" w:hAnsi="仿宋" w:eastAsia="仿宋" w:cs="仿宋"/>
          <w:sz w:val="24"/>
          <w:szCs w:val="24"/>
        </w:rPr>
      </w:pPr>
    </w:p>
    <w:p w14:paraId="72DA82AE">
      <w:pPr>
        <w:tabs>
          <w:tab w:val="left" w:pos="180"/>
        </w:tabs>
        <w:adjustRightInd w:val="0"/>
        <w:spacing w:line="336" w:lineRule="auto"/>
        <w:ind w:left="3" w:hanging="3"/>
        <w:jc w:val="center"/>
        <w:textAlignment w:val="baseline"/>
        <w:rPr>
          <w:rFonts w:hint="eastAsia" w:ascii="仿宋" w:hAnsi="仿宋" w:eastAsia="仿宋" w:cs="仿宋"/>
          <w:b/>
          <w:kern w:val="0"/>
          <w:sz w:val="22"/>
          <w:szCs w:val="24"/>
        </w:rPr>
      </w:pPr>
      <w:r>
        <w:rPr>
          <w:rFonts w:hint="eastAsia" w:ascii="仿宋" w:hAnsi="仿宋" w:eastAsia="仿宋" w:cs="仿宋"/>
          <w:b/>
          <w:kern w:val="0"/>
          <w:sz w:val="22"/>
          <w:szCs w:val="24"/>
          <w:lang w:eastAsia="zh-Hans"/>
        </w:rPr>
        <w:t>（本合同为机打</w:t>
      </w:r>
      <w:r>
        <w:rPr>
          <w:rFonts w:hint="eastAsia" w:ascii="仿宋" w:hAnsi="仿宋" w:eastAsia="仿宋" w:cs="仿宋"/>
          <w:b/>
          <w:kern w:val="0"/>
          <w:sz w:val="22"/>
          <w:szCs w:val="24"/>
        </w:rPr>
        <w:t>，</w:t>
      </w:r>
      <w:r>
        <w:rPr>
          <w:rFonts w:hint="eastAsia" w:ascii="仿宋" w:hAnsi="仿宋" w:eastAsia="仿宋" w:cs="仿宋"/>
          <w:b/>
          <w:kern w:val="0"/>
          <w:sz w:val="22"/>
          <w:szCs w:val="24"/>
          <w:lang w:eastAsia="zh-Hans"/>
        </w:rPr>
        <w:t xml:space="preserve">手填或涂改无效， </w:t>
      </w:r>
      <w:r>
        <w:rPr>
          <w:rFonts w:hint="eastAsia" w:ascii="仿宋" w:hAnsi="仿宋" w:eastAsia="仿宋" w:cs="仿宋"/>
          <w:b/>
          <w:kern w:val="0"/>
          <w:sz w:val="22"/>
          <w:szCs w:val="24"/>
        </w:rPr>
        <w:t>以下无正文）</w:t>
      </w:r>
    </w:p>
    <w:p w14:paraId="03BA1934">
      <w:pPr>
        <w:tabs>
          <w:tab w:val="left" w:pos="180"/>
        </w:tabs>
        <w:adjustRightInd w:val="0"/>
        <w:spacing w:line="336" w:lineRule="auto"/>
        <w:ind w:left="723"/>
        <w:textAlignment w:val="baseline"/>
        <w:rPr>
          <w:rFonts w:hint="eastAsia" w:ascii="仿宋" w:hAnsi="仿宋" w:eastAsia="仿宋" w:cs="仿宋"/>
          <w:kern w:val="0"/>
          <w:sz w:val="22"/>
          <w:szCs w:val="24"/>
        </w:rPr>
      </w:pPr>
      <w:r>
        <w:rPr>
          <w:rFonts w:hint="eastAsia" w:ascii="仿宋" w:hAnsi="仿宋" w:eastAsia="仿宋" w:cs="仿宋"/>
          <w:sz w:val="20"/>
          <w:szCs w:val="22"/>
        </w:rPr>
        <mc:AlternateContent>
          <mc:Choice Requires="wps">
            <w:drawing>
              <wp:anchor distT="0" distB="0" distL="114300" distR="114300" simplePos="0" relativeHeight="251659264" behindDoc="0" locked="0" layoutInCell="1" allowOverlap="1">
                <wp:simplePos x="0" y="0"/>
                <wp:positionH relativeFrom="column">
                  <wp:posOffset>114935</wp:posOffset>
                </wp:positionH>
                <wp:positionV relativeFrom="paragraph">
                  <wp:posOffset>126365</wp:posOffset>
                </wp:positionV>
                <wp:extent cx="5220335" cy="635"/>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220335" cy="635"/>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9.05pt;margin-top:9.95pt;height:0.05pt;width:411.05pt;z-index:251659264;mso-width-relative:page;mso-height-relative:page;" filled="f" stroked="t" coordsize="21600,21600" o:gfxdata="UEsDBAoAAAAAAIdO4kAAAAAAAAAAAAAAAAAEAAAAZHJzL1BLAwQUAAAACACHTuJAnVq3Z9UAAAAI&#10;AQAADwAAAGRycy9kb3ducmV2LnhtbE2PvU7EMBCEeyTewVokmhNnJyCUC3GuANLRcIBo9+IliYjX&#10;udj3A0/PUkG1Gs1o5ttqffKjOtAch8AWsqUBRdwGN3Bn4fWluSpAxYTscAxMFr4owro+P6uwdOHI&#10;z3TYpE5JCccSLfQpTaXWse3JY1yGiVi8jzB7TCLnTrsZj1LuR50bc6s9DiwLPU5031P7udl7C7F5&#10;o13zvWgX5v26C5TvHp4e0drLi8zcgUp0Sn9h+MUXdKiFaRv27KIaRReZJOWuVqDEL25MDmprQWZB&#10;15X+/0D9A1BLAwQUAAAACACHTuJADkHd+ewBAAC3AwAADgAAAGRycy9lMm9Eb2MueG1srVPBbhMx&#10;EL0j8Q+W72STtKlglU0PicqlQKSWD3C83l0L22N5nGzyE/wAEjc4ceTO31A+g7E3DbRcemAPlj3z&#10;5s28Z+/8cm8N26mAGlzFJ6MxZ8pJqLVrK/7+9urFS84wClcLA05V/KCQXy6eP5v3vlRT6MDUKjAi&#10;cVj2vuJdjL4sCpSdsgJH4JWjZAPBikjH0BZ1ED2xW1NMx+OLoodQ+wBSIVJ0NST5kTE8hRCaRku1&#10;Arm1ysWBNSgjIknCTnvkizxt0ygZ3zUNqshMxUlpzCs1of0mrcViLso2CN9peRxBPGWER5qs0I6a&#10;nqhWIgq2DfofKqtlAIQmjiTYYhCSHSEVk/Ejb2464VXWQlajP5mO/49Wvt2tA9N1xc85c8LShd99&#10;+v7z45dfPz7TevftKztPJvUeS8Iu3TokmXLvbvw1yA/IHCw74VqVh709eGKYpIriQUk6oKdWm/4N&#10;1IQR2wjZsX0TbKIkL9g+X8zhdDFqH5mk4Gw6HZ+dzTiTlLugTeIX5X2pDxhfK7AsbSputEuuiVLs&#10;rjEO0HtICju40sZQXJTGsb7ir2bTxG092YCuzbUIRtcJl2AY2s3SBLYT6Rnl7zjCA1iArauHfsYd&#10;HUiiB/s2UB/WIaWTGXSfWcPx7aUH8/c5o/78b4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Vq3&#10;Z9UAAAAIAQAADwAAAAAAAAABACAAAAAiAAAAZHJzL2Rvd25yZXYueG1sUEsBAhQAFAAAAAgAh07i&#10;QA5B3fnsAQAAtwMAAA4AAAAAAAAAAQAgAAAAJAEAAGRycy9lMm9Eb2MueG1sUEsFBgAAAAAGAAYA&#10;WQEAAIIFAAAAAA==&#10;">
                <v:fill on="f" focussize="0,0"/>
                <v:stroke color="#000000" joinstyle="round"/>
                <v:imagedata o:title=""/>
                <o:lock v:ext="edit" aspectratio="f"/>
              </v:line>
            </w:pict>
          </mc:Fallback>
        </mc:AlternateContent>
      </w:r>
    </w:p>
    <w:p w14:paraId="554AE08C">
      <w:pPr>
        <w:spacing w:line="600" w:lineRule="exact"/>
        <w:rPr>
          <w:rFonts w:hint="eastAsia" w:ascii="仿宋" w:hAnsi="仿宋" w:eastAsia="仿宋" w:cs="仿宋"/>
          <w:b/>
          <w:bCs/>
          <w:sz w:val="28"/>
          <w:szCs w:val="28"/>
        </w:rPr>
      </w:pPr>
    </w:p>
    <w:p w14:paraId="13116F4B">
      <w:pPr>
        <w:spacing w:line="520" w:lineRule="exact"/>
        <w:ind w:left="5421" w:hanging="5060" w:hangingChars="1800"/>
        <w:rPr>
          <w:rFonts w:hint="eastAsia" w:ascii="仿宋" w:hAnsi="仿宋" w:eastAsia="仿宋" w:cs="仿宋"/>
          <w:b/>
          <w:bCs/>
          <w:sz w:val="28"/>
          <w:szCs w:val="28"/>
        </w:rPr>
      </w:pPr>
    </w:p>
    <w:p w14:paraId="39A5EAD4">
      <w:pPr>
        <w:spacing w:line="600" w:lineRule="exact"/>
        <w:ind w:left="5421" w:hanging="5060" w:hangingChars="1800"/>
        <w:rPr>
          <w:rFonts w:hint="eastAsia" w:ascii="仿宋" w:hAnsi="仿宋" w:eastAsia="仿宋" w:cs="仿宋"/>
          <w:b/>
          <w:bCs/>
          <w:sz w:val="28"/>
          <w:szCs w:val="28"/>
        </w:rPr>
      </w:pPr>
    </w:p>
    <w:p w14:paraId="43745C09">
      <w:pPr>
        <w:spacing w:line="600" w:lineRule="exact"/>
        <w:ind w:left="5421" w:hanging="5060" w:hangingChars="1800"/>
        <w:rPr>
          <w:rFonts w:hint="eastAsia" w:ascii="仿宋" w:hAnsi="仿宋" w:eastAsia="仿宋" w:cs="仿宋"/>
          <w:b/>
          <w:bCs/>
          <w:sz w:val="28"/>
          <w:szCs w:val="28"/>
        </w:rPr>
      </w:pPr>
    </w:p>
    <w:p w14:paraId="7C962E5B">
      <w:pPr>
        <w:spacing w:line="600" w:lineRule="exact"/>
        <w:ind w:left="5421" w:hanging="5060" w:hangingChars="1800"/>
        <w:rPr>
          <w:rFonts w:hint="eastAsia" w:ascii="仿宋" w:hAnsi="仿宋" w:eastAsia="仿宋" w:cs="仿宋"/>
          <w:b/>
          <w:bCs/>
          <w:sz w:val="28"/>
          <w:szCs w:val="28"/>
        </w:rPr>
      </w:pPr>
    </w:p>
    <w:p w14:paraId="60A96CC2">
      <w:pPr>
        <w:spacing w:line="600" w:lineRule="exact"/>
        <w:ind w:left="5421" w:hanging="5060" w:hangingChars="1800"/>
        <w:rPr>
          <w:rFonts w:hint="eastAsia" w:ascii="仿宋" w:hAnsi="仿宋" w:eastAsia="仿宋" w:cs="仿宋"/>
          <w:b/>
          <w:bCs/>
          <w:sz w:val="28"/>
          <w:szCs w:val="28"/>
        </w:rPr>
      </w:pPr>
    </w:p>
    <w:p w14:paraId="041CD6D6">
      <w:pPr>
        <w:spacing w:line="600" w:lineRule="exact"/>
        <w:rPr>
          <w:rFonts w:hint="eastAsia" w:ascii="仿宋" w:hAnsi="仿宋" w:eastAsia="仿宋" w:cs="仿宋"/>
          <w:b/>
          <w:bCs/>
          <w:sz w:val="28"/>
          <w:szCs w:val="28"/>
        </w:rPr>
      </w:pPr>
    </w:p>
    <w:p w14:paraId="20595D7A">
      <w:pPr>
        <w:spacing w:line="600" w:lineRule="exact"/>
        <w:rPr>
          <w:rFonts w:hint="eastAsia" w:ascii="仿宋" w:hAnsi="仿宋" w:eastAsia="仿宋" w:cs="仿宋"/>
          <w:b/>
          <w:bCs/>
          <w:sz w:val="28"/>
          <w:szCs w:val="28"/>
        </w:rPr>
      </w:pPr>
      <w:r>
        <w:rPr>
          <w:rFonts w:hint="eastAsia" w:ascii="仿宋" w:hAnsi="仿宋" w:eastAsia="仿宋" w:cs="仿宋"/>
          <w:b/>
          <w:bCs/>
          <w:sz w:val="28"/>
          <w:szCs w:val="28"/>
        </w:rPr>
        <w:t xml:space="preserve">甲方：咸阳职业技术学院（盖章）         乙方： </w:t>
      </w:r>
    </w:p>
    <w:p w14:paraId="64770D97">
      <w:pPr>
        <w:spacing w:line="600" w:lineRule="exact"/>
        <w:ind w:left="5421" w:hanging="5060" w:hangingChars="1800"/>
        <w:rPr>
          <w:rFonts w:hint="eastAsia" w:ascii="仿宋" w:hAnsi="仿宋" w:eastAsia="仿宋" w:cs="仿宋"/>
          <w:b/>
          <w:bCs/>
          <w:sz w:val="28"/>
          <w:szCs w:val="28"/>
        </w:rPr>
      </w:pPr>
    </w:p>
    <w:p w14:paraId="419CFE21">
      <w:pPr>
        <w:spacing w:line="600" w:lineRule="exact"/>
        <w:rPr>
          <w:rFonts w:hint="eastAsia" w:ascii="仿宋" w:hAnsi="仿宋" w:eastAsia="仿宋" w:cs="仿宋"/>
          <w:b/>
          <w:sz w:val="28"/>
          <w:szCs w:val="28"/>
        </w:rPr>
      </w:pPr>
      <w:bookmarkStart w:id="23" w:name="OLE_LINK10"/>
      <w:r>
        <w:rPr>
          <w:rFonts w:hint="eastAsia" w:ascii="仿宋" w:hAnsi="仿宋" w:eastAsia="仿宋" w:cs="仿宋"/>
          <w:b/>
          <w:sz w:val="28"/>
          <w:szCs w:val="28"/>
        </w:rPr>
        <w:t>授权代表：</w:t>
      </w:r>
      <w:bookmarkEnd w:id="23"/>
      <w:r>
        <w:rPr>
          <w:rFonts w:hint="eastAsia" w:ascii="仿宋" w:hAnsi="仿宋" w:eastAsia="仿宋" w:cs="仿宋"/>
          <w:b/>
          <w:sz w:val="28"/>
          <w:szCs w:val="28"/>
        </w:rPr>
        <w:t xml:space="preserve">                     授权代表：</w:t>
      </w:r>
    </w:p>
    <w:p w14:paraId="7A96B902">
      <w:pPr>
        <w:spacing w:line="600" w:lineRule="exact"/>
        <w:rPr>
          <w:rFonts w:hint="eastAsia" w:ascii="仿宋" w:hAnsi="仿宋" w:eastAsia="仿宋" w:cs="仿宋"/>
          <w:b/>
          <w:sz w:val="28"/>
          <w:szCs w:val="28"/>
        </w:rPr>
      </w:pPr>
      <w:bookmarkStart w:id="24" w:name="OLE_LINK12"/>
      <w:bookmarkStart w:id="25" w:name="OLE_LINK11"/>
      <w:r>
        <w:rPr>
          <w:rFonts w:hint="eastAsia" w:ascii="仿宋" w:hAnsi="仿宋" w:eastAsia="仿宋" w:cs="仿宋"/>
          <w:b/>
          <w:sz w:val="28"/>
          <w:szCs w:val="28"/>
        </w:rPr>
        <w:t xml:space="preserve">电话：  </w:t>
      </w:r>
      <w:bookmarkEnd w:id="24"/>
      <w:bookmarkEnd w:id="25"/>
      <w:r>
        <w:rPr>
          <w:rFonts w:hint="eastAsia" w:ascii="仿宋" w:hAnsi="仿宋" w:eastAsia="仿宋" w:cs="仿宋"/>
          <w:b/>
          <w:sz w:val="28"/>
          <w:szCs w:val="28"/>
        </w:rPr>
        <w:t xml:space="preserve">                       电话：  </w:t>
      </w:r>
    </w:p>
    <w:p w14:paraId="3A6BFF6E">
      <w:pPr>
        <w:spacing w:line="600" w:lineRule="exact"/>
        <w:rPr>
          <w:rFonts w:hint="eastAsia" w:ascii="仿宋" w:hAnsi="仿宋" w:eastAsia="仿宋" w:cs="仿宋"/>
          <w:b/>
          <w:sz w:val="28"/>
          <w:szCs w:val="28"/>
        </w:rPr>
      </w:pPr>
      <w:r>
        <w:rPr>
          <w:rFonts w:hint="eastAsia" w:ascii="仿宋" w:hAnsi="仿宋" w:eastAsia="仿宋" w:cs="仿宋"/>
          <w:b/>
          <w:sz w:val="28"/>
          <w:szCs w:val="28"/>
        </w:rPr>
        <w:t>日 期：   年   月   日         日 期：    年   月   日</w:t>
      </w:r>
    </w:p>
    <w:p w14:paraId="7878FDAB">
      <w:pPr>
        <w:spacing w:line="600" w:lineRule="exact"/>
        <w:rPr>
          <w:rFonts w:hint="eastAsia" w:ascii="仿宋" w:hAnsi="仿宋" w:eastAsia="仿宋" w:cs="仿宋"/>
          <w:b/>
          <w:sz w:val="30"/>
          <w:szCs w:val="30"/>
        </w:rPr>
      </w:pPr>
    </w:p>
    <w:p w14:paraId="6CF98150">
      <w:pPr>
        <w:spacing w:line="600" w:lineRule="exact"/>
        <w:rPr>
          <w:rFonts w:hint="eastAsia" w:ascii="仿宋" w:hAnsi="仿宋" w:eastAsia="仿宋" w:cs="仿宋"/>
          <w:b/>
          <w:sz w:val="30"/>
          <w:szCs w:val="30"/>
        </w:rPr>
      </w:pPr>
    </w:p>
    <w:p w14:paraId="262C12D4">
      <w:pPr>
        <w:rPr>
          <w:rFonts w:hint="eastAsia" w:ascii="仿宋" w:hAnsi="仿宋" w:eastAsia="仿宋" w:cs="仿宋"/>
          <w:bCs/>
          <w:sz w:val="30"/>
          <w:szCs w:val="30"/>
        </w:rPr>
      </w:pPr>
    </w:p>
    <w:p w14:paraId="5242108F">
      <w:pPr>
        <w:rPr>
          <w:rFonts w:hint="eastAsia" w:ascii="仿宋" w:hAnsi="仿宋" w:eastAsia="仿宋" w:cs="仿宋"/>
          <w:szCs w:val="24"/>
        </w:rPr>
      </w:pPr>
    </w:p>
    <w:p w14:paraId="668FD3E1">
      <w:pPr>
        <w:rPr>
          <w:rFonts w:hint="eastAsia" w:ascii="仿宋" w:hAnsi="仿宋" w:eastAsia="仿宋" w:cs="仿宋"/>
          <w:szCs w:val="24"/>
        </w:rPr>
      </w:pPr>
    </w:p>
    <w:p w14:paraId="53F944DB">
      <w:pPr>
        <w:rPr>
          <w:rFonts w:hint="eastAsia" w:ascii="仿宋" w:hAnsi="仿宋" w:eastAsia="仿宋" w:cs="仿宋"/>
          <w:szCs w:val="24"/>
        </w:rPr>
      </w:pPr>
    </w:p>
    <w:p w14:paraId="343CB31E">
      <w:pPr>
        <w:rPr>
          <w:rFonts w:hint="eastAsia" w:ascii="仿宋" w:hAnsi="仿宋" w:eastAsia="仿宋" w:cs="仿宋"/>
          <w:szCs w:val="24"/>
        </w:rPr>
      </w:pPr>
    </w:p>
    <w:p w14:paraId="610ED7C6">
      <w:pPr>
        <w:rPr>
          <w:rFonts w:hint="eastAsia" w:ascii="仿宋" w:hAnsi="仿宋" w:eastAsia="仿宋" w:cs="仿宋"/>
          <w:szCs w:val="24"/>
        </w:rPr>
      </w:pPr>
    </w:p>
    <w:p w14:paraId="500EFBCC">
      <w:pPr>
        <w:rPr>
          <w:rFonts w:hint="eastAsia" w:ascii="仿宋" w:hAnsi="仿宋" w:eastAsia="仿宋" w:cs="仿宋"/>
          <w:szCs w:val="24"/>
        </w:rPr>
      </w:pPr>
    </w:p>
    <w:p w14:paraId="3B8339FE">
      <w:pPr>
        <w:rPr>
          <w:rFonts w:hint="eastAsia" w:ascii="仿宋" w:hAnsi="仿宋" w:eastAsia="仿宋" w:cs="仿宋"/>
          <w:szCs w:val="24"/>
        </w:rPr>
      </w:pPr>
    </w:p>
    <w:p w14:paraId="1E18CE5E">
      <w:pPr>
        <w:pStyle w:val="10"/>
        <w:rPr>
          <w:rFonts w:hint="eastAsia" w:ascii="仿宋" w:hAnsi="仿宋" w:eastAsia="仿宋" w:cs="仿宋"/>
          <w:lang w:val="en-US" w:eastAsia="zh-Hans"/>
        </w:rPr>
      </w:pPr>
    </w:p>
    <w:p w14:paraId="24FC313E">
      <w:bookmarkStart w:id="26" w:name="_GoBack"/>
      <w:bookmarkEnd w:id="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1BA74A00"/>
    <w:rsid w:val="260E1874"/>
    <w:rsid w:val="2FA61BC3"/>
    <w:rsid w:val="3D2412D2"/>
    <w:rsid w:val="6DCA3839"/>
    <w:rsid w:val="719A3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paragraph" w:styleId="3">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6"/>
    <w:qFormat/>
    <w:uiPriority w:val="0"/>
    <w:rPr>
      <w:color w:val="993300"/>
      <w:sz w:val="24"/>
    </w:rPr>
  </w:style>
  <w:style w:type="paragraph" w:styleId="6">
    <w:name w:val="Body Text First Indent"/>
    <w:basedOn w:val="5"/>
    <w:next w:val="7"/>
    <w:unhideWhenUsed/>
    <w:qFormat/>
    <w:uiPriority w:val="99"/>
    <w:pPr>
      <w:ind w:firstLine="420" w:firstLineChars="100"/>
    </w:pPr>
  </w:style>
  <w:style w:type="paragraph" w:customStyle="1" w:styleId="7">
    <w:name w:val="样式 正文首行缩进 + 首行缩进:  2 字符1 Char Char"/>
    <w:qFormat/>
    <w:uiPriority w:val="0"/>
    <w:pPr>
      <w:widowControl w:val="0"/>
      <w:adjustRightInd w:val="0"/>
      <w:spacing w:line="400" w:lineRule="exact"/>
      <w:ind w:firstLine="480" w:firstLineChars="200"/>
      <w:jc w:val="both"/>
      <w:textAlignment w:val="baseline"/>
    </w:pPr>
    <w:rPr>
      <w:rFonts w:ascii="宋体" w:hAnsi="宋体" w:eastAsia="仿宋_GB2312" w:cs="宋体"/>
      <w:color w:val="000000"/>
      <w:kern w:val="2"/>
      <w:sz w:val="26"/>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1359</Words>
  <Characters>1373</Characters>
  <Lines>0</Lines>
  <Paragraphs>0</Paragraphs>
  <TotalTime>0</TotalTime>
  <ScaleCrop>false</ScaleCrop>
  <LinksUpToDate>false</LinksUpToDate>
  <CharactersWithSpaces>1679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趁早</cp:lastModifiedBy>
  <dcterms:modified xsi:type="dcterms:W3CDTF">2026-07-26T07:09:10Z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eyJoZGlkIjoiZGQ0ZDc1MGU1Y2Y0NjIxODI2YmI1OGEzN2MzOWM3NjIiLCJ1c2VySWQiOiIyNDE1Nzk0OTUifQ==</vt:lpwstr>
  </property>
  <property fmtid="{D5CDD505-2E9C-101B-9397-08002B2CF9AE}" pid="4" name="ICV">
    <vt:lpwstr>641CFF1B072444CCA7B4C0BF9A914ECB_12</vt:lpwstr>
  </property>
</Properties>
</file>