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A74F5"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highlight w:val="none"/>
          <w:lang w:val="en-US" w:eastAsia="zh-CN" w:bidi="ar-SA"/>
        </w:rPr>
        <w:t>渭南市华州区下庙镇2026年村级公益事业建设一事一议项目</w:t>
      </w:r>
    </w:p>
    <w:p w14:paraId="3D20DDFF"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highlight w:val="none"/>
          <w:lang w:val="en-US" w:eastAsia="zh-CN" w:bidi="ar-SA"/>
        </w:rPr>
        <w:t>采购需求</w:t>
      </w:r>
    </w:p>
    <w:p w14:paraId="64E80A7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渭南市华州区下庙镇2026年村级公益事业建设一事一议项目 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7E90F92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900,000.00元 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渭南市华州区下庙镇2026年村级公益事业建设一事一议项目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900,000.00元 </w:t>
      </w:r>
      <w:bookmarkStart w:id="0" w:name="_GoBack"/>
      <w:bookmarkEnd w:id="0"/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ascii="宋体" w:hAnsi="宋体" w:eastAsia="宋体" w:cs="宋体"/>
        </w:rPr>
        <w:t xml:space="preserve"> 886,695.74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渭南市华州区下庙镇2026年村级公益事业建设一事一议项目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900,000.00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886,695.74</w:t>
            </w:r>
          </w:p>
        </w:tc>
      </w:tr>
    </w:tbl>
    <w:p w14:paraId="56B92D90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6D350FE"/>
    <w:rsid w:val="1BDD4B1E"/>
    <w:rsid w:val="1F705CA9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96F2E0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213</Characters>
  <Lines>0</Lines>
  <Paragraphs>0</Paragraphs>
  <TotalTime>1</TotalTime>
  <ScaleCrop>false</ScaleCrop>
  <LinksUpToDate>false</LinksUpToDate>
  <CharactersWithSpaces>215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司亚萍</cp:lastModifiedBy>
  <cp:lastPrinted>2026-07-03T08:21:00Z</cp:lastPrinted>
  <dcterms:modified xsi:type="dcterms:W3CDTF">2026-07-11T02:58:16Z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KSOTemplateDocerSaveRecord">
    <vt:lpwstr>eyJoZGlkIjoiODNiZGFkNzU5NzM2NTk3MWY3ZmU1MzdjMDQ3OWFiNGQiLCJ1c2VySWQiOiIyNzA4MTM3NzQifQ==</vt:lpwstr>
  </property>
  <property fmtid="{D5CDD505-2E9C-101B-9397-08002B2CF9AE}" pid="4" name="ICV">
    <vt:lpwstr>FD406EB8070B4CEC89271E2C69D86A54_12</vt:lpwstr>
  </property>
</Properties>
</file>