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8B28B0">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napToGrid w:val="0"/>
          <w:color w:val="auto"/>
          <w:kern w:val="2"/>
          <w:sz w:val="20"/>
          <w:szCs w:val="20"/>
          <w:highlight w:val="none"/>
          <w:lang w:eastAsia="en-US"/>
        </w:rPr>
      </w:pPr>
      <w:r>
        <w:rPr>
          <w:rFonts w:hint="eastAsia" w:ascii="仿宋" w:hAnsi="仿宋" w:eastAsia="仿宋" w:cs="仿宋"/>
          <w:b/>
          <w:bCs/>
          <w:snapToGrid w:val="0"/>
          <w:color w:val="auto"/>
          <w:kern w:val="2"/>
          <w:sz w:val="20"/>
          <w:szCs w:val="20"/>
          <w:highlight w:val="none"/>
          <w:lang w:eastAsia="en-US"/>
        </w:rPr>
        <w:t>“政采贷”业务介绍</w:t>
      </w:r>
    </w:p>
    <w:p w14:paraId="7BF71C8C">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napToGrid w:val="0"/>
          <w:color w:val="auto"/>
          <w:kern w:val="2"/>
          <w:sz w:val="20"/>
          <w:szCs w:val="20"/>
          <w:highlight w:val="none"/>
          <w:lang w:eastAsia="en-US"/>
        </w:rPr>
      </w:pPr>
    </w:p>
    <w:p w14:paraId="3DA58585">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6A975CE9">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default" w:ascii="仿宋" w:hAnsi="仿宋" w:eastAsia="仿宋" w:cs="仿宋_GB2312"/>
          <w:b/>
          <w:bCs/>
          <w:snapToGrid w:val="0"/>
          <w:color w:val="auto"/>
          <w:spacing w:val="-4"/>
          <w:w w:val="95"/>
          <w:kern w:val="0"/>
          <w:sz w:val="28"/>
          <w:szCs w:val="28"/>
          <w:highlight w:val="none"/>
          <w:lang w:val="en-US" w:eastAsia="zh-CN"/>
        </w:rPr>
      </w:pPr>
      <w:r>
        <w:rPr>
          <w:rFonts w:hint="eastAsia" w:ascii="仿宋" w:hAnsi="仿宋" w:eastAsia="仿宋" w:cs="仿宋"/>
          <w:snapToGrid w:val="0"/>
          <w:color w:val="auto"/>
          <w:kern w:val="0"/>
          <w:sz w:val="20"/>
          <w:szCs w:val="20"/>
          <w:highlight w:val="none"/>
          <w:lang w:val="en-US" w:eastAsia="zh-CN"/>
        </w:rPr>
        <w:t>2、政府采购信用融资联系人：王涛  029-83332219</w:t>
      </w:r>
      <w:r>
        <w:rPr>
          <w:rFonts w:hint="eastAsia" w:ascii="仿宋" w:hAnsi="仿宋" w:eastAsia="仿宋" w:cs="仿宋"/>
          <w:snapToGrid w:val="0"/>
          <w:color w:val="auto"/>
          <w:spacing w:val="-1"/>
          <w:kern w:val="0"/>
          <w:sz w:val="24"/>
          <w:szCs w:val="24"/>
          <w:highlight w:val="none"/>
          <w:lang w:val="en-US" w:eastAsia="zh-CN" w:bidi="ar-SA"/>
        </w:rPr>
        <w:t xml:space="preserve"> </w:t>
      </w:r>
      <w:r>
        <w:rPr>
          <w:rFonts w:hint="eastAsia" w:ascii="仿宋" w:hAnsi="仿宋" w:eastAsia="仿宋" w:cs="仿宋_GB2312"/>
          <w:b/>
          <w:bCs/>
          <w:snapToGrid w:val="0"/>
          <w:color w:val="auto"/>
          <w:spacing w:val="-4"/>
          <w:w w:val="95"/>
          <w:kern w:val="0"/>
          <w:sz w:val="28"/>
          <w:szCs w:val="28"/>
          <w:highlight w:val="none"/>
          <w:lang w:val="en-US" w:eastAsia="zh-CN"/>
        </w:rPr>
        <w:br w:type="page"/>
      </w:r>
      <w:r>
        <w:rPr>
          <w:rFonts w:hint="eastAsia" w:ascii="仿宋" w:hAnsi="仿宋" w:eastAsia="仿宋" w:cs="仿宋"/>
          <w:b/>
          <w:bCs/>
          <w:snapToGrid w:val="0"/>
          <w:color w:val="auto"/>
          <w:kern w:val="2"/>
          <w:sz w:val="20"/>
          <w:szCs w:val="20"/>
          <w:highlight w:val="none"/>
          <w:lang w:val="en-US" w:eastAsia="zh-CN"/>
        </w:rPr>
        <w:t>附件2</w:t>
      </w:r>
    </w:p>
    <w:p w14:paraId="14709E80">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napToGrid w:val="0"/>
          <w:color w:val="auto"/>
          <w:kern w:val="2"/>
          <w:sz w:val="20"/>
          <w:szCs w:val="20"/>
          <w:highlight w:val="none"/>
          <w:lang w:eastAsia="en-US"/>
        </w:rPr>
      </w:pPr>
      <w:r>
        <w:rPr>
          <w:rFonts w:hint="eastAsia" w:ascii="仿宋" w:hAnsi="仿宋" w:eastAsia="仿宋" w:cs="仿宋"/>
          <w:b/>
          <w:bCs/>
          <w:snapToGrid w:val="0"/>
          <w:color w:val="auto"/>
          <w:kern w:val="2"/>
          <w:sz w:val="20"/>
          <w:szCs w:val="20"/>
          <w:highlight w:val="none"/>
          <w:lang w:eastAsia="en-US"/>
        </w:rPr>
        <w:t>陕西政府采购供应商信用融资信息服务平台操作手册</w:t>
      </w:r>
    </w:p>
    <w:p w14:paraId="3651D2A0">
      <w:pPr>
        <w:widowControl w:val="0"/>
        <w:kinsoku w:val="0"/>
        <w:autoSpaceDE w:val="0"/>
        <w:autoSpaceDN w:val="0"/>
        <w:adjustRightInd w:val="0"/>
        <w:snapToGrid w:val="0"/>
        <w:spacing w:line="240" w:lineRule="auto"/>
        <w:jc w:val="center"/>
        <w:textAlignment w:val="baseline"/>
        <w:rPr>
          <w:rFonts w:hint="eastAsia" w:ascii="仿宋" w:hAnsi="仿宋" w:eastAsia="仿宋" w:cs="仿宋"/>
          <w:b/>
          <w:bCs/>
          <w:snapToGrid w:val="0"/>
          <w:color w:val="auto"/>
          <w:kern w:val="2"/>
          <w:sz w:val="20"/>
          <w:szCs w:val="20"/>
          <w:highlight w:val="none"/>
          <w:lang w:eastAsia="en-US"/>
        </w:rPr>
      </w:pPr>
    </w:p>
    <w:p w14:paraId="2795744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292DC245">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业务办理流程简介</w:t>
      </w:r>
    </w:p>
    <w:p w14:paraId="6EDBAF9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7B58E00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ascii="仿宋" w:hAnsi="仿宋" w:eastAsia="仿宋" w:cs="仿宋_GB2312"/>
          <w:snapToGrid w:val="0"/>
          <w:color w:val="auto"/>
          <w:kern w:val="0"/>
          <w:sz w:val="24"/>
          <w:szCs w:val="24"/>
          <w:highlight w:val="none"/>
          <w:shd w:val="clear" w:color="auto" w:fill="FFFFFF"/>
          <w:lang w:val="en-US" w:eastAsia="zh-CN" w:bidi="ar-SA"/>
        </w:rPr>
      </w:pPr>
      <w:r>
        <w:rPr>
          <w:rFonts w:hint="eastAsia" w:ascii="仿宋" w:hAnsi="仿宋" w:eastAsia="仿宋" w:cs="仿宋"/>
          <w:snapToGrid w:val="0"/>
          <w:color w:val="auto"/>
          <w:kern w:val="0"/>
          <w:sz w:val="20"/>
          <w:szCs w:val="20"/>
          <w:highlight w:val="none"/>
          <w:lang w:val="en-US" w:eastAsia="zh-CN"/>
        </w:rPr>
        <w:t>业务流程简图如下</w:t>
      </w:r>
      <w:r>
        <w:rPr>
          <w:rFonts w:ascii="仿宋" w:hAnsi="仿宋" w:eastAsia="仿宋" w:cs="仿宋_GB2312"/>
          <w:snapToGrid w:val="0"/>
          <w:color w:val="auto"/>
          <w:kern w:val="0"/>
          <w:sz w:val="24"/>
          <w:szCs w:val="24"/>
          <w:highlight w:val="none"/>
          <w:shd w:val="clear" w:color="auto" w:fill="FFFFFF"/>
          <w:lang w:val="en-US" w:eastAsia="zh-CN" w:bidi="ar-SA"/>
        </w:rPr>
        <w:t>：</w:t>
      </w:r>
    </w:p>
    <w:p w14:paraId="00003579">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"http://ccgp-shaanxi.gov.cn/zcdservice/upload/imgs/202105081846_1620470769847_2270.png"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5"/>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6C3CC2AB">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未签订采购合同申请流程</w:t>
      </w:r>
    </w:p>
    <w:p w14:paraId="143699AF">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"http://ccgp-shaanxi.gov.cn/zcdservice/upload/imgs/202105081846_1620470769846_8926.png"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6"/>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1ADA06A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已签订采购合同申请流程</w:t>
      </w:r>
    </w:p>
    <w:p w14:paraId="5E8A2DE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1、首页</w:t>
      </w:r>
    </w:p>
    <w:p w14:paraId="44DB309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系统首页主要呈现省政府采购合同融资相关政策法规、申请基本流程、成交数据统计，及供应商帮助内容，供应商企业可由“我的账户”登录，如下图：</w:t>
      </w:r>
    </w:p>
    <w:p w14:paraId="19AEAA23">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"http://ccgp-shaanxi.gov.cn/zcdservice/upload/imgs/202105081854_1620471246157_428.png"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7"/>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7F6431A3">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ascii="仿宋" w:hAnsi="仿宋" w:eastAsia="仿宋" w:cs="仿宋_GB2312"/>
          <w:snapToGrid w:val="0"/>
          <w:color w:val="auto"/>
          <w:kern w:val="0"/>
          <w:sz w:val="24"/>
          <w:szCs w:val="24"/>
          <w:highlight w:val="none"/>
          <w:shd w:val="clear" w:color="auto" w:fill="FFFFFF"/>
          <w:lang w:val="en-US" w:eastAsia="zh-CN" w:bidi="ar-SA"/>
        </w:rPr>
        <w:br w:type="page"/>
      </w:r>
      <w:r>
        <w:rPr>
          <w:rFonts w:hint="eastAsia" w:ascii="仿宋" w:hAnsi="仿宋" w:eastAsia="仿宋" w:cs="仿宋"/>
          <w:snapToGrid w:val="0"/>
          <w:color w:val="auto"/>
          <w:kern w:val="0"/>
          <w:sz w:val="20"/>
          <w:szCs w:val="20"/>
          <w:highlight w:val="none"/>
          <w:lang w:val="en-US" w:eastAsia="zh-CN"/>
        </w:rPr>
        <w:t>2、登录及企业资料确认</w:t>
      </w:r>
    </w:p>
    <w:p w14:paraId="74123DA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2.1账号登录</w:t>
      </w:r>
    </w:p>
    <w:p w14:paraId="2C4F45C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陕西省政府采购网的注册用户，点击首页右上角“我的账户”按钮，凭企业统一信用代码直接登录，默认密码为123456，即进入首页默认账号登录，如下图：</w:t>
      </w:r>
    </w:p>
    <w:p w14:paraId="4D99C766">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"http://ccgp-shaanxi.gov.cn/zcdservice/upload/imgs/202105081858_1620471496032_1961.png"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8"/>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3871C34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初次登录的平台的用户，需修改登录密码，并绑定在陕西省政府采购网预留的手机号，绑定手机后,提示绑定成功，返回首页。</w:t>
      </w:r>
    </w:p>
    <w:p w14:paraId="4F56C5D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2.2企业资料确认</w:t>
      </w:r>
    </w:p>
    <w:p w14:paraId="61D859A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供应商企业首次登录成功后须确认或补全企业资料，点击“提交”按钮，提示修改成功：</w:t>
      </w:r>
    </w:p>
    <w:p w14:paraId="24D198BC">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"http://ccgp-shaanxi.gov.cn/zcdservice/upload/imgs/202105101741_1620639667593_6296.png"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9"/>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6C00DA9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资料保存成功，即可以开始使用本系统所有功能。</w:t>
      </w:r>
    </w:p>
    <w:p w14:paraId="013AF15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3、可融资项目及融资意向</w:t>
      </w:r>
    </w:p>
    <w:p w14:paraId="5ABCAA6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3.1查看可融资项目</w:t>
      </w:r>
    </w:p>
    <w:p w14:paraId="3B9E8EE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如果企业有中标项目或成交合同，在“可融资项目”菜单中可见所有项目和合同的列表，如下图：</w:t>
      </w:r>
    </w:p>
    <w:p w14:paraId="64AAD2BD">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"http://ccgp-shaanxi.gov.cn/zcdservice/upload/imgs/202105101743_1620639807591_24.png"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10"/>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4E878C29">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在列表页选择需要融资的项目或合同，点击“申请贷款”按钮开始发起融资申请，跳转到填写融资意向书页面。</w:t>
      </w:r>
    </w:p>
    <w:p w14:paraId="233A0D1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如果可融资项目较多，可通过输入关键字搜索相关中标项目或成交合同。</w:t>
      </w:r>
    </w:p>
    <w:p w14:paraId="179CE1F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3.2、填写信用融资意向书</w:t>
      </w:r>
    </w:p>
    <w:p w14:paraId="746A1A8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5B8757D3">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"http://ccgp-shaanxi.gov.cn/zcdservice/upload/imgs/202105101748_1620640129559_9203.png"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1"/>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07A48BC1">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确认填写信息完整无误后点击“下一步”，选择意向银行：</w:t>
      </w:r>
    </w:p>
    <w:p w14:paraId="3BF404F8">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"http://ccgp-shaanxi.gov.cn/zcdservice/upload/imgs/202106021104_1622603094476_1799.png"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2"/>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0FF39FA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ascii="仿宋" w:hAnsi="仿宋" w:eastAsia="仿宋" w:cs="仿宋_GB2312"/>
          <w:snapToGrid w:val="0"/>
          <w:color w:val="auto"/>
          <w:kern w:val="0"/>
          <w:sz w:val="24"/>
          <w:szCs w:val="24"/>
          <w:highlight w:val="none"/>
          <w:shd w:val="clear" w:color="auto" w:fill="FFFFFF"/>
          <w:lang w:val="en-US" w:eastAsia="zh-CN" w:bidi="ar-SA"/>
        </w:rPr>
      </w:pPr>
      <w:r>
        <w:rPr>
          <w:rFonts w:hint="eastAsia" w:ascii="仿宋" w:hAnsi="仿宋" w:eastAsia="仿宋" w:cs="仿宋"/>
          <w:snapToGrid w:val="0"/>
          <w:color w:val="auto"/>
          <w:kern w:val="0"/>
          <w:sz w:val="20"/>
          <w:szCs w:val="20"/>
          <w:highlight w:val="none"/>
          <w:lang w:val="en-US" w:eastAsia="zh-CN"/>
        </w:rPr>
        <w:t>点击“提交融资意向”按钮，提示提交成功，并可直接点击“申请进度”查看融资进度：</w:t>
      </w:r>
    </w:p>
    <w:p w14:paraId="29001C23">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"http://ccgp-shaanxi.gov.cn/zcdservice/upload/imgs/202106021104_1622603094510_9277.png"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3"/>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610EA49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4、查看申请审批进度</w:t>
      </w:r>
    </w:p>
    <w:p w14:paraId="1DB1867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提交融资意向后，银行对申请的审批进度会在“我的贷款-申请进度”中显示，如有审批进度更新，会在相关节点有消息提示，可按消息提示的内容进行相关操作：</w:t>
      </w:r>
    </w:p>
    <w:p w14:paraId="26267AA6">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"http://ccgp-shaanxi.gov.cn/zcdservice/upload/imgs/202106021104_1622603094615_3235.png"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4"/>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6C1F140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当申请被银行拒绝或其他原因终止时，企业可以重新发起申请。</w:t>
      </w:r>
    </w:p>
    <w:p w14:paraId="4016C104">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5、查看贷款还款进度</w:t>
      </w:r>
    </w:p>
    <w:p w14:paraId="12C0B87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企业与银行签订贷款合同后，可在“我的贷款-贷款合同”中查看该笔贷款的还款执行进度:</w:t>
      </w:r>
    </w:p>
    <w:p w14:paraId="07720F2A">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"http://ccgp-shaanxi.gov.cn/zcdservice/upload/imgs/202106021106_1622603183467_1781.png"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5"/>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5374179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6、查看融资服务及产品详情</w:t>
      </w:r>
    </w:p>
    <w:p w14:paraId="77A9FC4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6.1查看融资服务产品列表</w:t>
      </w:r>
    </w:p>
    <w:p w14:paraId="110F2AC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所有人都可通过该模块了解产品的基本情况，并且选择筛选条件查看最适合的融资产品：</w:t>
      </w:r>
    </w:p>
    <w:p w14:paraId="4CE531F9">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"http://ccgp-shaanxi.gov.cn/zcdservice/upload/imgs/202106021111_1622603506626_7977.png"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6"/>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4811C2E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6.2查看融资产品详情</w:t>
      </w:r>
    </w:p>
    <w:p w14:paraId="0E44A2D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点击贷款超市的产品图片，可查看该产品的详情：</w:t>
      </w:r>
    </w:p>
    <w:p w14:paraId="6D329673">
      <w:pPr>
        <w:widowControl/>
        <w:shd w:val="clear" w:color="auto" w:fill="auto"/>
        <w:kinsoku w:val="0"/>
        <w:autoSpaceDE w:val="0"/>
        <w:autoSpaceDN w:val="0"/>
        <w:adjustRightInd w:val="0"/>
        <w:snapToGrid w:val="0"/>
        <w:spacing w:line="240" w:lineRule="auto"/>
        <w:jc w:val="center"/>
        <w:textAlignment w:val="baseline"/>
        <w:rPr>
          <w:rFonts w:ascii="仿宋" w:hAnsi="仿宋" w:eastAsia="仿宋" w:cs="Segoe UI"/>
          <w:snapToGrid w:val="0"/>
          <w:color w:val="auto"/>
          <w:kern w:val="0"/>
          <w:sz w:val="25"/>
          <w:szCs w:val="25"/>
          <w:highlight w:val="none"/>
          <w:lang w:eastAsia="en-US"/>
        </w:rPr>
      </w:pPr>
      <w:r>
        <w:rPr>
          <w:rFonts w:ascii="仿宋" w:hAnsi="仿宋" w:eastAsia="仿宋" w:cs="Segoe UI"/>
          <w:snapToGrid w:val="0"/>
          <w:color w:val="auto"/>
          <w:kern w:val="0"/>
          <w:sz w:val="25"/>
          <w:szCs w:val="25"/>
          <w:highlight w:val="none"/>
          <w:lang w:eastAsia="en-US"/>
        </w:rPr>
        <w:fldChar w:fldCharType="begin"/>
      </w:r>
      <w:r>
        <w:rPr>
          <w:rFonts w:ascii="仿宋" w:hAnsi="仿宋" w:eastAsia="仿宋" w:cs="Segoe UI"/>
          <w:snapToGrid w:val="0"/>
          <w:color w:val="auto"/>
          <w:kern w:val="0"/>
          <w:sz w:val="25"/>
          <w:szCs w:val="25"/>
          <w:highlight w:val="none"/>
          <w:lang w:eastAsia="en-US"/>
        </w:rPr>
        <w:instrText xml:space="preserve"> INCLUDEPICTURE "http://ccgp-shaanxi.gov.cn/zcdservice/upload/imgs/202106021111_1622603506867_8137.png" \* MERGEFORMATINET </w:instrText>
      </w:r>
      <w:r>
        <w:rPr>
          <w:rFonts w:ascii="仿宋" w:hAnsi="仿宋" w:eastAsia="仿宋" w:cs="Segoe UI"/>
          <w:snapToGrid w:val="0"/>
          <w:color w:val="auto"/>
          <w:kern w:val="0"/>
          <w:sz w:val="25"/>
          <w:szCs w:val="25"/>
          <w:highlight w:val="none"/>
          <w:lang w:eastAsia="en-US"/>
        </w:rPr>
        <w:fldChar w:fldCharType="separate"/>
      </w:r>
      <w:r>
        <w:rPr>
          <w:rFonts w:ascii="仿宋" w:hAnsi="仿宋" w:eastAsia="仿宋" w:cs="Segoe UI"/>
          <w:snapToGrid w:val="0"/>
          <w:color w:val="auto"/>
          <w:kern w:val="0"/>
          <w:sz w:val="25"/>
          <w:szCs w:val="25"/>
          <w:highlight w:val="none"/>
          <w:lang w:eastAsia="en-US"/>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7"/>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snapToGrid w:val="0"/>
          <w:color w:val="auto"/>
          <w:kern w:val="0"/>
          <w:sz w:val="25"/>
          <w:szCs w:val="25"/>
          <w:highlight w:val="none"/>
          <w:lang w:eastAsia="en-US"/>
        </w:rPr>
        <w:fldChar w:fldCharType="end"/>
      </w:r>
    </w:p>
    <w:p w14:paraId="51ADE36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Calibri" w:hAnsi="Calibri" w:eastAsia="宋体" w:cs="Times New Roman"/>
          <w:highlight w:val="none"/>
          <w:lang w:val="en-US" w:eastAsia="zh-Hans"/>
        </w:rPr>
      </w:pPr>
      <w:r>
        <w:rPr>
          <w:rFonts w:hint="eastAsia" w:ascii="仿宋" w:hAnsi="仿宋" w:eastAsia="仿宋" w:cs="仿宋"/>
          <w:snapToGrid w:val="0"/>
          <w:color w:val="auto"/>
          <w:kern w:val="0"/>
          <w:sz w:val="20"/>
          <w:szCs w:val="20"/>
          <w:highlight w:val="none"/>
          <w:lang w:val="en-US" w:eastAsia="zh-CN"/>
        </w:rPr>
        <w:t>在登录状态下点击我要申请贷款可跳转到查看可融资项目页面。</w:t>
      </w:r>
    </w:p>
    <w:p w14:paraId="21414667">
      <w:pPr>
        <w:rPr>
          <w:rFonts w:hint="eastAsia" w:ascii="Calibri" w:hAnsi="Calibri" w:eastAsia="宋体" w:cs="Times New Roman"/>
          <w:highlight w:val="none"/>
          <w:lang w:val="en-US" w:eastAsia="zh-Hans"/>
        </w:rPr>
      </w:pPr>
    </w:p>
    <w:p w14:paraId="66148F21">
      <w:pPr>
        <w:rPr>
          <w:rFonts w:hint="eastAsia" w:ascii="Calibri" w:hAnsi="Calibri" w:eastAsia="宋体" w:cs="Times New Roman"/>
          <w:highlight w:val="none"/>
          <w:lang w:val="en-US" w:eastAsia="zh-Hans"/>
        </w:rPr>
      </w:pPr>
    </w:p>
    <w:p w14:paraId="2F6CB7A2">
      <w:bookmarkStart w:id="0" w:name="_GoBack"/>
      <w:bookmarkEnd w:id="0"/>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10AD5D">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68DB02">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3768DB02">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F2D26CA"/>
    <w:rsid w:val="5F2D26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0"/>
    <w:pPr>
      <w:spacing w:after="120"/>
    </w:pPr>
  </w:style>
  <w:style w:type="paragraph" w:styleId="3">
    <w:name w:val="footer"/>
    <w:basedOn w:val="1"/>
    <w:qFormat/>
    <w:uiPriority w:val="0"/>
    <w:pPr>
      <w:tabs>
        <w:tab w:val="center" w:pos="4153"/>
        <w:tab w:val="right" w:pos="8306"/>
      </w:tabs>
      <w:snapToGrid w:val="0"/>
      <w:jc w:val="left"/>
    </w:pPr>
    <w:rPr>
      <w:sz w:val="18"/>
    </w:rPr>
  </w:style>
  <w:style w:type="paragraph" w:customStyle="1" w:styleId="6">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2026-08-01T06:58:00Z</dcterms:created>
  <dc:creator>ttt</dc:creator>
  <cp:lastModifiedBy>ttt</cp:lastModifiedBy>
  <dcterms:modified xsi:type="dcterms:W3CDTF">2026-08-01T06:58:32Z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086FB18DD3114C369CF32F6185F0AB55_11</vt:lpwstr>
  </property>
  <property fmtid="{D5CDD505-2E9C-101B-9397-08002B2CF9AE}" pid="4" name="KSOTemplateDocerSaveRecord">
    <vt:lpwstr>eyJoZGlkIjoiNWJlMTZkNzkxYTk2ZWMzMDUxYmFlZDhhYTA3N2E0OTEiLCJ1c2VySWQiOiI3NTg1MTk3MDIifQ==</vt:lpwstr>
  </property>
</Properties>
</file>