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2CC734B">
      <w:pPr>
        <w:shd w:val="clear"/>
        <w:jc w:val="left"/>
        <w:rPr>
          <w:rFonts w:hint="eastAsia" w:ascii="宋体" w:hAnsi="宋体" w:eastAsia="宋体" w:cs="宋体"/>
          <w:b/>
          <w:bCs/>
          <w:sz w:val="28"/>
          <w:szCs w:val="28"/>
          <w:highlight w:val="none"/>
          <w:lang w:eastAsia="zh-CN"/>
        </w:rPr>
      </w:pPr>
      <w:r>
        <w:rPr>
          <w:rFonts w:hint="eastAsia" w:ascii="宋体" w:hAnsi="宋体" w:eastAsia="宋体" w:cs="宋体"/>
          <w:b/>
          <w:bCs/>
          <w:kern w:val="0"/>
          <w:sz w:val="28"/>
          <w:szCs w:val="28"/>
          <w:highlight w:val="none"/>
        </w:rPr>
        <w:t>项目编号：</w:t>
      </w:r>
      <w:r>
        <w:rPr>
          <w:rFonts w:hint="eastAsia" w:ascii="宋体" w:hAnsi="宋体" w:cs="宋体"/>
          <w:b/>
          <w:bCs/>
          <w:kern w:val="0"/>
          <w:sz w:val="28"/>
          <w:szCs w:val="28"/>
          <w:highlight w:val="none"/>
          <w:lang w:eastAsia="zh-CN"/>
        </w:rPr>
        <w:t>JRZC-2026015</w:t>
      </w:r>
    </w:p>
    <w:p w14:paraId="0DEE9BB1">
      <w:pPr>
        <w:pStyle w:val="27"/>
        <w:shd w:val="clear"/>
        <w:ind w:left="0" w:leftChars="0" w:firstLine="0" w:firstLineChars="0"/>
        <w:jc w:val="center"/>
        <w:rPr>
          <w:rFonts w:hint="eastAsia" w:ascii="宋体" w:hAnsi="宋体" w:eastAsia="宋体" w:cs="宋体"/>
          <w:b/>
          <w:bCs/>
          <w:sz w:val="24"/>
          <w:szCs w:val="24"/>
          <w:highlight w:val="none"/>
          <w:lang w:val="en-US" w:eastAsia="zh-CN"/>
        </w:rPr>
      </w:pPr>
    </w:p>
    <w:p w14:paraId="384984A4">
      <w:pPr>
        <w:shd w:val="clear"/>
        <w:jc w:val="center"/>
        <w:rPr>
          <w:rFonts w:hint="eastAsia" w:ascii="宋体" w:hAnsi="宋体" w:eastAsia="宋体" w:cs="宋体"/>
          <w:b/>
          <w:bCs/>
          <w:i w:val="0"/>
          <w:iCs w:val="0"/>
          <w:caps w:val="0"/>
          <w:color w:val="333333"/>
          <w:spacing w:val="0"/>
          <w:kern w:val="0"/>
          <w:sz w:val="48"/>
          <w:szCs w:val="48"/>
          <w:highlight w:val="none"/>
          <w:shd w:val="clear" w:fill="FFFFFF"/>
          <w:lang w:val="en-US" w:eastAsia="zh-CN" w:bidi="ar"/>
        </w:rPr>
      </w:pPr>
    </w:p>
    <w:p w14:paraId="6348AEBF">
      <w:pPr>
        <w:pStyle w:val="14"/>
        <w:shd w:val="clear"/>
        <w:jc w:val="center"/>
        <w:rPr>
          <w:rFonts w:hint="eastAsia" w:ascii="宋体" w:hAnsi="宋体" w:eastAsia="宋体" w:cs="宋体"/>
          <w:sz w:val="48"/>
          <w:szCs w:val="48"/>
          <w:highlight w:val="none"/>
        </w:rPr>
      </w:pPr>
      <w:r>
        <w:rPr>
          <w:rFonts w:hint="eastAsia" w:ascii="宋体" w:hAnsi="宋体" w:cs="宋体"/>
          <w:b/>
          <w:bCs/>
          <w:i w:val="0"/>
          <w:iCs w:val="0"/>
          <w:caps w:val="0"/>
          <w:color w:val="333333"/>
          <w:spacing w:val="0"/>
          <w:kern w:val="0"/>
          <w:sz w:val="56"/>
          <w:szCs w:val="56"/>
          <w:highlight w:val="none"/>
          <w:shd w:val="clear" w:fill="FFFFFF"/>
          <w:lang w:val="en-US" w:eastAsia="zh-CN" w:bidi="ar"/>
        </w:rPr>
        <w:t>延安市洛川县2026年农村环境整治资金项目</w:t>
      </w:r>
    </w:p>
    <w:p w14:paraId="55041C27">
      <w:pPr>
        <w:shd w:val="clear"/>
        <w:jc w:val="both"/>
        <w:rPr>
          <w:rFonts w:hint="eastAsia" w:ascii="宋体" w:hAnsi="宋体" w:eastAsia="宋体" w:cs="宋体"/>
          <w:b/>
          <w:bCs/>
          <w:sz w:val="48"/>
          <w:szCs w:val="48"/>
          <w:highlight w:val="none"/>
        </w:rPr>
      </w:pPr>
    </w:p>
    <w:p w14:paraId="40FFCFE9">
      <w:pPr>
        <w:shd w:val="clear"/>
        <w:jc w:val="center"/>
        <w:rPr>
          <w:rFonts w:hint="eastAsia" w:ascii="宋体" w:hAnsi="宋体" w:eastAsia="宋体" w:cs="宋体"/>
          <w:b/>
          <w:bCs/>
          <w:sz w:val="48"/>
          <w:szCs w:val="48"/>
          <w:highlight w:val="none"/>
        </w:rPr>
      </w:pPr>
    </w:p>
    <w:p w14:paraId="2D374D7B">
      <w:pPr>
        <w:shd w:val="clear"/>
        <w:jc w:val="center"/>
        <w:rPr>
          <w:rFonts w:hint="eastAsia" w:ascii="宋体" w:hAnsi="宋体" w:eastAsia="宋体" w:cs="宋体"/>
          <w:b/>
          <w:bCs/>
          <w:sz w:val="60"/>
          <w:szCs w:val="60"/>
          <w:highlight w:val="none"/>
        </w:rPr>
      </w:pPr>
      <w:r>
        <w:rPr>
          <w:rFonts w:hint="eastAsia" w:ascii="宋体" w:hAnsi="宋体" w:eastAsia="宋体" w:cs="宋体"/>
          <w:b/>
          <w:bCs/>
          <w:sz w:val="60"/>
          <w:szCs w:val="60"/>
          <w:highlight w:val="none"/>
        </w:rPr>
        <w:t>竞争性磋商文件</w:t>
      </w:r>
    </w:p>
    <w:p w14:paraId="6181E22F">
      <w:pPr>
        <w:shd w:val="clear"/>
        <w:jc w:val="center"/>
        <w:rPr>
          <w:rFonts w:hint="eastAsia" w:ascii="宋体" w:hAnsi="宋体" w:eastAsia="宋体" w:cs="宋体"/>
          <w:sz w:val="48"/>
          <w:szCs w:val="48"/>
          <w:highlight w:val="none"/>
        </w:rPr>
      </w:pPr>
    </w:p>
    <w:p w14:paraId="1CBD7CCE">
      <w:pPr>
        <w:shd w:val="clear"/>
        <w:jc w:val="center"/>
        <w:rPr>
          <w:rFonts w:hint="eastAsia" w:ascii="宋体" w:hAnsi="宋体" w:eastAsia="宋体" w:cs="宋体"/>
          <w:sz w:val="48"/>
          <w:szCs w:val="48"/>
          <w:highlight w:val="none"/>
        </w:rPr>
      </w:pPr>
    </w:p>
    <w:p w14:paraId="1163BD4D">
      <w:pPr>
        <w:shd w:val="clear"/>
        <w:jc w:val="center"/>
        <w:rPr>
          <w:rFonts w:hint="eastAsia" w:ascii="宋体" w:hAnsi="宋体" w:eastAsia="宋体" w:cs="宋体"/>
          <w:sz w:val="48"/>
          <w:szCs w:val="48"/>
          <w:highlight w:val="none"/>
        </w:rPr>
      </w:pPr>
    </w:p>
    <w:p w14:paraId="1252CE1A">
      <w:pPr>
        <w:shd w:val="clear"/>
        <w:spacing w:line="360" w:lineRule="auto"/>
        <w:ind w:firstLine="2409" w:firstLineChars="500"/>
        <w:jc w:val="both"/>
        <w:rPr>
          <w:rFonts w:hint="eastAsia" w:ascii="宋体" w:hAnsi="宋体" w:eastAsia="宋体" w:cs="宋体"/>
          <w:b/>
          <w:bCs/>
          <w:sz w:val="48"/>
          <w:szCs w:val="48"/>
          <w:highlight w:val="none"/>
        </w:rPr>
      </w:pPr>
    </w:p>
    <w:p w14:paraId="3B3B069E">
      <w:pPr>
        <w:shd w:val="clear"/>
        <w:spacing w:line="360" w:lineRule="auto"/>
        <w:ind w:firstLine="1606" w:firstLineChars="500"/>
        <w:jc w:val="both"/>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采</w:t>
      </w:r>
      <w:r>
        <w:rPr>
          <w:rFonts w:hint="eastAsia" w:ascii="宋体" w:hAnsi="宋体" w:eastAsia="宋体" w:cs="宋体"/>
          <w:b/>
          <w:bCs/>
          <w:sz w:val="32"/>
          <w:szCs w:val="32"/>
          <w:highlight w:val="none"/>
          <w:lang w:val="en-US" w:eastAsia="zh-CN"/>
        </w:rPr>
        <w:t xml:space="preserve">   </w:t>
      </w:r>
      <w:r>
        <w:rPr>
          <w:rFonts w:hint="eastAsia" w:ascii="宋体" w:hAnsi="宋体" w:eastAsia="宋体" w:cs="宋体"/>
          <w:b/>
          <w:bCs/>
          <w:sz w:val="32"/>
          <w:szCs w:val="32"/>
          <w:highlight w:val="none"/>
        </w:rPr>
        <w:t>购</w:t>
      </w:r>
      <w:r>
        <w:rPr>
          <w:rFonts w:hint="eastAsia" w:ascii="宋体" w:hAnsi="宋体" w:eastAsia="宋体" w:cs="宋体"/>
          <w:b/>
          <w:bCs/>
          <w:sz w:val="32"/>
          <w:szCs w:val="32"/>
          <w:highlight w:val="none"/>
          <w:lang w:val="en-US" w:eastAsia="zh-CN"/>
        </w:rPr>
        <w:t xml:space="preserve">   </w:t>
      </w:r>
      <w:r>
        <w:rPr>
          <w:rFonts w:hint="eastAsia" w:ascii="宋体" w:hAnsi="宋体" w:eastAsia="宋体" w:cs="宋体"/>
          <w:b/>
          <w:bCs/>
          <w:sz w:val="32"/>
          <w:szCs w:val="32"/>
          <w:highlight w:val="none"/>
        </w:rPr>
        <w:t>人：</w:t>
      </w:r>
      <w:r>
        <w:rPr>
          <w:rFonts w:hint="eastAsia" w:ascii="宋体" w:hAnsi="宋体" w:cs="宋体"/>
          <w:b/>
          <w:bCs/>
          <w:sz w:val="32"/>
          <w:szCs w:val="32"/>
          <w:highlight w:val="none"/>
          <w:lang w:eastAsia="zh-CN"/>
        </w:rPr>
        <w:t>延安市生态环境局洛川分局</w:t>
      </w:r>
    </w:p>
    <w:p w14:paraId="0FA7566E">
      <w:pPr>
        <w:shd w:val="clear"/>
        <w:spacing w:line="360" w:lineRule="auto"/>
        <w:ind w:firstLine="1606" w:firstLineChars="500"/>
        <w:jc w:val="both"/>
        <w:rPr>
          <w:rFonts w:hint="eastAsia" w:ascii="宋体" w:hAnsi="宋体" w:eastAsia="宋体" w:cs="宋体"/>
          <w:b/>
          <w:bCs/>
          <w:kern w:val="2"/>
          <w:sz w:val="32"/>
          <w:szCs w:val="32"/>
          <w:highlight w:val="none"/>
          <w:lang w:val="en-US" w:eastAsia="zh-CN" w:bidi="ar-SA"/>
        </w:rPr>
      </w:pPr>
      <w:r>
        <w:rPr>
          <w:rFonts w:hint="eastAsia" w:ascii="宋体" w:hAnsi="宋体" w:eastAsia="宋体" w:cs="宋体"/>
          <w:b/>
          <w:bCs/>
          <w:sz w:val="32"/>
          <w:szCs w:val="32"/>
          <w:highlight w:val="none"/>
        </w:rPr>
        <w:t>采购代理机构：</w:t>
      </w:r>
      <w:r>
        <w:rPr>
          <w:rFonts w:hint="eastAsia" w:ascii="宋体" w:hAnsi="宋体" w:cs="宋体"/>
          <w:b/>
          <w:bCs/>
          <w:sz w:val="32"/>
          <w:szCs w:val="32"/>
          <w:highlight w:val="none"/>
          <w:lang w:eastAsia="zh-CN"/>
        </w:rPr>
        <w:t>陕西炬荣招标代理有限公司</w:t>
      </w:r>
    </w:p>
    <w:p w14:paraId="272B0B84">
      <w:pPr>
        <w:pStyle w:val="14"/>
        <w:shd w:val="clear"/>
        <w:spacing w:line="360" w:lineRule="auto"/>
        <w:ind w:left="0" w:leftChars="0" w:firstLine="0" w:firstLineChars="0"/>
        <w:jc w:val="center"/>
        <w:rPr>
          <w:rFonts w:hint="eastAsia" w:ascii="宋体" w:hAnsi="宋体" w:eastAsia="宋体" w:cs="宋体"/>
          <w:b/>
          <w:bCs/>
          <w:kern w:val="2"/>
          <w:sz w:val="32"/>
          <w:szCs w:val="32"/>
          <w:highlight w:val="none"/>
          <w:lang w:val="en-US" w:eastAsia="zh-CN" w:bidi="ar-SA"/>
        </w:rPr>
      </w:pPr>
    </w:p>
    <w:p w14:paraId="55E9E17D">
      <w:pPr>
        <w:pStyle w:val="14"/>
        <w:shd w:val="clear"/>
        <w:spacing w:line="360" w:lineRule="auto"/>
        <w:ind w:left="0" w:leftChars="0" w:firstLine="0" w:firstLineChars="0"/>
        <w:jc w:val="center"/>
        <w:rPr>
          <w:rFonts w:hint="eastAsia" w:ascii="宋体" w:hAnsi="宋体" w:eastAsia="宋体" w:cs="宋体"/>
          <w:b/>
          <w:bCs/>
          <w:kern w:val="2"/>
          <w:sz w:val="36"/>
          <w:szCs w:val="36"/>
          <w:highlight w:val="none"/>
          <w:lang w:val="en-US" w:eastAsia="zh-CN" w:bidi="ar-SA"/>
        </w:rPr>
      </w:pPr>
      <w:r>
        <w:rPr>
          <w:rFonts w:hint="eastAsia" w:ascii="宋体" w:hAnsi="宋体" w:eastAsia="宋体" w:cs="宋体"/>
          <w:b/>
          <w:bCs/>
          <w:kern w:val="2"/>
          <w:sz w:val="32"/>
          <w:szCs w:val="32"/>
          <w:highlight w:val="none"/>
          <w:lang w:val="en-US" w:eastAsia="zh-CN" w:bidi="ar-SA"/>
        </w:rPr>
        <w:t>二〇二</w:t>
      </w:r>
      <w:r>
        <w:rPr>
          <w:rFonts w:hint="eastAsia" w:ascii="宋体" w:hAnsi="宋体" w:cs="宋体"/>
          <w:b/>
          <w:bCs/>
          <w:kern w:val="2"/>
          <w:sz w:val="32"/>
          <w:szCs w:val="32"/>
          <w:highlight w:val="none"/>
          <w:lang w:val="en-US" w:eastAsia="zh-CN" w:bidi="ar-SA"/>
        </w:rPr>
        <w:t>六</w:t>
      </w:r>
      <w:r>
        <w:rPr>
          <w:rFonts w:hint="eastAsia" w:ascii="宋体" w:hAnsi="宋体" w:eastAsia="宋体" w:cs="宋体"/>
          <w:b/>
          <w:bCs/>
          <w:kern w:val="2"/>
          <w:sz w:val="32"/>
          <w:szCs w:val="32"/>
          <w:highlight w:val="none"/>
          <w:lang w:val="en-US" w:eastAsia="zh-CN" w:bidi="ar-SA"/>
        </w:rPr>
        <w:t>年</w:t>
      </w:r>
      <w:r>
        <w:rPr>
          <w:rFonts w:hint="eastAsia" w:ascii="宋体" w:hAnsi="宋体" w:cs="宋体"/>
          <w:b/>
          <w:bCs/>
          <w:kern w:val="2"/>
          <w:sz w:val="32"/>
          <w:szCs w:val="32"/>
          <w:highlight w:val="none"/>
          <w:lang w:val="en-US" w:eastAsia="zh-CN" w:bidi="ar-SA"/>
        </w:rPr>
        <w:t>七</w:t>
      </w:r>
      <w:r>
        <w:rPr>
          <w:rFonts w:hint="eastAsia" w:ascii="宋体" w:hAnsi="宋体" w:eastAsia="宋体" w:cs="宋体"/>
          <w:b/>
          <w:bCs/>
          <w:kern w:val="2"/>
          <w:sz w:val="32"/>
          <w:szCs w:val="32"/>
          <w:highlight w:val="none"/>
          <w:lang w:val="en-US" w:eastAsia="zh-CN" w:bidi="ar-SA"/>
        </w:rPr>
        <w:t>月</w:t>
      </w:r>
    </w:p>
    <w:p w14:paraId="2A8338AB">
      <w:pPr>
        <w:pStyle w:val="2"/>
        <w:shd w:val="clea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目  录</w:t>
      </w:r>
    </w:p>
    <w:p w14:paraId="08D38DFF">
      <w:pPr>
        <w:shd w:val="clear"/>
        <w:ind w:firstLine="420"/>
        <w:rPr>
          <w:rFonts w:hint="eastAsia" w:ascii="宋体" w:hAnsi="宋体" w:eastAsia="宋体" w:cs="宋体"/>
          <w:sz w:val="28"/>
          <w:szCs w:val="28"/>
          <w:highlight w:val="none"/>
        </w:rPr>
      </w:pPr>
    </w:p>
    <w:p w14:paraId="1BF89ECE">
      <w:pPr>
        <w:shd w:val="clear"/>
        <w:spacing w:line="480" w:lineRule="auto"/>
        <w:ind w:firstLine="562" w:firstLineChars="200"/>
        <w:rPr>
          <w:rFonts w:hint="eastAsia" w:ascii="宋体" w:hAnsi="宋体" w:eastAsia="宋体" w:cs="宋体"/>
          <w:b/>
          <w:sz w:val="28"/>
          <w:szCs w:val="28"/>
          <w:highlight w:val="none"/>
        </w:rPr>
      </w:pPr>
      <w:r>
        <w:rPr>
          <w:rFonts w:hint="eastAsia" w:ascii="宋体" w:hAnsi="宋体" w:eastAsia="宋体" w:cs="宋体"/>
          <w:b/>
          <w:sz w:val="28"/>
          <w:szCs w:val="28"/>
          <w:highlight w:val="none"/>
        </w:rPr>
        <w:t>第一部分  磋商</w:t>
      </w:r>
      <w:r>
        <w:rPr>
          <w:rFonts w:hint="eastAsia" w:ascii="宋体" w:hAnsi="宋体" w:eastAsia="宋体" w:cs="宋体"/>
          <w:b/>
          <w:sz w:val="28"/>
          <w:szCs w:val="28"/>
          <w:highlight w:val="none"/>
          <w:lang w:val="en-US" w:eastAsia="zh-CN"/>
        </w:rPr>
        <w:t>公告</w:t>
      </w:r>
      <w:r>
        <w:rPr>
          <w:rFonts w:hint="eastAsia" w:ascii="宋体" w:hAnsi="宋体" w:eastAsia="宋体" w:cs="宋体"/>
          <w:b/>
          <w:sz w:val="28"/>
          <w:szCs w:val="28"/>
          <w:highlight w:val="none"/>
        </w:rPr>
        <w:t xml:space="preserve"> </w:t>
      </w:r>
    </w:p>
    <w:p w14:paraId="01BF770C">
      <w:pPr>
        <w:shd w:val="clear"/>
        <w:spacing w:line="480" w:lineRule="auto"/>
        <w:ind w:firstLine="562" w:firstLineChars="200"/>
        <w:rPr>
          <w:rFonts w:hint="eastAsia" w:ascii="宋体" w:hAnsi="宋体" w:eastAsia="宋体" w:cs="宋体"/>
          <w:b/>
          <w:sz w:val="28"/>
          <w:szCs w:val="28"/>
          <w:highlight w:val="none"/>
        </w:rPr>
      </w:pPr>
    </w:p>
    <w:p w14:paraId="6A36E3DD">
      <w:pPr>
        <w:shd w:val="clear"/>
        <w:spacing w:line="480" w:lineRule="auto"/>
        <w:ind w:firstLine="562" w:firstLineChars="200"/>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第二部分  </w:t>
      </w:r>
      <w:r>
        <w:rPr>
          <w:rFonts w:hint="eastAsia" w:ascii="宋体" w:hAnsi="宋体" w:eastAsia="宋体" w:cs="宋体"/>
          <w:b/>
          <w:sz w:val="28"/>
          <w:szCs w:val="28"/>
          <w:highlight w:val="none"/>
          <w:lang w:eastAsia="zh-CN"/>
        </w:rPr>
        <w:t>供应商</w:t>
      </w:r>
      <w:r>
        <w:rPr>
          <w:rFonts w:hint="eastAsia" w:ascii="宋体" w:hAnsi="宋体" w:eastAsia="宋体" w:cs="宋体"/>
          <w:b/>
          <w:sz w:val="28"/>
          <w:szCs w:val="28"/>
          <w:highlight w:val="none"/>
        </w:rPr>
        <w:t>须知</w:t>
      </w:r>
    </w:p>
    <w:p w14:paraId="16F83252">
      <w:pPr>
        <w:shd w:val="clear"/>
        <w:spacing w:line="480" w:lineRule="auto"/>
        <w:ind w:firstLine="562" w:firstLineChars="200"/>
        <w:rPr>
          <w:rFonts w:hint="eastAsia" w:ascii="宋体" w:hAnsi="宋体" w:eastAsia="宋体" w:cs="宋体"/>
          <w:b/>
          <w:sz w:val="28"/>
          <w:szCs w:val="28"/>
          <w:highlight w:val="none"/>
        </w:rPr>
      </w:pPr>
    </w:p>
    <w:p w14:paraId="14169B51">
      <w:pPr>
        <w:shd w:val="clear"/>
        <w:spacing w:line="480" w:lineRule="auto"/>
        <w:ind w:firstLine="562" w:firstLineChars="200"/>
        <w:rPr>
          <w:rFonts w:hint="eastAsia" w:ascii="宋体" w:hAnsi="宋体" w:eastAsia="宋体" w:cs="宋体"/>
          <w:b/>
          <w:color w:val="FF0000"/>
          <w:sz w:val="28"/>
          <w:szCs w:val="28"/>
          <w:highlight w:val="none"/>
        </w:rPr>
      </w:pPr>
      <w:r>
        <w:rPr>
          <w:rFonts w:hint="eastAsia" w:ascii="宋体" w:hAnsi="宋体" w:eastAsia="宋体" w:cs="宋体"/>
          <w:b/>
          <w:sz w:val="28"/>
          <w:szCs w:val="28"/>
          <w:highlight w:val="none"/>
        </w:rPr>
        <w:t xml:space="preserve">第三部分  磋商内容及要求 </w:t>
      </w:r>
    </w:p>
    <w:p w14:paraId="7EB7BC1E">
      <w:pPr>
        <w:shd w:val="clear"/>
        <w:spacing w:line="480" w:lineRule="auto"/>
        <w:ind w:firstLine="562" w:firstLineChars="200"/>
        <w:rPr>
          <w:rFonts w:hint="eastAsia" w:ascii="宋体" w:hAnsi="宋体" w:eastAsia="宋体" w:cs="宋体"/>
          <w:b/>
          <w:sz w:val="28"/>
          <w:szCs w:val="28"/>
          <w:highlight w:val="none"/>
        </w:rPr>
      </w:pPr>
    </w:p>
    <w:p w14:paraId="10B9B8EB">
      <w:pPr>
        <w:shd w:val="clear"/>
        <w:spacing w:line="480" w:lineRule="auto"/>
        <w:ind w:firstLine="562" w:firstLineChars="200"/>
        <w:rPr>
          <w:rFonts w:hint="eastAsia" w:ascii="宋体" w:hAnsi="宋体" w:eastAsia="宋体" w:cs="宋体"/>
          <w:sz w:val="28"/>
          <w:szCs w:val="28"/>
          <w:highlight w:val="none"/>
        </w:rPr>
      </w:pPr>
      <w:r>
        <w:rPr>
          <w:rFonts w:hint="eastAsia" w:ascii="宋体" w:hAnsi="宋体" w:eastAsia="宋体" w:cs="宋体"/>
          <w:b/>
          <w:sz w:val="28"/>
          <w:szCs w:val="28"/>
          <w:highlight w:val="none"/>
        </w:rPr>
        <w:t>第四部分  商务及合同主要条款</w:t>
      </w:r>
    </w:p>
    <w:p w14:paraId="2226A60E">
      <w:pPr>
        <w:shd w:val="clear"/>
        <w:spacing w:line="480" w:lineRule="auto"/>
        <w:ind w:firstLine="562" w:firstLineChars="200"/>
        <w:rPr>
          <w:rFonts w:hint="eastAsia" w:ascii="宋体" w:hAnsi="宋体" w:eastAsia="宋体" w:cs="宋体"/>
          <w:b/>
          <w:sz w:val="28"/>
          <w:szCs w:val="28"/>
          <w:highlight w:val="none"/>
        </w:rPr>
      </w:pPr>
    </w:p>
    <w:p w14:paraId="4DFBABB4">
      <w:pPr>
        <w:shd w:val="clear"/>
        <w:spacing w:line="480" w:lineRule="auto"/>
        <w:ind w:firstLine="562" w:firstLineChars="200"/>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第五部分  响应文件格式  </w:t>
      </w:r>
    </w:p>
    <w:p w14:paraId="4F26735E">
      <w:pPr>
        <w:shd w:val="clear"/>
        <w:spacing w:line="480" w:lineRule="auto"/>
        <w:ind w:firstLine="482" w:firstLineChars="200"/>
        <w:rPr>
          <w:rFonts w:hint="eastAsia" w:ascii="宋体" w:hAnsi="宋体" w:eastAsia="宋体" w:cs="宋体"/>
          <w:b/>
          <w:sz w:val="24"/>
          <w:szCs w:val="24"/>
          <w:highlight w:val="none"/>
        </w:rPr>
      </w:pPr>
    </w:p>
    <w:p w14:paraId="337231E1">
      <w:pPr>
        <w:shd w:val="clear"/>
        <w:spacing w:line="480" w:lineRule="auto"/>
        <w:ind w:firstLine="482" w:firstLineChars="200"/>
        <w:rPr>
          <w:rFonts w:hint="eastAsia" w:ascii="宋体" w:hAnsi="宋体" w:eastAsia="宋体" w:cs="宋体"/>
          <w:b/>
          <w:sz w:val="24"/>
          <w:szCs w:val="24"/>
          <w:highlight w:val="none"/>
        </w:rPr>
        <w:sectPr>
          <w:footerReference r:id="rId5" w:type="first"/>
          <w:pgSz w:w="11906" w:h="16838"/>
          <w:pgMar w:top="1418" w:right="986" w:bottom="1418" w:left="1440" w:header="851" w:footer="992" w:gutter="0"/>
          <w:pgBorders>
            <w:top w:val="none" w:sz="0" w:space="0"/>
            <w:left w:val="none" w:sz="0" w:space="0"/>
            <w:bottom w:val="none" w:sz="0" w:space="0"/>
            <w:right w:val="none" w:sz="0" w:space="0"/>
          </w:pgBorders>
          <w:pgNumType w:fmt="numberInDash" w:start="1"/>
          <w:cols w:space="720" w:num="1"/>
          <w:docGrid w:linePitch="326" w:charSpace="0"/>
        </w:sectPr>
      </w:pPr>
      <w:r>
        <w:rPr>
          <w:rFonts w:hint="eastAsia" w:ascii="宋体" w:hAnsi="宋体" w:eastAsia="宋体" w:cs="宋体"/>
          <w:b/>
          <w:sz w:val="24"/>
          <w:szCs w:val="24"/>
          <w:highlight w:val="none"/>
        </w:rPr>
        <w:t xml:space="preserve"> </w:t>
      </w:r>
    </w:p>
    <w:p w14:paraId="395BF0F9">
      <w:pPr>
        <w:pStyle w:val="2"/>
        <w:shd w:val="clear"/>
        <w:spacing w:line="400" w:lineRule="exact"/>
        <w:rPr>
          <w:rFonts w:hint="eastAsia" w:ascii="宋体" w:hAnsi="宋体" w:eastAsia="宋体" w:cs="宋体"/>
          <w:b/>
          <w:bCs/>
          <w:sz w:val="32"/>
          <w:szCs w:val="32"/>
          <w:highlight w:val="none"/>
          <w:lang w:eastAsia="zh-CN"/>
        </w:rPr>
      </w:pPr>
      <w:r>
        <w:rPr>
          <w:rFonts w:hint="eastAsia" w:ascii="宋体" w:hAnsi="宋体" w:eastAsia="宋体" w:cs="宋体"/>
          <w:b/>
          <w:bCs/>
          <w:sz w:val="32"/>
          <w:szCs w:val="32"/>
          <w:highlight w:val="none"/>
        </w:rPr>
        <w:t>第一部分  磋商</w:t>
      </w:r>
      <w:r>
        <w:rPr>
          <w:rFonts w:hint="eastAsia" w:ascii="宋体" w:hAnsi="宋体" w:eastAsia="宋体" w:cs="宋体"/>
          <w:b/>
          <w:bCs/>
          <w:sz w:val="32"/>
          <w:szCs w:val="32"/>
          <w:highlight w:val="none"/>
          <w:lang w:val="en-US" w:eastAsia="zh-CN"/>
        </w:rPr>
        <w:t>公告</w:t>
      </w:r>
    </w:p>
    <w:p w14:paraId="728BCFF9">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150" w:afterAutospacing="0" w:line="360" w:lineRule="auto"/>
        <w:ind w:left="0" w:right="0" w:firstLine="482" w:firstLineChars="200"/>
        <w:jc w:val="left"/>
        <w:textAlignment w:val="auto"/>
        <w:rPr>
          <w:rFonts w:hint="eastAsia" w:ascii="宋体" w:hAnsi="宋体" w:eastAsia="宋体" w:cs="宋体"/>
          <w:b w:val="0"/>
          <w:bCs w:val="0"/>
          <w:color w:val="auto"/>
          <w:sz w:val="24"/>
          <w:szCs w:val="24"/>
        </w:rPr>
      </w:pPr>
      <w:r>
        <w:rPr>
          <w:rFonts w:hint="eastAsia" w:ascii="宋体" w:hAnsi="宋体" w:eastAsia="宋体" w:cs="宋体"/>
          <w:b/>
          <w:sz w:val="24"/>
          <w:szCs w:val="24"/>
          <w:highlight w:val="none"/>
        </w:rPr>
        <w:t xml:space="preserve"> </w:t>
      </w:r>
      <w:r>
        <w:rPr>
          <w:rStyle w:val="24"/>
          <w:rFonts w:hint="eastAsia" w:ascii="宋体" w:hAnsi="宋体" w:eastAsia="宋体" w:cs="宋体"/>
          <w:b/>
          <w:bCs/>
          <w:i w:val="0"/>
          <w:iCs w:val="0"/>
          <w:caps w:val="0"/>
          <w:color w:val="auto"/>
          <w:spacing w:val="0"/>
          <w:sz w:val="24"/>
          <w:szCs w:val="24"/>
          <w:shd w:val="clear" w:fill="FFFFFF"/>
        </w:rPr>
        <w:t>项目概况</w:t>
      </w:r>
    </w:p>
    <w:p w14:paraId="3E0EAE40">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15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延安市洛川县2026年农村环境整治资金项目采购项目的潜在供应商应在全国公共资源交易平台（陕西省·延安市）获取采购文件，并于2026年07月29日 15时30分（北京时间）前提交响应文件。</w:t>
      </w:r>
    </w:p>
    <w:p w14:paraId="53B5C568">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0" w:afterAutospacing="0" w:line="360" w:lineRule="auto"/>
        <w:ind w:left="0" w:right="0" w:firstLine="482" w:firstLineChars="200"/>
        <w:jc w:val="left"/>
        <w:textAlignment w:val="auto"/>
        <w:rPr>
          <w:rFonts w:hint="eastAsia" w:ascii="宋体" w:hAnsi="宋体" w:eastAsia="宋体" w:cs="宋体"/>
          <w:b w:val="0"/>
          <w:bCs w:val="0"/>
          <w:color w:val="auto"/>
          <w:sz w:val="24"/>
          <w:szCs w:val="24"/>
        </w:rPr>
      </w:pPr>
      <w:r>
        <w:rPr>
          <w:rStyle w:val="24"/>
          <w:rFonts w:hint="eastAsia" w:ascii="宋体" w:hAnsi="宋体" w:eastAsia="宋体" w:cs="宋体"/>
          <w:b/>
          <w:bCs/>
          <w:i w:val="0"/>
          <w:iCs w:val="0"/>
          <w:caps w:val="0"/>
          <w:color w:val="auto"/>
          <w:spacing w:val="0"/>
          <w:sz w:val="24"/>
          <w:szCs w:val="24"/>
          <w:shd w:val="clear" w:fill="FFFFFF"/>
        </w:rPr>
        <w:t>一、项目基本情况</w:t>
      </w:r>
    </w:p>
    <w:p w14:paraId="31CA2996">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项目编号：JRZC-2026015</w:t>
      </w:r>
    </w:p>
    <w:p w14:paraId="71277925">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项目名称：延安市洛川县2026年农村环境整治资金项目</w:t>
      </w:r>
    </w:p>
    <w:p w14:paraId="73B9AB9F">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采购方式：竞争性磋商</w:t>
      </w:r>
    </w:p>
    <w:p w14:paraId="5455F8EE">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预算金额：1,950,000.00元</w:t>
      </w:r>
    </w:p>
    <w:p w14:paraId="4CC515AD">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采购需求：</w:t>
      </w:r>
    </w:p>
    <w:p w14:paraId="41A65420">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合同包1(延安市洛川县2026年农村环境整治资金项目):</w:t>
      </w:r>
    </w:p>
    <w:p w14:paraId="744DC12E">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合同包预算金额：1,950,000.00元</w:t>
      </w:r>
    </w:p>
    <w:p w14:paraId="32F2FD8F">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合同包最高限价：1,794,000.00元</w:t>
      </w:r>
    </w:p>
    <w:tbl>
      <w:tblPr>
        <w:tblStyle w:val="21"/>
        <w:tblW w:w="5571" w:type="pct"/>
        <w:tblInd w:w="-561"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740"/>
        <w:gridCol w:w="1331"/>
        <w:gridCol w:w="3984"/>
        <w:gridCol w:w="1333"/>
        <w:gridCol w:w="1651"/>
        <w:gridCol w:w="1759"/>
      </w:tblGrid>
      <w:tr w14:paraId="5E84730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728" w:hRule="atLeast"/>
          <w:tblHeader/>
        </w:trPr>
        <w:tc>
          <w:tcPr>
            <w:tcW w:w="343"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DE015CC">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0" w:firstLineChars="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品目号</w:t>
            </w:r>
          </w:p>
        </w:tc>
        <w:tc>
          <w:tcPr>
            <w:tcW w:w="616"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99766F9">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0" w:firstLineChars="0"/>
              <w:jc w:val="center"/>
              <w:textAlignment w:val="auto"/>
              <w:rPr>
                <w:rFonts w:hint="eastAsia" w:ascii="宋体" w:hAnsi="宋体" w:eastAsia="宋体" w:cs="宋体"/>
                <w:b/>
                <w:bCs/>
                <w:color w:val="auto"/>
                <w:kern w:val="0"/>
                <w:sz w:val="24"/>
                <w:szCs w:val="24"/>
                <w:lang w:val="en-US" w:eastAsia="zh-CN" w:bidi="ar"/>
              </w:rPr>
            </w:pPr>
            <w:r>
              <w:rPr>
                <w:rFonts w:hint="eastAsia" w:ascii="宋体" w:hAnsi="宋体" w:eastAsia="宋体" w:cs="宋体"/>
                <w:b/>
                <w:bCs/>
                <w:color w:val="auto"/>
                <w:kern w:val="0"/>
                <w:sz w:val="24"/>
                <w:szCs w:val="24"/>
                <w:lang w:val="en-US" w:eastAsia="zh-CN" w:bidi="ar"/>
              </w:rPr>
              <w:t>品目</w:t>
            </w:r>
          </w:p>
          <w:p w14:paraId="3A166EF0">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0" w:firstLineChars="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名称</w:t>
            </w:r>
          </w:p>
        </w:tc>
        <w:tc>
          <w:tcPr>
            <w:tcW w:w="184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6F6A60D">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0" w:firstLineChars="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采购标的</w:t>
            </w:r>
          </w:p>
        </w:tc>
        <w:tc>
          <w:tcPr>
            <w:tcW w:w="617"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D3345DE">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0" w:firstLineChars="0"/>
              <w:jc w:val="center"/>
              <w:textAlignment w:val="auto"/>
              <w:rPr>
                <w:rFonts w:hint="eastAsia" w:ascii="宋体" w:hAnsi="宋体" w:eastAsia="宋体" w:cs="宋体"/>
                <w:b/>
                <w:bCs/>
                <w:color w:val="auto"/>
                <w:kern w:val="0"/>
                <w:sz w:val="24"/>
                <w:szCs w:val="24"/>
                <w:lang w:val="en-US" w:eastAsia="zh-CN" w:bidi="ar"/>
              </w:rPr>
            </w:pPr>
            <w:r>
              <w:rPr>
                <w:rFonts w:hint="eastAsia" w:ascii="宋体" w:hAnsi="宋体" w:eastAsia="宋体" w:cs="宋体"/>
                <w:b/>
                <w:bCs/>
                <w:color w:val="auto"/>
                <w:kern w:val="0"/>
                <w:sz w:val="24"/>
                <w:szCs w:val="24"/>
                <w:lang w:val="en-US" w:eastAsia="zh-CN" w:bidi="ar"/>
              </w:rPr>
              <w:t>数量</w:t>
            </w:r>
          </w:p>
          <w:p w14:paraId="52011E92">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0" w:firstLineChars="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（单位）</w:t>
            </w:r>
          </w:p>
        </w:tc>
        <w:tc>
          <w:tcPr>
            <w:tcW w:w="76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CCCAAE6">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0" w:firstLineChars="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技术规格、参数及要求</w:t>
            </w:r>
          </w:p>
        </w:tc>
        <w:tc>
          <w:tcPr>
            <w:tcW w:w="81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A133351">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0" w:firstLineChars="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品目预算(元)</w:t>
            </w:r>
          </w:p>
        </w:tc>
      </w:tr>
      <w:tr w14:paraId="0F231872">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480" w:hRule="atLeast"/>
        </w:trPr>
        <w:tc>
          <w:tcPr>
            <w:tcW w:w="343"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F04E19F">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0" w:firstLineChars="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1-1</w:t>
            </w:r>
          </w:p>
        </w:tc>
        <w:tc>
          <w:tcPr>
            <w:tcW w:w="616"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C98C252">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0" w:firstLineChars="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工程设计前咨询服务</w:t>
            </w:r>
          </w:p>
        </w:tc>
        <w:tc>
          <w:tcPr>
            <w:tcW w:w="184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D99CBB9">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0" w:firstLineChars="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农村环境整治资金项目前期各项手续编制工作，包括项目前期可研、地勘、设计、测绘相关服务</w:t>
            </w:r>
          </w:p>
        </w:tc>
        <w:tc>
          <w:tcPr>
            <w:tcW w:w="617"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EF22394">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0" w:firstLineChars="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1(项)</w:t>
            </w:r>
          </w:p>
        </w:tc>
        <w:tc>
          <w:tcPr>
            <w:tcW w:w="76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91B86EB">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0" w:firstLineChars="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详见采购文件</w:t>
            </w:r>
          </w:p>
        </w:tc>
        <w:tc>
          <w:tcPr>
            <w:tcW w:w="81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FC3C54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firstLineChars="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1,950,000.00</w:t>
            </w:r>
          </w:p>
        </w:tc>
      </w:tr>
    </w:tbl>
    <w:p w14:paraId="3E91AA62">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20" w:firstLineChars="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本合同包不接受联合体投标</w:t>
      </w:r>
    </w:p>
    <w:p w14:paraId="37B5D480">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合同履行期限：详见竞争性磋商文件</w:t>
      </w:r>
    </w:p>
    <w:p w14:paraId="1779D0E5">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0" w:afterAutospacing="0" w:line="360" w:lineRule="auto"/>
        <w:ind w:left="0" w:right="0" w:firstLine="482" w:firstLineChars="200"/>
        <w:jc w:val="left"/>
        <w:textAlignment w:val="auto"/>
        <w:rPr>
          <w:rFonts w:hint="eastAsia" w:ascii="宋体" w:hAnsi="宋体" w:eastAsia="宋体" w:cs="宋体"/>
          <w:b w:val="0"/>
          <w:bCs w:val="0"/>
          <w:color w:val="auto"/>
          <w:sz w:val="24"/>
          <w:szCs w:val="24"/>
        </w:rPr>
      </w:pPr>
      <w:r>
        <w:rPr>
          <w:rStyle w:val="24"/>
          <w:rFonts w:hint="eastAsia" w:ascii="宋体" w:hAnsi="宋体" w:eastAsia="宋体" w:cs="宋体"/>
          <w:b/>
          <w:bCs/>
          <w:i w:val="0"/>
          <w:iCs w:val="0"/>
          <w:caps w:val="0"/>
          <w:color w:val="auto"/>
          <w:spacing w:val="0"/>
          <w:sz w:val="24"/>
          <w:szCs w:val="24"/>
          <w:shd w:val="clear" w:fill="FFFFFF"/>
        </w:rPr>
        <w:t>二、申请人的资格要求：</w:t>
      </w:r>
    </w:p>
    <w:p w14:paraId="6D21E044">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1.满足《中华人民共和国政府采购法》第二十二条规定;</w:t>
      </w:r>
    </w:p>
    <w:p w14:paraId="11BA6367">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2.落实政府采购政策需满足的资格要求：</w:t>
      </w:r>
    </w:p>
    <w:p w14:paraId="3A0F516C">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合同包1(延安市洛川县2026年农村环境整治资金项目)落实政府采购政策需满足的资格要求如下:</w:t>
      </w:r>
    </w:p>
    <w:p w14:paraId="1479729E">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firstLine="420" w:firstLineChars="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（1）政府采购促进中小企业发展管理办法的通知--财库[2020]46号；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ab/>
      </w:r>
      <w:r>
        <w:rPr>
          <w:rFonts w:hint="eastAsia" w:ascii="宋体" w:hAnsi="宋体" w:eastAsia="宋体" w:cs="宋体"/>
          <w:i w:val="0"/>
          <w:iCs w:val="0"/>
          <w:caps w:val="0"/>
          <w:color w:val="auto"/>
          <w:spacing w:val="0"/>
          <w:sz w:val="24"/>
          <w:szCs w:val="24"/>
          <w:shd w:val="clear" w:fill="FFFFFF"/>
        </w:rPr>
        <w:t>（2）财政部司法部关于政府采购支持监狱企业发展有关问题的通知--财库[2014]68号；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ab/>
      </w:r>
      <w:r>
        <w:rPr>
          <w:rFonts w:hint="eastAsia" w:ascii="宋体" w:hAnsi="宋体" w:eastAsia="宋体" w:cs="宋体"/>
          <w:i w:val="0"/>
          <w:iCs w:val="0"/>
          <w:caps w:val="0"/>
          <w:color w:val="auto"/>
          <w:spacing w:val="0"/>
          <w:sz w:val="24"/>
          <w:szCs w:val="24"/>
          <w:shd w:val="clear" w:fill="FFFFFF"/>
        </w:rPr>
        <w:t>（3）国务院办公厅关于建立政府强制采购节能产品制度的通知--国办发[2007]51号；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ab/>
      </w:r>
      <w:r>
        <w:rPr>
          <w:rFonts w:hint="eastAsia" w:ascii="宋体" w:hAnsi="宋体" w:eastAsia="宋体" w:cs="宋体"/>
          <w:i w:val="0"/>
          <w:iCs w:val="0"/>
          <w:caps w:val="0"/>
          <w:color w:val="auto"/>
          <w:spacing w:val="0"/>
          <w:sz w:val="24"/>
          <w:szCs w:val="24"/>
          <w:shd w:val="clear" w:fill="FFFFFF"/>
        </w:rPr>
        <w:t>（4）关于促进残疾人就业政府采购政策的通知--财库[2017]141号。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ab/>
      </w:r>
      <w:r>
        <w:rPr>
          <w:rFonts w:hint="eastAsia" w:ascii="宋体" w:hAnsi="宋体" w:eastAsia="宋体" w:cs="宋体"/>
          <w:i w:val="0"/>
          <w:iCs w:val="0"/>
          <w:caps w:val="0"/>
          <w:color w:val="auto"/>
          <w:spacing w:val="0"/>
          <w:sz w:val="24"/>
          <w:szCs w:val="24"/>
          <w:shd w:val="clear" w:fill="FFFFFF"/>
        </w:rPr>
        <w:t>（5）财政部、国家发改委、生态环境部、市场监管总局联合印发《关于调整优化节能产品、环境标志产品政府采购执行机制的通知》（财库〔2019〕9号）。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ab/>
      </w:r>
      <w:r>
        <w:rPr>
          <w:rFonts w:hint="eastAsia" w:ascii="宋体" w:hAnsi="宋体" w:eastAsia="宋体" w:cs="宋体"/>
          <w:i w:val="0"/>
          <w:iCs w:val="0"/>
          <w:caps w:val="0"/>
          <w:color w:val="auto"/>
          <w:spacing w:val="0"/>
          <w:sz w:val="24"/>
          <w:szCs w:val="24"/>
          <w:shd w:val="clear" w:fill="FFFFFF"/>
        </w:rPr>
        <w:t>（6）财政部农业农村部国家乡村振兴局关于运用政府采购政策支持乡村产业振兴的通知（财库〔2021〕19号）、财政部农业农村部国家乡村振兴局中华全国供销合作总社关于印发&lt;关于深入开展政府采购脱贫地区农副产品工作推进乡村产业振兴的实施意见&gt;的通知（财库〔2021〕20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ab/>
      </w:r>
      <w:r>
        <w:rPr>
          <w:rFonts w:hint="eastAsia" w:ascii="宋体" w:hAnsi="宋体" w:eastAsia="宋体" w:cs="宋体"/>
          <w:i w:val="0"/>
          <w:iCs w:val="0"/>
          <w:caps w:val="0"/>
          <w:color w:val="auto"/>
          <w:spacing w:val="0"/>
          <w:sz w:val="24"/>
          <w:szCs w:val="24"/>
          <w:shd w:val="clear" w:fill="FFFFFF"/>
        </w:rPr>
        <w:t>（7）《陕西省财政厅关于加快推进我省中小企业政府采购信用融资工作的通知》（陕财办采〔2020〕15号）、陕西省财政厅关于印发《陕西省中小企业政府采购信用融资办法》（陕财办采〔2018〕23号）。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ab/>
      </w:r>
      <w:r>
        <w:rPr>
          <w:rFonts w:hint="eastAsia" w:ascii="宋体" w:hAnsi="宋体" w:eastAsia="宋体" w:cs="宋体"/>
          <w:i w:val="0"/>
          <w:iCs w:val="0"/>
          <w:caps w:val="0"/>
          <w:color w:val="auto"/>
          <w:spacing w:val="0"/>
          <w:sz w:val="24"/>
          <w:szCs w:val="24"/>
          <w:shd w:val="clear" w:fill="FFFFFF"/>
        </w:rPr>
        <w:t>（8）《国务院办公厅关于在政府采购中实施本国产品标准及相关政策的通知》（国办发〔2025〕34号）。</w:t>
      </w:r>
    </w:p>
    <w:p w14:paraId="6B823B0C">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3.本项目的特定资格要求：</w:t>
      </w:r>
    </w:p>
    <w:p w14:paraId="519F2C76">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合同包1(延安市洛川县2026年农村环境整治资金项目)特定资格要求如下:</w:t>
      </w:r>
    </w:p>
    <w:p w14:paraId="044CF2CA">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firstLine="420" w:firstLineChars="0"/>
        <w:jc w:val="both"/>
        <w:textAlignment w:val="auto"/>
        <w:rPr>
          <w:rFonts w:hint="eastAsia" w:ascii="宋体" w:hAnsi="宋体" w:eastAsia="宋体" w:cs="宋体"/>
          <w:color w:val="FF0000"/>
          <w:sz w:val="24"/>
          <w:szCs w:val="24"/>
        </w:rPr>
      </w:pPr>
      <w:r>
        <w:rPr>
          <w:rFonts w:hint="eastAsia" w:ascii="宋体" w:hAnsi="宋体" w:eastAsia="宋体" w:cs="宋体"/>
          <w:i w:val="0"/>
          <w:iCs w:val="0"/>
          <w:caps w:val="0"/>
          <w:color w:val="auto"/>
          <w:spacing w:val="0"/>
          <w:sz w:val="24"/>
          <w:szCs w:val="24"/>
          <w:shd w:val="clear" w:fill="FFFFFF"/>
        </w:rPr>
        <w:t>（1）具有独立承担民事责任能力的法人或其他组织，提供合法有效的统一社会信用代码的营业执照（附年度报告书）或事业单位法人证书等国家规定的相关证明，自然人参与的提供其身份证明；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ab/>
      </w:r>
      <w:r>
        <w:rPr>
          <w:rFonts w:hint="eastAsia" w:ascii="宋体" w:hAnsi="宋体" w:eastAsia="宋体" w:cs="宋体"/>
          <w:i w:val="0"/>
          <w:iCs w:val="0"/>
          <w:caps w:val="0"/>
          <w:color w:val="auto"/>
          <w:spacing w:val="0"/>
          <w:sz w:val="24"/>
          <w:szCs w:val="24"/>
          <w:shd w:val="clear" w:fill="FFFFFF"/>
        </w:rPr>
        <w:t>（2）法定代表人授权书（附法定代表人身份证复印件）及被授权人身份证（法定代表人直接参加只须提供法定代表人身份证）；</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ab/>
      </w:r>
      <w:r>
        <w:rPr>
          <w:rFonts w:hint="eastAsia" w:ascii="宋体" w:hAnsi="宋体" w:eastAsia="宋体" w:cs="宋体"/>
          <w:i w:val="0"/>
          <w:iCs w:val="0"/>
          <w:caps w:val="0"/>
          <w:color w:val="auto"/>
          <w:spacing w:val="0"/>
          <w:sz w:val="24"/>
          <w:szCs w:val="24"/>
          <w:shd w:val="clear" w:fill="FFFFFF"/>
        </w:rPr>
        <w:t>（3）财务状况报告：提供2025年度的财务审计报告(成立时间至提交响应文件截止时间不足一年的可提供成立后任意时段的资产负债表),或其基本存款账户开户银行出具的资信证明及基本存款账户开户信息；</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ab/>
      </w:r>
      <w:r>
        <w:rPr>
          <w:rFonts w:hint="eastAsia" w:ascii="宋体" w:hAnsi="宋体" w:eastAsia="宋体" w:cs="宋体"/>
          <w:i w:val="0"/>
          <w:iCs w:val="0"/>
          <w:caps w:val="0"/>
          <w:color w:val="auto"/>
          <w:spacing w:val="0"/>
          <w:sz w:val="24"/>
          <w:szCs w:val="24"/>
          <w:shd w:val="clear" w:fill="FFFFFF"/>
        </w:rPr>
        <w:t>（4）社会保障资金缴纳证明：提供2026年任意一个月份的社会保障资金缴存证明或社保机构开具的社会保险参保缴费情况证明；依法不需要缴纳社会保障资金的应提供相关文件证明；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ab/>
      </w:r>
      <w:r>
        <w:rPr>
          <w:rFonts w:hint="eastAsia" w:ascii="宋体" w:hAnsi="宋体" w:eastAsia="宋体" w:cs="宋体"/>
          <w:i w:val="0"/>
          <w:iCs w:val="0"/>
          <w:caps w:val="0"/>
          <w:color w:val="auto"/>
          <w:spacing w:val="0"/>
          <w:sz w:val="24"/>
          <w:szCs w:val="24"/>
          <w:shd w:val="clear" w:fill="FFFFFF"/>
        </w:rPr>
        <w:t>（5）税收缴纳证明：提供已缴纳的2026年任意一个月份的缴税凭证；依法免税的供应商应提供相关文件证明；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ab/>
      </w:r>
      <w:r>
        <w:rPr>
          <w:rFonts w:hint="eastAsia" w:ascii="宋体" w:hAnsi="宋体" w:eastAsia="宋体" w:cs="宋体"/>
          <w:i w:val="0"/>
          <w:iCs w:val="0"/>
          <w:caps w:val="0"/>
          <w:color w:val="auto"/>
          <w:spacing w:val="0"/>
          <w:sz w:val="24"/>
          <w:szCs w:val="24"/>
          <w:shd w:val="clear" w:fill="FFFFFF"/>
        </w:rPr>
        <w:t>（6）供应商须同时具备</w:t>
      </w:r>
      <w:r>
        <w:rPr>
          <w:rFonts w:ascii="宋体" w:hAnsi="宋体" w:eastAsia="宋体" w:cs="宋体"/>
          <w:b w:val="0"/>
          <w:bCs w:val="0"/>
          <w:color w:val="auto"/>
          <w:sz w:val="24"/>
          <w:szCs w:val="24"/>
        </w:rPr>
        <w:t>全国投资项目在线审批监管平台</w:t>
      </w:r>
      <w:r>
        <w:rPr>
          <w:rStyle w:val="24"/>
          <w:rFonts w:ascii="宋体" w:hAnsi="宋体" w:eastAsia="宋体" w:cs="宋体"/>
          <w:b w:val="0"/>
          <w:bCs w:val="0"/>
          <w:color w:val="auto"/>
          <w:sz w:val="24"/>
          <w:szCs w:val="24"/>
        </w:rPr>
        <w:t>工程咨询单位</w:t>
      </w:r>
      <w:r>
        <w:rPr>
          <w:rFonts w:ascii="宋体" w:hAnsi="宋体" w:eastAsia="宋体" w:cs="宋体"/>
          <w:b w:val="0"/>
          <w:bCs w:val="0"/>
          <w:color w:val="auto"/>
          <w:sz w:val="24"/>
          <w:szCs w:val="24"/>
        </w:rPr>
        <w:t>备案</w:t>
      </w:r>
      <w:r>
        <w:rPr>
          <w:rFonts w:hint="eastAsia" w:ascii="宋体" w:hAnsi="宋体" w:eastAsia="宋体" w:cs="宋体"/>
          <w:b w:val="0"/>
          <w:bCs w:val="0"/>
          <w:color w:val="auto"/>
          <w:sz w:val="24"/>
          <w:szCs w:val="24"/>
          <w:lang w:eastAsia="zh-CN"/>
        </w:rPr>
        <w:t>（</w:t>
      </w:r>
      <w:r>
        <w:rPr>
          <w:rFonts w:ascii="宋体" w:hAnsi="宋体" w:eastAsia="宋体" w:cs="宋体"/>
          <w:b w:val="0"/>
          <w:bCs w:val="0"/>
          <w:color w:val="auto"/>
          <w:sz w:val="24"/>
          <w:szCs w:val="24"/>
        </w:rPr>
        <w:t>专业包含</w:t>
      </w:r>
      <w:r>
        <w:rPr>
          <w:rStyle w:val="24"/>
          <w:rFonts w:ascii="宋体" w:hAnsi="宋体" w:eastAsia="宋体" w:cs="宋体"/>
          <w:b w:val="0"/>
          <w:bCs w:val="0"/>
          <w:color w:val="auto"/>
          <w:sz w:val="24"/>
          <w:szCs w:val="24"/>
        </w:rPr>
        <w:t>生态建设和环境工程</w:t>
      </w:r>
      <w:r>
        <w:rPr>
          <w:rFonts w:hint="eastAsia" w:ascii="宋体" w:hAnsi="宋体" w:eastAsia="宋体" w:cs="宋体"/>
          <w:b w:val="0"/>
          <w:bCs w:val="0"/>
          <w:color w:val="auto"/>
          <w:sz w:val="24"/>
          <w:szCs w:val="24"/>
          <w:lang w:eastAsia="zh-CN"/>
        </w:rPr>
        <w:t>）</w:t>
      </w:r>
      <w:r>
        <w:rPr>
          <w:rFonts w:hint="eastAsia" w:ascii="宋体" w:hAnsi="宋体" w:eastAsia="宋体" w:cs="宋体"/>
          <w:i w:val="0"/>
          <w:iCs w:val="0"/>
          <w:caps w:val="0"/>
          <w:color w:val="auto"/>
          <w:spacing w:val="0"/>
          <w:sz w:val="24"/>
          <w:szCs w:val="24"/>
          <w:shd w:val="clear" w:fill="FFFFFF"/>
        </w:rPr>
        <w:t>、工程勘察专业类（工程测量</w:t>
      </w:r>
      <w:r>
        <w:rPr>
          <w:rFonts w:hint="eastAsia" w:cs="宋体"/>
          <w:i w:val="0"/>
          <w:iCs w:val="0"/>
          <w:caps w:val="0"/>
          <w:color w:val="auto"/>
          <w:spacing w:val="0"/>
          <w:sz w:val="24"/>
          <w:szCs w:val="24"/>
          <w:shd w:val="clear" w:fill="FFFFFF"/>
          <w:lang w:eastAsia="zh-CN"/>
        </w:rPr>
        <w:t>、岩土工程（分项）岩土工程勘察</w:t>
      </w:r>
      <w:r>
        <w:rPr>
          <w:rFonts w:hint="eastAsia" w:ascii="宋体" w:hAnsi="宋体" w:eastAsia="宋体" w:cs="宋体"/>
          <w:i w:val="0"/>
          <w:iCs w:val="0"/>
          <w:caps w:val="0"/>
          <w:color w:val="auto"/>
          <w:spacing w:val="0"/>
          <w:sz w:val="24"/>
          <w:szCs w:val="24"/>
          <w:shd w:val="clear" w:fill="FFFFFF"/>
        </w:rPr>
        <w:t>）乙级及以上资质、工程设计市政行业（排水工程）专业乙级及以上资质或环境工程专项设计资质（物理污染防治工程）乙级及以上资质；</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ab/>
      </w:r>
      <w:r>
        <w:rPr>
          <w:rFonts w:hint="eastAsia" w:ascii="宋体" w:hAnsi="宋体" w:eastAsia="宋体" w:cs="宋体"/>
          <w:i w:val="0"/>
          <w:iCs w:val="0"/>
          <w:caps w:val="0"/>
          <w:color w:val="auto"/>
          <w:spacing w:val="0"/>
          <w:sz w:val="24"/>
          <w:szCs w:val="24"/>
          <w:shd w:val="clear" w:fill="FFFFFF"/>
        </w:rPr>
        <w:t>（7）供应商拟派项目负责人须具备注册公用设备工程师（给水排水）或注册咨询工程师（投资）执业专业含生态建设和环境工程资格，同时具有高级工程师（副高及以上）职称，且无在建项目。</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ab/>
      </w:r>
      <w:r>
        <w:rPr>
          <w:rFonts w:hint="eastAsia" w:ascii="宋体" w:hAnsi="宋体" w:eastAsia="宋体" w:cs="宋体"/>
          <w:i w:val="0"/>
          <w:iCs w:val="0"/>
          <w:caps w:val="0"/>
          <w:color w:val="auto"/>
          <w:spacing w:val="0"/>
          <w:sz w:val="24"/>
          <w:szCs w:val="24"/>
          <w:shd w:val="clear" w:fill="FFFFFF"/>
        </w:rPr>
        <w:t>（8）信用记录：提供《供应商信用记录书面声明函》（按格式填写），经查，供应商未被列入“信用中国”网站记录的“严重失信主体”或“重大税收违法失信主体”名单；不处于“中国政府采购网”记录的“政府采购严重违法失信行为信息记录名单”中的禁止参加政府采购活动期间，且参加政府采购活动近三年内，在经营活动中没有重大违法记录；</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ab/>
      </w:r>
      <w:r>
        <w:rPr>
          <w:rFonts w:hint="eastAsia" w:ascii="宋体" w:hAnsi="宋体" w:eastAsia="宋体" w:cs="宋体"/>
          <w:i w:val="0"/>
          <w:iCs w:val="0"/>
          <w:caps w:val="0"/>
          <w:color w:val="auto"/>
          <w:spacing w:val="0"/>
          <w:sz w:val="24"/>
          <w:szCs w:val="24"/>
          <w:shd w:val="clear" w:fill="FFFFFF"/>
        </w:rPr>
        <w:t>（9）本项目专门面向中小企业采购，供应商须提供《中小企业声明函》；</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ab/>
      </w:r>
      <w:r>
        <w:rPr>
          <w:rFonts w:hint="eastAsia" w:ascii="宋体" w:hAnsi="宋体" w:eastAsia="宋体" w:cs="宋体"/>
          <w:i w:val="0"/>
          <w:iCs w:val="0"/>
          <w:caps w:val="0"/>
          <w:color w:val="auto"/>
          <w:spacing w:val="0"/>
          <w:sz w:val="24"/>
          <w:szCs w:val="24"/>
          <w:shd w:val="clear" w:fill="FFFFFF"/>
        </w:rPr>
        <w:t>（10）本项目不接受联合体磋商，供应商须提供非联合体磋商声明函。</w:t>
      </w:r>
    </w:p>
    <w:p w14:paraId="7BAFD1D1">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0" w:afterAutospacing="0" w:line="360" w:lineRule="auto"/>
        <w:ind w:left="0" w:right="0" w:firstLine="482" w:firstLineChars="200"/>
        <w:jc w:val="left"/>
        <w:textAlignment w:val="auto"/>
        <w:rPr>
          <w:rFonts w:hint="eastAsia" w:ascii="宋体" w:hAnsi="宋体" w:eastAsia="宋体" w:cs="宋体"/>
          <w:b w:val="0"/>
          <w:bCs w:val="0"/>
          <w:color w:val="auto"/>
          <w:sz w:val="24"/>
          <w:szCs w:val="24"/>
        </w:rPr>
      </w:pPr>
      <w:r>
        <w:rPr>
          <w:rStyle w:val="24"/>
          <w:rFonts w:hint="eastAsia" w:ascii="宋体" w:hAnsi="宋体" w:eastAsia="宋体" w:cs="宋体"/>
          <w:b/>
          <w:bCs/>
          <w:i w:val="0"/>
          <w:iCs w:val="0"/>
          <w:caps w:val="0"/>
          <w:color w:val="auto"/>
          <w:spacing w:val="0"/>
          <w:sz w:val="24"/>
          <w:szCs w:val="24"/>
          <w:shd w:val="clear" w:fill="FFFFFF"/>
        </w:rPr>
        <w:t>三、获取采购文件</w:t>
      </w:r>
    </w:p>
    <w:p w14:paraId="59D9F9FB">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时间：2026年07月1</w:t>
      </w:r>
      <w:r>
        <w:rPr>
          <w:rFonts w:hint="eastAsia" w:cs="宋体"/>
          <w:i w:val="0"/>
          <w:iCs w:val="0"/>
          <w:caps w:val="0"/>
          <w:color w:val="auto"/>
          <w:spacing w:val="0"/>
          <w:sz w:val="24"/>
          <w:szCs w:val="24"/>
          <w:shd w:val="clear" w:fill="FFFFFF"/>
          <w:lang w:val="en-US" w:eastAsia="zh-CN"/>
        </w:rPr>
        <w:t>7</w:t>
      </w:r>
      <w:r>
        <w:rPr>
          <w:rFonts w:hint="eastAsia" w:ascii="宋体" w:hAnsi="宋体" w:eastAsia="宋体" w:cs="宋体"/>
          <w:i w:val="0"/>
          <w:iCs w:val="0"/>
          <w:caps w:val="0"/>
          <w:color w:val="auto"/>
          <w:spacing w:val="0"/>
          <w:sz w:val="24"/>
          <w:szCs w:val="24"/>
          <w:shd w:val="clear" w:fill="FFFFFF"/>
        </w:rPr>
        <w:t>日至2026年07月2</w:t>
      </w:r>
      <w:r>
        <w:rPr>
          <w:rFonts w:hint="eastAsia" w:cs="宋体"/>
          <w:i w:val="0"/>
          <w:iCs w:val="0"/>
          <w:caps w:val="0"/>
          <w:color w:val="auto"/>
          <w:spacing w:val="0"/>
          <w:sz w:val="24"/>
          <w:szCs w:val="24"/>
          <w:shd w:val="clear" w:fill="FFFFFF"/>
          <w:lang w:val="en-US" w:eastAsia="zh-CN"/>
        </w:rPr>
        <w:t>3</w:t>
      </w:r>
      <w:r>
        <w:rPr>
          <w:rFonts w:hint="eastAsia" w:ascii="宋体" w:hAnsi="宋体" w:eastAsia="宋体" w:cs="宋体"/>
          <w:i w:val="0"/>
          <w:iCs w:val="0"/>
          <w:caps w:val="0"/>
          <w:color w:val="auto"/>
          <w:spacing w:val="0"/>
          <w:sz w:val="24"/>
          <w:szCs w:val="24"/>
          <w:shd w:val="clear" w:fill="FFFFFF"/>
        </w:rPr>
        <w:t>日，每天上午08:00:00至12:00:00，下午14:00:00至18:00:00（北京时间）</w:t>
      </w:r>
    </w:p>
    <w:p w14:paraId="278003F8">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途径：全国公共资源交易平台（陕西省·延安市）</w:t>
      </w:r>
    </w:p>
    <w:p w14:paraId="09C64A83">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方式：在线获取</w:t>
      </w:r>
    </w:p>
    <w:p w14:paraId="1289FF31">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售价：0元</w:t>
      </w:r>
    </w:p>
    <w:p w14:paraId="0DA76005">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0" w:afterAutospacing="0" w:line="360" w:lineRule="auto"/>
        <w:ind w:left="0" w:right="0" w:firstLine="482" w:firstLineChars="200"/>
        <w:jc w:val="left"/>
        <w:textAlignment w:val="auto"/>
        <w:rPr>
          <w:rFonts w:hint="eastAsia" w:ascii="宋体" w:hAnsi="宋体" w:eastAsia="宋体" w:cs="宋体"/>
          <w:b w:val="0"/>
          <w:bCs w:val="0"/>
          <w:color w:val="auto"/>
          <w:sz w:val="24"/>
          <w:szCs w:val="24"/>
        </w:rPr>
      </w:pPr>
      <w:r>
        <w:rPr>
          <w:rStyle w:val="24"/>
          <w:rFonts w:hint="eastAsia" w:ascii="宋体" w:hAnsi="宋体" w:eastAsia="宋体" w:cs="宋体"/>
          <w:b/>
          <w:bCs/>
          <w:i w:val="0"/>
          <w:iCs w:val="0"/>
          <w:caps w:val="0"/>
          <w:color w:val="auto"/>
          <w:spacing w:val="0"/>
          <w:sz w:val="24"/>
          <w:szCs w:val="24"/>
          <w:shd w:val="clear" w:fill="FFFFFF"/>
        </w:rPr>
        <w:t>四、响应文件提交</w:t>
      </w:r>
    </w:p>
    <w:p w14:paraId="1C7EB109">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截止时间：2026年07月29日 15时30分00秒（北京时间）</w:t>
      </w:r>
    </w:p>
    <w:p w14:paraId="7C6851E1">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地点：延安市公共资源交易中心开标7室</w:t>
      </w:r>
    </w:p>
    <w:p w14:paraId="24D45553">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0" w:afterAutospacing="0" w:line="360" w:lineRule="auto"/>
        <w:ind w:left="0" w:right="0" w:firstLine="482" w:firstLineChars="200"/>
        <w:jc w:val="left"/>
        <w:textAlignment w:val="auto"/>
        <w:rPr>
          <w:rFonts w:hint="eastAsia" w:ascii="宋体" w:hAnsi="宋体" w:eastAsia="宋体" w:cs="宋体"/>
          <w:b w:val="0"/>
          <w:bCs w:val="0"/>
          <w:color w:val="auto"/>
          <w:sz w:val="24"/>
          <w:szCs w:val="24"/>
        </w:rPr>
      </w:pPr>
      <w:r>
        <w:rPr>
          <w:rStyle w:val="24"/>
          <w:rFonts w:hint="eastAsia" w:ascii="宋体" w:hAnsi="宋体" w:eastAsia="宋体" w:cs="宋体"/>
          <w:b/>
          <w:bCs/>
          <w:i w:val="0"/>
          <w:iCs w:val="0"/>
          <w:caps w:val="0"/>
          <w:color w:val="auto"/>
          <w:spacing w:val="0"/>
          <w:sz w:val="24"/>
          <w:szCs w:val="24"/>
          <w:shd w:val="clear" w:fill="FFFFFF"/>
        </w:rPr>
        <w:t>五、开启</w:t>
      </w:r>
    </w:p>
    <w:p w14:paraId="40452269">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时间：2026年07月29日 15时30分00秒（北京时间）</w:t>
      </w:r>
    </w:p>
    <w:p w14:paraId="565CB2B2">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地点：延安市公共资源交易中心开标7室</w:t>
      </w:r>
    </w:p>
    <w:p w14:paraId="0B90FA91">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0" w:afterAutospacing="0" w:line="360" w:lineRule="auto"/>
        <w:ind w:left="0" w:right="0" w:firstLine="482" w:firstLineChars="200"/>
        <w:jc w:val="left"/>
        <w:textAlignment w:val="auto"/>
        <w:rPr>
          <w:rFonts w:hint="eastAsia" w:ascii="宋体" w:hAnsi="宋体" w:eastAsia="宋体" w:cs="宋体"/>
          <w:b w:val="0"/>
          <w:bCs w:val="0"/>
          <w:color w:val="auto"/>
          <w:sz w:val="24"/>
          <w:szCs w:val="24"/>
        </w:rPr>
      </w:pPr>
      <w:r>
        <w:rPr>
          <w:rStyle w:val="24"/>
          <w:rFonts w:hint="eastAsia" w:ascii="宋体" w:hAnsi="宋体" w:eastAsia="宋体" w:cs="宋体"/>
          <w:b/>
          <w:bCs/>
          <w:i w:val="0"/>
          <w:iCs w:val="0"/>
          <w:caps w:val="0"/>
          <w:color w:val="auto"/>
          <w:spacing w:val="0"/>
          <w:sz w:val="24"/>
          <w:szCs w:val="24"/>
          <w:shd w:val="clear" w:fill="FFFFFF"/>
        </w:rPr>
        <w:t>六、公告期限</w:t>
      </w:r>
    </w:p>
    <w:p w14:paraId="4161F315">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自本公告发布之日起3个工作日。</w:t>
      </w:r>
    </w:p>
    <w:p w14:paraId="1C80BCAD">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0" w:afterAutospacing="0" w:line="360" w:lineRule="auto"/>
        <w:ind w:left="0" w:right="0" w:firstLine="482" w:firstLineChars="200"/>
        <w:jc w:val="left"/>
        <w:textAlignment w:val="auto"/>
        <w:rPr>
          <w:rFonts w:hint="eastAsia" w:ascii="宋体" w:hAnsi="宋体" w:eastAsia="宋体" w:cs="宋体"/>
          <w:b w:val="0"/>
          <w:bCs w:val="0"/>
          <w:color w:val="auto"/>
          <w:sz w:val="24"/>
          <w:szCs w:val="24"/>
        </w:rPr>
      </w:pPr>
      <w:r>
        <w:rPr>
          <w:rStyle w:val="24"/>
          <w:rFonts w:hint="eastAsia" w:ascii="宋体" w:hAnsi="宋体" w:eastAsia="宋体" w:cs="宋体"/>
          <w:b/>
          <w:bCs/>
          <w:i w:val="0"/>
          <w:iCs w:val="0"/>
          <w:caps w:val="0"/>
          <w:color w:val="auto"/>
          <w:spacing w:val="0"/>
          <w:sz w:val="24"/>
          <w:szCs w:val="24"/>
          <w:shd w:val="clear" w:fill="FFFFFF"/>
        </w:rPr>
        <w:t>七、其他补充事宜</w:t>
      </w:r>
    </w:p>
    <w:p w14:paraId="54BD1648">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kern w:val="0"/>
          <w:sz w:val="24"/>
          <w:szCs w:val="24"/>
          <w:shd w:val="clear" w:fill="FFFFFF"/>
          <w:lang w:val="en-US" w:eastAsia="zh-CN" w:bidi="ar"/>
        </w:rPr>
        <w:t>（1）报名登记：供应商使用捆绑CA证书登录全国公共资源交易平台（陕西省·延安市），选择电子交易平台中的陕西政府采购交易系统进行登录，登录后选择“交易乙方”身份进入供应商界面进行报名。</w:t>
      </w:r>
    </w:p>
    <w:p w14:paraId="7D45A710">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kern w:val="0"/>
          <w:sz w:val="24"/>
          <w:szCs w:val="24"/>
          <w:shd w:val="clear" w:fill="FFFFFF"/>
          <w:lang w:val="en-US" w:eastAsia="zh-CN" w:bidi="ar"/>
        </w:rPr>
        <w:t>（2）下载文件：供应商登录全国公共资源交易平台（陕西省·延安市） ，选择“交易乙方”身份进入供应商界面下载采购文件。</w:t>
      </w:r>
    </w:p>
    <w:p w14:paraId="4922D170">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kern w:val="0"/>
          <w:sz w:val="24"/>
          <w:szCs w:val="24"/>
          <w:shd w:val="clear" w:fill="FFFFFF"/>
          <w:lang w:val="en-US" w:eastAsia="zh-CN" w:bidi="ar"/>
        </w:rPr>
        <w:t>（3）请供应商按照陕西省财政厅关于政府采购供应商注册登记有关事项的通知中的要求，通过陕西省政府采购网注册登记加入陕西省政府采购供应商库。</w:t>
      </w:r>
    </w:p>
    <w:p w14:paraId="60AE7D1A">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i w:val="0"/>
          <w:iCs w:val="0"/>
          <w:caps w:val="0"/>
          <w:color w:val="auto"/>
          <w:spacing w:val="0"/>
          <w:kern w:val="0"/>
          <w:sz w:val="24"/>
          <w:szCs w:val="24"/>
          <w:shd w:val="clear" w:fill="FFFFFF"/>
          <w:lang w:val="en-US" w:eastAsia="zh-CN" w:bidi="ar"/>
        </w:rPr>
      </w:pPr>
      <w:r>
        <w:rPr>
          <w:rFonts w:hint="eastAsia" w:ascii="宋体" w:hAnsi="宋体" w:eastAsia="宋体" w:cs="宋体"/>
          <w:i w:val="0"/>
          <w:iCs w:val="0"/>
          <w:caps w:val="0"/>
          <w:color w:val="auto"/>
          <w:spacing w:val="0"/>
          <w:kern w:val="0"/>
          <w:sz w:val="24"/>
          <w:szCs w:val="24"/>
          <w:shd w:val="clear" w:fill="FFFFFF"/>
          <w:lang w:val="en-US" w:eastAsia="zh-CN" w:bidi="ar"/>
        </w:rPr>
        <w:t>（4）本项目专门面向中小企业采购。</w:t>
      </w:r>
    </w:p>
    <w:p w14:paraId="433FF05F">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default" w:ascii="宋体" w:hAnsi="宋体" w:eastAsia="宋体" w:cs="宋体"/>
          <w:i w:val="0"/>
          <w:iCs w:val="0"/>
          <w:caps w:val="0"/>
          <w:color w:val="auto"/>
          <w:spacing w:val="0"/>
          <w:kern w:val="0"/>
          <w:sz w:val="24"/>
          <w:szCs w:val="24"/>
          <w:shd w:val="clear" w:fill="FFFFFF"/>
          <w:lang w:val="en-US" w:eastAsia="zh-CN" w:bidi="ar"/>
        </w:rPr>
      </w:pPr>
      <w:r>
        <w:rPr>
          <w:rFonts w:hint="eastAsia" w:cs="宋体"/>
          <w:i w:val="0"/>
          <w:iCs w:val="0"/>
          <w:caps w:val="0"/>
          <w:color w:val="auto"/>
          <w:spacing w:val="0"/>
          <w:kern w:val="0"/>
          <w:sz w:val="24"/>
          <w:szCs w:val="24"/>
          <w:shd w:val="clear" w:fill="FFFFFF"/>
          <w:lang w:val="en-US" w:eastAsia="zh-CN" w:bidi="ar"/>
        </w:rPr>
        <w:t>（5）资金来源：财政资金。</w:t>
      </w:r>
    </w:p>
    <w:p w14:paraId="43D64797">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0" w:afterAutospacing="0" w:line="360" w:lineRule="auto"/>
        <w:ind w:left="0" w:right="0" w:firstLine="482" w:firstLineChars="200"/>
        <w:jc w:val="left"/>
        <w:textAlignment w:val="auto"/>
        <w:rPr>
          <w:rFonts w:hint="eastAsia" w:ascii="宋体" w:hAnsi="宋体" w:eastAsia="宋体" w:cs="宋体"/>
          <w:b w:val="0"/>
          <w:bCs w:val="0"/>
          <w:color w:val="auto"/>
          <w:sz w:val="24"/>
          <w:szCs w:val="24"/>
        </w:rPr>
      </w:pPr>
      <w:r>
        <w:rPr>
          <w:rStyle w:val="24"/>
          <w:rFonts w:hint="eastAsia" w:ascii="宋体" w:hAnsi="宋体" w:eastAsia="宋体" w:cs="宋体"/>
          <w:b/>
          <w:bCs/>
          <w:i w:val="0"/>
          <w:iCs w:val="0"/>
          <w:caps w:val="0"/>
          <w:color w:val="auto"/>
          <w:spacing w:val="0"/>
          <w:sz w:val="24"/>
          <w:szCs w:val="24"/>
          <w:shd w:val="clear" w:fill="FFFFFF"/>
        </w:rPr>
        <w:t>八、对本次招标提出询问，请按以下方式联系。</w:t>
      </w:r>
    </w:p>
    <w:p w14:paraId="55DFF4B8">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1.采购人信息</w:t>
      </w:r>
    </w:p>
    <w:p w14:paraId="5D4A681D">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名称：延安市生态环境局洛川分局</w:t>
      </w:r>
    </w:p>
    <w:p w14:paraId="33296038">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地址：洛川县府北街东段北侧</w:t>
      </w:r>
    </w:p>
    <w:p w14:paraId="696ECFD9">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联系方式：0911-2697729</w:t>
      </w:r>
    </w:p>
    <w:p w14:paraId="2CABD106">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2.采购代理机构信息</w:t>
      </w:r>
    </w:p>
    <w:p w14:paraId="5ACFFBAA">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名称：陕西炬荣招标代理有限公司</w:t>
      </w:r>
    </w:p>
    <w:p w14:paraId="619C437C">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地址：延安市新区大都荟B座501</w:t>
      </w:r>
    </w:p>
    <w:p w14:paraId="35365BB9">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联系方式：0911-8887276</w:t>
      </w:r>
    </w:p>
    <w:p w14:paraId="201ED81E">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3.项目联系方式</w:t>
      </w:r>
    </w:p>
    <w:p w14:paraId="4AD40411">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项目联系人：张工</w:t>
      </w:r>
    </w:p>
    <w:p w14:paraId="7BA2568A">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sz w:val="24"/>
          <w:szCs w:val="24"/>
        </w:rPr>
      </w:pPr>
      <w:r>
        <w:rPr>
          <w:rFonts w:hint="eastAsia" w:ascii="宋体" w:hAnsi="宋体" w:eastAsia="宋体" w:cs="宋体"/>
          <w:i w:val="0"/>
          <w:iCs w:val="0"/>
          <w:caps w:val="0"/>
          <w:color w:val="auto"/>
          <w:spacing w:val="0"/>
          <w:sz w:val="24"/>
          <w:szCs w:val="24"/>
          <w:shd w:val="clear" w:fill="FFFFFF"/>
        </w:rPr>
        <w:t>电话：0911-8887276</w:t>
      </w:r>
    </w:p>
    <w:p w14:paraId="54E7186F">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sz w:val="24"/>
          <w:szCs w:val="24"/>
        </w:rPr>
      </w:pPr>
    </w:p>
    <w:p w14:paraId="0761E1D0">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p>
    <w:p w14:paraId="109F5BC3">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p>
    <w:p w14:paraId="7223808D">
      <w:pPr>
        <w:shd w:val="clear"/>
        <w:rPr>
          <w:rFonts w:hint="eastAsia" w:ascii="宋体" w:hAnsi="宋体" w:eastAsia="宋体" w:cs="宋体"/>
          <w:sz w:val="24"/>
          <w:szCs w:val="24"/>
          <w:highlight w:val="none"/>
        </w:rPr>
      </w:pPr>
      <w:r>
        <w:rPr>
          <w:rFonts w:hint="eastAsia" w:ascii="宋体" w:hAnsi="宋体" w:eastAsia="宋体" w:cs="宋体"/>
          <w:sz w:val="24"/>
          <w:szCs w:val="24"/>
          <w:highlight w:val="none"/>
        </w:rPr>
        <w:br w:type="page"/>
      </w:r>
    </w:p>
    <w:p w14:paraId="0C9A9842">
      <w:pPr>
        <w:pStyle w:val="2"/>
        <w:shd w:val="clear"/>
        <w:spacing w:line="400" w:lineRule="exact"/>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第二部分 </w:t>
      </w:r>
      <w:r>
        <w:rPr>
          <w:rFonts w:hint="eastAsia" w:ascii="宋体" w:hAnsi="宋体" w:eastAsia="宋体" w:cs="宋体"/>
          <w:sz w:val="32"/>
          <w:szCs w:val="32"/>
          <w:highlight w:val="none"/>
          <w:lang w:eastAsia="zh-CN"/>
        </w:rPr>
        <w:t>供应商</w:t>
      </w:r>
      <w:r>
        <w:rPr>
          <w:rFonts w:hint="eastAsia" w:ascii="宋体" w:hAnsi="宋体" w:eastAsia="宋体" w:cs="宋体"/>
          <w:sz w:val="32"/>
          <w:szCs w:val="32"/>
          <w:highlight w:val="none"/>
        </w:rPr>
        <w:t>须知</w:t>
      </w:r>
    </w:p>
    <w:p w14:paraId="16467989">
      <w:pPr>
        <w:pStyle w:val="3"/>
        <w:shd w:val="clear"/>
        <w:ind w:firstLine="643" w:firstLineChars="200"/>
        <w:jc w:val="center"/>
        <w:rPr>
          <w:rFonts w:hint="eastAsia" w:ascii="宋体" w:hAnsi="宋体" w:eastAsia="宋体" w:cs="宋体"/>
          <w:sz w:val="32"/>
          <w:szCs w:val="32"/>
          <w:highlight w:val="none"/>
          <w:lang w:eastAsia="zh-CN"/>
        </w:rPr>
      </w:pPr>
      <w:r>
        <w:rPr>
          <w:rFonts w:hint="eastAsia" w:ascii="宋体" w:hAnsi="宋体" w:eastAsia="宋体" w:cs="宋体"/>
          <w:sz w:val="32"/>
          <w:szCs w:val="32"/>
          <w:highlight w:val="none"/>
          <w:lang w:eastAsia="zh-CN"/>
        </w:rPr>
        <w:t>一．名词解释</w:t>
      </w:r>
    </w:p>
    <w:p w14:paraId="6C4CA154">
      <w:pPr>
        <w:numPr>
          <w:ilvl w:val="0"/>
          <w:numId w:val="1"/>
        </w:numPr>
        <w:shd w:val="clear"/>
        <w:tabs>
          <w:tab w:val="left" w:pos="600"/>
        </w:tabs>
        <w:spacing w:line="360" w:lineRule="auto"/>
        <w:ind w:left="239" w:leftChars="114" w:firstLine="0"/>
        <w:rPr>
          <w:rFonts w:hint="eastAsia" w:ascii="宋体" w:hAnsi="宋体" w:eastAsia="宋体" w:cs="宋体"/>
          <w:bCs/>
          <w:sz w:val="24"/>
          <w:szCs w:val="24"/>
          <w:highlight w:val="none"/>
        </w:rPr>
      </w:pPr>
      <w:r>
        <w:rPr>
          <w:rFonts w:hint="eastAsia" w:ascii="宋体" w:hAnsi="宋体" w:eastAsia="宋体" w:cs="宋体"/>
          <w:b/>
          <w:bCs/>
          <w:sz w:val="24"/>
          <w:szCs w:val="24"/>
          <w:highlight w:val="none"/>
        </w:rPr>
        <w:t>采购人：</w:t>
      </w:r>
      <w:r>
        <w:rPr>
          <w:rFonts w:hint="eastAsia" w:ascii="宋体" w:hAnsi="宋体" w:cs="宋体"/>
          <w:bCs/>
          <w:sz w:val="24"/>
          <w:szCs w:val="24"/>
          <w:highlight w:val="none"/>
          <w:lang w:eastAsia="zh-CN"/>
        </w:rPr>
        <w:t>延安市生态环境局洛川分局</w:t>
      </w:r>
    </w:p>
    <w:p w14:paraId="0B099FC0">
      <w:pPr>
        <w:numPr>
          <w:ilvl w:val="0"/>
          <w:numId w:val="1"/>
        </w:numPr>
        <w:shd w:val="clear"/>
        <w:tabs>
          <w:tab w:val="left" w:pos="600"/>
        </w:tabs>
        <w:spacing w:line="360" w:lineRule="auto"/>
        <w:ind w:left="239" w:leftChars="114" w:firstLine="0"/>
        <w:rPr>
          <w:rFonts w:hint="eastAsia" w:ascii="宋体" w:hAnsi="宋体" w:eastAsia="宋体" w:cs="宋体"/>
          <w:bCs/>
          <w:sz w:val="24"/>
          <w:szCs w:val="24"/>
          <w:highlight w:val="none"/>
        </w:rPr>
      </w:pPr>
      <w:r>
        <w:rPr>
          <w:rFonts w:hint="eastAsia" w:ascii="宋体" w:hAnsi="宋体" w:eastAsia="宋体" w:cs="宋体"/>
          <w:b/>
          <w:bCs/>
          <w:sz w:val="24"/>
          <w:szCs w:val="24"/>
          <w:highlight w:val="none"/>
        </w:rPr>
        <w:t>采购代理机构</w:t>
      </w:r>
      <w:r>
        <w:rPr>
          <w:rFonts w:hint="eastAsia" w:ascii="宋体" w:hAnsi="宋体" w:eastAsia="宋体" w:cs="宋体"/>
          <w:bCs/>
          <w:sz w:val="24"/>
          <w:szCs w:val="24"/>
          <w:highlight w:val="none"/>
        </w:rPr>
        <w:t>：</w:t>
      </w:r>
      <w:r>
        <w:rPr>
          <w:rFonts w:hint="eastAsia" w:ascii="宋体" w:hAnsi="宋体" w:cs="宋体"/>
          <w:bCs/>
          <w:sz w:val="24"/>
          <w:szCs w:val="24"/>
          <w:highlight w:val="none"/>
          <w:lang w:eastAsia="zh-CN"/>
        </w:rPr>
        <w:t>陕西炬荣招标代理有限公司</w:t>
      </w:r>
    </w:p>
    <w:p w14:paraId="14189532">
      <w:pPr>
        <w:numPr>
          <w:ilvl w:val="0"/>
          <w:numId w:val="1"/>
        </w:numPr>
        <w:shd w:val="clear"/>
        <w:tabs>
          <w:tab w:val="left" w:pos="600"/>
        </w:tabs>
        <w:spacing w:line="360" w:lineRule="auto"/>
        <w:ind w:left="239" w:leftChars="114" w:firstLine="0"/>
        <w:rPr>
          <w:rFonts w:hint="eastAsia" w:ascii="宋体" w:hAnsi="宋体" w:eastAsia="宋体" w:cs="宋体"/>
          <w:bCs/>
          <w:sz w:val="24"/>
          <w:szCs w:val="24"/>
          <w:highlight w:val="none"/>
        </w:rPr>
      </w:pPr>
      <w:r>
        <w:rPr>
          <w:rFonts w:hint="eastAsia" w:ascii="宋体" w:hAnsi="宋体" w:eastAsia="宋体" w:cs="宋体"/>
          <w:b/>
          <w:bCs/>
          <w:sz w:val="24"/>
          <w:szCs w:val="24"/>
          <w:highlight w:val="none"/>
          <w:lang w:eastAsia="zh-CN"/>
        </w:rPr>
        <w:t>供应商</w:t>
      </w:r>
      <w:r>
        <w:rPr>
          <w:rFonts w:hint="eastAsia" w:ascii="宋体" w:hAnsi="宋体" w:eastAsia="宋体" w:cs="宋体"/>
          <w:bCs/>
          <w:sz w:val="24"/>
          <w:szCs w:val="24"/>
          <w:highlight w:val="none"/>
        </w:rPr>
        <w:t>：满足本次磋商要求、具有相应资质和完成项目能力的供应商</w:t>
      </w:r>
    </w:p>
    <w:p w14:paraId="534423C6">
      <w:pPr>
        <w:numPr>
          <w:ilvl w:val="0"/>
          <w:numId w:val="1"/>
        </w:numPr>
        <w:shd w:val="clear"/>
        <w:tabs>
          <w:tab w:val="left" w:pos="600"/>
        </w:tabs>
        <w:spacing w:line="360" w:lineRule="auto"/>
        <w:ind w:left="239" w:leftChars="114" w:firstLine="0"/>
        <w:rPr>
          <w:rFonts w:hint="eastAsia" w:ascii="宋体" w:hAnsi="宋体" w:eastAsia="宋体" w:cs="宋体"/>
          <w:bCs/>
          <w:sz w:val="24"/>
          <w:szCs w:val="24"/>
          <w:highlight w:val="none"/>
        </w:rPr>
      </w:pPr>
      <w:r>
        <w:rPr>
          <w:rFonts w:hint="eastAsia" w:ascii="宋体" w:hAnsi="宋体" w:eastAsia="宋体" w:cs="宋体"/>
          <w:b/>
          <w:bCs/>
          <w:sz w:val="24"/>
          <w:szCs w:val="24"/>
          <w:highlight w:val="none"/>
        </w:rPr>
        <w:t>标书</w:t>
      </w:r>
      <w:r>
        <w:rPr>
          <w:rFonts w:hint="eastAsia" w:ascii="宋体" w:hAnsi="宋体" w:eastAsia="宋体" w:cs="宋体"/>
          <w:bCs/>
          <w:sz w:val="24"/>
          <w:szCs w:val="24"/>
          <w:highlight w:val="none"/>
        </w:rPr>
        <w:t>：磋商文件与响应文件的统称</w:t>
      </w:r>
    </w:p>
    <w:p w14:paraId="26BC07F9">
      <w:pPr>
        <w:numPr>
          <w:ilvl w:val="0"/>
          <w:numId w:val="1"/>
        </w:numPr>
        <w:shd w:val="clear"/>
        <w:tabs>
          <w:tab w:val="left" w:pos="600"/>
        </w:tabs>
        <w:spacing w:line="360" w:lineRule="auto"/>
        <w:ind w:left="239" w:leftChars="114" w:firstLine="0"/>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eastAsia="zh-CN"/>
        </w:rPr>
        <w:t>成交</w:t>
      </w:r>
      <w:r>
        <w:rPr>
          <w:rFonts w:hint="eastAsia" w:ascii="宋体" w:hAnsi="宋体" w:eastAsia="宋体" w:cs="宋体"/>
          <w:b/>
          <w:bCs/>
          <w:sz w:val="24"/>
          <w:szCs w:val="24"/>
          <w:highlight w:val="none"/>
        </w:rPr>
        <w:t>供应商</w:t>
      </w:r>
      <w:r>
        <w:rPr>
          <w:rFonts w:hint="eastAsia" w:ascii="宋体" w:hAnsi="宋体" w:eastAsia="宋体" w:cs="宋体"/>
          <w:bCs/>
          <w:sz w:val="24"/>
          <w:szCs w:val="24"/>
          <w:highlight w:val="none"/>
        </w:rPr>
        <w:t>：磋商小组推荐的</w:t>
      </w:r>
      <w:r>
        <w:rPr>
          <w:rFonts w:hint="eastAsia" w:ascii="宋体" w:hAnsi="宋体" w:eastAsia="宋体" w:cs="宋体"/>
          <w:bCs/>
          <w:sz w:val="24"/>
          <w:szCs w:val="24"/>
          <w:highlight w:val="none"/>
          <w:lang w:eastAsia="zh-CN"/>
        </w:rPr>
        <w:t>供应商</w:t>
      </w:r>
    </w:p>
    <w:p w14:paraId="33EB39A4">
      <w:pPr>
        <w:pStyle w:val="3"/>
        <w:shd w:val="clear"/>
        <w:ind w:firstLine="643" w:firstLineChars="200"/>
        <w:jc w:val="center"/>
        <w:rPr>
          <w:rFonts w:hint="eastAsia" w:ascii="宋体" w:hAnsi="宋体" w:eastAsia="宋体" w:cs="宋体"/>
          <w:sz w:val="32"/>
          <w:szCs w:val="32"/>
          <w:highlight w:val="none"/>
          <w:lang w:eastAsia="zh-CN"/>
        </w:rPr>
      </w:pPr>
      <w:r>
        <w:rPr>
          <w:rFonts w:hint="eastAsia" w:ascii="宋体" w:hAnsi="宋体" w:eastAsia="宋体" w:cs="宋体"/>
          <w:sz w:val="32"/>
          <w:szCs w:val="32"/>
          <w:highlight w:val="none"/>
          <w:lang w:eastAsia="zh-CN"/>
        </w:rPr>
        <w:t>二．供应商</w:t>
      </w:r>
    </w:p>
    <w:p w14:paraId="31E2A447">
      <w:pPr>
        <w:pStyle w:val="4"/>
        <w:shd w:val="clear"/>
        <w:ind w:firstLine="482"/>
        <w:rPr>
          <w:rFonts w:hint="eastAsia" w:ascii="宋体" w:hAnsi="宋体" w:eastAsia="宋体" w:cs="宋体"/>
          <w:sz w:val="24"/>
          <w:szCs w:val="24"/>
          <w:highlight w:val="none"/>
        </w:rPr>
      </w:pPr>
      <w:r>
        <w:rPr>
          <w:rFonts w:hint="eastAsia" w:ascii="宋体" w:hAnsi="宋体" w:eastAsia="宋体" w:cs="宋体"/>
          <w:sz w:val="24"/>
          <w:szCs w:val="24"/>
          <w:highlight w:val="none"/>
        </w:rPr>
        <w:t>1、合格</w:t>
      </w:r>
      <w:r>
        <w:rPr>
          <w:rFonts w:hint="eastAsia" w:ascii="宋体" w:hAnsi="宋体" w:eastAsia="宋体" w:cs="宋体"/>
          <w:sz w:val="24"/>
          <w:szCs w:val="24"/>
          <w:highlight w:val="none"/>
          <w:lang w:eastAsia="zh-CN"/>
        </w:rPr>
        <w:t>供应商</w:t>
      </w:r>
    </w:p>
    <w:p w14:paraId="0E7514FD">
      <w:pPr>
        <w:shd w:val="clear"/>
        <w:spacing w:line="312"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（1）凡具有法人资格，在国内注册的经营采购人所需服务的商家且</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具备承担磋商项目的能力；</w:t>
      </w:r>
    </w:p>
    <w:p w14:paraId="1B04F874">
      <w:pPr>
        <w:shd w:val="clear"/>
        <w:spacing w:line="312"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（2）具有独立承担民事责任能力和履行合同所必需的专业技术能力；具有可靠的质量保障和售后服务；</w:t>
      </w:r>
    </w:p>
    <w:p w14:paraId="031E3CF8">
      <w:pPr>
        <w:shd w:val="clear"/>
        <w:spacing w:line="312"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（3）具有良好的商业信誉和健全的财务会计制度；</w:t>
      </w:r>
    </w:p>
    <w:p w14:paraId="2C3C88B5">
      <w:pPr>
        <w:shd w:val="clear"/>
        <w:spacing w:line="312"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（4）有依法缴纳税收和社会保障资金的良好记录；</w:t>
      </w:r>
    </w:p>
    <w:p w14:paraId="41A68A91">
      <w:pPr>
        <w:shd w:val="clear"/>
        <w:spacing w:line="312"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（5）参加政府采购活动前三年内，在经营活动中没有重大违法记录；</w:t>
      </w:r>
    </w:p>
    <w:p w14:paraId="40C2CB1B">
      <w:pPr>
        <w:shd w:val="clear"/>
        <w:spacing w:line="312"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（6）没有重大经济纠纷；</w:t>
      </w:r>
    </w:p>
    <w:p w14:paraId="074152BB">
      <w:pPr>
        <w:shd w:val="clear"/>
        <w:spacing w:line="312"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（7）法律、行政法规规定的其他条件；</w:t>
      </w:r>
    </w:p>
    <w:p w14:paraId="0407AB55">
      <w:pPr>
        <w:shd w:val="clear"/>
        <w:spacing w:line="312"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（8）完全同意并愿意自觉遵守本磋商文件中的所有规定和要求；</w:t>
      </w:r>
    </w:p>
    <w:p w14:paraId="1449C531">
      <w:pPr>
        <w:shd w:val="clear"/>
        <w:spacing w:line="312"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（9）单位负责人为同一人或者存在直接控股、管理关系的不同供应商，不得参加同一合同项下的政府采购活动。</w:t>
      </w:r>
    </w:p>
    <w:p w14:paraId="7ED9A909">
      <w:pPr>
        <w:shd w:val="clear"/>
        <w:spacing w:line="312"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除单一来源采购项目外，为磋商项目提供整体设计、规范编制或者项目管理、监理、检测等服务的供应商，不得再参加该采购项目的其他活动。</w:t>
      </w:r>
    </w:p>
    <w:p w14:paraId="1F029E44">
      <w:pPr>
        <w:pStyle w:val="4"/>
        <w:shd w:val="clear"/>
        <w:ind w:firstLine="482"/>
        <w:rPr>
          <w:rFonts w:hint="eastAsia" w:ascii="宋体" w:hAnsi="宋体" w:eastAsia="宋体" w:cs="宋体"/>
          <w:sz w:val="24"/>
          <w:szCs w:val="24"/>
          <w:highlight w:val="none"/>
        </w:rPr>
      </w:pPr>
      <w:r>
        <w:rPr>
          <w:rFonts w:hint="eastAsia" w:ascii="宋体" w:hAnsi="宋体" w:eastAsia="宋体" w:cs="宋体"/>
          <w:sz w:val="24"/>
          <w:szCs w:val="24"/>
          <w:highlight w:val="none"/>
        </w:rPr>
        <w:t>2、磋商委托</w:t>
      </w:r>
    </w:p>
    <w:p w14:paraId="3260A310">
      <w:pPr>
        <w:shd w:val="clea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如</w:t>
      </w:r>
      <w:r>
        <w:rPr>
          <w:rFonts w:hint="eastAsia" w:ascii="宋体" w:hAnsi="宋体" w:eastAsia="宋体" w:cs="宋体"/>
          <w:sz w:val="24"/>
          <w:szCs w:val="24"/>
          <w:highlight w:val="none"/>
          <w:lang w:eastAsia="zh-CN"/>
        </w:rPr>
        <w:t>供应商</w:t>
      </w:r>
      <w:r>
        <w:rPr>
          <w:rFonts w:hint="eastAsia" w:ascii="宋体" w:hAnsi="宋体" w:eastAsia="宋体" w:cs="宋体"/>
          <w:sz w:val="24"/>
          <w:szCs w:val="24"/>
          <w:highlight w:val="none"/>
        </w:rPr>
        <w:t>代表不是法定代表人，须有《法定代表人授权书》。</w:t>
      </w:r>
    </w:p>
    <w:p w14:paraId="0FC9B9C4">
      <w:pPr>
        <w:pStyle w:val="4"/>
        <w:shd w:val="clear"/>
        <w:ind w:firstLine="482"/>
        <w:rPr>
          <w:rFonts w:hint="eastAsia" w:ascii="宋体" w:hAnsi="宋体" w:eastAsia="宋体" w:cs="宋体"/>
          <w:sz w:val="24"/>
          <w:szCs w:val="24"/>
          <w:highlight w:val="none"/>
        </w:rPr>
      </w:pPr>
      <w:r>
        <w:rPr>
          <w:rFonts w:hint="eastAsia" w:ascii="宋体" w:hAnsi="宋体" w:eastAsia="宋体" w:cs="宋体"/>
          <w:sz w:val="24"/>
          <w:szCs w:val="24"/>
          <w:highlight w:val="none"/>
        </w:rPr>
        <w:t>3、投标费用</w:t>
      </w:r>
    </w:p>
    <w:p w14:paraId="7079F7A1">
      <w:pPr>
        <w:shd w:val="clea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供应商</w:t>
      </w:r>
      <w:r>
        <w:rPr>
          <w:rFonts w:hint="eastAsia" w:ascii="宋体" w:hAnsi="宋体" w:eastAsia="宋体" w:cs="宋体"/>
          <w:sz w:val="24"/>
          <w:szCs w:val="24"/>
          <w:highlight w:val="none"/>
        </w:rPr>
        <w:t>自行承担参加磋商相关的全部费用，无论磋商的结果如何。</w:t>
      </w:r>
    </w:p>
    <w:p w14:paraId="082079F8">
      <w:pPr>
        <w:pStyle w:val="3"/>
        <w:shd w:val="clear"/>
        <w:ind w:firstLine="643" w:firstLineChars="200"/>
        <w:jc w:val="center"/>
        <w:rPr>
          <w:rFonts w:hint="eastAsia" w:ascii="宋体" w:hAnsi="宋体" w:eastAsia="宋体" w:cs="宋体"/>
          <w:sz w:val="32"/>
          <w:szCs w:val="32"/>
          <w:highlight w:val="none"/>
        </w:rPr>
      </w:pPr>
      <w:r>
        <w:rPr>
          <w:rFonts w:hint="eastAsia" w:ascii="宋体" w:hAnsi="宋体" w:eastAsia="宋体" w:cs="宋体"/>
          <w:sz w:val="32"/>
          <w:szCs w:val="32"/>
          <w:highlight w:val="none"/>
        </w:rPr>
        <w:t>三．</w:t>
      </w:r>
      <w:r>
        <w:rPr>
          <w:rFonts w:hint="eastAsia" w:ascii="宋体" w:hAnsi="宋体" w:eastAsia="宋体" w:cs="宋体"/>
          <w:sz w:val="32"/>
          <w:szCs w:val="32"/>
          <w:highlight w:val="none"/>
          <w:lang w:eastAsia="zh-CN"/>
        </w:rPr>
        <w:t>磋商</w:t>
      </w:r>
      <w:r>
        <w:rPr>
          <w:rFonts w:hint="eastAsia" w:ascii="宋体" w:hAnsi="宋体" w:eastAsia="宋体" w:cs="宋体"/>
          <w:sz w:val="32"/>
          <w:szCs w:val="32"/>
          <w:highlight w:val="none"/>
        </w:rPr>
        <w:t>文件</w:t>
      </w:r>
    </w:p>
    <w:p w14:paraId="556F88EA">
      <w:pPr>
        <w:pStyle w:val="4"/>
        <w:shd w:val="clear"/>
        <w:ind w:firstLine="482"/>
        <w:rPr>
          <w:rFonts w:hint="eastAsia" w:ascii="宋体" w:hAnsi="宋体" w:eastAsia="宋体" w:cs="宋体"/>
          <w:sz w:val="24"/>
          <w:szCs w:val="24"/>
          <w:highlight w:val="none"/>
        </w:rPr>
      </w:pPr>
      <w:r>
        <w:rPr>
          <w:rFonts w:hint="eastAsia" w:ascii="宋体" w:hAnsi="宋体" w:eastAsia="宋体" w:cs="宋体"/>
          <w:sz w:val="24"/>
          <w:szCs w:val="24"/>
          <w:highlight w:val="none"/>
        </w:rPr>
        <w:t>1、磋商文件</w:t>
      </w:r>
    </w:p>
    <w:p w14:paraId="64F40F15">
      <w:pPr>
        <w:shd w:val="clear"/>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磋商文件由磋商文件总目录所列内容组成；供应商应详细阅读磋商文件中所有的事项、格式、条款和规范要求,在响应文件中对磋商文件的各方面都应做出实质性的响应，按照磋商文件的要求提交全部资料。</w:t>
      </w:r>
    </w:p>
    <w:p w14:paraId="7A925ED5">
      <w:pPr>
        <w:pStyle w:val="4"/>
        <w:shd w:val="clear"/>
        <w:ind w:firstLine="482"/>
        <w:rPr>
          <w:rFonts w:hint="eastAsia" w:ascii="宋体" w:hAnsi="宋体" w:eastAsia="宋体" w:cs="宋体"/>
          <w:sz w:val="24"/>
          <w:szCs w:val="24"/>
          <w:highlight w:val="none"/>
        </w:rPr>
      </w:pPr>
      <w:r>
        <w:rPr>
          <w:rFonts w:hint="eastAsia" w:ascii="宋体" w:hAnsi="宋体" w:eastAsia="宋体" w:cs="宋体"/>
          <w:sz w:val="24"/>
          <w:szCs w:val="24"/>
          <w:highlight w:val="none"/>
        </w:rPr>
        <w:t>2、磋商文件的澄清</w:t>
      </w:r>
    </w:p>
    <w:p w14:paraId="4D9F8AAB">
      <w:pPr>
        <w:shd w:val="clea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任何要求对磋商文件进行澄清的供应商，均应在磋商截止期十日前按磋商文件中的通讯地址以书面形式通知采购代理机构，采购代理机构对收到的书面澄清将以书面形式在磋商截止期五日前予以答复，并通知其它</w:t>
      </w:r>
      <w:r>
        <w:rPr>
          <w:rFonts w:hint="eastAsia" w:ascii="宋体" w:hAnsi="宋体" w:eastAsia="宋体" w:cs="宋体"/>
          <w:sz w:val="24"/>
          <w:szCs w:val="24"/>
          <w:highlight w:val="none"/>
          <w:lang w:val="en-US" w:eastAsia="zh-CN"/>
        </w:rPr>
        <w:t>下载磋商文件</w:t>
      </w:r>
      <w:r>
        <w:rPr>
          <w:rFonts w:hint="eastAsia" w:ascii="宋体" w:hAnsi="宋体" w:eastAsia="宋体" w:cs="宋体"/>
          <w:sz w:val="24"/>
          <w:szCs w:val="24"/>
          <w:highlight w:val="none"/>
        </w:rPr>
        <w:t>的</w:t>
      </w:r>
      <w:r>
        <w:rPr>
          <w:rFonts w:hint="eastAsia" w:ascii="宋体" w:hAnsi="宋体" w:eastAsia="宋体" w:cs="宋体"/>
          <w:sz w:val="24"/>
          <w:szCs w:val="24"/>
          <w:highlight w:val="none"/>
          <w:lang w:val="en-US" w:eastAsia="zh-CN"/>
        </w:rPr>
        <w:t>供应商</w:t>
      </w:r>
      <w:r>
        <w:rPr>
          <w:rFonts w:hint="eastAsia" w:ascii="宋体" w:hAnsi="宋体" w:eastAsia="宋体" w:cs="宋体"/>
          <w:sz w:val="24"/>
          <w:szCs w:val="24"/>
          <w:highlight w:val="none"/>
        </w:rPr>
        <w:t>。对文件中有关表述不准确或难以理解或有疑义的内容，各供应商应及时与有关部门人员联系；否则，因此带来的一切不利后果由各供应商自负。</w:t>
      </w:r>
    </w:p>
    <w:p w14:paraId="2AA263B3">
      <w:pPr>
        <w:pStyle w:val="17"/>
        <w:shd w:val="clear"/>
        <w:spacing w:before="0" w:beforeAutospacing="0" w:after="0" w:afterAutospacing="0" w:line="360" w:lineRule="auto"/>
        <w:ind w:firstLine="241" w:firstLineChars="100"/>
        <w:rPr>
          <w:rFonts w:hint="eastAsia" w:ascii="宋体" w:hAnsi="宋体" w:eastAsia="宋体" w:cs="宋体"/>
          <w:color w:val="auto"/>
          <w:sz w:val="24"/>
          <w:szCs w:val="24"/>
          <w:highlight w:val="none"/>
        </w:rPr>
      </w:pPr>
      <w:r>
        <w:rPr>
          <w:rFonts w:hint="eastAsia" w:ascii="宋体" w:hAnsi="宋体" w:eastAsia="宋体" w:cs="宋体"/>
          <w:b/>
          <w:color w:val="auto"/>
          <w:kern w:val="2"/>
          <w:sz w:val="24"/>
          <w:szCs w:val="24"/>
          <w:highlight w:val="none"/>
        </w:rPr>
        <w:t>3、质疑提出与答复</w:t>
      </w:r>
    </w:p>
    <w:p w14:paraId="5FD12C6F">
      <w:pPr>
        <w:pStyle w:val="17"/>
        <w:shd w:val="clear"/>
        <w:spacing w:before="0" w:beforeAutospacing="0" w:after="0" w:afterAutospacing="0" w:line="360" w:lineRule="auto"/>
        <w:ind w:firstLine="360" w:firstLineChars="150"/>
        <w:rPr>
          <w:rFonts w:hint="eastAsia" w:ascii="宋体" w:hAnsi="宋体" w:eastAsia="宋体" w:cs="宋体"/>
          <w:color w:val="auto"/>
          <w:kern w:val="2"/>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认为采购文件、采购过程、中标结果使自己的权益受到损害的，可以在知道或者应知其权益受到损害之日起七个工作日内，</w:t>
      </w:r>
      <w:r>
        <w:rPr>
          <w:rFonts w:hint="eastAsia" w:ascii="宋体" w:hAnsi="宋体" w:eastAsia="宋体" w:cs="宋体"/>
          <w:color w:val="auto"/>
          <w:kern w:val="2"/>
          <w:sz w:val="24"/>
          <w:szCs w:val="24"/>
          <w:highlight w:val="none"/>
        </w:rPr>
        <w:t>以书面形式向采购代理机构提出（质疑函接收联系人、联系电话和通讯地址等详见</w:t>
      </w:r>
      <w:r>
        <w:rPr>
          <w:rFonts w:hint="eastAsia" w:ascii="宋体" w:hAnsi="宋体" w:eastAsia="宋体" w:cs="宋体"/>
          <w:color w:val="auto"/>
          <w:kern w:val="2"/>
          <w:sz w:val="24"/>
          <w:szCs w:val="24"/>
          <w:highlight w:val="none"/>
          <w:lang w:val="en-US" w:eastAsia="zh-CN"/>
        </w:rPr>
        <w:t>竞争性磋商</w:t>
      </w:r>
      <w:r>
        <w:rPr>
          <w:rFonts w:hint="eastAsia" w:ascii="宋体" w:hAnsi="宋体" w:eastAsia="宋体" w:cs="宋体"/>
          <w:color w:val="auto"/>
          <w:kern w:val="2"/>
          <w:sz w:val="24"/>
          <w:szCs w:val="24"/>
          <w:highlight w:val="none"/>
        </w:rPr>
        <w:t xml:space="preserve">公告）。 </w:t>
      </w:r>
    </w:p>
    <w:p w14:paraId="06F9D800">
      <w:pPr>
        <w:pStyle w:val="17"/>
        <w:shd w:val="clear"/>
        <w:spacing w:before="0" w:beforeAutospacing="0" w:after="0" w:afterAutospacing="0" w:line="360" w:lineRule="auto"/>
        <w:ind w:firstLine="360" w:firstLineChars="150"/>
        <w:rPr>
          <w:rFonts w:hint="eastAsia" w:ascii="宋体" w:hAnsi="宋体" w:eastAsia="宋体" w:cs="宋体"/>
          <w:color w:val="auto"/>
          <w:kern w:val="2"/>
          <w:sz w:val="24"/>
          <w:szCs w:val="24"/>
          <w:highlight w:val="none"/>
        </w:rPr>
      </w:pPr>
      <w:r>
        <w:rPr>
          <w:rFonts w:hint="eastAsia" w:ascii="宋体" w:hAnsi="宋体" w:eastAsia="宋体" w:cs="宋体"/>
          <w:color w:val="auto"/>
          <w:sz w:val="24"/>
          <w:szCs w:val="24"/>
          <w:highlight w:val="none"/>
        </w:rPr>
        <w:t>（2）质疑供应商法定代表人提交质疑的，须出具法定代表人资格证明书；委托代理人提交质疑的，必须向其出具授权委托书，授权委托书应当载明代理人的姓名或者名称、代理事项、具体权限、期限和相关事项，由法定代表人签字或者盖章，并加盖单位公章。</w:t>
      </w:r>
    </w:p>
    <w:p w14:paraId="7691F40C">
      <w:pPr>
        <w:shd w:val="clear"/>
        <w:snapToGrid w:val="0"/>
        <w:spacing w:line="360" w:lineRule="auto"/>
        <w:ind w:firstLine="600" w:firstLineChars="2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质疑函应当包括下列内容：</w:t>
      </w:r>
    </w:p>
    <w:p w14:paraId="0B60AB10">
      <w:pPr>
        <w:pStyle w:val="29"/>
        <w:shd w:val="clear"/>
        <w:snapToGrid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的姓名或者名称、地址、邮编、联系人及联系电话；</w:t>
      </w:r>
    </w:p>
    <w:p w14:paraId="6C1005DD">
      <w:pPr>
        <w:pStyle w:val="29"/>
        <w:shd w:val="clear"/>
        <w:snapToGrid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2、质疑项目的名称、编号；</w:t>
      </w:r>
    </w:p>
    <w:p w14:paraId="7F16D688">
      <w:pPr>
        <w:pStyle w:val="29"/>
        <w:shd w:val="clear"/>
        <w:snapToGrid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3、具体、明确的质疑事项和与质疑事项相关的请求；</w:t>
      </w:r>
    </w:p>
    <w:p w14:paraId="61480D5A">
      <w:pPr>
        <w:pStyle w:val="29"/>
        <w:shd w:val="clear"/>
        <w:snapToGrid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4、事实依据；</w:t>
      </w:r>
    </w:p>
    <w:p w14:paraId="5E98214F">
      <w:pPr>
        <w:pStyle w:val="29"/>
        <w:shd w:val="clear"/>
        <w:snapToGrid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5、必要的法律依据；</w:t>
      </w:r>
    </w:p>
    <w:p w14:paraId="4BC40B0E">
      <w:pPr>
        <w:pStyle w:val="29"/>
        <w:shd w:val="clear"/>
        <w:snapToGrid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6、提出质疑的日期。 </w:t>
      </w:r>
    </w:p>
    <w:p w14:paraId="32F8AA58">
      <w:pPr>
        <w:pStyle w:val="29"/>
        <w:shd w:val="clear"/>
        <w:snapToGrid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须在法定质疑期内一次性提出针对同一采购程序环节的质疑。</w:t>
      </w:r>
    </w:p>
    <w:p w14:paraId="08401421">
      <w:pPr>
        <w:shd w:val="clear"/>
        <w:snapToGrid w:val="0"/>
        <w:spacing w:line="360" w:lineRule="auto"/>
        <w:ind w:firstLine="360" w:firstLineChars="1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（3）质疑有以下情形之一的，采购代理机构不予受理：</w:t>
      </w:r>
    </w:p>
    <w:p w14:paraId="59031AD2">
      <w:pPr>
        <w:pStyle w:val="29"/>
        <w:shd w:val="clear"/>
        <w:snapToGrid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1、未按规定程序和渠道提出质疑的；</w:t>
      </w:r>
    </w:p>
    <w:p w14:paraId="49F79BAC">
      <w:pPr>
        <w:pStyle w:val="29"/>
        <w:shd w:val="clear"/>
        <w:snapToGrid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2、超过法定质疑期限的； </w:t>
      </w:r>
    </w:p>
    <w:p w14:paraId="0EF7FE2D">
      <w:pPr>
        <w:pStyle w:val="29"/>
        <w:shd w:val="clear"/>
        <w:snapToGrid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3、书面质疑的形式和内容不符合上述要求的；</w:t>
      </w:r>
    </w:p>
    <w:p w14:paraId="17E1C79D">
      <w:pPr>
        <w:pStyle w:val="29"/>
        <w:shd w:val="clear"/>
        <w:snapToGrid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4、提出的质疑事项已经明确答复的； </w:t>
      </w:r>
    </w:p>
    <w:p w14:paraId="0C524218">
      <w:pPr>
        <w:pStyle w:val="29"/>
        <w:shd w:val="clear"/>
        <w:snapToGrid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5、法律法规规定的其他不予受理的条件。</w:t>
      </w:r>
    </w:p>
    <w:p w14:paraId="71C9B4C1">
      <w:pPr>
        <w:pStyle w:val="17"/>
        <w:shd w:val="clear"/>
        <w:spacing w:before="0" w:beforeAutospacing="0" w:after="0" w:afterAutospacing="0" w:line="360" w:lineRule="auto"/>
        <w:ind w:firstLine="360" w:firstLineChars="1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r>
        <w:rPr>
          <w:rFonts w:hint="eastAsia" w:ascii="宋体" w:hAnsi="宋体" w:eastAsia="宋体" w:cs="宋体"/>
          <w:color w:val="auto"/>
          <w:kern w:val="2"/>
          <w:sz w:val="24"/>
          <w:szCs w:val="24"/>
          <w:highlight w:val="none"/>
        </w:rPr>
        <w:t>采购代理机构应当在收到质疑函后</w:t>
      </w:r>
      <w:r>
        <w:rPr>
          <w:rFonts w:hint="eastAsia" w:ascii="宋体" w:hAnsi="宋体" w:eastAsia="宋体" w:cs="宋体"/>
          <w:color w:val="auto"/>
          <w:sz w:val="24"/>
          <w:szCs w:val="24"/>
          <w:highlight w:val="none"/>
        </w:rPr>
        <w:t>七个工作日内做出书面答复。答复内容同时通知与处理结果有关的</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，但答复内容不得涉及</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的商业秘密。</w:t>
      </w:r>
    </w:p>
    <w:p w14:paraId="5A5D1CDF">
      <w:pPr>
        <w:pStyle w:val="4"/>
        <w:shd w:val="clear"/>
        <w:ind w:firstLine="482"/>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、磋商文件的修改</w:t>
      </w:r>
    </w:p>
    <w:p w14:paraId="3C584E54">
      <w:pPr>
        <w:shd w:val="clear"/>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（1）采购代理机构对已发出的磋商文件进行必要澄清或者修改的，在磋商文件要求提交响应文件截止时间五日前，</w:t>
      </w:r>
      <w:r>
        <w:rPr>
          <w:rFonts w:hint="eastAsia" w:ascii="宋体" w:hAnsi="宋体" w:eastAsia="宋体" w:cs="宋体"/>
          <w:sz w:val="24"/>
          <w:szCs w:val="24"/>
          <w:highlight w:val="none"/>
          <w:lang w:val="en-US" w:eastAsia="zh-CN"/>
        </w:rPr>
        <w:t>在</w:t>
      </w:r>
      <w:r>
        <w:rPr>
          <w:rFonts w:hint="eastAsia" w:ascii="宋体" w:hAnsi="宋体" w:eastAsia="宋体" w:cs="宋体"/>
          <w:sz w:val="24"/>
          <w:szCs w:val="24"/>
          <w:highlight w:val="none"/>
        </w:rPr>
        <w:t>全国公共资源交易平台（陕西省·延安市）</w:t>
      </w:r>
      <w:r>
        <w:rPr>
          <w:rFonts w:hint="eastAsia" w:ascii="宋体" w:hAnsi="宋体" w:eastAsia="宋体" w:cs="宋体"/>
          <w:sz w:val="24"/>
          <w:szCs w:val="24"/>
          <w:highlight w:val="none"/>
          <w:lang w:val="en-US" w:eastAsia="zh-CN"/>
        </w:rPr>
        <w:t>上传澄清文件，</w:t>
      </w:r>
      <w:r>
        <w:rPr>
          <w:rFonts w:hint="eastAsia" w:ascii="宋体" w:hAnsi="宋体" w:eastAsia="宋体" w:cs="宋体"/>
          <w:sz w:val="24"/>
          <w:szCs w:val="24"/>
          <w:highlight w:val="none"/>
        </w:rPr>
        <w:t>该澄清或者修改的内容作为磋商文件的组成部分，与其具有同等法律效力；</w:t>
      </w:r>
    </w:p>
    <w:p w14:paraId="413A8960">
      <w:pPr>
        <w:shd w:val="clear"/>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（2）为方便供应商对磋商文件修改或澄清内容有充分的时间进行补充修改，采购代理机构可延长磋商截止时间和</w:t>
      </w:r>
      <w:r>
        <w:rPr>
          <w:rFonts w:hint="eastAsia" w:ascii="宋体" w:hAnsi="宋体" w:eastAsia="宋体" w:cs="宋体"/>
          <w:sz w:val="24"/>
          <w:szCs w:val="24"/>
          <w:highlight w:val="none"/>
          <w:lang w:val="en-US" w:eastAsia="zh-CN"/>
        </w:rPr>
        <w:t>磋商</w:t>
      </w:r>
      <w:r>
        <w:rPr>
          <w:rFonts w:hint="eastAsia" w:ascii="宋体" w:hAnsi="宋体" w:eastAsia="宋体" w:cs="宋体"/>
          <w:sz w:val="24"/>
          <w:szCs w:val="24"/>
          <w:highlight w:val="none"/>
        </w:rPr>
        <w:t>时间，采购代理机构应在磋商文件要求提交响应文件的截止时间五日前，将变更时间书面通知所有</w:t>
      </w:r>
      <w:r>
        <w:rPr>
          <w:rFonts w:hint="eastAsia" w:ascii="宋体" w:hAnsi="宋体" w:eastAsia="宋体" w:cs="宋体"/>
          <w:sz w:val="24"/>
          <w:szCs w:val="24"/>
          <w:highlight w:val="none"/>
          <w:lang w:val="en-US" w:eastAsia="zh-CN"/>
        </w:rPr>
        <w:t>下载磋商文件</w:t>
      </w:r>
      <w:r>
        <w:rPr>
          <w:rFonts w:hint="eastAsia" w:ascii="宋体" w:hAnsi="宋体" w:eastAsia="宋体" w:cs="宋体"/>
          <w:sz w:val="24"/>
          <w:szCs w:val="24"/>
          <w:highlight w:val="none"/>
        </w:rPr>
        <w:t>的供应商。</w:t>
      </w:r>
    </w:p>
    <w:p w14:paraId="0C24E5A4">
      <w:pPr>
        <w:pStyle w:val="4"/>
        <w:shd w:val="clear"/>
        <w:ind w:firstLine="482"/>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、磋商文件的领取</w:t>
      </w:r>
    </w:p>
    <w:p w14:paraId="7FC0E50F">
      <w:pPr>
        <w:shd w:val="clear"/>
        <w:spacing w:line="360" w:lineRule="auto"/>
        <w:ind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供应商必须从全国公共资源交易平台（陕西省·延安市）下载磋商文件，供应商自行转让或复制的磋商文件视为无效文件</w:t>
      </w:r>
      <w:r>
        <w:rPr>
          <w:rFonts w:hint="eastAsia" w:ascii="宋体" w:hAnsi="宋体" w:eastAsia="宋体" w:cs="宋体"/>
          <w:sz w:val="24"/>
          <w:szCs w:val="24"/>
          <w:highlight w:val="none"/>
          <w:lang w:eastAsia="zh-CN"/>
        </w:rPr>
        <w:t>。</w:t>
      </w:r>
    </w:p>
    <w:p w14:paraId="7B9F1254">
      <w:pPr>
        <w:pStyle w:val="4"/>
        <w:shd w:val="clear"/>
        <w:ind w:firstLine="482"/>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rPr>
        <w:t>、磋商的处理依据</w:t>
      </w:r>
    </w:p>
    <w:p w14:paraId="7975A24A">
      <w:pPr>
        <w:shd w:val="clea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磋商小组有权对在磋商过程中出现的一切问题，根据《中华人民共和国政府采购法》、《政府采购竞争性磋商采购方式管理暂行办法》、《中华人民共和国政府采购法实施条例》和陕财办采资[2014]143号《关于进一步规范政府采购活动的通知》有关规定，本着公开、公平、公正的原则进行处理。</w:t>
      </w:r>
    </w:p>
    <w:p w14:paraId="34C4EF41">
      <w:pPr>
        <w:pStyle w:val="4"/>
        <w:shd w:val="clear"/>
        <w:ind w:firstLine="482"/>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7</w:t>
      </w:r>
      <w:r>
        <w:rPr>
          <w:rFonts w:hint="eastAsia" w:ascii="宋体" w:hAnsi="宋体" w:eastAsia="宋体" w:cs="宋体"/>
          <w:sz w:val="24"/>
          <w:szCs w:val="24"/>
          <w:highlight w:val="none"/>
        </w:rPr>
        <w:t>、解释权归属</w:t>
      </w:r>
    </w:p>
    <w:p w14:paraId="6AE8CA2A">
      <w:pPr>
        <w:shd w:val="clea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本磋商文件的解释权归采购代理机构。</w:t>
      </w:r>
    </w:p>
    <w:p w14:paraId="51651D48">
      <w:pPr>
        <w:pStyle w:val="3"/>
        <w:shd w:val="clear"/>
        <w:ind w:firstLine="643" w:firstLineChars="200"/>
        <w:rPr>
          <w:rFonts w:hint="eastAsia" w:ascii="宋体" w:hAnsi="宋体" w:eastAsia="宋体" w:cs="宋体"/>
          <w:sz w:val="32"/>
          <w:szCs w:val="32"/>
          <w:highlight w:val="none"/>
        </w:rPr>
      </w:pPr>
      <w:r>
        <w:rPr>
          <w:rFonts w:hint="eastAsia" w:ascii="宋体" w:hAnsi="宋体" w:eastAsia="宋体" w:cs="宋体"/>
          <w:sz w:val="32"/>
          <w:szCs w:val="32"/>
          <w:highlight w:val="none"/>
        </w:rPr>
        <w:t>四．</w:t>
      </w:r>
      <w:r>
        <w:rPr>
          <w:rFonts w:hint="eastAsia" w:ascii="宋体" w:hAnsi="宋体" w:eastAsia="宋体" w:cs="宋体"/>
          <w:sz w:val="32"/>
          <w:szCs w:val="32"/>
          <w:highlight w:val="none"/>
          <w:lang w:eastAsia="zh-CN"/>
        </w:rPr>
        <w:t>磋商</w:t>
      </w:r>
      <w:r>
        <w:rPr>
          <w:rFonts w:hint="eastAsia" w:ascii="宋体" w:hAnsi="宋体" w:eastAsia="宋体" w:cs="宋体"/>
          <w:sz w:val="32"/>
          <w:szCs w:val="32"/>
          <w:highlight w:val="none"/>
        </w:rPr>
        <w:t>要求</w:t>
      </w:r>
    </w:p>
    <w:p w14:paraId="0B38E9C7">
      <w:pPr>
        <w:pStyle w:val="4"/>
        <w:shd w:val="clear"/>
        <w:ind w:firstLine="482"/>
        <w:rPr>
          <w:rFonts w:hint="eastAsia" w:ascii="宋体" w:hAnsi="宋体" w:eastAsia="宋体" w:cs="宋体"/>
          <w:sz w:val="24"/>
          <w:szCs w:val="24"/>
          <w:highlight w:val="none"/>
        </w:rPr>
      </w:pPr>
      <w:r>
        <w:rPr>
          <w:rFonts w:hint="eastAsia" w:ascii="宋体" w:hAnsi="宋体" w:eastAsia="宋体" w:cs="宋体"/>
          <w:sz w:val="24"/>
          <w:szCs w:val="24"/>
          <w:highlight w:val="none"/>
        </w:rPr>
        <w:t>1、磋商文件内容</w:t>
      </w:r>
    </w:p>
    <w:p w14:paraId="1F8A8DE7">
      <w:pPr>
        <w:shd w:val="clear"/>
        <w:kinsoku w:val="0"/>
        <w:spacing w:line="360" w:lineRule="auto"/>
        <w:ind w:firstLine="480" w:firstLineChars="200"/>
        <w:rPr>
          <w:rFonts w:hint="eastAsia" w:ascii="宋体" w:hAnsi="宋体" w:eastAsia="宋体" w:cs="宋体"/>
          <w:spacing w:val="-6"/>
          <w:sz w:val="24"/>
          <w:szCs w:val="24"/>
          <w:highlight w:val="none"/>
        </w:rPr>
      </w:pPr>
      <w:r>
        <w:rPr>
          <w:rFonts w:hint="eastAsia" w:ascii="宋体" w:hAnsi="宋体" w:eastAsia="宋体" w:cs="宋体"/>
          <w:sz w:val="24"/>
          <w:szCs w:val="24"/>
          <w:highlight w:val="none"/>
        </w:rPr>
        <w:t>本次竞争性磋商项目共</w:t>
      </w:r>
      <w:r>
        <w:rPr>
          <w:rFonts w:hint="eastAsia" w:ascii="宋体" w:hAnsi="宋体" w:eastAsia="宋体" w:cs="宋体"/>
          <w:sz w:val="24"/>
          <w:szCs w:val="24"/>
          <w:highlight w:val="none"/>
          <w:lang w:val="en-US" w:eastAsia="zh-CN"/>
        </w:rPr>
        <w:t>一</w:t>
      </w:r>
      <w:r>
        <w:rPr>
          <w:rFonts w:hint="eastAsia" w:ascii="宋体" w:hAnsi="宋体" w:eastAsia="宋体" w:cs="宋体"/>
          <w:sz w:val="24"/>
          <w:szCs w:val="24"/>
          <w:highlight w:val="none"/>
        </w:rPr>
        <w:t>个</w:t>
      </w:r>
      <w:r>
        <w:rPr>
          <w:rFonts w:hint="eastAsia" w:ascii="宋体" w:hAnsi="宋体" w:cs="宋体"/>
          <w:sz w:val="24"/>
          <w:szCs w:val="24"/>
          <w:highlight w:val="none"/>
          <w:lang w:val="en-US" w:eastAsia="zh-CN"/>
        </w:rPr>
        <w:t>采购包</w:t>
      </w:r>
      <w:r>
        <w:rPr>
          <w:rFonts w:hint="eastAsia" w:ascii="宋体" w:hAnsi="宋体" w:eastAsia="宋体" w:cs="宋体"/>
          <w:sz w:val="24"/>
          <w:szCs w:val="24"/>
          <w:highlight w:val="none"/>
        </w:rPr>
        <w:t>：供应商不得将其子目再行分解或只投其中的一部分内容，否则响应无效；磋商、定标、签订合同均以标段为单位进行。</w:t>
      </w:r>
    </w:p>
    <w:p w14:paraId="29402ED9">
      <w:pPr>
        <w:pStyle w:val="4"/>
        <w:shd w:val="clear"/>
        <w:ind w:firstLine="482"/>
        <w:rPr>
          <w:rFonts w:hint="eastAsia" w:ascii="宋体" w:hAnsi="宋体" w:eastAsia="宋体" w:cs="宋体"/>
          <w:sz w:val="24"/>
          <w:szCs w:val="24"/>
          <w:highlight w:val="none"/>
        </w:rPr>
      </w:pPr>
      <w:r>
        <w:rPr>
          <w:rFonts w:hint="eastAsia" w:ascii="宋体" w:hAnsi="宋体" w:eastAsia="宋体" w:cs="宋体"/>
          <w:sz w:val="24"/>
          <w:szCs w:val="24"/>
          <w:highlight w:val="none"/>
        </w:rPr>
        <w:t>2、供应商须提交以下资质文件：</w:t>
      </w:r>
    </w:p>
    <w:p w14:paraId="2F304DCF">
      <w:pPr>
        <w:numPr>
          <w:ilvl w:val="0"/>
          <w:numId w:val="0"/>
        </w:numPr>
        <w:shd w:val="clear"/>
        <w:kinsoku w:val="0"/>
        <w:spacing w:line="360" w:lineRule="auto"/>
        <w:ind w:leftChars="0"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符合《中华人民共和国政府采购法》第二十二条规定；</w:t>
      </w:r>
    </w:p>
    <w:p w14:paraId="0ACD90D0">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firstLine="420" w:firstLineChars="0"/>
        <w:jc w:val="both"/>
        <w:textAlignment w:val="auto"/>
        <w:rPr>
          <w:rFonts w:hint="eastAsia" w:ascii="宋体" w:hAnsi="宋体" w:eastAsia="宋体" w:cs="宋体"/>
          <w:color w:val="FF0000"/>
          <w:sz w:val="24"/>
          <w:szCs w:val="24"/>
        </w:rPr>
      </w:pPr>
      <w:r>
        <w:rPr>
          <w:rFonts w:hint="eastAsia" w:ascii="宋体" w:hAnsi="宋体" w:eastAsia="宋体" w:cs="宋体"/>
          <w:i w:val="0"/>
          <w:iCs w:val="0"/>
          <w:caps w:val="0"/>
          <w:color w:val="auto"/>
          <w:spacing w:val="0"/>
          <w:sz w:val="24"/>
          <w:szCs w:val="24"/>
          <w:shd w:val="clear" w:fill="FFFFFF"/>
        </w:rPr>
        <w:t>（1）具有独立承担民事责任能力的法人或其他组织，提供合法有效的统一社会信用代码的营业执照（附年度报告书）或事业单位法人证书等国家规定的相关证明，自然人参与的提供其身份证明；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ab/>
      </w:r>
      <w:r>
        <w:rPr>
          <w:rFonts w:hint="eastAsia" w:ascii="宋体" w:hAnsi="宋体" w:eastAsia="宋体" w:cs="宋体"/>
          <w:i w:val="0"/>
          <w:iCs w:val="0"/>
          <w:caps w:val="0"/>
          <w:color w:val="auto"/>
          <w:spacing w:val="0"/>
          <w:sz w:val="24"/>
          <w:szCs w:val="24"/>
          <w:shd w:val="clear" w:fill="FFFFFF"/>
        </w:rPr>
        <w:t>（2）法定代表人授权书（附法定代表人身份证复印件）及被授权人身份证（法定代表人直接参加只须提供法定代表人身份证）；</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ab/>
      </w:r>
      <w:r>
        <w:rPr>
          <w:rFonts w:hint="eastAsia" w:ascii="宋体" w:hAnsi="宋体" w:eastAsia="宋体" w:cs="宋体"/>
          <w:i w:val="0"/>
          <w:iCs w:val="0"/>
          <w:caps w:val="0"/>
          <w:color w:val="auto"/>
          <w:spacing w:val="0"/>
          <w:sz w:val="24"/>
          <w:szCs w:val="24"/>
          <w:shd w:val="clear" w:fill="FFFFFF"/>
        </w:rPr>
        <w:t>（3）财务状况报告：提供2025年度的财务审计报告(成立时间至提交响应文件截止时间不足一年的可提供成立后任意时段的资产负债表),或其基本存款账户开户银行出具的资信证明及基本存款账户开户信息；</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ab/>
      </w:r>
      <w:r>
        <w:rPr>
          <w:rFonts w:hint="eastAsia" w:ascii="宋体" w:hAnsi="宋体" w:eastAsia="宋体" w:cs="宋体"/>
          <w:i w:val="0"/>
          <w:iCs w:val="0"/>
          <w:caps w:val="0"/>
          <w:color w:val="auto"/>
          <w:spacing w:val="0"/>
          <w:sz w:val="24"/>
          <w:szCs w:val="24"/>
          <w:shd w:val="clear" w:fill="FFFFFF"/>
        </w:rPr>
        <w:t>（4）社会保障资金缴纳证明：提供2026年任意一个月份的社会保障资金缴存证明或社保机构开具的社会保险参保缴费情况证明；依法不需要缴纳社会保障资金的应提供相关文件证明；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ab/>
      </w:r>
      <w:r>
        <w:rPr>
          <w:rFonts w:hint="eastAsia" w:ascii="宋体" w:hAnsi="宋体" w:eastAsia="宋体" w:cs="宋体"/>
          <w:i w:val="0"/>
          <w:iCs w:val="0"/>
          <w:caps w:val="0"/>
          <w:color w:val="auto"/>
          <w:spacing w:val="0"/>
          <w:sz w:val="24"/>
          <w:szCs w:val="24"/>
          <w:shd w:val="clear" w:fill="FFFFFF"/>
        </w:rPr>
        <w:t>（5）税收缴纳证明：提供已缴纳的2026年任意一个月份的缴税凭证；依法免税的供应商应提供相关文件证明；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ab/>
      </w:r>
      <w:r>
        <w:rPr>
          <w:rFonts w:hint="eastAsia" w:ascii="宋体" w:hAnsi="宋体" w:eastAsia="宋体" w:cs="宋体"/>
          <w:i w:val="0"/>
          <w:iCs w:val="0"/>
          <w:caps w:val="0"/>
          <w:color w:val="auto"/>
          <w:spacing w:val="0"/>
          <w:sz w:val="24"/>
          <w:szCs w:val="24"/>
          <w:shd w:val="clear" w:fill="FFFFFF"/>
        </w:rPr>
        <w:t>（6）供应商须同时具备</w:t>
      </w:r>
      <w:r>
        <w:rPr>
          <w:rFonts w:ascii="宋体" w:hAnsi="宋体" w:eastAsia="宋体" w:cs="宋体"/>
          <w:b w:val="0"/>
          <w:bCs w:val="0"/>
          <w:color w:val="auto"/>
          <w:sz w:val="24"/>
          <w:szCs w:val="24"/>
        </w:rPr>
        <w:t>全国投资项目在线审批监管平台</w:t>
      </w:r>
      <w:r>
        <w:rPr>
          <w:rStyle w:val="24"/>
          <w:rFonts w:ascii="宋体" w:hAnsi="宋体" w:eastAsia="宋体" w:cs="宋体"/>
          <w:b w:val="0"/>
          <w:bCs w:val="0"/>
          <w:color w:val="auto"/>
          <w:sz w:val="24"/>
          <w:szCs w:val="24"/>
        </w:rPr>
        <w:t>工程咨询单位</w:t>
      </w:r>
      <w:r>
        <w:rPr>
          <w:rFonts w:ascii="宋体" w:hAnsi="宋体" w:eastAsia="宋体" w:cs="宋体"/>
          <w:b w:val="0"/>
          <w:bCs w:val="0"/>
          <w:color w:val="auto"/>
          <w:sz w:val="24"/>
          <w:szCs w:val="24"/>
        </w:rPr>
        <w:t>备案</w:t>
      </w:r>
      <w:r>
        <w:rPr>
          <w:rFonts w:hint="eastAsia" w:ascii="宋体" w:hAnsi="宋体" w:eastAsia="宋体" w:cs="宋体"/>
          <w:b w:val="0"/>
          <w:bCs w:val="0"/>
          <w:color w:val="auto"/>
          <w:sz w:val="24"/>
          <w:szCs w:val="24"/>
          <w:lang w:eastAsia="zh-CN"/>
        </w:rPr>
        <w:t>（</w:t>
      </w:r>
      <w:r>
        <w:rPr>
          <w:rFonts w:ascii="宋体" w:hAnsi="宋体" w:eastAsia="宋体" w:cs="宋体"/>
          <w:b w:val="0"/>
          <w:bCs w:val="0"/>
          <w:color w:val="auto"/>
          <w:sz w:val="24"/>
          <w:szCs w:val="24"/>
        </w:rPr>
        <w:t>专业包含</w:t>
      </w:r>
      <w:r>
        <w:rPr>
          <w:rStyle w:val="24"/>
          <w:rFonts w:ascii="宋体" w:hAnsi="宋体" w:eastAsia="宋体" w:cs="宋体"/>
          <w:b w:val="0"/>
          <w:bCs w:val="0"/>
          <w:color w:val="auto"/>
          <w:sz w:val="24"/>
          <w:szCs w:val="24"/>
        </w:rPr>
        <w:t>生态建设和环境工程</w:t>
      </w:r>
      <w:r>
        <w:rPr>
          <w:rFonts w:hint="eastAsia" w:ascii="宋体" w:hAnsi="宋体" w:eastAsia="宋体" w:cs="宋体"/>
          <w:b w:val="0"/>
          <w:bCs w:val="0"/>
          <w:color w:val="auto"/>
          <w:sz w:val="24"/>
          <w:szCs w:val="24"/>
          <w:lang w:eastAsia="zh-CN"/>
        </w:rPr>
        <w:t>）</w:t>
      </w:r>
      <w:r>
        <w:rPr>
          <w:rFonts w:hint="eastAsia" w:ascii="宋体" w:hAnsi="宋体" w:eastAsia="宋体" w:cs="宋体"/>
          <w:i w:val="0"/>
          <w:iCs w:val="0"/>
          <w:caps w:val="0"/>
          <w:color w:val="auto"/>
          <w:spacing w:val="0"/>
          <w:sz w:val="24"/>
          <w:szCs w:val="24"/>
          <w:shd w:val="clear" w:fill="FFFFFF"/>
        </w:rPr>
        <w:t>、工程勘察专业类（工程测量</w:t>
      </w:r>
      <w:r>
        <w:rPr>
          <w:rFonts w:hint="eastAsia" w:cs="宋体"/>
          <w:i w:val="0"/>
          <w:iCs w:val="0"/>
          <w:caps w:val="0"/>
          <w:color w:val="auto"/>
          <w:spacing w:val="0"/>
          <w:sz w:val="24"/>
          <w:szCs w:val="24"/>
          <w:shd w:val="clear" w:fill="FFFFFF"/>
          <w:lang w:eastAsia="zh-CN"/>
        </w:rPr>
        <w:t>、岩土工程（分项）岩土工程勘察</w:t>
      </w:r>
      <w:r>
        <w:rPr>
          <w:rFonts w:hint="eastAsia" w:ascii="宋体" w:hAnsi="宋体" w:eastAsia="宋体" w:cs="宋体"/>
          <w:i w:val="0"/>
          <w:iCs w:val="0"/>
          <w:caps w:val="0"/>
          <w:color w:val="auto"/>
          <w:spacing w:val="0"/>
          <w:sz w:val="24"/>
          <w:szCs w:val="24"/>
          <w:shd w:val="clear" w:fill="FFFFFF"/>
        </w:rPr>
        <w:t>）乙级及以上资质、工程设计市政行业（排水工程）专业乙级及以上资质或环境工程专项设计资质（物理污染防治工程）乙级及以上资质；</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ab/>
      </w:r>
      <w:r>
        <w:rPr>
          <w:rFonts w:hint="eastAsia" w:ascii="宋体" w:hAnsi="宋体" w:eastAsia="宋体" w:cs="宋体"/>
          <w:i w:val="0"/>
          <w:iCs w:val="0"/>
          <w:caps w:val="0"/>
          <w:color w:val="auto"/>
          <w:spacing w:val="0"/>
          <w:sz w:val="24"/>
          <w:szCs w:val="24"/>
          <w:shd w:val="clear" w:fill="FFFFFF"/>
        </w:rPr>
        <w:t>（7）供应商拟派项目负责人须具备注册公用设备工程师（给水排水）或注册咨询工程师（投资）执业专业含生态建设和环境工程资格，同时具有高级工程师（副高及以上）职称，且无在建项目。</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ab/>
      </w:r>
      <w:r>
        <w:rPr>
          <w:rFonts w:hint="eastAsia" w:ascii="宋体" w:hAnsi="宋体" w:eastAsia="宋体" w:cs="宋体"/>
          <w:i w:val="0"/>
          <w:iCs w:val="0"/>
          <w:caps w:val="0"/>
          <w:color w:val="auto"/>
          <w:spacing w:val="0"/>
          <w:sz w:val="24"/>
          <w:szCs w:val="24"/>
          <w:shd w:val="clear" w:fill="FFFFFF"/>
        </w:rPr>
        <w:t>（8）信用记录：提供《供应商信用记录书面声明函》（按格式填写），经查，供应商未被列入“信用中国”网站记录的“严重失信主体”或“重大税收违法失信主体”名单；不处于“中国政府采购网”记录的“政府采购严重违法失信行为信息记录名单”中的禁止参加政府采购活动期间，且参加政府采购活动近三年内，在经营活动中没有重大违法记录；</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ab/>
      </w:r>
      <w:r>
        <w:rPr>
          <w:rFonts w:hint="eastAsia" w:ascii="宋体" w:hAnsi="宋体" w:eastAsia="宋体" w:cs="宋体"/>
          <w:i w:val="0"/>
          <w:iCs w:val="0"/>
          <w:caps w:val="0"/>
          <w:color w:val="auto"/>
          <w:spacing w:val="0"/>
          <w:sz w:val="24"/>
          <w:szCs w:val="24"/>
          <w:shd w:val="clear" w:fill="FFFFFF"/>
        </w:rPr>
        <w:t>（9）本项目专门面向中小企业采购，供应商须提供《中小企业声明函》；</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ab/>
      </w:r>
      <w:r>
        <w:rPr>
          <w:rFonts w:hint="eastAsia" w:ascii="宋体" w:hAnsi="宋体" w:eastAsia="宋体" w:cs="宋体"/>
          <w:i w:val="0"/>
          <w:iCs w:val="0"/>
          <w:caps w:val="0"/>
          <w:color w:val="auto"/>
          <w:spacing w:val="0"/>
          <w:sz w:val="24"/>
          <w:szCs w:val="24"/>
          <w:shd w:val="clear" w:fill="FFFFFF"/>
        </w:rPr>
        <w:t>（10）本项目不接受联合体磋商，供应商须提供非联合体磋商声明函。</w:t>
      </w:r>
    </w:p>
    <w:p w14:paraId="4F4A722C">
      <w:pPr>
        <w:pStyle w:val="30"/>
        <w:numPr>
          <w:ilvl w:val="0"/>
          <w:numId w:val="0"/>
        </w:numPr>
        <w:shd w:val="clear"/>
        <w:spacing w:line="360" w:lineRule="auto"/>
        <w:jc w:val="left"/>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     </w:t>
      </w:r>
      <w:r>
        <w:rPr>
          <w:rFonts w:hint="eastAsia" w:ascii="宋体" w:hAnsi="宋体" w:eastAsia="宋体" w:cs="宋体"/>
          <w:bCs/>
          <w:sz w:val="24"/>
          <w:szCs w:val="24"/>
          <w:highlight w:val="none"/>
          <w:shd w:val="clear"/>
        </w:rPr>
        <w:t>以上资格证明文件中（</w:t>
      </w:r>
      <w:r>
        <w:rPr>
          <w:rFonts w:hint="eastAsia" w:ascii="宋体" w:hAnsi="宋体" w:eastAsia="宋体" w:cs="宋体"/>
          <w:bCs/>
          <w:sz w:val="24"/>
          <w:szCs w:val="24"/>
          <w:highlight w:val="none"/>
          <w:shd w:val="clear"/>
          <w:lang w:val="en-US" w:eastAsia="zh-CN"/>
        </w:rPr>
        <w:t>1</w:t>
      </w:r>
      <w:r>
        <w:rPr>
          <w:rFonts w:hint="eastAsia" w:ascii="宋体" w:hAnsi="宋体" w:eastAsia="宋体" w:cs="宋体"/>
          <w:bCs/>
          <w:sz w:val="24"/>
          <w:szCs w:val="24"/>
          <w:highlight w:val="none"/>
          <w:shd w:val="clear"/>
        </w:rPr>
        <w:t>）-（</w:t>
      </w:r>
      <w:r>
        <w:rPr>
          <w:rFonts w:hint="eastAsia" w:ascii="宋体" w:hAnsi="宋体" w:cs="宋体"/>
          <w:bCs/>
          <w:sz w:val="24"/>
          <w:szCs w:val="24"/>
          <w:highlight w:val="none"/>
          <w:shd w:val="clear"/>
          <w:lang w:val="en-US" w:eastAsia="zh-CN"/>
        </w:rPr>
        <w:t>10</w:t>
      </w:r>
      <w:r>
        <w:rPr>
          <w:rFonts w:hint="eastAsia" w:ascii="宋体" w:hAnsi="宋体" w:eastAsia="宋体" w:cs="宋体"/>
          <w:bCs/>
          <w:sz w:val="24"/>
          <w:szCs w:val="24"/>
          <w:highlight w:val="none"/>
          <w:shd w:val="clear"/>
        </w:rPr>
        <w:t>）项为必备资质，缺少一项或某项达不到要求（</w:t>
      </w:r>
      <w:r>
        <w:rPr>
          <w:rFonts w:hint="eastAsia" w:ascii="宋体" w:hAnsi="宋体" w:eastAsia="宋体" w:cs="宋体"/>
          <w:bCs/>
          <w:sz w:val="24"/>
          <w:szCs w:val="24"/>
          <w:highlight w:val="none"/>
        </w:rPr>
        <w:t>包括证件的有效性、是否进行年检、是否在有效期内等），其磋商均无效。若证件的有效期已过，且发证机关未统一换证，须提供发证主管机关的证明文件，否则按无效证明对待。</w:t>
      </w:r>
    </w:p>
    <w:p w14:paraId="412B5FAC">
      <w:pPr>
        <w:widowControl/>
        <w:shd w:val="clear"/>
        <w:spacing w:line="360" w:lineRule="auto"/>
        <w:ind w:firstLine="480" w:firstLineChars="200"/>
        <w:rPr>
          <w:rFonts w:hint="eastAsia" w:ascii="宋体" w:hAnsi="宋体" w:eastAsia="宋体" w:cs="宋体"/>
          <w:kern w:val="0"/>
          <w:sz w:val="24"/>
          <w:szCs w:val="24"/>
          <w:highlight w:val="none"/>
        </w:rPr>
      </w:pPr>
      <w:r>
        <w:rPr>
          <w:rFonts w:hint="eastAsia" w:ascii="宋体" w:hAnsi="宋体" w:eastAsia="宋体" w:cs="宋体"/>
          <w:sz w:val="24"/>
          <w:szCs w:val="24"/>
          <w:highlight w:val="none"/>
        </w:rPr>
        <w:t>3、响应文件的编制</w:t>
      </w:r>
    </w:p>
    <w:p w14:paraId="020E6901">
      <w:pPr>
        <w:shd w:val="clea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响应文件必须根据磋商文件提供的内容及格式编制，并对磋商文件做出实质性响应；具体内容包括：</w:t>
      </w:r>
    </w:p>
    <w:p w14:paraId="53440503">
      <w:pPr>
        <w:shd w:val="clear"/>
        <w:tabs>
          <w:tab w:val="left" w:pos="1080"/>
        </w:tabs>
        <w:spacing w:line="460" w:lineRule="exact"/>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（1）按照格式要求填写的</w:t>
      </w:r>
      <w:r>
        <w:rPr>
          <w:rFonts w:hint="eastAsia" w:ascii="宋体" w:hAnsi="宋体" w:cs="宋体"/>
          <w:sz w:val="24"/>
          <w:szCs w:val="24"/>
          <w:highlight w:val="none"/>
          <w:lang w:val="en-US" w:eastAsia="zh-CN"/>
        </w:rPr>
        <w:t>响应</w:t>
      </w:r>
      <w:r>
        <w:rPr>
          <w:rFonts w:hint="eastAsia" w:ascii="宋体" w:hAnsi="宋体" w:eastAsia="宋体" w:cs="宋体"/>
          <w:sz w:val="24"/>
          <w:szCs w:val="24"/>
          <w:highlight w:val="none"/>
        </w:rPr>
        <w:t>函；</w:t>
      </w:r>
    </w:p>
    <w:p w14:paraId="433985B6">
      <w:pPr>
        <w:shd w:val="clear"/>
        <w:spacing w:line="460" w:lineRule="exact"/>
        <w:ind w:firstLine="360" w:firstLineChars="15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（2）磋商一览表、分项报价表；</w:t>
      </w:r>
    </w:p>
    <w:p w14:paraId="19E499E5">
      <w:pPr>
        <w:shd w:val="clear"/>
        <w:spacing w:line="460" w:lineRule="exact"/>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（3）法定代表人证明及法定代表人授权委托书；</w:t>
      </w:r>
    </w:p>
    <w:p w14:paraId="3AE574A9">
      <w:pPr>
        <w:shd w:val="clear"/>
        <w:tabs>
          <w:tab w:val="left" w:pos="1080"/>
        </w:tabs>
        <w:spacing w:line="460" w:lineRule="exact"/>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（4）按要求出具的资质文件；</w:t>
      </w:r>
    </w:p>
    <w:p w14:paraId="432B39EB">
      <w:pPr>
        <w:shd w:val="clear"/>
        <w:tabs>
          <w:tab w:val="left" w:pos="1080"/>
        </w:tabs>
        <w:spacing w:line="460" w:lineRule="exact"/>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（5）</w:t>
      </w:r>
      <w:r>
        <w:rPr>
          <w:rFonts w:hint="eastAsia" w:ascii="宋体" w:hAnsi="宋体" w:eastAsia="宋体" w:cs="宋体"/>
          <w:color w:val="000000"/>
          <w:sz w:val="24"/>
          <w:szCs w:val="24"/>
          <w:highlight w:val="none"/>
          <w:lang w:eastAsia="zh-CN"/>
        </w:rPr>
        <w:t>供应商</w:t>
      </w:r>
      <w:r>
        <w:rPr>
          <w:rFonts w:hint="eastAsia" w:ascii="宋体" w:hAnsi="宋体" w:eastAsia="宋体" w:cs="宋体"/>
          <w:color w:val="000000"/>
          <w:sz w:val="24"/>
          <w:szCs w:val="24"/>
          <w:highlight w:val="none"/>
        </w:rPr>
        <w:t xml:space="preserve">的响应技术方案： </w:t>
      </w:r>
    </w:p>
    <w:p w14:paraId="17156963">
      <w:pPr>
        <w:shd w:val="clear"/>
        <w:tabs>
          <w:tab w:val="left" w:pos="1080"/>
        </w:tabs>
        <w:spacing w:line="460" w:lineRule="exact"/>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（6）</w:t>
      </w:r>
      <w:r>
        <w:rPr>
          <w:rFonts w:hint="eastAsia" w:ascii="宋体" w:hAnsi="宋体" w:eastAsia="宋体" w:cs="宋体"/>
          <w:color w:val="000000"/>
          <w:sz w:val="24"/>
          <w:szCs w:val="24"/>
          <w:highlight w:val="none"/>
        </w:rPr>
        <w:t>响应商务方案；</w:t>
      </w:r>
    </w:p>
    <w:p w14:paraId="3AEF3EDD">
      <w:pPr>
        <w:shd w:val="clear"/>
        <w:tabs>
          <w:tab w:val="left" w:pos="1080"/>
        </w:tabs>
        <w:spacing w:line="460" w:lineRule="exact"/>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（7）</w:t>
      </w:r>
      <w:r>
        <w:rPr>
          <w:rFonts w:hint="eastAsia" w:ascii="宋体" w:hAnsi="宋体" w:eastAsia="宋体" w:cs="宋体"/>
          <w:sz w:val="24"/>
          <w:szCs w:val="24"/>
          <w:highlight w:val="none"/>
          <w:lang w:eastAsia="zh-CN"/>
        </w:rPr>
        <w:t>供应商</w:t>
      </w:r>
      <w:r>
        <w:rPr>
          <w:rFonts w:hint="eastAsia" w:ascii="宋体" w:hAnsi="宋体" w:eastAsia="宋体" w:cs="宋体"/>
          <w:sz w:val="24"/>
          <w:szCs w:val="24"/>
          <w:highlight w:val="none"/>
        </w:rPr>
        <w:t>承诺书。</w:t>
      </w:r>
    </w:p>
    <w:p w14:paraId="379DE481">
      <w:pPr>
        <w:pStyle w:val="4"/>
        <w:shd w:val="clear"/>
        <w:ind w:firstLine="482"/>
        <w:rPr>
          <w:rFonts w:hint="eastAsia" w:ascii="宋体" w:hAnsi="宋体" w:eastAsia="宋体" w:cs="宋体"/>
          <w:sz w:val="24"/>
          <w:szCs w:val="24"/>
          <w:highlight w:val="none"/>
        </w:rPr>
      </w:pPr>
      <w:r>
        <w:rPr>
          <w:rFonts w:hint="eastAsia" w:ascii="宋体" w:hAnsi="宋体" w:eastAsia="宋体" w:cs="宋体"/>
          <w:sz w:val="24"/>
          <w:szCs w:val="24"/>
          <w:highlight w:val="none"/>
        </w:rPr>
        <w:t>4、</w:t>
      </w:r>
      <w:r>
        <w:rPr>
          <w:rFonts w:hint="eastAsia" w:ascii="宋体" w:hAnsi="宋体" w:eastAsia="宋体" w:cs="宋体"/>
          <w:sz w:val="24"/>
          <w:szCs w:val="24"/>
          <w:highlight w:val="none"/>
          <w:lang w:val="en-US" w:eastAsia="zh-CN"/>
        </w:rPr>
        <w:t>磋商</w:t>
      </w:r>
      <w:r>
        <w:rPr>
          <w:rFonts w:hint="eastAsia" w:ascii="宋体" w:hAnsi="宋体" w:eastAsia="宋体" w:cs="宋体"/>
          <w:sz w:val="24"/>
          <w:szCs w:val="24"/>
          <w:highlight w:val="none"/>
        </w:rPr>
        <w:t>报价</w:t>
      </w:r>
    </w:p>
    <w:p w14:paraId="662F46FC">
      <w:pPr>
        <w:shd w:val="clear"/>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（1）响应报价是指全面完成本次磋商的服务项目的价格，以磋商文件的内容和要求作为响应依据；</w:t>
      </w:r>
    </w:p>
    <w:p w14:paraId="0078A1B4">
      <w:pPr>
        <w:shd w:val="clear"/>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（2）</w:t>
      </w:r>
      <w:r>
        <w:rPr>
          <w:rFonts w:hint="eastAsia" w:ascii="宋体" w:hAnsi="宋体" w:eastAsia="宋体" w:cs="宋体"/>
          <w:sz w:val="24"/>
          <w:szCs w:val="24"/>
          <w:highlight w:val="none"/>
          <w:lang w:eastAsia="zh-CN"/>
        </w:rPr>
        <w:t>供应商</w:t>
      </w:r>
      <w:r>
        <w:rPr>
          <w:rFonts w:hint="eastAsia" w:ascii="宋体" w:hAnsi="宋体" w:eastAsia="宋体" w:cs="宋体"/>
          <w:sz w:val="24"/>
          <w:szCs w:val="24"/>
          <w:highlight w:val="none"/>
        </w:rPr>
        <w:t>应在响应文件中的响应一览表（响应报告）上，</w:t>
      </w:r>
      <w:r>
        <w:rPr>
          <w:rFonts w:hint="eastAsia" w:ascii="宋体" w:hAnsi="宋体" w:eastAsia="宋体" w:cs="宋体"/>
          <w:color w:val="000000"/>
          <w:sz w:val="24"/>
          <w:szCs w:val="24"/>
          <w:highlight w:val="none"/>
        </w:rPr>
        <w:t>标明所投服务的报价、其它费用</w:t>
      </w:r>
      <w:r>
        <w:rPr>
          <w:rFonts w:hint="eastAsia" w:ascii="宋体" w:hAnsi="宋体" w:eastAsia="宋体" w:cs="宋体"/>
          <w:sz w:val="24"/>
          <w:szCs w:val="24"/>
          <w:highlight w:val="none"/>
        </w:rPr>
        <w:t>；任何有选择的报价不予接受；</w:t>
      </w:r>
    </w:p>
    <w:p w14:paraId="3D460319">
      <w:pPr>
        <w:shd w:val="clear"/>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（3）</w:t>
      </w:r>
      <w:r>
        <w:rPr>
          <w:rFonts w:hint="eastAsia" w:ascii="宋体" w:hAnsi="宋体" w:eastAsia="宋体" w:cs="宋体"/>
          <w:sz w:val="24"/>
          <w:szCs w:val="24"/>
          <w:highlight w:val="none"/>
          <w:lang w:val="en-US" w:eastAsia="zh-CN"/>
        </w:rPr>
        <w:t>磋商</w:t>
      </w:r>
      <w:r>
        <w:rPr>
          <w:rFonts w:hint="eastAsia" w:ascii="宋体" w:hAnsi="宋体" w:eastAsia="宋体" w:cs="宋体"/>
          <w:sz w:val="24"/>
          <w:szCs w:val="24"/>
          <w:highlight w:val="none"/>
        </w:rPr>
        <w:t>货币：人民币；单位：元；</w:t>
      </w:r>
    </w:p>
    <w:p w14:paraId="4ECF0FAB">
      <w:pPr>
        <w:shd w:val="clear"/>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（4）响应一览表应有</w:t>
      </w:r>
      <w:r>
        <w:rPr>
          <w:rFonts w:hint="eastAsia" w:ascii="宋体" w:hAnsi="宋体" w:eastAsia="宋体" w:cs="宋体"/>
          <w:sz w:val="24"/>
          <w:szCs w:val="24"/>
          <w:highlight w:val="none"/>
          <w:lang w:eastAsia="zh-CN"/>
        </w:rPr>
        <w:t>供应商</w:t>
      </w:r>
      <w:r>
        <w:rPr>
          <w:rFonts w:hint="eastAsia" w:ascii="宋体" w:hAnsi="宋体" w:eastAsia="宋体" w:cs="宋体"/>
          <w:sz w:val="24"/>
          <w:szCs w:val="24"/>
          <w:highlight w:val="none"/>
        </w:rPr>
        <w:t>公章及法定代表人或被授权人的签字；</w:t>
      </w:r>
    </w:p>
    <w:p w14:paraId="5DFEB1AC">
      <w:pPr>
        <w:shd w:val="clear"/>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（5）响应报价表中标明的价格，在合同执行过程中，不得以任何理由变更；</w:t>
      </w:r>
    </w:p>
    <w:p w14:paraId="0A29885E">
      <w:pPr>
        <w:pageBreakBefore w:val="0"/>
        <w:shd w:val="clear"/>
        <w:kinsoku/>
        <w:wordWrap/>
        <w:overflowPunct/>
        <w:topLinePunct w:val="0"/>
        <w:autoSpaceDE/>
        <w:autoSpaceDN/>
        <w:bidi w:val="0"/>
        <w:adjustRightInd/>
        <w:snapToGrid/>
        <w:spacing w:line="360" w:lineRule="auto"/>
        <w:ind w:firstLine="360" w:firstLineChars="15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（6）凡因</w:t>
      </w:r>
      <w:r>
        <w:rPr>
          <w:rFonts w:hint="eastAsia" w:ascii="宋体" w:hAnsi="宋体" w:eastAsia="宋体" w:cs="宋体"/>
          <w:sz w:val="24"/>
          <w:szCs w:val="24"/>
          <w:highlight w:val="none"/>
          <w:lang w:eastAsia="zh-CN"/>
        </w:rPr>
        <w:t>供应商</w:t>
      </w:r>
      <w:r>
        <w:rPr>
          <w:rFonts w:hint="eastAsia" w:ascii="宋体" w:hAnsi="宋体" w:eastAsia="宋体" w:cs="宋体"/>
          <w:sz w:val="24"/>
          <w:szCs w:val="24"/>
          <w:highlight w:val="none"/>
        </w:rPr>
        <w:t>对磋商文件阅读不深、理解不透、误解、疏漏、或因市场行情了解不清造成的后果和风险均由</w:t>
      </w:r>
      <w:r>
        <w:rPr>
          <w:rFonts w:hint="eastAsia" w:ascii="宋体" w:hAnsi="宋体" w:eastAsia="宋体" w:cs="宋体"/>
          <w:sz w:val="24"/>
          <w:szCs w:val="24"/>
          <w:highlight w:val="none"/>
          <w:lang w:eastAsia="zh-CN"/>
        </w:rPr>
        <w:t>供应商</w:t>
      </w:r>
      <w:r>
        <w:rPr>
          <w:rFonts w:hint="eastAsia" w:ascii="宋体" w:hAnsi="宋体" w:eastAsia="宋体" w:cs="宋体"/>
          <w:sz w:val="24"/>
          <w:szCs w:val="24"/>
          <w:highlight w:val="none"/>
        </w:rPr>
        <w:t>自负；</w:t>
      </w:r>
    </w:p>
    <w:p w14:paraId="591C90B7">
      <w:pPr>
        <w:pageBreakBefore w:val="0"/>
        <w:shd w:val="clear"/>
        <w:kinsoku/>
        <w:wordWrap/>
        <w:overflowPunct/>
        <w:topLinePunct w:val="0"/>
        <w:autoSpaceDE/>
        <w:autoSpaceDN/>
        <w:bidi w:val="0"/>
        <w:adjustRightInd/>
        <w:snapToGrid/>
        <w:spacing w:line="360" w:lineRule="auto"/>
        <w:ind w:firstLine="360" w:firstLineChars="150"/>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（7）最低报价不是</w:t>
      </w:r>
      <w:r>
        <w:rPr>
          <w:rFonts w:hint="eastAsia" w:ascii="宋体" w:hAnsi="宋体" w:cs="宋体"/>
          <w:kern w:val="2"/>
          <w:sz w:val="24"/>
          <w:szCs w:val="24"/>
          <w:highlight w:val="none"/>
          <w:lang w:val="en-US" w:eastAsia="zh-CN" w:bidi="ar-SA"/>
        </w:rPr>
        <w:t>成交</w:t>
      </w:r>
      <w:r>
        <w:rPr>
          <w:rFonts w:hint="eastAsia" w:ascii="宋体" w:hAnsi="宋体" w:eastAsia="宋体" w:cs="宋体"/>
          <w:kern w:val="2"/>
          <w:sz w:val="24"/>
          <w:szCs w:val="24"/>
          <w:highlight w:val="none"/>
          <w:lang w:val="en-US" w:eastAsia="zh-CN" w:bidi="ar-SA"/>
        </w:rPr>
        <w:t>的唯一依据。</w:t>
      </w:r>
    </w:p>
    <w:p w14:paraId="45E006E2">
      <w:pPr>
        <w:pageBreakBefore w:val="0"/>
        <w:shd w:val="clear"/>
        <w:kinsoku/>
        <w:wordWrap/>
        <w:overflowPunct/>
        <w:topLinePunct w:val="0"/>
        <w:autoSpaceDE/>
        <w:autoSpaceDN/>
        <w:bidi w:val="0"/>
        <w:adjustRightInd/>
        <w:snapToGrid/>
        <w:spacing w:line="360" w:lineRule="auto"/>
        <w:ind w:firstLine="904" w:firstLineChars="375"/>
        <w:textAlignment w:val="auto"/>
        <w:rPr>
          <w:rFonts w:hint="default" w:ascii="宋体" w:hAnsi="宋体" w:eastAsia="宋体" w:cs="宋体"/>
          <w:b/>
          <w:bCs/>
          <w:kern w:val="2"/>
          <w:sz w:val="24"/>
          <w:szCs w:val="24"/>
          <w:highlight w:val="none"/>
          <w:lang w:val="en-US" w:eastAsia="zh-CN" w:bidi="ar-SA"/>
        </w:rPr>
      </w:pPr>
      <w:r>
        <w:rPr>
          <w:rFonts w:hint="eastAsia" w:ascii="宋体" w:hAnsi="宋体" w:eastAsia="宋体" w:cs="宋体"/>
          <w:b/>
          <w:bCs/>
          <w:kern w:val="2"/>
          <w:sz w:val="24"/>
          <w:szCs w:val="24"/>
          <w:highlight w:val="none"/>
          <w:lang w:val="en-US" w:eastAsia="zh-CN" w:bidi="ar-SA"/>
        </w:rPr>
        <w:t>5、磋商保证金:</w:t>
      </w:r>
      <w:r>
        <w:rPr>
          <w:rFonts w:hint="eastAsia" w:ascii="宋体" w:hAnsi="宋体" w:cs="宋体"/>
          <w:b/>
          <w:bCs/>
          <w:kern w:val="2"/>
          <w:sz w:val="24"/>
          <w:szCs w:val="24"/>
          <w:highlight w:val="none"/>
          <w:lang w:val="en-US" w:eastAsia="zh-CN" w:bidi="ar-SA"/>
        </w:rPr>
        <w:t>本项目不收取磋商保证金。</w:t>
      </w:r>
    </w:p>
    <w:p w14:paraId="4E9230C9">
      <w:pPr>
        <w:pStyle w:val="4"/>
        <w:pageBreakBefore w:val="0"/>
        <w:shd w:val="clear"/>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6、响应</w:t>
      </w:r>
      <w:r>
        <w:rPr>
          <w:rFonts w:hint="eastAsia" w:ascii="宋体" w:hAnsi="宋体" w:eastAsia="宋体" w:cs="宋体"/>
          <w:sz w:val="24"/>
          <w:szCs w:val="24"/>
          <w:highlight w:val="none"/>
        </w:rPr>
        <w:t>文件的有效期</w:t>
      </w:r>
    </w:p>
    <w:p w14:paraId="64BC01C6">
      <w:pPr>
        <w:pStyle w:val="31"/>
        <w:pageBreakBefore w:val="0"/>
        <w:shd w:val="clear"/>
        <w:kinsoku/>
        <w:wordWrap/>
        <w:overflowPunct/>
        <w:topLinePunct w:val="0"/>
        <w:autoSpaceDE/>
        <w:autoSpaceDN/>
        <w:bidi w:val="0"/>
        <w:adjustRightInd/>
        <w:snapToGrid/>
        <w:spacing w:line="360" w:lineRule="auto"/>
        <w:ind w:firstLine="480"/>
        <w:textAlignment w:val="auto"/>
        <w:rPr>
          <w:rFonts w:hint="eastAsia" w:ascii="宋体" w:hAnsi="宋体" w:eastAsia="宋体" w:cs="宋体"/>
          <w:kern w:val="2"/>
          <w:sz w:val="24"/>
          <w:szCs w:val="24"/>
          <w:highlight w:val="none"/>
        </w:rPr>
      </w:pPr>
      <w:r>
        <w:rPr>
          <w:rFonts w:hint="eastAsia" w:ascii="宋体" w:hAnsi="宋体" w:eastAsia="宋体" w:cs="宋体"/>
          <w:sz w:val="24"/>
          <w:szCs w:val="24"/>
          <w:highlight w:val="none"/>
          <w:shd w:val="clear"/>
        </w:rPr>
        <w:t>响应文件有效期为</w:t>
      </w:r>
      <w:r>
        <w:rPr>
          <w:rFonts w:hint="eastAsia" w:ascii="宋体" w:hAnsi="宋体" w:eastAsia="宋体" w:cs="宋体"/>
          <w:kern w:val="2"/>
          <w:sz w:val="24"/>
          <w:szCs w:val="24"/>
          <w:highlight w:val="none"/>
          <w:shd w:val="clear"/>
        </w:rPr>
        <w:t>自开标之日起算</w:t>
      </w:r>
      <w:r>
        <w:rPr>
          <w:rFonts w:hint="eastAsia" w:ascii="宋体" w:hAnsi="宋体" w:eastAsia="宋体" w:cs="宋体"/>
          <w:kern w:val="2"/>
          <w:sz w:val="24"/>
          <w:szCs w:val="24"/>
          <w:highlight w:val="none"/>
          <w:shd w:val="clear"/>
          <w:lang w:val="en-US" w:eastAsia="zh-CN"/>
        </w:rPr>
        <w:t>九十</w:t>
      </w:r>
      <w:r>
        <w:rPr>
          <w:rFonts w:hint="eastAsia" w:ascii="宋体" w:hAnsi="宋体" w:eastAsia="宋体" w:cs="宋体"/>
          <w:kern w:val="2"/>
          <w:sz w:val="24"/>
          <w:szCs w:val="24"/>
          <w:highlight w:val="none"/>
          <w:shd w:val="clear"/>
        </w:rPr>
        <w:t>（</w:t>
      </w:r>
      <w:r>
        <w:rPr>
          <w:rFonts w:hint="eastAsia" w:ascii="宋体" w:hAnsi="宋体" w:eastAsia="宋体" w:cs="宋体"/>
          <w:kern w:val="2"/>
          <w:sz w:val="24"/>
          <w:szCs w:val="24"/>
          <w:highlight w:val="none"/>
          <w:shd w:val="clear"/>
          <w:lang w:val="en-US" w:eastAsia="zh-CN"/>
        </w:rPr>
        <w:t>90</w:t>
      </w:r>
      <w:r>
        <w:rPr>
          <w:rFonts w:hint="eastAsia" w:ascii="宋体" w:hAnsi="宋体" w:eastAsia="宋体" w:cs="宋体"/>
          <w:kern w:val="2"/>
          <w:sz w:val="24"/>
          <w:szCs w:val="24"/>
          <w:highlight w:val="none"/>
          <w:shd w:val="clear"/>
        </w:rPr>
        <w:t>）个日历日；</w:t>
      </w:r>
      <w:r>
        <w:rPr>
          <w:rFonts w:hint="eastAsia" w:ascii="宋体" w:hAnsi="宋体" w:eastAsia="宋体" w:cs="宋体"/>
          <w:color w:val="000000"/>
          <w:kern w:val="2"/>
          <w:sz w:val="24"/>
          <w:szCs w:val="24"/>
          <w:highlight w:val="none"/>
          <w:shd w:val="clear"/>
        </w:rPr>
        <w:t>响</w:t>
      </w:r>
      <w:r>
        <w:rPr>
          <w:rFonts w:hint="eastAsia" w:ascii="宋体" w:hAnsi="宋体" w:eastAsia="宋体" w:cs="宋体"/>
          <w:color w:val="000000"/>
          <w:kern w:val="2"/>
          <w:sz w:val="24"/>
          <w:szCs w:val="24"/>
          <w:highlight w:val="none"/>
        </w:rPr>
        <w:t>应文件</w:t>
      </w:r>
      <w:r>
        <w:rPr>
          <w:rFonts w:hint="eastAsia" w:ascii="宋体" w:hAnsi="宋体" w:eastAsia="宋体" w:cs="宋体"/>
          <w:kern w:val="2"/>
          <w:sz w:val="24"/>
          <w:szCs w:val="24"/>
          <w:highlight w:val="none"/>
        </w:rPr>
        <w:t>有效期短于规定的响应有效期，</w:t>
      </w:r>
      <w:r>
        <w:rPr>
          <w:rFonts w:hint="eastAsia" w:ascii="宋体" w:hAnsi="宋体" w:eastAsia="宋体" w:cs="宋体"/>
          <w:color w:val="000000"/>
          <w:kern w:val="2"/>
          <w:sz w:val="24"/>
          <w:szCs w:val="24"/>
          <w:highlight w:val="none"/>
        </w:rPr>
        <w:t>按无效文件处理。</w:t>
      </w:r>
      <w:r>
        <w:rPr>
          <w:rFonts w:hint="eastAsia" w:ascii="宋体" w:hAnsi="宋体" w:eastAsia="宋体" w:cs="宋体"/>
          <w:kern w:val="2"/>
          <w:sz w:val="24"/>
          <w:szCs w:val="24"/>
          <w:highlight w:val="none"/>
          <w:lang w:eastAsia="zh-CN"/>
        </w:rPr>
        <w:t>成交</w:t>
      </w:r>
      <w:r>
        <w:rPr>
          <w:rFonts w:hint="eastAsia" w:ascii="宋体" w:hAnsi="宋体" w:eastAsia="宋体" w:cs="宋体"/>
          <w:kern w:val="2"/>
          <w:sz w:val="24"/>
          <w:szCs w:val="24"/>
          <w:highlight w:val="none"/>
        </w:rPr>
        <w:t>供应商的响应文件有效期延长至合同执行完毕。</w:t>
      </w:r>
    </w:p>
    <w:p w14:paraId="567C2BF6">
      <w:pPr>
        <w:pStyle w:val="4"/>
        <w:shd w:val="clear"/>
        <w:ind w:left="0" w:leftChars="0" w:firstLine="420" w:firstLineChars="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7</w:t>
      </w:r>
      <w:r>
        <w:rPr>
          <w:rFonts w:hint="eastAsia" w:ascii="宋体" w:hAnsi="宋体" w:eastAsia="宋体" w:cs="宋体"/>
          <w:sz w:val="24"/>
          <w:szCs w:val="24"/>
          <w:highlight w:val="none"/>
        </w:rPr>
        <w:t>、响应文件的签署及规定</w:t>
      </w:r>
    </w:p>
    <w:p w14:paraId="6A48A45A">
      <w:pPr>
        <w:shd w:val="clear"/>
        <w:spacing w:line="360" w:lineRule="auto"/>
        <w:ind w:firstLine="360" w:firstLineChars="150"/>
        <w:rPr>
          <w:rFonts w:hint="eastAsia" w:ascii="宋体" w:hAnsi="宋体" w:eastAsia="宋体" w:cs="宋体"/>
          <w:color w:val="auto"/>
          <w:sz w:val="24"/>
          <w:highlight w:val="none"/>
        </w:rPr>
      </w:pPr>
      <w:r>
        <w:rPr>
          <w:rFonts w:hint="eastAsia" w:ascii="宋体" w:hAnsi="宋体" w:eastAsia="宋体" w:cs="宋体"/>
          <w:color w:val="auto"/>
          <w:sz w:val="24"/>
          <w:highlight w:val="none"/>
        </w:rPr>
        <w:t>（1）供应商须依据磋商文件内容和响应文件格式的要求编制响应文件；</w:t>
      </w:r>
    </w:p>
    <w:p w14:paraId="0089E414">
      <w:pPr>
        <w:shd w:val="clea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（2）</w:t>
      </w:r>
      <w:r>
        <w:rPr>
          <w:rFonts w:hint="eastAsia" w:ascii="宋体" w:hAnsi="宋体" w:eastAsia="宋体" w:cs="宋体"/>
          <w:color w:val="auto"/>
          <w:kern w:val="2"/>
          <w:sz w:val="24"/>
          <w:szCs w:val="24"/>
          <w:highlight w:val="none"/>
          <w:lang w:val="en-US" w:eastAsia="zh-CN"/>
        </w:rPr>
        <w:t>纸质版</w:t>
      </w:r>
      <w:r>
        <w:rPr>
          <w:rFonts w:hint="eastAsia" w:ascii="宋体" w:hAnsi="宋体" w:eastAsia="宋体" w:cs="宋体"/>
          <w:color w:val="auto"/>
          <w:sz w:val="24"/>
          <w:highlight w:val="none"/>
        </w:rPr>
        <w:t>响应文件的正本和所有的副本均需打印或用不褪色的蓝（黑）墨水填写，注明“正本”、“副本”字样。统一装订、有序编制页码；</w:t>
      </w:r>
    </w:p>
    <w:p w14:paraId="29736ACC">
      <w:pPr>
        <w:pStyle w:val="31"/>
        <w:shd w:val="clear"/>
        <w:spacing w:line="360" w:lineRule="auto"/>
        <w:ind w:firstLine="0" w:firstLineChars="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 xml:space="preserve">  </w:t>
      </w:r>
      <w:r>
        <w:rPr>
          <w:rFonts w:hint="eastAsia" w:ascii="宋体" w:hAnsi="宋体" w:eastAsia="宋体" w:cs="宋体"/>
          <w:color w:val="auto"/>
          <w:kern w:val="2"/>
          <w:sz w:val="24"/>
          <w:szCs w:val="24"/>
          <w:highlight w:val="none"/>
          <w:shd w:val="clear"/>
        </w:rPr>
        <w:t xml:space="preserve"> （3）响应文件份数，本次磋商需</w:t>
      </w:r>
      <w:r>
        <w:rPr>
          <w:rFonts w:hint="eastAsia" w:ascii="宋体" w:hAnsi="宋体" w:eastAsia="宋体" w:cs="宋体"/>
          <w:color w:val="auto"/>
          <w:kern w:val="2"/>
          <w:sz w:val="24"/>
          <w:szCs w:val="24"/>
          <w:highlight w:val="none"/>
          <w:shd w:val="clear"/>
          <w:lang w:val="en-US" w:eastAsia="zh-CN"/>
        </w:rPr>
        <w:t>另</w:t>
      </w:r>
      <w:r>
        <w:rPr>
          <w:rFonts w:hint="eastAsia" w:ascii="宋体" w:hAnsi="宋体" w:eastAsia="宋体" w:cs="宋体"/>
          <w:color w:val="auto"/>
          <w:kern w:val="2"/>
          <w:sz w:val="24"/>
          <w:szCs w:val="24"/>
          <w:highlight w:val="none"/>
          <w:shd w:val="clear"/>
        </w:rPr>
        <w:t>提交</w:t>
      </w:r>
      <w:r>
        <w:rPr>
          <w:rFonts w:hint="eastAsia" w:ascii="宋体" w:hAnsi="宋体" w:eastAsia="宋体" w:cs="宋体"/>
          <w:color w:val="auto"/>
          <w:kern w:val="2"/>
          <w:sz w:val="24"/>
          <w:szCs w:val="24"/>
          <w:highlight w:val="none"/>
          <w:shd w:val="clear"/>
          <w:lang w:val="en-US" w:eastAsia="zh-CN"/>
        </w:rPr>
        <w:t>纸质版</w:t>
      </w:r>
      <w:r>
        <w:rPr>
          <w:rFonts w:hint="eastAsia" w:ascii="宋体" w:hAnsi="宋体" w:eastAsia="宋体" w:cs="宋体"/>
          <w:color w:val="auto"/>
          <w:kern w:val="2"/>
          <w:sz w:val="24"/>
          <w:szCs w:val="24"/>
          <w:highlight w:val="none"/>
          <w:shd w:val="clear"/>
        </w:rPr>
        <w:t>响应文件三份（其中正本一份，副本二份，电子版</w:t>
      </w:r>
      <w:r>
        <w:rPr>
          <w:rFonts w:hint="eastAsia" w:ascii="宋体" w:hAnsi="宋体" w:cs="宋体"/>
          <w:color w:val="auto"/>
          <w:kern w:val="2"/>
          <w:sz w:val="24"/>
          <w:szCs w:val="24"/>
          <w:highlight w:val="none"/>
          <w:shd w:val="clear"/>
          <w:lang w:val="en-US" w:eastAsia="zh-CN"/>
        </w:rPr>
        <w:t>三</w:t>
      </w:r>
      <w:r>
        <w:rPr>
          <w:rFonts w:hint="eastAsia" w:ascii="宋体" w:hAnsi="宋体" w:eastAsia="宋体" w:cs="宋体"/>
          <w:color w:val="auto"/>
          <w:kern w:val="2"/>
          <w:sz w:val="24"/>
          <w:szCs w:val="24"/>
          <w:highlight w:val="none"/>
          <w:shd w:val="clear"/>
        </w:rPr>
        <w:t>份（U盘））、注明“正本”、“副本”</w:t>
      </w:r>
      <w:r>
        <w:rPr>
          <w:rFonts w:hint="eastAsia" w:ascii="宋体" w:hAnsi="宋体" w:eastAsia="宋体" w:cs="宋体"/>
          <w:color w:val="auto"/>
          <w:kern w:val="2"/>
          <w:sz w:val="24"/>
          <w:szCs w:val="24"/>
          <w:highlight w:val="none"/>
          <w:shd w:val="clear"/>
          <w:lang w:eastAsia="zh-CN"/>
        </w:rPr>
        <w:t>、“</w:t>
      </w:r>
      <w:r>
        <w:rPr>
          <w:rFonts w:hint="eastAsia" w:ascii="宋体" w:hAnsi="宋体" w:eastAsia="宋体" w:cs="宋体"/>
          <w:color w:val="auto"/>
          <w:kern w:val="2"/>
          <w:sz w:val="24"/>
          <w:szCs w:val="24"/>
          <w:highlight w:val="none"/>
          <w:shd w:val="clear"/>
          <w:lang w:val="en-US" w:eastAsia="zh-CN"/>
        </w:rPr>
        <w:t>电子版</w:t>
      </w:r>
      <w:r>
        <w:rPr>
          <w:rFonts w:hint="eastAsia" w:ascii="宋体" w:hAnsi="宋体" w:eastAsia="宋体" w:cs="宋体"/>
          <w:color w:val="auto"/>
          <w:kern w:val="2"/>
          <w:sz w:val="24"/>
          <w:szCs w:val="24"/>
          <w:highlight w:val="none"/>
          <w:shd w:val="clear"/>
          <w:lang w:eastAsia="zh-CN"/>
        </w:rPr>
        <w:t>”</w:t>
      </w:r>
      <w:r>
        <w:rPr>
          <w:rFonts w:hint="eastAsia" w:ascii="宋体" w:hAnsi="宋体" w:eastAsia="宋体" w:cs="宋体"/>
          <w:color w:val="auto"/>
          <w:kern w:val="2"/>
          <w:sz w:val="24"/>
          <w:szCs w:val="24"/>
          <w:highlight w:val="none"/>
          <w:shd w:val="clear"/>
        </w:rPr>
        <w:t>字样；</w:t>
      </w:r>
    </w:p>
    <w:p w14:paraId="0FCACFC9">
      <w:pPr>
        <w:shd w:val="clear"/>
        <w:spacing w:line="360" w:lineRule="auto"/>
        <w:ind w:left="476" w:leftChars="172" w:hanging="115" w:hangingChars="48"/>
        <w:rPr>
          <w:rFonts w:hint="eastAsia" w:ascii="宋体" w:hAnsi="宋体" w:eastAsia="宋体" w:cs="宋体"/>
          <w:color w:val="auto"/>
          <w:sz w:val="24"/>
          <w:highlight w:val="none"/>
        </w:rPr>
      </w:pPr>
      <w:r>
        <w:rPr>
          <w:rFonts w:hint="eastAsia" w:ascii="宋体" w:hAnsi="宋体" w:eastAsia="宋体" w:cs="宋体"/>
          <w:color w:val="auto"/>
          <w:sz w:val="24"/>
          <w:highlight w:val="none"/>
        </w:rPr>
        <w:t>（4）供应商在</w:t>
      </w:r>
      <w:r>
        <w:rPr>
          <w:rFonts w:hint="eastAsia" w:ascii="宋体" w:hAnsi="宋体" w:eastAsia="宋体" w:cs="宋体"/>
          <w:color w:val="auto"/>
          <w:kern w:val="2"/>
          <w:sz w:val="24"/>
          <w:szCs w:val="24"/>
          <w:highlight w:val="none"/>
          <w:lang w:val="en-US" w:eastAsia="zh-CN"/>
        </w:rPr>
        <w:t>纸质版</w:t>
      </w:r>
      <w:r>
        <w:rPr>
          <w:rFonts w:hint="eastAsia" w:ascii="宋体" w:hAnsi="宋体" w:eastAsia="宋体" w:cs="宋体"/>
          <w:color w:val="auto"/>
          <w:sz w:val="24"/>
          <w:highlight w:val="none"/>
        </w:rPr>
        <w:t>响应文件需</w:t>
      </w:r>
      <w:r>
        <w:rPr>
          <w:rFonts w:hint="eastAsia" w:ascii="宋体" w:hAnsi="宋体" w:eastAsia="宋体" w:cs="宋体"/>
          <w:color w:val="auto"/>
          <w:sz w:val="24"/>
          <w:highlight w:val="none"/>
          <w:shd w:val="clear"/>
        </w:rPr>
        <w:t>逐页加盖公章（鲜章）</w:t>
      </w:r>
      <w:r>
        <w:rPr>
          <w:rFonts w:hint="eastAsia" w:ascii="宋体" w:hAnsi="宋体" w:eastAsia="宋体" w:cs="宋体"/>
          <w:color w:val="auto"/>
          <w:sz w:val="24"/>
          <w:highlight w:val="none"/>
        </w:rPr>
        <w:t>并在指定页面的落款处，按磋商文件要求加盖公章或签字；</w:t>
      </w:r>
    </w:p>
    <w:p w14:paraId="103EA2EA">
      <w:pPr>
        <w:shd w:val="clear"/>
        <w:spacing w:line="360" w:lineRule="auto"/>
        <w:ind w:left="476" w:leftChars="172" w:hanging="115" w:hangingChars="48"/>
        <w:rPr>
          <w:rFonts w:hint="eastAsia" w:ascii="宋体" w:hAnsi="宋体" w:eastAsia="宋体" w:cs="宋体"/>
          <w:color w:val="auto"/>
          <w:sz w:val="24"/>
          <w:highlight w:val="none"/>
        </w:rPr>
      </w:pPr>
      <w:r>
        <w:rPr>
          <w:rFonts w:hint="eastAsia" w:ascii="宋体" w:hAnsi="宋体" w:eastAsia="宋体" w:cs="宋体"/>
          <w:color w:val="auto"/>
          <w:sz w:val="24"/>
          <w:highlight w:val="none"/>
        </w:rPr>
        <w:t>（5）供应商名称应填写全称，同时加盖公章；</w:t>
      </w:r>
    </w:p>
    <w:p w14:paraId="35EF758C">
      <w:pPr>
        <w:shd w:val="clear"/>
        <w:spacing w:line="360" w:lineRule="auto"/>
        <w:ind w:firstLine="360" w:firstLineChars="150"/>
        <w:rPr>
          <w:rFonts w:hint="eastAsia" w:ascii="宋体" w:hAnsi="宋体" w:eastAsia="宋体" w:cs="宋体"/>
          <w:color w:val="auto"/>
          <w:sz w:val="24"/>
          <w:highlight w:val="none"/>
        </w:rPr>
      </w:pPr>
      <w:r>
        <w:rPr>
          <w:rFonts w:hint="eastAsia" w:ascii="宋体" w:hAnsi="宋体" w:eastAsia="宋体" w:cs="宋体"/>
          <w:color w:val="auto"/>
          <w:sz w:val="24"/>
          <w:highlight w:val="none"/>
        </w:rPr>
        <w:t>（6）响应文件的任何行间插字、涂改和增删，必须由法定代表人或被授权人在改动处旁签字方为有效；</w:t>
      </w:r>
    </w:p>
    <w:p w14:paraId="4AF1FB74">
      <w:pPr>
        <w:shd w:val="clear"/>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color w:val="auto"/>
          <w:sz w:val="24"/>
          <w:highlight w:val="none"/>
        </w:rPr>
        <w:t>（7）响应文件因字迹潦草或表达不清所引起的后果由供应商负责。</w:t>
      </w:r>
    </w:p>
    <w:p w14:paraId="0A7A3C62">
      <w:pPr>
        <w:shd w:val="clear"/>
        <w:spacing w:line="360" w:lineRule="auto"/>
        <w:ind w:firstLine="904" w:firstLineChars="375"/>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rPr>
        <w:t>8</w:t>
      </w:r>
      <w:r>
        <w:rPr>
          <w:rFonts w:hint="eastAsia" w:ascii="宋体" w:hAnsi="宋体" w:eastAsia="宋体" w:cs="宋体"/>
          <w:b/>
          <w:sz w:val="24"/>
          <w:szCs w:val="24"/>
          <w:highlight w:val="none"/>
        </w:rPr>
        <w:t>、文字要求</w:t>
      </w:r>
    </w:p>
    <w:p w14:paraId="3B816CC8">
      <w:pPr>
        <w:shd w:val="clear"/>
        <w:spacing w:line="360" w:lineRule="auto"/>
        <w:ind w:firstLine="480" w:firstLineChars="200"/>
        <w:rPr>
          <w:rFonts w:hint="eastAsia" w:ascii="宋体" w:hAnsi="宋体" w:eastAsia="宋体" w:cs="宋体"/>
          <w:sz w:val="32"/>
          <w:szCs w:val="32"/>
          <w:highlight w:val="none"/>
        </w:rPr>
      </w:pPr>
      <w:r>
        <w:rPr>
          <w:rFonts w:hint="eastAsia" w:ascii="宋体" w:hAnsi="宋体" w:eastAsia="宋体" w:cs="宋体"/>
          <w:sz w:val="24"/>
          <w:szCs w:val="24"/>
          <w:highlight w:val="none"/>
        </w:rPr>
        <w:t>本次磋商只接受简体中文文字的响应文件。</w:t>
      </w:r>
    </w:p>
    <w:p w14:paraId="3EFBEB97">
      <w:pPr>
        <w:pStyle w:val="3"/>
        <w:shd w:val="clear"/>
        <w:rPr>
          <w:rFonts w:hint="eastAsia" w:ascii="宋体" w:hAnsi="宋体" w:eastAsia="宋体" w:cs="宋体"/>
          <w:sz w:val="32"/>
          <w:szCs w:val="32"/>
          <w:highlight w:val="none"/>
        </w:rPr>
      </w:pPr>
      <w:r>
        <w:rPr>
          <w:rFonts w:hint="eastAsia" w:ascii="宋体" w:hAnsi="宋体" w:eastAsia="宋体" w:cs="宋体"/>
          <w:sz w:val="32"/>
          <w:szCs w:val="32"/>
          <w:highlight w:val="none"/>
        </w:rPr>
        <w:t>五．响应文件递交</w:t>
      </w:r>
    </w:p>
    <w:p w14:paraId="607BE7C9">
      <w:pPr>
        <w:pStyle w:val="4"/>
        <w:shd w:val="clear"/>
        <w:ind w:left="0" w:leftChars="0" w:firstLine="482" w:firstLineChars="200"/>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1、响应文件的密封及标记</w:t>
      </w:r>
    </w:p>
    <w:p w14:paraId="666E59CF">
      <w:pPr>
        <w:shd w:val="clear"/>
        <w:spacing w:line="360" w:lineRule="auto"/>
        <w:ind w:firstLine="360" w:firstLineChars="150"/>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pacing w:val="6"/>
          <w:sz w:val="24"/>
          <w:highlight w:val="none"/>
        </w:rPr>
        <w:t>响应文件</w:t>
      </w:r>
      <w:r>
        <w:rPr>
          <w:rFonts w:hint="eastAsia" w:ascii="宋体" w:hAnsi="宋体" w:eastAsia="宋体" w:cs="宋体"/>
          <w:color w:val="auto"/>
          <w:sz w:val="24"/>
          <w:highlight w:val="none"/>
        </w:rPr>
        <w:t>的封装：</w:t>
      </w:r>
    </w:p>
    <w:p w14:paraId="26C817A2">
      <w:pPr>
        <w:shd w:val="clea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A．响应供应商应</w:t>
      </w:r>
      <w:r>
        <w:rPr>
          <w:rFonts w:hint="eastAsia" w:ascii="宋体" w:hAnsi="宋体" w:eastAsia="宋体" w:cs="宋体"/>
          <w:color w:val="auto"/>
          <w:sz w:val="24"/>
          <w:highlight w:val="none"/>
          <w:lang w:val="en-US" w:eastAsia="zh-CN"/>
        </w:rPr>
        <w:t>另单独</w:t>
      </w:r>
      <w:r>
        <w:rPr>
          <w:rFonts w:hint="eastAsia" w:ascii="宋体" w:hAnsi="宋体" w:eastAsia="宋体" w:cs="宋体"/>
          <w:color w:val="auto"/>
          <w:sz w:val="24"/>
          <w:highlight w:val="none"/>
        </w:rPr>
        <w:t>将</w:t>
      </w:r>
      <w:r>
        <w:rPr>
          <w:rFonts w:hint="eastAsia" w:ascii="宋体" w:hAnsi="宋体" w:eastAsia="宋体" w:cs="宋体"/>
          <w:color w:val="auto"/>
          <w:kern w:val="2"/>
          <w:sz w:val="24"/>
          <w:szCs w:val="24"/>
          <w:highlight w:val="none"/>
          <w:lang w:val="en-US" w:eastAsia="zh-CN"/>
        </w:rPr>
        <w:t>纸质版</w:t>
      </w:r>
      <w:r>
        <w:rPr>
          <w:rFonts w:hint="eastAsia" w:ascii="宋体" w:hAnsi="宋体" w:eastAsia="宋体" w:cs="宋体"/>
          <w:color w:val="auto"/>
          <w:sz w:val="24"/>
          <w:highlight w:val="none"/>
        </w:rPr>
        <w:t>响应文件</w:t>
      </w:r>
      <w:r>
        <w:rPr>
          <w:rFonts w:hint="eastAsia" w:ascii="宋体" w:hAnsi="宋体" w:eastAsia="宋体" w:cs="宋体"/>
          <w:color w:val="auto"/>
          <w:sz w:val="24"/>
          <w:highlight w:val="none"/>
          <w:shd w:val="clear"/>
        </w:rPr>
        <w:t>的正本、副本、电子版文件分别用单独的封</w:t>
      </w:r>
      <w:r>
        <w:rPr>
          <w:rFonts w:hint="eastAsia" w:ascii="宋体" w:hAnsi="宋体" w:eastAsia="宋体" w:cs="宋体"/>
          <w:color w:val="auto"/>
          <w:sz w:val="24"/>
          <w:highlight w:val="none"/>
        </w:rPr>
        <w:t>袋密封（封袋不得有破损），在封袋上标明“正本”、“副本”或“电子版”字样，</w:t>
      </w:r>
      <w:r>
        <w:rPr>
          <w:rFonts w:hint="eastAsia" w:ascii="宋体" w:hAnsi="宋体" w:eastAsia="宋体" w:cs="宋体"/>
          <w:color w:val="auto"/>
          <w:sz w:val="24"/>
          <w:highlight w:val="none"/>
          <w:shd w:val="clear"/>
        </w:rPr>
        <w:t>封袋应加贴封条，并在封线处加盖供应商公章及法人章</w:t>
      </w:r>
      <w:r>
        <w:rPr>
          <w:rFonts w:hint="eastAsia" w:ascii="宋体" w:hAnsi="宋体" w:eastAsia="宋体" w:cs="宋体"/>
          <w:color w:val="auto"/>
          <w:sz w:val="24"/>
          <w:highlight w:val="none"/>
        </w:rPr>
        <w:t>，封袋正面要粘贴标识；</w:t>
      </w:r>
    </w:p>
    <w:p w14:paraId="349D2E30">
      <w:pPr>
        <w:shd w:val="clear"/>
        <w:spacing w:line="360" w:lineRule="auto"/>
        <w:ind w:firstLine="360" w:firstLineChars="150"/>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B.封袋正面标识包含：</w:t>
      </w:r>
    </w:p>
    <w:p w14:paraId="5D518189">
      <w:pPr>
        <w:shd w:val="clear"/>
        <w:spacing w:line="360" w:lineRule="auto"/>
        <w:ind w:firstLine="360" w:firstLineChars="150"/>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1.采购人名称、项目名称、项目编号；</w:t>
      </w:r>
    </w:p>
    <w:p w14:paraId="5AB60262">
      <w:pPr>
        <w:shd w:val="clear"/>
        <w:spacing w:line="360" w:lineRule="auto"/>
        <w:ind w:firstLine="360" w:firstLineChars="150"/>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2.供应商名称；</w:t>
      </w:r>
    </w:p>
    <w:p w14:paraId="24A58DF8">
      <w:pPr>
        <w:shd w:val="clear"/>
        <w:spacing w:line="360" w:lineRule="auto"/>
        <w:ind w:firstLine="360" w:firstLineChars="150"/>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3.正本或副本或电子版；</w:t>
      </w:r>
    </w:p>
    <w:p w14:paraId="2BB3D45A">
      <w:pPr>
        <w:shd w:val="clear"/>
        <w:spacing w:line="360" w:lineRule="auto"/>
        <w:ind w:firstLine="360" w:firstLineChars="150"/>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4.响应文件在202</w:t>
      </w:r>
      <w:r>
        <w:rPr>
          <w:rFonts w:hint="eastAsia" w:ascii="宋体" w:hAnsi="宋体" w:cs="宋体"/>
          <w:b w:val="0"/>
          <w:bCs w:val="0"/>
          <w:color w:val="auto"/>
          <w:sz w:val="24"/>
          <w:highlight w:val="none"/>
          <w:lang w:val="en-US" w:eastAsia="zh-CN"/>
        </w:rPr>
        <w:t>6</w:t>
      </w:r>
      <w:r>
        <w:rPr>
          <w:rFonts w:hint="eastAsia" w:ascii="宋体" w:hAnsi="宋体" w:eastAsia="宋体" w:cs="宋体"/>
          <w:b w:val="0"/>
          <w:bCs w:val="0"/>
          <w:color w:val="auto"/>
          <w:sz w:val="24"/>
          <w:highlight w:val="none"/>
        </w:rPr>
        <w:t>年  月  日  时  分前不得开启。</w:t>
      </w:r>
    </w:p>
    <w:p w14:paraId="3FB9656C">
      <w:pPr>
        <w:shd w:val="clear"/>
        <w:spacing w:line="360" w:lineRule="auto"/>
        <w:ind w:firstLine="360" w:firstLineChars="150"/>
        <w:rPr>
          <w:rFonts w:hint="eastAsia" w:ascii="宋体" w:hAnsi="宋体" w:eastAsia="宋体" w:cs="宋体"/>
          <w:color w:val="auto"/>
          <w:sz w:val="24"/>
          <w:highlight w:val="none"/>
        </w:rPr>
      </w:pPr>
      <w:r>
        <w:rPr>
          <w:rFonts w:hint="eastAsia" w:ascii="宋体" w:hAnsi="宋体" w:eastAsia="宋体" w:cs="宋体"/>
          <w:color w:val="auto"/>
          <w:sz w:val="24"/>
          <w:highlight w:val="none"/>
        </w:rPr>
        <w:t>（2）如果供应商未按上述要求密封及加写标记，误投或过早启封的</w:t>
      </w:r>
      <w:r>
        <w:rPr>
          <w:rFonts w:hint="eastAsia" w:ascii="宋体" w:hAnsi="宋体" w:eastAsia="宋体" w:cs="宋体"/>
          <w:color w:val="auto"/>
          <w:sz w:val="24"/>
          <w:highlight w:val="none"/>
          <w:lang w:val="en-US" w:eastAsia="zh-CN"/>
        </w:rPr>
        <w:t>响应</w:t>
      </w:r>
      <w:r>
        <w:rPr>
          <w:rFonts w:hint="eastAsia" w:ascii="宋体" w:hAnsi="宋体" w:eastAsia="宋体" w:cs="宋体"/>
          <w:color w:val="auto"/>
          <w:sz w:val="24"/>
          <w:highlight w:val="none"/>
        </w:rPr>
        <w:t>文件，出现此类情况的响应文件，采购代理机构将拒绝接收，并退回供应商。采购代理机构对响应文件的误投和提前启封概不负责。</w:t>
      </w:r>
    </w:p>
    <w:p w14:paraId="13ACCBDE">
      <w:pPr>
        <w:shd w:val="clear"/>
        <w:spacing w:line="360" w:lineRule="auto"/>
        <w:ind w:firstLine="361" w:firstLineChars="150"/>
        <w:rPr>
          <w:rFonts w:hint="eastAsia" w:ascii="宋体" w:hAnsi="宋体" w:eastAsia="宋体" w:cs="宋体"/>
          <w:b/>
          <w:bCs w:val="0"/>
          <w:color w:val="auto"/>
          <w:spacing w:val="6"/>
          <w:sz w:val="24"/>
          <w:szCs w:val="24"/>
          <w:highlight w:val="none"/>
        </w:rPr>
      </w:pPr>
      <w:r>
        <w:rPr>
          <w:rFonts w:hint="eastAsia" w:ascii="宋体" w:hAnsi="宋体" w:eastAsia="宋体" w:cs="宋体"/>
          <w:b/>
          <w:bCs w:val="0"/>
          <w:color w:val="auto"/>
          <w:sz w:val="24"/>
          <w:szCs w:val="24"/>
          <w:highlight w:val="none"/>
        </w:rPr>
        <w:t>2．</w:t>
      </w:r>
      <w:r>
        <w:rPr>
          <w:rFonts w:hint="eastAsia" w:ascii="宋体" w:hAnsi="宋体" w:eastAsia="宋体" w:cs="宋体"/>
          <w:b/>
          <w:bCs w:val="0"/>
          <w:color w:val="auto"/>
          <w:spacing w:val="6"/>
          <w:sz w:val="24"/>
          <w:szCs w:val="24"/>
          <w:highlight w:val="none"/>
        </w:rPr>
        <w:t>响应文件递交</w:t>
      </w:r>
    </w:p>
    <w:p w14:paraId="55C35DAB">
      <w:pPr>
        <w:shd w:val="clear"/>
        <w:spacing w:line="360" w:lineRule="auto"/>
        <w:ind w:firstLine="420" w:firstLineChars="0"/>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w:t>
      </w:r>
      <w:r>
        <w:rPr>
          <w:rFonts w:hint="eastAsia" w:ascii="宋体" w:hAnsi="宋体" w:eastAsia="宋体" w:cs="宋体"/>
          <w:b/>
          <w:bCs/>
          <w:color w:val="auto"/>
          <w:sz w:val="24"/>
          <w:highlight w:val="none"/>
        </w:rPr>
        <w:t>本项目采用电子化</w:t>
      </w:r>
      <w:r>
        <w:rPr>
          <w:rFonts w:hint="eastAsia" w:ascii="宋体" w:hAnsi="宋体" w:eastAsia="宋体" w:cs="宋体"/>
          <w:b/>
          <w:bCs/>
          <w:color w:val="auto"/>
          <w:sz w:val="24"/>
          <w:highlight w:val="none"/>
          <w:lang w:val="en-US" w:eastAsia="zh-CN"/>
        </w:rPr>
        <w:t>远程不见面磋商</w:t>
      </w:r>
      <w:r>
        <w:rPr>
          <w:rFonts w:hint="eastAsia" w:ascii="宋体" w:hAnsi="宋体" w:eastAsia="宋体" w:cs="宋体"/>
          <w:b/>
          <w:bCs/>
          <w:color w:val="auto"/>
          <w:sz w:val="24"/>
          <w:highlight w:val="none"/>
        </w:rPr>
        <w:t>的方式</w:t>
      </w:r>
      <w:r>
        <w:rPr>
          <w:rFonts w:hint="eastAsia" w:ascii="宋体" w:hAnsi="宋体" w:eastAsia="宋体" w:cs="宋体"/>
          <w:color w:val="auto"/>
          <w:sz w:val="24"/>
          <w:highlight w:val="none"/>
        </w:rPr>
        <w:t>，相关操作流程详见全国公共资源交易平台（陕西省）网站[服务指南-下载专区]中的《陕西省公共资源交易中心政府采购项目投标指南》；</w:t>
      </w:r>
      <w:r>
        <w:rPr>
          <w:rFonts w:hint="eastAsia" w:ascii="宋体" w:hAnsi="宋体" w:eastAsia="宋体" w:cs="宋体"/>
          <w:color w:val="auto"/>
          <w:sz w:val="24"/>
          <w:highlight w:val="none"/>
          <w:lang w:val="en-US" w:eastAsia="zh-CN"/>
        </w:rPr>
        <w:t xml:space="preserve">        </w:t>
      </w:r>
    </w:p>
    <w:p w14:paraId="6777452F">
      <w:pPr>
        <w:shd w:val="clea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）电子</w:t>
      </w:r>
      <w:r>
        <w:rPr>
          <w:rFonts w:hint="eastAsia" w:ascii="宋体" w:hAnsi="宋体" w:eastAsia="宋体" w:cs="宋体"/>
          <w:color w:val="auto"/>
          <w:sz w:val="24"/>
          <w:highlight w:val="none"/>
          <w:lang w:val="en-US" w:eastAsia="zh-CN"/>
        </w:rPr>
        <w:t>响应</w:t>
      </w:r>
      <w:r>
        <w:rPr>
          <w:rFonts w:hint="eastAsia" w:ascii="宋体" w:hAnsi="宋体" w:eastAsia="宋体" w:cs="宋体"/>
          <w:color w:val="auto"/>
          <w:sz w:val="24"/>
          <w:highlight w:val="none"/>
        </w:rPr>
        <w:t>文件可于提交</w:t>
      </w:r>
      <w:r>
        <w:rPr>
          <w:rFonts w:hint="eastAsia" w:ascii="宋体" w:hAnsi="宋体" w:eastAsia="宋体" w:cs="宋体"/>
          <w:color w:val="auto"/>
          <w:sz w:val="24"/>
          <w:highlight w:val="none"/>
          <w:lang w:val="en-US" w:eastAsia="zh-CN"/>
        </w:rPr>
        <w:t>响应</w:t>
      </w:r>
      <w:r>
        <w:rPr>
          <w:rFonts w:hint="eastAsia" w:ascii="宋体" w:hAnsi="宋体" w:eastAsia="宋体" w:cs="宋体"/>
          <w:color w:val="auto"/>
          <w:sz w:val="24"/>
          <w:highlight w:val="none"/>
        </w:rPr>
        <w:t>文件截止时间前任意时段</w:t>
      </w:r>
      <w:r>
        <w:rPr>
          <w:rFonts w:hint="eastAsia" w:ascii="宋体" w:hAnsi="宋体" w:eastAsia="宋体" w:cs="宋体"/>
          <w:color w:val="auto"/>
          <w:sz w:val="24"/>
          <w:highlight w:val="none"/>
          <w:lang w:val="en-US" w:eastAsia="zh-CN"/>
        </w:rPr>
        <w:t>在</w:t>
      </w:r>
      <w:r>
        <w:rPr>
          <w:rFonts w:hint="eastAsia" w:ascii="宋体" w:hAnsi="宋体" w:eastAsia="宋体" w:cs="宋体"/>
          <w:color w:val="auto"/>
          <w:sz w:val="24"/>
          <w:highlight w:val="none"/>
        </w:rPr>
        <w:t>全国公共资源交易平台（陕西省·延安市）</w:t>
      </w:r>
      <w:r>
        <w:rPr>
          <w:rFonts w:hint="eastAsia" w:ascii="宋体" w:hAnsi="宋体" w:eastAsia="宋体" w:cs="宋体"/>
          <w:color w:val="auto"/>
          <w:sz w:val="24"/>
          <w:highlight w:val="none"/>
          <w:lang w:val="en-US" w:eastAsia="zh-CN"/>
        </w:rPr>
        <w:t>交易系统中</w:t>
      </w:r>
      <w:r>
        <w:rPr>
          <w:rFonts w:hint="eastAsia" w:ascii="宋体" w:hAnsi="宋体" w:eastAsia="宋体" w:cs="宋体"/>
          <w:color w:val="auto"/>
          <w:sz w:val="24"/>
          <w:highlight w:val="none"/>
        </w:rPr>
        <w:t>进行提交，逾期系统将拒绝接收。</w:t>
      </w:r>
    </w:p>
    <w:p w14:paraId="5C668115">
      <w:pPr>
        <w:shd w:val="clear"/>
        <w:spacing w:line="360" w:lineRule="auto"/>
        <w:ind w:firstLine="480" w:firstLineChars="200"/>
        <w:rPr>
          <w:rFonts w:hint="eastAsia" w:ascii="宋体" w:hAnsi="宋体" w:eastAsia="宋体" w:cs="宋体"/>
          <w:color w:val="auto"/>
          <w:sz w:val="24"/>
          <w:highlight w:val="none"/>
          <w:shd w:val="clear"/>
        </w:rPr>
      </w:pP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）纸质版</w:t>
      </w:r>
      <w:r>
        <w:rPr>
          <w:rFonts w:hint="eastAsia" w:ascii="宋体" w:hAnsi="宋体" w:eastAsia="宋体" w:cs="宋体"/>
          <w:color w:val="auto"/>
          <w:sz w:val="24"/>
          <w:highlight w:val="none"/>
          <w:lang w:val="en-US" w:eastAsia="zh-CN"/>
        </w:rPr>
        <w:t>响应</w:t>
      </w:r>
      <w:r>
        <w:rPr>
          <w:rFonts w:hint="eastAsia" w:ascii="宋体" w:hAnsi="宋体" w:eastAsia="宋体" w:cs="宋体"/>
          <w:color w:val="auto"/>
          <w:sz w:val="24"/>
          <w:highlight w:val="none"/>
        </w:rPr>
        <w:t>文件递交地点：延安市为民服务中心7号楼二楼（延安市公共资源</w:t>
      </w:r>
      <w:r>
        <w:rPr>
          <w:rFonts w:hint="eastAsia" w:ascii="宋体" w:hAnsi="宋体" w:cs="宋体"/>
          <w:color w:val="auto"/>
          <w:sz w:val="24"/>
          <w:highlight w:val="none"/>
          <w:lang w:val="en-US" w:eastAsia="zh-CN"/>
        </w:rPr>
        <w:t>交易中心</w:t>
      </w:r>
      <w:r>
        <w:rPr>
          <w:rFonts w:hint="eastAsia" w:ascii="宋体" w:hAnsi="宋体" w:eastAsia="宋体" w:cs="宋体"/>
          <w:i w:val="0"/>
          <w:iCs w:val="0"/>
          <w:caps w:val="0"/>
          <w:color w:val="auto"/>
          <w:spacing w:val="0"/>
          <w:sz w:val="24"/>
          <w:szCs w:val="24"/>
          <w:shd w:val="clear" w:fill="FFFFFF"/>
        </w:rPr>
        <w:t>开标7室</w:t>
      </w:r>
      <w:r>
        <w:rPr>
          <w:rFonts w:hint="eastAsia" w:ascii="宋体" w:hAnsi="宋体" w:eastAsia="宋体" w:cs="宋体"/>
          <w:color w:val="auto"/>
          <w:sz w:val="24"/>
          <w:highlight w:val="none"/>
          <w:shd w:val="clear"/>
        </w:rPr>
        <w:t>）。</w:t>
      </w:r>
    </w:p>
    <w:p w14:paraId="73D2636E">
      <w:pPr>
        <w:shd w:val="clear"/>
        <w:spacing w:line="360" w:lineRule="auto"/>
        <w:ind w:firstLine="480" w:firstLineChars="200"/>
        <w:rPr>
          <w:rFonts w:hint="eastAsia" w:ascii="宋体" w:hAnsi="宋体" w:eastAsia="宋体" w:cs="宋体"/>
          <w:color w:val="auto"/>
          <w:sz w:val="24"/>
          <w:highlight w:val="none"/>
          <w:shd w:val="clear"/>
        </w:rPr>
      </w:pP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w:t>
      </w:r>
      <w:r>
        <w:rPr>
          <w:rFonts w:hint="eastAsia" w:ascii="宋体" w:hAnsi="宋体" w:eastAsia="宋体" w:cs="宋体"/>
          <w:color w:val="auto"/>
          <w:sz w:val="24"/>
          <w:highlight w:val="none"/>
          <w:shd w:val="clear"/>
          <w:lang w:val="en-US" w:eastAsia="zh-CN"/>
        </w:rPr>
        <w:t>供应商</w:t>
      </w:r>
      <w:r>
        <w:rPr>
          <w:rFonts w:hint="eastAsia" w:ascii="宋体" w:hAnsi="宋体" w:eastAsia="宋体" w:cs="宋体"/>
          <w:color w:val="auto"/>
          <w:sz w:val="24"/>
          <w:highlight w:val="none"/>
          <w:shd w:val="clear"/>
        </w:rPr>
        <w:t>必须在</w:t>
      </w:r>
      <w:r>
        <w:rPr>
          <w:rFonts w:hint="eastAsia" w:ascii="宋体" w:hAnsi="宋体" w:eastAsia="宋体" w:cs="宋体"/>
          <w:color w:val="auto"/>
          <w:sz w:val="24"/>
          <w:highlight w:val="none"/>
          <w:shd w:val="clear"/>
          <w:lang w:val="en-US" w:eastAsia="zh-CN"/>
        </w:rPr>
        <w:t>磋商</w:t>
      </w:r>
      <w:r>
        <w:rPr>
          <w:rFonts w:hint="eastAsia" w:ascii="宋体" w:hAnsi="宋体" w:eastAsia="宋体" w:cs="宋体"/>
          <w:color w:val="auto"/>
          <w:sz w:val="24"/>
          <w:highlight w:val="none"/>
          <w:shd w:val="clear"/>
        </w:rPr>
        <w:t>文件规定的开标时间和地点，将全部</w:t>
      </w:r>
      <w:r>
        <w:rPr>
          <w:rFonts w:hint="eastAsia" w:ascii="宋体" w:hAnsi="宋体" w:eastAsia="宋体" w:cs="宋体"/>
          <w:color w:val="auto"/>
          <w:sz w:val="24"/>
          <w:highlight w:val="none"/>
          <w:shd w:val="clear"/>
          <w:lang w:val="en-US" w:eastAsia="zh-CN"/>
        </w:rPr>
        <w:t>纸质版响应</w:t>
      </w:r>
      <w:r>
        <w:rPr>
          <w:rFonts w:hint="eastAsia" w:ascii="宋体" w:hAnsi="宋体" w:eastAsia="宋体" w:cs="宋体"/>
          <w:color w:val="auto"/>
          <w:sz w:val="24"/>
          <w:highlight w:val="none"/>
          <w:shd w:val="clear"/>
        </w:rPr>
        <w:t>文件递交至开标现场</w:t>
      </w:r>
      <w:r>
        <w:rPr>
          <w:rFonts w:hint="eastAsia" w:ascii="宋体" w:hAnsi="宋体" w:eastAsia="宋体" w:cs="宋体"/>
          <w:color w:val="auto"/>
          <w:sz w:val="24"/>
          <w:highlight w:val="none"/>
          <w:shd w:val="clear"/>
          <w:lang w:val="en-US" w:eastAsia="zh-CN"/>
        </w:rPr>
        <w:t>后即可离开</w:t>
      </w:r>
      <w:r>
        <w:rPr>
          <w:rFonts w:hint="eastAsia" w:ascii="宋体" w:hAnsi="宋体" w:eastAsia="宋体" w:cs="宋体"/>
          <w:color w:val="auto"/>
          <w:sz w:val="24"/>
          <w:highlight w:val="none"/>
          <w:shd w:val="clear"/>
        </w:rPr>
        <w:t>；</w:t>
      </w:r>
    </w:p>
    <w:p w14:paraId="2D0B4059">
      <w:pPr>
        <w:shd w:val="clea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）采购代理机构项目负责人在</w:t>
      </w:r>
      <w:r>
        <w:rPr>
          <w:rFonts w:hint="eastAsia" w:ascii="宋体" w:hAnsi="宋体" w:eastAsia="宋体" w:cs="宋体"/>
          <w:color w:val="auto"/>
          <w:sz w:val="24"/>
          <w:highlight w:val="none"/>
          <w:lang w:val="en-US" w:eastAsia="zh-CN"/>
        </w:rPr>
        <w:t>磋商</w:t>
      </w:r>
      <w:r>
        <w:rPr>
          <w:rFonts w:hint="eastAsia" w:ascii="宋体" w:hAnsi="宋体" w:eastAsia="宋体" w:cs="宋体"/>
          <w:color w:val="auto"/>
          <w:sz w:val="24"/>
          <w:highlight w:val="none"/>
        </w:rPr>
        <w:t>文件规定的</w:t>
      </w:r>
      <w:r>
        <w:rPr>
          <w:rFonts w:hint="eastAsia" w:ascii="宋体" w:hAnsi="宋体" w:eastAsia="宋体" w:cs="宋体"/>
          <w:color w:val="auto"/>
          <w:sz w:val="24"/>
          <w:highlight w:val="none"/>
          <w:lang w:val="en-US" w:eastAsia="zh-CN"/>
        </w:rPr>
        <w:t>响应</w:t>
      </w:r>
      <w:r>
        <w:rPr>
          <w:rFonts w:hint="eastAsia" w:ascii="宋体" w:hAnsi="宋体" w:eastAsia="宋体" w:cs="宋体"/>
          <w:color w:val="auto"/>
          <w:sz w:val="24"/>
          <w:highlight w:val="none"/>
        </w:rPr>
        <w:t>文件递交截止时间前，只负责</w:t>
      </w:r>
      <w:r>
        <w:rPr>
          <w:rFonts w:hint="eastAsia" w:ascii="宋体" w:hAnsi="宋体" w:eastAsia="宋体" w:cs="宋体"/>
          <w:color w:val="auto"/>
          <w:sz w:val="24"/>
          <w:highlight w:val="none"/>
          <w:lang w:val="en-US" w:eastAsia="zh-CN"/>
        </w:rPr>
        <w:t>纸质版响应</w:t>
      </w:r>
      <w:r>
        <w:rPr>
          <w:rFonts w:hint="eastAsia" w:ascii="宋体" w:hAnsi="宋体" w:eastAsia="宋体" w:cs="宋体"/>
          <w:color w:val="auto"/>
          <w:sz w:val="24"/>
          <w:highlight w:val="none"/>
        </w:rPr>
        <w:t>文件的接收、清点、造册登记工作</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对其有效性不负任何责任；</w:t>
      </w:r>
    </w:p>
    <w:p w14:paraId="197EFCAC">
      <w:pPr>
        <w:shd w:val="clea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rPr>
        <w:t>）采购代理机构在宣布递交</w:t>
      </w:r>
      <w:r>
        <w:rPr>
          <w:rFonts w:hint="eastAsia" w:ascii="宋体" w:hAnsi="宋体" w:eastAsia="宋体" w:cs="宋体"/>
          <w:color w:val="auto"/>
          <w:sz w:val="24"/>
          <w:highlight w:val="none"/>
          <w:lang w:val="en-US" w:eastAsia="zh-CN"/>
        </w:rPr>
        <w:t>响应</w:t>
      </w:r>
      <w:r>
        <w:rPr>
          <w:rFonts w:hint="eastAsia" w:ascii="宋体" w:hAnsi="宋体" w:eastAsia="宋体" w:cs="宋体"/>
          <w:color w:val="auto"/>
          <w:sz w:val="24"/>
          <w:highlight w:val="none"/>
        </w:rPr>
        <w:t>文件截止时间之后，拒绝接收任何人送达、递交的</w:t>
      </w:r>
      <w:r>
        <w:rPr>
          <w:rFonts w:hint="eastAsia" w:ascii="宋体" w:hAnsi="宋体" w:eastAsia="宋体" w:cs="宋体"/>
          <w:color w:val="auto"/>
          <w:sz w:val="24"/>
          <w:highlight w:val="none"/>
          <w:lang w:val="en-US" w:eastAsia="zh-CN"/>
        </w:rPr>
        <w:t>纸质版响应</w:t>
      </w:r>
      <w:r>
        <w:rPr>
          <w:rFonts w:hint="eastAsia" w:ascii="宋体" w:hAnsi="宋体" w:eastAsia="宋体" w:cs="宋体"/>
          <w:color w:val="auto"/>
          <w:sz w:val="24"/>
          <w:highlight w:val="none"/>
        </w:rPr>
        <w:t>文件；</w:t>
      </w:r>
    </w:p>
    <w:p w14:paraId="7FBD7F88">
      <w:pPr>
        <w:shd w:val="clea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7</w:t>
      </w:r>
      <w:r>
        <w:rPr>
          <w:rFonts w:hint="eastAsia" w:ascii="宋体" w:hAnsi="宋体" w:eastAsia="宋体" w:cs="宋体"/>
          <w:color w:val="auto"/>
          <w:sz w:val="24"/>
          <w:highlight w:val="none"/>
        </w:rPr>
        <w:t>）无论</w:t>
      </w:r>
      <w:r>
        <w:rPr>
          <w:rFonts w:hint="eastAsia" w:ascii="宋体" w:hAnsi="宋体" w:eastAsia="宋体" w:cs="宋体"/>
          <w:color w:val="auto"/>
          <w:sz w:val="24"/>
          <w:highlight w:val="none"/>
          <w:lang w:val="en-US" w:eastAsia="zh-CN"/>
        </w:rPr>
        <w:t>供应商成交</w:t>
      </w:r>
      <w:r>
        <w:rPr>
          <w:rFonts w:hint="eastAsia" w:ascii="宋体" w:hAnsi="宋体" w:eastAsia="宋体" w:cs="宋体"/>
          <w:color w:val="auto"/>
          <w:sz w:val="24"/>
          <w:highlight w:val="none"/>
        </w:rPr>
        <w:t>与否或者废标，其</w:t>
      </w:r>
      <w:r>
        <w:rPr>
          <w:rFonts w:hint="eastAsia" w:ascii="宋体" w:hAnsi="宋体" w:eastAsia="宋体" w:cs="宋体"/>
          <w:color w:val="auto"/>
          <w:sz w:val="24"/>
          <w:highlight w:val="none"/>
          <w:lang w:val="en-US" w:eastAsia="zh-CN"/>
        </w:rPr>
        <w:t>响应</w:t>
      </w:r>
      <w:r>
        <w:rPr>
          <w:rFonts w:hint="eastAsia" w:ascii="宋体" w:hAnsi="宋体" w:eastAsia="宋体" w:cs="宋体"/>
          <w:color w:val="auto"/>
          <w:sz w:val="24"/>
          <w:highlight w:val="none"/>
        </w:rPr>
        <w:t>文件恕不退还。</w:t>
      </w:r>
    </w:p>
    <w:p w14:paraId="14C14801">
      <w:pPr>
        <w:shd w:val="clear"/>
        <w:spacing w:line="360" w:lineRule="auto"/>
        <w:ind w:firstLine="420" w:firstLineChars="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3、响应截止时间</w:t>
      </w:r>
    </w:p>
    <w:p w14:paraId="49A4B808">
      <w:pPr>
        <w:shd w:val="clear"/>
        <w:spacing w:line="360" w:lineRule="auto"/>
        <w:ind w:firstLine="360" w:firstLineChars="150"/>
        <w:rPr>
          <w:rFonts w:hint="eastAsia" w:ascii="宋体" w:hAnsi="宋体" w:eastAsia="宋体" w:cs="宋体"/>
          <w:color w:val="auto"/>
          <w:sz w:val="24"/>
          <w:highlight w:val="none"/>
        </w:rPr>
      </w:pPr>
      <w:r>
        <w:rPr>
          <w:rFonts w:hint="eastAsia" w:ascii="宋体" w:hAnsi="宋体" w:eastAsia="宋体" w:cs="宋体"/>
          <w:color w:val="auto"/>
          <w:sz w:val="24"/>
          <w:highlight w:val="none"/>
        </w:rPr>
        <w:t>（1）供应商必须在磋商文件规定的递交截止时间之前递交响应文件，采购代理机构在截止时间后拒绝接收任何响应文件；</w:t>
      </w:r>
    </w:p>
    <w:p w14:paraId="48EFD453">
      <w:pPr>
        <w:shd w:val="clear"/>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（2）因采购人推迟响应截止时间时，采购代理机构应</w:t>
      </w:r>
      <w:r>
        <w:rPr>
          <w:rFonts w:hint="eastAsia" w:ascii="宋体" w:hAnsi="宋体" w:eastAsia="宋体" w:cs="宋体"/>
          <w:sz w:val="24"/>
          <w:szCs w:val="24"/>
          <w:highlight w:val="none"/>
          <w:lang w:val="en-US" w:eastAsia="zh-CN"/>
        </w:rPr>
        <w:t>通过《陕西省政府采购网》、</w:t>
      </w:r>
      <w:r>
        <w:rPr>
          <w:rFonts w:hint="eastAsia" w:ascii="宋体" w:hAnsi="宋体" w:eastAsia="宋体" w:cs="宋体"/>
          <w:color w:val="000000"/>
          <w:sz w:val="24"/>
          <w:szCs w:val="24"/>
          <w:highlight w:val="none"/>
          <w:shd w:val="clear" w:fill="FFFFFF"/>
        </w:rPr>
        <w:t>全国公共资源交易平台（陕西省·延安市）</w:t>
      </w:r>
      <w:r>
        <w:rPr>
          <w:rFonts w:hint="eastAsia" w:ascii="宋体" w:hAnsi="宋体" w:eastAsia="宋体" w:cs="宋体"/>
          <w:color w:val="000000"/>
          <w:sz w:val="24"/>
          <w:szCs w:val="24"/>
          <w:highlight w:val="none"/>
          <w:shd w:val="clear" w:fill="FFFFFF"/>
          <w:lang w:val="en-US" w:eastAsia="zh-CN"/>
        </w:rPr>
        <w:t>发布</w:t>
      </w:r>
      <w:r>
        <w:rPr>
          <w:rFonts w:hint="eastAsia" w:ascii="宋体" w:hAnsi="宋体" w:eastAsia="宋体" w:cs="宋体"/>
          <w:sz w:val="24"/>
          <w:szCs w:val="24"/>
          <w:highlight w:val="none"/>
        </w:rPr>
        <w:t>；在这种情况下，采购代理机构和供应商的权利和义务将受到新的截止期的约束。</w:t>
      </w:r>
    </w:p>
    <w:p w14:paraId="31B5BC34">
      <w:pPr>
        <w:pStyle w:val="4"/>
        <w:shd w:val="clear"/>
        <w:spacing w:line="360" w:lineRule="auto"/>
        <w:ind w:left="0" w:leftChars="0" w:firstLine="420" w:firstLineChars="0"/>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lang w:val="en-US" w:eastAsia="zh-CN"/>
        </w:rPr>
        <w:t>4</w:t>
      </w:r>
      <w:r>
        <w:rPr>
          <w:rFonts w:hint="eastAsia" w:ascii="宋体" w:hAnsi="宋体" w:eastAsia="宋体" w:cs="宋体"/>
          <w:b/>
          <w:bCs w:val="0"/>
          <w:sz w:val="24"/>
          <w:szCs w:val="24"/>
          <w:highlight w:val="none"/>
        </w:rPr>
        <w:t>、响应文件的修改和撤回</w:t>
      </w:r>
    </w:p>
    <w:p w14:paraId="1A5FC69F">
      <w:pPr>
        <w:shd w:val="clear"/>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（1）响应文件递交后，如果供应商提出书面修改和撤回响应文件要求，在响应截止时间前</w:t>
      </w:r>
      <w:r>
        <w:rPr>
          <w:rFonts w:hint="eastAsia" w:ascii="宋体" w:hAnsi="宋体" w:eastAsia="宋体" w:cs="宋体"/>
          <w:sz w:val="24"/>
          <w:szCs w:val="24"/>
          <w:highlight w:val="none"/>
          <w:lang w:val="en-US" w:eastAsia="zh-CN"/>
        </w:rPr>
        <w:t>通过</w:t>
      </w:r>
      <w:r>
        <w:rPr>
          <w:rFonts w:hint="eastAsia" w:ascii="宋体" w:hAnsi="宋体" w:eastAsia="宋体" w:cs="宋体"/>
          <w:color w:val="000000"/>
          <w:sz w:val="24"/>
          <w:szCs w:val="24"/>
          <w:highlight w:val="none"/>
          <w:shd w:val="clear" w:fill="FFFFFF"/>
        </w:rPr>
        <w:t>全国公共资源交易平台（陕西省·延安市）</w:t>
      </w:r>
      <w:r>
        <w:rPr>
          <w:rFonts w:hint="eastAsia" w:ascii="宋体" w:hAnsi="宋体" w:eastAsia="宋体" w:cs="宋体"/>
          <w:color w:val="000000"/>
          <w:sz w:val="24"/>
          <w:szCs w:val="24"/>
          <w:highlight w:val="none"/>
          <w:shd w:val="clear" w:fill="FFFFFF"/>
          <w:lang w:val="en-US" w:eastAsia="zh-CN"/>
        </w:rPr>
        <w:t>系统提出</w:t>
      </w:r>
      <w:r>
        <w:rPr>
          <w:rFonts w:hint="eastAsia" w:ascii="宋体" w:hAnsi="宋体" w:eastAsia="宋体" w:cs="宋体"/>
          <w:sz w:val="24"/>
          <w:szCs w:val="24"/>
          <w:highlight w:val="none"/>
        </w:rPr>
        <w:t>，采购代理机构可以予以接受，但不退还响应文件；</w:t>
      </w:r>
    </w:p>
    <w:p w14:paraId="12568FBA">
      <w:pPr>
        <w:shd w:val="clear"/>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）撤回响应文件应</w:t>
      </w:r>
      <w:r>
        <w:rPr>
          <w:rFonts w:hint="eastAsia" w:ascii="宋体" w:hAnsi="宋体" w:eastAsia="宋体" w:cs="宋体"/>
          <w:sz w:val="24"/>
          <w:szCs w:val="24"/>
          <w:highlight w:val="none"/>
          <w:lang w:val="en-US" w:eastAsia="zh-CN"/>
        </w:rPr>
        <w:t>通过</w:t>
      </w:r>
      <w:r>
        <w:rPr>
          <w:rFonts w:hint="eastAsia" w:ascii="宋体" w:hAnsi="宋体" w:eastAsia="宋体" w:cs="宋体"/>
          <w:color w:val="000000"/>
          <w:sz w:val="24"/>
          <w:szCs w:val="24"/>
          <w:highlight w:val="none"/>
          <w:shd w:val="clear" w:fill="FFFFFF"/>
        </w:rPr>
        <w:t>全国公共资源交易平台（陕西省·延安市）</w:t>
      </w:r>
      <w:r>
        <w:rPr>
          <w:rFonts w:hint="eastAsia" w:ascii="宋体" w:hAnsi="宋体" w:eastAsia="宋体" w:cs="宋体"/>
          <w:color w:val="000000"/>
          <w:sz w:val="24"/>
          <w:szCs w:val="24"/>
          <w:highlight w:val="none"/>
          <w:shd w:val="clear" w:fill="FFFFFF"/>
          <w:lang w:val="en-US" w:eastAsia="zh-CN"/>
        </w:rPr>
        <w:t>系统操作</w:t>
      </w:r>
      <w:r>
        <w:rPr>
          <w:rFonts w:hint="eastAsia" w:ascii="宋体" w:hAnsi="宋体" w:eastAsia="宋体" w:cs="宋体"/>
          <w:sz w:val="24"/>
          <w:szCs w:val="24"/>
          <w:highlight w:val="none"/>
        </w:rPr>
        <w:t>；</w:t>
      </w:r>
    </w:p>
    <w:p w14:paraId="54416310">
      <w:pPr>
        <w:shd w:val="clear"/>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）在响应截止时间后到磋商文件规定的响应有效期满之间的这段时间内，供应商不得撤回其响应文件，如有发生，其保证金将被没收；</w:t>
      </w:r>
    </w:p>
    <w:p w14:paraId="27317B54">
      <w:pPr>
        <w:shd w:val="clear"/>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）供应商在响应文件递交截止时间后，不得对其响应文件做任何修改。</w:t>
      </w:r>
    </w:p>
    <w:p w14:paraId="7F6041C6">
      <w:pPr>
        <w:pStyle w:val="3"/>
        <w:shd w:val="clear"/>
        <w:ind w:firstLine="643" w:firstLineChars="200"/>
        <w:rPr>
          <w:rFonts w:hint="eastAsia" w:ascii="宋体" w:hAnsi="宋体" w:eastAsia="宋体" w:cs="宋体"/>
          <w:sz w:val="32"/>
          <w:szCs w:val="32"/>
          <w:highlight w:val="none"/>
        </w:rPr>
      </w:pPr>
      <w:r>
        <w:rPr>
          <w:rFonts w:hint="eastAsia" w:ascii="宋体" w:hAnsi="宋体" w:eastAsia="宋体" w:cs="宋体"/>
          <w:sz w:val="32"/>
          <w:szCs w:val="32"/>
          <w:highlight w:val="none"/>
        </w:rPr>
        <w:t>六．磋商、定标</w:t>
      </w:r>
    </w:p>
    <w:p w14:paraId="62E61F20">
      <w:pPr>
        <w:pStyle w:val="4"/>
        <w:shd w:val="clear"/>
        <w:ind w:firstLine="482"/>
        <w:rPr>
          <w:rFonts w:hint="eastAsia" w:ascii="宋体" w:hAnsi="宋体" w:eastAsia="宋体" w:cs="宋体"/>
          <w:sz w:val="24"/>
          <w:szCs w:val="24"/>
          <w:highlight w:val="none"/>
        </w:rPr>
      </w:pPr>
      <w:r>
        <w:rPr>
          <w:rFonts w:hint="eastAsia" w:ascii="宋体" w:hAnsi="宋体" w:eastAsia="宋体" w:cs="宋体"/>
          <w:sz w:val="24"/>
          <w:szCs w:val="24"/>
          <w:highlight w:val="none"/>
        </w:rPr>
        <w:t>1、磋商</w:t>
      </w:r>
    </w:p>
    <w:p w14:paraId="0F36765D">
      <w:pPr>
        <w:shd w:val="clear"/>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（1）采购代理机构按磋商文件规定的时间、地点主持磋商；磋商由采购代理机构主持，采购人代表及有关工作人员参加，参加磋商的代表应签名报到以证明其出席；供应商</w:t>
      </w:r>
      <w:r>
        <w:rPr>
          <w:rFonts w:hint="eastAsia" w:ascii="宋体" w:hAnsi="宋体" w:eastAsia="宋体" w:cs="宋体"/>
          <w:sz w:val="24"/>
          <w:szCs w:val="24"/>
          <w:highlight w:val="none"/>
          <w:lang w:val="en-US" w:eastAsia="zh-CN"/>
        </w:rPr>
        <w:t>须在本项目不见面开标大厅</w:t>
      </w:r>
      <w:r>
        <w:rPr>
          <w:rFonts w:hint="eastAsia" w:ascii="宋体" w:hAnsi="宋体" w:eastAsia="宋体" w:cs="宋体"/>
          <w:color w:val="auto"/>
          <w:sz w:val="24"/>
          <w:highlight w:val="none"/>
        </w:rPr>
        <w:t>《</w:t>
      </w:r>
      <w:r>
        <w:rPr>
          <w:rFonts w:hint="eastAsia" w:ascii="宋体" w:hAnsi="宋体" w:eastAsia="宋体" w:cs="宋体"/>
          <w:sz w:val="24"/>
          <w:szCs w:val="24"/>
          <w:highlight w:val="none"/>
          <w:lang w:val="en-US" w:eastAsia="zh-CN"/>
        </w:rPr>
        <w:t>全国公共资源交易平台（陕西省·延安市）》参加磋商</w:t>
      </w:r>
      <w:r>
        <w:rPr>
          <w:rFonts w:hint="eastAsia" w:ascii="宋体" w:hAnsi="宋体" w:eastAsia="宋体" w:cs="宋体"/>
          <w:sz w:val="24"/>
          <w:szCs w:val="24"/>
          <w:highlight w:val="none"/>
        </w:rPr>
        <w:t>；</w:t>
      </w:r>
    </w:p>
    <w:p w14:paraId="725C0913">
      <w:pPr>
        <w:widowControl/>
        <w:shd w:val="clear"/>
        <w:ind w:firstLine="240" w:firstLineChars="100"/>
        <w:jc w:val="left"/>
        <w:rPr>
          <w:rFonts w:hint="eastAsia" w:ascii="宋体" w:hAnsi="宋体" w:eastAsia="宋体" w:cs="宋体"/>
          <w:sz w:val="24"/>
          <w:szCs w:val="24"/>
          <w:highlight w:val="none"/>
        </w:rPr>
      </w:pPr>
      <w:r>
        <w:rPr>
          <w:rFonts w:hint="eastAsia" w:ascii="宋体" w:hAnsi="宋体" w:eastAsia="宋体" w:cs="宋体"/>
          <w:kern w:val="0"/>
          <w:sz w:val="24"/>
          <w:szCs w:val="24"/>
          <w:highlight w:val="none"/>
          <w:lang w:bidi="ar"/>
        </w:rPr>
        <w:t xml:space="preserve">（2）依据《政府采购法》和《政府采购非磋商采购方式管理办法》（财政部令第74号）等规定(陕财办采资[2016]53号)，竞争性磋商采用两次报价，主持人在磋商大会不当众宣布磋商报价总表内容，并将响应文件中磋商一览表（报价表）的报价作为第一次报价。 </w:t>
      </w:r>
    </w:p>
    <w:p w14:paraId="4546E544">
      <w:pPr>
        <w:shd w:val="clear"/>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（3）为确保磋商工作公开、公平、公正，依法成立磋商小组。磋商小组由采购人及有关专家组成，其中技术、经济等方面的专家不少于评委总数的三分之二，专家名单由有关人员在</w:t>
      </w:r>
      <w:r>
        <w:rPr>
          <w:rFonts w:hint="eastAsia" w:ascii="宋体" w:hAnsi="宋体" w:eastAsia="宋体" w:cs="宋体"/>
          <w:sz w:val="24"/>
          <w:szCs w:val="24"/>
          <w:highlight w:val="none"/>
          <w:lang w:val="en-US" w:eastAsia="zh-CN"/>
        </w:rPr>
        <w:t>陕西省</w:t>
      </w:r>
      <w:r>
        <w:rPr>
          <w:rFonts w:hint="eastAsia" w:ascii="宋体" w:hAnsi="宋体" w:eastAsia="宋体" w:cs="宋体"/>
          <w:sz w:val="24"/>
          <w:szCs w:val="24"/>
          <w:highlight w:val="none"/>
        </w:rPr>
        <w:t>政府采购专家库中随机抽取，磋商小组成员应当遵守并履行下列责任和义务：</w:t>
      </w:r>
    </w:p>
    <w:p w14:paraId="38C12F3E">
      <w:pPr>
        <w:shd w:val="clear"/>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A、遵纪守法，客观、公正、认真负责地履行职责，审查响应文件是否符合磋商文件的要求，并做出评价；</w:t>
      </w:r>
    </w:p>
    <w:p w14:paraId="196E7211">
      <w:pPr>
        <w:shd w:val="clear"/>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B、要求供应商对响应文件有关事项作出解释或澄清；</w:t>
      </w:r>
    </w:p>
    <w:p w14:paraId="4385B445">
      <w:pPr>
        <w:shd w:val="clear"/>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C、按照磋商文件的要求和磋商标准进行评标，推荐中标候选单位名单，对评审意见承担个人责任；</w:t>
      </w:r>
    </w:p>
    <w:p w14:paraId="64E1E8D6">
      <w:pPr>
        <w:shd w:val="clear"/>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D、对磋商过程和结果以及供应商的商业秘密保密；</w:t>
      </w:r>
    </w:p>
    <w:p w14:paraId="45C533E0">
      <w:pPr>
        <w:shd w:val="clear"/>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（3）本次磋商小组成员共3人；</w:t>
      </w:r>
    </w:p>
    <w:p w14:paraId="20FDE13D">
      <w:pPr>
        <w:shd w:val="clear"/>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）响应时，响应文件中出现下列情况，修正原则为：</w:t>
      </w:r>
    </w:p>
    <w:p w14:paraId="60A96D08">
      <w:pPr>
        <w:shd w:val="clear"/>
        <w:spacing w:line="360" w:lineRule="auto"/>
        <w:ind w:firstLine="360" w:firstLineChars="150"/>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A.响应</w:t>
      </w:r>
      <w:r>
        <w:rPr>
          <w:rFonts w:hint="eastAsia" w:ascii="宋体" w:hAnsi="宋体" w:eastAsia="宋体" w:cs="宋体"/>
          <w:sz w:val="24"/>
          <w:szCs w:val="24"/>
          <w:highlight w:val="none"/>
        </w:rPr>
        <w:t>文件中开标一览表（报价表）内容与</w:t>
      </w:r>
      <w:r>
        <w:rPr>
          <w:rFonts w:hint="eastAsia" w:ascii="宋体" w:hAnsi="宋体" w:cs="宋体"/>
          <w:sz w:val="24"/>
          <w:szCs w:val="24"/>
          <w:highlight w:val="none"/>
          <w:lang w:val="en-US" w:eastAsia="zh-CN"/>
        </w:rPr>
        <w:t>响应</w:t>
      </w:r>
      <w:r>
        <w:rPr>
          <w:rFonts w:hint="eastAsia" w:ascii="宋体" w:hAnsi="宋体" w:eastAsia="宋体" w:cs="宋体"/>
          <w:sz w:val="24"/>
          <w:szCs w:val="24"/>
          <w:highlight w:val="none"/>
        </w:rPr>
        <w:t>文件中相应内容不一致的，以开标一览表（报价表）为准；</w:t>
      </w:r>
    </w:p>
    <w:p w14:paraId="65FAD337">
      <w:pPr>
        <w:shd w:val="clear"/>
        <w:spacing w:line="360" w:lineRule="auto"/>
        <w:ind w:firstLine="360" w:firstLineChars="150"/>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B.</w:t>
      </w:r>
      <w:r>
        <w:rPr>
          <w:rFonts w:hint="eastAsia" w:ascii="宋体" w:hAnsi="宋体" w:eastAsia="宋体" w:cs="宋体"/>
          <w:sz w:val="24"/>
          <w:szCs w:val="24"/>
          <w:highlight w:val="none"/>
        </w:rPr>
        <w:t>大写金额和小写金额不一致的，以大写金额为准；</w:t>
      </w:r>
    </w:p>
    <w:p w14:paraId="3FB46259">
      <w:pPr>
        <w:shd w:val="clear"/>
        <w:spacing w:line="360" w:lineRule="auto"/>
        <w:ind w:firstLine="360" w:firstLineChars="150"/>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C.</w:t>
      </w:r>
      <w:r>
        <w:rPr>
          <w:rFonts w:hint="eastAsia" w:ascii="宋体" w:hAnsi="宋体" w:eastAsia="宋体" w:cs="宋体"/>
          <w:sz w:val="24"/>
          <w:szCs w:val="24"/>
          <w:highlight w:val="none"/>
        </w:rPr>
        <w:t>单价金额小数点或者百分比有明显错位的，以开标一览表的总价为准，并修改单价；</w:t>
      </w:r>
    </w:p>
    <w:p w14:paraId="325D98E9">
      <w:pPr>
        <w:shd w:val="clear"/>
        <w:spacing w:line="360" w:lineRule="auto"/>
        <w:ind w:firstLine="360" w:firstLineChars="150"/>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D.</w:t>
      </w:r>
      <w:r>
        <w:rPr>
          <w:rFonts w:hint="eastAsia" w:ascii="宋体" w:hAnsi="宋体" w:eastAsia="宋体" w:cs="宋体"/>
          <w:sz w:val="24"/>
          <w:szCs w:val="24"/>
          <w:highlight w:val="none"/>
        </w:rPr>
        <w:t>总价金额与按单价汇总金额不一致的，以单价金额计算结果为准。</w:t>
      </w:r>
    </w:p>
    <w:p w14:paraId="273520F9">
      <w:pPr>
        <w:shd w:val="clear"/>
        <w:spacing w:line="360" w:lineRule="auto"/>
        <w:ind w:firstLine="360" w:firstLineChars="150"/>
        <w:rPr>
          <w:rFonts w:hint="eastAsia" w:ascii="宋体" w:hAnsi="宋体" w:eastAsia="宋体" w:cs="宋体"/>
          <w:sz w:val="24"/>
          <w:szCs w:val="24"/>
          <w:highlight w:val="none"/>
          <w:lang w:eastAsia="zh-CN"/>
        </w:rPr>
      </w:pPr>
      <w:r>
        <w:rPr>
          <w:rFonts w:hint="eastAsia" w:ascii="宋体" w:hAnsi="宋体" w:eastAsia="宋体" w:cs="宋体"/>
          <w:i w:val="0"/>
          <w:iCs w:val="0"/>
          <w:caps w:val="0"/>
          <w:color w:val="333333"/>
          <w:spacing w:val="0"/>
          <w:sz w:val="24"/>
          <w:szCs w:val="24"/>
          <w:highlight w:val="none"/>
          <w:shd w:val="clear" w:fill="FFFFFF"/>
        </w:rPr>
        <w:t>同时出现2种以上不一致的，按照规定的顺序修正。修正后的报价经</w:t>
      </w:r>
      <w:r>
        <w:rPr>
          <w:rFonts w:hint="eastAsia" w:ascii="宋体" w:hAnsi="宋体" w:eastAsia="宋体" w:cs="宋体"/>
          <w:sz w:val="24"/>
          <w:szCs w:val="24"/>
          <w:highlight w:val="none"/>
          <w:lang w:val="en-US" w:eastAsia="zh-CN"/>
        </w:rPr>
        <w:t>供应商</w:t>
      </w:r>
      <w:r>
        <w:rPr>
          <w:rFonts w:hint="eastAsia" w:ascii="宋体" w:hAnsi="宋体" w:eastAsia="宋体" w:cs="宋体"/>
          <w:i w:val="0"/>
          <w:iCs w:val="0"/>
          <w:caps w:val="0"/>
          <w:color w:val="333333"/>
          <w:spacing w:val="0"/>
          <w:sz w:val="24"/>
          <w:szCs w:val="24"/>
          <w:highlight w:val="none"/>
          <w:shd w:val="clear" w:fill="FFFFFF"/>
        </w:rPr>
        <w:t>确认后产生约束力，</w:t>
      </w:r>
      <w:r>
        <w:rPr>
          <w:rFonts w:hint="eastAsia" w:ascii="宋体" w:hAnsi="宋体" w:eastAsia="宋体" w:cs="宋体"/>
          <w:i w:val="0"/>
          <w:iCs w:val="0"/>
          <w:caps w:val="0"/>
          <w:color w:val="333333"/>
          <w:spacing w:val="0"/>
          <w:sz w:val="24"/>
          <w:szCs w:val="24"/>
          <w:highlight w:val="none"/>
          <w:shd w:val="clear" w:fill="FFFFFF"/>
          <w:lang w:val="en-US" w:eastAsia="zh-CN"/>
        </w:rPr>
        <w:t>供应商</w:t>
      </w:r>
      <w:r>
        <w:rPr>
          <w:rFonts w:hint="eastAsia" w:ascii="宋体" w:hAnsi="宋体" w:eastAsia="宋体" w:cs="宋体"/>
          <w:i w:val="0"/>
          <w:iCs w:val="0"/>
          <w:caps w:val="0"/>
          <w:color w:val="333333"/>
          <w:spacing w:val="0"/>
          <w:sz w:val="24"/>
          <w:szCs w:val="24"/>
          <w:highlight w:val="none"/>
          <w:shd w:val="clear" w:fill="FFFFFF"/>
        </w:rPr>
        <w:t>不确认的，其投标无效。</w:t>
      </w:r>
    </w:p>
    <w:p w14:paraId="61D0C5F9">
      <w:pPr>
        <w:shd w:val="clear"/>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）磋商时，直到向</w:t>
      </w:r>
      <w:r>
        <w:rPr>
          <w:rFonts w:hint="eastAsia" w:ascii="宋体" w:hAnsi="宋体" w:eastAsia="宋体" w:cs="宋体"/>
          <w:sz w:val="24"/>
          <w:szCs w:val="24"/>
          <w:highlight w:val="none"/>
          <w:lang w:val="en-US" w:eastAsia="zh-CN"/>
        </w:rPr>
        <w:t>成交</w:t>
      </w:r>
      <w:r>
        <w:rPr>
          <w:rFonts w:hint="eastAsia" w:ascii="宋体" w:hAnsi="宋体" w:eastAsia="宋体" w:cs="宋体"/>
          <w:sz w:val="24"/>
          <w:szCs w:val="24"/>
          <w:highlight w:val="none"/>
        </w:rPr>
        <w:t xml:space="preserve">的供应商授予合同为止，凡审查、澄清、评价和比较响应的有关资料及被授标意见等内容，磋商小组成员均不得向供应商及与磋商无关的其他人透露。 </w:t>
      </w:r>
    </w:p>
    <w:p w14:paraId="0232BFC2">
      <w:pPr>
        <w:pStyle w:val="4"/>
        <w:shd w:val="clear"/>
        <w:ind w:firstLine="482"/>
        <w:rPr>
          <w:rFonts w:hint="eastAsia" w:ascii="宋体" w:hAnsi="宋体" w:eastAsia="宋体" w:cs="宋体"/>
          <w:sz w:val="24"/>
          <w:szCs w:val="24"/>
          <w:highlight w:val="none"/>
        </w:rPr>
      </w:pPr>
      <w:r>
        <w:rPr>
          <w:rFonts w:hint="eastAsia" w:ascii="宋体" w:hAnsi="宋体" w:eastAsia="宋体" w:cs="宋体"/>
          <w:sz w:val="24"/>
          <w:szCs w:val="24"/>
          <w:highlight w:val="none"/>
        </w:rPr>
        <w:t>2、响应文件的初审</w:t>
      </w:r>
    </w:p>
    <w:p w14:paraId="004F3407">
      <w:pPr>
        <w:shd w:val="clear"/>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（1）初审内容为响应文件是否符合磋商文件的要求，对各供应商文件中的资格证明、保证金等进行审查，以确定供应商是否具备响应资格；</w:t>
      </w:r>
      <w:r>
        <w:rPr>
          <w:rFonts w:hint="eastAsia" w:ascii="宋体" w:hAnsi="宋体" w:eastAsia="宋体" w:cs="宋体"/>
          <w:sz w:val="24"/>
          <w:szCs w:val="24"/>
          <w:highlight w:val="none"/>
          <w:shd w:val="clear"/>
        </w:rPr>
        <w:t>资质证明文件（1）-（</w:t>
      </w:r>
      <w:r>
        <w:rPr>
          <w:rFonts w:hint="eastAsia" w:ascii="宋体" w:hAnsi="宋体" w:cs="宋体"/>
          <w:sz w:val="24"/>
          <w:szCs w:val="24"/>
          <w:highlight w:val="none"/>
          <w:shd w:val="clear"/>
          <w:lang w:val="en-US" w:eastAsia="zh-CN"/>
        </w:rPr>
        <w:t>10</w:t>
      </w:r>
      <w:r>
        <w:rPr>
          <w:rFonts w:hint="eastAsia" w:ascii="宋体" w:hAnsi="宋体" w:eastAsia="宋体" w:cs="宋体"/>
          <w:sz w:val="24"/>
          <w:szCs w:val="24"/>
          <w:highlight w:val="none"/>
          <w:shd w:val="clear"/>
        </w:rPr>
        <w:t>）项为</w:t>
      </w:r>
      <w:r>
        <w:rPr>
          <w:rFonts w:hint="eastAsia" w:ascii="宋体" w:hAnsi="宋体" w:eastAsia="宋体" w:cs="宋体"/>
          <w:sz w:val="24"/>
          <w:szCs w:val="24"/>
          <w:highlight w:val="none"/>
        </w:rPr>
        <w:t>必备资质，缺其一项或某项达不到标书要求，均按无效处理；</w:t>
      </w:r>
    </w:p>
    <w:p w14:paraId="02143C1E">
      <w:pPr>
        <w:shd w:val="clear"/>
        <w:overflowPunct w:val="0"/>
        <w:adjustRightInd w:val="0"/>
        <w:snapToGrid w:val="0"/>
        <w:spacing w:line="500" w:lineRule="exact"/>
        <w:ind w:left="420"/>
        <w:rPr>
          <w:rFonts w:hint="eastAsia" w:ascii="宋体" w:hAnsi="宋体" w:eastAsia="宋体" w:cs="宋体"/>
          <w:b/>
          <w:bCs/>
          <w:kern w:val="0"/>
          <w:sz w:val="24"/>
          <w:szCs w:val="24"/>
          <w:highlight w:val="none"/>
        </w:rPr>
      </w:pPr>
      <w:r>
        <w:rPr>
          <w:rFonts w:hint="eastAsia" w:ascii="宋体" w:hAnsi="宋体" w:eastAsia="宋体" w:cs="宋体"/>
          <w:b/>
          <w:bCs/>
          <w:kern w:val="0"/>
          <w:sz w:val="24"/>
          <w:szCs w:val="24"/>
          <w:highlight w:val="none"/>
        </w:rPr>
        <w:t>（2）供应商的资格性审查</w:t>
      </w:r>
    </w:p>
    <w:p w14:paraId="643DFF9D">
      <w:pPr>
        <w:shd w:val="clear"/>
        <w:overflowPunct w:val="0"/>
        <w:adjustRightInd w:val="0"/>
        <w:snapToGrid w:val="0"/>
        <w:spacing w:line="500" w:lineRule="exact"/>
        <w:ind w:firstLine="480" w:firstLineChars="200"/>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依据法律法规和磋商文件的规定，由采购人或代理机构对</w:t>
      </w:r>
      <w:r>
        <w:rPr>
          <w:rFonts w:hint="eastAsia" w:ascii="宋体" w:hAnsi="宋体" w:eastAsia="宋体" w:cs="宋体"/>
          <w:sz w:val="24"/>
          <w:szCs w:val="24"/>
          <w:highlight w:val="none"/>
        </w:rPr>
        <w:t>供应商</w:t>
      </w:r>
      <w:r>
        <w:rPr>
          <w:rFonts w:hint="eastAsia" w:ascii="宋体" w:hAnsi="宋体" w:eastAsia="宋体" w:cs="宋体"/>
          <w:kern w:val="0"/>
          <w:sz w:val="24"/>
          <w:szCs w:val="24"/>
          <w:highlight w:val="none"/>
        </w:rPr>
        <w:t>的资格证明文件进行审查，以确保</w:t>
      </w:r>
      <w:r>
        <w:rPr>
          <w:rFonts w:hint="eastAsia" w:ascii="宋体" w:hAnsi="宋体" w:eastAsia="宋体" w:cs="宋体"/>
          <w:sz w:val="24"/>
          <w:szCs w:val="24"/>
          <w:highlight w:val="none"/>
        </w:rPr>
        <w:t>供应商</w:t>
      </w:r>
      <w:r>
        <w:rPr>
          <w:rFonts w:hint="eastAsia" w:ascii="宋体" w:hAnsi="宋体" w:eastAsia="宋体" w:cs="宋体"/>
          <w:kern w:val="0"/>
          <w:sz w:val="24"/>
          <w:szCs w:val="24"/>
          <w:highlight w:val="none"/>
        </w:rPr>
        <w:t>是否具备相应资格。</w:t>
      </w:r>
    </w:p>
    <w:p w14:paraId="2382B14A">
      <w:pPr>
        <w:shd w:val="clear"/>
        <w:overflowPunct w:val="0"/>
        <w:adjustRightInd w:val="0"/>
        <w:snapToGrid w:val="0"/>
        <w:spacing w:line="500" w:lineRule="exact"/>
        <w:ind w:left="420"/>
        <w:rPr>
          <w:rFonts w:hint="eastAsia" w:ascii="宋体" w:hAnsi="宋体" w:eastAsia="宋体" w:cs="宋体"/>
          <w:b/>
          <w:bCs/>
          <w:kern w:val="0"/>
          <w:sz w:val="24"/>
          <w:szCs w:val="24"/>
          <w:highlight w:val="none"/>
        </w:rPr>
      </w:pPr>
      <w:r>
        <w:rPr>
          <w:rFonts w:hint="eastAsia" w:ascii="宋体" w:hAnsi="宋体" w:eastAsia="宋体" w:cs="宋体"/>
          <w:b/>
          <w:bCs/>
          <w:kern w:val="0"/>
          <w:sz w:val="24"/>
          <w:szCs w:val="24"/>
          <w:highlight w:val="none"/>
        </w:rPr>
        <w:t>（3）响应文件符合性审查</w:t>
      </w:r>
    </w:p>
    <w:p w14:paraId="1B17590F">
      <w:pPr>
        <w:pStyle w:val="12"/>
        <w:shd w:val="clear"/>
        <w:snapToGrid w:val="0"/>
        <w:spacing w:line="360" w:lineRule="auto"/>
        <w:ind w:firstLine="480"/>
        <w:rPr>
          <w:rFonts w:hint="eastAsia" w:ascii="宋体" w:hAnsi="宋体" w:eastAsia="宋体" w:cs="宋体"/>
          <w:sz w:val="24"/>
          <w:szCs w:val="24"/>
          <w:highlight w:val="none"/>
        </w:rPr>
      </w:pPr>
      <w:r>
        <w:rPr>
          <w:rFonts w:hint="eastAsia" w:ascii="宋体" w:hAnsi="宋体" w:eastAsia="宋体" w:cs="宋体"/>
          <w:kern w:val="0"/>
          <w:sz w:val="24"/>
          <w:szCs w:val="24"/>
          <w:highlight w:val="none"/>
        </w:rPr>
        <w:t>依据法律法规和磋商文件的规定，由磋商小组对符合资格要求的</w:t>
      </w:r>
      <w:r>
        <w:rPr>
          <w:rFonts w:hint="eastAsia" w:ascii="宋体" w:hAnsi="宋体" w:eastAsia="宋体" w:cs="宋体"/>
          <w:sz w:val="24"/>
          <w:szCs w:val="24"/>
          <w:highlight w:val="none"/>
        </w:rPr>
        <w:t>供应商</w:t>
      </w:r>
      <w:r>
        <w:rPr>
          <w:rFonts w:hint="eastAsia" w:ascii="宋体" w:hAnsi="宋体" w:eastAsia="宋体" w:cs="宋体"/>
          <w:kern w:val="0"/>
          <w:sz w:val="24"/>
          <w:szCs w:val="24"/>
          <w:highlight w:val="none"/>
        </w:rPr>
        <w:t>的响应文件有效性、完整性和对磋商文件的响应程度进行符合性审查，以确定是否对磋商文件的实质性内容作出响应。响应文件</w:t>
      </w:r>
      <w:r>
        <w:rPr>
          <w:rFonts w:hint="eastAsia" w:ascii="宋体" w:hAnsi="宋体" w:eastAsia="宋体" w:cs="宋体"/>
          <w:sz w:val="24"/>
          <w:szCs w:val="24"/>
          <w:highlight w:val="none"/>
        </w:rPr>
        <w:t>的符合性评审（合格性、完整性、有效性），具体审查：</w:t>
      </w:r>
    </w:p>
    <w:tbl>
      <w:tblPr>
        <w:tblStyle w:val="22"/>
        <w:tblW w:w="86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8"/>
        <w:gridCol w:w="6105"/>
        <w:gridCol w:w="1682"/>
      </w:tblGrid>
      <w:tr w14:paraId="183829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jc w:val="center"/>
        </w:trPr>
        <w:tc>
          <w:tcPr>
            <w:tcW w:w="908" w:type="dxa"/>
            <w:vAlign w:val="center"/>
          </w:tcPr>
          <w:p w14:paraId="07D5A8B5">
            <w:pPr>
              <w:shd w:val="clear"/>
              <w:spacing w:line="360" w:lineRule="auto"/>
              <w:jc w:val="center"/>
              <w:rPr>
                <w:rFonts w:hint="eastAsia" w:ascii="宋体" w:hAnsi="宋体" w:eastAsia="宋体" w:cs="宋体"/>
                <w:sz w:val="24"/>
                <w:highlight w:val="none"/>
              </w:rPr>
            </w:pPr>
            <w:r>
              <w:rPr>
                <w:rFonts w:hint="eastAsia" w:ascii="宋体" w:hAnsi="宋体" w:eastAsia="宋体" w:cs="宋体"/>
                <w:b/>
                <w:sz w:val="24"/>
                <w:highlight w:val="none"/>
              </w:rPr>
              <w:t>序号</w:t>
            </w:r>
          </w:p>
        </w:tc>
        <w:tc>
          <w:tcPr>
            <w:tcW w:w="6105" w:type="dxa"/>
            <w:vAlign w:val="center"/>
          </w:tcPr>
          <w:p w14:paraId="0402AB79">
            <w:pPr>
              <w:shd w:val="clear"/>
              <w:spacing w:line="360" w:lineRule="auto"/>
              <w:jc w:val="center"/>
              <w:rPr>
                <w:rFonts w:hint="eastAsia" w:ascii="宋体" w:hAnsi="宋体" w:eastAsia="宋体" w:cs="宋体"/>
                <w:sz w:val="24"/>
                <w:highlight w:val="none"/>
              </w:rPr>
            </w:pPr>
            <w:r>
              <w:rPr>
                <w:rFonts w:hint="eastAsia" w:ascii="宋体" w:hAnsi="宋体" w:eastAsia="宋体" w:cs="宋体"/>
                <w:b/>
                <w:sz w:val="24"/>
                <w:highlight w:val="none"/>
              </w:rPr>
              <w:t>符合性审查内容</w:t>
            </w:r>
          </w:p>
        </w:tc>
        <w:tc>
          <w:tcPr>
            <w:tcW w:w="1682" w:type="dxa"/>
            <w:vAlign w:val="center"/>
          </w:tcPr>
          <w:p w14:paraId="224B475F">
            <w:pPr>
              <w:shd w:val="clear"/>
              <w:spacing w:line="360" w:lineRule="auto"/>
              <w:jc w:val="center"/>
              <w:rPr>
                <w:rFonts w:hint="eastAsia" w:ascii="宋体" w:hAnsi="宋体" w:eastAsia="宋体" w:cs="宋体"/>
                <w:sz w:val="24"/>
                <w:highlight w:val="none"/>
              </w:rPr>
            </w:pPr>
            <w:r>
              <w:rPr>
                <w:rFonts w:hint="eastAsia" w:ascii="宋体" w:hAnsi="宋体" w:eastAsia="宋体" w:cs="宋体"/>
                <w:b/>
                <w:sz w:val="24"/>
                <w:highlight w:val="none"/>
              </w:rPr>
              <w:t>结论</w:t>
            </w:r>
          </w:p>
        </w:tc>
      </w:tr>
      <w:tr w14:paraId="49ED49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8" w:type="dxa"/>
            <w:vAlign w:val="center"/>
          </w:tcPr>
          <w:p w14:paraId="16E0C6A8">
            <w:pPr>
              <w:shd w:val="clear"/>
              <w:overflowPunct w:val="0"/>
              <w:adjustRightInd w:val="0"/>
              <w:snapToGrid w:val="0"/>
              <w:spacing w:line="360" w:lineRule="auto"/>
              <w:jc w:val="center"/>
              <w:rPr>
                <w:rFonts w:hint="eastAsia" w:ascii="宋体" w:hAnsi="宋体" w:eastAsia="宋体" w:cs="宋体"/>
                <w:sz w:val="24"/>
                <w:highlight w:val="none"/>
                <w:lang w:eastAsia="zh-CN"/>
              </w:rPr>
            </w:pPr>
            <w:r>
              <w:rPr>
                <w:rFonts w:hint="eastAsia" w:ascii="宋体" w:hAnsi="宋体" w:eastAsia="宋体" w:cs="宋体"/>
                <w:sz w:val="24"/>
                <w:highlight w:val="none"/>
                <w:lang w:val="en-US" w:eastAsia="zh-CN"/>
              </w:rPr>
              <w:t>1</w:t>
            </w:r>
          </w:p>
        </w:tc>
        <w:tc>
          <w:tcPr>
            <w:tcW w:w="6105" w:type="dxa"/>
          </w:tcPr>
          <w:p w14:paraId="19B71655">
            <w:pPr>
              <w:pStyle w:val="12"/>
              <w:shd w:val="clear"/>
              <w:overflowPunct w:val="0"/>
              <w:adjustRightInd w:val="0"/>
              <w:snapToGrid w:val="0"/>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lang w:val="en-US" w:eastAsia="zh-CN"/>
              </w:rPr>
              <w:t>响应</w:t>
            </w:r>
            <w:r>
              <w:rPr>
                <w:rFonts w:hint="eastAsia" w:ascii="宋体" w:hAnsi="宋体" w:eastAsia="宋体" w:cs="宋体"/>
                <w:sz w:val="24"/>
                <w:highlight w:val="none"/>
              </w:rPr>
              <w:t>文件封面、</w:t>
            </w:r>
            <w:r>
              <w:rPr>
                <w:rFonts w:hint="eastAsia" w:ascii="宋体" w:hAnsi="宋体" w:eastAsia="宋体" w:cs="宋体"/>
                <w:sz w:val="24"/>
                <w:highlight w:val="none"/>
                <w:lang w:val="en-US" w:eastAsia="zh-CN"/>
              </w:rPr>
              <w:t>响应</w:t>
            </w:r>
            <w:r>
              <w:rPr>
                <w:rFonts w:hint="eastAsia" w:ascii="宋体" w:hAnsi="宋体" w:eastAsia="宋体" w:cs="宋体"/>
                <w:sz w:val="24"/>
                <w:highlight w:val="none"/>
              </w:rPr>
              <w:t>函、法定代表人授权委托书三处的项目名称、项目编号</w:t>
            </w:r>
            <w:r>
              <w:rPr>
                <w:rFonts w:hint="eastAsia" w:ascii="宋体" w:hAnsi="宋体" w:eastAsia="宋体" w:cs="宋体"/>
                <w:sz w:val="24"/>
                <w:highlight w:val="none"/>
                <w:lang w:eastAsia="zh-CN"/>
              </w:rPr>
              <w:t>，三处均无遗漏，且与所投项目名称、项目编号完全一致。</w:t>
            </w:r>
          </w:p>
        </w:tc>
        <w:tc>
          <w:tcPr>
            <w:tcW w:w="1682" w:type="dxa"/>
            <w:vAlign w:val="center"/>
          </w:tcPr>
          <w:p w14:paraId="7517F45F">
            <w:pPr>
              <w:shd w:val="clear"/>
              <w:overflowPunct w:val="0"/>
              <w:adjustRightInd w:val="0"/>
              <w:snapToGrid w:val="0"/>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合格/不合格</w:t>
            </w:r>
          </w:p>
        </w:tc>
      </w:tr>
      <w:tr w14:paraId="7C843D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8" w:type="dxa"/>
            <w:vAlign w:val="center"/>
          </w:tcPr>
          <w:p w14:paraId="07370592">
            <w:pPr>
              <w:shd w:val="clear"/>
              <w:overflowPunct w:val="0"/>
              <w:adjustRightInd w:val="0"/>
              <w:snapToGrid w:val="0"/>
              <w:spacing w:line="360" w:lineRule="auto"/>
              <w:jc w:val="center"/>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2</w:t>
            </w:r>
          </w:p>
        </w:tc>
        <w:tc>
          <w:tcPr>
            <w:tcW w:w="6105" w:type="dxa"/>
          </w:tcPr>
          <w:p w14:paraId="10B6C3E0">
            <w:pPr>
              <w:pStyle w:val="12"/>
              <w:shd w:val="clear"/>
              <w:overflowPunct w:val="0"/>
              <w:adjustRightInd w:val="0"/>
              <w:snapToGrid w:val="0"/>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lang w:val="en-US" w:eastAsia="zh-CN"/>
              </w:rPr>
              <w:t>响应</w:t>
            </w:r>
            <w:r>
              <w:rPr>
                <w:rFonts w:hint="eastAsia" w:ascii="宋体" w:hAnsi="宋体" w:eastAsia="宋体" w:cs="宋体"/>
                <w:sz w:val="24"/>
                <w:highlight w:val="none"/>
              </w:rPr>
              <w:t>文件签署、盖章是否</w:t>
            </w:r>
            <w:r>
              <w:rPr>
                <w:rFonts w:hint="eastAsia" w:ascii="宋体" w:hAnsi="宋体" w:eastAsia="宋体" w:cs="宋体"/>
                <w:sz w:val="24"/>
                <w:highlight w:val="none"/>
                <w:lang w:val="en-US" w:eastAsia="zh-CN"/>
              </w:rPr>
              <w:t>均</w:t>
            </w:r>
            <w:r>
              <w:rPr>
                <w:rFonts w:hint="eastAsia" w:ascii="宋体" w:hAnsi="宋体" w:eastAsia="宋体" w:cs="宋体"/>
                <w:sz w:val="24"/>
                <w:highlight w:val="none"/>
              </w:rPr>
              <w:t>符合</w:t>
            </w:r>
            <w:r>
              <w:rPr>
                <w:rFonts w:hint="eastAsia" w:ascii="宋体" w:hAnsi="宋体" w:eastAsia="宋体" w:cs="宋体"/>
                <w:sz w:val="24"/>
                <w:highlight w:val="none"/>
                <w:lang w:val="en-US" w:eastAsia="zh-CN"/>
              </w:rPr>
              <w:t>磋商</w:t>
            </w:r>
            <w:r>
              <w:rPr>
                <w:rFonts w:hint="eastAsia" w:ascii="宋体" w:hAnsi="宋体" w:eastAsia="宋体" w:cs="宋体"/>
                <w:sz w:val="24"/>
                <w:highlight w:val="none"/>
              </w:rPr>
              <w:t>文件要求</w:t>
            </w:r>
            <w:r>
              <w:rPr>
                <w:rFonts w:hint="eastAsia" w:ascii="宋体" w:hAnsi="宋体" w:eastAsia="宋体" w:cs="宋体"/>
                <w:sz w:val="24"/>
                <w:highlight w:val="none"/>
                <w:lang w:eastAsia="zh-CN"/>
              </w:rPr>
              <w:t>，</w:t>
            </w:r>
            <w:r>
              <w:rPr>
                <w:rFonts w:hint="eastAsia" w:ascii="宋体" w:hAnsi="宋体" w:eastAsia="宋体" w:cs="宋体"/>
                <w:sz w:val="24"/>
                <w:highlight w:val="none"/>
                <w:lang w:val="en-US" w:eastAsia="zh-CN"/>
              </w:rPr>
              <w:t>且无遗漏</w:t>
            </w:r>
            <w:r>
              <w:rPr>
                <w:rFonts w:hint="eastAsia" w:ascii="宋体" w:hAnsi="宋体" w:eastAsia="宋体" w:cs="宋体"/>
                <w:sz w:val="24"/>
                <w:highlight w:val="none"/>
                <w:lang w:eastAsia="zh-CN"/>
              </w:rPr>
              <w:t>；</w:t>
            </w:r>
          </w:p>
        </w:tc>
        <w:tc>
          <w:tcPr>
            <w:tcW w:w="1682" w:type="dxa"/>
            <w:vAlign w:val="center"/>
          </w:tcPr>
          <w:p w14:paraId="07802FCA">
            <w:pPr>
              <w:shd w:val="clear"/>
              <w:overflowPunct w:val="0"/>
              <w:adjustRightInd w:val="0"/>
              <w:snapToGrid w:val="0"/>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合格/不合格</w:t>
            </w:r>
          </w:p>
        </w:tc>
      </w:tr>
      <w:tr w14:paraId="66AA0F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8" w:type="dxa"/>
            <w:shd w:val="clear" w:color="auto" w:fill="auto"/>
            <w:vAlign w:val="center"/>
          </w:tcPr>
          <w:p w14:paraId="3FA21CC7">
            <w:pPr>
              <w:shd w:val="clear"/>
              <w:overflowPunct w:val="0"/>
              <w:adjustRightInd w:val="0"/>
              <w:snapToGrid w:val="0"/>
              <w:spacing w:line="360" w:lineRule="auto"/>
              <w:jc w:val="center"/>
              <w:rPr>
                <w:rFonts w:hint="eastAsia" w:ascii="宋体" w:hAnsi="宋体" w:eastAsia="宋体" w:cs="宋体"/>
                <w:kern w:val="2"/>
                <w:sz w:val="24"/>
                <w:szCs w:val="24"/>
                <w:highlight w:val="none"/>
                <w:lang w:val="en-US" w:eastAsia="zh-CN" w:bidi="ar-SA"/>
              </w:rPr>
            </w:pPr>
            <w:r>
              <w:rPr>
                <w:rFonts w:hint="eastAsia" w:ascii="宋体" w:hAnsi="宋体" w:eastAsia="宋体" w:cs="宋体"/>
                <w:sz w:val="24"/>
                <w:highlight w:val="none"/>
              </w:rPr>
              <w:t>3</w:t>
            </w:r>
          </w:p>
        </w:tc>
        <w:tc>
          <w:tcPr>
            <w:tcW w:w="6105" w:type="dxa"/>
          </w:tcPr>
          <w:p w14:paraId="1EF3FA40">
            <w:pPr>
              <w:pStyle w:val="12"/>
              <w:shd w:val="clear"/>
              <w:overflowPunct w:val="0"/>
              <w:adjustRightInd w:val="0"/>
              <w:snapToGrid w:val="0"/>
              <w:spacing w:line="360" w:lineRule="auto"/>
              <w:rPr>
                <w:rFonts w:hint="eastAsia" w:ascii="宋体" w:hAnsi="宋体" w:eastAsia="宋体" w:cs="宋体"/>
                <w:sz w:val="24"/>
                <w:highlight w:val="none"/>
              </w:rPr>
            </w:pPr>
            <w:r>
              <w:rPr>
                <w:rFonts w:hint="eastAsia" w:ascii="宋体" w:hAnsi="宋体" w:eastAsia="宋体" w:cs="宋体"/>
                <w:sz w:val="24"/>
                <w:highlight w:val="none"/>
                <w:lang w:val="en-US" w:eastAsia="zh-CN"/>
              </w:rPr>
              <w:t>服务期</w:t>
            </w:r>
            <w:r>
              <w:rPr>
                <w:rFonts w:hint="eastAsia" w:hAnsi="宋体" w:cs="宋体"/>
                <w:sz w:val="24"/>
                <w:highlight w:val="none"/>
                <w:lang w:val="en-US" w:eastAsia="zh-CN"/>
              </w:rPr>
              <w:t>、</w:t>
            </w:r>
            <w:r>
              <w:rPr>
                <w:rFonts w:hint="eastAsia" w:ascii="宋体" w:hAnsi="宋体" w:eastAsia="宋体" w:cs="宋体"/>
                <w:b w:val="0"/>
                <w:i w:val="0"/>
                <w:caps w:val="0"/>
                <w:color w:val="000000" w:themeColor="text1"/>
                <w:spacing w:val="0"/>
                <w:w w:val="100"/>
                <w:sz w:val="24"/>
                <w:szCs w:val="24"/>
                <w:highlight w:val="none"/>
                <w:lang w:val="en-US" w:eastAsia="zh-CN"/>
                <w14:textFill>
                  <w14:solidFill>
                    <w14:schemeClr w14:val="tx1"/>
                  </w14:solidFill>
                </w14:textFill>
              </w:rPr>
              <w:t>质量目标</w:t>
            </w:r>
            <w:r>
              <w:rPr>
                <w:rFonts w:hint="eastAsia" w:ascii="宋体" w:hAnsi="宋体" w:eastAsia="宋体" w:cs="宋体"/>
                <w:sz w:val="24"/>
                <w:highlight w:val="none"/>
              </w:rPr>
              <w:t>是否满足</w:t>
            </w:r>
            <w:r>
              <w:rPr>
                <w:rFonts w:hint="eastAsia" w:ascii="宋体" w:hAnsi="宋体" w:eastAsia="宋体" w:cs="宋体"/>
                <w:sz w:val="24"/>
                <w:highlight w:val="none"/>
                <w:lang w:val="en-US" w:eastAsia="zh-CN"/>
              </w:rPr>
              <w:t>磋商</w:t>
            </w:r>
            <w:r>
              <w:rPr>
                <w:rFonts w:hint="eastAsia" w:ascii="宋体" w:hAnsi="宋体" w:eastAsia="宋体" w:cs="宋体"/>
                <w:sz w:val="24"/>
                <w:highlight w:val="none"/>
              </w:rPr>
              <w:t>文件要求；</w:t>
            </w:r>
          </w:p>
        </w:tc>
        <w:tc>
          <w:tcPr>
            <w:tcW w:w="1682" w:type="dxa"/>
            <w:vAlign w:val="center"/>
          </w:tcPr>
          <w:p w14:paraId="405CCE93">
            <w:pPr>
              <w:shd w:val="clear"/>
              <w:overflowPunct w:val="0"/>
              <w:adjustRightInd w:val="0"/>
              <w:snapToGrid w:val="0"/>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合格/不合格</w:t>
            </w:r>
          </w:p>
        </w:tc>
      </w:tr>
      <w:tr w14:paraId="5E9EE6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8" w:type="dxa"/>
            <w:shd w:val="clear" w:color="auto" w:fill="auto"/>
            <w:vAlign w:val="center"/>
          </w:tcPr>
          <w:p w14:paraId="3AC324F3">
            <w:pPr>
              <w:shd w:val="clear"/>
              <w:overflowPunct w:val="0"/>
              <w:adjustRightInd w:val="0"/>
              <w:snapToGrid w:val="0"/>
              <w:spacing w:line="360" w:lineRule="auto"/>
              <w:jc w:val="center"/>
              <w:rPr>
                <w:rFonts w:hint="eastAsia" w:ascii="宋体" w:hAnsi="宋体" w:eastAsia="宋体" w:cs="宋体"/>
                <w:kern w:val="2"/>
                <w:sz w:val="24"/>
                <w:szCs w:val="24"/>
                <w:highlight w:val="none"/>
                <w:lang w:val="en-US" w:eastAsia="zh-CN" w:bidi="ar-SA"/>
              </w:rPr>
            </w:pPr>
            <w:r>
              <w:rPr>
                <w:rFonts w:hint="eastAsia" w:ascii="宋体" w:hAnsi="宋体" w:eastAsia="宋体" w:cs="宋体"/>
                <w:sz w:val="24"/>
                <w:highlight w:val="none"/>
                <w:lang w:val="en-US" w:eastAsia="zh-CN"/>
              </w:rPr>
              <w:t>4</w:t>
            </w:r>
          </w:p>
        </w:tc>
        <w:tc>
          <w:tcPr>
            <w:tcW w:w="6105" w:type="dxa"/>
          </w:tcPr>
          <w:p w14:paraId="419DB66D">
            <w:pPr>
              <w:pStyle w:val="12"/>
              <w:shd w:val="clear"/>
              <w:overflowPunct w:val="0"/>
              <w:adjustRightInd w:val="0"/>
              <w:snapToGrid w:val="0"/>
              <w:spacing w:line="360" w:lineRule="auto"/>
              <w:rPr>
                <w:rFonts w:hint="eastAsia" w:ascii="宋体" w:hAnsi="宋体" w:eastAsia="宋体" w:cs="宋体"/>
                <w:sz w:val="24"/>
                <w:highlight w:val="none"/>
              </w:rPr>
            </w:pPr>
            <w:r>
              <w:rPr>
                <w:rFonts w:hint="eastAsia" w:ascii="宋体" w:hAnsi="宋体" w:eastAsia="宋体" w:cs="宋体"/>
                <w:sz w:val="24"/>
                <w:highlight w:val="none"/>
                <w:lang w:val="en-US" w:eastAsia="zh-CN"/>
              </w:rPr>
              <w:t>磋商</w:t>
            </w:r>
            <w:r>
              <w:rPr>
                <w:rFonts w:hint="eastAsia" w:ascii="宋体" w:hAnsi="宋体" w:eastAsia="宋体" w:cs="宋体"/>
                <w:sz w:val="24"/>
                <w:highlight w:val="none"/>
              </w:rPr>
              <w:t>有效期是否满足</w:t>
            </w:r>
            <w:r>
              <w:rPr>
                <w:rFonts w:hint="eastAsia" w:ascii="宋体" w:hAnsi="宋体" w:eastAsia="宋体" w:cs="宋体"/>
                <w:sz w:val="24"/>
                <w:highlight w:val="none"/>
                <w:lang w:val="en-US" w:eastAsia="zh-CN"/>
              </w:rPr>
              <w:t>磋商</w:t>
            </w:r>
            <w:r>
              <w:rPr>
                <w:rFonts w:hint="eastAsia" w:ascii="宋体" w:hAnsi="宋体" w:eastAsia="宋体" w:cs="宋体"/>
                <w:sz w:val="24"/>
                <w:highlight w:val="none"/>
              </w:rPr>
              <w:t>文件要求；</w:t>
            </w:r>
          </w:p>
        </w:tc>
        <w:tc>
          <w:tcPr>
            <w:tcW w:w="1682" w:type="dxa"/>
            <w:vAlign w:val="center"/>
          </w:tcPr>
          <w:p w14:paraId="3F2A54C8">
            <w:pPr>
              <w:shd w:val="clear"/>
              <w:overflowPunct w:val="0"/>
              <w:adjustRightInd w:val="0"/>
              <w:snapToGrid w:val="0"/>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合格/不合格</w:t>
            </w:r>
          </w:p>
        </w:tc>
      </w:tr>
      <w:tr w14:paraId="484597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8" w:type="dxa"/>
            <w:shd w:val="clear" w:color="auto" w:fill="auto"/>
            <w:vAlign w:val="center"/>
          </w:tcPr>
          <w:p w14:paraId="079A3E26">
            <w:pPr>
              <w:shd w:val="clear"/>
              <w:overflowPunct w:val="0"/>
              <w:adjustRightInd w:val="0"/>
              <w:snapToGrid w:val="0"/>
              <w:spacing w:line="360" w:lineRule="auto"/>
              <w:jc w:val="center"/>
              <w:rPr>
                <w:rFonts w:hint="eastAsia" w:ascii="宋体" w:hAnsi="宋体" w:eastAsia="宋体" w:cs="宋体"/>
                <w:kern w:val="2"/>
                <w:sz w:val="24"/>
                <w:szCs w:val="24"/>
                <w:highlight w:val="none"/>
                <w:lang w:val="en-US" w:eastAsia="zh-CN" w:bidi="ar-SA"/>
              </w:rPr>
            </w:pPr>
            <w:r>
              <w:rPr>
                <w:rFonts w:hint="eastAsia" w:ascii="宋体" w:hAnsi="宋体" w:eastAsia="宋体" w:cs="宋体"/>
                <w:sz w:val="24"/>
                <w:highlight w:val="none"/>
                <w:lang w:val="en-US" w:eastAsia="zh-CN"/>
              </w:rPr>
              <w:t>5</w:t>
            </w:r>
          </w:p>
        </w:tc>
        <w:tc>
          <w:tcPr>
            <w:tcW w:w="6105" w:type="dxa"/>
          </w:tcPr>
          <w:p w14:paraId="5CA24E1C">
            <w:pPr>
              <w:pStyle w:val="12"/>
              <w:shd w:val="clear"/>
              <w:overflowPunct w:val="0"/>
              <w:adjustRightInd w:val="0"/>
              <w:snapToGrid w:val="0"/>
              <w:spacing w:line="360" w:lineRule="auto"/>
              <w:rPr>
                <w:rFonts w:hint="eastAsia" w:ascii="宋体" w:hAnsi="宋体" w:eastAsia="宋体" w:cs="宋体"/>
                <w:sz w:val="24"/>
                <w:highlight w:val="none"/>
              </w:rPr>
            </w:pPr>
            <w:r>
              <w:rPr>
                <w:rFonts w:hint="eastAsia" w:ascii="宋体" w:hAnsi="宋体" w:eastAsia="宋体" w:cs="宋体"/>
                <w:sz w:val="24"/>
                <w:highlight w:val="none"/>
                <w:lang w:val="en-US" w:eastAsia="zh-CN"/>
              </w:rPr>
              <w:t>磋商报价：同时满足以下条款：</w:t>
            </w:r>
            <w:r>
              <w:rPr>
                <w:rFonts w:hint="eastAsia" w:ascii="宋体" w:hAnsi="宋体" w:eastAsia="宋体" w:cs="宋体"/>
                <w:sz w:val="24"/>
                <w:highlight w:val="none"/>
              </w:rPr>
              <w:t>（1）</w:t>
            </w:r>
            <w:r>
              <w:rPr>
                <w:rFonts w:hint="eastAsia" w:ascii="宋体" w:hAnsi="宋体" w:eastAsia="宋体" w:cs="宋体"/>
                <w:sz w:val="24"/>
                <w:highlight w:val="none"/>
                <w:lang w:val="en-US" w:eastAsia="zh-CN"/>
              </w:rPr>
              <w:t>磋商</w:t>
            </w:r>
            <w:r>
              <w:rPr>
                <w:rFonts w:hint="eastAsia" w:ascii="宋体" w:hAnsi="宋体" w:eastAsia="宋体" w:cs="宋体"/>
                <w:sz w:val="24"/>
                <w:highlight w:val="none"/>
              </w:rPr>
              <w:t>报价符合唯一性要求：（2）</w:t>
            </w:r>
            <w:r>
              <w:rPr>
                <w:rFonts w:hint="eastAsia" w:ascii="宋体" w:hAnsi="宋体" w:eastAsia="宋体" w:cs="宋体"/>
                <w:sz w:val="24"/>
                <w:highlight w:val="none"/>
                <w:lang w:val="en-US" w:eastAsia="zh-CN"/>
              </w:rPr>
              <w:t>响应</w:t>
            </w:r>
            <w:r>
              <w:rPr>
                <w:rFonts w:hint="eastAsia" w:ascii="宋体" w:hAnsi="宋体" w:eastAsia="宋体" w:cs="宋体"/>
                <w:sz w:val="24"/>
                <w:highlight w:val="none"/>
              </w:rPr>
              <w:t>一览表填写符合要求；（3）计量单位、报价货币均符合</w:t>
            </w:r>
            <w:r>
              <w:rPr>
                <w:rFonts w:hint="eastAsia" w:ascii="宋体" w:hAnsi="宋体" w:eastAsia="宋体" w:cs="宋体"/>
                <w:sz w:val="24"/>
                <w:highlight w:val="none"/>
                <w:lang w:val="en-US" w:eastAsia="zh-CN"/>
              </w:rPr>
              <w:t>磋商</w:t>
            </w:r>
            <w:r>
              <w:rPr>
                <w:rFonts w:hint="eastAsia" w:ascii="宋体" w:hAnsi="宋体" w:eastAsia="宋体" w:cs="宋体"/>
                <w:sz w:val="24"/>
                <w:highlight w:val="none"/>
              </w:rPr>
              <w:t>文件要求；（4）未超出采购预算或</w:t>
            </w:r>
            <w:r>
              <w:rPr>
                <w:rFonts w:hint="eastAsia" w:ascii="宋体" w:hAnsi="宋体" w:eastAsia="宋体" w:cs="宋体"/>
                <w:sz w:val="24"/>
                <w:highlight w:val="none"/>
                <w:lang w:val="en-US" w:eastAsia="zh-CN"/>
              </w:rPr>
              <w:t>磋商</w:t>
            </w:r>
            <w:r>
              <w:rPr>
                <w:rFonts w:hint="eastAsia" w:ascii="宋体" w:hAnsi="宋体" w:eastAsia="宋体" w:cs="宋体"/>
                <w:sz w:val="24"/>
                <w:highlight w:val="none"/>
              </w:rPr>
              <w:t>文件规定的最高限价；</w:t>
            </w:r>
          </w:p>
        </w:tc>
        <w:tc>
          <w:tcPr>
            <w:tcW w:w="1682" w:type="dxa"/>
            <w:vAlign w:val="center"/>
          </w:tcPr>
          <w:p w14:paraId="23541889">
            <w:pPr>
              <w:shd w:val="clear"/>
              <w:overflowPunct w:val="0"/>
              <w:adjustRightInd w:val="0"/>
              <w:snapToGrid w:val="0"/>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合格/不合格</w:t>
            </w:r>
          </w:p>
        </w:tc>
      </w:tr>
      <w:tr w14:paraId="38F066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8" w:type="dxa"/>
            <w:shd w:val="clear" w:color="auto" w:fill="auto"/>
            <w:vAlign w:val="center"/>
          </w:tcPr>
          <w:p w14:paraId="028C969A">
            <w:pPr>
              <w:shd w:val="clear"/>
              <w:overflowPunct w:val="0"/>
              <w:adjustRightInd w:val="0"/>
              <w:snapToGrid w:val="0"/>
              <w:spacing w:line="360" w:lineRule="auto"/>
              <w:jc w:val="center"/>
              <w:rPr>
                <w:rFonts w:hint="eastAsia" w:ascii="宋体" w:hAnsi="宋体" w:eastAsia="宋体" w:cs="宋体"/>
                <w:kern w:val="2"/>
                <w:sz w:val="24"/>
                <w:szCs w:val="24"/>
                <w:highlight w:val="none"/>
                <w:lang w:val="en-US" w:eastAsia="zh-CN" w:bidi="ar-SA"/>
              </w:rPr>
            </w:pPr>
            <w:r>
              <w:rPr>
                <w:rFonts w:hint="eastAsia" w:ascii="宋体" w:hAnsi="宋体" w:eastAsia="宋体" w:cs="宋体"/>
                <w:sz w:val="24"/>
                <w:highlight w:val="none"/>
                <w:lang w:val="en-US" w:eastAsia="zh-CN"/>
              </w:rPr>
              <w:t>6</w:t>
            </w:r>
          </w:p>
        </w:tc>
        <w:tc>
          <w:tcPr>
            <w:tcW w:w="6105" w:type="dxa"/>
            <w:vAlign w:val="top"/>
          </w:tcPr>
          <w:p w14:paraId="7A72F054">
            <w:pPr>
              <w:pStyle w:val="12"/>
              <w:shd w:val="clear"/>
              <w:overflowPunct w:val="0"/>
              <w:adjustRightInd w:val="0"/>
              <w:snapToGrid w:val="0"/>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rPr>
              <w:t>技术/服务要求：</w:t>
            </w:r>
            <w:r>
              <w:rPr>
                <w:rFonts w:hint="eastAsia" w:ascii="宋体" w:hAnsi="宋体" w:eastAsia="宋体" w:cs="宋体"/>
                <w:sz w:val="24"/>
                <w:highlight w:val="none"/>
                <w:lang w:val="en-US" w:eastAsia="zh-CN"/>
              </w:rPr>
              <w:t>是否</w:t>
            </w:r>
            <w:r>
              <w:rPr>
                <w:rFonts w:hint="eastAsia" w:ascii="宋体" w:hAnsi="宋体" w:eastAsia="宋体" w:cs="宋体"/>
                <w:sz w:val="24"/>
                <w:highlight w:val="none"/>
              </w:rPr>
              <w:t>完全理解并接受对合格供应商、合格的货物、工程或服务要求，技术/服务没有重大偏离和保留</w:t>
            </w:r>
            <w:r>
              <w:rPr>
                <w:rFonts w:hint="eastAsia" w:ascii="宋体" w:hAnsi="宋体" w:eastAsia="宋体" w:cs="宋体"/>
                <w:sz w:val="24"/>
                <w:highlight w:val="none"/>
                <w:lang w:eastAsia="zh-CN"/>
              </w:rPr>
              <w:t>；</w:t>
            </w:r>
          </w:p>
        </w:tc>
        <w:tc>
          <w:tcPr>
            <w:tcW w:w="1682" w:type="dxa"/>
            <w:vAlign w:val="center"/>
          </w:tcPr>
          <w:p w14:paraId="0EC70D01">
            <w:pPr>
              <w:shd w:val="clear"/>
              <w:overflowPunct w:val="0"/>
              <w:adjustRightInd w:val="0"/>
              <w:snapToGrid w:val="0"/>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合格/不合格</w:t>
            </w:r>
          </w:p>
        </w:tc>
      </w:tr>
      <w:tr w14:paraId="3F2CF5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8" w:type="dxa"/>
            <w:shd w:val="clear" w:color="auto" w:fill="auto"/>
            <w:vAlign w:val="center"/>
          </w:tcPr>
          <w:p w14:paraId="73DF3525">
            <w:pPr>
              <w:shd w:val="clear"/>
              <w:overflowPunct w:val="0"/>
              <w:adjustRightInd w:val="0"/>
              <w:snapToGrid w:val="0"/>
              <w:spacing w:line="360" w:lineRule="auto"/>
              <w:jc w:val="center"/>
              <w:rPr>
                <w:rFonts w:hint="eastAsia" w:ascii="宋体" w:hAnsi="宋体" w:eastAsia="宋体" w:cs="宋体"/>
                <w:kern w:val="2"/>
                <w:sz w:val="24"/>
                <w:szCs w:val="24"/>
                <w:highlight w:val="none"/>
                <w:lang w:val="en-US" w:eastAsia="zh-CN" w:bidi="ar-SA"/>
              </w:rPr>
            </w:pPr>
            <w:r>
              <w:rPr>
                <w:rFonts w:hint="eastAsia" w:ascii="宋体" w:hAnsi="宋体" w:eastAsia="宋体" w:cs="宋体"/>
                <w:sz w:val="24"/>
                <w:highlight w:val="none"/>
                <w:lang w:val="en-US" w:eastAsia="zh-CN"/>
              </w:rPr>
              <w:t>7</w:t>
            </w:r>
          </w:p>
        </w:tc>
        <w:tc>
          <w:tcPr>
            <w:tcW w:w="6105" w:type="dxa"/>
            <w:vAlign w:val="top"/>
          </w:tcPr>
          <w:p w14:paraId="17598672">
            <w:pPr>
              <w:pStyle w:val="12"/>
              <w:shd w:val="clear"/>
              <w:overflowPunct w:val="0"/>
              <w:adjustRightInd w:val="0"/>
              <w:snapToGrid w:val="0"/>
              <w:spacing w:line="360" w:lineRule="auto"/>
              <w:rPr>
                <w:rFonts w:hint="eastAsia" w:ascii="宋体" w:hAnsi="宋体" w:eastAsia="宋体" w:cs="宋体"/>
                <w:b/>
                <w:bCs/>
                <w:sz w:val="24"/>
                <w:highlight w:val="none"/>
              </w:rPr>
            </w:pPr>
            <w:r>
              <w:rPr>
                <w:rFonts w:hint="eastAsia" w:ascii="宋体" w:hAnsi="宋体" w:eastAsia="宋体" w:cs="宋体"/>
                <w:sz w:val="24"/>
                <w:highlight w:val="none"/>
              </w:rPr>
              <w:t>合同</w:t>
            </w:r>
            <w:r>
              <w:rPr>
                <w:rFonts w:hint="eastAsia" w:ascii="宋体" w:hAnsi="宋体" w:eastAsia="宋体" w:cs="宋体"/>
                <w:sz w:val="24"/>
                <w:highlight w:val="none"/>
                <w:lang w:val="en-US" w:eastAsia="zh-CN"/>
              </w:rPr>
              <w:t>文本</w:t>
            </w:r>
            <w:r>
              <w:rPr>
                <w:rFonts w:hint="eastAsia" w:ascii="宋体" w:hAnsi="宋体" w:eastAsia="宋体" w:cs="宋体"/>
                <w:sz w:val="24"/>
                <w:highlight w:val="none"/>
              </w:rPr>
              <w:t>：</w:t>
            </w:r>
            <w:r>
              <w:rPr>
                <w:rFonts w:hint="eastAsia" w:ascii="宋体" w:hAnsi="宋体" w:eastAsia="宋体" w:cs="宋体"/>
                <w:sz w:val="24"/>
                <w:highlight w:val="none"/>
                <w:lang w:val="en-US" w:eastAsia="zh-CN"/>
              </w:rPr>
              <w:t>是否</w:t>
            </w:r>
            <w:r>
              <w:rPr>
                <w:rFonts w:hint="eastAsia" w:ascii="宋体" w:hAnsi="宋体" w:eastAsia="宋体" w:cs="宋体"/>
                <w:sz w:val="24"/>
                <w:highlight w:val="none"/>
              </w:rPr>
              <w:t>完全理解并接受</w:t>
            </w:r>
            <w:r>
              <w:rPr>
                <w:rFonts w:hint="eastAsia" w:ascii="宋体" w:hAnsi="宋体" w:eastAsia="宋体" w:cs="宋体"/>
                <w:sz w:val="24"/>
                <w:highlight w:val="none"/>
                <w:lang w:val="en-US" w:eastAsia="zh-CN"/>
              </w:rPr>
              <w:t>磋商</w:t>
            </w:r>
            <w:r>
              <w:rPr>
                <w:rFonts w:hint="eastAsia" w:ascii="宋体" w:hAnsi="宋体" w:eastAsia="宋体" w:cs="宋体"/>
                <w:sz w:val="24"/>
                <w:highlight w:val="none"/>
              </w:rPr>
              <w:t>文件合同基本条款的要求。</w:t>
            </w:r>
          </w:p>
        </w:tc>
        <w:tc>
          <w:tcPr>
            <w:tcW w:w="1682" w:type="dxa"/>
            <w:vAlign w:val="center"/>
          </w:tcPr>
          <w:p w14:paraId="4F51EBAE">
            <w:pPr>
              <w:shd w:val="clear"/>
              <w:overflowPunct w:val="0"/>
              <w:adjustRightInd w:val="0"/>
              <w:snapToGrid w:val="0"/>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合格/不合格</w:t>
            </w:r>
          </w:p>
        </w:tc>
      </w:tr>
      <w:tr w14:paraId="32C664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8" w:type="dxa"/>
            <w:shd w:val="clear" w:color="auto" w:fill="auto"/>
            <w:vAlign w:val="center"/>
          </w:tcPr>
          <w:p w14:paraId="61C2B095">
            <w:pPr>
              <w:shd w:val="clear"/>
              <w:overflowPunct w:val="0"/>
              <w:adjustRightInd w:val="0"/>
              <w:snapToGrid w:val="0"/>
              <w:spacing w:line="360" w:lineRule="auto"/>
              <w:jc w:val="center"/>
              <w:rPr>
                <w:rFonts w:hint="eastAsia" w:ascii="宋体" w:hAnsi="宋体" w:eastAsia="宋体" w:cs="宋体"/>
                <w:kern w:val="2"/>
                <w:sz w:val="24"/>
                <w:szCs w:val="24"/>
                <w:highlight w:val="none"/>
                <w:lang w:val="en-US" w:eastAsia="zh-CN" w:bidi="ar-SA"/>
              </w:rPr>
            </w:pPr>
            <w:r>
              <w:rPr>
                <w:rFonts w:hint="eastAsia" w:ascii="宋体" w:hAnsi="宋体" w:eastAsia="宋体" w:cs="宋体"/>
                <w:sz w:val="24"/>
                <w:highlight w:val="none"/>
                <w:lang w:val="en-US" w:eastAsia="zh-CN"/>
              </w:rPr>
              <w:t>8</w:t>
            </w:r>
          </w:p>
        </w:tc>
        <w:tc>
          <w:tcPr>
            <w:tcW w:w="6105" w:type="dxa"/>
            <w:vAlign w:val="top"/>
          </w:tcPr>
          <w:p w14:paraId="546958FB">
            <w:pPr>
              <w:pStyle w:val="12"/>
              <w:shd w:val="clear"/>
              <w:overflowPunct w:val="0"/>
              <w:adjustRightInd w:val="0"/>
              <w:snapToGrid w:val="0"/>
              <w:spacing w:line="360" w:lineRule="auto"/>
              <w:rPr>
                <w:rFonts w:hint="eastAsia" w:ascii="宋体" w:hAnsi="宋体" w:eastAsia="宋体" w:cs="宋体"/>
                <w:sz w:val="24"/>
                <w:highlight w:val="none"/>
              </w:rPr>
            </w:pPr>
            <w:r>
              <w:rPr>
                <w:rFonts w:hint="eastAsia" w:ascii="宋体" w:hAnsi="宋体" w:eastAsia="宋体" w:cs="宋体"/>
                <w:sz w:val="24"/>
                <w:highlight w:val="none"/>
                <w:lang w:val="en-US" w:eastAsia="zh-CN"/>
              </w:rPr>
              <w:t>其他：</w:t>
            </w:r>
            <w:r>
              <w:rPr>
                <w:rFonts w:hint="eastAsia" w:ascii="宋体" w:hAnsi="宋体" w:eastAsia="宋体" w:cs="宋体"/>
                <w:sz w:val="24"/>
                <w:highlight w:val="none"/>
              </w:rPr>
              <w:t>完全理解并接受法律法规和招标文件对供应商的各项须知、规约要求和责任义务，没有出现法律法规或招标文件明确规定的其他被视为“无效投标”的情形。</w:t>
            </w:r>
          </w:p>
        </w:tc>
        <w:tc>
          <w:tcPr>
            <w:tcW w:w="1682" w:type="dxa"/>
            <w:vAlign w:val="center"/>
          </w:tcPr>
          <w:p w14:paraId="2E75FAB3">
            <w:pPr>
              <w:shd w:val="clear"/>
              <w:overflowPunct w:val="0"/>
              <w:adjustRightInd w:val="0"/>
              <w:snapToGrid w:val="0"/>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合格/不合格</w:t>
            </w:r>
          </w:p>
        </w:tc>
      </w:tr>
    </w:tbl>
    <w:p w14:paraId="4692CDF2">
      <w:pPr>
        <w:shd w:val="clear"/>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对通过审查的，被认为其响应文件完整、合格，投标有效，可进入下阶段的评标。</w:t>
      </w:r>
    </w:p>
    <w:p w14:paraId="735858C3">
      <w:pPr>
        <w:shd w:val="clear"/>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）供应商及响应文件有效性和符合性审查，出现下列情况之一者（但不限于），按无效标处理：</w:t>
      </w:r>
    </w:p>
    <w:p w14:paraId="6CE6894F">
      <w:pPr>
        <w:shd w:val="clear"/>
        <w:kinsoku w:val="0"/>
        <w:spacing w:line="360" w:lineRule="auto"/>
        <w:ind w:firstLine="600" w:firstLineChars="250"/>
        <w:rPr>
          <w:rFonts w:hint="eastAsia" w:ascii="宋体" w:hAnsi="宋体" w:eastAsia="宋体" w:cs="宋体"/>
          <w:sz w:val="24"/>
          <w:szCs w:val="24"/>
          <w:highlight w:val="none"/>
        </w:rPr>
      </w:pPr>
      <w:r>
        <w:rPr>
          <w:rFonts w:hint="eastAsia" w:ascii="宋体" w:hAnsi="宋体" w:eastAsia="宋体" w:cs="宋体"/>
          <w:sz w:val="24"/>
          <w:szCs w:val="24"/>
          <w:highlight w:val="none"/>
        </w:rPr>
        <w:t>A、</w:t>
      </w:r>
      <w:r>
        <w:rPr>
          <w:rFonts w:hint="eastAsia" w:ascii="宋体" w:hAnsi="宋体" w:eastAsia="宋体" w:cs="宋体"/>
          <w:sz w:val="24"/>
          <w:szCs w:val="24"/>
          <w:highlight w:val="none"/>
          <w:lang w:val="en-US" w:eastAsia="zh-CN"/>
        </w:rPr>
        <w:t>供应商</w:t>
      </w:r>
      <w:r>
        <w:rPr>
          <w:rFonts w:hint="eastAsia" w:ascii="宋体" w:hAnsi="宋体" w:eastAsia="宋体" w:cs="宋体"/>
          <w:sz w:val="24"/>
          <w:szCs w:val="24"/>
          <w:highlight w:val="none"/>
        </w:rPr>
        <w:t>的</w:t>
      </w:r>
      <w:r>
        <w:rPr>
          <w:rFonts w:hint="eastAsia" w:ascii="宋体" w:hAnsi="宋体" w:eastAsia="宋体" w:cs="宋体"/>
          <w:sz w:val="24"/>
          <w:szCs w:val="24"/>
          <w:highlight w:val="none"/>
          <w:lang w:val="en-US" w:eastAsia="zh-CN"/>
        </w:rPr>
        <w:t>磋商</w:t>
      </w:r>
      <w:r>
        <w:rPr>
          <w:rFonts w:hint="eastAsia" w:ascii="宋体" w:hAnsi="宋体" w:eastAsia="宋体" w:cs="宋体"/>
          <w:sz w:val="24"/>
          <w:szCs w:val="24"/>
          <w:highlight w:val="none"/>
        </w:rPr>
        <w:t>报价超过采购预算或者最高限价；</w:t>
      </w:r>
    </w:p>
    <w:p w14:paraId="62CA8B0C">
      <w:pPr>
        <w:shd w:val="clear"/>
        <w:kinsoku w:val="0"/>
        <w:spacing w:line="360" w:lineRule="auto"/>
        <w:ind w:firstLine="600" w:firstLineChars="250"/>
        <w:rPr>
          <w:rFonts w:hint="eastAsia" w:ascii="宋体" w:hAnsi="宋体" w:eastAsia="宋体" w:cs="宋体"/>
          <w:sz w:val="24"/>
          <w:szCs w:val="24"/>
          <w:highlight w:val="none"/>
        </w:rPr>
      </w:pPr>
      <w:r>
        <w:rPr>
          <w:rFonts w:hint="eastAsia" w:ascii="宋体" w:hAnsi="宋体" w:eastAsia="宋体" w:cs="宋体"/>
          <w:sz w:val="24"/>
          <w:szCs w:val="24"/>
          <w:highlight w:val="none"/>
        </w:rPr>
        <w:t>B、</w:t>
      </w:r>
      <w:r>
        <w:rPr>
          <w:rFonts w:hint="eastAsia" w:ascii="宋体" w:hAnsi="宋体" w:eastAsia="宋体" w:cs="宋体"/>
          <w:sz w:val="24"/>
          <w:szCs w:val="24"/>
          <w:highlight w:val="none"/>
          <w:lang w:val="en-US" w:eastAsia="zh-CN"/>
        </w:rPr>
        <w:t>供应商</w:t>
      </w:r>
      <w:r>
        <w:rPr>
          <w:rFonts w:hint="eastAsia" w:ascii="宋体" w:hAnsi="宋体" w:eastAsia="宋体" w:cs="宋体"/>
          <w:sz w:val="24"/>
          <w:szCs w:val="24"/>
          <w:highlight w:val="none"/>
        </w:rPr>
        <w:t>未经过正常渠道</w:t>
      </w:r>
      <w:r>
        <w:rPr>
          <w:rFonts w:hint="eastAsia" w:ascii="宋体" w:hAnsi="宋体" w:eastAsia="宋体" w:cs="宋体"/>
          <w:sz w:val="24"/>
          <w:szCs w:val="24"/>
          <w:highlight w:val="none"/>
          <w:lang w:val="en-US" w:eastAsia="zh-CN"/>
        </w:rPr>
        <w:t>下载磋商</w:t>
      </w:r>
      <w:r>
        <w:rPr>
          <w:rFonts w:hint="eastAsia" w:ascii="宋体" w:hAnsi="宋体" w:eastAsia="宋体" w:cs="宋体"/>
          <w:sz w:val="24"/>
          <w:szCs w:val="24"/>
          <w:highlight w:val="none"/>
        </w:rPr>
        <w:t>文件，或</w:t>
      </w:r>
      <w:r>
        <w:rPr>
          <w:rFonts w:hint="eastAsia" w:ascii="宋体" w:hAnsi="宋体" w:eastAsia="宋体" w:cs="宋体"/>
          <w:sz w:val="24"/>
          <w:szCs w:val="24"/>
          <w:highlight w:val="none"/>
          <w:lang w:val="en-US" w:eastAsia="zh-CN"/>
        </w:rPr>
        <w:t>供应商</w:t>
      </w:r>
      <w:r>
        <w:rPr>
          <w:rFonts w:hint="eastAsia" w:ascii="宋体" w:hAnsi="宋体" w:eastAsia="宋体" w:cs="宋体"/>
          <w:sz w:val="24"/>
          <w:szCs w:val="24"/>
          <w:highlight w:val="none"/>
        </w:rPr>
        <w:t>名称与</w:t>
      </w:r>
      <w:r>
        <w:rPr>
          <w:rFonts w:hint="eastAsia" w:ascii="宋体" w:hAnsi="宋体" w:eastAsia="宋体" w:cs="宋体"/>
          <w:sz w:val="24"/>
          <w:szCs w:val="24"/>
          <w:highlight w:val="none"/>
          <w:lang w:val="en-US" w:eastAsia="zh-CN"/>
        </w:rPr>
        <w:t>下载磋商</w:t>
      </w:r>
      <w:r>
        <w:rPr>
          <w:rFonts w:hint="eastAsia" w:ascii="宋体" w:hAnsi="宋体" w:eastAsia="宋体" w:cs="宋体"/>
          <w:sz w:val="24"/>
          <w:szCs w:val="24"/>
          <w:highlight w:val="none"/>
        </w:rPr>
        <w:t>文件时登记的</w:t>
      </w:r>
      <w:r>
        <w:rPr>
          <w:rFonts w:hint="eastAsia" w:ascii="宋体" w:hAnsi="宋体" w:eastAsia="宋体" w:cs="宋体"/>
          <w:sz w:val="24"/>
          <w:szCs w:val="24"/>
          <w:highlight w:val="none"/>
          <w:lang w:val="en-US" w:eastAsia="zh-CN"/>
        </w:rPr>
        <w:t>供应商</w:t>
      </w:r>
      <w:r>
        <w:rPr>
          <w:rFonts w:hint="eastAsia" w:ascii="宋体" w:hAnsi="宋体" w:eastAsia="宋体" w:cs="宋体"/>
          <w:sz w:val="24"/>
          <w:szCs w:val="24"/>
          <w:highlight w:val="none"/>
        </w:rPr>
        <w:t>名称不符的；</w:t>
      </w:r>
    </w:p>
    <w:p w14:paraId="48F01324">
      <w:pPr>
        <w:shd w:val="clear"/>
        <w:kinsoku w:val="0"/>
        <w:spacing w:line="360" w:lineRule="auto"/>
        <w:ind w:firstLine="600" w:firstLineChars="250"/>
        <w:rPr>
          <w:rFonts w:hint="eastAsia" w:ascii="宋体" w:hAnsi="宋体" w:eastAsia="宋体" w:cs="宋体"/>
          <w:sz w:val="24"/>
          <w:szCs w:val="24"/>
          <w:highlight w:val="none"/>
        </w:rPr>
      </w:pPr>
      <w:r>
        <w:rPr>
          <w:rFonts w:hint="eastAsia" w:ascii="宋体" w:hAnsi="宋体" w:eastAsia="宋体" w:cs="宋体"/>
          <w:sz w:val="24"/>
          <w:szCs w:val="24"/>
          <w:highlight w:val="none"/>
        </w:rPr>
        <w:t>C、</w:t>
      </w:r>
      <w:r>
        <w:rPr>
          <w:rFonts w:hint="eastAsia" w:ascii="宋体" w:hAnsi="宋体" w:eastAsia="宋体" w:cs="宋体"/>
          <w:sz w:val="24"/>
          <w:szCs w:val="24"/>
          <w:highlight w:val="none"/>
          <w:lang w:val="en-US" w:eastAsia="zh-CN"/>
        </w:rPr>
        <w:t>响应</w:t>
      </w:r>
      <w:r>
        <w:rPr>
          <w:rFonts w:hint="eastAsia" w:ascii="宋体" w:hAnsi="宋体" w:eastAsia="宋体" w:cs="宋体"/>
          <w:sz w:val="24"/>
          <w:szCs w:val="24"/>
          <w:highlight w:val="none"/>
        </w:rPr>
        <w:t>文件的签署、盖章不符合</w:t>
      </w:r>
      <w:r>
        <w:rPr>
          <w:rFonts w:hint="eastAsia" w:ascii="宋体" w:hAnsi="宋体" w:eastAsia="宋体" w:cs="宋体"/>
          <w:sz w:val="24"/>
          <w:szCs w:val="24"/>
          <w:highlight w:val="none"/>
          <w:lang w:val="en-US" w:eastAsia="zh-CN"/>
        </w:rPr>
        <w:t>磋商</w:t>
      </w:r>
      <w:r>
        <w:rPr>
          <w:rFonts w:hint="eastAsia" w:ascii="宋体" w:hAnsi="宋体" w:eastAsia="宋体" w:cs="宋体"/>
          <w:sz w:val="24"/>
          <w:szCs w:val="24"/>
          <w:highlight w:val="none"/>
        </w:rPr>
        <w:t xml:space="preserve">文件要求； </w:t>
      </w:r>
    </w:p>
    <w:p w14:paraId="7F30B580">
      <w:pPr>
        <w:shd w:val="clear"/>
        <w:kinsoku w:val="0"/>
        <w:spacing w:line="360" w:lineRule="auto"/>
        <w:ind w:firstLine="600" w:firstLineChars="250"/>
        <w:rPr>
          <w:rFonts w:hint="eastAsia" w:ascii="宋体" w:hAnsi="宋体" w:eastAsia="宋体" w:cs="宋体"/>
          <w:sz w:val="24"/>
          <w:szCs w:val="24"/>
          <w:highlight w:val="none"/>
        </w:rPr>
      </w:pPr>
      <w:r>
        <w:rPr>
          <w:rFonts w:hint="eastAsia" w:ascii="宋体" w:hAnsi="宋体" w:eastAsia="宋体" w:cs="宋体"/>
          <w:sz w:val="24"/>
          <w:szCs w:val="24"/>
          <w:highlight w:val="none"/>
        </w:rPr>
        <w:t>D、</w:t>
      </w:r>
      <w:r>
        <w:rPr>
          <w:rFonts w:hint="eastAsia" w:ascii="宋体" w:hAnsi="宋体" w:eastAsia="宋体" w:cs="宋体"/>
          <w:sz w:val="24"/>
          <w:szCs w:val="24"/>
          <w:highlight w:val="none"/>
          <w:lang w:val="en-US" w:eastAsia="zh-CN"/>
        </w:rPr>
        <w:t>响应</w:t>
      </w:r>
      <w:r>
        <w:rPr>
          <w:rFonts w:hint="eastAsia" w:ascii="宋体" w:hAnsi="宋体" w:eastAsia="宋体" w:cs="宋体"/>
          <w:sz w:val="24"/>
          <w:szCs w:val="24"/>
          <w:highlight w:val="none"/>
        </w:rPr>
        <w:t>文件的有效性和符合性不符合要求的；</w:t>
      </w:r>
    </w:p>
    <w:p w14:paraId="7EFADEE5">
      <w:pPr>
        <w:shd w:val="clear"/>
        <w:kinsoku w:val="0"/>
        <w:spacing w:line="360" w:lineRule="auto"/>
        <w:ind w:firstLine="600" w:firstLineChars="250"/>
        <w:rPr>
          <w:rFonts w:hint="eastAsia" w:ascii="宋体" w:hAnsi="宋体" w:eastAsia="宋体" w:cs="宋体"/>
          <w:sz w:val="24"/>
          <w:szCs w:val="24"/>
          <w:highlight w:val="none"/>
        </w:rPr>
      </w:pPr>
      <w:r>
        <w:rPr>
          <w:rFonts w:hint="eastAsia" w:ascii="宋体" w:hAnsi="宋体" w:eastAsia="宋体" w:cs="宋体"/>
          <w:sz w:val="24"/>
          <w:szCs w:val="24"/>
          <w:highlight w:val="none"/>
        </w:rPr>
        <w:t>E、实质性内容不满足或未响应的（包括但不限于：</w:t>
      </w:r>
      <w:r>
        <w:rPr>
          <w:rFonts w:hint="eastAsia" w:ascii="宋体" w:hAnsi="宋体" w:eastAsia="宋体" w:cs="宋体"/>
          <w:sz w:val="24"/>
          <w:highlight w:val="none"/>
          <w:lang w:val="en-US" w:eastAsia="zh-CN"/>
        </w:rPr>
        <w:t>服务期</w:t>
      </w:r>
      <w:r>
        <w:rPr>
          <w:rFonts w:hint="eastAsia" w:ascii="宋体" w:hAnsi="宋体" w:eastAsia="宋体" w:cs="宋体"/>
          <w:sz w:val="24"/>
          <w:szCs w:val="24"/>
          <w:highlight w:val="none"/>
          <w:lang w:val="en-US" w:eastAsia="zh-CN"/>
        </w:rPr>
        <w:t>、</w:t>
      </w:r>
      <w:r>
        <w:rPr>
          <w:rFonts w:hint="eastAsia" w:ascii="宋体" w:hAnsi="宋体" w:eastAsia="宋体" w:cs="宋体"/>
          <w:b w:val="0"/>
          <w:i w:val="0"/>
          <w:caps w:val="0"/>
          <w:color w:val="000000" w:themeColor="text1"/>
          <w:spacing w:val="0"/>
          <w:w w:val="100"/>
          <w:sz w:val="24"/>
          <w:szCs w:val="24"/>
          <w:highlight w:val="none"/>
          <w:lang w:val="en-US" w:eastAsia="zh-CN"/>
          <w14:textFill>
            <w14:solidFill>
              <w14:schemeClr w14:val="tx1"/>
            </w14:solidFill>
          </w14:textFill>
        </w:rPr>
        <w:t>质量目标</w:t>
      </w:r>
      <w:r>
        <w:rPr>
          <w:rFonts w:hint="eastAsia" w:ascii="宋体" w:hAnsi="宋体" w:cs="宋体"/>
          <w:b w:val="0"/>
          <w:i w:val="0"/>
          <w:caps w:val="0"/>
          <w:color w:val="000000" w:themeColor="text1"/>
          <w:spacing w:val="0"/>
          <w:w w:val="100"/>
          <w:sz w:val="24"/>
          <w:szCs w:val="24"/>
          <w:highlight w:val="none"/>
          <w:lang w:val="en-US" w:eastAsia="zh-CN"/>
          <w14:textFill>
            <w14:solidFill>
              <w14:schemeClr w14:val="tx1"/>
            </w14:solidFill>
          </w14:textFill>
        </w:rPr>
        <w:t>、</w:t>
      </w:r>
      <w:r>
        <w:rPr>
          <w:rFonts w:hint="eastAsia" w:ascii="宋体" w:hAnsi="宋体" w:eastAsia="宋体" w:cs="宋体"/>
          <w:sz w:val="24"/>
          <w:szCs w:val="24"/>
          <w:highlight w:val="none"/>
        </w:rPr>
        <w:t>付款方式、主要技术指标等）；</w:t>
      </w:r>
    </w:p>
    <w:p w14:paraId="13CC7649">
      <w:pPr>
        <w:shd w:val="clear"/>
        <w:kinsoku w:val="0"/>
        <w:spacing w:line="360" w:lineRule="auto"/>
        <w:ind w:firstLine="600" w:firstLineChars="250"/>
        <w:rPr>
          <w:rFonts w:hint="eastAsia" w:ascii="宋体" w:hAnsi="宋体" w:eastAsia="宋体" w:cs="宋体"/>
          <w:sz w:val="24"/>
          <w:szCs w:val="24"/>
          <w:highlight w:val="none"/>
        </w:rPr>
      </w:pPr>
      <w:r>
        <w:rPr>
          <w:rFonts w:hint="eastAsia" w:ascii="宋体" w:hAnsi="宋体" w:eastAsia="宋体" w:cs="宋体"/>
          <w:sz w:val="24"/>
          <w:szCs w:val="24"/>
          <w:highlight w:val="none"/>
        </w:rPr>
        <w:t>F、</w:t>
      </w:r>
      <w:r>
        <w:rPr>
          <w:rFonts w:hint="eastAsia" w:ascii="宋体" w:hAnsi="宋体" w:eastAsia="宋体" w:cs="宋体"/>
          <w:sz w:val="24"/>
          <w:szCs w:val="24"/>
          <w:highlight w:val="none"/>
          <w:lang w:val="en-US" w:eastAsia="zh-CN"/>
        </w:rPr>
        <w:t>响应</w:t>
      </w:r>
      <w:r>
        <w:rPr>
          <w:rFonts w:hint="eastAsia" w:ascii="宋体" w:hAnsi="宋体" w:eastAsia="宋体" w:cs="宋体"/>
          <w:sz w:val="24"/>
          <w:szCs w:val="24"/>
          <w:highlight w:val="none"/>
        </w:rPr>
        <w:t>文件未按</w:t>
      </w:r>
      <w:r>
        <w:rPr>
          <w:rFonts w:hint="eastAsia" w:ascii="宋体" w:hAnsi="宋体" w:eastAsia="宋体" w:cs="宋体"/>
          <w:sz w:val="24"/>
          <w:szCs w:val="24"/>
          <w:highlight w:val="none"/>
          <w:lang w:val="en-US" w:eastAsia="zh-CN"/>
        </w:rPr>
        <w:t>磋商</w:t>
      </w:r>
      <w:r>
        <w:rPr>
          <w:rFonts w:hint="eastAsia" w:ascii="宋体" w:hAnsi="宋体" w:eastAsia="宋体" w:cs="宋体"/>
          <w:sz w:val="24"/>
          <w:szCs w:val="24"/>
          <w:highlight w:val="none"/>
        </w:rPr>
        <w:t>文件要求的签字、加盖公章的；</w:t>
      </w:r>
    </w:p>
    <w:p w14:paraId="6B891EB0">
      <w:pPr>
        <w:shd w:val="clear"/>
        <w:kinsoku w:val="0"/>
        <w:spacing w:line="360" w:lineRule="auto"/>
        <w:ind w:firstLine="600" w:firstLineChars="250"/>
        <w:rPr>
          <w:rFonts w:hint="eastAsia" w:ascii="宋体" w:hAnsi="宋体" w:eastAsia="宋体" w:cs="宋体"/>
          <w:sz w:val="24"/>
          <w:szCs w:val="24"/>
          <w:highlight w:val="none"/>
        </w:rPr>
      </w:pPr>
      <w:r>
        <w:rPr>
          <w:rFonts w:hint="eastAsia" w:ascii="宋体" w:hAnsi="宋体" w:eastAsia="宋体" w:cs="宋体"/>
          <w:sz w:val="24"/>
          <w:szCs w:val="24"/>
          <w:highlight w:val="none"/>
        </w:rPr>
        <w:t>G、无投标有效期或有效期达不到</w:t>
      </w:r>
      <w:r>
        <w:rPr>
          <w:rFonts w:hint="eastAsia" w:ascii="宋体" w:hAnsi="宋体" w:eastAsia="宋体" w:cs="宋体"/>
          <w:sz w:val="24"/>
          <w:szCs w:val="24"/>
          <w:highlight w:val="none"/>
          <w:lang w:val="en-US" w:eastAsia="zh-CN"/>
        </w:rPr>
        <w:t>磋商</w:t>
      </w:r>
      <w:r>
        <w:rPr>
          <w:rFonts w:hint="eastAsia" w:ascii="宋体" w:hAnsi="宋体" w:eastAsia="宋体" w:cs="宋体"/>
          <w:sz w:val="24"/>
          <w:szCs w:val="24"/>
          <w:highlight w:val="none"/>
        </w:rPr>
        <w:t xml:space="preserve">文件要求的； </w:t>
      </w:r>
    </w:p>
    <w:p w14:paraId="017AC944">
      <w:pPr>
        <w:shd w:val="clear"/>
        <w:kinsoku w:val="0"/>
        <w:spacing w:line="360" w:lineRule="auto"/>
        <w:ind w:firstLine="600" w:firstLineChars="250"/>
        <w:rPr>
          <w:rFonts w:hint="eastAsia" w:ascii="宋体" w:hAnsi="宋体" w:eastAsia="宋体" w:cs="宋体"/>
          <w:sz w:val="24"/>
          <w:szCs w:val="24"/>
          <w:highlight w:val="none"/>
        </w:rPr>
      </w:pPr>
      <w:r>
        <w:rPr>
          <w:rFonts w:hint="eastAsia" w:ascii="宋体" w:hAnsi="宋体" w:eastAsia="宋体" w:cs="宋体"/>
          <w:sz w:val="24"/>
          <w:szCs w:val="24"/>
          <w:highlight w:val="none"/>
        </w:rPr>
        <w:t>H、</w:t>
      </w:r>
      <w:r>
        <w:rPr>
          <w:rFonts w:hint="eastAsia" w:ascii="宋体" w:hAnsi="宋体" w:eastAsia="宋体" w:cs="宋体"/>
          <w:sz w:val="24"/>
          <w:szCs w:val="24"/>
          <w:highlight w:val="none"/>
          <w:lang w:val="en-US" w:eastAsia="zh-CN"/>
        </w:rPr>
        <w:t>供应商</w:t>
      </w:r>
      <w:r>
        <w:rPr>
          <w:rFonts w:hint="eastAsia" w:ascii="宋体" w:hAnsi="宋体" w:eastAsia="宋体" w:cs="宋体"/>
          <w:sz w:val="24"/>
          <w:szCs w:val="24"/>
          <w:highlight w:val="none"/>
        </w:rPr>
        <w:t>针对同一项目递交两份或多份内容不同的</w:t>
      </w:r>
      <w:r>
        <w:rPr>
          <w:rFonts w:hint="eastAsia" w:ascii="宋体" w:hAnsi="宋体" w:eastAsia="宋体" w:cs="宋体"/>
          <w:sz w:val="24"/>
          <w:szCs w:val="24"/>
          <w:highlight w:val="none"/>
          <w:lang w:val="en-US" w:eastAsia="zh-CN"/>
        </w:rPr>
        <w:t>响应</w:t>
      </w:r>
      <w:r>
        <w:rPr>
          <w:rFonts w:hint="eastAsia" w:ascii="宋体" w:hAnsi="宋体" w:eastAsia="宋体" w:cs="宋体"/>
          <w:sz w:val="24"/>
          <w:szCs w:val="24"/>
          <w:highlight w:val="none"/>
        </w:rPr>
        <w:t>文件，未书面声明哪一份是有效的或出现选择性报价的；</w:t>
      </w:r>
    </w:p>
    <w:p w14:paraId="6D68849E">
      <w:pPr>
        <w:shd w:val="clear"/>
        <w:kinsoku w:val="0"/>
        <w:spacing w:line="360" w:lineRule="auto"/>
        <w:ind w:firstLine="600" w:firstLineChars="250"/>
        <w:rPr>
          <w:rFonts w:hint="eastAsia" w:ascii="宋体" w:hAnsi="宋体" w:eastAsia="宋体" w:cs="宋体"/>
          <w:sz w:val="24"/>
          <w:szCs w:val="24"/>
          <w:highlight w:val="none"/>
        </w:rPr>
      </w:pPr>
      <w:r>
        <w:rPr>
          <w:rFonts w:hint="eastAsia" w:ascii="宋体" w:hAnsi="宋体" w:eastAsia="宋体" w:cs="宋体"/>
          <w:sz w:val="24"/>
          <w:szCs w:val="24"/>
          <w:highlight w:val="none"/>
        </w:rPr>
        <w:t>I、</w:t>
      </w:r>
      <w:r>
        <w:rPr>
          <w:rFonts w:hint="eastAsia" w:ascii="宋体" w:hAnsi="宋体" w:eastAsia="宋体" w:cs="宋体"/>
          <w:sz w:val="24"/>
          <w:szCs w:val="24"/>
          <w:highlight w:val="none"/>
          <w:lang w:val="en-US" w:eastAsia="zh-CN"/>
        </w:rPr>
        <w:t>供应商</w:t>
      </w:r>
      <w:r>
        <w:rPr>
          <w:rFonts w:hint="eastAsia" w:ascii="宋体" w:hAnsi="宋体" w:eastAsia="宋体" w:cs="宋体"/>
          <w:sz w:val="24"/>
          <w:szCs w:val="24"/>
          <w:highlight w:val="none"/>
        </w:rPr>
        <w:t>有串通投标、弄虚作假（包括但不限于虚假资质、虚假证明、虚假应答等）、行贿等违法行为的；</w:t>
      </w:r>
    </w:p>
    <w:p w14:paraId="558973E6">
      <w:pPr>
        <w:shd w:val="clear"/>
        <w:kinsoku w:val="0"/>
        <w:spacing w:line="360" w:lineRule="auto"/>
        <w:ind w:firstLine="600" w:firstLineChars="250"/>
        <w:rPr>
          <w:rFonts w:hint="eastAsia" w:ascii="宋体" w:hAnsi="宋体" w:eastAsia="宋体" w:cs="宋体"/>
          <w:sz w:val="24"/>
          <w:szCs w:val="24"/>
          <w:highlight w:val="none"/>
        </w:rPr>
      </w:pPr>
      <w:r>
        <w:rPr>
          <w:rFonts w:hint="eastAsia" w:ascii="宋体" w:hAnsi="宋体" w:eastAsia="宋体" w:cs="宋体"/>
          <w:sz w:val="24"/>
          <w:szCs w:val="24"/>
          <w:highlight w:val="none"/>
        </w:rPr>
        <w:t>J、</w:t>
      </w:r>
      <w:r>
        <w:rPr>
          <w:rFonts w:hint="eastAsia" w:ascii="宋体" w:hAnsi="宋体" w:eastAsia="宋体" w:cs="宋体"/>
          <w:sz w:val="24"/>
          <w:szCs w:val="24"/>
          <w:highlight w:val="none"/>
          <w:lang w:val="en-US" w:eastAsia="zh-CN"/>
        </w:rPr>
        <w:t>响应</w:t>
      </w:r>
      <w:r>
        <w:rPr>
          <w:rFonts w:hint="eastAsia" w:ascii="宋体" w:hAnsi="宋体" w:eastAsia="宋体" w:cs="宋体"/>
          <w:sz w:val="24"/>
          <w:szCs w:val="24"/>
          <w:highlight w:val="none"/>
        </w:rPr>
        <w:t>文件附加了采购人难以接受的条件或条款的；</w:t>
      </w:r>
    </w:p>
    <w:p w14:paraId="10061342">
      <w:pPr>
        <w:shd w:val="clear"/>
        <w:kinsoku w:val="0"/>
        <w:spacing w:line="360" w:lineRule="auto"/>
        <w:ind w:firstLine="600" w:firstLineChars="250"/>
        <w:rPr>
          <w:rFonts w:hint="eastAsia" w:ascii="宋体" w:hAnsi="宋体" w:eastAsia="宋体" w:cs="宋体"/>
          <w:sz w:val="24"/>
          <w:szCs w:val="24"/>
          <w:highlight w:val="none"/>
        </w:rPr>
      </w:pPr>
      <w:r>
        <w:rPr>
          <w:rFonts w:hint="eastAsia" w:ascii="宋体" w:hAnsi="宋体" w:eastAsia="宋体" w:cs="宋体"/>
          <w:sz w:val="24"/>
          <w:szCs w:val="24"/>
          <w:highlight w:val="none"/>
        </w:rPr>
        <w:t>K、在政府采购或其它重大项目履约过程中有不良记录，未能按期履约的；</w:t>
      </w:r>
    </w:p>
    <w:p w14:paraId="7C7AD0F0">
      <w:pPr>
        <w:shd w:val="clear"/>
        <w:kinsoku w:val="0"/>
        <w:spacing w:line="360" w:lineRule="auto"/>
        <w:ind w:firstLine="600" w:firstLineChars="250"/>
        <w:rPr>
          <w:rFonts w:hint="eastAsia" w:ascii="宋体" w:hAnsi="宋体" w:eastAsia="宋体" w:cs="宋体"/>
          <w:sz w:val="24"/>
          <w:szCs w:val="24"/>
          <w:highlight w:val="none"/>
        </w:rPr>
      </w:pPr>
      <w:r>
        <w:rPr>
          <w:rFonts w:hint="eastAsia" w:ascii="宋体" w:hAnsi="宋体" w:eastAsia="宋体" w:cs="宋体"/>
          <w:sz w:val="24"/>
          <w:szCs w:val="24"/>
          <w:highlight w:val="none"/>
        </w:rPr>
        <w:t>L、</w:t>
      </w:r>
      <w:r>
        <w:rPr>
          <w:rFonts w:hint="eastAsia" w:ascii="宋体" w:hAnsi="宋体" w:eastAsia="宋体" w:cs="宋体"/>
          <w:sz w:val="24"/>
          <w:szCs w:val="24"/>
          <w:highlight w:val="none"/>
          <w:lang w:val="en-US" w:eastAsia="zh-CN"/>
        </w:rPr>
        <w:t>磋商</w:t>
      </w:r>
      <w:r>
        <w:rPr>
          <w:rFonts w:hint="eastAsia" w:ascii="宋体" w:hAnsi="宋体" w:eastAsia="宋体" w:cs="宋体"/>
          <w:sz w:val="24"/>
          <w:szCs w:val="24"/>
          <w:highlight w:val="none"/>
        </w:rPr>
        <w:t>报价与市场价格偏离较大、低于成本、形成不正当竞争的；</w:t>
      </w:r>
    </w:p>
    <w:p w14:paraId="21A3FD83">
      <w:pPr>
        <w:shd w:val="clear"/>
        <w:topLinePunct/>
        <w:spacing w:line="360" w:lineRule="auto"/>
        <w:ind w:firstLine="600" w:firstLineChars="250"/>
        <w:rPr>
          <w:rFonts w:hint="eastAsia" w:ascii="宋体" w:hAnsi="宋体" w:eastAsia="宋体" w:cs="宋体"/>
          <w:sz w:val="24"/>
          <w:szCs w:val="24"/>
          <w:highlight w:val="none"/>
        </w:rPr>
      </w:pPr>
      <w:r>
        <w:rPr>
          <w:rFonts w:hint="eastAsia" w:ascii="宋体" w:hAnsi="宋体" w:eastAsia="宋体" w:cs="宋体"/>
          <w:sz w:val="24"/>
          <w:szCs w:val="24"/>
          <w:highlight w:val="none"/>
        </w:rPr>
        <w:t>M、</w:t>
      </w:r>
      <w:r>
        <w:rPr>
          <w:rFonts w:hint="eastAsia" w:ascii="宋体" w:hAnsi="宋体" w:eastAsia="宋体" w:cs="宋体"/>
          <w:sz w:val="24"/>
          <w:szCs w:val="24"/>
          <w:highlight w:val="none"/>
          <w:lang w:val="en-US" w:eastAsia="zh-CN"/>
        </w:rPr>
        <w:t>磋商</w:t>
      </w:r>
      <w:r>
        <w:rPr>
          <w:rFonts w:hint="eastAsia" w:ascii="宋体" w:hAnsi="宋体" w:eastAsia="宋体" w:cs="宋体"/>
          <w:sz w:val="24"/>
          <w:szCs w:val="24"/>
          <w:highlight w:val="none"/>
        </w:rPr>
        <w:t>报价子目出现漏项或报价数量与要求不符的；</w:t>
      </w:r>
    </w:p>
    <w:p w14:paraId="0872A727">
      <w:pPr>
        <w:shd w:val="clear"/>
        <w:topLinePunct/>
        <w:spacing w:line="360" w:lineRule="auto"/>
        <w:ind w:firstLine="600" w:firstLineChars="250"/>
        <w:rPr>
          <w:rFonts w:hint="eastAsia" w:ascii="宋体" w:hAnsi="宋体" w:eastAsia="宋体" w:cs="宋体"/>
          <w:sz w:val="24"/>
          <w:szCs w:val="24"/>
          <w:highlight w:val="none"/>
        </w:rPr>
      </w:pPr>
      <w:r>
        <w:rPr>
          <w:rFonts w:hint="eastAsia" w:ascii="宋体" w:hAnsi="宋体" w:eastAsia="宋体" w:cs="宋体"/>
          <w:sz w:val="24"/>
          <w:szCs w:val="24"/>
          <w:highlight w:val="none"/>
        </w:rPr>
        <w:t>N、投标产品的技术参数、性能指标与</w:t>
      </w:r>
      <w:r>
        <w:rPr>
          <w:rFonts w:hint="eastAsia" w:ascii="宋体" w:hAnsi="宋体" w:eastAsia="宋体" w:cs="宋体"/>
          <w:sz w:val="24"/>
          <w:szCs w:val="24"/>
          <w:highlight w:val="none"/>
          <w:lang w:val="en-US" w:eastAsia="zh-CN"/>
        </w:rPr>
        <w:t>磋商</w:t>
      </w:r>
      <w:r>
        <w:rPr>
          <w:rFonts w:hint="eastAsia" w:ascii="宋体" w:hAnsi="宋体" w:eastAsia="宋体" w:cs="宋体"/>
          <w:sz w:val="24"/>
          <w:szCs w:val="24"/>
          <w:highlight w:val="none"/>
        </w:rPr>
        <w:t>文件要求出现重大负偏差的；</w:t>
      </w:r>
    </w:p>
    <w:p w14:paraId="6EB8F01F">
      <w:pPr>
        <w:shd w:val="clear"/>
        <w:spacing w:line="360" w:lineRule="auto"/>
        <w:ind w:firstLine="600" w:firstLineChars="250"/>
        <w:rPr>
          <w:rFonts w:hint="eastAsia" w:ascii="宋体" w:hAnsi="宋体" w:eastAsia="宋体" w:cs="宋体"/>
          <w:sz w:val="24"/>
          <w:szCs w:val="24"/>
          <w:highlight w:val="none"/>
        </w:rPr>
      </w:pPr>
      <w:r>
        <w:rPr>
          <w:rFonts w:hint="eastAsia" w:ascii="宋体" w:hAnsi="宋体" w:eastAsia="宋体" w:cs="宋体"/>
          <w:sz w:val="24"/>
          <w:szCs w:val="24"/>
          <w:highlight w:val="none"/>
        </w:rPr>
        <w:t>O、</w:t>
      </w:r>
      <w:r>
        <w:rPr>
          <w:rFonts w:hint="eastAsia" w:ascii="宋体" w:hAnsi="宋体" w:eastAsia="宋体" w:cs="宋体"/>
          <w:sz w:val="24"/>
          <w:szCs w:val="24"/>
          <w:highlight w:val="none"/>
          <w:lang w:val="en-US" w:eastAsia="zh-CN"/>
        </w:rPr>
        <w:t>响应</w:t>
      </w:r>
      <w:r>
        <w:rPr>
          <w:rFonts w:hint="eastAsia" w:ascii="宋体" w:hAnsi="宋体" w:eastAsia="宋体" w:cs="宋体"/>
          <w:sz w:val="24"/>
          <w:szCs w:val="24"/>
          <w:highlight w:val="none"/>
        </w:rPr>
        <w:t>文件未实质性响应</w:t>
      </w:r>
      <w:r>
        <w:rPr>
          <w:rFonts w:hint="eastAsia" w:ascii="宋体" w:hAnsi="宋体" w:eastAsia="宋体" w:cs="宋体"/>
          <w:sz w:val="24"/>
          <w:szCs w:val="24"/>
          <w:highlight w:val="none"/>
          <w:lang w:val="en-US" w:eastAsia="zh-CN"/>
        </w:rPr>
        <w:t>磋商</w:t>
      </w:r>
      <w:r>
        <w:rPr>
          <w:rFonts w:hint="eastAsia" w:ascii="宋体" w:hAnsi="宋体" w:eastAsia="宋体" w:cs="宋体"/>
          <w:sz w:val="24"/>
          <w:szCs w:val="24"/>
          <w:highlight w:val="none"/>
        </w:rPr>
        <w:t>文件要求的；</w:t>
      </w:r>
    </w:p>
    <w:p w14:paraId="314733F4">
      <w:pPr>
        <w:shd w:val="clear"/>
        <w:spacing w:line="360" w:lineRule="auto"/>
        <w:ind w:firstLine="600" w:firstLineChars="250"/>
        <w:rPr>
          <w:rFonts w:hint="eastAsia" w:ascii="宋体" w:hAnsi="宋体" w:eastAsia="宋体" w:cs="宋体"/>
          <w:sz w:val="24"/>
          <w:szCs w:val="24"/>
          <w:highlight w:val="none"/>
        </w:rPr>
      </w:pPr>
      <w:r>
        <w:rPr>
          <w:rFonts w:hint="eastAsia" w:ascii="宋体" w:hAnsi="宋体" w:eastAsia="宋体" w:cs="宋体"/>
          <w:sz w:val="24"/>
          <w:szCs w:val="24"/>
          <w:highlight w:val="none"/>
        </w:rPr>
        <w:t>P、提供虚假技术性能指标的。</w:t>
      </w:r>
    </w:p>
    <w:p w14:paraId="10253095">
      <w:pPr>
        <w:shd w:val="clear"/>
        <w:spacing w:line="360" w:lineRule="auto"/>
        <w:ind w:firstLine="120" w:firstLineChars="5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w:t>
      </w:r>
      <w:r>
        <w:rPr>
          <w:rFonts w:hint="eastAsia" w:ascii="宋体" w:hAnsi="宋体" w:eastAsia="宋体" w:cs="宋体"/>
          <w:b/>
          <w:color w:val="000000"/>
          <w:sz w:val="24"/>
          <w:szCs w:val="24"/>
          <w:highlight w:val="none"/>
          <w:lang w:val="en-US" w:eastAsia="zh-CN"/>
        </w:rPr>
        <w:t>5</w:t>
      </w:r>
      <w:r>
        <w:rPr>
          <w:rFonts w:hint="eastAsia" w:ascii="宋体" w:hAnsi="宋体" w:eastAsia="宋体" w:cs="宋体"/>
          <w:b/>
          <w:color w:val="000000"/>
          <w:sz w:val="24"/>
          <w:szCs w:val="24"/>
          <w:highlight w:val="none"/>
          <w:lang w:eastAsia="zh-CN"/>
        </w:rPr>
        <w:t>）</w:t>
      </w:r>
      <w:r>
        <w:rPr>
          <w:rFonts w:hint="eastAsia" w:ascii="宋体" w:hAnsi="宋体" w:eastAsia="宋体" w:cs="宋体"/>
          <w:b/>
          <w:color w:val="000000"/>
          <w:sz w:val="24"/>
          <w:szCs w:val="24"/>
          <w:highlight w:val="none"/>
        </w:rPr>
        <w:t>有下列情形之一的，视为供应商串通投标，磋商小组应当认定其响应文件无效：</w:t>
      </w:r>
    </w:p>
    <w:p w14:paraId="7A37AD9D">
      <w:pPr>
        <w:shd w:val="clear"/>
        <w:spacing w:line="360" w:lineRule="auto"/>
        <w:ind w:firstLine="600" w:firstLineChars="250"/>
        <w:rPr>
          <w:rFonts w:hint="eastAsia" w:ascii="宋体" w:hAnsi="宋体" w:eastAsia="宋体" w:cs="宋体"/>
          <w:color w:val="000000"/>
          <w:kern w:val="0"/>
          <w:sz w:val="24"/>
          <w:szCs w:val="24"/>
          <w:highlight w:val="none"/>
        </w:rPr>
      </w:pPr>
      <w:r>
        <w:rPr>
          <w:rFonts w:hint="eastAsia" w:ascii="宋体" w:hAnsi="宋体" w:eastAsia="宋体" w:cs="宋体"/>
          <w:color w:val="000000"/>
          <w:sz w:val="24"/>
          <w:szCs w:val="24"/>
          <w:highlight w:val="none"/>
        </w:rPr>
        <w:t>A、不同供应商的响应文件由同一单位或者个人编制；</w:t>
      </w:r>
    </w:p>
    <w:p w14:paraId="27FECA62">
      <w:pPr>
        <w:widowControl/>
        <w:shd w:val="clear"/>
        <w:spacing w:line="360" w:lineRule="auto"/>
        <w:ind w:firstLine="600" w:firstLineChars="25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B、不同供应商委托同一单位或者个人办理磋商事宜； </w:t>
      </w:r>
    </w:p>
    <w:p w14:paraId="1E394D90">
      <w:pPr>
        <w:widowControl/>
        <w:shd w:val="clear"/>
        <w:spacing w:line="360" w:lineRule="auto"/>
        <w:ind w:firstLine="600" w:firstLineChars="25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C、不同供应商的响应文件载明的项目管理成员或者联系人员为同一人；</w:t>
      </w:r>
    </w:p>
    <w:p w14:paraId="384889A8">
      <w:pPr>
        <w:widowControl/>
        <w:shd w:val="clear"/>
        <w:spacing w:line="360" w:lineRule="auto"/>
        <w:ind w:firstLine="600" w:firstLineChars="25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D、不同供应商的响应文件异常一致或者磋商报价呈规律性差异；</w:t>
      </w:r>
    </w:p>
    <w:p w14:paraId="28564D73">
      <w:pPr>
        <w:widowControl/>
        <w:shd w:val="clea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E、不同供应商的响应文件相互混装；</w:t>
      </w:r>
    </w:p>
    <w:p w14:paraId="461A0FD8">
      <w:pPr>
        <w:shd w:val="clear"/>
        <w:kinsoku w:val="0"/>
        <w:spacing w:line="360" w:lineRule="auto"/>
        <w:ind w:firstLine="600" w:firstLineChars="25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F、不同供应商的磋商保证金从同一单位或者个人的账户转出。</w:t>
      </w:r>
    </w:p>
    <w:p w14:paraId="3E696630">
      <w:pPr>
        <w:pStyle w:val="14"/>
        <w:shd w:val="clear"/>
        <w:rPr>
          <w:rFonts w:hint="default" w:eastAsia="宋体"/>
          <w:highlight w:val="none"/>
          <w:shd w:val="clear"/>
          <w:lang w:val="en-US" w:eastAsia="zh-CN"/>
        </w:rPr>
      </w:pP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shd w:val="clear"/>
          <w:lang w:val="en-US" w:eastAsia="zh-CN"/>
        </w:rPr>
        <w:t>G、未按磋商小组规定的时间及要求回复澄清、说明的。</w:t>
      </w:r>
    </w:p>
    <w:p w14:paraId="494A9007">
      <w:pPr>
        <w:pStyle w:val="4"/>
        <w:shd w:val="clear"/>
        <w:ind w:firstLine="482"/>
        <w:rPr>
          <w:rFonts w:hint="eastAsia" w:ascii="宋体" w:hAnsi="宋体" w:eastAsia="宋体" w:cs="宋体"/>
          <w:sz w:val="24"/>
          <w:szCs w:val="24"/>
          <w:highlight w:val="none"/>
        </w:rPr>
      </w:pPr>
      <w:r>
        <w:rPr>
          <w:rFonts w:hint="eastAsia" w:ascii="宋体" w:hAnsi="宋体" w:eastAsia="宋体" w:cs="宋体"/>
          <w:sz w:val="24"/>
          <w:szCs w:val="24"/>
          <w:highlight w:val="none"/>
        </w:rPr>
        <w:t>3．磋商</w:t>
      </w:r>
    </w:p>
    <w:p w14:paraId="5A3C5288">
      <w:pPr>
        <w:shd w:val="clea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（1）磋商小组有权就响应文件中含混之处向上述步骤评审合格的供应商提出询问或澄清要求；供应商将有关磋商澄清、补正、说明的内容应以书面形式提交；</w:t>
      </w:r>
    </w:p>
    <w:p w14:paraId="14A551F8">
      <w:pPr>
        <w:shd w:val="clea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（2）磋商文件、响应文件作为磋商的依据，澄清、补正、说明的内容只作为磋商参考。磋商澄清时供应商只作说明和解释，不得借此对响应报价、</w:t>
      </w:r>
      <w:r>
        <w:rPr>
          <w:rFonts w:hint="eastAsia" w:ascii="宋体" w:hAnsi="宋体" w:cs="宋体"/>
          <w:sz w:val="24"/>
          <w:szCs w:val="24"/>
          <w:highlight w:val="none"/>
          <w:lang w:val="en-US" w:eastAsia="zh-CN"/>
        </w:rPr>
        <w:t>服务</w:t>
      </w:r>
      <w:r>
        <w:rPr>
          <w:rFonts w:hint="eastAsia" w:ascii="宋体" w:hAnsi="宋体" w:eastAsia="宋体" w:cs="宋体"/>
          <w:sz w:val="24"/>
          <w:szCs w:val="24"/>
          <w:highlight w:val="none"/>
          <w:lang w:val="en-US" w:eastAsia="zh-CN"/>
        </w:rPr>
        <w:t>期、</w:t>
      </w:r>
      <w:r>
        <w:rPr>
          <w:rFonts w:hint="eastAsia" w:ascii="宋体" w:hAnsi="宋体" w:cs="宋体"/>
          <w:sz w:val="24"/>
          <w:szCs w:val="24"/>
          <w:highlight w:val="none"/>
          <w:lang w:val="en-US" w:eastAsia="zh-CN"/>
        </w:rPr>
        <w:t>质量目标</w:t>
      </w:r>
      <w:r>
        <w:rPr>
          <w:rFonts w:hint="eastAsia" w:ascii="宋体" w:hAnsi="宋体" w:eastAsia="宋体" w:cs="宋体"/>
          <w:sz w:val="24"/>
          <w:szCs w:val="24"/>
          <w:highlight w:val="none"/>
        </w:rPr>
        <w:t>、实质性内容做任何修改；如澄清、补正、说明的内容与响应文件内容有重大相悖或矛盾，将被认定为无效响应；</w:t>
      </w:r>
    </w:p>
    <w:p w14:paraId="552EEF60">
      <w:pPr>
        <w:shd w:val="clea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（3）供应商对响应文件的澄清不得改变响应价格及实质内容；</w:t>
      </w:r>
    </w:p>
    <w:p w14:paraId="67DA2677">
      <w:pPr>
        <w:shd w:val="clea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4）采用综合评分法：磋商小组按照磋商文件中规定的各项因素与供应商分别进行磋商确定合格供应商，合格供应商第二次报价后，磋商小组以磋商总得分最高的供应商作为中标候选单位或者中标供应商的磋商方法。若有两个或两个以上最高得分相同，推荐其中报价最低的磋商人为中标候选人。</w:t>
      </w:r>
    </w:p>
    <w:p w14:paraId="5D987AE1">
      <w:pPr>
        <w:shd w:val="clear"/>
        <w:spacing w:line="360" w:lineRule="auto"/>
        <w:ind w:firstLine="482" w:firstLineChars="200"/>
        <w:rPr>
          <w:rFonts w:hint="eastAsia" w:ascii="宋体" w:hAnsi="宋体" w:eastAsia="宋体" w:cs="宋体"/>
          <w:sz w:val="24"/>
          <w:szCs w:val="24"/>
          <w:highlight w:val="none"/>
        </w:rPr>
      </w:pPr>
      <w:r>
        <w:rPr>
          <w:rFonts w:hint="eastAsia" w:ascii="宋体" w:hAnsi="宋体" w:eastAsia="宋体" w:cs="宋体"/>
          <w:b/>
          <w:bCs/>
          <w:sz w:val="24"/>
          <w:szCs w:val="24"/>
          <w:highlight w:val="none"/>
        </w:rPr>
        <w:t>4、评定内容及打分标准</w:t>
      </w:r>
      <w:r>
        <w:rPr>
          <w:rFonts w:hint="eastAsia" w:ascii="宋体" w:hAnsi="宋体" w:eastAsia="宋体" w:cs="宋体"/>
          <w:kern w:val="0"/>
          <w:sz w:val="24"/>
          <w:szCs w:val="24"/>
          <w:highlight w:val="none"/>
        </w:rPr>
        <w:t>：</w:t>
      </w:r>
    </w:p>
    <w:p w14:paraId="31BD177F">
      <w:pPr>
        <w:shd w:val="clea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（1）磋商小组根据以下内容进行综合比较，自主打分，按最后得分由高到低汇总排序，以标段为单位分别推荐一至三名中标候选单位；磋商小组根据磋商结果写出磋商报告；</w:t>
      </w:r>
    </w:p>
    <w:p w14:paraId="6BFCE1AC">
      <w:pPr>
        <w:shd w:val="clear"/>
        <w:spacing w:line="360" w:lineRule="auto"/>
        <w:ind w:firstLine="476" w:firstLineChars="200"/>
        <w:rPr>
          <w:rFonts w:hint="eastAsia" w:ascii="宋体" w:hAnsi="宋体" w:eastAsia="宋体" w:cs="宋体"/>
          <w:kern w:val="0"/>
          <w:sz w:val="24"/>
          <w:szCs w:val="24"/>
          <w:highlight w:val="none"/>
          <w:lang w:eastAsia="zh-CN"/>
        </w:rPr>
      </w:pPr>
      <w:r>
        <w:rPr>
          <w:rFonts w:hint="eastAsia" w:ascii="宋体" w:hAnsi="宋体" w:eastAsia="宋体" w:cs="宋体"/>
          <w:spacing w:val="-1"/>
          <w:sz w:val="24"/>
          <w:szCs w:val="24"/>
          <w:highlight w:val="none"/>
          <w:lang w:eastAsia="zh-CN"/>
        </w:rPr>
        <w:t>（</w:t>
      </w:r>
      <w:r>
        <w:rPr>
          <w:rFonts w:hint="eastAsia" w:ascii="宋体" w:hAnsi="宋体" w:eastAsia="宋体" w:cs="宋体"/>
          <w:spacing w:val="-1"/>
          <w:sz w:val="24"/>
          <w:szCs w:val="24"/>
          <w:highlight w:val="none"/>
          <w:lang w:val="en-US" w:eastAsia="zh-CN"/>
        </w:rPr>
        <w:t>2</w:t>
      </w:r>
      <w:r>
        <w:rPr>
          <w:rFonts w:hint="eastAsia" w:ascii="宋体" w:hAnsi="宋体" w:eastAsia="宋体" w:cs="宋体"/>
          <w:spacing w:val="-1"/>
          <w:sz w:val="24"/>
          <w:szCs w:val="24"/>
          <w:highlight w:val="none"/>
          <w:lang w:eastAsia="zh-CN"/>
        </w:rPr>
        <w:t>）</w:t>
      </w:r>
      <w:r>
        <w:rPr>
          <w:rFonts w:hint="eastAsia" w:ascii="宋体" w:hAnsi="宋体" w:eastAsia="宋体" w:cs="宋体"/>
          <w:kern w:val="0"/>
          <w:sz w:val="24"/>
          <w:szCs w:val="24"/>
          <w:highlight w:val="none"/>
        </w:rPr>
        <w:t>评定内容及打分标准：总分100分，共</w:t>
      </w:r>
      <w:r>
        <w:rPr>
          <w:rFonts w:hint="eastAsia" w:ascii="宋体" w:hAnsi="宋体" w:cs="宋体"/>
          <w:kern w:val="0"/>
          <w:sz w:val="24"/>
          <w:szCs w:val="24"/>
          <w:highlight w:val="none"/>
          <w:lang w:val="en-US" w:eastAsia="zh-CN"/>
        </w:rPr>
        <w:t>8</w:t>
      </w:r>
      <w:r>
        <w:rPr>
          <w:rFonts w:hint="eastAsia" w:ascii="宋体" w:hAnsi="宋体" w:eastAsia="宋体" w:cs="宋体"/>
          <w:kern w:val="0"/>
          <w:sz w:val="24"/>
          <w:szCs w:val="24"/>
          <w:highlight w:val="none"/>
        </w:rPr>
        <w:t>项评分因素，每个</w:t>
      </w:r>
      <w:r>
        <w:rPr>
          <w:rFonts w:hint="eastAsia" w:ascii="宋体" w:hAnsi="宋体" w:eastAsia="宋体" w:cs="宋体"/>
          <w:kern w:val="0"/>
          <w:sz w:val="24"/>
          <w:szCs w:val="24"/>
          <w:highlight w:val="none"/>
          <w:lang w:eastAsia="zh-CN"/>
        </w:rPr>
        <w:t>供应商</w:t>
      </w:r>
      <w:r>
        <w:rPr>
          <w:rFonts w:hint="eastAsia" w:ascii="宋体" w:hAnsi="宋体" w:eastAsia="宋体" w:cs="宋体"/>
          <w:kern w:val="0"/>
          <w:sz w:val="24"/>
          <w:szCs w:val="24"/>
          <w:highlight w:val="none"/>
        </w:rPr>
        <w:t>每项评分因素得分汇总即为最后得分，各项评分因素具体内容及打分标准如下</w:t>
      </w:r>
      <w:r>
        <w:rPr>
          <w:rFonts w:hint="eastAsia" w:ascii="宋体" w:hAnsi="宋体" w:eastAsia="宋体" w:cs="宋体"/>
          <w:kern w:val="0"/>
          <w:sz w:val="24"/>
          <w:szCs w:val="24"/>
          <w:highlight w:val="none"/>
          <w:lang w:eastAsia="zh-CN"/>
        </w:rPr>
        <w:t>：</w:t>
      </w:r>
    </w:p>
    <w:tbl>
      <w:tblPr>
        <w:tblStyle w:val="2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1512"/>
        <w:gridCol w:w="1562"/>
        <w:gridCol w:w="849"/>
        <w:gridCol w:w="5764"/>
      </w:tblGrid>
      <w:tr w14:paraId="54EC24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80" w:type="pct"/>
            <w:shd w:val="clear" w:color="auto" w:fill="auto"/>
            <w:tcMar>
              <w:top w:w="120" w:type="dxa"/>
              <w:left w:w="120" w:type="dxa"/>
              <w:bottom w:w="120" w:type="dxa"/>
              <w:right w:w="120" w:type="dxa"/>
            </w:tcMar>
            <w:vAlign w:val="center"/>
          </w:tcPr>
          <w:p w14:paraId="535EAEF1">
            <w:pPr>
              <w:keepNext w:val="0"/>
              <w:keepLines w:val="0"/>
              <w:widowControl/>
              <w:suppressLineNumbers w:val="0"/>
              <w:spacing w:line="360" w:lineRule="auto"/>
              <w:jc w:val="center"/>
              <w:rPr>
                <w:b/>
                <w:bCs/>
                <w:sz w:val="24"/>
                <w:szCs w:val="24"/>
              </w:rPr>
            </w:pPr>
            <w:r>
              <w:rPr>
                <w:rFonts w:ascii="宋体" w:hAnsi="宋体" w:eastAsia="宋体" w:cs="宋体"/>
                <w:b/>
                <w:bCs/>
                <w:kern w:val="0"/>
                <w:sz w:val="24"/>
                <w:szCs w:val="24"/>
                <w:lang w:val="en-US" w:eastAsia="zh-CN" w:bidi="ar"/>
              </w:rPr>
              <w:t>评审因素</w:t>
            </w:r>
          </w:p>
        </w:tc>
        <w:tc>
          <w:tcPr>
            <w:tcW w:w="806" w:type="pct"/>
            <w:shd w:val="clear" w:color="auto" w:fill="auto"/>
            <w:tcMar>
              <w:top w:w="120" w:type="dxa"/>
              <w:left w:w="120" w:type="dxa"/>
              <w:bottom w:w="120" w:type="dxa"/>
              <w:right w:w="120" w:type="dxa"/>
            </w:tcMar>
            <w:vAlign w:val="center"/>
          </w:tcPr>
          <w:p w14:paraId="135EF3A6">
            <w:pPr>
              <w:keepNext w:val="0"/>
              <w:keepLines w:val="0"/>
              <w:widowControl/>
              <w:suppressLineNumbers w:val="0"/>
              <w:spacing w:line="360" w:lineRule="auto"/>
              <w:jc w:val="center"/>
              <w:rPr>
                <w:rFonts w:hint="default" w:ascii="宋体" w:hAnsi="宋体" w:eastAsia="宋体" w:cs="宋体"/>
                <w:b/>
                <w:bCs/>
                <w:kern w:val="0"/>
                <w:sz w:val="24"/>
                <w:szCs w:val="24"/>
                <w:lang w:val="en-US" w:eastAsia="zh-CN" w:bidi="ar"/>
              </w:rPr>
            </w:pPr>
            <w:r>
              <w:rPr>
                <w:rFonts w:hint="eastAsia" w:ascii="宋体" w:hAnsi="宋体" w:eastAsia="宋体" w:cs="宋体"/>
                <w:b/>
                <w:bCs/>
                <w:kern w:val="0"/>
                <w:sz w:val="24"/>
                <w:szCs w:val="24"/>
                <w:lang w:val="en-US" w:eastAsia="zh-CN" w:bidi="ar"/>
              </w:rPr>
              <w:t>主观/客观</w:t>
            </w:r>
          </w:p>
        </w:tc>
        <w:tc>
          <w:tcPr>
            <w:tcW w:w="438" w:type="pct"/>
            <w:shd w:val="clear" w:color="auto" w:fill="auto"/>
            <w:tcMar>
              <w:top w:w="120" w:type="dxa"/>
              <w:left w:w="120" w:type="dxa"/>
              <w:bottom w:w="120" w:type="dxa"/>
              <w:right w:w="120" w:type="dxa"/>
            </w:tcMar>
            <w:vAlign w:val="center"/>
          </w:tcPr>
          <w:p w14:paraId="7628D06B">
            <w:pPr>
              <w:keepNext w:val="0"/>
              <w:keepLines w:val="0"/>
              <w:widowControl/>
              <w:suppressLineNumbers w:val="0"/>
              <w:spacing w:line="360" w:lineRule="auto"/>
              <w:jc w:val="center"/>
              <w:rPr>
                <w:b/>
                <w:bCs/>
                <w:sz w:val="24"/>
                <w:szCs w:val="24"/>
              </w:rPr>
            </w:pPr>
            <w:r>
              <w:rPr>
                <w:rFonts w:ascii="宋体" w:hAnsi="宋体" w:eastAsia="宋体" w:cs="宋体"/>
                <w:b/>
                <w:bCs/>
                <w:kern w:val="0"/>
                <w:sz w:val="24"/>
                <w:szCs w:val="24"/>
                <w:lang w:val="en-US" w:eastAsia="zh-CN" w:bidi="ar"/>
              </w:rPr>
              <w:t>分值</w:t>
            </w:r>
          </w:p>
        </w:tc>
        <w:tc>
          <w:tcPr>
            <w:tcW w:w="2974" w:type="pct"/>
            <w:shd w:val="clear" w:color="auto" w:fill="auto"/>
            <w:tcMar>
              <w:top w:w="120" w:type="dxa"/>
              <w:left w:w="120" w:type="dxa"/>
              <w:bottom w:w="120" w:type="dxa"/>
              <w:right w:w="120" w:type="dxa"/>
            </w:tcMar>
            <w:vAlign w:val="center"/>
          </w:tcPr>
          <w:p w14:paraId="5011775C">
            <w:pPr>
              <w:keepNext w:val="0"/>
              <w:keepLines w:val="0"/>
              <w:widowControl/>
              <w:suppressLineNumbers w:val="0"/>
              <w:spacing w:line="360" w:lineRule="auto"/>
              <w:jc w:val="center"/>
              <w:rPr>
                <w:b/>
                <w:bCs/>
                <w:sz w:val="24"/>
                <w:szCs w:val="24"/>
              </w:rPr>
            </w:pPr>
            <w:r>
              <w:rPr>
                <w:rFonts w:ascii="宋体" w:hAnsi="宋体" w:eastAsia="宋体" w:cs="宋体"/>
                <w:b/>
                <w:bCs/>
                <w:kern w:val="0"/>
                <w:sz w:val="24"/>
                <w:szCs w:val="24"/>
                <w:lang w:val="en-US" w:eastAsia="zh-CN" w:bidi="ar"/>
              </w:rPr>
              <w:t>评分标准说明</w:t>
            </w:r>
          </w:p>
        </w:tc>
      </w:tr>
      <w:tr w14:paraId="06FF64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80" w:type="pct"/>
            <w:shd w:val="clear" w:color="auto" w:fill="auto"/>
            <w:tcMar>
              <w:top w:w="120" w:type="dxa"/>
              <w:left w:w="120" w:type="dxa"/>
              <w:bottom w:w="120" w:type="dxa"/>
              <w:right w:w="120" w:type="dxa"/>
            </w:tcMar>
            <w:vAlign w:val="center"/>
          </w:tcPr>
          <w:p w14:paraId="6E879A07">
            <w:pPr>
              <w:keepNext w:val="0"/>
              <w:keepLines w:val="0"/>
              <w:widowControl/>
              <w:suppressLineNumbers w:val="0"/>
              <w:spacing w:line="360" w:lineRule="auto"/>
              <w:jc w:val="center"/>
              <w:rPr>
                <w:sz w:val="24"/>
                <w:szCs w:val="24"/>
              </w:rPr>
            </w:pPr>
            <w:r>
              <w:rPr>
                <w:rFonts w:ascii="宋体" w:hAnsi="宋体" w:eastAsia="宋体" w:cs="宋体"/>
                <w:kern w:val="0"/>
                <w:sz w:val="24"/>
                <w:szCs w:val="24"/>
                <w:lang w:val="en-US" w:eastAsia="zh-CN" w:bidi="ar"/>
              </w:rPr>
              <w:t>磋商报价（10 分）</w:t>
            </w:r>
          </w:p>
        </w:tc>
        <w:tc>
          <w:tcPr>
            <w:tcW w:w="806" w:type="pct"/>
            <w:shd w:val="clear" w:color="auto" w:fill="auto"/>
            <w:tcMar>
              <w:top w:w="120" w:type="dxa"/>
              <w:left w:w="120" w:type="dxa"/>
              <w:bottom w:w="120" w:type="dxa"/>
              <w:right w:w="120" w:type="dxa"/>
            </w:tcMar>
            <w:vAlign w:val="center"/>
          </w:tcPr>
          <w:p w14:paraId="4059A1A3">
            <w:pPr>
              <w:keepNext w:val="0"/>
              <w:keepLines w:val="0"/>
              <w:widowControl/>
              <w:suppressLineNumbers w:val="0"/>
              <w:spacing w:line="360" w:lineRule="auto"/>
              <w:jc w:val="center"/>
              <w:rPr>
                <w:rFonts w:ascii="宋体" w:hAnsi="宋体" w:eastAsia="宋体" w:cs="宋体"/>
                <w:kern w:val="0"/>
                <w:sz w:val="24"/>
                <w:szCs w:val="24"/>
                <w:lang w:val="en-US" w:eastAsia="zh-CN" w:bidi="ar"/>
              </w:rPr>
            </w:pPr>
            <w:r>
              <w:rPr>
                <w:rFonts w:ascii="宋体" w:hAnsi="宋体" w:eastAsia="宋体" w:cs="宋体"/>
                <w:kern w:val="0"/>
                <w:sz w:val="24"/>
                <w:szCs w:val="24"/>
                <w:lang w:val="en-US" w:eastAsia="zh-CN" w:bidi="ar"/>
              </w:rPr>
              <w:t>客观</w:t>
            </w:r>
          </w:p>
        </w:tc>
        <w:tc>
          <w:tcPr>
            <w:tcW w:w="438" w:type="pct"/>
            <w:shd w:val="clear" w:color="auto" w:fill="auto"/>
            <w:tcMar>
              <w:top w:w="120" w:type="dxa"/>
              <w:left w:w="120" w:type="dxa"/>
              <w:bottom w:w="120" w:type="dxa"/>
              <w:right w:w="120" w:type="dxa"/>
            </w:tcMar>
            <w:vAlign w:val="center"/>
          </w:tcPr>
          <w:p w14:paraId="362E9FA1">
            <w:pPr>
              <w:keepNext w:val="0"/>
              <w:keepLines w:val="0"/>
              <w:widowControl/>
              <w:suppressLineNumbers w:val="0"/>
              <w:spacing w:line="360" w:lineRule="auto"/>
              <w:jc w:val="center"/>
              <w:rPr>
                <w:sz w:val="24"/>
                <w:szCs w:val="24"/>
              </w:rPr>
            </w:pPr>
            <w:r>
              <w:rPr>
                <w:rFonts w:ascii="宋体" w:hAnsi="宋体" w:eastAsia="宋体" w:cs="宋体"/>
                <w:kern w:val="0"/>
                <w:sz w:val="24"/>
                <w:szCs w:val="24"/>
                <w:lang w:val="en-US" w:eastAsia="zh-CN" w:bidi="ar"/>
              </w:rPr>
              <w:t>10</w:t>
            </w:r>
          </w:p>
        </w:tc>
        <w:tc>
          <w:tcPr>
            <w:tcW w:w="2974" w:type="pct"/>
            <w:shd w:val="clear" w:color="auto" w:fill="auto"/>
            <w:tcMar>
              <w:top w:w="120" w:type="dxa"/>
              <w:left w:w="120" w:type="dxa"/>
              <w:bottom w:w="120" w:type="dxa"/>
              <w:right w:w="120" w:type="dxa"/>
            </w:tcMar>
            <w:vAlign w:val="center"/>
          </w:tcPr>
          <w:p w14:paraId="27B6F430">
            <w:pPr>
              <w:keepNext w:val="0"/>
              <w:keepLines w:val="0"/>
              <w:widowControl/>
              <w:suppressLineNumbers w:val="0"/>
              <w:spacing w:line="360" w:lineRule="auto"/>
              <w:jc w:val="left"/>
              <w:rPr>
                <w:rFonts w:ascii="宋体" w:hAnsi="宋体" w:eastAsia="宋体" w:cs="宋体"/>
                <w:kern w:val="0"/>
                <w:sz w:val="24"/>
                <w:szCs w:val="24"/>
                <w:lang w:val="en-US" w:eastAsia="zh-CN" w:bidi="ar"/>
              </w:rPr>
            </w:pPr>
            <w:r>
              <w:rPr>
                <w:rFonts w:ascii="宋体" w:hAnsi="宋体" w:eastAsia="宋体" w:cs="宋体"/>
                <w:kern w:val="0"/>
                <w:sz w:val="24"/>
                <w:szCs w:val="24"/>
                <w:lang w:val="en-US" w:eastAsia="zh-CN" w:bidi="ar"/>
              </w:rPr>
              <w:t>价格分统一采用低价优先法计算，即满足磋商文件要求且投标价格最低的响应报价为投标基准价，其价格分为满分。其他供应商的价格分统一按照下列公式计算：磋商报价得分 =(投标基准价／投标报价)× 价格权值 ×100计算分数时四舍五入取小数点后两位</w:t>
            </w:r>
          </w:p>
          <w:p w14:paraId="664247BE">
            <w:pPr>
              <w:keepNext w:val="0"/>
              <w:keepLines w:val="0"/>
              <w:widowControl/>
              <w:suppressLineNumbers w:val="0"/>
              <w:spacing w:line="360" w:lineRule="auto"/>
              <w:jc w:val="left"/>
              <w:rPr>
                <w:sz w:val="24"/>
                <w:szCs w:val="24"/>
              </w:rPr>
            </w:pPr>
            <w:r>
              <w:rPr>
                <w:rFonts w:ascii="宋体" w:hAnsi="宋体" w:eastAsia="宋体" w:cs="宋体"/>
                <w:kern w:val="0"/>
                <w:sz w:val="24"/>
                <w:szCs w:val="24"/>
                <w:lang w:val="en-US" w:eastAsia="zh-CN" w:bidi="ar"/>
              </w:rPr>
              <w:t>注：磋商小组认为某个供应商的报价低于成本或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投标处理。</w:t>
            </w:r>
          </w:p>
        </w:tc>
      </w:tr>
      <w:tr w14:paraId="2F824C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80" w:type="pct"/>
            <w:shd w:val="clear" w:color="auto" w:fill="auto"/>
            <w:tcMar>
              <w:top w:w="120" w:type="dxa"/>
              <w:left w:w="120" w:type="dxa"/>
              <w:bottom w:w="120" w:type="dxa"/>
              <w:right w:w="120" w:type="dxa"/>
            </w:tcMar>
            <w:vAlign w:val="center"/>
          </w:tcPr>
          <w:p w14:paraId="38C7041A">
            <w:pPr>
              <w:keepNext w:val="0"/>
              <w:keepLines w:val="0"/>
              <w:widowControl/>
              <w:suppressLineNumbers w:val="0"/>
              <w:spacing w:line="360" w:lineRule="auto"/>
              <w:jc w:val="center"/>
              <w:rPr>
                <w:sz w:val="24"/>
                <w:szCs w:val="24"/>
              </w:rPr>
            </w:pPr>
            <w:r>
              <w:rPr>
                <w:rFonts w:ascii="宋体" w:hAnsi="宋体" w:eastAsia="宋体" w:cs="宋体"/>
                <w:kern w:val="0"/>
                <w:sz w:val="24"/>
                <w:szCs w:val="24"/>
                <w:lang w:val="en-US" w:eastAsia="zh-CN" w:bidi="ar"/>
              </w:rPr>
              <w:t>总体方案（14 分）</w:t>
            </w:r>
          </w:p>
        </w:tc>
        <w:tc>
          <w:tcPr>
            <w:tcW w:w="806" w:type="pct"/>
            <w:shd w:val="clear" w:color="auto" w:fill="auto"/>
            <w:tcMar>
              <w:top w:w="120" w:type="dxa"/>
              <w:left w:w="120" w:type="dxa"/>
              <w:bottom w:w="120" w:type="dxa"/>
              <w:right w:w="120" w:type="dxa"/>
            </w:tcMar>
            <w:vAlign w:val="center"/>
          </w:tcPr>
          <w:p w14:paraId="5536DBDD">
            <w:pPr>
              <w:keepNext w:val="0"/>
              <w:keepLines w:val="0"/>
              <w:widowControl/>
              <w:suppressLineNumbers w:val="0"/>
              <w:spacing w:line="360" w:lineRule="auto"/>
              <w:jc w:val="center"/>
              <w:rPr>
                <w:rFonts w:ascii="宋体" w:hAnsi="宋体" w:eastAsia="宋体" w:cs="宋体"/>
                <w:kern w:val="0"/>
                <w:sz w:val="24"/>
                <w:szCs w:val="24"/>
                <w:lang w:val="en-US" w:eastAsia="zh-CN" w:bidi="ar"/>
              </w:rPr>
            </w:pPr>
            <w:r>
              <w:rPr>
                <w:rFonts w:ascii="宋体" w:hAnsi="宋体" w:eastAsia="宋体" w:cs="宋体"/>
                <w:kern w:val="0"/>
                <w:sz w:val="24"/>
                <w:szCs w:val="24"/>
                <w:lang w:val="en-US" w:eastAsia="zh-CN" w:bidi="ar"/>
              </w:rPr>
              <w:t>主观</w:t>
            </w:r>
          </w:p>
        </w:tc>
        <w:tc>
          <w:tcPr>
            <w:tcW w:w="438" w:type="pct"/>
            <w:shd w:val="clear" w:color="auto" w:fill="auto"/>
            <w:tcMar>
              <w:top w:w="120" w:type="dxa"/>
              <w:left w:w="120" w:type="dxa"/>
              <w:bottom w:w="120" w:type="dxa"/>
              <w:right w:w="120" w:type="dxa"/>
            </w:tcMar>
            <w:vAlign w:val="center"/>
          </w:tcPr>
          <w:p w14:paraId="06F45EC8">
            <w:pPr>
              <w:keepNext w:val="0"/>
              <w:keepLines w:val="0"/>
              <w:widowControl/>
              <w:suppressLineNumbers w:val="0"/>
              <w:spacing w:line="360" w:lineRule="auto"/>
              <w:jc w:val="center"/>
              <w:rPr>
                <w:sz w:val="24"/>
                <w:szCs w:val="24"/>
              </w:rPr>
            </w:pPr>
            <w:r>
              <w:rPr>
                <w:rFonts w:ascii="宋体" w:hAnsi="宋体" w:eastAsia="宋体" w:cs="宋体"/>
                <w:kern w:val="0"/>
                <w:sz w:val="24"/>
                <w:szCs w:val="24"/>
                <w:lang w:val="en-US" w:eastAsia="zh-CN" w:bidi="ar"/>
              </w:rPr>
              <w:t>14</w:t>
            </w:r>
          </w:p>
        </w:tc>
        <w:tc>
          <w:tcPr>
            <w:tcW w:w="2974" w:type="pct"/>
            <w:shd w:val="clear" w:color="auto" w:fill="auto"/>
            <w:tcMar>
              <w:top w:w="120" w:type="dxa"/>
              <w:left w:w="120" w:type="dxa"/>
              <w:bottom w:w="120" w:type="dxa"/>
              <w:right w:w="120" w:type="dxa"/>
            </w:tcMar>
            <w:vAlign w:val="center"/>
          </w:tcPr>
          <w:p w14:paraId="0E66C471">
            <w:pPr>
              <w:keepNext w:val="0"/>
              <w:keepLines w:val="0"/>
              <w:widowControl/>
              <w:numPr>
                <w:ilvl w:val="0"/>
                <w:numId w:val="0"/>
              </w:numPr>
              <w:suppressLineNumbers w:val="0"/>
              <w:spacing w:line="360" w:lineRule="auto"/>
              <w:jc w:val="left"/>
              <w:rPr>
                <w:rFonts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一、</w:t>
            </w:r>
            <w:r>
              <w:rPr>
                <w:rFonts w:ascii="宋体" w:hAnsi="宋体" w:eastAsia="宋体" w:cs="宋体"/>
                <w:kern w:val="0"/>
                <w:sz w:val="24"/>
                <w:szCs w:val="24"/>
                <w:lang w:val="en-US" w:eastAsia="zh-CN" w:bidi="ar"/>
              </w:rPr>
              <w:t>评审内容：供应商结合洛川县农村环境整治项目实际编制总体实施方案，包含①项目理解；②整体工作思路；③项目实施原则；④县域整治合理化建议四大模块。</w:t>
            </w:r>
          </w:p>
          <w:p w14:paraId="487571F8">
            <w:pPr>
              <w:keepNext w:val="0"/>
              <w:keepLines w:val="0"/>
              <w:widowControl/>
              <w:numPr>
                <w:ilvl w:val="0"/>
                <w:numId w:val="0"/>
              </w:numPr>
              <w:suppressLineNumbers w:val="0"/>
              <w:spacing w:line="360" w:lineRule="auto"/>
              <w:jc w:val="left"/>
              <w:rPr>
                <w:rFonts w:ascii="宋体" w:hAnsi="宋体" w:eastAsia="宋体" w:cs="宋体"/>
                <w:kern w:val="0"/>
                <w:sz w:val="24"/>
                <w:szCs w:val="24"/>
                <w:lang w:val="en-US" w:eastAsia="zh-CN" w:bidi="ar"/>
              </w:rPr>
            </w:pPr>
            <w:r>
              <w:rPr>
                <w:rFonts w:ascii="宋体" w:hAnsi="宋体" w:eastAsia="宋体" w:cs="宋体"/>
                <w:kern w:val="0"/>
                <w:sz w:val="24"/>
                <w:szCs w:val="24"/>
                <w:lang w:val="en-US" w:eastAsia="zh-CN" w:bidi="ar"/>
              </w:rPr>
              <w:t>二、评审标准：①完整性：完整覆盖项目前期调查、可研、地勘测绘、设计、评审报批全流程工作内容，描述详实无缺项；②可实施性：贴合洛川县农村污水、垃圾治理现状，工作排布贴合 25 个行政村 42 个自然村现场实施条件，落地性强；③针对性：紧扣中央农村环境整治资金申报要求、县域污水设施老化、垃圾无序堆放核</w:t>
            </w:r>
            <w:bookmarkStart w:id="10" w:name="_GoBack"/>
            <w:bookmarkEnd w:id="10"/>
            <w:r>
              <w:rPr>
                <w:rFonts w:ascii="宋体" w:hAnsi="宋体" w:eastAsia="宋体" w:cs="宋体"/>
                <w:kern w:val="0"/>
                <w:sz w:val="24"/>
                <w:szCs w:val="24"/>
                <w:lang w:val="en-US" w:eastAsia="zh-CN" w:bidi="ar"/>
              </w:rPr>
              <w:t>心痛点，契合项目 “三基本” 治理目标。</w:t>
            </w:r>
          </w:p>
          <w:p w14:paraId="08386405">
            <w:pPr>
              <w:keepNext w:val="0"/>
              <w:keepLines w:val="0"/>
              <w:widowControl/>
              <w:numPr>
                <w:ilvl w:val="0"/>
                <w:numId w:val="0"/>
              </w:numPr>
              <w:suppressLineNumbers w:val="0"/>
              <w:spacing w:line="360" w:lineRule="auto"/>
              <w:jc w:val="left"/>
              <w:rPr>
                <w:rFonts w:ascii="宋体" w:hAnsi="宋体" w:eastAsia="宋体" w:cs="宋体"/>
                <w:kern w:val="0"/>
                <w:sz w:val="24"/>
                <w:szCs w:val="24"/>
                <w:lang w:val="en-US" w:eastAsia="zh-CN" w:bidi="ar"/>
              </w:rPr>
            </w:pPr>
            <w:r>
              <w:rPr>
                <w:rFonts w:ascii="宋体" w:hAnsi="宋体" w:eastAsia="宋体" w:cs="宋体"/>
                <w:kern w:val="0"/>
                <w:sz w:val="24"/>
                <w:szCs w:val="24"/>
                <w:lang w:val="en-US" w:eastAsia="zh-CN" w:bidi="ar"/>
              </w:rPr>
              <w:t>三、赋分标准：</w:t>
            </w:r>
          </w:p>
          <w:p w14:paraId="505D5030">
            <w:pPr>
              <w:keepNext w:val="0"/>
              <w:keepLines w:val="0"/>
              <w:widowControl/>
              <w:numPr>
                <w:ilvl w:val="0"/>
                <w:numId w:val="0"/>
              </w:numPr>
              <w:suppressLineNumbers w:val="0"/>
              <w:spacing w:line="360" w:lineRule="auto"/>
              <w:jc w:val="left"/>
              <w:rPr>
                <w:rFonts w:ascii="宋体" w:hAnsi="宋体" w:eastAsia="宋体" w:cs="宋体"/>
                <w:kern w:val="0"/>
                <w:sz w:val="24"/>
                <w:szCs w:val="24"/>
                <w:lang w:val="en-US" w:eastAsia="zh-CN" w:bidi="ar"/>
              </w:rPr>
            </w:pPr>
            <w:r>
              <w:rPr>
                <w:rFonts w:ascii="宋体" w:hAnsi="宋体" w:eastAsia="宋体" w:cs="宋体"/>
                <w:kern w:val="0"/>
                <w:sz w:val="24"/>
                <w:szCs w:val="24"/>
                <w:lang w:val="en-US" w:eastAsia="zh-CN" w:bidi="ar"/>
              </w:rPr>
              <w:t>1. 项目理解：每满足一项标准 1.5 分，满分 4.5 分；</w:t>
            </w:r>
          </w:p>
          <w:p w14:paraId="4666431D">
            <w:pPr>
              <w:keepNext w:val="0"/>
              <w:keepLines w:val="0"/>
              <w:widowControl/>
              <w:numPr>
                <w:ilvl w:val="0"/>
                <w:numId w:val="0"/>
              </w:numPr>
              <w:suppressLineNumbers w:val="0"/>
              <w:spacing w:line="360" w:lineRule="auto"/>
              <w:jc w:val="left"/>
              <w:rPr>
                <w:rFonts w:ascii="宋体" w:hAnsi="宋体" w:eastAsia="宋体" w:cs="宋体"/>
                <w:kern w:val="0"/>
                <w:sz w:val="24"/>
                <w:szCs w:val="24"/>
                <w:lang w:val="en-US" w:eastAsia="zh-CN" w:bidi="ar"/>
              </w:rPr>
            </w:pPr>
            <w:r>
              <w:rPr>
                <w:rFonts w:ascii="宋体" w:hAnsi="宋体" w:eastAsia="宋体" w:cs="宋体"/>
                <w:kern w:val="0"/>
                <w:sz w:val="24"/>
                <w:szCs w:val="24"/>
                <w:lang w:val="en-US" w:eastAsia="zh-CN" w:bidi="ar"/>
              </w:rPr>
              <w:t>2. 工作思路：每满足一项标准 1.5 分，满分 4.5 分；</w:t>
            </w:r>
          </w:p>
          <w:p w14:paraId="3E5910E9">
            <w:pPr>
              <w:keepNext w:val="0"/>
              <w:keepLines w:val="0"/>
              <w:widowControl/>
              <w:numPr>
                <w:ilvl w:val="0"/>
                <w:numId w:val="0"/>
              </w:numPr>
              <w:suppressLineNumbers w:val="0"/>
              <w:spacing w:line="360" w:lineRule="auto"/>
              <w:jc w:val="left"/>
              <w:rPr>
                <w:rFonts w:ascii="宋体" w:hAnsi="宋体" w:eastAsia="宋体" w:cs="宋体"/>
                <w:kern w:val="0"/>
                <w:sz w:val="24"/>
                <w:szCs w:val="24"/>
                <w:lang w:val="en-US" w:eastAsia="zh-CN" w:bidi="ar"/>
              </w:rPr>
            </w:pPr>
            <w:r>
              <w:rPr>
                <w:rFonts w:ascii="宋体" w:hAnsi="宋体" w:eastAsia="宋体" w:cs="宋体"/>
                <w:kern w:val="0"/>
                <w:sz w:val="24"/>
                <w:szCs w:val="24"/>
                <w:lang w:val="en-US" w:eastAsia="zh-CN" w:bidi="ar"/>
              </w:rPr>
              <w:t>3. 工作原则：满分 2.5 分；</w:t>
            </w:r>
          </w:p>
          <w:p w14:paraId="1302C40A">
            <w:pPr>
              <w:keepNext w:val="0"/>
              <w:keepLines w:val="0"/>
              <w:widowControl/>
              <w:numPr>
                <w:ilvl w:val="0"/>
                <w:numId w:val="0"/>
              </w:numPr>
              <w:suppressLineNumbers w:val="0"/>
              <w:spacing w:line="360" w:lineRule="auto"/>
              <w:jc w:val="left"/>
              <w:rPr>
                <w:sz w:val="24"/>
                <w:szCs w:val="24"/>
              </w:rPr>
            </w:pPr>
            <w:r>
              <w:rPr>
                <w:rFonts w:ascii="宋体" w:hAnsi="宋体" w:eastAsia="宋体" w:cs="宋体"/>
                <w:kern w:val="0"/>
                <w:sz w:val="24"/>
                <w:szCs w:val="24"/>
                <w:lang w:val="en-US" w:eastAsia="zh-CN" w:bidi="ar"/>
              </w:rPr>
              <w:t>4. 合理化建议：满分 2.5 分。</w:t>
            </w:r>
          </w:p>
        </w:tc>
      </w:tr>
      <w:tr w14:paraId="0FDB28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80" w:type="pct"/>
            <w:shd w:val="clear" w:color="auto" w:fill="auto"/>
            <w:tcMar>
              <w:top w:w="120" w:type="dxa"/>
              <w:left w:w="120" w:type="dxa"/>
              <w:bottom w:w="120" w:type="dxa"/>
              <w:right w:w="120" w:type="dxa"/>
            </w:tcMar>
            <w:vAlign w:val="center"/>
          </w:tcPr>
          <w:p w14:paraId="6E942647">
            <w:pPr>
              <w:keepNext w:val="0"/>
              <w:keepLines w:val="0"/>
              <w:widowControl/>
              <w:suppressLineNumbers w:val="0"/>
              <w:spacing w:line="360" w:lineRule="auto"/>
              <w:jc w:val="center"/>
              <w:rPr>
                <w:sz w:val="24"/>
                <w:szCs w:val="24"/>
              </w:rPr>
            </w:pPr>
            <w:r>
              <w:rPr>
                <w:rFonts w:ascii="宋体" w:hAnsi="宋体" w:eastAsia="宋体" w:cs="宋体"/>
                <w:kern w:val="0"/>
                <w:sz w:val="24"/>
                <w:szCs w:val="24"/>
                <w:lang w:val="en-US" w:eastAsia="zh-CN" w:bidi="ar"/>
              </w:rPr>
              <w:t>技术方案及技术标准（14 分）</w:t>
            </w:r>
          </w:p>
        </w:tc>
        <w:tc>
          <w:tcPr>
            <w:tcW w:w="806" w:type="pct"/>
            <w:shd w:val="clear" w:color="auto" w:fill="auto"/>
            <w:tcMar>
              <w:top w:w="120" w:type="dxa"/>
              <w:left w:w="120" w:type="dxa"/>
              <w:bottom w:w="120" w:type="dxa"/>
              <w:right w:w="120" w:type="dxa"/>
            </w:tcMar>
            <w:vAlign w:val="center"/>
          </w:tcPr>
          <w:p w14:paraId="1C0E00B5">
            <w:pPr>
              <w:keepNext w:val="0"/>
              <w:keepLines w:val="0"/>
              <w:widowControl/>
              <w:suppressLineNumbers w:val="0"/>
              <w:spacing w:line="360" w:lineRule="auto"/>
              <w:jc w:val="center"/>
              <w:rPr>
                <w:rFonts w:ascii="宋体" w:hAnsi="宋体" w:eastAsia="宋体" w:cs="宋体"/>
                <w:kern w:val="0"/>
                <w:sz w:val="24"/>
                <w:szCs w:val="24"/>
                <w:lang w:val="en-US" w:eastAsia="zh-CN" w:bidi="ar"/>
              </w:rPr>
            </w:pPr>
            <w:r>
              <w:rPr>
                <w:rFonts w:ascii="宋体" w:hAnsi="宋体" w:eastAsia="宋体" w:cs="宋体"/>
                <w:kern w:val="0"/>
                <w:sz w:val="24"/>
                <w:szCs w:val="24"/>
                <w:lang w:val="en-US" w:eastAsia="zh-CN" w:bidi="ar"/>
              </w:rPr>
              <w:t>主观</w:t>
            </w:r>
          </w:p>
        </w:tc>
        <w:tc>
          <w:tcPr>
            <w:tcW w:w="438" w:type="pct"/>
            <w:shd w:val="clear" w:color="auto" w:fill="auto"/>
            <w:tcMar>
              <w:top w:w="120" w:type="dxa"/>
              <w:left w:w="120" w:type="dxa"/>
              <w:bottom w:w="120" w:type="dxa"/>
              <w:right w:w="120" w:type="dxa"/>
            </w:tcMar>
            <w:vAlign w:val="center"/>
          </w:tcPr>
          <w:p w14:paraId="7CBA8AF6">
            <w:pPr>
              <w:keepNext w:val="0"/>
              <w:keepLines w:val="0"/>
              <w:widowControl/>
              <w:suppressLineNumbers w:val="0"/>
              <w:spacing w:line="360" w:lineRule="auto"/>
              <w:jc w:val="center"/>
              <w:rPr>
                <w:sz w:val="24"/>
                <w:szCs w:val="24"/>
              </w:rPr>
            </w:pPr>
            <w:r>
              <w:rPr>
                <w:rFonts w:ascii="宋体" w:hAnsi="宋体" w:eastAsia="宋体" w:cs="宋体"/>
                <w:kern w:val="0"/>
                <w:sz w:val="24"/>
                <w:szCs w:val="24"/>
                <w:lang w:val="en-US" w:eastAsia="zh-CN" w:bidi="ar"/>
              </w:rPr>
              <w:t>14</w:t>
            </w:r>
          </w:p>
        </w:tc>
        <w:tc>
          <w:tcPr>
            <w:tcW w:w="2974" w:type="pct"/>
            <w:shd w:val="clear" w:color="auto" w:fill="auto"/>
            <w:tcMar>
              <w:top w:w="120" w:type="dxa"/>
              <w:left w:w="120" w:type="dxa"/>
              <w:bottom w:w="120" w:type="dxa"/>
              <w:right w:w="120" w:type="dxa"/>
            </w:tcMar>
            <w:vAlign w:val="center"/>
          </w:tcPr>
          <w:p w14:paraId="19861140">
            <w:pPr>
              <w:keepNext w:val="0"/>
              <w:keepLines w:val="0"/>
              <w:widowControl/>
              <w:numPr>
                <w:ilvl w:val="0"/>
                <w:numId w:val="0"/>
              </w:numPr>
              <w:suppressLineNumbers w:val="0"/>
              <w:spacing w:line="360" w:lineRule="auto"/>
              <w:jc w:val="left"/>
              <w:rPr>
                <w:rFonts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一、</w:t>
            </w:r>
            <w:r>
              <w:rPr>
                <w:rFonts w:ascii="宋体" w:hAnsi="宋体" w:eastAsia="宋体" w:cs="宋体"/>
                <w:kern w:val="0"/>
                <w:sz w:val="24"/>
                <w:szCs w:val="24"/>
                <w:lang w:val="en-US" w:eastAsia="zh-CN" w:bidi="ar"/>
              </w:rPr>
              <w:t>评审内容：针对本项目编制专项技术实施方案，包含①前期调查与补充监测技术方案；②项目执行法律法规、标准规范、规划依据；③可研、初设、施工图、地勘测绘专项技术方法；④成果质量管控与数据校核体系四大模块。</w:t>
            </w:r>
          </w:p>
          <w:p w14:paraId="6E8D33E3">
            <w:pPr>
              <w:keepNext w:val="0"/>
              <w:keepLines w:val="0"/>
              <w:widowControl/>
              <w:numPr>
                <w:ilvl w:val="0"/>
                <w:numId w:val="0"/>
              </w:numPr>
              <w:suppressLineNumbers w:val="0"/>
              <w:spacing w:line="360" w:lineRule="auto"/>
              <w:jc w:val="left"/>
              <w:rPr>
                <w:rFonts w:ascii="宋体" w:hAnsi="宋体" w:eastAsia="宋体" w:cs="宋体"/>
                <w:kern w:val="0"/>
                <w:sz w:val="24"/>
                <w:szCs w:val="24"/>
                <w:lang w:val="en-US" w:eastAsia="zh-CN" w:bidi="ar"/>
              </w:rPr>
            </w:pPr>
            <w:r>
              <w:rPr>
                <w:rFonts w:ascii="宋体" w:hAnsi="宋体" w:eastAsia="宋体" w:cs="宋体"/>
                <w:kern w:val="0"/>
                <w:sz w:val="24"/>
                <w:szCs w:val="24"/>
                <w:lang w:val="en-US" w:eastAsia="zh-CN" w:bidi="ar"/>
              </w:rPr>
              <w:t>二、评审标准：</w:t>
            </w:r>
          </w:p>
          <w:p w14:paraId="643EABFE">
            <w:pPr>
              <w:keepNext w:val="0"/>
              <w:keepLines w:val="0"/>
              <w:widowControl/>
              <w:numPr>
                <w:ilvl w:val="0"/>
                <w:numId w:val="0"/>
              </w:numPr>
              <w:suppressLineNumbers w:val="0"/>
              <w:spacing w:line="360" w:lineRule="auto"/>
              <w:jc w:val="left"/>
              <w:rPr>
                <w:rFonts w:ascii="宋体" w:hAnsi="宋体" w:eastAsia="宋体" w:cs="宋体"/>
                <w:kern w:val="0"/>
                <w:sz w:val="24"/>
                <w:szCs w:val="24"/>
                <w:lang w:val="en-US" w:eastAsia="zh-CN" w:bidi="ar"/>
              </w:rPr>
            </w:pPr>
            <w:r>
              <w:rPr>
                <w:rFonts w:ascii="宋体" w:hAnsi="宋体" w:eastAsia="宋体" w:cs="宋体"/>
                <w:kern w:val="0"/>
                <w:sz w:val="24"/>
                <w:szCs w:val="24"/>
                <w:lang w:val="en-US" w:eastAsia="zh-CN" w:bidi="ar"/>
              </w:rPr>
              <w:t>①完整性：四大模块内容完整，覆盖现场踏勘、水质监测、工程设计、岩土勘察、地形测绘全技术环节；</w:t>
            </w:r>
          </w:p>
          <w:p w14:paraId="6646524B">
            <w:pPr>
              <w:keepNext w:val="0"/>
              <w:keepLines w:val="0"/>
              <w:widowControl/>
              <w:numPr>
                <w:ilvl w:val="0"/>
                <w:numId w:val="0"/>
              </w:numPr>
              <w:suppressLineNumbers w:val="0"/>
              <w:spacing w:line="360" w:lineRule="auto"/>
              <w:jc w:val="left"/>
              <w:rPr>
                <w:rFonts w:ascii="宋体" w:hAnsi="宋体" w:eastAsia="宋体" w:cs="宋体"/>
                <w:kern w:val="0"/>
                <w:sz w:val="24"/>
                <w:szCs w:val="24"/>
                <w:lang w:val="en-US" w:eastAsia="zh-CN" w:bidi="ar"/>
              </w:rPr>
            </w:pPr>
            <w:r>
              <w:rPr>
                <w:rFonts w:ascii="宋体" w:hAnsi="宋体" w:eastAsia="宋体" w:cs="宋体"/>
                <w:kern w:val="0"/>
                <w:sz w:val="24"/>
                <w:szCs w:val="24"/>
                <w:lang w:val="en-US" w:eastAsia="zh-CN" w:bidi="ar"/>
              </w:rPr>
              <w:t>②规范性：严格遵循《生态环境法典》、农村污水工程标准、垃圾收运标准、陕西省地方排放标准、西北农村污水技术指南等全部法规、国标、地标、技术导则；</w:t>
            </w:r>
          </w:p>
          <w:p w14:paraId="7CA0F833">
            <w:pPr>
              <w:keepNext w:val="0"/>
              <w:keepLines w:val="0"/>
              <w:widowControl/>
              <w:numPr>
                <w:ilvl w:val="0"/>
                <w:numId w:val="0"/>
              </w:numPr>
              <w:suppressLineNumbers w:val="0"/>
              <w:spacing w:line="360" w:lineRule="auto"/>
              <w:jc w:val="left"/>
              <w:rPr>
                <w:rFonts w:ascii="宋体" w:hAnsi="宋体" w:eastAsia="宋体" w:cs="宋体"/>
                <w:kern w:val="0"/>
                <w:sz w:val="24"/>
                <w:szCs w:val="24"/>
                <w:lang w:val="en-US" w:eastAsia="zh-CN" w:bidi="ar"/>
              </w:rPr>
            </w:pPr>
            <w:r>
              <w:rPr>
                <w:rFonts w:ascii="宋体" w:hAnsi="宋体" w:eastAsia="宋体" w:cs="宋体"/>
                <w:kern w:val="0"/>
                <w:sz w:val="24"/>
                <w:szCs w:val="24"/>
                <w:lang w:val="en-US" w:eastAsia="zh-CN" w:bidi="ar"/>
              </w:rPr>
              <w:t>③可操作性：现场调查、监测、勘察测绘、工程设计流程清晰，设备、工艺、勘测手段适配洛川黄土区域农村建设条件；④针对性：匹配</w:t>
            </w:r>
            <w:r>
              <w:rPr>
                <w:rFonts w:hint="eastAsia" w:ascii="宋体" w:hAnsi="宋体" w:eastAsia="宋体" w:cs="宋体"/>
                <w:kern w:val="0"/>
                <w:sz w:val="24"/>
                <w:szCs w:val="24"/>
                <w:lang w:val="en-US" w:eastAsia="zh-CN" w:bidi="ar"/>
              </w:rPr>
              <w:t>全部</w:t>
            </w:r>
            <w:r>
              <w:rPr>
                <w:rFonts w:ascii="宋体" w:hAnsi="宋体" w:eastAsia="宋体" w:cs="宋体"/>
                <w:kern w:val="0"/>
                <w:sz w:val="24"/>
                <w:szCs w:val="24"/>
                <w:lang w:val="en-US" w:eastAsia="zh-CN" w:bidi="ar"/>
              </w:rPr>
              <w:t>行政村污水管网、污水处理站、垃圾收集转运设施建设需求，兼顾存量设施运维改造、农业面源、黑臭水体、水源地分区管控技术要求。</w:t>
            </w:r>
          </w:p>
          <w:p w14:paraId="496FAE4E">
            <w:pPr>
              <w:keepNext w:val="0"/>
              <w:keepLines w:val="0"/>
              <w:widowControl/>
              <w:numPr>
                <w:ilvl w:val="0"/>
                <w:numId w:val="0"/>
              </w:numPr>
              <w:suppressLineNumbers w:val="0"/>
              <w:spacing w:line="360" w:lineRule="auto"/>
              <w:jc w:val="left"/>
              <w:rPr>
                <w:rFonts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三、</w:t>
            </w:r>
            <w:r>
              <w:rPr>
                <w:rFonts w:ascii="宋体" w:hAnsi="宋体" w:eastAsia="宋体" w:cs="宋体"/>
                <w:kern w:val="0"/>
                <w:sz w:val="24"/>
                <w:szCs w:val="24"/>
                <w:lang w:val="en-US" w:eastAsia="zh-CN" w:bidi="ar"/>
              </w:rPr>
              <w:t>赋分标准：</w:t>
            </w:r>
          </w:p>
          <w:p w14:paraId="41E6ED16">
            <w:pPr>
              <w:keepNext w:val="0"/>
              <w:keepLines w:val="0"/>
              <w:widowControl/>
              <w:numPr>
                <w:ilvl w:val="0"/>
                <w:numId w:val="0"/>
              </w:numPr>
              <w:suppressLineNumbers w:val="0"/>
              <w:spacing w:line="360" w:lineRule="auto"/>
              <w:jc w:val="left"/>
              <w:rPr>
                <w:rFonts w:ascii="宋体" w:hAnsi="宋体" w:eastAsia="宋体" w:cs="宋体"/>
                <w:kern w:val="0"/>
                <w:sz w:val="24"/>
                <w:szCs w:val="24"/>
                <w:lang w:val="en-US" w:eastAsia="zh-CN" w:bidi="ar"/>
              </w:rPr>
            </w:pPr>
            <w:r>
              <w:rPr>
                <w:rFonts w:ascii="宋体" w:hAnsi="宋体" w:eastAsia="宋体" w:cs="宋体"/>
                <w:kern w:val="0"/>
                <w:sz w:val="24"/>
                <w:szCs w:val="24"/>
                <w:lang w:val="en-US" w:eastAsia="zh-CN" w:bidi="ar"/>
              </w:rPr>
              <w:t>1. 前期调查与补充监测技术方案：每满足一项标准 1.5 分，满分 4.5 分；</w:t>
            </w:r>
          </w:p>
          <w:p w14:paraId="6CB1DB6F">
            <w:pPr>
              <w:keepNext w:val="0"/>
              <w:keepLines w:val="0"/>
              <w:widowControl/>
              <w:numPr>
                <w:ilvl w:val="0"/>
                <w:numId w:val="0"/>
              </w:numPr>
              <w:suppressLineNumbers w:val="0"/>
              <w:spacing w:line="360" w:lineRule="auto"/>
              <w:jc w:val="left"/>
              <w:rPr>
                <w:rFonts w:ascii="宋体" w:hAnsi="宋体" w:eastAsia="宋体" w:cs="宋体"/>
                <w:kern w:val="0"/>
                <w:sz w:val="24"/>
                <w:szCs w:val="24"/>
                <w:lang w:val="en-US" w:eastAsia="zh-CN" w:bidi="ar"/>
              </w:rPr>
            </w:pPr>
            <w:r>
              <w:rPr>
                <w:rFonts w:ascii="宋体" w:hAnsi="宋体" w:eastAsia="宋体" w:cs="宋体"/>
                <w:kern w:val="0"/>
                <w:sz w:val="24"/>
                <w:szCs w:val="24"/>
                <w:lang w:val="en-US" w:eastAsia="zh-CN" w:bidi="ar"/>
              </w:rPr>
              <w:t>2. 项目执行法律法规、标准规范、规划依据：每满足一项标准 1.5 分，满分 4.5 分；</w:t>
            </w:r>
          </w:p>
          <w:p w14:paraId="2ADFA30F">
            <w:pPr>
              <w:keepNext w:val="0"/>
              <w:keepLines w:val="0"/>
              <w:widowControl/>
              <w:numPr>
                <w:ilvl w:val="0"/>
                <w:numId w:val="0"/>
              </w:numPr>
              <w:suppressLineNumbers w:val="0"/>
              <w:spacing w:line="360" w:lineRule="auto"/>
              <w:jc w:val="left"/>
              <w:rPr>
                <w:rFonts w:ascii="宋体" w:hAnsi="宋体" w:eastAsia="宋体" w:cs="宋体"/>
                <w:kern w:val="0"/>
                <w:sz w:val="24"/>
                <w:szCs w:val="24"/>
                <w:lang w:val="en-US" w:eastAsia="zh-CN" w:bidi="ar"/>
              </w:rPr>
            </w:pPr>
            <w:r>
              <w:rPr>
                <w:rFonts w:ascii="宋体" w:hAnsi="宋体" w:eastAsia="宋体" w:cs="宋体"/>
                <w:kern w:val="0"/>
                <w:sz w:val="24"/>
                <w:szCs w:val="24"/>
                <w:lang w:val="en-US" w:eastAsia="zh-CN" w:bidi="ar"/>
              </w:rPr>
              <w:t>3. 可研、初设、施工图、地勘测绘专项技术方法：满分 2.5 分；</w:t>
            </w:r>
          </w:p>
          <w:p w14:paraId="612B8606">
            <w:pPr>
              <w:keepNext w:val="0"/>
              <w:keepLines w:val="0"/>
              <w:widowControl/>
              <w:numPr>
                <w:ilvl w:val="0"/>
                <w:numId w:val="0"/>
              </w:numPr>
              <w:suppressLineNumbers w:val="0"/>
              <w:spacing w:line="360" w:lineRule="auto"/>
              <w:jc w:val="left"/>
              <w:rPr>
                <w:sz w:val="24"/>
                <w:szCs w:val="24"/>
              </w:rPr>
            </w:pPr>
            <w:r>
              <w:rPr>
                <w:rFonts w:ascii="宋体" w:hAnsi="宋体" w:eastAsia="宋体" w:cs="宋体"/>
                <w:kern w:val="0"/>
                <w:sz w:val="24"/>
                <w:szCs w:val="24"/>
                <w:lang w:val="en-US" w:eastAsia="zh-CN" w:bidi="ar"/>
              </w:rPr>
              <w:t>4. 成果质量管控与数据校核体系：满分 2.5 分。</w:t>
            </w:r>
          </w:p>
        </w:tc>
      </w:tr>
      <w:tr w14:paraId="26E4F5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80" w:type="pct"/>
            <w:shd w:val="clear" w:color="auto" w:fill="auto"/>
            <w:tcMar>
              <w:top w:w="120" w:type="dxa"/>
              <w:left w:w="120" w:type="dxa"/>
              <w:bottom w:w="120" w:type="dxa"/>
              <w:right w:w="120" w:type="dxa"/>
            </w:tcMar>
            <w:vAlign w:val="center"/>
          </w:tcPr>
          <w:p w14:paraId="07AEFA52">
            <w:pPr>
              <w:keepNext w:val="0"/>
              <w:keepLines w:val="0"/>
              <w:widowControl/>
              <w:suppressLineNumbers w:val="0"/>
              <w:spacing w:line="360" w:lineRule="auto"/>
              <w:jc w:val="center"/>
              <w:rPr>
                <w:sz w:val="24"/>
                <w:szCs w:val="24"/>
              </w:rPr>
            </w:pPr>
            <w:r>
              <w:rPr>
                <w:rFonts w:ascii="宋体" w:hAnsi="宋体" w:eastAsia="宋体" w:cs="宋体"/>
                <w:kern w:val="0"/>
                <w:sz w:val="24"/>
                <w:szCs w:val="24"/>
                <w:lang w:val="en-US" w:eastAsia="zh-CN" w:bidi="ar"/>
              </w:rPr>
              <w:t>全周期服务实施方案（12 分）</w:t>
            </w:r>
          </w:p>
        </w:tc>
        <w:tc>
          <w:tcPr>
            <w:tcW w:w="806" w:type="pct"/>
            <w:shd w:val="clear" w:color="auto" w:fill="auto"/>
            <w:tcMar>
              <w:top w:w="120" w:type="dxa"/>
              <w:left w:w="120" w:type="dxa"/>
              <w:bottom w:w="120" w:type="dxa"/>
              <w:right w:w="120" w:type="dxa"/>
            </w:tcMar>
            <w:vAlign w:val="center"/>
          </w:tcPr>
          <w:p w14:paraId="4DDCE7BB">
            <w:pPr>
              <w:keepNext w:val="0"/>
              <w:keepLines w:val="0"/>
              <w:widowControl/>
              <w:suppressLineNumbers w:val="0"/>
              <w:spacing w:line="360" w:lineRule="auto"/>
              <w:jc w:val="center"/>
              <w:rPr>
                <w:rFonts w:ascii="宋体" w:hAnsi="宋体" w:eastAsia="宋体" w:cs="宋体"/>
                <w:kern w:val="0"/>
                <w:sz w:val="24"/>
                <w:szCs w:val="24"/>
                <w:lang w:val="en-US" w:eastAsia="zh-CN" w:bidi="ar"/>
              </w:rPr>
            </w:pPr>
            <w:r>
              <w:rPr>
                <w:rFonts w:ascii="宋体" w:hAnsi="宋体" w:eastAsia="宋体" w:cs="宋体"/>
                <w:kern w:val="0"/>
                <w:sz w:val="24"/>
                <w:szCs w:val="24"/>
                <w:lang w:val="en-US" w:eastAsia="zh-CN" w:bidi="ar"/>
              </w:rPr>
              <w:t>主观</w:t>
            </w:r>
          </w:p>
        </w:tc>
        <w:tc>
          <w:tcPr>
            <w:tcW w:w="438" w:type="pct"/>
            <w:shd w:val="clear" w:color="auto" w:fill="auto"/>
            <w:tcMar>
              <w:top w:w="120" w:type="dxa"/>
              <w:left w:w="120" w:type="dxa"/>
              <w:bottom w:w="120" w:type="dxa"/>
              <w:right w:w="120" w:type="dxa"/>
            </w:tcMar>
            <w:vAlign w:val="center"/>
          </w:tcPr>
          <w:p w14:paraId="570309BB">
            <w:pPr>
              <w:keepNext w:val="0"/>
              <w:keepLines w:val="0"/>
              <w:widowControl/>
              <w:suppressLineNumbers w:val="0"/>
              <w:spacing w:line="360" w:lineRule="auto"/>
              <w:jc w:val="center"/>
              <w:rPr>
                <w:sz w:val="24"/>
                <w:szCs w:val="24"/>
              </w:rPr>
            </w:pPr>
            <w:r>
              <w:rPr>
                <w:rFonts w:ascii="宋体" w:hAnsi="宋体" w:eastAsia="宋体" w:cs="宋体"/>
                <w:kern w:val="0"/>
                <w:sz w:val="24"/>
                <w:szCs w:val="24"/>
                <w:lang w:val="en-US" w:eastAsia="zh-CN" w:bidi="ar"/>
              </w:rPr>
              <w:t>12</w:t>
            </w:r>
          </w:p>
        </w:tc>
        <w:tc>
          <w:tcPr>
            <w:tcW w:w="2974" w:type="pct"/>
            <w:shd w:val="clear" w:color="auto" w:fill="auto"/>
            <w:tcMar>
              <w:top w:w="120" w:type="dxa"/>
              <w:left w:w="120" w:type="dxa"/>
              <w:bottom w:w="120" w:type="dxa"/>
              <w:right w:w="120" w:type="dxa"/>
            </w:tcMar>
            <w:vAlign w:val="center"/>
          </w:tcPr>
          <w:p w14:paraId="3D69F74B">
            <w:pPr>
              <w:keepNext w:val="0"/>
              <w:keepLines w:val="0"/>
              <w:widowControl/>
              <w:numPr>
                <w:ilvl w:val="0"/>
                <w:numId w:val="0"/>
              </w:numPr>
              <w:suppressLineNumbers w:val="0"/>
              <w:spacing w:line="360" w:lineRule="auto"/>
              <w:jc w:val="left"/>
              <w:rPr>
                <w:rFonts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一、</w:t>
            </w:r>
            <w:r>
              <w:rPr>
                <w:rFonts w:ascii="宋体" w:hAnsi="宋体" w:eastAsia="宋体" w:cs="宋体"/>
                <w:kern w:val="0"/>
                <w:sz w:val="24"/>
                <w:szCs w:val="24"/>
                <w:lang w:val="en-US" w:eastAsia="zh-CN" w:bidi="ar"/>
              </w:rPr>
              <w:t>评审内容：供应商制定本项目全流程服务实施方案，包含①总体服务目标；②分阶段实施进度计划；③内部项目管理制度；④项目重难点分析及专项应对措施四大模块。</w:t>
            </w:r>
          </w:p>
          <w:p w14:paraId="10CD257B">
            <w:pPr>
              <w:keepNext w:val="0"/>
              <w:keepLines w:val="0"/>
              <w:widowControl/>
              <w:numPr>
                <w:ilvl w:val="0"/>
                <w:numId w:val="0"/>
              </w:numPr>
              <w:suppressLineNumbers w:val="0"/>
              <w:spacing w:line="360" w:lineRule="auto"/>
              <w:jc w:val="left"/>
              <w:rPr>
                <w:rFonts w:ascii="宋体" w:hAnsi="宋体" w:eastAsia="宋体" w:cs="宋体"/>
                <w:kern w:val="0"/>
                <w:sz w:val="24"/>
                <w:szCs w:val="24"/>
                <w:lang w:val="en-US" w:eastAsia="zh-CN" w:bidi="ar"/>
              </w:rPr>
            </w:pPr>
            <w:r>
              <w:rPr>
                <w:rFonts w:ascii="宋体" w:hAnsi="宋体" w:eastAsia="宋体" w:cs="宋体"/>
                <w:kern w:val="0"/>
                <w:sz w:val="24"/>
                <w:szCs w:val="24"/>
                <w:lang w:val="en-US" w:eastAsia="zh-CN" w:bidi="ar"/>
              </w:rPr>
              <w:t>二、评审标准：</w:t>
            </w:r>
          </w:p>
          <w:p w14:paraId="21622B6C">
            <w:pPr>
              <w:keepNext w:val="0"/>
              <w:keepLines w:val="0"/>
              <w:widowControl/>
              <w:numPr>
                <w:ilvl w:val="0"/>
                <w:numId w:val="0"/>
              </w:numPr>
              <w:suppressLineNumbers w:val="0"/>
              <w:spacing w:line="360" w:lineRule="auto"/>
              <w:jc w:val="left"/>
              <w:rPr>
                <w:rFonts w:ascii="宋体" w:hAnsi="宋体" w:eastAsia="宋体" w:cs="宋体"/>
                <w:kern w:val="0"/>
                <w:sz w:val="24"/>
                <w:szCs w:val="24"/>
                <w:lang w:val="en-US" w:eastAsia="zh-CN" w:bidi="ar"/>
              </w:rPr>
            </w:pPr>
            <w:r>
              <w:rPr>
                <w:rFonts w:ascii="宋体" w:hAnsi="宋体" w:eastAsia="宋体" w:cs="宋体"/>
                <w:kern w:val="0"/>
                <w:sz w:val="24"/>
                <w:szCs w:val="24"/>
                <w:lang w:val="en-US" w:eastAsia="zh-CN" w:bidi="ar"/>
              </w:rPr>
              <w:t>①完整性：覆盖资料收集、现场踏勘、补充监测、可研编制、地勘测绘、初步设计、施工图、专家评审、多部门报批全周期服务环节；</w:t>
            </w:r>
          </w:p>
          <w:p w14:paraId="11854748">
            <w:pPr>
              <w:keepNext w:val="0"/>
              <w:keepLines w:val="0"/>
              <w:widowControl/>
              <w:numPr>
                <w:ilvl w:val="0"/>
                <w:numId w:val="0"/>
              </w:numPr>
              <w:suppressLineNumbers w:val="0"/>
              <w:spacing w:line="360" w:lineRule="auto"/>
              <w:jc w:val="left"/>
              <w:rPr>
                <w:rFonts w:ascii="宋体" w:hAnsi="宋体" w:eastAsia="宋体" w:cs="宋体"/>
                <w:kern w:val="0"/>
                <w:sz w:val="24"/>
                <w:szCs w:val="24"/>
                <w:lang w:val="en-US" w:eastAsia="zh-CN" w:bidi="ar"/>
              </w:rPr>
            </w:pPr>
            <w:r>
              <w:rPr>
                <w:rFonts w:ascii="宋体" w:hAnsi="宋体" w:eastAsia="宋体" w:cs="宋体"/>
                <w:kern w:val="0"/>
                <w:sz w:val="24"/>
                <w:szCs w:val="24"/>
                <w:lang w:val="en-US" w:eastAsia="zh-CN" w:bidi="ar"/>
              </w:rPr>
              <w:t>②可实施性：贴合项目申报时限、多部门联审要求，分村分步实施计划清晰，勘测、设计、修改报批工期安排合理；</w:t>
            </w:r>
          </w:p>
          <w:p w14:paraId="01EFCA7C">
            <w:pPr>
              <w:keepNext w:val="0"/>
              <w:keepLines w:val="0"/>
              <w:widowControl/>
              <w:numPr>
                <w:ilvl w:val="0"/>
                <w:numId w:val="0"/>
              </w:numPr>
              <w:suppressLineNumbers w:val="0"/>
              <w:spacing w:line="360" w:lineRule="auto"/>
              <w:jc w:val="left"/>
              <w:rPr>
                <w:rFonts w:ascii="宋体" w:hAnsi="宋体" w:eastAsia="宋体" w:cs="宋体"/>
                <w:kern w:val="0"/>
                <w:sz w:val="24"/>
                <w:szCs w:val="24"/>
                <w:lang w:val="en-US" w:eastAsia="zh-CN" w:bidi="ar"/>
              </w:rPr>
            </w:pPr>
            <w:r>
              <w:rPr>
                <w:rFonts w:ascii="宋体" w:hAnsi="宋体" w:eastAsia="宋体" w:cs="宋体"/>
                <w:kern w:val="0"/>
                <w:sz w:val="24"/>
                <w:szCs w:val="24"/>
                <w:lang w:val="en-US" w:eastAsia="zh-CN" w:bidi="ar"/>
              </w:rPr>
              <w:t>③针对性：紧扣污水治理 “三基本” 目标、垃圾收运体系规范化建设、市县生态环境 / 发改 / 自然资源 / 水利多部门对接、专家评审修改、全套成果资料归档等全部服务内容制定方案。</w:t>
            </w:r>
          </w:p>
          <w:p w14:paraId="07E367CD">
            <w:pPr>
              <w:keepNext w:val="0"/>
              <w:keepLines w:val="0"/>
              <w:widowControl/>
              <w:numPr>
                <w:ilvl w:val="0"/>
                <w:numId w:val="0"/>
              </w:numPr>
              <w:suppressLineNumbers w:val="0"/>
              <w:spacing w:line="360" w:lineRule="auto"/>
              <w:jc w:val="left"/>
              <w:rPr>
                <w:rFonts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三、</w:t>
            </w:r>
            <w:r>
              <w:rPr>
                <w:rFonts w:ascii="宋体" w:hAnsi="宋体" w:eastAsia="宋体" w:cs="宋体"/>
                <w:kern w:val="0"/>
                <w:sz w:val="24"/>
                <w:szCs w:val="24"/>
                <w:lang w:val="en-US" w:eastAsia="zh-CN" w:bidi="ar"/>
              </w:rPr>
              <w:t>赋分标准：</w:t>
            </w:r>
          </w:p>
          <w:p w14:paraId="6669C0ED">
            <w:pPr>
              <w:keepNext w:val="0"/>
              <w:keepLines w:val="0"/>
              <w:widowControl/>
              <w:numPr>
                <w:ilvl w:val="0"/>
                <w:numId w:val="0"/>
              </w:numPr>
              <w:suppressLineNumbers w:val="0"/>
              <w:spacing w:line="360" w:lineRule="auto"/>
              <w:jc w:val="left"/>
              <w:rPr>
                <w:rFonts w:ascii="宋体" w:hAnsi="宋体" w:eastAsia="宋体" w:cs="宋体"/>
                <w:kern w:val="0"/>
                <w:sz w:val="24"/>
                <w:szCs w:val="24"/>
                <w:lang w:val="en-US" w:eastAsia="zh-CN" w:bidi="ar"/>
              </w:rPr>
            </w:pPr>
            <w:r>
              <w:rPr>
                <w:rFonts w:ascii="宋体" w:hAnsi="宋体" w:eastAsia="宋体" w:cs="宋体"/>
                <w:kern w:val="0"/>
                <w:sz w:val="24"/>
                <w:szCs w:val="24"/>
                <w:lang w:val="en-US" w:eastAsia="zh-CN" w:bidi="ar"/>
              </w:rPr>
              <w:t>1. 服务目标：满分 3 分；</w:t>
            </w:r>
          </w:p>
          <w:p w14:paraId="018E1371">
            <w:pPr>
              <w:keepNext w:val="0"/>
              <w:keepLines w:val="0"/>
              <w:widowControl/>
              <w:numPr>
                <w:ilvl w:val="0"/>
                <w:numId w:val="0"/>
              </w:numPr>
              <w:suppressLineNumbers w:val="0"/>
              <w:spacing w:line="360" w:lineRule="auto"/>
              <w:jc w:val="left"/>
              <w:rPr>
                <w:rFonts w:ascii="宋体" w:hAnsi="宋体" w:eastAsia="宋体" w:cs="宋体"/>
                <w:kern w:val="0"/>
                <w:sz w:val="24"/>
                <w:szCs w:val="24"/>
                <w:lang w:val="en-US" w:eastAsia="zh-CN" w:bidi="ar"/>
              </w:rPr>
            </w:pPr>
            <w:r>
              <w:rPr>
                <w:rFonts w:ascii="宋体" w:hAnsi="宋体" w:eastAsia="宋体" w:cs="宋体"/>
                <w:kern w:val="0"/>
                <w:sz w:val="24"/>
                <w:szCs w:val="24"/>
                <w:lang w:val="en-US" w:eastAsia="zh-CN" w:bidi="ar"/>
              </w:rPr>
              <w:t>2. 服务实施步骤计划：满分 3 分；</w:t>
            </w:r>
          </w:p>
          <w:p w14:paraId="3BEC6A32">
            <w:pPr>
              <w:keepNext w:val="0"/>
              <w:keepLines w:val="0"/>
              <w:widowControl/>
              <w:numPr>
                <w:ilvl w:val="0"/>
                <w:numId w:val="0"/>
              </w:numPr>
              <w:suppressLineNumbers w:val="0"/>
              <w:spacing w:line="360" w:lineRule="auto"/>
              <w:jc w:val="left"/>
              <w:rPr>
                <w:rFonts w:ascii="宋体" w:hAnsi="宋体" w:eastAsia="宋体" w:cs="宋体"/>
                <w:kern w:val="0"/>
                <w:sz w:val="24"/>
                <w:szCs w:val="24"/>
                <w:lang w:val="en-US" w:eastAsia="zh-CN" w:bidi="ar"/>
              </w:rPr>
            </w:pPr>
            <w:r>
              <w:rPr>
                <w:rFonts w:ascii="宋体" w:hAnsi="宋体" w:eastAsia="宋体" w:cs="宋体"/>
                <w:kern w:val="0"/>
                <w:sz w:val="24"/>
                <w:szCs w:val="24"/>
                <w:lang w:val="en-US" w:eastAsia="zh-CN" w:bidi="ar"/>
              </w:rPr>
              <w:t>3. 服务管理规章制度：满分 3 分；</w:t>
            </w:r>
          </w:p>
          <w:p w14:paraId="7525BA21">
            <w:pPr>
              <w:keepNext w:val="0"/>
              <w:keepLines w:val="0"/>
              <w:widowControl/>
              <w:numPr>
                <w:ilvl w:val="0"/>
                <w:numId w:val="0"/>
              </w:numPr>
              <w:suppressLineNumbers w:val="0"/>
              <w:spacing w:line="360" w:lineRule="auto"/>
              <w:jc w:val="left"/>
              <w:rPr>
                <w:sz w:val="24"/>
                <w:szCs w:val="24"/>
              </w:rPr>
            </w:pPr>
            <w:r>
              <w:rPr>
                <w:rFonts w:ascii="宋体" w:hAnsi="宋体" w:eastAsia="宋体" w:cs="宋体"/>
                <w:kern w:val="0"/>
                <w:sz w:val="24"/>
                <w:szCs w:val="24"/>
                <w:lang w:val="en-US" w:eastAsia="zh-CN" w:bidi="ar"/>
              </w:rPr>
              <w:t>4. 工作重点与难点分析及对应措施：满分 3 分。</w:t>
            </w:r>
          </w:p>
        </w:tc>
      </w:tr>
      <w:tr w14:paraId="09264F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80" w:type="pct"/>
            <w:shd w:val="clear" w:color="auto" w:fill="auto"/>
            <w:tcMar>
              <w:top w:w="120" w:type="dxa"/>
              <w:left w:w="120" w:type="dxa"/>
              <w:bottom w:w="120" w:type="dxa"/>
              <w:right w:w="120" w:type="dxa"/>
            </w:tcMar>
            <w:vAlign w:val="center"/>
          </w:tcPr>
          <w:p w14:paraId="29DDAB64">
            <w:pPr>
              <w:keepNext w:val="0"/>
              <w:keepLines w:val="0"/>
              <w:widowControl/>
              <w:suppressLineNumbers w:val="0"/>
              <w:spacing w:line="360" w:lineRule="auto"/>
              <w:jc w:val="center"/>
              <w:rPr>
                <w:rFonts w:ascii="宋体" w:hAnsi="宋体" w:eastAsia="宋体" w:cs="宋体"/>
                <w:kern w:val="0"/>
                <w:sz w:val="24"/>
                <w:szCs w:val="24"/>
                <w:lang w:val="en-US" w:eastAsia="zh-CN" w:bidi="ar"/>
              </w:rPr>
            </w:pPr>
            <w:r>
              <w:rPr>
                <w:rFonts w:ascii="宋体" w:hAnsi="宋体" w:eastAsia="宋体" w:cs="宋体"/>
                <w:kern w:val="0"/>
                <w:sz w:val="24"/>
                <w:szCs w:val="24"/>
                <w:lang w:val="en-US" w:eastAsia="zh-CN" w:bidi="ar"/>
              </w:rPr>
              <w:t>项目实施团队配置</w:t>
            </w:r>
          </w:p>
          <w:p w14:paraId="0B22CDEF">
            <w:pPr>
              <w:keepNext w:val="0"/>
              <w:keepLines w:val="0"/>
              <w:widowControl/>
              <w:suppressLineNumbers w:val="0"/>
              <w:spacing w:line="360" w:lineRule="auto"/>
              <w:jc w:val="center"/>
              <w:rPr>
                <w:sz w:val="24"/>
                <w:szCs w:val="24"/>
              </w:rPr>
            </w:pPr>
            <w:r>
              <w:rPr>
                <w:rFonts w:ascii="宋体" w:hAnsi="宋体" w:eastAsia="宋体" w:cs="宋体"/>
                <w:kern w:val="0"/>
                <w:sz w:val="24"/>
                <w:szCs w:val="24"/>
                <w:lang w:val="en-US" w:eastAsia="zh-CN" w:bidi="ar"/>
              </w:rPr>
              <w:t>（</w:t>
            </w:r>
            <w:r>
              <w:rPr>
                <w:rFonts w:hint="eastAsia" w:ascii="宋体" w:hAnsi="宋体" w:cs="宋体"/>
                <w:kern w:val="0"/>
                <w:sz w:val="24"/>
                <w:szCs w:val="24"/>
                <w:lang w:val="en-US" w:eastAsia="zh-CN" w:bidi="ar"/>
              </w:rPr>
              <w:t>7</w:t>
            </w:r>
            <w:r>
              <w:rPr>
                <w:rFonts w:ascii="宋体" w:hAnsi="宋体" w:eastAsia="宋体" w:cs="宋体"/>
                <w:kern w:val="0"/>
                <w:sz w:val="24"/>
                <w:szCs w:val="24"/>
                <w:lang w:val="en-US" w:eastAsia="zh-CN" w:bidi="ar"/>
              </w:rPr>
              <w:t>分）</w:t>
            </w:r>
          </w:p>
        </w:tc>
        <w:tc>
          <w:tcPr>
            <w:tcW w:w="806" w:type="pct"/>
            <w:shd w:val="clear" w:color="auto" w:fill="auto"/>
            <w:tcMar>
              <w:top w:w="120" w:type="dxa"/>
              <w:left w:w="120" w:type="dxa"/>
              <w:bottom w:w="120" w:type="dxa"/>
              <w:right w:w="120" w:type="dxa"/>
            </w:tcMar>
            <w:vAlign w:val="center"/>
          </w:tcPr>
          <w:p w14:paraId="7E257DE5">
            <w:pPr>
              <w:keepNext w:val="0"/>
              <w:keepLines w:val="0"/>
              <w:widowControl/>
              <w:suppressLineNumbers w:val="0"/>
              <w:spacing w:line="360" w:lineRule="auto"/>
              <w:jc w:val="center"/>
              <w:rPr>
                <w:rFonts w:ascii="宋体" w:hAnsi="宋体" w:eastAsia="宋体" w:cs="宋体"/>
                <w:kern w:val="0"/>
                <w:sz w:val="24"/>
                <w:szCs w:val="24"/>
                <w:lang w:val="en-US" w:eastAsia="zh-CN" w:bidi="ar"/>
              </w:rPr>
            </w:pPr>
            <w:r>
              <w:rPr>
                <w:rFonts w:ascii="宋体" w:hAnsi="宋体" w:eastAsia="宋体" w:cs="宋体"/>
                <w:kern w:val="0"/>
                <w:sz w:val="24"/>
                <w:szCs w:val="24"/>
                <w:lang w:val="en-US" w:eastAsia="zh-CN" w:bidi="ar"/>
              </w:rPr>
              <w:t>客观</w:t>
            </w:r>
          </w:p>
        </w:tc>
        <w:tc>
          <w:tcPr>
            <w:tcW w:w="438" w:type="pct"/>
            <w:shd w:val="clear" w:color="auto" w:fill="auto"/>
            <w:tcMar>
              <w:top w:w="120" w:type="dxa"/>
              <w:left w:w="120" w:type="dxa"/>
              <w:bottom w:w="120" w:type="dxa"/>
              <w:right w:w="120" w:type="dxa"/>
            </w:tcMar>
            <w:vAlign w:val="center"/>
          </w:tcPr>
          <w:p w14:paraId="28F4FBE6">
            <w:pPr>
              <w:keepNext w:val="0"/>
              <w:keepLines w:val="0"/>
              <w:widowControl/>
              <w:suppressLineNumbers w:val="0"/>
              <w:spacing w:line="360" w:lineRule="auto"/>
              <w:jc w:val="center"/>
              <w:rPr>
                <w:sz w:val="24"/>
                <w:szCs w:val="24"/>
              </w:rPr>
            </w:pPr>
            <w:r>
              <w:rPr>
                <w:rFonts w:hint="eastAsia" w:ascii="宋体" w:hAnsi="宋体" w:cs="宋体"/>
                <w:kern w:val="0"/>
                <w:sz w:val="24"/>
                <w:szCs w:val="24"/>
                <w:lang w:val="en-US" w:eastAsia="zh-CN" w:bidi="ar"/>
              </w:rPr>
              <w:t>7</w:t>
            </w:r>
          </w:p>
        </w:tc>
        <w:tc>
          <w:tcPr>
            <w:tcW w:w="2974" w:type="pct"/>
            <w:shd w:val="clear" w:color="auto" w:fill="auto"/>
            <w:tcMar>
              <w:top w:w="120" w:type="dxa"/>
              <w:left w:w="120" w:type="dxa"/>
              <w:bottom w:w="120" w:type="dxa"/>
              <w:right w:w="120" w:type="dxa"/>
            </w:tcMar>
            <w:vAlign w:val="center"/>
          </w:tcPr>
          <w:p w14:paraId="3FF5BB5D">
            <w:pPr>
              <w:keepNext w:val="0"/>
              <w:keepLines w:val="0"/>
              <w:widowControl/>
              <w:numPr>
                <w:ilvl w:val="0"/>
                <w:numId w:val="0"/>
              </w:numPr>
              <w:suppressLineNumbers w:val="0"/>
              <w:spacing w:line="360" w:lineRule="auto"/>
              <w:jc w:val="left"/>
              <w:rPr>
                <w:rFonts w:hint="eastAsia" w:ascii="宋体" w:hAnsi="宋体" w:eastAsia="宋体" w:cs="宋体"/>
                <w:b/>
                <w:bCs/>
                <w:color w:val="auto"/>
                <w:sz w:val="24"/>
                <w:szCs w:val="24"/>
              </w:rPr>
            </w:pPr>
            <w:r>
              <w:rPr>
                <w:rFonts w:hint="eastAsia" w:ascii="宋体" w:hAnsi="宋体" w:eastAsia="宋体" w:cs="宋体"/>
                <w:color w:val="auto"/>
                <w:sz w:val="24"/>
                <w:szCs w:val="24"/>
              </w:rPr>
              <w:t>除项目负责人外，项目组配备不少于 3 名专职技术人员，专业覆盖环境工程/生态环境、给水排水、市政工程，全部人员具备对应专业相关资质证书，得基础分 5 分；每额外配备 1 名建筑结构或建筑工程持证专业人员加 1 分，最高加 2 分，本小项满分 7 分。</w:t>
            </w:r>
            <w:r>
              <w:rPr>
                <w:rFonts w:hint="eastAsia" w:ascii="宋体" w:hAnsi="宋体" w:eastAsia="宋体" w:cs="宋体"/>
                <w:b/>
                <w:bCs/>
                <w:color w:val="auto"/>
                <w:sz w:val="24"/>
                <w:szCs w:val="24"/>
                <w:lang w:eastAsia="zh-CN"/>
              </w:rPr>
              <w:t>（</w:t>
            </w:r>
            <w:r>
              <w:rPr>
                <w:rFonts w:hint="eastAsia" w:ascii="宋体" w:hAnsi="宋体" w:eastAsia="宋体" w:cs="宋体"/>
                <w:b/>
                <w:bCs/>
                <w:color w:val="auto"/>
                <w:sz w:val="24"/>
                <w:szCs w:val="24"/>
                <w:lang w:val="en-US" w:eastAsia="zh-CN"/>
              </w:rPr>
              <w:t>提供</w:t>
            </w:r>
            <w:r>
              <w:rPr>
                <w:rFonts w:hint="eastAsia" w:ascii="宋体" w:hAnsi="宋体" w:eastAsia="宋体" w:cs="宋体"/>
                <w:b/>
                <w:bCs/>
                <w:color w:val="auto"/>
                <w:sz w:val="24"/>
                <w:szCs w:val="24"/>
              </w:rPr>
              <w:t>团队成员学历、职称、</w:t>
            </w:r>
            <w:r>
              <w:rPr>
                <w:rFonts w:hint="eastAsia" w:ascii="宋体" w:hAnsi="宋体" w:eastAsia="宋体" w:cs="宋体"/>
                <w:b/>
                <w:bCs/>
                <w:color w:val="auto"/>
                <w:sz w:val="24"/>
                <w:szCs w:val="24"/>
                <w:lang w:val="en-US" w:eastAsia="zh-CN"/>
              </w:rPr>
              <w:t>资格</w:t>
            </w:r>
            <w:r>
              <w:rPr>
                <w:rFonts w:hint="eastAsia" w:ascii="宋体" w:hAnsi="宋体" w:eastAsia="宋体" w:cs="宋体"/>
                <w:b/>
                <w:bCs/>
                <w:color w:val="auto"/>
                <w:sz w:val="24"/>
                <w:szCs w:val="24"/>
              </w:rPr>
              <w:t>证书复印件</w:t>
            </w:r>
          </w:p>
        </w:tc>
      </w:tr>
      <w:tr w14:paraId="7420B8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80" w:type="pct"/>
            <w:shd w:val="clear" w:color="auto" w:fill="auto"/>
            <w:tcMar>
              <w:top w:w="120" w:type="dxa"/>
              <w:left w:w="120" w:type="dxa"/>
              <w:bottom w:w="120" w:type="dxa"/>
              <w:right w:w="120" w:type="dxa"/>
            </w:tcMar>
            <w:vAlign w:val="center"/>
          </w:tcPr>
          <w:p w14:paraId="49EBEA70">
            <w:pPr>
              <w:keepNext w:val="0"/>
              <w:keepLines w:val="0"/>
              <w:widowControl/>
              <w:suppressLineNumbers w:val="0"/>
              <w:spacing w:line="360" w:lineRule="auto"/>
              <w:jc w:val="center"/>
              <w:rPr>
                <w:sz w:val="24"/>
                <w:szCs w:val="24"/>
              </w:rPr>
            </w:pPr>
            <w:r>
              <w:rPr>
                <w:rFonts w:ascii="宋体" w:hAnsi="宋体" w:eastAsia="宋体" w:cs="宋体"/>
                <w:kern w:val="0"/>
                <w:sz w:val="24"/>
                <w:szCs w:val="24"/>
                <w:lang w:val="en-US" w:eastAsia="zh-CN" w:bidi="ar"/>
              </w:rPr>
              <w:t>全方位服务保障措施（15 分）</w:t>
            </w:r>
          </w:p>
        </w:tc>
        <w:tc>
          <w:tcPr>
            <w:tcW w:w="806" w:type="pct"/>
            <w:shd w:val="clear" w:color="auto" w:fill="auto"/>
            <w:tcMar>
              <w:top w:w="120" w:type="dxa"/>
              <w:left w:w="120" w:type="dxa"/>
              <w:bottom w:w="120" w:type="dxa"/>
              <w:right w:w="120" w:type="dxa"/>
            </w:tcMar>
            <w:vAlign w:val="center"/>
          </w:tcPr>
          <w:p w14:paraId="3654C9DE">
            <w:pPr>
              <w:keepNext w:val="0"/>
              <w:keepLines w:val="0"/>
              <w:widowControl/>
              <w:suppressLineNumbers w:val="0"/>
              <w:spacing w:line="360" w:lineRule="auto"/>
              <w:jc w:val="center"/>
              <w:rPr>
                <w:rFonts w:ascii="宋体" w:hAnsi="宋体" w:eastAsia="宋体" w:cs="宋体"/>
                <w:kern w:val="0"/>
                <w:sz w:val="24"/>
                <w:szCs w:val="24"/>
                <w:lang w:val="en-US" w:eastAsia="zh-CN" w:bidi="ar"/>
              </w:rPr>
            </w:pPr>
            <w:r>
              <w:rPr>
                <w:rFonts w:ascii="宋体" w:hAnsi="宋体" w:eastAsia="宋体" w:cs="宋体"/>
                <w:kern w:val="0"/>
                <w:sz w:val="24"/>
                <w:szCs w:val="24"/>
                <w:lang w:val="en-US" w:eastAsia="zh-CN" w:bidi="ar"/>
              </w:rPr>
              <w:t>客观</w:t>
            </w:r>
          </w:p>
        </w:tc>
        <w:tc>
          <w:tcPr>
            <w:tcW w:w="438" w:type="pct"/>
            <w:shd w:val="clear" w:color="auto" w:fill="auto"/>
            <w:tcMar>
              <w:top w:w="120" w:type="dxa"/>
              <w:left w:w="120" w:type="dxa"/>
              <w:bottom w:w="120" w:type="dxa"/>
              <w:right w:w="120" w:type="dxa"/>
            </w:tcMar>
            <w:vAlign w:val="center"/>
          </w:tcPr>
          <w:p w14:paraId="65A987F7">
            <w:pPr>
              <w:keepNext w:val="0"/>
              <w:keepLines w:val="0"/>
              <w:widowControl/>
              <w:suppressLineNumbers w:val="0"/>
              <w:spacing w:line="360" w:lineRule="auto"/>
              <w:jc w:val="center"/>
              <w:rPr>
                <w:sz w:val="24"/>
                <w:szCs w:val="24"/>
              </w:rPr>
            </w:pPr>
            <w:r>
              <w:rPr>
                <w:rFonts w:ascii="宋体" w:hAnsi="宋体" w:eastAsia="宋体" w:cs="宋体"/>
                <w:kern w:val="0"/>
                <w:sz w:val="24"/>
                <w:szCs w:val="24"/>
                <w:lang w:val="en-US" w:eastAsia="zh-CN" w:bidi="ar"/>
              </w:rPr>
              <w:t>15</w:t>
            </w:r>
          </w:p>
        </w:tc>
        <w:tc>
          <w:tcPr>
            <w:tcW w:w="2974" w:type="pct"/>
            <w:shd w:val="clear" w:color="auto" w:fill="auto"/>
            <w:tcMar>
              <w:top w:w="120" w:type="dxa"/>
              <w:left w:w="120" w:type="dxa"/>
              <w:bottom w:w="120" w:type="dxa"/>
              <w:right w:w="120" w:type="dxa"/>
            </w:tcMar>
            <w:vAlign w:val="center"/>
          </w:tcPr>
          <w:p w14:paraId="5302F9A4">
            <w:pPr>
              <w:keepNext w:val="0"/>
              <w:keepLines w:val="0"/>
              <w:widowControl/>
              <w:numPr>
                <w:ilvl w:val="0"/>
                <w:numId w:val="0"/>
              </w:numPr>
              <w:suppressLineNumbers w:val="0"/>
              <w:spacing w:line="360" w:lineRule="auto"/>
              <w:jc w:val="left"/>
              <w:rPr>
                <w:rFonts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一、</w:t>
            </w:r>
            <w:r>
              <w:rPr>
                <w:rFonts w:ascii="宋体" w:hAnsi="宋体" w:eastAsia="宋体" w:cs="宋体"/>
                <w:kern w:val="0"/>
                <w:sz w:val="24"/>
                <w:szCs w:val="24"/>
                <w:lang w:val="en-US" w:eastAsia="zh-CN" w:bidi="ar"/>
              </w:rPr>
              <w:t>评审内容：结合本项目农村环境整治全流程需求制定综合保障措施，包含①成果质量保障措施；②现场作业安全保障措施；③全流程进度保障措施；④专业人员稳定保障措施四大模块。</w:t>
            </w:r>
          </w:p>
          <w:p w14:paraId="1AFDE381">
            <w:pPr>
              <w:keepNext w:val="0"/>
              <w:keepLines w:val="0"/>
              <w:widowControl/>
              <w:numPr>
                <w:ilvl w:val="0"/>
                <w:numId w:val="0"/>
              </w:numPr>
              <w:suppressLineNumbers w:val="0"/>
              <w:spacing w:line="360" w:lineRule="auto"/>
              <w:jc w:val="left"/>
              <w:rPr>
                <w:rFonts w:ascii="宋体" w:hAnsi="宋体" w:eastAsia="宋体" w:cs="宋体"/>
                <w:kern w:val="0"/>
                <w:sz w:val="24"/>
                <w:szCs w:val="24"/>
                <w:lang w:val="en-US" w:eastAsia="zh-CN" w:bidi="ar"/>
              </w:rPr>
            </w:pPr>
            <w:r>
              <w:rPr>
                <w:rFonts w:ascii="宋体" w:hAnsi="宋体" w:eastAsia="宋体" w:cs="宋体"/>
                <w:kern w:val="0"/>
                <w:sz w:val="24"/>
                <w:szCs w:val="24"/>
                <w:lang w:val="en-US" w:eastAsia="zh-CN" w:bidi="ar"/>
              </w:rPr>
              <w:t>二、评审标准：</w:t>
            </w:r>
          </w:p>
          <w:p w14:paraId="0B0484C7">
            <w:pPr>
              <w:keepNext w:val="0"/>
              <w:keepLines w:val="0"/>
              <w:widowControl/>
              <w:numPr>
                <w:ilvl w:val="0"/>
                <w:numId w:val="0"/>
              </w:numPr>
              <w:suppressLineNumbers w:val="0"/>
              <w:spacing w:line="360" w:lineRule="auto"/>
              <w:jc w:val="left"/>
              <w:rPr>
                <w:rFonts w:ascii="宋体" w:hAnsi="宋体" w:eastAsia="宋体" w:cs="宋体"/>
                <w:kern w:val="0"/>
                <w:sz w:val="24"/>
                <w:szCs w:val="24"/>
                <w:lang w:val="en-US" w:eastAsia="zh-CN" w:bidi="ar"/>
              </w:rPr>
            </w:pPr>
            <w:r>
              <w:rPr>
                <w:rFonts w:ascii="宋体" w:hAnsi="宋体" w:eastAsia="宋体" w:cs="宋体"/>
                <w:kern w:val="0"/>
                <w:sz w:val="24"/>
                <w:szCs w:val="24"/>
                <w:lang w:val="en-US" w:eastAsia="zh-CN" w:bidi="ar"/>
              </w:rPr>
              <w:t>①完整性：质量、安全、进度、人员四大保障体系完整，各模块管控细则详实；</w:t>
            </w:r>
          </w:p>
          <w:p w14:paraId="42866875">
            <w:pPr>
              <w:keepNext w:val="0"/>
              <w:keepLines w:val="0"/>
              <w:widowControl/>
              <w:numPr>
                <w:ilvl w:val="0"/>
                <w:numId w:val="0"/>
              </w:numPr>
              <w:suppressLineNumbers w:val="0"/>
              <w:spacing w:line="360" w:lineRule="auto"/>
              <w:jc w:val="left"/>
              <w:rPr>
                <w:rFonts w:ascii="宋体" w:hAnsi="宋体" w:eastAsia="宋体" w:cs="宋体"/>
                <w:kern w:val="0"/>
                <w:sz w:val="24"/>
                <w:szCs w:val="24"/>
                <w:lang w:val="en-US" w:eastAsia="zh-CN" w:bidi="ar"/>
              </w:rPr>
            </w:pPr>
            <w:r>
              <w:rPr>
                <w:rFonts w:ascii="宋体" w:hAnsi="宋体" w:eastAsia="宋体" w:cs="宋体"/>
                <w:kern w:val="0"/>
                <w:sz w:val="24"/>
                <w:szCs w:val="24"/>
                <w:lang w:val="en-US" w:eastAsia="zh-CN" w:bidi="ar"/>
              </w:rPr>
              <w:t>②可实施性：措施适配乡村野外踏勘、地质钻探、地形测绘、多轮图纸修改、多部门报批等现场工作场景，落地可行；</w:t>
            </w:r>
          </w:p>
          <w:p w14:paraId="31A8F180">
            <w:pPr>
              <w:keepNext w:val="0"/>
              <w:keepLines w:val="0"/>
              <w:widowControl/>
              <w:numPr>
                <w:ilvl w:val="0"/>
                <w:numId w:val="0"/>
              </w:numPr>
              <w:suppressLineNumbers w:val="0"/>
              <w:spacing w:line="360" w:lineRule="auto"/>
              <w:jc w:val="left"/>
              <w:rPr>
                <w:rFonts w:ascii="宋体" w:hAnsi="宋体" w:eastAsia="宋体" w:cs="宋体"/>
                <w:kern w:val="0"/>
                <w:sz w:val="24"/>
                <w:szCs w:val="24"/>
                <w:lang w:val="en-US" w:eastAsia="zh-CN" w:bidi="ar"/>
              </w:rPr>
            </w:pPr>
            <w:r>
              <w:rPr>
                <w:rFonts w:ascii="宋体" w:hAnsi="宋体" w:eastAsia="宋体" w:cs="宋体"/>
                <w:kern w:val="0"/>
                <w:sz w:val="24"/>
                <w:szCs w:val="24"/>
                <w:lang w:val="en-US" w:eastAsia="zh-CN" w:bidi="ar"/>
              </w:rPr>
              <w:t>③针对性：紧扣农村污水垃圾整治技术标准、多阶段评审时限、野外施工勘察安全、技术人员驻场服务等核心要点制定管控方案。</w:t>
            </w:r>
          </w:p>
          <w:p w14:paraId="1E0E1AF2">
            <w:pPr>
              <w:keepNext w:val="0"/>
              <w:keepLines w:val="0"/>
              <w:widowControl/>
              <w:numPr>
                <w:ilvl w:val="0"/>
                <w:numId w:val="0"/>
              </w:numPr>
              <w:suppressLineNumbers w:val="0"/>
              <w:spacing w:line="360" w:lineRule="auto"/>
              <w:jc w:val="left"/>
              <w:rPr>
                <w:rFonts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三、</w:t>
            </w:r>
            <w:r>
              <w:rPr>
                <w:rFonts w:ascii="宋体" w:hAnsi="宋体" w:eastAsia="宋体" w:cs="宋体"/>
                <w:kern w:val="0"/>
                <w:sz w:val="24"/>
                <w:szCs w:val="24"/>
                <w:lang w:val="en-US" w:eastAsia="zh-CN" w:bidi="ar"/>
              </w:rPr>
              <w:t>赋分标准：</w:t>
            </w:r>
          </w:p>
          <w:p w14:paraId="53CE474A">
            <w:pPr>
              <w:keepNext w:val="0"/>
              <w:keepLines w:val="0"/>
              <w:widowControl/>
              <w:numPr>
                <w:ilvl w:val="0"/>
                <w:numId w:val="0"/>
              </w:numPr>
              <w:suppressLineNumbers w:val="0"/>
              <w:spacing w:line="360" w:lineRule="auto"/>
              <w:jc w:val="left"/>
              <w:rPr>
                <w:rFonts w:ascii="宋体" w:hAnsi="宋体" w:eastAsia="宋体" w:cs="宋体"/>
                <w:kern w:val="0"/>
                <w:sz w:val="24"/>
                <w:szCs w:val="24"/>
                <w:lang w:val="en-US" w:eastAsia="zh-CN" w:bidi="ar"/>
              </w:rPr>
            </w:pPr>
            <w:r>
              <w:rPr>
                <w:rFonts w:ascii="宋体" w:hAnsi="宋体" w:eastAsia="宋体" w:cs="宋体"/>
                <w:kern w:val="0"/>
                <w:sz w:val="24"/>
                <w:szCs w:val="24"/>
                <w:lang w:val="en-US" w:eastAsia="zh-CN" w:bidi="ar"/>
              </w:rPr>
              <w:t>1. 质量保障措施：满分 3.75 分；</w:t>
            </w:r>
          </w:p>
          <w:p w14:paraId="6B263BCD">
            <w:pPr>
              <w:keepNext w:val="0"/>
              <w:keepLines w:val="0"/>
              <w:widowControl/>
              <w:numPr>
                <w:ilvl w:val="0"/>
                <w:numId w:val="0"/>
              </w:numPr>
              <w:suppressLineNumbers w:val="0"/>
              <w:spacing w:line="360" w:lineRule="auto"/>
              <w:jc w:val="left"/>
              <w:rPr>
                <w:rFonts w:ascii="宋体" w:hAnsi="宋体" w:eastAsia="宋体" w:cs="宋体"/>
                <w:kern w:val="0"/>
                <w:sz w:val="24"/>
                <w:szCs w:val="24"/>
                <w:lang w:val="en-US" w:eastAsia="zh-CN" w:bidi="ar"/>
              </w:rPr>
            </w:pPr>
            <w:r>
              <w:rPr>
                <w:rFonts w:ascii="宋体" w:hAnsi="宋体" w:eastAsia="宋体" w:cs="宋体"/>
                <w:kern w:val="0"/>
                <w:sz w:val="24"/>
                <w:szCs w:val="24"/>
                <w:lang w:val="en-US" w:eastAsia="zh-CN" w:bidi="ar"/>
              </w:rPr>
              <w:t>2. 安全保障措施：满分 3.75 分；</w:t>
            </w:r>
          </w:p>
          <w:p w14:paraId="628FB0E6">
            <w:pPr>
              <w:keepNext w:val="0"/>
              <w:keepLines w:val="0"/>
              <w:widowControl/>
              <w:numPr>
                <w:ilvl w:val="0"/>
                <w:numId w:val="0"/>
              </w:numPr>
              <w:suppressLineNumbers w:val="0"/>
              <w:spacing w:line="360" w:lineRule="auto"/>
              <w:jc w:val="left"/>
              <w:rPr>
                <w:rFonts w:ascii="宋体" w:hAnsi="宋体" w:eastAsia="宋体" w:cs="宋体"/>
                <w:kern w:val="0"/>
                <w:sz w:val="24"/>
                <w:szCs w:val="24"/>
                <w:lang w:val="en-US" w:eastAsia="zh-CN" w:bidi="ar"/>
              </w:rPr>
            </w:pPr>
            <w:r>
              <w:rPr>
                <w:rFonts w:ascii="宋体" w:hAnsi="宋体" w:eastAsia="宋体" w:cs="宋体"/>
                <w:kern w:val="0"/>
                <w:sz w:val="24"/>
                <w:szCs w:val="24"/>
                <w:lang w:val="en-US" w:eastAsia="zh-CN" w:bidi="ar"/>
              </w:rPr>
              <w:t>3. 进度保障措施：满分 3.75 分；</w:t>
            </w:r>
          </w:p>
          <w:p w14:paraId="033E78FB">
            <w:pPr>
              <w:keepNext w:val="0"/>
              <w:keepLines w:val="0"/>
              <w:widowControl/>
              <w:numPr>
                <w:ilvl w:val="0"/>
                <w:numId w:val="0"/>
              </w:numPr>
              <w:suppressLineNumbers w:val="0"/>
              <w:spacing w:line="360" w:lineRule="auto"/>
              <w:jc w:val="left"/>
              <w:rPr>
                <w:sz w:val="24"/>
                <w:szCs w:val="24"/>
              </w:rPr>
            </w:pPr>
            <w:r>
              <w:rPr>
                <w:rFonts w:ascii="宋体" w:hAnsi="宋体" w:eastAsia="宋体" w:cs="宋体"/>
                <w:kern w:val="0"/>
                <w:sz w:val="24"/>
                <w:szCs w:val="24"/>
                <w:lang w:val="en-US" w:eastAsia="zh-CN" w:bidi="ar"/>
              </w:rPr>
              <w:t>4. 服务人员保障措施：满分 3.75 分。</w:t>
            </w:r>
          </w:p>
        </w:tc>
      </w:tr>
      <w:tr w14:paraId="2B115E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80" w:type="pct"/>
            <w:shd w:val="clear" w:color="auto" w:fill="auto"/>
            <w:tcMar>
              <w:top w:w="120" w:type="dxa"/>
              <w:left w:w="120" w:type="dxa"/>
              <w:bottom w:w="120" w:type="dxa"/>
              <w:right w:w="120" w:type="dxa"/>
            </w:tcMar>
            <w:vAlign w:val="center"/>
          </w:tcPr>
          <w:p w14:paraId="17244024">
            <w:pPr>
              <w:keepNext w:val="0"/>
              <w:keepLines w:val="0"/>
              <w:widowControl/>
              <w:suppressLineNumbers w:val="0"/>
              <w:spacing w:line="360" w:lineRule="auto"/>
              <w:jc w:val="center"/>
              <w:rPr>
                <w:rFonts w:ascii="宋体" w:hAnsi="宋体" w:eastAsia="宋体" w:cs="宋体"/>
                <w:kern w:val="0"/>
                <w:sz w:val="24"/>
                <w:szCs w:val="24"/>
                <w:lang w:val="en-US" w:eastAsia="zh-CN" w:bidi="ar"/>
              </w:rPr>
            </w:pPr>
            <w:r>
              <w:rPr>
                <w:rFonts w:ascii="宋体" w:hAnsi="宋体" w:eastAsia="宋体" w:cs="宋体"/>
                <w:kern w:val="0"/>
                <w:sz w:val="24"/>
                <w:szCs w:val="24"/>
                <w:lang w:val="en-US" w:eastAsia="zh-CN" w:bidi="ar"/>
              </w:rPr>
              <w:t>应急预案及资料保密管理措施</w:t>
            </w:r>
          </w:p>
          <w:p w14:paraId="20FA4D8C">
            <w:pPr>
              <w:keepNext w:val="0"/>
              <w:keepLines w:val="0"/>
              <w:widowControl/>
              <w:suppressLineNumbers w:val="0"/>
              <w:spacing w:line="360" w:lineRule="auto"/>
              <w:jc w:val="center"/>
              <w:rPr>
                <w:sz w:val="24"/>
                <w:szCs w:val="24"/>
              </w:rPr>
            </w:pPr>
            <w:r>
              <w:rPr>
                <w:rFonts w:ascii="宋体" w:hAnsi="宋体" w:eastAsia="宋体" w:cs="宋体"/>
                <w:kern w:val="0"/>
                <w:sz w:val="24"/>
                <w:szCs w:val="24"/>
                <w:lang w:val="en-US" w:eastAsia="zh-CN" w:bidi="ar"/>
              </w:rPr>
              <w:t>（12 分）</w:t>
            </w:r>
          </w:p>
        </w:tc>
        <w:tc>
          <w:tcPr>
            <w:tcW w:w="806" w:type="pct"/>
            <w:shd w:val="clear" w:color="auto" w:fill="auto"/>
            <w:tcMar>
              <w:top w:w="120" w:type="dxa"/>
              <w:left w:w="120" w:type="dxa"/>
              <w:bottom w:w="120" w:type="dxa"/>
              <w:right w:w="120" w:type="dxa"/>
            </w:tcMar>
            <w:vAlign w:val="center"/>
          </w:tcPr>
          <w:p w14:paraId="632D02E2">
            <w:pPr>
              <w:keepNext w:val="0"/>
              <w:keepLines w:val="0"/>
              <w:widowControl/>
              <w:suppressLineNumbers w:val="0"/>
              <w:spacing w:line="360" w:lineRule="auto"/>
              <w:jc w:val="center"/>
              <w:rPr>
                <w:rFonts w:ascii="宋体" w:hAnsi="宋体" w:eastAsia="宋体" w:cs="宋体"/>
                <w:kern w:val="0"/>
                <w:sz w:val="24"/>
                <w:szCs w:val="24"/>
                <w:lang w:val="en-US" w:eastAsia="zh-CN" w:bidi="ar"/>
              </w:rPr>
            </w:pPr>
            <w:r>
              <w:rPr>
                <w:rFonts w:ascii="宋体" w:hAnsi="宋体" w:eastAsia="宋体" w:cs="宋体"/>
                <w:kern w:val="0"/>
                <w:sz w:val="24"/>
                <w:szCs w:val="24"/>
                <w:lang w:val="en-US" w:eastAsia="zh-CN" w:bidi="ar"/>
              </w:rPr>
              <w:t>客观</w:t>
            </w:r>
          </w:p>
        </w:tc>
        <w:tc>
          <w:tcPr>
            <w:tcW w:w="438" w:type="pct"/>
            <w:shd w:val="clear" w:color="auto" w:fill="auto"/>
            <w:tcMar>
              <w:top w:w="120" w:type="dxa"/>
              <w:left w:w="120" w:type="dxa"/>
              <w:bottom w:w="120" w:type="dxa"/>
              <w:right w:w="120" w:type="dxa"/>
            </w:tcMar>
            <w:vAlign w:val="center"/>
          </w:tcPr>
          <w:p w14:paraId="5DB8E83D">
            <w:pPr>
              <w:keepNext w:val="0"/>
              <w:keepLines w:val="0"/>
              <w:widowControl/>
              <w:suppressLineNumbers w:val="0"/>
              <w:spacing w:line="360" w:lineRule="auto"/>
              <w:jc w:val="center"/>
              <w:rPr>
                <w:sz w:val="24"/>
                <w:szCs w:val="24"/>
              </w:rPr>
            </w:pPr>
            <w:r>
              <w:rPr>
                <w:rFonts w:ascii="宋体" w:hAnsi="宋体" w:eastAsia="宋体" w:cs="宋体"/>
                <w:kern w:val="0"/>
                <w:sz w:val="24"/>
                <w:szCs w:val="24"/>
                <w:lang w:val="en-US" w:eastAsia="zh-CN" w:bidi="ar"/>
              </w:rPr>
              <w:t>12</w:t>
            </w:r>
          </w:p>
        </w:tc>
        <w:tc>
          <w:tcPr>
            <w:tcW w:w="2974" w:type="pct"/>
            <w:shd w:val="clear" w:color="auto" w:fill="auto"/>
            <w:tcMar>
              <w:top w:w="120" w:type="dxa"/>
              <w:left w:w="120" w:type="dxa"/>
              <w:bottom w:w="120" w:type="dxa"/>
              <w:right w:w="120" w:type="dxa"/>
            </w:tcMar>
            <w:vAlign w:val="center"/>
          </w:tcPr>
          <w:p w14:paraId="61F08BDB">
            <w:pPr>
              <w:keepNext w:val="0"/>
              <w:keepLines w:val="0"/>
              <w:widowControl/>
              <w:numPr>
                <w:ilvl w:val="0"/>
                <w:numId w:val="0"/>
              </w:numPr>
              <w:suppressLineNumbers w:val="0"/>
              <w:spacing w:line="360" w:lineRule="auto"/>
              <w:jc w:val="left"/>
              <w:rPr>
                <w:rFonts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一、</w:t>
            </w:r>
            <w:r>
              <w:rPr>
                <w:rFonts w:ascii="宋体" w:hAnsi="宋体" w:eastAsia="宋体" w:cs="宋体"/>
                <w:kern w:val="0"/>
                <w:sz w:val="24"/>
                <w:szCs w:val="24"/>
                <w:lang w:val="en-US" w:eastAsia="zh-CN" w:bidi="ar"/>
              </w:rPr>
              <w:t>评审内容：制定项目专项应急处置方案与项目资料保密管理措施，包含①各类突发情况应急处置及补救措施；②专职应急管理人员配置；③项目基础数据、图纸、报批材料保密管控措施三大模块。</w:t>
            </w:r>
          </w:p>
          <w:p w14:paraId="7E1BB348">
            <w:pPr>
              <w:keepNext w:val="0"/>
              <w:keepLines w:val="0"/>
              <w:widowControl/>
              <w:numPr>
                <w:ilvl w:val="0"/>
                <w:numId w:val="0"/>
              </w:numPr>
              <w:suppressLineNumbers w:val="0"/>
              <w:spacing w:line="360" w:lineRule="auto"/>
              <w:jc w:val="left"/>
              <w:rPr>
                <w:rFonts w:ascii="宋体" w:hAnsi="宋体" w:eastAsia="宋体" w:cs="宋体"/>
                <w:kern w:val="0"/>
                <w:sz w:val="24"/>
                <w:szCs w:val="24"/>
                <w:lang w:val="en-US" w:eastAsia="zh-CN" w:bidi="ar"/>
              </w:rPr>
            </w:pPr>
            <w:r>
              <w:rPr>
                <w:rFonts w:ascii="宋体" w:hAnsi="宋体" w:eastAsia="宋体" w:cs="宋体"/>
                <w:kern w:val="0"/>
                <w:sz w:val="24"/>
                <w:szCs w:val="24"/>
                <w:lang w:val="en-US" w:eastAsia="zh-CN" w:bidi="ar"/>
              </w:rPr>
              <w:t>二、评审标准：</w:t>
            </w:r>
          </w:p>
          <w:p w14:paraId="0561C278">
            <w:pPr>
              <w:keepNext w:val="0"/>
              <w:keepLines w:val="0"/>
              <w:widowControl/>
              <w:numPr>
                <w:ilvl w:val="0"/>
                <w:numId w:val="0"/>
              </w:numPr>
              <w:suppressLineNumbers w:val="0"/>
              <w:spacing w:line="360" w:lineRule="auto"/>
              <w:jc w:val="left"/>
              <w:rPr>
                <w:rFonts w:ascii="宋体" w:hAnsi="宋体" w:eastAsia="宋体" w:cs="宋体"/>
                <w:kern w:val="0"/>
                <w:sz w:val="24"/>
                <w:szCs w:val="24"/>
                <w:lang w:val="en-US" w:eastAsia="zh-CN" w:bidi="ar"/>
              </w:rPr>
            </w:pPr>
            <w:r>
              <w:rPr>
                <w:rFonts w:ascii="宋体" w:hAnsi="宋体" w:eastAsia="宋体" w:cs="宋体"/>
                <w:kern w:val="0"/>
                <w:sz w:val="24"/>
                <w:szCs w:val="24"/>
                <w:lang w:val="en-US" w:eastAsia="zh-CN" w:bidi="ar"/>
              </w:rPr>
              <w:t>①完整性：覆盖野外踏勘安全事故、监测数据异常、勘察测绘资料损毁、评审成果不通过、项目涉密规划数据泄露、图纸丢失等全部风险场景；</w:t>
            </w:r>
          </w:p>
          <w:p w14:paraId="75C480F5">
            <w:pPr>
              <w:keepNext w:val="0"/>
              <w:keepLines w:val="0"/>
              <w:widowControl/>
              <w:numPr>
                <w:ilvl w:val="0"/>
                <w:numId w:val="0"/>
              </w:numPr>
              <w:suppressLineNumbers w:val="0"/>
              <w:spacing w:line="360" w:lineRule="auto"/>
              <w:jc w:val="left"/>
              <w:rPr>
                <w:rFonts w:ascii="宋体" w:hAnsi="宋体" w:eastAsia="宋体" w:cs="宋体"/>
                <w:kern w:val="0"/>
                <w:sz w:val="24"/>
                <w:szCs w:val="24"/>
                <w:lang w:val="en-US" w:eastAsia="zh-CN" w:bidi="ar"/>
              </w:rPr>
            </w:pPr>
            <w:r>
              <w:rPr>
                <w:rFonts w:ascii="宋体" w:hAnsi="宋体" w:eastAsia="宋体" w:cs="宋体"/>
                <w:kern w:val="0"/>
                <w:sz w:val="24"/>
                <w:szCs w:val="24"/>
                <w:lang w:val="en-US" w:eastAsia="zh-CN" w:bidi="ar"/>
              </w:rPr>
              <w:t>②可实施性：应急处置流程、补救方案贴合乡村现场作业、多轮方案修改、政府资料报送实际，处置措施高效合理；</w:t>
            </w:r>
          </w:p>
          <w:p w14:paraId="2CF491AA">
            <w:pPr>
              <w:keepNext w:val="0"/>
              <w:keepLines w:val="0"/>
              <w:widowControl/>
              <w:numPr>
                <w:ilvl w:val="0"/>
                <w:numId w:val="0"/>
              </w:numPr>
              <w:suppressLineNumbers w:val="0"/>
              <w:spacing w:line="360" w:lineRule="auto"/>
              <w:jc w:val="left"/>
              <w:rPr>
                <w:rFonts w:ascii="宋体" w:hAnsi="宋体" w:eastAsia="宋体" w:cs="宋体"/>
                <w:kern w:val="0"/>
                <w:sz w:val="24"/>
                <w:szCs w:val="24"/>
                <w:lang w:val="en-US" w:eastAsia="zh-CN" w:bidi="ar"/>
              </w:rPr>
            </w:pPr>
            <w:r>
              <w:rPr>
                <w:rFonts w:ascii="宋体" w:hAnsi="宋体" w:eastAsia="宋体" w:cs="宋体"/>
                <w:kern w:val="0"/>
                <w:sz w:val="24"/>
                <w:szCs w:val="24"/>
                <w:lang w:val="en-US" w:eastAsia="zh-CN" w:bidi="ar"/>
              </w:rPr>
              <w:t>③针对性：针对现场人员安全、监测数据失效、设计成果返工、县域国土空间及水环境敏感资料泄密等核心风险制定专项管控方案。</w:t>
            </w:r>
          </w:p>
          <w:p w14:paraId="0D4FF825">
            <w:pPr>
              <w:keepNext w:val="0"/>
              <w:keepLines w:val="0"/>
              <w:widowControl/>
              <w:numPr>
                <w:ilvl w:val="0"/>
                <w:numId w:val="0"/>
              </w:numPr>
              <w:suppressLineNumbers w:val="0"/>
              <w:spacing w:line="360" w:lineRule="auto"/>
              <w:jc w:val="left"/>
              <w:rPr>
                <w:rFonts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三、</w:t>
            </w:r>
            <w:r>
              <w:rPr>
                <w:rFonts w:ascii="宋体" w:hAnsi="宋体" w:eastAsia="宋体" w:cs="宋体"/>
                <w:kern w:val="0"/>
                <w:sz w:val="24"/>
                <w:szCs w:val="24"/>
                <w:lang w:val="en-US" w:eastAsia="zh-CN" w:bidi="ar"/>
              </w:rPr>
              <w:t>赋分标准：</w:t>
            </w:r>
          </w:p>
          <w:p w14:paraId="6BA29D51">
            <w:pPr>
              <w:keepNext w:val="0"/>
              <w:keepLines w:val="0"/>
              <w:widowControl/>
              <w:numPr>
                <w:ilvl w:val="0"/>
                <w:numId w:val="0"/>
              </w:numPr>
              <w:suppressLineNumbers w:val="0"/>
              <w:spacing w:line="360" w:lineRule="auto"/>
              <w:jc w:val="left"/>
              <w:rPr>
                <w:rFonts w:ascii="宋体" w:hAnsi="宋体" w:eastAsia="宋体" w:cs="宋体"/>
                <w:kern w:val="0"/>
                <w:sz w:val="24"/>
                <w:szCs w:val="24"/>
                <w:lang w:val="en-US" w:eastAsia="zh-CN" w:bidi="ar"/>
              </w:rPr>
            </w:pPr>
            <w:r>
              <w:rPr>
                <w:rFonts w:ascii="宋体" w:hAnsi="宋体" w:eastAsia="宋体" w:cs="宋体"/>
                <w:kern w:val="0"/>
                <w:sz w:val="24"/>
                <w:szCs w:val="24"/>
                <w:lang w:val="en-US" w:eastAsia="zh-CN" w:bidi="ar"/>
              </w:rPr>
              <w:t>1. 应急预案及补救措施：满分 4 分；</w:t>
            </w:r>
          </w:p>
          <w:p w14:paraId="794BC579">
            <w:pPr>
              <w:keepNext w:val="0"/>
              <w:keepLines w:val="0"/>
              <w:widowControl/>
              <w:numPr>
                <w:ilvl w:val="0"/>
                <w:numId w:val="0"/>
              </w:numPr>
              <w:suppressLineNumbers w:val="0"/>
              <w:spacing w:line="360" w:lineRule="auto"/>
              <w:jc w:val="left"/>
              <w:rPr>
                <w:rFonts w:ascii="宋体" w:hAnsi="宋体" w:eastAsia="宋体" w:cs="宋体"/>
                <w:kern w:val="0"/>
                <w:sz w:val="24"/>
                <w:szCs w:val="24"/>
                <w:lang w:val="en-US" w:eastAsia="zh-CN" w:bidi="ar"/>
              </w:rPr>
            </w:pPr>
            <w:r>
              <w:rPr>
                <w:rFonts w:ascii="宋体" w:hAnsi="宋体" w:eastAsia="宋体" w:cs="宋体"/>
                <w:kern w:val="0"/>
                <w:sz w:val="24"/>
                <w:szCs w:val="24"/>
                <w:lang w:val="en-US" w:eastAsia="zh-CN" w:bidi="ar"/>
              </w:rPr>
              <w:t>2. 应急人员安排：满分 4 分；</w:t>
            </w:r>
          </w:p>
          <w:p w14:paraId="13516588">
            <w:pPr>
              <w:keepNext w:val="0"/>
              <w:keepLines w:val="0"/>
              <w:widowControl/>
              <w:numPr>
                <w:ilvl w:val="0"/>
                <w:numId w:val="0"/>
              </w:numPr>
              <w:suppressLineNumbers w:val="0"/>
              <w:spacing w:line="360" w:lineRule="auto"/>
              <w:jc w:val="left"/>
              <w:rPr>
                <w:sz w:val="24"/>
                <w:szCs w:val="24"/>
              </w:rPr>
            </w:pPr>
            <w:r>
              <w:rPr>
                <w:rFonts w:ascii="宋体" w:hAnsi="宋体" w:eastAsia="宋体" w:cs="宋体"/>
                <w:kern w:val="0"/>
                <w:sz w:val="24"/>
                <w:szCs w:val="24"/>
                <w:lang w:val="en-US" w:eastAsia="zh-CN" w:bidi="ar"/>
              </w:rPr>
              <w:t>3. 保密措施：满分 4 分。</w:t>
            </w:r>
          </w:p>
        </w:tc>
      </w:tr>
      <w:tr w14:paraId="07372F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80" w:type="pct"/>
            <w:shd w:val="clear" w:color="auto" w:fill="auto"/>
            <w:tcMar>
              <w:top w:w="120" w:type="dxa"/>
              <w:left w:w="120" w:type="dxa"/>
              <w:bottom w:w="120" w:type="dxa"/>
              <w:right w:w="120" w:type="dxa"/>
            </w:tcMar>
            <w:vAlign w:val="center"/>
          </w:tcPr>
          <w:p w14:paraId="24866D1D">
            <w:pPr>
              <w:keepNext w:val="0"/>
              <w:keepLines w:val="0"/>
              <w:widowControl/>
              <w:suppressLineNumbers w:val="0"/>
              <w:spacing w:line="360" w:lineRule="auto"/>
              <w:jc w:val="center"/>
              <w:rPr>
                <w:rFonts w:ascii="宋体" w:hAnsi="宋体" w:eastAsia="宋体" w:cs="宋体"/>
                <w:kern w:val="0"/>
                <w:sz w:val="24"/>
                <w:szCs w:val="24"/>
                <w:lang w:val="en-US" w:eastAsia="zh-CN" w:bidi="ar"/>
              </w:rPr>
            </w:pPr>
            <w:r>
              <w:rPr>
                <w:rFonts w:ascii="宋体" w:hAnsi="宋体" w:eastAsia="宋体" w:cs="宋体"/>
                <w:kern w:val="0"/>
                <w:sz w:val="24"/>
                <w:szCs w:val="24"/>
                <w:lang w:val="en-US" w:eastAsia="zh-CN" w:bidi="ar"/>
              </w:rPr>
              <w:t>业绩证明</w:t>
            </w:r>
          </w:p>
          <w:p w14:paraId="20C8B284">
            <w:pPr>
              <w:keepNext w:val="0"/>
              <w:keepLines w:val="0"/>
              <w:widowControl/>
              <w:suppressLineNumbers w:val="0"/>
              <w:spacing w:line="360" w:lineRule="auto"/>
              <w:jc w:val="center"/>
              <w:rPr>
                <w:sz w:val="24"/>
                <w:szCs w:val="24"/>
              </w:rPr>
            </w:pPr>
            <w:r>
              <w:rPr>
                <w:rFonts w:ascii="宋体" w:hAnsi="宋体" w:eastAsia="宋体" w:cs="宋体"/>
                <w:kern w:val="0"/>
                <w:sz w:val="24"/>
                <w:szCs w:val="24"/>
                <w:lang w:val="en-US" w:eastAsia="zh-CN" w:bidi="ar"/>
              </w:rPr>
              <w:t>（</w:t>
            </w:r>
            <w:r>
              <w:rPr>
                <w:rFonts w:hint="eastAsia" w:ascii="宋体" w:hAnsi="宋体" w:cs="宋体"/>
                <w:kern w:val="0"/>
                <w:sz w:val="24"/>
                <w:szCs w:val="24"/>
                <w:lang w:val="en-US" w:eastAsia="zh-CN" w:bidi="ar"/>
              </w:rPr>
              <w:t>5</w:t>
            </w:r>
            <w:r>
              <w:rPr>
                <w:rFonts w:ascii="宋体" w:hAnsi="宋体" w:eastAsia="宋体" w:cs="宋体"/>
                <w:kern w:val="0"/>
                <w:sz w:val="24"/>
                <w:szCs w:val="24"/>
                <w:lang w:val="en-US" w:eastAsia="zh-CN" w:bidi="ar"/>
              </w:rPr>
              <w:t xml:space="preserve"> 分）</w:t>
            </w:r>
          </w:p>
        </w:tc>
        <w:tc>
          <w:tcPr>
            <w:tcW w:w="806" w:type="pct"/>
            <w:shd w:val="clear" w:color="auto" w:fill="auto"/>
            <w:tcMar>
              <w:top w:w="120" w:type="dxa"/>
              <w:left w:w="120" w:type="dxa"/>
              <w:bottom w:w="120" w:type="dxa"/>
              <w:right w:w="120" w:type="dxa"/>
            </w:tcMar>
            <w:vAlign w:val="center"/>
          </w:tcPr>
          <w:p w14:paraId="7156B97C">
            <w:pPr>
              <w:keepNext w:val="0"/>
              <w:keepLines w:val="0"/>
              <w:widowControl/>
              <w:suppressLineNumbers w:val="0"/>
              <w:spacing w:line="360" w:lineRule="auto"/>
              <w:jc w:val="center"/>
              <w:rPr>
                <w:rFonts w:ascii="宋体" w:hAnsi="宋体" w:eastAsia="宋体" w:cs="宋体"/>
                <w:kern w:val="0"/>
                <w:sz w:val="24"/>
                <w:szCs w:val="24"/>
                <w:lang w:val="en-US" w:eastAsia="zh-CN" w:bidi="ar"/>
              </w:rPr>
            </w:pPr>
            <w:r>
              <w:rPr>
                <w:rFonts w:ascii="宋体" w:hAnsi="宋体" w:eastAsia="宋体" w:cs="宋体"/>
                <w:kern w:val="0"/>
                <w:sz w:val="24"/>
                <w:szCs w:val="24"/>
                <w:lang w:val="en-US" w:eastAsia="zh-CN" w:bidi="ar"/>
              </w:rPr>
              <w:t>客观</w:t>
            </w:r>
          </w:p>
        </w:tc>
        <w:tc>
          <w:tcPr>
            <w:tcW w:w="438" w:type="pct"/>
            <w:shd w:val="clear" w:color="auto" w:fill="auto"/>
            <w:tcMar>
              <w:top w:w="120" w:type="dxa"/>
              <w:left w:w="120" w:type="dxa"/>
              <w:bottom w:w="120" w:type="dxa"/>
              <w:right w:w="120" w:type="dxa"/>
            </w:tcMar>
            <w:vAlign w:val="center"/>
          </w:tcPr>
          <w:p w14:paraId="49C9B7B0">
            <w:pPr>
              <w:keepNext w:val="0"/>
              <w:keepLines w:val="0"/>
              <w:widowControl/>
              <w:suppressLineNumbers w:val="0"/>
              <w:spacing w:line="360" w:lineRule="auto"/>
              <w:jc w:val="center"/>
              <w:rPr>
                <w:sz w:val="24"/>
                <w:szCs w:val="24"/>
              </w:rPr>
            </w:pPr>
            <w:r>
              <w:rPr>
                <w:rFonts w:hint="eastAsia" w:ascii="宋体" w:hAnsi="宋体" w:cs="宋体"/>
                <w:kern w:val="0"/>
                <w:sz w:val="24"/>
                <w:szCs w:val="24"/>
                <w:lang w:val="en-US" w:eastAsia="zh-CN" w:bidi="ar"/>
              </w:rPr>
              <w:t>5</w:t>
            </w:r>
          </w:p>
        </w:tc>
        <w:tc>
          <w:tcPr>
            <w:tcW w:w="2974" w:type="pct"/>
            <w:shd w:val="clear" w:color="auto" w:fill="auto"/>
            <w:tcMar>
              <w:top w:w="120" w:type="dxa"/>
              <w:left w:w="120" w:type="dxa"/>
              <w:bottom w:w="120" w:type="dxa"/>
              <w:right w:w="120" w:type="dxa"/>
            </w:tcMar>
            <w:vAlign w:val="center"/>
          </w:tcPr>
          <w:p w14:paraId="70D3B2B9">
            <w:pPr>
              <w:keepNext w:val="0"/>
              <w:keepLines w:val="0"/>
              <w:widowControl/>
              <w:suppressLineNumbers w:val="0"/>
              <w:spacing w:line="360" w:lineRule="auto"/>
              <w:jc w:val="left"/>
              <w:rPr>
                <w:sz w:val="24"/>
                <w:szCs w:val="24"/>
              </w:rPr>
            </w:pPr>
            <w:r>
              <w:rPr>
                <w:rFonts w:ascii="宋体" w:hAnsi="宋体" w:eastAsia="宋体" w:cs="宋体"/>
                <w:kern w:val="0"/>
                <w:sz w:val="24"/>
                <w:szCs w:val="24"/>
                <w:lang w:val="en-US" w:eastAsia="zh-CN" w:bidi="ar"/>
              </w:rPr>
              <w:t>供应商须提供 2021 年 1 月 1 日</w:t>
            </w:r>
            <w:r>
              <w:rPr>
                <w:rFonts w:hint="eastAsia" w:ascii="宋体" w:hAnsi="宋体" w:eastAsia="宋体" w:cs="宋体"/>
                <w:kern w:val="0"/>
                <w:sz w:val="24"/>
                <w:szCs w:val="24"/>
                <w:lang w:val="en-US" w:eastAsia="zh-CN" w:bidi="ar"/>
              </w:rPr>
              <w:t>类似可研/设计/勘察测绘</w:t>
            </w:r>
            <w:r>
              <w:rPr>
                <w:rFonts w:ascii="宋体" w:hAnsi="宋体" w:eastAsia="宋体" w:cs="宋体"/>
                <w:kern w:val="0"/>
                <w:sz w:val="24"/>
                <w:szCs w:val="24"/>
                <w:lang w:val="en-US" w:eastAsia="zh-CN" w:bidi="ar"/>
              </w:rPr>
              <w:t xml:space="preserve">项目业绩。每提供 1 份完整有效业绩合同（或中标通知书）复印件得 1 分，最多得 </w:t>
            </w:r>
            <w:r>
              <w:rPr>
                <w:rFonts w:hint="eastAsia" w:ascii="宋体" w:hAnsi="宋体" w:cs="宋体"/>
                <w:kern w:val="0"/>
                <w:sz w:val="24"/>
                <w:szCs w:val="24"/>
                <w:lang w:val="en-US" w:eastAsia="zh-CN" w:bidi="ar"/>
              </w:rPr>
              <w:t>5</w:t>
            </w:r>
            <w:r>
              <w:rPr>
                <w:rFonts w:ascii="宋体" w:hAnsi="宋体" w:eastAsia="宋体" w:cs="宋体"/>
                <w:kern w:val="0"/>
                <w:sz w:val="24"/>
                <w:szCs w:val="24"/>
                <w:lang w:val="en-US" w:eastAsia="zh-CN" w:bidi="ar"/>
              </w:rPr>
              <w:t xml:space="preserve"> 分；业绩材料缺失、无法佐证项目内容的本项不得分。</w:t>
            </w:r>
          </w:p>
        </w:tc>
      </w:tr>
      <w:tr w14:paraId="1B2478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80" w:type="pct"/>
            <w:shd w:val="clear" w:color="auto" w:fill="auto"/>
            <w:tcMar>
              <w:top w:w="120" w:type="dxa"/>
              <w:left w:w="120" w:type="dxa"/>
              <w:bottom w:w="120" w:type="dxa"/>
              <w:right w:w="120" w:type="dxa"/>
            </w:tcMar>
            <w:vAlign w:val="center"/>
          </w:tcPr>
          <w:p w14:paraId="324067BF">
            <w:pPr>
              <w:keepNext w:val="0"/>
              <w:keepLines w:val="0"/>
              <w:widowControl/>
              <w:suppressLineNumbers w:val="0"/>
              <w:spacing w:line="360" w:lineRule="auto"/>
              <w:jc w:val="center"/>
              <w:rPr>
                <w:rFonts w:ascii="宋体" w:hAnsi="宋体" w:eastAsia="宋体" w:cs="宋体"/>
                <w:kern w:val="0"/>
                <w:sz w:val="24"/>
                <w:szCs w:val="24"/>
                <w:lang w:val="en-US" w:eastAsia="zh-CN" w:bidi="ar"/>
              </w:rPr>
            </w:pPr>
            <w:r>
              <w:rPr>
                <w:rFonts w:ascii="宋体" w:hAnsi="宋体" w:eastAsia="宋体" w:cs="宋体"/>
                <w:kern w:val="0"/>
                <w:sz w:val="24"/>
                <w:szCs w:val="24"/>
                <w:lang w:val="en-US" w:eastAsia="zh-CN" w:bidi="ar"/>
              </w:rPr>
              <w:t>后期配套服务承诺</w:t>
            </w:r>
          </w:p>
          <w:p w14:paraId="0248A6A9">
            <w:pPr>
              <w:keepNext w:val="0"/>
              <w:keepLines w:val="0"/>
              <w:widowControl/>
              <w:suppressLineNumbers w:val="0"/>
              <w:spacing w:line="360" w:lineRule="auto"/>
              <w:jc w:val="center"/>
              <w:rPr>
                <w:sz w:val="24"/>
                <w:szCs w:val="24"/>
              </w:rPr>
            </w:pPr>
            <w:r>
              <w:rPr>
                <w:rFonts w:ascii="宋体" w:hAnsi="宋体" w:eastAsia="宋体" w:cs="宋体"/>
                <w:kern w:val="0"/>
                <w:sz w:val="24"/>
                <w:szCs w:val="24"/>
                <w:lang w:val="en-US" w:eastAsia="zh-CN" w:bidi="ar"/>
              </w:rPr>
              <w:t>（11 分）</w:t>
            </w:r>
          </w:p>
        </w:tc>
        <w:tc>
          <w:tcPr>
            <w:tcW w:w="806" w:type="pct"/>
            <w:shd w:val="clear" w:color="auto" w:fill="auto"/>
            <w:tcMar>
              <w:top w:w="120" w:type="dxa"/>
              <w:left w:w="120" w:type="dxa"/>
              <w:bottom w:w="120" w:type="dxa"/>
              <w:right w:w="120" w:type="dxa"/>
            </w:tcMar>
            <w:vAlign w:val="center"/>
          </w:tcPr>
          <w:p w14:paraId="18609114">
            <w:pPr>
              <w:keepNext w:val="0"/>
              <w:keepLines w:val="0"/>
              <w:widowControl/>
              <w:suppressLineNumbers w:val="0"/>
              <w:spacing w:line="360" w:lineRule="auto"/>
              <w:jc w:val="center"/>
              <w:rPr>
                <w:rFonts w:ascii="宋体" w:hAnsi="宋体" w:eastAsia="宋体" w:cs="宋体"/>
                <w:kern w:val="0"/>
                <w:sz w:val="24"/>
                <w:szCs w:val="24"/>
                <w:lang w:val="en-US" w:eastAsia="zh-CN" w:bidi="ar"/>
              </w:rPr>
            </w:pPr>
            <w:r>
              <w:rPr>
                <w:rFonts w:ascii="宋体" w:hAnsi="宋体" w:eastAsia="宋体" w:cs="宋体"/>
                <w:kern w:val="0"/>
                <w:sz w:val="24"/>
                <w:szCs w:val="24"/>
                <w:lang w:val="en-US" w:eastAsia="zh-CN" w:bidi="ar"/>
              </w:rPr>
              <w:t>客观</w:t>
            </w:r>
          </w:p>
        </w:tc>
        <w:tc>
          <w:tcPr>
            <w:tcW w:w="438" w:type="pct"/>
            <w:shd w:val="clear" w:color="auto" w:fill="auto"/>
            <w:tcMar>
              <w:top w:w="120" w:type="dxa"/>
              <w:left w:w="120" w:type="dxa"/>
              <w:bottom w:w="120" w:type="dxa"/>
              <w:right w:w="120" w:type="dxa"/>
            </w:tcMar>
            <w:vAlign w:val="center"/>
          </w:tcPr>
          <w:p w14:paraId="73CC9E0E">
            <w:pPr>
              <w:keepNext w:val="0"/>
              <w:keepLines w:val="0"/>
              <w:widowControl/>
              <w:suppressLineNumbers w:val="0"/>
              <w:spacing w:line="360" w:lineRule="auto"/>
              <w:jc w:val="center"/>
              <w:rPr>
                <w:sz w:val="24"/>
                <w:szCs w:val="24"/>
              </w:rPr>
            </w:pPr>
            <w:r>
              <w:rPr>
                <w:rFonts w:ascii="宋体" w:hAnsi="宋体" w:eastAsia="宋体" w:cs="宋体"/>
                <w:kern w:val="0"/>
                <w:sz w:val="24"/>
                <w:szCs w:val="24"/>
                <w:lang w:val="en-US" w:eastAsia="zh-CN" w:bidi="ar"/>
              </w:rPr>
              <w:t>11</w:t>
            </w:r>
          </w:p>
        </w:tc>
        <w:tc>
          <w:tcPr>
            <w:tcW w:w="2974" w:type="pct"/>
            <w:shd w:val="clear" w:color="auto" w:fill="auto"/>
            <w:tcMar>
              <w:top w:w="120" w:type="dxa"/>
              <w:left w:w="120" w:type="dxa"/>
              <w:bottom w:w="120" w:type="dxa"/>
              <w:right w:w="120" w:type="dxa"/>
            </w:tcMar>
            <w:vAlign w:val="center"/>
          </w:tcPr>
          <w:p w14:paraId="77B0A860">
            <w:pPr>
              <w:keepNext w:val="0"/>
              <w:keepLines w:val="0"/>
              <w:widowControl/>
              <w:numPr>
                <w:ilvl w:val="0"/>
                <w:numId w:val="0"/>
              </w:numPr>
              <w:suppressLineNumbers w:val="0"/>
              <w:spacing w:line="360" w:lineRule="auto"/>
              <w:jc w:val="left"/>
              <w:rPr>
                <w:rFonts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一、</w:t>
            </w:r>
            <w:r>
              <w:rPr>
                <w:rFonts w:ascii="宋体" w:hAnsi="宋体" w:eastAsia="宋体" w:cs="宋体"/>
                <w:kern w:val="0"/>
                <w:sz w:val="24"/>
                <w:szCs w:val="24"/>
                <w:lang w:val="en-US" w:eastAsia="zh-CN" w:bidi="ar"/>
              </w:rPr>
              <w:t>评审内容：结合本项目全流程技术服务内容作出正式书面服务承诺，包含①全过程成果质量承诺；②方案修改、资料报送问题响应及解决时限承诺；③本地驻场技术服务承诺三大模块。</w:t>
            </w:r>
          </w:p>
          <w:p w14:paraId="058EF17C">
            <w:pPr>
              <w:keepNext w:val="0"/>
              <w:keepLines w:val="0"/>
              <w:widowControl/>
              <w:numPr>
                <w:ilvl w:val="0"/>
                <w:numId w:val="0"/>
              </w:numPr>
              <w:suppressLineNumbers w:val="0"/>
              <w:spacing w:line="360" w:lineRule="auto"/>
              <w:jc w:val="left"/>
              <w:rPr>
                <w:rFonts w:ascii="宋体" w:hAnsi="宋体" w:eastAsia="宋体" w:cs="宋体"/>
                <w:kern w:val="0"/>
                <w:sz w:val="24"/>
                <w:szCs w:val="24"/>
                <w:lang w:val="en-US" w:eastAsia="zh-CN" w:bidi="ar"/>
              </w:rPr>
            </w:pPr>
            <w:r>
              <w:rPr>
                <w:rFonts w:ascii="宋体" w:hAnsi="宋体" w:eastAsia="宋体" w:cs="宋体"/>
                <w:kern w:val="0"/>
                <w:sz w:val="24"/>
                <w:szCs w:val="24"/>
                <w:lang w:val="en-US" w:eastAsia="zh-CN" w:bidi="ar"/>
              </w:rPr>
              <w:t>二、评审标准：</w:t>
            </w:r>
          </w:p>
          <w:p w14:paraId="4433528A">
            <w:pPr>
              <w:keepNext w:val="0"/>
              <w:keepLines w:val="0"/>
              <w:widowControl/>
              <w:numPr>
                <w:ilvl w:val="0"/>
                <w:numId w:val="0"/>
              </w:numPr>
              <w:suppressLineNumbers w:val="0"/>
              <w:spacing w:line="360" w:lineRule="auto"/>
              <w:jc w:val="left"/>
              <w:rPr>
                <w:rFonts w:ascii="宋体" w:hAnsi="宋体" w:eastAsia="宋体" w:cs="宋体"/>
                <w:kern w:val="0"/>
                <w:sz w:val="24"/>
                <w:szCs w:val="24"/>
                <w:lang w:val="en-US" w:eastAsia="zh-CN" w:bidi="ar"/>
              </w:rPr>
            </w:pPr>
            <w:r>
              <w:rPr>
                <w:rFonts w:ascii="宋体" w:hAnsi="宋体" w:eastAsia="宋体" w:cs="宋体"/>
                <w:kern w:val="0"/>
                <w:sz w:val="24"/>
                <w:szCs w:val="24"/>
                <w:lang w:val="en-US" w:eastAsia="zh-CN" w:bidi="ar"/>
              </w:rPr>
              <w:t>①完整性：服务承诺覆盖现场踏勘、报告编制、图纸设计、专家评审修改、市县多部门对接、竣工资料配合等全部服务事项；</w:t>
            </w:r>
          </w:p>
          <w:p w14:paraId="210B6AE9">
            <w:pPr>
              <w:keepNext w:val="0"/>
              <w:keepLines w:val="0"/>
              <w:widowControl/>
              <w:numPr>
                <w:ilvl w:val="0"/>
                <w:numId w:val="0"/>
              </w:numPr>
              <w:suppressLineNumbers w:val="0"/>
              <w:spacing w:line="360" w:lineRule="auto"/>
              <w:jc w:val="left"/>
              <w:rPr>
                <w:rFonts w:ascii="宋体" w:hAnsi="宋体" w:eastAsia="宋体" w:cs="宋体"/>
                <w:kern w:val="0"/>
                <w:sz w:val="24"/>
                <w:szCs w:val="24"/>
                <w:lang w:val="en-US" w:eastAsia="zh-CN" w:bidi="ar"/>
              </w:rPr>
            </w:pPr>
            <w:r>
              <w:rPr>
                <w:rFonts w:ascii="宋体" w:hAnsi="宋体" w:eastAsia="宋体" w:cs="宋体"/>
                <w:kern w:val="0"/>
                <w:sz w:val="24"/>
                <w:szCs w:val="24"/>
                <w:lang w:val="en-US" w:eastAsia="zh-CN" w:bidi="ar"/>
              </w:rPr>
              <w:t>②可实施性：承诺内容合理、响应时限明确，具备本地化技术人员驻场履约能力；</w:t>
            </w:r>
          </w:p>
          <w:p w14:paraId="09DD1E64">
            <w:pPr>
              <w:keepNext w:val="0"/>
              <w:keepLines w:val="0"/>
              <w:widowControl/>
              <w:numPr>
                <w:ilvl w:val="0"/>
                <w:numId w:val="0"/>
              </w:numPr>
              <w:suppressLineNumbers w:val="0"/>
              <w:spacing w:line="360" w:lineRule="auto"/>
              <w:jc w:val="left"/>
              <w:rPr>
                <w:rFonts w:ascii="宋体" w:hAnsi="宋体" w:eastAsia="宋体" w:cs="宋体"/>
                <w:kern w:val="0"/>
                <w:sz w:val="24"/>
                <w:szCs w:val="24"/>
                <w:lang w:val="en-US" w:eastAsia="zh-CN" w:bidi="ar"/>
              </w:rPr>
            </w:pPr>
            <w:r>
              <w:rPr>
                <w:rFonts w:ascii="宋体" w:hAnsi="宋体" w:eastAsia="宋体" w:cs="宋体"/>
                <w:kern w:val="0"/>
                <w:sz w:val="24"/>
                <w:szCs w:val="24"/>
                <w:lang w:val="en-US" w:eastAsia="zh-CN" w:bidi="ar"/>
              </w:rPr>
              <w:t>③针对性：紧扣方案多轮修改、现场勘测补测、部门报审答疑、图纸优化调整、整治成效技术支撑等项目需求作出专项承诺。</w:t>
            </w:r>
          </w:p>
          <w:p w14:paraId="32C095F6">
            <w:pPr>
              <w:keepNext w:val="0"/>
              <w:keepLines w:val="0"/>
              <w:widowControl/>
              <w:numPr>
                <w:ilvl w:val="0"/>
                <w:numId w:val="0"/>
              </w:numPr>
              <w:suppressLineNumbers w:val="0"/>
              <w:spacing w:line="360" w:lineRule="auto"/>
              <w:jc w:val="left"/>
              <w:rPr>
                <w:rFonts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三、</w:t>
            </w:r>
            <w:r>
              <w:rPr>
                <w:rFonts w:ascii="宋体" w:hAnsi="宋体" w:eastAsia="宋体" w:cs="宋体"/>
                <w:kern w:val="0"/>
                <w:sz w:val="24"/>
                <w:szCs w:val="24"/>
                <w:lang w:val="en-US" w:eastAsia="zh-CN" w:bidi="ar"/>
              </w:rPr>
              <w:t>赋分标准：</w:t>
            </w:r>
          </w:p>
          <w:p w14:paraId="6F7C6523">
            <w:pPr>
              <w:keepNext w:val="0"/>
              <w:keepLines w:val="0"/>
              <w:widowControl/>
              <w:numPr>
                <w:ilvl w:val="0"/>
                <w:numId w:val="0"/>
              </w:numPr>
              <w:suppressLineNumbers w:val="0"/>
              <w:spacing w:line="360" w:lineRule="auto"/>
              <w:jc w:val="left"/>
              <w:rPr>
                <w:rFonts w:ascii="宋体" w:hAnsi="宋体" w:eastAsia="宋体" w:cs="宋体"/>
                <w:kern w:val="0"/>
                <w:sz w:val="24"/>
                <w:szCs w:val="24"/>
                <w:lang w:val="en-US" w:eastAsia="zh-CN" w:bidi="ar"/>
              </w:rPr>
            </w:pPr>
            <w:r>
              <w:rPr>
                <w:rFonts w:ascii="宋体" w:hAnsi="宋体" w:eastAsia="宋体" w:cs="宋体"/>
                <w:kern w:val="0"/>
                <w:sz w:val="24"/>
                <w:szCs w:val="24"/>
                <w:lang w:val="en-US" w:eastAsia="zh-CN" w:bidi="ar"/>
              </w:rPr>
              <w:t>1. 服务质量承诺：满分 3.5 分；</w:t>
            </w:r>
          </w:p>
          <w:p w14:paraId="3174FF19">
            <w:pPr>
              <w:keepNext w:val="0"/>
              <w:keepLines w:val="0"/>
              <w:widowControl/>
              <w:numPr>
                <w:ilvl w:val="0"/>
                <w:numId w:val="0"/>
              </w:numPr>
              <w:suppressLineNumbers w:val="0"/>
              <w:spacing w:line="360" w:lineRule="auto"/>
              <w:jc w:val="left"/>
              <w:rPr>
                <w:rFonts w:ascii="宋体" w:hAnsi="宋体" w:eastAsia="宋体" w:cs="宋体"/>
                <w:kern w:val="0"/>
                <w:sz w:val="24"/>
                <w:szCs w:val="24"/>
                <w:lang w:val="en-US" w:eastAsia="zh-CN" w:bidi="ar"/>
              </w:rPr>
            </w:pPr>
            <w:r>
              <w:rPr>
                <w:rFonts w:ascii="宋体" w:hAnsi="宋体" w:eastAsia="宋体" w:cs="宋体"/>
                <w:kern w:val="0"/>
                <w:sz w:val="24"/>
                <w:szCs w:val="24"/>
                <w:lang w:val="en-US" w:eastAsia="zh-CN" w:bidi="ar"/>
              </w:rPr>
              <w:t>2. 响应及解决时间承诺：满分 3.5 分；</w:t>
            </w:r>
          </w:p>
          <w:p w14:paraId="26E21919">
            <w:pPr>
              <w:keepNext w:val="0"/>
              <w:keepLines w:val="0"/>
              <w:widowControl/>
              <w:numPr>
                <w:ilvl w:val="0"/>
                <w:numId w:val="0"/>
              </w:numPr>
              <w:suppressLineNumbers w:val="0"/>
              <w:spacing w:line="360" w:lineRule="auto"/>
              <w:jc w:val="left"/>
              <w:rPr>
                <w:sz w:val="24"/>
                <w:szCs w:val="24"/>
              </w:rPr>
            </w:pPr>
            <w:r>
              <w:rPr>
                <w:rFonts w:ascii="宋体" w:hAnsi="宋体" w:eastAsia="宋体" w:cs="宋体"/>
                <w:kern w:val="0"/>
                <w:sz w:val="24"/>
                <w:szCs w:val="24"/>
                <w:lang w:val="en-US" w:eastAsia="zh-CN" w:bidi="ar"/>
              </w:rPr>
              <w:t>3. 本地化服务承诺：满分 4 分。</w:t>
            </w:r>
          </w:p>
        </w:tc>
      </w:tr>
    </w:tbl>
    <w:p w14:paraId="16B9CB3A">
      <w:pPr>
        <w:shd w:val="clea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5．定标</w:t>
      </w:r>
    </w:p>
    <w:p w14:paraId="50D19EB0">
      <w:pPr>
        <w:shd w:val="clea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采购代理机构应当在磋商结束后2个工作日内将磋商报告送采购人。</w:t>
      </w:r>
    </w:p>
    <w:p w14:paraId="67C3E180">
      <w:pPr>
        <w:shd w:val="clea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采购人应当在收到磋商报告后5个工作日内，按照磋商报告中推荐的中标候选供应商顺序确定成交供应商；也可以事先授权磋商小组直接确定成交供应商（具体确定方式以采购人在《政府采购项目委托代理协议书》中选择的确定成交供应商的方式为准）。</w:t>
      </w:r>
    </w:p>
    <w:p w14:paraId="0FD8F5FA">
      <w:pPr>
        <w:shd w:val="clea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由采购代理机构向成交供应商发送“成交通知书”，成交供应商按“成交通知书”规定的时间、地点和要求与采购人签订采购合同。</w:t>
      </w:r>
    </w:p>
    <w:p w14:paraId="3D1FFA65">
      <w:pPr>
        <w:pStyle w:val="3"/>
        <w:shd w:val="clear"/>
        <w:ind w:firstLine="643" w:firstLineChars="200"/>
        <w:rPr>
          <w:rFonts w:hint="eastAsia" w:ascii="宋体" w:hAnsi="宋体" w:eastAsia="宋体" w:cs="宋体"/>
          <w:sz w:val="32"/>
          <w:szCs w:val="32"/>
          <w:highlight w:val="none"/>
        </w:rPr>
      </w:pPr>
      <w:r>
        <w:rPr>
          <w:rFonts w:hint="eastAsia" w:ascii="宋体" w:hAnsi="宋体" w:eastAsia="宋体" w:cs="宋体"/>
          <w:sz w:val="32"/>
          <w:szCs w:val="32"/>
          <w:highlight w:val="none"/>
        </w:rPr>
        <w:t>七．签订合同</w:t>
      </w:r>
    </w:p>
    <w:p w14:paraId="35408D82">
      <w:pPr>
        <w:shd w:val="clear"/>
        <w:spacing w:line="360" w:lineRule="auto"/>
        <w:ind w:firstLine="600" w:firstLineChars="250"/>
        <w:rPr>
          <w:rFonts w:hint="eastAsia" w:ascii="宋体" w:hAnsi="宋体" w:eastAsia="宋体" w:cs="宋体"/>
          <w:sz w:val="24"/>
          <w:szCs w:val="24"/>
          <w:highlight w:val="none"/>
        </w:rPr>
      </w:pPr>
      <w:r>
        <w:rPr>
          <w:rFonts w:hint="eastAsia" w:ascii="宋体" w:hAnsi="宋体" w:eastAsia="宋体" w:cs="宋体"/>
          <w:sz w:val="24"/>
          <w:szCs w:val="24"/>
          <w:highlight w:val="none"/>
        </w:rPr>
        <w:t>1、定标后，</w:t>
      </w:r>
      <w:r>
        <w:rPr>
          <w:rFonts w:hint="eastAsia" w:ascii="宋体" w:hAnsi="宋体" w:eastAsia="宋体" w:cs="宋体"/>
          <w:sz w:val="24"/>
          <w:szCs w:val="24"/>
          <w:highlight w:val="none"/>
          <w:lang w:val="en-US" w:eastAsia="zh-CN"/>
        </w:rPr>
        <w:t>成交</w:t>
      </w:r>
      <w:r>
        <w:rPr>
          <w:rFonts w:hint="eastAsia" w:ascii="宋体" w:hAnsi="宋体" w:eastAsia="宋体" w:cs="宋体"/>
          <w:sz w:val="24"/>
          <w:szCs w:val="24"/>
          <w:highlight w:val="none"/>
        </w:rPr>
        <w:t>人在收到</w:t>
      </w:r>
      <w:r>
        <w:rPr>
          <w:rFonts w:hint="eastAsia" w:ascii="宋体" w:hAnsi="宋体" w:eastAsia="宋体" w:cs="宋体"/>
          <w:sz w:val="24"/>
          <w:szCs w:val="24"/>
          <w:highlight w:val="none"/>
          <w:lang w:val="en-US" w:eastAsia="zh-CN"/>
        </w:rPr>
        <w:t>成交</w:t>
      </w:r>
      <w:r>
        <w:rPr>
          <w:rFonts w:hint="eastAsia" w:ascii="宋体" w:hAnsi="宋体" w:eastAsia="宋体" w:cs="宋体"/>
          <w:sz w:val="24"/>
          <w:szCs w:val="24"/>
          <w:highlight w:val="none"/>
        </w:rPr>
        <w:t>通知书后</w:t>
      </w:r>
      <w:r>
        <w:rPr>
          <w:rFonts w:hint="eastAsia" w:ascii="宋体" w:hAnsi="宋体" w:eastAsia="宋体" w:cs="宋体"/>
          <w:sz w:val="24"/>
          <w:szCs w:val="24"/>
          <w:highlight w:val="none"/>
          <w:lang w:val="en-US" w:eastAsia="zh-CN"/>
        </w:rPr>
        <w:t>十五</w:t>
      </w: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15</w:t>
      </w:r>
      <w:r>
        <w:rPr>
          <w:rFonts w:hint="eastAsia" w:ascii="宋体" w:hAnsi="宋体" w:eastAsia="宋体" w:cs="宋体"/>
          <w:sz w:val="24"/>
          <w:szCs w:val="24"/>
          <w:highlight w:val="none"/>
        </w:rPr>
        <w:t>）个日历日内，应按</w:t>
      </w:r>
      <w:r>
        <w:rPr>
          <w:rFonts w:hint="eastAsia" w:ascii="宋体" w:hAnsi="宋体" w:eastAsia="宋体" w:cs="宋体"/>
          <w:sz w:val="24"/>
          <w:szCs w:val="24"/>
          <w:highlight w:val="none"/>
          <w:lang w:val="en-US" w:eastAsia="zh-CN"/>
        </w:rPr>
        <w:t>竞争性磋商</w:t>
      </w:r>
      <w:r>
        <w:rPr>
          <w:rFonts w:hint="eastAsia" w:ascii="宋体" w:hAnsi="宋体" w:eastAsia="宋体" w:cs="宋体"/>
          <w:sz w:val="24"/>
          <w:szCs w:val="24"/>
          <w:highlight w:val="none"/>
        </w:rPr>
        <w:t>文件的要求与采购人洽谈合同条款，并签订供货合同，</w:t>
      </w:r>
      <w:r>
        <w:rPr>
          <w:rFonts w:hint="eastAsia" w:ascii="宋体" w:hAnsi="宋体" w:eastAsia="宋体" w:cs="宋体"/>
          <w:sz w:val="24"/>
          <w:szCs w:val="24"/>
          <w:highlight w:val="none"/>
          <w:lang w:val="en-US" w:eastAsia="zh-CN"/>
        </w:rPr>
        <w:t>竞争性磋商</w:t>
      </w:r>
      <w:r>
        <w:rPr>
          <w:rFonts w:hint="eastAsia" w:ascii="宋体" w:hAnsi="宋体" w:eastAsia="宋体" w:cs="宋体"/>
          <w:sz w:val="24"/>
          <w:szCs w:val="24"/>
          <w:highlight w:val="none"/>
        </w:rPr>
        <w:t>文件及</w:t>
      </w:r>
      <w:r>
        <w:rPr>
          <w:rFonts w:hint="eastAsia" w:ascii="宋体" w:hAnsi="宋体" w:eastAsia="宋体" w:cs="宋体"/>
          <w:sz w:val="24"/>
          <w:szCs w:val="24"/>
          <w:highlight w:val="none"/>
          <w:lang w:val="en-US" w:eastAsia="zh-CN"/>
        </w:rPr>
        <w:t>成交</w:t>
      </w:r>
      <w:r>
        <w:rPr>
          <w:rFonts w:hint="eastAsia" w:ascii="宋体" w:hAnsi="宋体" w:eastAsia="宋体" w:cs="宋体"/>
          <w:sz w:val="24"/>
          <w:szCs w:val="24"/>
          <w:highlight w:val="none"/>
        </w:rPr>
        <w:t>人</w:t>
      </w:r>
      <w:r>
        <w:rPr>
          <w:rFonts w:hint="eastAsia" w:ascii="宋体" w:hAnsi="宋体" w:eastAsia="宋体" w:cs="宋体"/>
          <w:sz w:val="24"/>
          <w:szCs w:val="24"/>
          <w:highlight w:val="none"/>
          <w:lang w:val="en-US" w:eastAsia="zh-CN"/>
        </w:rPr>
        <w:t>响应</w:t>
      </w:r>
      <w:r>
        <w:rPr>
          <w:rFonts w:hint="eastAsia" w:ascii="宋体" w:hAnsi="宋体" w:eastAsia="宋体" w:cs="宋体"/>
          <w:sz w:val="24"/>
          <w:szCs w:val="24"/>
          <w:highlight w:val="none"/>
        </w:rPr>
        <w:t>文件均作为合同的组成部分；</w:t>
      </w:r>
    </w:p>
    <w:p w14:paraId="410EC64D">
      <w:pPr>
        <w:shd w:val="clear"/>
        <w:spacing w:line="360" w:lineRule="auto"/>
        <w:ind w:firstLine="600" w:firstLineChars="250"/>
        <w:rPr>
          <w:rFonts w:hint="eastAsia" w:ascii="宋体" w:hAnsi="宋体" w:eastAsia="宋体" w:cs="宋体"/>
          <w:sz w:val="24"/>
          <w:szCs w:val="24"/>
          <w:highlight w:val="none"/>
        </w:rPr>
      </w:pPr>
      <w:r>
        <w:rPr>
          <w:rFonts w:hint="eastAsia" w:ascii="宋体" w:hAnsi="宋体" w:eastAsia="宋体" w:cs="宋体"/>
          <w:sz w:val="24"/>
          <w:szCs w:val="24"/>
          <w:highlight w:val="none"/>
        </w:rPr>
        <w:t>2、政府采购合同履行中，采购人需追加与合同标的相同的货物、工程或者服务的，在不改变合同其他条款的前提下，可以与</w:t>
      </w:r>
      <w:r>
        <w:rPr>
          <w:rFonts w:hint="eastAsia" w:ascii="宋体" w:hAnsi="宋体" w:eastAsia="宋体" w:cs="宋体"/>
          <w:sz w:val="24"/>
          <w:szCs w:val="24"/>
          <w:highlight w:val="none"/>
          <w:lang w:val="en-US" w:eastAsia="zh-CN"/>
        </w:rPr>
        <w:t>成交</w:t>
      </w:r>
      <w:r>
        <w:rPr>
          <w:rFonts w:hint="eastAsia" w:ascii="宋体" w:hAnsi="宋体" w:eastAsia="宋体" w:cs="宋体"/>
          <w:sz w:val="24"/>
          <w:szCs w:val="24"/>
          <w:highlight w:val="none"/>
        </w:rPr>
        <w:t>人协商签订补充合同，但所有补充合同的采购金额不得超过原合同采购金额的百分之十；</w:t>
      </w:r>
    </w:p>
    <w:p w14:paraId="3E01F5B0">
      <w:pPr>
        <w:shd w:val="clear"/>
        <w:spacing w:line="360" w:lineRule="auto"/>
        <w:ind w:firstLine="600" w:firstLineChars="250"/>
        <w:rPr>
          <w:rFonts w:hint="eastAsia" w:ascii="宋体" w:hAnsi="宋体" w:eastAsia="宋体" w:cs="宋体"/>
          <w:sz w:val="24"/>
          <w:szCs w:val="24"/>
          <w:highlight w:val="none"/>
        </w:rPr>
      </w:pPr>
      <w:r>
        <w:rPr>
          <w:rFonts w:hint="eastAsia" w:ascii="宋体" w:hAnsi="宋体" w:eastAsia="宋体" w:cs="宋体"/>
          <w:sz w:val="24"/>
          <w:szCs w:val="24"/>
          <w:highlight w:val="none"/>
        </w:rPr>
        <w:t>3、根据需要，采购代理机构可会同采购人负责监督、协调和处理履约过程中出现的问题；</w:t>
      </w:r>
    </w:p>
    <w:p w14:paraId="6C0496FA">
      <w:pPr>
        <w:shd w:val="clear"/>
        <w:spacing w:line="360" w:lineRule="auto"/>
        <w:ind w:firstLine="600" w:firstLineChars="250"/>
        <w:rPr>
          <w:rFonts w:hint="eastAsia" w:ascii="宋体" w:hAnsi="宋体" w:eastAsia="宋体" w:cs="宋体"/>
          <w:sz w:val="24"/>
          <w:szCs w:val="24"/>
          <w:highlight w:val="none"/>
        </w:rPr>
      </w:pPr>
      <w:r>
        <w:rPr>
          <w:rFonts w:hint="eastAsia" w:ascii="宋体" w:hAnsi="宋体" w:eastAsia="宋体" w:cs="宋体"/>
          <w:sz w:val="24"/>
          <w:szCs w:val="24"/>
          <w:highlight w:val="none"/>
        </w:rPr>
        <w:t>4、政府采购管理部门在合同履行期间以及履行期后，可以随时检查项目的执行情况，对采购标准、采购内容进行调查核实，并对发现的问题进行处理。</w:t>
      </w:r>
    </w:p>
    <w:p w14:paraId="7A593C96">
      <w:pPr>
        <w:pStyle w:val="3"/>
        <w:shd w:val="clear"/>
        <w:ind w:firstLine="643" w:firstLineChars="200"/>
        <w:jc w:val="center"/>
        <w:rPr>
          <w:rFonts w:hint="eastAsia" w:ascii="宋体" w:hAnsi="宋体" w:eastAsia="宋体" w:cs="宋体"/>
          <w:sz w:val="32"/>
          <w:szCs w:val="32"/>
          <w:highlight w:val="none"/>
        </w:rPr>
      </w:pPr>
      <w:r>
        <w:rPr>
          <w:rFonts w:hint="eastAsia" w:ascii="宋体" w:hAnsi="宋体" w:eastAsia="宋体" w:cs="宋体"/>
          <w:sz w:val="32"/>
          <w:szCs w:val="32"/>
          <w:highlight w:val="none"/>
          <w:lang w:val="en-US" w:eastAsia="zh-CN"/>
        </w:rPr>
        <w:t>八．</w:t>
      </w:r>
      <w:r>
        <w:rPr>
          <w:rFonts w:hint="eastAsia" w:ascii="宋体" w:hAnsi="宋体" w:eastAsia="宋体" w:cs="宋体"/>
          <w:sz w:val="32"/>
          <w:szCs w:val="32"/>
          <w:highlight w:val="none"/>
        </w:rPr>
        <w:t>质疑与投诉</w:t>
      </w:r>
    </w:p>
    <w:p w14:paraId="75C9FF25">
      <w:pPr>
        <w:shd w:val="clear"/>
        <w:adjustRightInd w:val="0"/>
        <w:snapToGrid w:val="0"/>
        <w:spacing w:before="218" w:beforeLines="50" w:after="218" w:afterLines="50" w:line="360" w:lineRule="auto"/>
        <w:ind w:firstLine="352" w:firstLineChars="147"/>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 xml:space="preserve"> 质疑函应当包括以下内容：被质疑项目名称、项目编号、包号、</w:t>
      </w:r>
      <w:r>
        <w:rPr>
          <w:rFonts w:hint="eastAsia" w:ascii="宋体" w:hAnsi="宋体" w:eastAsia="宋体" w:cs="宋体"/>
          <w:sz w:val="24"/>
          <w:szCs w:val="24"/>
          <w:highlight w:val="none"/>
          <w:lang w:val="en-US" w:eastAsia="zh-CN"/>
        </w:rPr>
        <w:t>磋商</w:t>
      </w:r>
      <w:r>
        <w:rPr>
          <w:rFonts w:hint="eastAsia" w:ascii="宋体" w:hAnsi="宋体" w:eastAsia="宋体" w:cs="宋体"/>
          <w:sz w:val="24"/>
          <w:szCs w:val="24"/>
          <w:highlight w:val="none"/>
        </w:rPr>
        <w:t>公告、成交公告发布时间、质疑事项、证据材料、法律依据（具体条款）、质疑人有效联系方式等。</w:t>
      </w:r>
    </w:p>
    <w:p w14:paraId="6B922FFA">
      <w:pPr>
        <w:shd w:val="clear"/>
        <w:adjustRightInd w:val="0"/>
        <w:snapToGrid w:val="0"/>
        <w:spacing w:before="218" w:beforeLines="50" w:after="218" w:afterLines="50" w:line="360" w:lineRule="auto"/>
        <w:ind w:firstLine="352" w:firstLineChars="147"/>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质疑函应当由法定代表人签字并加盖公章，公章不得以合同章或其他印章代替。质疑人可以委托代理人办理质疑事项，代理人办理质疑事项时，除提交质疑函外，还应当提交质疑人的授权委托书及代理人的有效身份证明，授权委托书应当载明委托代理的具体权限和事项。</w:t>
      </w:r>
    </w:p>
    <w:p w14:paraId="4D659C9E">
      <w:pPr>
        <w:shd w:val="clear"/>
        <w:adjustRightInd w:val="0"/>
        <w:snapToGrid w:val="0"/>
        <w:spacing w:before="218" w:beforeLines="50" w:after="218" w:afterLines="50" w:line="360" w:lineRule="auto"/>
        <w:ind w:firstLine="352" w:firstLineChars="147"/>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采购代理机构或采购人将在收到书面质疑后7个工作日内做出答复，并以书面形式通知质疑人。</w:t>
      </w:r>
    </w:p>
    <w:p w14:paraId="1CAF3716">
      <w:pPr>
        <w:shd w:val="clear"/>
        <w:adjustRightInd w:val="0"/>
        <w:snapToGrid w:val="0"/>
        <w:spacing w:before="218" w:beforeLines="50" w:after="218" w:afterLines="50" w:line="360" w:lineRule="auto"/>
        <w:ind w:firstLine="352" w:firstLineChars="147"/>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质疑人对采购代理机构或采购人的答复不满意，以及采购代理机构或采购人未在规定时间内做出答复的，可以在答复期满后15个工作日内向政府采购监管机构提出投诉。</w:t>
      </w:r>
    </w:p>
    <w:p w14:paraId="72C213E7">
      <w:pPr>
        <w:shd w:val="clear"/>
        <w:adjustRightInd w:val="0"/>
        <w:snapToGrid w:val="0"/>
        <w:spacing w:before="218" w:beforeLines="50" w:after="218" w:afterLines="50" w:line="360" w:lineRule="auto"/>
        <w:ind w:firstLine="352" w:firstLineChars="147"/>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供应商投诉的事项不得超出已质疑事项的范围。</w:t>
      </w:r>
    </w:p>
    <w:p w14:paraId="6C74FE3C">
      <w:pPr>
        <w:shd w:val="clear"/>
        <w:adjustRightInd w:val="0"/>
        <w:snapToGrid w:val="0"/>
        <w:spacing w:before="218" w:beforeLines="50" w:after="218" w:afterLines="50" w:line="360" w:lineRule="auto"/>
        <w:ind w:firstLine="352" w:firstLineChars="147"/>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rPr>
        <w:t>对于捏造事实、提供虚假材料进行质疑、投诉的行为将予以上报财政部门，由财政部门按照相关法律法规进行处理。</w:t>
      </w:r>
    </w:p>
    <w:p w14:paraId="1870E0BF">
      <w:pPr>
        <w:pStyle w:val="3"/>
        <w:shd w:val="clear"/>
        <w:ind w:firstLine="643" w:firstLineChars="200"/>
        <w:rPr>
          <w:rFonts w:hint="eastAsia" w:ascii="宋体" w:hAnsi="宋体" w:eastAsia="宋体" w:cs="宋体"/>
          <w:sz w:val="32"/>
          <w:szCs w:val="32"/>
          <w:highlight w:val="none"/>
        </w:rPr>
      </w:pPr>
      <w:r>
        <w:rPr>
          <w:rFonts w:hint="eastAsia" w:ascii="宋体" w:hAnsi="宋体" w:eastAsia="宋体" w:cs="宋体"/>
          <w:sz w:val="32"/>
          <w:szCs w:val="32"/>
          <w:highlight w:val="none"/>
          <w:lang w:eastAsia="zh-CN"/>
        </w:rPr>
        <w:t>九</w:t>
      </w:r>
      <w:r>
        <w:rPr>
          <w:rFonts w:hint="eastAsia" w:ascii="宋体" w:hAnsi="宋体" w:eastAsia="宋体" w:cs="宋体"/>
          <w:sz w:val="32"/>
          <w:szCs w:val="32"/>
          <w:highlight w:val="none"/>
        </w:rPr>
        <w:t>．其它事项</w:t>
      </w:r>
    </w:p>
    <w:p w14:paraId="71DFA4F1">
      <w:pPr>
        <w:shd w:val="clear"/>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1、落实政府采购政策文件具体如下：</w:t>
      </w:r>
    </w:p>
    <w:p w14:paraId="2649498B">
      <w:pPr>
        <w:shd w:val="clear"/>
        <w:spacing w:line="360" w:lineRule="auto"/>
        <w:ind w:firstLine="480" w:firstLineChars="20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根据《政府采购促进中小企业发展管理办法》（财库〔2020〕46号）的有关规定，在货物采购项目中，货物由中小企业制造，即货物由中小企业生产且使用该中小企业商号或者注册商标；在工程采购项目中，工程由中小企业承建，即工程施工单位为中小企业；在服务采购项目中，服务由中小企业承接，即提供服务的人员为中小企业依照《中华人民共和国民法典》订立劳动合同的从业人员，则参与政府采购活动时，货物和服务项目对小型和微型企业产品的价格给予6％-10％的价格扣除，工程项目给予3％-5％的价格扣除，用扣除后的价格参与评审。</w:t>
      </w:r>
    </w:p>
    <w:p w14:paraId="5B90D412">
      <w:pPr>
        <w:shd w:val="clear"/>
        <w:spacing w:line="360" w:lineRule="auto"/>
        <w:ind w:firstLine="480" w:firstLineChars="20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在货物采购项目中，投标人提供的货物既有中小企业制造货物，也有大型企业制造货物的，不享受政府采购价格扣除优惠政策。</w:t>
      </w:r>
    </w:p>
    <w:p w14:paraId="740311B6">
      <w:pPr>
        <w:shd w:val="clear"/>
        <w:spacing w:line="360" w:lineRule="auto"/>
        <w:ind w:firstLine="480" w:firstLineChars="20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接受大中型企业与小微企业组成联合体或者允许大中型企业向或者多家小微企业分包的采购项目，对于联合协议或者分包意向协议约定小微企业的合同份额占到合同总金额30％以上的，货物和服务项目可给予联合体或者大中型企业的报价2%-3％的扣除，工程项目为1％-2％的扣除以联合体形式参加政府采购活动，联合体各方均为中小企业的，联合体视同中小企业。其中，联合体各方均为小微企业的，联合体视同小微企业。组成联合体或者接受分包的小微企业与联合体内其他企业、分包企业之间存在直接控股、管理关系的，不享受价格扣除优惠政策。</w:t>
      </w:r>
    </w:p>
    <w:p w14:paraId="094B7F94">
      <w:pPr>
        <w:shd w:val="clear"/>
        <w:spacing w:line="360" w:lineRule="auto"/>
        <w:ind w:firstLine="480" w:firstLineChars="20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根据《关于进一步加大政府采购支持中小企业力度的通知》（财库〔2022〕19号）的有关规定，货物服务采购项目给予小微企业的价格扣除优惠，由财库（2020]46号文件规定的6%-10％提高至10%-20%。大中型企业与小微企业组成联合体或者大中型企业向小微企业分包的，评审优惠幅度由2%-3％提高至4%-6%。政府采购工程的价格评审优惠按照财库〔2020〕46号文件的规定执行。</w:t>
      </w:r>
    </w:p>
    <w:p w14:paraId="41A6482A">
      <w:pPr>
        <w:shd w:val="clear"/>
        <w:spacing w:line="360" w:lineRule="auto"/>
        <w:ind w:firstLine="480" w:firstLineChars="20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参加政府采购活动的中小微企业应提供《中小企业声明函》原件。未提供上述声明函原件的，则投标文件无效。</w:t>
      </w:r>
    </w:p>
    <w:p w14:paraId="1C697FD3">
      <w:pPr>
        <w:spacing w:line="360" w:lineRule="auto"/>
        <w:ind w:firstLine="420"/>
        <w:rPr>
          <w:rFonts w:hint="eastAsia" w:ascii="宋体" w:hAnsi="宋体" w:eastAsia="宋体" w:cs="宋体"/>
          <w:b/>
          <w:bCs/>
          <w:color w:val="auto"/>
          <w:sz w:val="24"/>
          <w:lang w:eastAsia="zh-CN"/>
        </w:rPr>
      </w:pPr>
      <w:r>
        <w:rPr>
          <w:rFonts w:hint="eastAsia" w:ascii="宋体" w:hAnsi="宋体" w:eastAsia="宋体" w:cs="宋体"/>
          <w:b/>
          <w:bCs/>
          <w:color w:val="auto"/>
          <w:sz w:val="24"/>
        </w:rPr>
        <w:t>备注：</w:t>
      </w:r>
      <w:r>
        <w:rPr>
          <w:rFonts w:hint="eastAsia" w:ascii="宋体" w:hAnsi="宋体" w:eastAsia="宋体" w:cs="宋体"/>
          <w:b/>
          <w:bCs/>
          <w:color w:val="auto"/>
          <w:sz w:val="24"/>
          <w:lang w:eastAsia="zh-CN"/>
        </w:rPr>
        <w:t>（</w:t>
      </w:r>
      <w:r>
        <w:rPr>
          <w:rFonts w:hint="eastAsia" w:ascii="宋体" w:hAnsi="宋体" w:eastAsia="宋体" w:cs="宋体"/>
          <w:b/>
          <w:bCs/>
          <w:color w:val="auto"/>
          <w:sz w:val="24"/>
          <w:lang w:val="en-US" w:eastAsia="zh-CN"/>
        </w:rPr>
        <w:t>1</w:t>
      </w:r>
      <w:r>
        <w:rPr>
          <w:rFonts w:hint="eastAsia" w:ascii="宋体" w:hAnsi="宋体" w:eastAsia="宋体" w:cs="宋体"/>
          <w:b/>
          <w:bCs/>
          <w:color w:val="auto"/>
          <w:sz w:val="24"/>
          <w:lang w:eastAsia="zh-CN"/>
        </w:rPr>
        <w:t>）</w:t>
      </w:r>
      <w:r>
        <w:rPr>
          <w:rFonts w:hint="eastAsia" w:ascii="宋体" w:hAnsi="宋体" w:eastAsia="宋体" w:cs="宋体"/>
          <w:b/>
          <w:bCs/>
          <w:color w:val="auto"/>
          <w:sz w:val="24"/>
        </w:rPr>
        <w:t>中小企业划分标准参照《中小企业划型标准规定》（工信部联企业〔2011〕300号）执行</w:t>
      </w:r>
      <w:r>
        <w:rPr>
          <w:rFonts w:hint="eastAsia" w:ascii="宋体" w:hAnsi="宋体" w:eastAsia="宋体" w:cs="宋体"/>
          <w:b/>
          <w:bCs/>
          <w:color w:val="auto"/>
          <w:sz w:val="24"/>
          <w:lang w:eastAsia="zh-CN"/>
        </w:rPr>
        <w:t>；（</w:t>
      </w:r>
      <w:r>
        <w:rPr>
          <w:rFonts w:hint="eastAsia" w:ascii="宋体" w:hAnsi="宋体" w:eastAsia="宋体" w:cs="宋体"/>
          <w:b/>
          <w:bCs/>
          <w:color w:val="auto"/>
          <w:sz w:val="24"/>
          <w:lang w:val="en-US" w:eastAsia="zh-CN"/>
        </w:rPr>
        <w:t>2</w:t>
      </w:r>
      <w:r>
        <w:rPr>
          <w:rFonts w:hint="eastAsia" w:ascii="宋体" w:hAnsi="宋体" w:eastAsia="宋体" w:cs="宋体"/>
          <w:b/>
          <w:bCs/>
          <w:color w:val="auto"/>
          <w:sz w:val="24"/>
          <w:lang w:eastAsia="zh-CN"/>
        </w:rPr>
        <w:t>）</w:t>
      </w:r>
      <w:r>
        <w:rPr>
          <w:rFonts w:hint="eastAsia" w:ascii="宋体" w:hAnsi="宋体" w:eastAsia="宋体" w:cs="宋体"/>
          <w:b/>
          <w:bCs/>
          <w:color w:val="auto"/>
          <w:sz w:val="24"/>
          <w:lang w:val="en-US" w:eastAsia="zh-CN"/>
        </w:rPr>
        <w:t>本项目标的物所属行业：</w:t>
      </w:r>
      <w:r>
        <w:rPr>
          <w:rFonts w:hint="eastAsia" w:ascii="宋体" w:hAnsi="宋体" w:eastAsia="宋体" w:cs="宋体"/>
          <w:b/>
          <w:bCs/>
          <w:color w:val="auto"/>
          <w:sz w:val="24"/>
          <w:u w:val="single"/>
          <w:lang w:eastAsia="zh-CN"/>
        </w:rPr>
        <w:t>其他未列明行业</w:t>
      </w:r>
      <w:r>
        <w:rPr>
          <w:rFonts w:hint="eastAsia" w:ascii="宋体" w:hAnsi="宋体" w:eastAsia="宋体" w:cs="宋体"/>
          <w:b/>
          <w:bCs/>
          <w:color w:val="auto"/>
          <w:sz w:val="24"/>
          <w:lang w:eastAsia="zh-CN"/>
        </w:rPr>
        <w:t>。</w:t>
      </w:r>
    </w:p>
    <w:p w14:paraId="78AC6280">
      <w:pPr>
        <w:shd w:val="clear"/>
        <w:spacing w:line="360" w:lineRule="auto"/>
        <w:ind w:firstLine="480" w:firstLineChars="20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（2）监狱企业应符合《财政部 司法部关于政府采购支持监狱企业发展有关问题的通知》（财库〔2014〕68号）文件规定，并提供由省级以上监狱管理局、戒毒管理局（含新疆生产建设兵团）出具的属于监狱企业的证明文件复印件，监狱和戒毒企业视同小型、微型企业。</w:t>
      </w:r>
    </w:p>
    <w:p w14:paraId="52140F1B">
      <w:pPr>
        <w:shd w:val="clear"/>
        <w:spacing w:line="360" w:lineRule="auto"/>
        <w:ind w:firstLine="480" w:firstLineChars="20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根据财政部、民政部、中国残疾人联合会印发的《关于促进残疾人就业政府采购政策的通知》（财库〔2017〕41号）的规定，残疾人福利性单位提供本单位制造的货物、承担的工程或者服务（以下简称产品）,或者提供其他残疾人福利性单位制造的货物（不包括使用非残疾人福利性单位注册商标的货物）参与政府来购活动时，视同小型、微型企业，享受预留份额、评审中价格扣除等促进中小企业发展的政府采购政策。残疾人福利性单位属于小型、微型企业的，不重复享受政策。</w:t>
      </w:r>
    </w:p>
    <w:p w14:paraId="3BC48FCA">
      <w:pPr>
        <w:shd w:val="clea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参加政府采购活动的残疾人単位应提供《残疾人福利性单位声明函》原件。未提供上述声明函原件的，则投标文件无效。</w:t>
      </w:r>
    </w:p>
    <w:p w14:paraId="16E3513E">
      <w:pPr>
        <w:shd w:val="clear"/>
        <w:spacing w:line="360" w:lineRule="auto"/>
        <w:ind w:firstLine="480" w:firstLineChars="20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4）根据财政部、国家发展改革委《关于印发（节能产品政府采购实施意见》的通知》（财库〔2004〕185号）规定“政府采购属于节能产品品目清单的，在技术、服务等指标同等条件下，应当优先采购节能品目清单的节能产品。”</w:t>
      </w:r>
    </w:p>
    <w:p w14:paraId="01589CD6">
      <w:pPr>
        <w:shd w:val="clear"/>
        <w:spacing w:line="360" w:lineRule="auto"/>
        <w:ind w:firstLine="480" w:firstLineChars="20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5）根据财政部、国家环保总局联合印发《关于环境标志产品政府采购实施的意见》（财库〔2006〕90号）规定“采购人采购的产品属于环境标志产品政府采购清单中品目的，在性能、技术、服务等指标同等条件下，应当优先采购清单中的产品。”</w:t>
      </w:r>
    </w:p>
    <w:p w14:paraId="7F5FD8FE">
      <w:pPr>
        <w:shd w:val="clear"/>
        <w:spacing w:line="360" w:lineRule="auto"/>
        <w:ind w:firstLine="480" w:firstLineChars="20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6）根据财政部、国家发改委、生态环境部、市场监管总局联合印发《关于调整优化节能产品、环境标志产品政府采购执行机制的通知》（财库〔2019〕9号）有关要求，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14:paraId="6503097D">
      <w:pPr>
        <w:shd w:val="clear"/>
        <w:spacing w:line="360" w:lineRule="auto"/>
        <w:ind w:firstLine="480" w:firstLineChars="20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7）根据国务院办公厅《关于建立政府强制采购节能产品制度的通知》（国办发〔2007〕51号）有关要求，在技术、服务等指标满足采购需求的前提下，要优先采购节能产品，对部分节能效果、性能等达到要求的产品，实行强制采购。</w:t>
      </w:r>
    </w:p>
    <w:p w14:paraId="2541827B">
      <w:pPr>
        <w:shd w:val="clear"/>
        <w:spacing w:line="360" w:lineRule="auto"/>
        <w:ind w:firstLine="480" w:firstLineChars="20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（8）节能产品政府采购品目清单详见财政部、发展改革委《关于印发节能产品政府采购品目清单的通知》（财库〔2019〕19号）。</w:t>
      </w:r>
    </w:p>
    <w:p w14:paraId="6239FBB3">
      <w:pPr>
        <w:shd w:val="clear"/>
        <w:spacing w:line="360" w:lineRule="auto"/>
        <w:ind w:firstLine="480" w:firstLineChars="20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（9）环境标志产品政府采购品目清单详见财政部、生态环境部《关于印发环境标志产品政府采购品目清单的通知》（财库〔2019〕18号）。</w:t>
      </w:r>
    </w:p>
    <w:p w14:paraId="71C598BC">
      <w:pPr>
        <w:shd w:val="clear"/>
        <w:spacing w:line="360" w:lineRule="auto"/>
        <w:ind w:firstLine="480" w:firstLineChars="20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（10）国家确定的节能产品、环境标志产品认证机构详见市场监管总局《关于发布参与实施政府采购节能产品、环境标志产品认证机构名录的公告》(2019年第16号）。</w:t>
      </w:r>
    </w:p>
    <w:p w14:paraId="7C1168FB">
      <w:pPr>
        <w:shd w:val="clear"/>
        <w:spacing w:line="360" w:lineRule="auto"/>
        <w:ind w:firstLine="480" w:firstLineChars="20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（11）根据《财政部 农业农村部 国家乡村振兴局关于运用政府采购政策支持乡村产业振兴的通知》（财库〔2021〕19号），自2021年起，各级预算单位应当按照不低于10％的比例预留年度食堂食材采购份额，通脱贫地区农副产品网络销售平台采购脱贫地区农副产品。</w:t>
      </w:r>
    </w:p>
    <w:p w14:paraId="05F34012">
      <w:pPr>
        <w:shd w:val="clear"/>
        <w:spacing w:line="360" w:lineRule="auto"/>
        <w:ind w:firstLine="480" w:firstLineChars="20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（12）根据《财政部 农业农村部 国家乡村振兴局中华全国供销合作总社关于印发＜关于深入开展政府采购脱贫地区农副产品工作推进乡村产业振兴的实施意见＞的通知》（财库〔2021〕20号），各级预算单位要按照不低于10％的预留比例在“832平台”填报预留份额。鼓励各级预算单位工会组织通过“832平台”采购工会福利、慰问品等，有关采购金额计入本单位年度采购总额。</w:t>
      </w:r>
    </w:p>
    <w:p w14:paraId="77EFADC1">
      <w:pPr>
        <w:shd w:val="clear"/>
        <w:spacing w:line="360" w:lineRule="auto"/>
        <w:ind w:firstLine="480" w:firstLineChars="20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13）根据《陕西省财政厅关于加快推进我省中小企业政府采购信用融资工作的通知》（陕财办采〔2020〕5号）规定“有融资需求的供应商可根据自身情况，在陕西省政府采购信用融资平台（含各市分平台）自主选择金融机构及其融资产品，凭政府采购中标（成交）通知书或政府采购合同向金融机构提出融资申请”。</w:t>
      </w:r>
    </w:p>
    <w:p w14:paraId="129ECD2D">
      <w:pPr>
        <w:shd w:val="clear"/>
        <w:spacing w:line="360" w:lineRule="auto"/>
        <w:ind w:firstLine="480" w:firstLineChars="20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14）根据陕西省财政厅关于印发《陕西省中小企业政府采购信用融资办法》（陕财办采〔2018〕23号）规定“中小企业可根据各银行提供的方案，自行选择符合自身情况的金融产品，并根据方案中列明的联系方式和要求向相关银行提出信用融资申请。银行根据中小企业的申请开展尽职调查，合理确定融资授信额度。中小企业获得政府采购合同后，凭政府采购合同向银行提出融资申请。”</w:t>
      </w:r>
    </w:p>
    <w:p w14:paraId="6E6A6628">
      <w:pPr>
        <w:shd w:val="clear"/>
        <w:spacing w:line="360" w:lineRule="auto"/>
        <w:ind w:firstLine="480" w:firstLineChars="200"/>
        <w:rPr>
          <w:rFonts w:hint="eastAsia" w:ascii="宋体" w:hAnsi="宋体" w:eastAsia="宋体" w:cs="宋体"/>
          <w:color w:val="auto"/>
          <w:spacing w:val="0"/>
          <w:position w:val="0"/>
          <w:sz w:val="24"/>
          <w:szCs w:val="24"/>
          <w:highlight w:val="none"/>
          <w:lang w:bidi="ar"/>
        </w:rPr>
      </w:pPr>
      <w:r>
        <w:rPr>
          <w:rFonts w:hint="eastAsia" w:ascii="宋体" w:hAnsi="宋体" w:eastAsia="宋体" w:cs="宋体"/>
          <w:b w:val="0"/>
          <w:bCs/>
          <w:color w:val="auto"/>
          <w:sz w:val="24"/>
          <w:highlight w:val="none"/>
          <w:lang w:val="en-US" w:eastAsia="zh-CN"/>
        </w:rPr>
        <w:t>（15）</w:t>
      </w:r>
      <w:r>
        <w:rPr>
          <w:rFonts w:hint="eastAsia" w:ascii="宋体" w:hAnsi="宋体" w:eastAsia="宋体" w:cs="宋体"/>
          <w:color w:val="auto"/>
          <w:spacing w:val="0"/>
          <w:position w:val="0"/>
          <w:sz w:val="24"/>
          <w:szCs w:val="24"/>
          <w:highlight w:val="none"/>
          <w:lang w:val="en-US" w:eastAsia="zh-CN" w:bidi="ar"/>
        </w:rPr>
        <w:t>根据《国务院办公厅关于在政府采购中实施本国产品标准及相关政策的通知》（国办发〔2025〕34号）</w:t>
      </w:r>
      <w:r>
        <w:rPr>
          <w:rFonts w:hint="eastAsia" w:ascii="宋体" w:hAnsi="宋体" w:eastAsia="宋体" w:cs="宋体"/>
          <w:color w:val="auto"/>
          <w:spacing w:val="0"/>
          <w:position w:val="0"/>
          <w:sz w:val="24"/>
          <w:szCs w:val="24"/>
          <w:highlight w:val="none"/>
          <w:lang w:bidi="ar"/>
        </w:rPr>
        <w:t>的规定，政府采购活动中既有本国产品又有非本国产品参与竞争的，依法对本国产品给予价格评审优惠，对本国产品的报价给予20%的价格扣除，用扣除后的价格参与评审。</w:t>
      </w:r>
    </w:p>
    <w:p w14:paraId="4FF09582">
      <w:pPr>
        <w:spacing w:line="360" w:lineRule="auto"/>
        <w:ind w:firstLine="600" w:firstLineChars="250"/>
        <w:rPr>
          <w:rFonts w:hint="eastAsia" w:ascii="宋体" w:hAnsi="宋体" w:eastAsia="宋体" w:cs="宋体"/>
          <w:color w:val="auto"/>
          <w:spacing w:val="0"/>
          <w:position w:val="0"/>
          <w:sz w:val="24"/>
          <w:szCs w:val="24"/>
          <w:highlight w:val="none"/>
          <w:lang w:eastAsia="zh-CN" w:bidi="ar"/>
        </w:rPr>
      </w:pPr>
      <w:r>
        <w:rPr>
          <w:rFonts w:hint="eastAsia" w:ascii="宋体" w:hAnsi="宋体" w:eastAsia="宋体" w:cs="宋体"/>
          <w:color w:val="auto"/>
          <w:spacing w:val="0"/>
          <w:position w:val="0"/>
          <w:sz w:val="24"/>
          <w:szCs w:val="24"/>
          <w:highlight w:val="none"/>
          <w:lang w:bidi="ar"/>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对其提供的产品出具《关于符合本国产品标准的声明函》</w:t>
      </w:r>
      <w:r>
        <w:rPr>
          <w:rFonts w:hint="eastAsia" w:ascii="宋体" w:hAnsi="宋体" w:eastAsia="宋体" w:cs="宋体"/>
          <w:color w:val="auto"/>
          <w:spacing w:val="0"/>
          <w:position w:val="0"/>
          <w:sz w:val="24"/>
          <w:szCs w:val="24"/>
          <w:highlight w:val="none"/>
          <w:lang w:eastAsia="zh-CN" w:bidi="ar"/>
        </w:rPr>
        <w:t>。</w:t>
      </w:r>
    </w:p>
    <w:p w14:paraId="03153EE8">
      <w:pPr>
        <w:shd w:val="clear"/>
        <w:spacing w:line="480" w:lineRule="auto"/>
        <w:ind w:firstLine="600" w:firstLineChars="250"/>
        <w:rPr>
          <w:rFonts w:hint="eastAsia" w:ascii="宋体" w:hAnsi="宋体" w:eastAsia="宋体" w:cs="宋体"/>
          <w:color w:val="auto"/>
          <w:sz w:val="24"/>
          <w:highlight w:val="none"/>
        </w:rPr>
        <w:sectPr>
          <w:footerReference r:id="rId6" w:type="default"/>
          <w:pgSz w:w="11906" w:h="16838"/>
          <w:pgMar w:top="1559" w:right="1134" w:bottom="1020" w:left="1321" w:header="851" w:footer="992" w:gutter="0"/>
          <w:pgBorders>
            <w:top w:val="none" w:sz="0" w:space="0"/>
            <w:left w:val="none" w:sz="0" w:space="0"/>
            <w:bottom w:val="none" w:sz="0" w:space="0"/>
            <w:right w:val="none" w:sz="0" w:space="0"/>
          </w:pgBorders>
          <w:pgNumType w:fmt="decimal" w:start="1"/>
          <w:cols w:space="720" w:num="1"/>
          <w:docGrid w:type="lines" w:linePitch="312" w:charSpace="0"/>
        </w:sectPr>
      </w:pP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16</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成交供应商确定后，成交供应商无正当理由拖延或拒签合同的，</w:t>
      </w:r>
      <w:r>
        <w:rPr>
          <w:rFonts w:hint="eastAsia" w:ascii="宋体" w:hAnsi="宋体" w:eastAsia="宋体" w:cs="宋体"/>
          <w:color w:val="auto"/>
          <w:sz w:val="24"/>
        </w:rPr>
        <w:t>采购人有权取消其</w:t>
      </w:r>
      <w:r>
        <w:rPr>
          <w:rFonts w:hint="eastAsia" w:ascii="宋体" w:hAnsi="宋体" w:cs="宋体"/>
          <w:color w:val="auto"/>
          <w:sz w:val="24"/>
          <w:lang w:val="en-US" w:eastAsia="zh-CN"/>
        </w:rPr>
        <w:t>成交</w:t>
      </w:r>
      <w:r>
        <w:rPr>
          <w:rFonts w:hint="eastAsia" w:ascii="宋体" w:hAnsi="宋体" w:eastAsia="宋体" w:cs="宋体"/>
          <w:color w:val="auto"/>
          <w:sz w:val="24"/>
        </w:rPr>
        <w:t>资格，并按评审顺序重新确定</w:t>
      </w:r>
      <w:r>
        <w:rPr>
          <w:rFonts w:hint="eastAsia" w:ascii="宋体" w:hAnsi="宋体" w:cs="宋体"/>
          <w:color w:val="auto"/>
          <w:sz w:val="24"/>
          <w:lang w:val="en-US" w:eastAsia="zh-CN"/>
        </w:rPr>
        <w:t>成交</w:t>
      </w:r>
      <w:r>
        <w:rPr>
          <w:rFonts w:hint="eastAsia" w:ascii="宋体" w:hAnsi="宋体" w:eastAsia="宋体" w:cs="宋体"/>
          <w:color w:val="auto"/>
          <w:sz w:val="24"/>
        </w:rPr>
        <w:t>单位</w:t>
      </w:r>
      <w:r>
        <w:rPr>
          <w:rFonts w:hint="eastAsia" w:ascii="宋体" w:hAnsi="宋体" w:eastAsia="宋体" w:cs="宋体"/>
          <w:color w:val="auto"/>
          <w:sz w:val="24"/>
          <w:lang w:val="en-US" w:eastAsia="zh-CN"/>
        </w:rPr>
        <w:t>或重新组织招标</w:t>
      </w:r>
      <w:r>
        <w:rPr>
          <w:rFonts w:hint="eastAsia" w:ascii="宋体" w:hAnsi="宋体" w:eastAsia="宋体" w:cs="宋体"/>
          <w:color w:val="auto"/>
          <w:sz w:val="24"/>
        </w:rPr>
        <w:t>。同时报请监督机构予以通报，禁止其进入政府采购市场。</w:t>
      </w:r>
    </w:p>
    <w:p w14:paraId="67B72298">
      <w:pPr>
        <w:numPr>
          <w:ilvl w:val="0"/>
          <w:numId w:val="2"/>
        </w:numPr>
        <w:shd w:val="clear"/>
        <w:spacing w:line="360" w:lineRule="auto"/>
        <w:jc w:val="center"/>
        <w:rPr>
          <w:rFonts w:hint="eastAsia" w:ascii="宋体" w:hAnsi="宋体" w:eastAsia="宋体" w:cs="宋体"/>
          <w:b/>
          <w:sz w:val="32"/>
          <w:szCs w:val="32"/>
          <w:highlight w:val="none"/>
        </w:rPr>
      </w:pPr>
      <w:r>
        <w:rPr>
          <w:rFonts w:hint="eastAsia" w:ascii="宋体" w:hAnsi="宋体" w:eastAsia="宋体" w:cs="宋体"/>
          <w:b/>
          <w:sz w:val="32"/>
          <w:szCs w:val="32"/>
          <w:highlight w:val="none"/>
          <w:lang w:val="en-US" w:eastAsia="zh-CN"/>
        </w:rPr>
        <w:t xml:space="preserve"> </w:t>
      </w:r>
      <w:r>
        <w:rPr>
          <w:rFonts w:hint="eastAsia" w:ascii="宋体" w:hAnsi="宋体" w:eastAsia="宋体" w:cs="宋体"/>
          <w:b/>
          <w:sz w:val="32"/>
          <w:szCs w:val="32"/>
          <w:highlight w:val="none"/>
        </w:rPr>
        <w:t>磋商内容</w:t>
      </w:r>
    </w:p>
    <w:p w14:paraId="0AE91060">
      <w:pPr>
        <w:pStyle w:val="19"/>
        <w:keepNext w:val="0"/>
        <w:keepLines w:val="0"/>
        <w:pageBreakBefore w:val="0"/>
        <w:widowControl w:val="0"/>
        <w:shd w:val="clear"/>
        <w:kinsoku/>
        <w:wordWrap/>
        <w:overflowPunct/>
        <w:topLinePunct w:val="0"/>
        <w:autoSpaceDE/>
        <w:autoSpaceDN/>
        <w:bidi w:val="0"/>
        <w:snapToGrid w:val="0"/>
        <w:spacing w:before="0" w:beforeAutospacing="0" w:after="0" w:afterAutospacing="0" w:line="360" w:lineRule="auto"/>
        <w:ind w:firstLine="420" w:firstLineChars="0"/>
        <w:jc w:val="both"/>
        <w:textAlignment w:val="baseline"/>
        <w:rPr>
          <w:rFonts w:hint="eastAsia" w:ascii="宋体" w:hAnsi="宋体" w:eastAsia="宋体" w:cs="宋体"/>
          <w:b w:val="0"/>
          <w:i w:val="0"/>
          <w:caps w:val="0"/>
          <w:color w:val="000000"/>
          <w:spacing w:val="0"/>
          <w:w w:val="100"/>
          <w:sz w:val="24"/>
          <w:szCs w:val="24"/>
          <w:highlight w:val="none"/>
        </w:rPr>
      </w:pPr>
      <w:r>
        <w:rPr>
          <w:rFonts w:hint="eastAsia" w:ascii="宋体" w:hAnsi="宋体" w:eastAsia="宋体" w:cs="宋体"/>
          <w:b w:val="0"/>
          <w:i w:val="0"/>
          <w:caps w:val="0"/>
          <w:color w:val="000000"/>
          <w:spacing w:val="0"/>
          <w:w w:val="100"/>
          <w:sz w:val="24"/>
          <w:szCs w:val="24"/>
          <w:highlight w:val="none"/>
        </w:rPr>
        <w:t>一、项目名称：</w:t>
      </w:r>
      <w:r>
        <w:rPr>
          <w:rFonts w:hint="eastAsia" w:ascii="宋体" w:hAnsi="宋体" w:cs="宋体"/>
          <w:b w:val="0"/>
          <w:i w:val="0"/>
          <w:caps w:val="0"/>
          <w:color w:val="000000"/>
          <w:spacing w:val="0"/>
          <w:w w:val="100"/>
          <w:sz w:val="24"/>
          <w:szCs w:val="24"/>
          <w:highlight w:val="none"/>
          <w:lang w:eastAsia="zh-CN"/>
        </w:rPr>
        <w:t>延安市洛川县2026年农村环境整治资金项目</w:t>
      </w:r>
      <w:r>
        <w:rPr>
          <w:rFonts w:hint="eastAsia" w:ascii="宋体" w:hAnsi="宋体" w:eastAsia="宋体" w:cs="宋体"/>
          <w:b w:val="0"/>
          <w:i w:val="0"/>
          <w:caps w:val="0"/>
          <w:color w:val="000000"/>
          <w:spacing w:val="0"/>
          <w:w w:val="100"/>
          <w:sz w:val="24"/>
          <w:szCs w:val="24"/>
          <w:highlight w:val="none"/>
          <w:lang w:eastAsia="zh-CN"/>
        </w:rPr>
        <w:t>；</w:t>
      </w:r>
    </w:p>
    <w:p w14:paraId="2ED888AD">
      <w:pPr>
        <w:pStyle w:val="19"/>
        <w:keepNext w:val="0"/>
        <w:keepLines w:val="0"/>
        <w:pageBreakBefore w:val="0"/>
        <w:widowControl w:val="0"/>
        <w:shd w:val="clear"/>
        <w:kinsoku/>
        <w:wordWrap/>
        <w:overflowPunct/>
        <w:topLinePunct w:val="0"/>
        <w:autoSpaceDE/>
        <w:autoSpaceDN/>
        <w:bidi w:val="0"/>
        <w:snapToGrid w:val="0"/>
        <w:spacing w:before="0" w:beforeAutospacing="0" w:after="0" w:afterAutospacing="0" w:line="360" w:lineRule="auto"/>
        <w:ind w:firstLine="420" w:firstLineChars="0"/>
        <w:jc w:val="both"/>
        <w:textAlignment w:val="baseline"/>
        <w:rPr>
          <w:rFonts w:hint="eastAsia" w:ascii="宋体" w:hAnsi="宋体" w:eastAsia="宋体" w:cs="宋体"/>
          <w:b w:val="0"/>
          <w:i w:val="0"/>
          <w:caps w:val="0"/>
          <w:color w:val="000000"/>
          <w:spacing w:val="0"/>
          <w:w w:val="100"/>
          <w:sz w:val="24"/>
          <w:szCs w:val="24"/>
          <w:highlight w:val="none"/>
          <w:lang w:val="en-US" w:eastAsia="zh-CN"/>
        </w:rPr>
      </w:pPr>
      <w:r>
        <w:rPr>
          <w:rFonts w:hint="eastAsia" w:ascii="宋体" w:hAnsi="宋体" w:eastAsia="宋体" w:cs="宋体"/>
          <w:b w:val="0"/>
          <w:i w:val="0"/>
          <w:caps w:val="0"/>
          <w:color w:val="000000"/>
          <w:spacing w:val="0"/>
          <w:w w:val="100"/>
          <w:sz w:val="24"/>
          <w:szCs w:val="24"/>
          <w:highlight w:val="none"/>
          <w:lang w:val="en-US" w:eastAsia="zh-CN"/>
        </w:rPr>
        <w:t>二、采购预算：</w:t>
      </w:r>
      <w:r>
        <w:rPr>
          <w:rFonts w:hint="eastAsia" w:ascii="宋体" w:hAnsi="宋体" w:cs="宋体"/>
          <w:b w:val="0"/>
          <w:i w:val="0"/>
          <w:caps w:val="0"/>
          <w:color w:val="000000"/>
          <w:spacing w:val="0"/>
          <w:w w:val="100"/>
          <w:sz w:val="24"/>
          <w:szCs w:val="24"/>
          <w:highlight w:val="none"/>
          <w:lang w:val="en-US" w:eastAsia="zh-CN"/>
        </w:rPr>
        <w:t>1950000.00</w:t>
      </w:r>
      <w:r>
        <w:rPr>
          <w:rFonts w:hint="eastAsia" w:ascii="宋体" w:hAnsi="宋体" w:eastAsia="宋体" w:cs="宋体"/>
          <w:b w:val="0"/>
          <w:i w:val="0"/>
          <w:caps w:val="0"/>
          <w:color w:val="000000"/>
          <w:spacing w:val="0"/>
          <w:w w:val="100"/>
          <w:sz w:val="24"/>
          <w:szCs w:val="24"/>
          <w:highlight w:val="none"/>
          <w:lang w:val="en-US" w:eastAsia="zh-CN"/>
        </w:rPr>
        <w:t>元；</w:t>
      </w:r>
    </w:p>
    <w:p w14:paraId="7DF25EF2">
      <w:pPr>
        <w:pStyle w:val="19"/>
        <w:keepNext w:val="0"/>
        <w:keepLines w:val="0"/>
        <w:pageBreakBefore w:val="0"/>
        <w:widowControl w:val="0"/>
        <w:shd w:val="clear"/>
        <w:kinsoku/>
        <w:wordWrap/>
        <w:overflowPunct/>
        <w:topLinePunct w:val="0"/>
        <w:autoSpaceDE/>
        <w:autoSpaceDN/>
        <w:bidi w:val="0"/>
        <w:snapToGrid w:val="0"/>
        <w:spacing w:before="0" w:beforeAutospacing="0" w:after="0" w:afterAutospacing="0" w:line="360" w:lineRule="auto"/>
        <w:ind w:firstLine="420" w:firstLineChars="0"/>
        <w:jc w:val="both"/>
        <w:textAlignment w:val="baseline"/>
        <w:rPr>
          <w:rFonts w:hint="eastAsia" w:ascii="宋体" w:hAnsi="宋体" w:eastAsia="宋体" w:cs="宋体"/>
          <w:b w:val="0"/>
          <w:i w:val="0"/>
          <w:caps w:val="0"/>
          <w:color w:val="000000"/>
          <w:spacing w:val="0"/>
          <w:w w:val="100"/>
          <w:sz w:val="24"/>
          <w:szCs w:val="24"/>
          <w:highlight w:val="none"/>
          <w:lang w:val="en-US" w:eastAsia="zh-CN"/>
        </w:rPr>
      </w:pPr>
      <w:r>
        <w:rPr>
          <w:rFonts w:hint="eastAsia" w:ascii="宋体" w:hAnsi="宋体" w:cs="宋体"/>
          <w:b w:val="0"/>
          <w:i w:val="0"/>
          <w:caps w:val="0"/>
          <w:color w:val="000000"/>
          <w:spacing w:val="0"/>
          <w:w w:val="100"/>
          <w:sz w:val="24"/>
          <w:szCs w:val="24"/>
          <w:highlight w:val="none"/>
          <w:lang w:val="en-US" w:eastAsia="zh-CN"/>
        </w:rPr>
        <w:t>三、</w:t>
      </w:r>
      <w:r>
        <w:rPr>
          <w:rFonts w:hint="eastAsia" w:ascii="宋体" w:hAnsi="宋体" w:eastAsia="宋体" w:cs="宋体"/>
          <w:b w:val="0"/>
          <w:i w:val="0"/>
          <w:caps w:val="0"/>
          <w:color w:val="000000"/>
          <w:spacing w:val="0"/>
          <w:w w:val="100"/>
          <w:sz w:val="24"/>
          <w:szCs w:val="24"/>
          <w:highlight w:val="none"/>
          <w:lang w:val="en-US" w:eastAsia="zh-CN"/>
        </w:rPr>
        <w:t>最高限价：1794000.00元</w:t>
      </w:r>
    </w:p>
    <w:p w14:paraId="377AC6A3">
      <w:pPr>
        <w:pStyle w:val="19"/>
        <w:keepNext w:val="0"/>
        <w:keepLines w:val="0"/>
        <w:pageBreakBefore w:val="0"/>
        <w:widowControl w:val="0"/>
        <w:shd w:val="clear"/>
        <w:kinsoku/>
        <w:wordWrap/>
        <w:overflowPunct/>
        <w:topLinePunct w:val="0"/>
        <w:autoSpaceDE/>
        <w:autoSpaceDN/>
        <w:bidi w:val="0"/>
        <w:snapToGrid w:val="0"/>
        <w:spacing w:before="0" w:beforeAutospacing="0" w:after="0" w:afterAutospacing="0" w:line="360" w:lineRule="auto"/>
        <w:ind w:firstLine="420" w:firstLineChars="0"/>
        <w:jc w:val="both"/>
        <w:textAlignment w:val="baseline"/>
        <w:rPr>
          <w:rFonts w:hint="eastAsia" w:ascii="宋体" w:hAnsi="宋体" w:eastAsia="宋体" w:cs="宋体"/>
          <w:b w:val="0"/>
          <w:i w:val="0"/>
          <w:caps w:val="0"/>
          <w:color w:val="000000"/>
          <w:spacing w:val="0"/>
          <w:w w:val="100"/>
          <w:sz w:val="24"/>
          <w:szCs w:val="24"/>
          <w:highlight w:val="none"/>
          <w:lang w:val="en-US" w:eastAsia="zh-CN"/>
        </w:rPr>
      </w:pPr>
      <w:r>
        <w:rPr>
          <w:rFonts w:hint="eastAsia" w:ascii="宋体" w:hAnsi="宋体" w:cs="宋体"/>
          <w:b w:val="0"/>
          <w:i w:val="0"/>
          <w:caps w:val="0"/>
          <w:color w:val="000000"/>
          <w:spacing w:val="0"/>
          <w:w w:val="100"/>
          <w:sz w:val="24"/>
          <w:szCs w:val="24"/>
          <w:highlight w:val="none"/>
          <w:lang w:val="en-US" w:eastAsia="zh-CN"/>
        </w:rPr>
        <w:t>四</w:t>
      </w:r>
      <w:r>
        <w:rPr>
          <w:rFonts w:hint="eastAsia" w:ascii="宋体" w:hAnsi="宋体" w:eastAsia="宋体" w:cs="宋体"/>
          <w:b w:val="0"/>
          <w:i w:val="0"/>
          <w:caps w:val="0"/>
          <w:color w:val="000000"/>
          <w:spacing w:val="0"/>
          <w:w w:val="100"/>
          <w:sz w:val="24"/>
          <w:szCs w:val="24"/>
          <w:highlight w:val="none"/>
        </w:rPr>
        <w:t>、</w:t>
      </w:r>
      <w:r>
        <w:rPr>
          <w:rFonts w:hint="eastAsia" w:ascii="宋体" w:hAnsi="宋体" w:cs="宋体"/>
          <w:b w:val="0"/>
          <w:i w:val="0"/>
          <w:caps w:val="0"/>
          <w:color w:val="auto"/>
          <w:spacing w:val="0"/>
          <w:w w:val="100"/>
          <w:sz w:val="24"/>
          <w:szCs w:val="24"/>
          <w:highlight w:val="none"/>
          <w:lang w:val="en-US" w:eastAsia="zh-CN"/>
        </w:rPr>
        <w:t>服务期</w:t>
      </w:r>
      <w:r>
        <w:rPr>
          <w:rFonts w:hint="eastAsia" w:ascii="宋体" w:hAnsi="宋体" w:eastAsia="宋体" w:cs="宋体"/>
          <w:b w:val="0"/>
          <w:i w:val="0"/>
          <w:caps w:val="0"/>
          <w:color w:val="auto"/>
          <w:spacing w:val="0"/>
          <w:w w:val="100"/>
          <w:sz w:val="24"/>
          <w:szCs w:val="24"/>
          <w:highlight w:val="none"/>
          <w:lang w:val="en-US" w:eastAsia="zh-CN"/>
        </w:rPr>
        <w:t>:</w:t>
      </w:r>
      <w:r>
        <w:rPr>
          <w:rFonts w:hint="eastAsia" w:ascii="宋体" w:hAnsi="宋体" w:cs="宋体"/>
          <w:b w:val="0"/>
          <w:i w:val="0"/>
          <w:caps w:val="0"/>
          <w:color w:val="auto"/>
          <w:spacing w:val="0"/>
          <w:w w:val="100"/>
          <w:sz w:val="24"/>
          <w:szCs w:val="24"/>
          <w:highlight w:val="none"/>
          <w:lang w:val="en-US" w:eastAsia="zh-CN"/>
        </w:rPr>
        <w:t>合同签订后60日历天</w:t>
      </w:r>
      <w:r>
        <w:rPr>
          <w:rFonts w:hint="eastAsia" w:ascii="宋体" w:hAnsi="宋体" w:eastAsia="宋体" w:cs="宋体"/>
          <w:b w:val="0"/>
          <w:i w:val="0"/>
          <w:caps w:val="0"/>
          <w:color w:val="auto"/>
          <w:spacing w:val="0"/>
          <w:w w:val="100"/>
          <w:sz w:val="24"/>
          <w:szCs w:val="24"/>
          <w:highlight w:val="none"/>
          <w:lang w:val="en-US" w:eastAsia="zh-CN"/>
        </w:rPr>
        <w:t>；</w:t>
      </w:r>
    </w:p>
    <w:p w14:paraId="58A202FA">
      <w:pPr>
        <w:pStyle w:val="19"/>
        <w:keepNext w:val="0"/>
        <w:keepLines w:val="0"/>
        <w:pageBreakBefore w:val="0"/>
        <w:widowControl w:val="0"/>
        <w:shd w:val="clear"/>
        <w:kinsoku/>
        <w:wordWrap/>
        <w:overflowPunct/>
        <w:topLinePunct w:val="0"/>
        <w:autoSpaceDE/>
        <w:autoSpaceDN/>
        <w:bidi w:val="0"/>
        <w:snapToGrid w:val="0"/>
        <w:spacing w:before="0" w:beforeAutospacing="0" w:after="0" w:afterAutospacing="0" w:line="360" w:lineRule="auto"/>
        <w:ind w:firstLine="420" w:firstLineChars="0"/>
        <w:jc w:val="both"/>
        <w:textAlignment w:val="baseline"/>
        <w:rPr>
          <w:rFonts w:hint="eastAsia" w:ascii="宋体" w:hAnsi="宋体" w:eastAsia="宋体" w:cs="宋体"/>
          <w:b w:val="0"/>
          <w:i w:val="0"/>
          <w:caps w:val="0"/>
          <w:color w:val="000000"/>
          <w:spacing w:val="0"/>
          <w:w w:val="100"/>
          <w:sz w:val="24"/>
          <w:szCs w:val="24"/>
          <w:highlight w:val="none"/>
          <w:lang w:val="en-US" w:eastAsia="zh-CN"/>
        </w:rPr>
      </w:pPr>
      <w:r>
        <w:rPr>
          <w:rFonts w:hint="eastAsia" w:ascii="宋体" w:hAnsi="宋体" w:cs="宋体"/>
          <w:b w:val="0"/>
          <w:i w:val="0"/>
          <w:caps w:val="0"/>
          <w:color w:val="000000"/>
          <w:spacing w:val="0"/>
          <w:w w:val="100"/>
          <w:sz w:val="24"/>
          <w:szCs w:val="24"/>
          <w:highlight w:val="none"/>
          <w:lang w:val="en-US" w:eastAsia="zh-CN"/>
        </w:rPr>
        <w:t>五</w:t>
      </w:r>
      <w:r>
        <w:rPr>
          <w:rFonts w:hint="eastAsia" w:ascii="宋体" w:hAnsi="宋体" w:eastAsia="宋体" w:cs="宋体"/>
          <w:b w:val="0"/>
          <w:i w:val="0"/>
          <w:caps w:val="0"/>
          <w:color w:val="000000"/>
          <w:spacing w:val="0"/>
          <w:w w:val="100"/>
          <w:sz w:val="24"/>
          <w:szCs w:val="24"/>
          <w:highlight w:val="none"/>
          <w:lang w:val="en-US" w:eastAsia="zh-CN"/>
        </w:rPr>
        <w:t>、质量目标：符合国家及行业现行相关规程、规范标准及相关技术规范要求。</w:t>
      </w:r>
    </w:p>
    <w:p w14:paraId="5480CED2">
      <w:pPr>
        <w:pStyle w:val="19"/>
        <w:keepNext w:val="0"/>
        <w:keepLines w:val="0"/>
        <w:pageBreakBefore w:val="0"/>
        <w:widowControl w:val="0"/>
        <w:shd w:val="clear"/>
        <w:kinsoku/>
        <w:wordWrap/>
        <w:overflowPunct/>
        <w:topLinePunct w:val="0"/>
        <w:autoSpaceDE/>
        <w:autoSpaceDN/>
        <w:bidi w:val="0"/>
        <w:snapToGrid w:val="0"/>
        <w:spacing w:before="0" w:beforeAutospacing="0" w:after="0" w:afterAutospacing="0" w:line="360" w:lineRule="auto"/>
        <w:ind w:firstLine="420" w:firstLineChars="0"/>
        <w:jc w:val="both"/>
        <w:textAlignment w:val="baseline"/>
        <w:rPr>
          <w:rFonts w:hint="default" w:ascii="宋体" w:hAnsi="宋体" w:eastAsia="宋体" w:cs="宋体"/>
          <w:b w:val="0"/>
          <w:i w:val="0"/>
          <w:caps w:val="0"/>
          <w:color w:val="000000"/>
          <w:spacing w:val="0"/>
          <w:w w:val="100"/>
          <w:sz w:val="24"/>
          <w:szCs w:val="24"/>
          <w:highlight w:val="none"/>
          <w:lang w:val="en-US" w:eastAsia="zh-CN"/>
        </w:rPr>
      </w:pPr>
      <w:r>
        <w:rPr>
          <w:rFonts w:hint="eastAsia" w:ascii="宋体" w:hAnsi="宋体" w:cs="宋体"/>
          <w:b w:val="0"/>
          <w:i w:val="0"/>
          <w:caps w:val="0"/>
          <w:color w:val="000000"/>
          <w:spacing w:val="0"/>
          <w:w w:val="100"/>
          <w:sz w:val="24"/>
          <w:szCs w:val="24"/>
          <w:highlight w:val="none"/>
          <w:lang w:val="en-US" w:eastAsia="zh-CN"/>
        </w:rPr>
        <w:t>六</w:t>
      </w:r>
      <w:r>
        <w:rPr>
          <w:rFonts w:hint="eastAsia" w:ascii="宋体" w:hAnsi="宋体" w:eastAsia="宋体" w:cs="宋体"/>
          <w:b w:val="0"/>
          <w:i w:val="0"/>
          <w:caps w:val="0"/>
          <w:color w:val="000000"/>
          <w:spacing w:val="0"/>
          <w:w w:val="100"/>
          <w:sz w:val="24"/>
          <w:szCs w:val="24"/>
          <w:highlight w:val="none"/>
          <w:lang w:val="en-US" w:eastAsia="zh-CN"/>
        </w:rPr>
        <w:t>、服务内容</w:t>
      </w:r>
      <w:r>
        <w:rPr>
          <w:rFonts w:hint="eastAsia" w:ascii="宋体" w:hAnsi="宋体" w:cs="宋体"/>
          <w:b w:val="0"/>
          <w:i w:val="0"/>
          <w:caps w:val="0"/>
          <w:color w:val="000000"/>
          <w:spacing w:val="0"/>
          <w:w w:val="100"/>
          <w:sz w:val="24"/>
          <w:szCs w:val="24"/>
          <w:highlight w:val="none"/>
          <w:lang w:val="en-US" w:eastAsia="zh-CN"/>
        </w:rPr>
        <w:t>及技术</w:t>
      </w:r>
      <w:r>
        <w:rPr>
          <w:rFonts w:hint="eastAsia" w:ascii="宋体" w:hAnsi="宋体" w:eastAsia="宋体" w:cs="宋体"/>
          <w:b w:val="0"/>
          <w:i w:val="0"/>
          <w:caps w:val="0"/>
          <w:color w:val="000000"/>
          <w:spacing w:val="0"/>
          <w:w w:val="100"/>
          <w:sz w:val="24"/>
          <w:szCs w:val="24"/>
          <w:highlight w:val="none"/>
          <w:lang w:val="en-US" w:eastAsia="zh-CN"/>
        </w:rPr>
        <w:t>要求：</w:t>
      </w:r>
    </w:p>
    <w:p w14:paraId="661AA968">
      <w:pPr>
        <w:keepNext w:val="0"/>
        <w:keepLines w:val="0"/>
        <w:pageBreakBefore w:val="0"/>
        <w:widowControl/>
        <w:kinsoku/>
        <w:wordWrap/>
        <w:overflowPunct/>
        <w:topLinePunct w:val="0"/>
        <w:autoSpaceDE w:val="0"/>
        <w:autoSpaceDN w:val="0"/>
        <w:bidi w:val="0"/>
        <w:adjustRightInd w:val="0"/>
        <w:snapToGrid w:val="0"/>
        <w:spacing w:line="360" w:lineRule="auto"/>
        <w:ind w:firstLine="482" w:firstLineChars="200"/>
        <w:textAlignment w:val="baseline"/>
        <w:rPr>
          <w:rFonts w:hint="eastAsia" w:ascii="宋体" w:hAnsi="宋体" w:eastAsia="宋体" w:cs="宋体"/>
          <w:b/>
          <w:bCs/>
          <w:sz w:val="24"/>
          <w:szCs w:val="24"/>
        </w:rPr>
      </w:pPr>
      <w:r>
        <w:rPr>
          <w:rFonts w:hint="eastAsia" w:ascii="宋体" w:hAnsi="宋体" w:eastAsia="宋体" w:cs="宋体"/>
          <w:b/>
          <w:bCs/>
          <w:sz w:val="24"/>
          <w:szCs w:val="24"/>
          <w:lang w:eastAsia="zh-CN"/>
        </w:rPr>
        <w:t>（</w:t>
      </w:r>
      <w:r>
        <w:rPr>
          <w:rFonts w:hint="eastAsia" w:ascii="宋体" w:hAnsi="宋体" w:eastAsia="宋体" w:cs="宋体"/>
          <w:b/>
          <w:bCs/>
          <w:sz w:val="24"/>
          <w:szCs w:val="24"/>
          <w:lang w:val="en-US" w:eastAsia="zh-CN"/>
        </w:rPr>
        <w:t>一</w:t>
      </w:r>
      <w:r>
        <w:rPr>
          <w:rFonts w:hint="eastAsia" w:ascii="宋体" w:hAnsi="宋体" w:eastAsia="宋体" w:cs="宋体"/>
          <w:b/>
          <w:bCs/>
          <w:sz w:val="24"/>
          <w:szCs w:val="24"/>
          <w:lang w:eastAsia="zh-CN"/>
        </w:rPr>
        <w:t>）</w:t>
      </w:r>
      <w:r>
        <w:rPr>
          <w:rFonts w:hint="eastAsia" w:ascii="宋体" w:hAnsi="宋体" w:eastAsia="宋体" w:cs="宋体"/>
          <w:b/>
          <w:bCs/>
          <w:sz w:val="24"/>
          <w:szCs w:val="24"/>
        </w:rPr>
        <w:t>项目介绍</w:t>
      </w:r>
    </w:p>
    <w:p w14:paraId="126EED44">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近年来，洛川县城镇化进程持续加快，乡镇人口集聚度逐步提升，但农村生态环境基础设施建设相对滞后。在农村生活污水方面，全县完成污水治理(管控)的行政村86个，总体治理(管控)完成率44.0</w:t>
      </w:r>
      <w:r>
        <w:rPr>
          <w:rFonts w:hint="eastAsia" w:ascii="宋体" w:hAnsi="宋体" w:eastAsia="宋体" w:cs="宋体"/>
          <w:sz w:val="24"/>
          <w:szCs w:val="24"/>
          <w:lang w:val="en-US" w:eastAsia="zh-CN"/>
        </w:rPr>
        <w:t>%</w:t>
      </w:r>
      <w:r>
        <w:rPr>
          <w:rFonts w:hint="eastAsia" w:ascii="宋体" w:hAnsi="宋体" w:eastAsia="宋体" w:cs="宋体"/>
          <w:sz w:val="24"/>
          <w:szCs w:val="24"/>
        </w:rPr>
        <w:t>,已建成的农村污水处理设施，因设备老化、运维资金短缺、水量与处理能力不匹配等原因无法正常运行，出水无法稳定达标。在农村生活垃圾方面，各乡镇仅依托简易填埋场和露天堆放点处置生活垃圾，普遍缺少标准化专用垃圾收集设施，居民生活垃圾随意丢弃、乱堆乱放现象较为普遍。</w:t>
      </w:r>
    </w:p>
    <w:p w14:paraId="5A2BD0FD">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为贯彻落实《关于组织申报2026年中央财政农村环境整治资金项目的通知》(环办科财函〔2026〕44号)要求，以及2026年中央一号文件关于“一体化推进乡村生态保护修复”的部署，洛川县人民政府拟实施延安市洛川县2026年农村环境整治资金项目，系统推进农村生活污水治理和生活垃圾治理，全面改善农村人居环境，提升农村居民生活质量。</w:t>
      </w:r>
    </w:p>
    <w:p w14:paraId="6CCE7CE2">
      <w:pPr>
        <w:keepNext w:val="0"/>
        <w:keepLines w:val="0"/>
        <w:pageBreakBefore w:val="0"/>
        <w:widowControl/>
        <w:kinsoku/>
        <w:wordWrap/>
        <w:overflowPunct/>
        <w:topLinePunct w:val="0"/>
        <w:autoSpaceDE w:val="0"/>
        <w:autoSpaceDN w:val="0"/>
        <w:bidi w:val="0"/>
        <w:adjustRightInd w:val="0"/>
        <w:snapToGrid w:val="0"/>
        <w:spacing w:line="360" w:lineRule="auto"/>
        <w:ind w:firstLine="482" w:firstLineChars="200"/>
        <w:textAlignment w:val="baseline"/>
        <w:rPr>
          <w:rFonts w:hint="eastAsia" w:ascii="宋体" w:hAnsi="宋体" w:eastAsia="宋体" w:cs="宋体"/>
          <w:b/>
          <w:bCs/>
          <w:sz w:val="24"/>
          <w:szCs w:val="24"/>
        </w:rPr>
      </w:pPr>
      <w:r>
        <w:rPr>
          <w:rFonts w:hint="eastAsia" w:ascii="宋体" w:hAnsi="宋体" w:eastAsia="宋体" w:cs="宋体"/>
          <w:b/>
          <w:bCs/>
          <w:sz w:val="24"/>
          <w:szCs w:val="24"/>
          <w:lang w:eastAsia="zh-CN"/>
        </w:rPr>
        <w:t>（</w:t>
      </w:r>
      <w:r>
        <w:rPr>
          <w:rFonts w:hint="eastAsia" w:ascii="宋体" w:hAnsi="宋体" w:eastAsia="宋体" w:cs="宋体"/>
          <w:b/>
          <w:bCs/>
          <w:sz w:val="24"/>
          <w:szCs w:val="24"/>
          <w:lang w:val="en-US" w:eastAsia="zh-CN"/>
        </w:rPr>
        <w:t>二</w:t>
      </w:r>
      <w:r>
        <w:rPr>
          <w:rFonts w:hint="eastAsia" w:ascii="宋体" w:hAnsi="宋体" w:eastAsia="宋体" w:cs="宋体"/>
          <w:b/>
          <w:bCs/>
          <w:sz w:val="24"/>
          <w:szCs w:val="24"/>
          <w:lang w:eastAsia="zh-CN"/>
        </w:rPr>
        <w:t>）</w:t>
      </w:r>
      <w:r>
        <w:rPr>
          <w:rFonts w:hint="eastAsia" w:ascii="宋体" w:hAnsi="宋体" w:eastAsia="宋体" w:cs="宋体"/>
          <w:b/>
          <w:bCs/>
          <w:sz w:val="24"/>
          <w:szCs w:val="24"/>
        </w:rPr>
        <w:t>项目目标</w:t>
      </w:r>
    </w:p>
    <w:p w14:paraId="1E89B3BA">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以改善县域生态环境质量为核心，全面调查并掌握县域内农村自然生态本底、社会经济状况及环境基础设施建设水平，重点排查生活污水、生活垃圾、畜禽养殖废弃物及农业面源污染等主要污染源的时空分布、污染途径及演变趋势，并针对农村饮用水源、重点河流沟渠等敏感区域，科学确定环境整治优先序与分区管控指标。根据《关于组织申报2026年中央财政农村环境整治资金项目的通知》(环办科财函〔2026〕44号)要求完成美丽农村相关建设目标，完成相关技术文件编制。</w:t>
      </w:r>
    </w:p>
    <w:p w14:paraId="278F4A76">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通过农村污水处理工程建设资源化利用设施、污水收集管道及污水处理设施，解决污水造成的脏乱差状况，杜绝未经处理直排环境，最终实现“三基本”:看不到污水横流，无污水直排环境水体，无粪污直排或化粪池溢流现象；闻不到臭味，不在公共空间或房前屋后形成黑臭水体、臭水沟、臭水坑，排水沟渠内排水通畅；听不到村民怨言，治理成效为村民群众认可。</w:t>
      </w:r>
    </w:p>
    <w:p w14:paraId="05FA34FE">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通过农村垃圾治理工程健全农村生活垃圾收运体系，推进运营体系规范化、专业化、社会化，保障收运处置体系常态化运行。</w:t>
      </w:r>
    </w:p>
    <w:p w14:paraId="188251D5">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总体目标为通过整县推进乡村振兴和农村生态环境保护，建设村庄干净整洁、农业绿色低碳、生态环境优美的人与自然和谐共生的美丽乡村。</w:t>
      </w:r>
    </w:p>
    <w:p w14:paraId="43414CF0">
      <w:pPr>
        <w:keepNext w:val="0"/>
        <w:keepLines w:val="0"/>
        <w:pageBreakBefore w:val="0"/>
        <w:widowControl/>
        <w:kinsoku/>
        <w:wordWrap/>
        <w:overflowPunct/>
        <w:topLinePunct w:val="0"/>
        <w:autoSpaceDE w:val="0"/>
        <w:autoSpaceDN w:val="0"/>
        <w:bidi w:val="0"/>
        <w:adjustRightInd w:val="0"/>
        <w:snapToGrid w:val="0"/>
        <w:spacing w:line="360" w:lineRule="auto"/>
        <w:ind w:firstLine="482" w:firstLineChars="200"/>
        <w:textAlignment w:val="baseline"/>
        <w:rPr>
          <w:rFonts w:hint="eastAsia" w:ascii="宋体" w:hAnsi="宋体" w:eastAsia="宋体" w:cs="宋体"/>
          <w:b/>
          <w:bCs/>
          <w:sz w:val="24"/>
          <w:szCs w:val="24"/>
        </w:rPr>
      </w:pPr>
      <w:r>
        <w:rPr>
          <w:rFonts w:hint="eastAsia" w:ascii="宋体" w:hAnsi="宋体" w:eastAsia="宋体" w:cs="宋体"/>
          <w:b/>
          <w:bCs/>
          <w:sz w:val="24"/>
          <w:szCs w:val="24"/>
          <w:lang w:val="en-US" w:eastAsia="zh-CN"/>
        </w:rPr>
        <w:t>（三）</w:t>
      </w:r>
      <w:r>
        <w:rPr>
          <w:rFonts w:hint="eastAsia" w:ascii="宋体" w:hAnsi="宋体" w:eastAsia="宋体" w:cs="宋体"/>
          <w:b/>
          <w:bCs/>
          <w:sz w:val="24"/>
          <w:szCs w:val="24"/>
        </w:rPr>
        <w:t>工作依据</w:t>
      </w:r>
    </w:p>
    <w:p w14:paraId="7766716F">
      <w:pPr>
        <w:keepNext w:val="0"/>
        <w:keepLines w:val="0"/>
        <w:pageBreakBefore w:val="0"/>
        <w:widowControl/>
        <w:kinsoku/>
        <w:wordWrap/>
        <w:overflowPunct/>
        <w:topLinePunct w:val="0"/>
        <w:autoSpaceDE w:val="0"/>
        <w:autoSpaceDN w:val="0"/>
        <w:bidi w:val="0"/>
        <w:adjustRightInd w:val="0"/>
        <w:snapToGrid w:val="0"/>
        <w:spacing w:line="360" w:lineRule="auto"/>
        <w:ind w:firstLine="482" w:firstLineChars="200"/>
        <w:textAlignment w:val="baseline"/>
        <w:rPr>
          <w:rFonts w:hint="eastAsia" w:ascii="宋体" w:hAnsi="宋体" w:eastAsia="宋体" w:cs="宋体"/>
          <w:b/>
          <w:bCs/>
          <w:sz w:val="24"/>
          <w:szCs w:val="24"/>
        </w:rPr>
      </w:pPr>
      <w:r>
        <w:rPr>
          <w:rFonts w:hint="eastAsia" w:ascii="宋体" w:hAnsi="宋体" w:eastAsia="宋体" w:cs="宋体"/>
          <w:b/>
          <w:bCs/>
          <w:sz w:val="24"/>
          <w:szCs w:val="24"/>
          <w:lang w:val="en-US" w:eastAsia="zh-CN"/>
        </w:rPr>
        <w:t>3</w:t>
      </w:r>
      <w:r>
        <w:rPr>
          <w:rFonts w:hint="eastAsia" w:ascii="宋体" w:hAnsi="宋体" w:eastAsia="宋体" w:cs="宋体"/>
          <w:b/>
          <w:bCs/>
          <w:sz w:val="24"/>
          <w:szCs w:val="24"/>
        </w:rPr>
        <w:t>.1.法律法规及政策文件</w:t>
      </w:r>
    </w:p>
    <w:p w14:paraId="25FC1CCF">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(1)《中华人民共和国生态环境法典》(2026年3月12日);</w:t>
      </w:r>
    </w:p>
    <w:p w14:paraId="3AF5B0F1">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(2)《建设项目环境保护管理条例》(2017年7月16日修订);</w:t>
      </w:r>
    </w:p>
    <w:p w14:paraId="69793250">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(3)《建设项目环境保护分类管理名录(2021年版)》(2020年11月5日);</w:t>
      </w:r>
    </w:p>
    <w:p w14:paraId="0003005F">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(4)《关于组织申报2026年中央财政农村环境整治资金项目的通知》(环办科财函〔2026〕44号);</w:t>
      </w:r>
    </w:p>
    <w:p w14:paraId="11A4DE34">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(5)《中共中央、国务院关于锚定农业农村现代化扎实推进乡村全面振兴的意见》2026年中央一号文件2月3日；</w:t>
      </w:r>
    </w:p>
    <w:p w14:paraId="78D462D9">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(6)关于印发《美丽乡村建设实施方案》的通知(环土壤〔2025〕5号);</w:t>
      </w:r>
    </w:p>
    <w:p w14:paraId="109BC06D">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(7)《陕西省美丽乡村建设工作方案》(陕环发〔2025〕22号);</w:t>
      </w:r>
    </w:p>
    <w:p w14:paraId="30A61CC8">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(8)《农村环境整治资金管理办法》(财资环〔2025〕168号);</w:t>
      </w:r>
    </w:p>
    <w:p w14:paraId="183E09A0">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(9)《中共陕西省委陕西省人民政府关于全面推进美丽陕西建设的实施意见》陕发〔2024〕11号；</w:t>
      </w:r>
    </w:p>
    <w:p w14:paraId="32773E4D">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(10)《中共中央、国务院关于全面推进美丽中国建设的意见》2023年12月27日；</w:t>
      </w:r>
    </w:p>
    <w:p w14:paraId="3E9CD920">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(11)《关于深入打好污染防治攻坚战的意见》2021年11月2日；</w:t>
      </w:r>
    </w:p>
    <w:p w14:paraId="7CEB765D">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(12)《农村人居环境整治提升五年行动方案(2021-2025年)》。</w:t>
      </w:r>
    </w:p>
    <w:p w14:paraId="393CFDFC">
      <w:pPr>
        <w:keepNext w:val="0"/>
        <w:keepLines w:val="0"/>
        <w:pageBreakBefore w:val="0"/>
        <w:widowControl/>
        <w:kinsoku/>
        <w:wordWrap/>
        <w:overflowPunct/>
        <w:topLinePunct w:val="0"/>
        <w:autoSpaceDE w:val="0"/>
        <w:autoSpaceDN w:val="0"/>
        <w:bidi w:val="0"/>
        <w:adjustRightInd w:val="0"/>
        <w:snapToGrid w:val="0"/>
        <w:spacing w:line="360" w:lineRule="auto"/>
        <w:ind w:firstLine="482" w:firstLineChars="200"/>
        <w:textAlignment w:val="baseline"/>
        <w:rPr>
          <w:rFonts w:hint="eastAsia" w:ascii="宋体" w:hAnsi="宋体" w:eastAsia="宋体" w:cs="宋体"/>
          <w:b/>
          <w:bCs/>
          <w:sz w:val="24"/>
          <w:szCs w:val="24"/>
        </w:rPr>
      </w:pPr>
      <w:r>
        <w:rPr>
          <w:rFonts w:hint="eastAsia" w:ascii="宋体" w:hAnsi="宋体" w:eastAsia="宋体" w:cs="宋体"/>
          <w:b/>
          <w:bCs/>
          <w:sz w:val="24"/>
          <w:szCs w:val="24"/>
          <w:lang w:val="en-US" w:eastAsia="zh-CN"/>
        </w:rPr>
        <w:t>3.</w:t>
      </w:r>
      <w:r>
        <w:rPr>
          <w:rFonts w:hint="eastAsia" w:ascii="宋体" w:hAnsi="宋体" w:eastAsia="宋体" w:cs="宋体"/>
          <w:b/>
          <w:bCs/>
          <w:sz w:val="24"/>
          <w:szCs w:val="24"/>
        </w:rPr>
        <w:t>2.标准及技术规范</w:t>
      </w:r>
    </w:p>
    <w:p w14:paraId="6EA76488">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(1)《地表水环境质量标准》(GB3838-2002);</w:t>
      </w:r>
    </w:p>
    <w:p w14:paraId="5703AA00">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(2)《室外给水设计标准》(GB 50013-2018);</w:t>
      </w:r>
    </w:p>
    <w:p w14:paraId="25F70F8E">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(3)《室外排水设计标准》(GB 50014-2021);</w:t>
      </w:r>
    </w:p>
    <w:p w14:paraId="7A1914FA">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(4)《农村生活污水处理工程技术标准》(GB/T 51347-2019);</w:t>
      </w:r>
    </w:p>
    <w:p w14:paraId="42CF0885">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(5)《陕西省行业用水定额》(DB61/T 943-2020);</w:t>
      </w:r>
    </w:p>
    <w:p w14:paraId="4E51DC8D">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(6)《农村生活垃圾收运和处理技术标准》(GB/T51435-2021);</w:t>
      </w:r>
    </w:p>
    <w:p w14:paraId="2DEA5714">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(7)《环境卫生设施设置标准》(CJJ 27-2012);</w:t>
      </w:r>
    </w:p>
    <w:p w14:paraId="5249D4A6">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(8)《农村生活污水治理项目实施方案编写指南》(环办土壤函〔2023〕376号);</w:t>
      </w:r>
    </w:p>
    <w:p w14:paraId="7B1931C8">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(9)《村镇供水工程技术规范》(GB/T 43824-2024);</w:t>
      </w:r>
    </w:p>
    <w:p w14:paraId="03BF6384">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(10)《西北地区农村生活污水处理技术指南(试行)》(2010年9月);</w:t>
      </w:r>
    </w:p>
    <w:p w14:paraId="6CA770D3">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(11)《陕西省农村生活垃圾治理技术导则(试行)》(2019年9月);</w:t>
      </w:r>
    </w:p>
    <w:p w14:paraId="40A540CD">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(12)《农村环境连片整治技术指南》(HJ 2031-2013);</w:t>
      </w:r>
    </w:p>
    <w:p w14:paraId="53D0EB28">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(13)《农村生活污染控制技术规范》(HJ 574-2010);</w:t>
      </w:r>
    </w:p>
    <w:p w14:paraId="436B4211">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(14)《农村人居环境污水治理管理规范》(DB61/T1273—2019);</w:t>
      </w:r>
    </w:p>
    <w:p w14:paraId="32B39659">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(15)陕西省《农村生活污水处理设施水污染物排放标准》(DB 61/1227-2018);</w:t>
      </w:r>
    </w:p>
    <w:p w14:paraId="56651313">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(16)《市政公用工程设计文件编制深度规定》(2025版)。</w:t>
      </w:r>
    </w:p>
    <w:p w14:paraId="2A817338">
      <w:pPr>
        <w:keepNext w:val="0"/>
        <w:keepLines w:val="0"/>
        <w:pageBreakBefore w:val="0"/>
        <w:widowControl/>
        <w:kinsoku/>
        <w:wordWrap/>
        <w:overflowPunct/>
        <w:topLinePunct w:val="0"/>
        <w:autoSpaceDE w:val="0"/>
        <w:autoSpaceDN w:val="0"/>
        <w:bidi w:val="0"/>
        <w:adjustRightInd w:val="0"/>
        <w:snapToGrid w:val="0"/>
        <w:spacing w:line="360" w:lineRule="auto"/>
        <w:ind w:firstLine="482" w:firstLineChars="200"/>
        <w:textAlignment w:val="baseline"/>
        <w:rPr>
          <w:rFonts w:hint="eastAsia" w:ascii="宋体" w:hAnsi="宋体" w:eastAsia="宋体" w:cs="宋体"/>
          <w:b/>
          <w:bCs/>
          <w:sz w:val="24"/>
          <w:szCs w:val="24"/>
        </w:rPr>
      </w:pPr>
      <w:r>
        <w:rPr>
          <w:rFonts w:hint="eastAsia" w:ascii="宋体" w:hAnsi="宋体" w:eastAsia="宋体" w:cs="宋体"/>
          <w:b/>
          <w:bCs/>
          <w:sz w:val="24"/>
          <w:szCs w:val="24"/>
          <w:lang w:val="en-US" w:eastAsia="zh-CN"/>
        </w:rPr>
        <w:t>3</w:t>
      </w:r>
      <w:r>
        <w:rPr>
          <w:rFonts w:hint="eastAsia" w:ascii="宋体" w:hAnsi="宋体" w:eastAsia="宋体" w:cs="宋体"/>
          <w:b/>
          <w:bCs/>
          <w:sz w:val="24"/>
          <w:szCs w:val="24"/>
        </w:rPr>
        <w:t>.3.相关规划</w:t>
      </w:r>
    </w:p>
    <w:p w14:paraId="0BE05110">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(1)《陕西省“十四五”生态环境保护规划》;</w:t>
      </w:r>
    </w:p>
    <w:p w14:paraId="52C46CA6">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(2)延安市洛川县2026年农村环境整治资金项目实施方案；</w:t>
      </w:r>
    </w:p>
    <w:p w14:paraId="3A78DCBC">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(3)《延安市“十四五”生态环境保护规划(2021～2026年)》;</w:t>
      </w:r>
    </w:p>
    <w:p w14:paraId="6CA84F52">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(4)《陕西省重点流域水生态环境保护“十四五”规划》;</w:t>
      </w:r>
    </w:p>
    <w:p w14:paraId="313D77D9">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(5)《陕西省农村生活污水治理专项规划(2021～2035年)》;</w:t>
      </w:r>
    </w:p>
    <w:p w14:paraId="1CDE1463">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(6)《延安市·洛川县县域农村生活污水治理专项规划(2020-2030年)》;</w:t>
      </w:r>
    </w:p>
    <w:p w14:paraId="12D89B3F">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(7)建设单位提供的基础数据和材料。</w:t>
      </w:r>
    </w:p>
    <w:p w14:paraId="3A515E3F">
      <w:pPr>
        <w:keepNext w:val="0"/>
        <w:keepLines w:val="0"/>
        <w:pageBreakBefore w:val="0"/>
        <w:widowControl/>
        <w:kinsoku/>
        <w:wordWrap/>
        <w:overflowPunct/>
        <w:topLinePunct w:val="0"/>
        <w:autoSpaceDE w:val="0"/>
        <w:autoSpaceDN w:val="0"/>
        <w:bidi w:val="0"/>
        <w:adjustRightInd w:val="0"/>
        <w:snapToGrid w:val="0"/>
        <w:spacing w:line="360" w:lineRule="auto"/>
        <w:ind w:firstLine="482" w:firstLineChars="200"/>
        <w:textAlignment w:val="baseline"/>
        <w:rPr>
          <w:rFonts w:hint="eastAsia" w:ascii="宋体" w:hAnsi="宋体" w:eastAsia="宋体" w:cs="宋体"/>
          <w:b/>
          <w:bCs/>
          <w:sz w:val="24"/>
          <w:szCs w:val="24"/>
        </w:rPr>
      </w:pPr>
      <w:r>
        <w:rPr>
          <w:rFonts w:hint="eastAsia" w:ascii="宋体" w:hAnsi="宋体" w:eastAsia="宋体" w:cs="宋体"/>
          <w:b/>
          <w:bCs/>
          <w:sz w:val="24"/>
          <w:szCs w:val="24"/>
          <w:lang w:val="en-US" w:eastAsia="zh-CN"/>
        </w:rPr>
        <w:t>（四）</w:t>
      </w:r>
      <w:r>
        <w:rPr>
          <w:rFonts w:hint="eastAsia" w:ascii="宋体" w:hAnsi="宋体" w:eastAsia="宋体" w:cs="宋体"/>
          <w:b/>
          <w:bCs/>
          <w:sz w:val="24"/>
          <w:szCs w:val="24"/>
        </w:rPr>
        <w:t>工作内容</w:t>
      </w:r>
    </w:p>
    <w:p w14:paraId="1DBBB9DF">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rPr>
      </w:pPr>
      <w:r>
        <w:rPr>
          <w:rFonts w:hint="eastAsia" w:ascii="宋体" w:hAnsi="宋体" w:eastAsia="宋体" w:cs="宋体"/>
          <w:i w:val="0"/>
          <w:iCs w:val="0"/>
          <w:caps w:val="0"/>
          <w:color w:val="auto"/>
          <w:spacing w:val="0"/>
          <w:sz w:val="24"/>
          <w:szCs w:val="24"/>
          <w:shd w:val="clear" w:fill="FFFFFF"/>
        </w:rPr>
        <w:t>延安市洛川县2026年农村环境整治资金项目</w:t>
      </w:r>
      <w:r>
        <w:rPr>
          <w:rFonts w:hint="eastAsia" w:ascii="宋体" w:hAnsi="宋体" w:eastAsia="宋体" w:cs="宋体"/>
          <w:sz w:val="24"/>
          <w:szCs w:val="24"/>
        </w:rPr>
        <w:t>前期各项手续编制工作主要内容如下：</w:t>
      </w:r>
    </w:p>
    <w:p w14:paraId="1CBBB2CD">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1、前期调查</w:t>
      </w:r>
    </w:p>
    <w:p w14:paraId="76574612">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系统收集县域自然地理、水文气象、地质构造、土地利用现状、国土空间规划、污水治理专项规划、垃圾处理设施布局等基础资料；对拟治理的25个行政村(42个自然村)开展全面现场踏勘，核实各自然村人口规模、户数、居住分布、现有排水体制、污水收集及处理设施运行状况、生活垃圾产生量及现有收运处置方式；调查村庄周边水体水质现状及黑臭水体分布情况；识别畜禽养殖场位置及粪污处理方式；了解农业面源污染情况。针对资料不足或存疑区域，开展必要的补充监测，作为后续工程方案设计的基础依据。</w:t>
      </w:r>
    </w:p>
    <w:p w14:paraId="6A5C0A1E">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2、可行性研究报告编制工作</w:t>
      </w:r>
    </w:p>
    <w:p w14:paraId="13A919A4">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完成项目可行性研究报告，内容包括项目背景、现状问题分析、建设规模与工艺比选、工程方案、投资估算、社会效益评价、环境效益评价等，配合完成可研报批并取得批复。</w:t>
      </w:r>
    </w:p>
    <w:p w14:paraId="39B56A8D">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3、设计阶段工作</w:t>
      </w:r>
    </w:p>
    <w:p w14:paraId="54621E8E">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依据批复的可研报告，完成初步设计(含设计说明、概算书、主要设备材料表、初步设计图纸),通过主管部门审批并取得批复；在此基础上完成施工图设计(含施工图、计算书、设计说明),通过施工图审查，满足施工招标和现场施工要求。</w:t>
      </w:r>
    </w:p>
    <w:p w14:paraId="4FB30E53">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4、地勘</w:t>
      </w:r>
    </w:p>
    <w:p w14:paraId="15DDD65B">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针对拟建污水收集管网、污水处理设施、垃圾收集转运设施等工程区域，开展岩土工程勘察，查明地层结构、承载力、地下水条件等，提交工程地质勘察报告(含钻孔柱状图、剖面图、岩土物理力学参数表等),满足设计和施工需要。</w:t>
      </w:r>
    </w:p>
    <w:p w14:paraId="0B106910">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5、测绘</w:t>
      </w:r>
    </w:p>
    <w:p w14:paraId="2E5FB105">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对治理区域内的地形、地物、管线、水系、道路、村庄边界等进行实测或修测，提供1:500或1:1000比例尺地形图(电子版和纸质版),标注拟建设施选址范围、管线走向等，满足设计和施工放线要求。</w:t>
      </w:r>
    </w:p>
    <w:p w14:paraId="0A5A14F5">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6、技术报告编制与专家审议</w:t>
      </w:r>
    </w:p>
    <w:p w14:paraId="07634322">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配合甲方提请主管部门召开专家评审会，准备汇报PPT及答疑材料，按专家意见完成修改，形成报批稿。</w:t>
      </w:r>
    </w:p>
    <w:p w14:paraId="528BCEEA">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7、成果上报与审查。</w:t>
      </w:r>
    </w:p>
    <w:p w14:paraId="28039071">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负责整理所有报批资料，对接市、县两级生态环境、发改、住建、自然资源、水利等部门，参加专家评审会并汇报，按审查意见修改完善，直至取得各环节批复文件。</w:t>
      </w:r>
    </w:p>
    <w:p w14:paraId="3CAD7FFC">
      <w:pPr>
        <w:keepNext w:val="0"/>
        <w:keepLines w:val="0"/>
        <w:pageBreakBefore w:val="0"/>
        <w:widowControl/>
        <w:kinsoku/>
        <w:wordWrap/>
        <w:overflowPunct/>
        <w:topLinePunct w:val="0"/>
        <w:autoSpaceDE w:val="0"/>
        <w:autoSpaceDN w:val="0"/>
        <w:bidi w:val="0"/>
        <w:adjustRightInd w:val="0"/>
        <w:snapToGrid w:val="0"/>
        <w:spacing w:line="360" w:lineRule="auto"/>
        <w:ind w:firstLine="482" w:firstLineChars="200"/>
        <w:textAlignment w:val="baseline"/>
        <w:rPr>
          <w:rFonts w:hint="eastAsia" w:ascii="宋体" w:hAnsi="宋体" w:eastAsia="宋体" w:cs="宋体"/>
          <w:b/>
          <w:bCs/>
          <w:sz w:val="24"/>
          <w:szCs w:val="24"/>
        </w:rPr>
      </w:pPr>
      <w:r>
        <w:rPr>
          <w:rFonts w:hint="eastAsia" w:ascii="宋体" w:hAnsi="宋体" w:eastAsia="宋体" w:cs="宋体"/>
          <w:b/>
          <w:bCs/>
          <w:sz w:val="24"/>
          <w:szCs w:val="24"/>
          <w:lang w:val="en-US" w:eastAsia="zh-CN"/>
        </w:rPr>
        <w:t>五</w:t>
      </w:r>
      <w:r>
        <w:rPr>
          <w:rFonts w:hint="eastAsia" w:ascii="宋体" w:hAnsi="宋体" w:eastAsia="宋体" w:cs="宋体"/>
          <w:b/>
          <w:bCs/>
          <w:sz w:val="24"/>
          <w:szCs w:val="24"/>
        </w:rPr>
        <w:t>、工作成果</w:t>
      </w:r>
    </w:p>
    <w:p w14:paraId="4CB03536">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1、《延安市洛川县2026年农村环境整治资金项目可研报告》(含文本、图集、附件);</w:t>
      </w:r>
    </w:p>
    <w:p w14:paraId="7ECFE365">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2、《延安市洛川县2026年农村环境整治资金项目初设报告、说明、概算、施工图等》(含设计说明书、概算书、主要设备材料表、初步设计图纸);</w:t>
      </w:r>
    </w:p>
    <w:p w14:paraId="1115FFCE">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3、地形测绘成果(1:500或1:1000比例尺地形图电子版和纸质版，标注拟建设施选址、管线走向、村庄边界等，符合国家测绘规范);</w:t>
      </w:r>
    </w:p>
    <w:p w14:paraId="4AA915E8">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4、工程地质勘察报告(含钻孔柱状图、剖面图、岩土物理力学参数表、勘察结论与建议);</w:t>
      </w:r>
    </w:p>
    <w:p w14:paraId="234EA9C0">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5、专家评审意见及修改说明(各阶段评审意见原件、修改回复单)。</w:t>
      </w:r>
    </w:p>
    <w:p w14:paraId="28DEE5C9">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rPr>
      </w:pPr>
    </w:p>
    <w:p w14:paraId="161BF2BE">
      <w:pPr>
        <w:shd w:val="clear"/>
        <w:spacing w:line="360" w:lineRule="auto"/>
        <w:rPr>
          <w:rFonts w:hint="eastAsia" w:ascii="宋体" w:hAnsi="宋体" w:eastAsia="宋体" w:cs="宋体"/>
          <w:b/>
          <w:bCs/>
          <w:kern w:val="0"/>
          <w:sz w:val="24"/>
          <w:highlight w:val="none"/>
        </w:rPr>
        <w:sectPr>
          <w:pgSz w:w="11906" w:h="16838"/>
          <w:pgMar w:top="1559" w:right="1134" w:bottom="1020" w:left="1321" w:header="851" w:footer="992" w:gutter="0"/>
          <w:pgBorders>
            <w:top w:val="none" w:sz="0" w:space="0"/>
            <w:left w:val="none" w:sz="0" w:space="0"/>
            <w:bottom w:val="none" w:sz="0" w:space="0"/>
            <w:right w:val="none" w:sz="0" w:space="0"/>
          </w:pgBorders>
          <w:pgNumType w:fmt="decimal" w:start="1"/>
          <w:cols w:space="720" w:num="1"/>
          <w:docGrid w:type="lines" w:linePitch="312" w:charSpace="0"/>
        </w:sectPr>
      </w:pPr>
      <w:r>
        <w:rPr>
          <w:rFonts w:hint="eastAsia" w:ascii="宋体" w:hAnsi="宋体" w:eastAsia="宋体" w:cs="宋体"/>
          <w:b/>
          <w:bCs/>
          <w:kern w:val="0"/>
          <w:sz w:val="24"/>
          <w:highlight w:val="none"/>
        </w:rPr>
        <w:t>注：本</w:t>
      </w:r>
      <w:r>
        <w:rPr>
          <w:rFonts w:hint="eastAsia" w:ascii="宋体" w:hAnsi="宋体" w:eastAsia="宋体" w:cs="宋体"/>
          <w:b/>
          <w:bCs/>
          <w:kern w:val="0"/>
          <w:sz w:val="24"/>
          <w:highlight w:val="none"/>
          <w:lang w:val="en-US" w:eastAsia="zh-CN"/>
        </w:rPr>
        <w:t>采购</w:t>
      </w:r>
      <w:r>
        <w:rPr>
          <w:rFonts w:hint="eastAsia" w:ascii="宋体" w:hAnsi="宋体" w:eastAsia="宋体" w:cs="宋体"/>
          <w:b/>
          <w:bCs/>
          <w:kern w:val="0"/>
          <w:sz w:val="24"/>
          <w:highlight w:val="none"/>
        </w:rPr>
        <w:t>文件的</w:t>
      </w:r>
      <w:r>
        <w:rPr>
          <w:rFonts w:hint="eastAsia" w:ascii="宋体" w:hAnsi="宋体" w:eastAsia="宋体" w:cs="宋体"/>
          <w:b/>
          <w:bCs/>
          <w:kern w:val="0"/>
          <w:sz w:val="24"/>
          <w:highlight w:val="none"/>
          <w:lang w:val="en-US" w:eastAsia="zh-CN"/>
        </w:rPr>
        <w:t>服务</w:t>
      </w:r>
      <w:r>
        <w:rPr>
          <w:rFonts w:hint="eastAsia" w:ascii="宋体" w:hAnsi="宋体" w:eastAsia="宋体" w:cs="宋体"/>
          <w:b/>
          <w:bCs/>
          <w:kern w:val="0"/>
          <w:sz w:val="24"/>
          <w:highlight w:val="none"/>
        </w:rPr>
        <w:t>内容及</w:t>
      </w:r>
      <w:r>
        <w:rPr>
          <w:rFonts w:hint="eastAsia" w:ascii="宋体" w:hAnsi="宋体" w:eastAsia="宋体" w:cs="宋体"/>
          <w:b/>
          <w:bCs/>
          <w:kern w:val="0"/>
          <w:sz w:val="24"/>
          <w:highlight w:val="none"/>
          <w:lang w:val="en-US" w:eastAsia="zh-CN"/>
        </w:rPr>
        <w:t>技术</w:t>
      </w:r>
      <w:r>
        <w:rPr>
          <w:rFonts w:hint="eastAsia" w:ascii="宋体" w:hAnsi="宋体" w:eastAsia="宋体" w:cs="宋体"/>
          <w:b/>
          <w:bCs/>
          <w:kern w:val="0"/>
          <w:sz w:val="24"/>
          <w:highlight w:val="none"/>
        </w:rPr>
        <w:t>要求由采购人提供，如有疑问，请咨询采购人。</w:t>
      </w:r>
    </w:p>
    <w:p w14:paraId="0282275F">
      <w:pPr>
        <w:numPr>
          <w:ilvl w:val="0"/>
          <w:numId w:val="0"/>
        </w:numPr>
        <w:shd w:val="clear"/>
        <w:spacing w:line="360" w:lineRule="auto"/>
        <w:ind w:leftChars="0"/>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lang w:val="en-US" w:eastAsia="zh-CN"/>
        </w:rPr>
        <w:t xml:space="preserve">第四部分   </w:t>
      </w:r>
      <w:r>
        <w:rPr>
          <w:rFonts w:hint="eastAsia" w:ascii="宋体" w:hAnsi="宋体" w:eastAsia="宋体" w:cs="宋体"/>
          <w:b/>
          <w:color w:val="auto"/>
          <w:sz w:val="32"/>
          <w:szCs w:val="32"/>
          <w:highlight w:val="none"/>
        </w:rPr>
        <w:t>合同主要条款</w:t>
      </w:r>
      <w:bookmarkStart w:id="0" w:name="_Toc457826145"/>
    </w:p>
    <w:p w14:paraId="76FF7252">
      <w:pPr>
        <w:numPr>
          <w:ilvl w:val="0"/>
          <w:numId w:val="0"/>
        </w:numPr>
        <w:shd w:val="clear"/>
        <w:spacing w:line="360" w:lineRule="auto"/>
        <w:ind w:left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b/>
          <w:color w:val="auto"/>
          <w:sz w:val="24"/>
          <w:szCs w:val="24"/>
          <w:highlight w:val="none"/>
        </w:rPr>
        <w:t>仅供参考</w:t>
      </w: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rPr>
        <w:t>最终以甲乙双方实际协商签定协议为准)</w:t>
      </w:r>
    </w:p>
    <w:bookmarkEnd w:id="0"/>
    <w:p w14:paraId="1DF56C13">
      <w:pPr>
        <w:pStyle w:val="31"/>
        <w:shd w:val="clear"/>
        <w:spacing w:line="48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根据《中华人民共和国政府采购法》、《中华人民共和国</w:t>
      </w:r>
      <w:r>
        <w:rPr>
          <w:rFonts w:hint="eastAsia" w:ascii="宋体" w:hAnsi="宋体" w:eastAsia="宋体" w:cs="宋体"/>
          <w:sz w:val="24"/>
          <w:szCs w:val="24"/>
          <w:highlight w:val="none"/>
          <w:lang w:val="en-US" w:eastAsia="zh-CN"/>
        </w:rPr>
        <w:t>民法典</w:t>
      </w:r>
      <w:r>
        <w:rPr>
          <w:rFonts w:hint="eastAsia" w:ascii="宋体" w:hAnsi="宋体" w:eastAsia="宋体" w:cs="宋体"/>
          <w:sz w:val="24"/>
          <w:szCs w:val="24"/>
          <w:highlight w:val="none"/>
        </w:rPr>
        <w:t xml:space="preserve">》及相关规定，为明确甲、乙双方责任，经甲、乙双方充分协商，特订立本合同，以便共同遵守。 </w:t>
      </w:r>
      <w:bookmarkStart w:id="1" w:name="f_gp192"/>
      <w:bookmarkEnd w:id="1"/>
      <w:bookmarkStart w:id="2" w:name="f_gp190"/>
      <w:bookmarkEnd w:id="2"/>
      <w:bookmarkStart w:id="3" w:name="f_gp191"/>
      <w:bookmarkEnd w:id="3"/>
      <w:bookmarkStart w:id="4" w:name="f_gp193"/>
      <w:bookmarkEnd w:id="4"/>
    </w:p>
    <w:p w14:paraId="04BB1FBD">
      <w:pPr>
        <w:pStyle w:val="31"/>
        <w:shd w:val="clear"/>
        <w:spacing w:line="48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一、合同价款：</w:t>
      </w:r>
    </w:p>
    <w:p w14:paraId="7ED390BA">
      <w:pPr>
        <w:shd w:val="clear"/>
        <w:adjustRightInd w:val="0"/>
        <w:snapToGrid w:val="0"/>
        <w:spacing w:line="480" w:lineRule="auto"/>
        <w:ind w:firstLine="480" w:firstLineChars="200"/>
        <w:rPr>
          <w:rFonts w:hint="eastAsia" w:ascii="宋体" w:hAnsi="宋体" w:eastAsia="宋体" w:cs="宋体"/>
          <w:bCs/>
          <w:sz w:val="24"/>
          <w:highlight w:val="none"/>
        </w:rPr>
      </w:pPr>
      <w:bookmarkStart w:id="5" w:name="_Toc1340"/>
      <w:r>
        <w:rPr>
          <w:rFonts w:hint="eastAsia" w:ascii="宋体" w:hAnsi="宋体" w:eastAsia="宋体" w:cs="宋体"/>
          <w:bCs/>
          <w:sz w:val="24"/>
          <w:highlight w:val="none"/>
          <w:lang w:bidi="ar"/>
        </w:rPr>
        <w:t>（一）合同总价款为人民币（大写）</w:t>
      </w:r>
      <w:bookmarkEnd w:id="5"/>
      <w:r>
        <w:rPr>
          <w:rFonts w:hint="eastAsia" w:ascii="宋体" w:hAnsi="宋体" w:eastAsia="宋体" w:cs="宋体"/>
          <w:bCs/>
          <w:sz w:val="24"/>
          <w:highlight w:val="none"/>
          <w:u w:val="single"/>
          <w:lang w:bidi="ar"/>
        </w:rPr>
        <w:t xml:space="preserve">        </w:t>
      </w:r>
      <w:r>
        <w:rPr>
          <w:rFonts w:hint="eastAsia" w:ascii="宋体" w:hAnsi="宋体" w:eastAsia="宋体" w:cs="宋体"/>
          <w:bCs/>
          <w:sz w:val="24"/>
          <w:highlight w:val="none"/>
          <w:lang w:bidi="ar"/>
        </w:rPr>
        <w:t>（￥</w:t>
      </w:r>
      <w:r>
        <w:rPr>
          <w:rFonts w:hint="eastAsia" w:ascii="宋体" w:hAnsi="宋体" w:eastAsia="宋体" w:cs="宋体"/>
          <w:bCs/>
          <w:sz w:val="24"/>
          <w:highlight w:val="none"/>
          <w:u w:val="single"/>
          <w:lang w:bidi="ar"/>
        </w:rPr>
        <w:t xml:space="preserve">      </w:t>
      </w:r>
      <w:r>
        <w:rPr>
          <w:rFonts w:hint="eastAsia" w:ascii="宋体" w:hAnsi="宋体" w:eastAsia="宋体" w:cs="宋体"/>
          <w:bCs/>
          <w:sz w:val="24"/>
          <w:highlight w:val="none"/>
          <w:lang w:bidi="ar"/>
        </w:rPr>
        <w:t>）。</w:t>
      </w:r>
    </w:p>
    <w:p w14:paraId="68652529">
      <w:pPr>
        <w:shd w:val="clear"/>
        <w:adjustRightInd w:val="0"/>
        <w:snapToGrid w:val="0"/>
        <w:spacing w:line="480" w:lineRule="auto"/>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lang w:bidi="ar"/>
        </w:rPr>
        <w:t>（二）合同总价包括：包括但不限于完成本次招标所要求的服务至验收合格的其他一切相关费用。</w:t>
      </w:r>
    </w:p>
    <w:p w14:paraId="1F50C402">
      <w:pPr>
        <w:shd w:val="clear"/>
        <w:adjustRightInd w:val="0"/>
        <w:snapToGrid w:val="0"/>
        <w:spacing w:line="480" w:lineRule="auto"/>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lang w:bidi="ar"/>
        </w:rPr>
        <w:t>（三）合同总价为固定总价，不受市场价格变化因素的影响。</w:t>
      </w:r>
    </w:p>
    <w:p w14:paraId="7E4F0113">
      <w:pPr>
        <w:pStyle w:val="31"/>
        <w:shd w:val="clear"/>
        <w:spacing w:line="48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二、款项结算</w:t>
      </w:r>
    </w:p>
    <w:p w14:paraId="74B336A3">
      <w:pPr>
        <w:pStyle w:val="35"/>
        <w:shd w:val="clear"/>
        <w:spacing w:line="48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（一）</w:t>
      </w:r>
      <w:r>
        <w:rPr>
          <w:rFonts w:hint="eastAsia" w:ascii="宋体" w:hAnsi="宋体" w:eastAsia="宋体" w:cs="宋体"/>
          <w:sz w:val="24"/>
          <w:szCs w:val="24"/>
          <w:highlight w:val="none"/>
          <w:lang w:val="en-US" w:eastAsia="zh-CN"/>
        </w:rPr>
        <w:t>付款方式：具体付款方式和甲方协商</w:t>
      </w:r>
      <w:r>
        <w:rPr>
          <w:rFonts w:hint="eastAsia" w:ascii="宋体" w:hAnsi="宋体" w:eastAsia="宋体" w:cs="宋体"/>
          <w:sz w:val="24"/>
          <w:szCs w:val="24"/>
          <w:highlight w:val="none"/>
        </w:rPr>
        <w:t>。</w:t>
      </w:r>
    </w:p>
    <w:p w14:paraId="1D763D13">
      <w:pPr>
        <w:pStyle w:val="35"/>
        <w:shd w:val="clear"/>
        <w:spacing w:line="48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（二）支付方式：</w:t>
      </w:r>
      <w:r>
        <w:rPr>
          <w:rFonts w:hint="eastAsia" w:ascii="宋体" w:hAnsi="宋体" w:eastAsia="宋体" w:cs="宋体"/>
          <w:sz w:val="24"/>
          <w:szCs w:val="24"/>
          <w:highlight w:val="none"/>
          <w:lang w:val="en-US" w:eastAsia="zh-CN"/>
        </w:rPr>
        <w:t>具体</w:t>
      </w:r>
      <w:r>
        <w:rPr>
          <w:rFonts w:hint="eastAsia" w:ascii="宋体" w:hAnsi="宋体" w:eastAsia="宋体" w:cs="宋体"/>
          <w:sz w:val="24"/>
          <w:szCs w:val="24"/>
          <w:highlight w:val="none"/>
        </w:rPr>
        <w:t>支付</w:t>
      </w:r>
      <w:r>
        <w:rPr>
          <w:rFonts w:hint="eastAsia" w:ascii="宋体" w:hAnsi="宋体" w:eastAsia="宋体" w:cs="宋体"/>
          <w:sz w:val="24"/>
          <w:szCs w:val="24"/>
          <w:highlight w:val="none"/>
          <w:lang w:val="en-US" w:eastAsia="zh-CN"/>
        </w:rPr>
        <w:t>方式和甲方协商</w:t>
      </w:r>
      <w:r>
        <w:rPr>
          <w:rFonts w:hint="eastAsia" w:ascii="宋体" w:hAnsi="宋体" w:eastAsia="宋体" w:cs="宋体"/>
          <w:sz w:val="24"/>
          <w:szCs w:val="24"/>
          <w:highlight w:val="none"/>
        </w:rPr>
        <w:t>。</w:t>
      </w:r>
    </w:p>
    <w:p w14:paraId="2E6878C0">
      <w:pPr>
        <w:pStyle w:val="35"/>
        <w:shd w:val="clear"/>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（三）结算方式：采购人结算，在付款前必须开具增值税发票给采购人。</w:t>
      </w:r>
    </w:p>
    <w:p w14:paraId="06782777">
      <w:pPr>
        <w:pStyle w:val="35"/>
        <w:shd w:val="clear"/>
        <w:spacing w:line="48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三、</w:t>
      </w:r>
      <w:r>
        <w:rPr>
          <w:rFonts w:hint="eastAsia" w:ascii="宋体" w:hAnsi="宋体" w:eastAsia="宋体" w:cs="宋体"/>
          <w:color w:val="auto"/>
          <w:sz w:val="24"/>
          <w:szCs w:val="24"/>
          <w:highlight w:val="none"/>
          <w:lang w:val="en-US" w:eastAsia="zh-CN"/>
        </w:rPr>
        <w:t>服务期:合同签订后60日历天。</w:t>
      </w:r>
    </w:p>
    <w:p w14:paraId="13694414">
      <w:pPr>
        <w:pStyle w:val="31"/>
        <w:shd w:val="clear"/>
        <w:spacing w:line="48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四、质量目标：符合国家及行业现行相关规程、规范标准及相关技术规范要求。</w:t>
      </w:r>
    </w:p>
    <w:p w14:paraId="054A5AAE">
      <w:pPr>
        <w:pStyle w:val="31"/>
        <w:shd w:val="clear"/>
        <w:spacing w:line="48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五、实施区域：</w:t>
      </w:r>
      <w:r>
        <w:rPr>
          <w:rFonts w:hint="eastAsia" w:ascii="宋体" w:hAnsi="宋体" w:eastAsia="宋体" w:cs="宋体"/>
          <w:bCs/>
          <w:sz w:val="24"/>
          <w:szCs w:val="22"/>
          <w:highlight w:val="none"/>
          <w:lang w:val="en-US" w:eastAsia="zh-CN"/>
        </w:rPr>
        <w:t>甲方指定地点</w:t>
      </w:r>
    </w:p>
    <w:p w14:paraId="40569231">
      <w:pPr>
        <w:pStyle w:val="31"/>
        <w:shd w:val="clear"/>
        <w:spacing w:line="48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六、服务内容和要求：详见第三部分招标内容及</w:t>
      </w:r>
      <w:r>
        <w:rPr>
          <w:rFonts w:hint="eastAsia" w:ascii="宋体" w:hAnsi="宋体" w:cs="宋体"/>
          <w:sz w:val="24"/>
          <w:szCs w:val="24"/>
          <w:highlight w:val="none"/>
          <w:lang w:val="en-US" w:eastAsia="zh-CN"/>
        </w:rPr>
        <w:t>技术</w:t>
      </w:r>
      <w:r>
        <w:rPr>
          <w:rFonts w:hint="eastAsia" w:ascii="宋体" w:hAnsi="宋体" w:eastAsia="宋体" w:cs="宋体"/>
          <w:sz w:val="24"/>
          <w:szCs w:val="24"/>
          <w:highlight w:val="none"/>
        </w:rPr>
        <w:t>要求</w:t>
      </w:r>
    </w:p>
    <w:p w14:paraId="4461EB34">
      <w:pPr>
        <w:pStyle w:val="31"/>
        <w:shd w:val="clear"/>
        <w:spacing w:line="48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七、质保措施</w:t>
      </w:r>
    </w:p>
    <w:p w14:paraId="08F55FE8">
      <w:pPr>
        <w:pStyle w:val="31"/>
        <w:shd w:val="clear"/>
        <w:spacing w:line="480" w:lineRule="auto"/>
        <w:ind w:firstLine="480"/>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供应商</w:t>
      </w:r>
      <w:r>
        <w:rPr>
          <w:rFonts w:hint="eastAsia" w:ascii="宋体" w:hAnsi="宋体" w:eastAsia="宋体" w:cs="宋体"/>
          <w:sz w:val="24"/>
          <w:szCs w:val="24"/>
          <w:highlight w:val="none"/>
        </w:rPr>
        <w:t>应根据</w:t>
      </w:r>
      <w:r>
        <w:rPr>
          <w:rFonts w:hint="eastAsia" w:ascii="宋体" w:hAnsi="宋体" w:cs="宋体"/>
          <w:sz w:val="24"/>
          <w:szCs w:val="24"/>
          <w:highlight w:val="none"/>
          <w:lang w:val="en-US" w:eastAsia="zh-CN"/>
        </w:rPr>
        <w:t>磋商服务</w:t>
      </w:r>
      <w:r>
        <w:rPr>
          <w:rFonts w:hint="eastAsia" w:ascii="宋体" w:hAnsi="宋体" w:eastAsia="宋体" w:cs="宋体"/>
          <w:sz w:val="24"/>
          <w:szCs w:val="24"/>
          <w:highlight w:val="none"/>
        </w:rPr>
        <w:t>内容保质保量完成任务，因服务商原因造成的服务质量问题，给采购人造成损失的，服务商承担全部责任，如严重违反质保措施的将取消中标资格。</w:t>
      </w:r>
    </w:p>
    <w:p w14:paraId="6AF65631">
      <w:pPr>
        <w:pStyle w:val="31"/>
        <w:shd w:val="clear"/>
        <w:spacing w:line="48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八、违约责任：</w:t>
      </w:r>
    </w:p>
    <w:p w14:paraId="5E65FF54">
      <w:pPr>
        <w:shd w:val="clear"/>
        <w:kinsoku w:val="0"/>
        <w:spacing w:line="480" w:lineRule="auto"/>
        <w:ind w:firstLine="480" w:firstLineChars="200"/>
        <w:rPr>
          <w:rFonts w:hint="eastAsia" w:ascii="宋体" w:hAnsi="宋体" w:eastAsia="宋体" w:cs="宋体"/>
          <w:kern w:val="0"/>
          <w:sz w:val="24"/>
          <w:highlight w:val="none"/>
        </w:rPr>
      </w:pPr>
      <w:r>
        <w:rPr>
          <w:rFonts w:hint="eastAsia" w:ascii="宋体" w:hAnsi="宋体" w:eastAsia="宋体" w:cs="宋体"/>
          <w:kern w:val="0"/>
          <w:sz w:val="24"/>
          <w:highlight w:val="none"/>
        </w:rPr>
        <w:t>8.1按照《中华人民共和国民法典》中的相关条款执行；</w:t>
      </w:r>
    </w:p>
    <w:p w14:paraId="2B38A5AB">
      <w:pPr>
        <w:pStyle w:val="31"/>
        <w:shd w:val="clear"/>
        <w:spacing w:line="48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8.2未按合同要求提供相关服务或货物的质量不能满足技术要求的，采购单位会同有关单位，有权终止合同和对供货方违约进行追究。</w:t>
      </w:r>
    </w:p>
    <w:p w14:paraId="07FCA9F2">
      <w:pPr>
        <w:pStyle w:val="31"/>
        <w:shd w:val="clear"/>
        <w:spacing w:line="48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九、验收：验收须以</w:t>
      </w:r>
      <w:r>
        <w:rPr>
          <w:rFonts w:hint="eastAsia" w:ascii="宋体" w:hAnsi="宋体" w:cs="宋体"/>
          <w:sz w:val="24"/>
          <w:szCs w:val="24"/>
          <w:highlight w:val="none"/>
          <w:lang w:val="en-US" w:eastAsia="zh-CN"/>
        </w:rPr>
        <w:t>磋商</w:t>
      </w:r>
      <w:r>
        <w:rPr>
          <w:rFonts w:hint="eastAsia" w:ascii="宋体" w:hAnsi="宋体" w:eastAsia="宋体" w:cs="宋体"/>
          <w:sz w:val="24"/>
          <w:szCs w:val="24"/>
          <w:highlight w:val="none"/>
        </w:rPr>
        <w:t>文件、</w:t>
      </w:r>
      <w:r>
        <w:rPr>
          <w:rFonts w:hint="eastAsia" w:ascii="宋体" w:hAnsi="宋体" w:cs="宋体"/>
          <w:sz w:val="24"/>
          <w:szCs w:val="24"/>
          <w:highlight w:val="none"/>
          <w:lang w:val="en-US" w:eastAsia="zh-CN"/>
        </w:rPr>
        <w:t>响应</w:t>
      </w:r>
      <w:r>
        <w:rPr>
          <w:rFonts w:hint="eastAsia" w:ascii="宋体" w:hAnsi="宋体" w:eastAsia="宋体" w:cs="宋体"/>
          <w:sz w:val="24"/>
          <w:szCs w:val="24"/>
          <w:highlight w:val="none"/>
        </w:rPr>
        <w:t>文件、合同、国家相应的标准、规范等为依据。</w:t>
      </w:r>
    </w:p>
    <w:p w14:paraId="25D1D315">
      <w:pPr>
        <w:pStyle w:val="31"/>
        <w:shd w:val="clear"/>
        <w:spacing w:line="48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十、合同争议的解决：合同执行中发生争议的，当事人双方应协商解决，协商达不成一致时，可向延安仲裁委员会申请仲裁或者向采购人所在地的人民法院提请诉讼。</w:t>
      </w:r>
    </w:p>
    <w:p w14:paraId="08B6947C">
      <w:pPr>
        <w:pStyle w:val="31"/>
        <w:shd w:val="clear"/>
        <w:spacing w:line="48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十一、合同一经签订，不得擅自变更、中止或者终止合同。对确需变更、调整或者中止、终止合同的，应按规定履行相应的手续。</w:t>
      </w:r>
    </w:p>
    <w:p w14:paraId="43EFB8E4">
      <w:pPr>
        <w:pStyle w:val="31"/>
        <w:shd w:val="clear"/>
        <w:spacing w:line="48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十二、合同期内，未尽事宜，双方可根据服务需要，另立补充协议，补充协议是本合同的重要组成部分，具有同等法律效力。</w:t>
      </w:r>
    </w:p>
    <w:p w14:paraId="00F02BE3">
      <w:pPr>
        <w:shd w:val="clear"/>
        <w:tabs>
          <w:tab w:val="left" w:pos="980"/>
        </w:tabs>
        <w:spacing w:line="480" w:lineRule="auto"/>
        <w:ind w:firstLine="561"/>
        <w:rPr>
          <w:rFonts w:hint="eastAsia" w:ascii="宋体" w:hAnsi="宋体" w:eastAsia="宋体" w:cs="宋体"/>
          <w:sz w:val="24"/>
          <w:highlight w:val="none"/>
        </w:rPr>
      </w:pPr>
      <w:r>
        <w:rPr>
          <w:rFonts w:hint="eastAsia" w:ascii="宋体" w:hAnsi="宋体" w:eastAsia="宋体" w:cs="宋体"/>
          <w:sz w:val="24"/>
          <w:highlight w:val="none"/>
        </w:rPr>
        <w:t>十三、本合同一式肆份，甲方、乙方各执贰份，签字盖章后生效，合同执行完毕自动失效（合同的服务承诺则长期有效）。</w:t>
      </w:r>
    </w:p>
    <w:p w14:paraId="6053E402">
      <w:pPr>
        <w:pStyle w:val="31"/>
        <w:shd w:val="clea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highlight w:val="none"/>
        </w:rPr>
        <w:t>十四、其它（在合同中具体明确）</w:t>
      </w:r>
      <w:r>
        <w:rPr>
          <w:rFonts w:hint="eastAsia" w:ascii="宋体" w:hAnsi="宋体" w:eastAsia="宋体" w:cs="宋体"/>
          <w:sz w:val="24"/>
          <w:highlight w:val="none"/>
          <w:lang w:eastAsia="zh-CN"/>
        </w:rPr>
        <w:t>。</w:t>
      </w:r>
    </w:p>
    <w:p w14:paraId="4F8635A7">
      <w:pPr>
        <w:shd w:val="clear"/>
        <w:rPr>
          <w:rFonts w:hint="eastAsia" w:ascii="宋体" w:hAnsi="宋体" w:eastAsia="宋体" w:cs="宋体"/>
          <w:sz w:val="24"/>
          <w:szCs w:val="24"/>
          <w:highlight w:val="none"/>
        </w:rPr>
      </w:pPr>
      <w:r>
        <w:rPr>
          <w:rFonts w:hint="eastAsia" w:ascii="宋体" w:hAnsi="宋体" w:eastAsia="宋体" w:cs="宋体"/>
          <w:sz w:val="24"/>
          <w:szCs w:val="24"/>
          <w:highlight w:val="none"/>
        </w:rPr>
        <w:br w:type="page"/>
      </w:r>
    </w:p>
    <w:p w14:paraId="4CA53E39">
      <w:pPr>
        <w:pStyle w:val="31"/>
        <w:shd w:val="clear"/>
        <w:spacing w:line="360" w:lineRule="auto"/>
        <w:ind w:firstLine="480"/>
        <w:rPr>
          <w:rFonts w:hint="eastAsia" w:ascii="宋体" w:hAnsi="宋体" w:eastAsia="宋体" w:cs="宋体"/>
          <w:sz w:val="24"/>
          <w:szCs w:val="24"/>
          <w:highlight w:val="none"/>
        </w:rPr>
      </w:pPr>
    </w:p>
    <w:tbl>
      <w:tblPr>
        <w:tblStyle w:val="21"/>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831"/>
        <w:gridCol w:w="4834"/>
      </w:tblGrid>
      <w:tr w14:paraId="174AA9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trPr>
        <w:tc>
          <w:tcPr>
            <w:tcW w:w="2499" w:type="pct"/>
          </w:tcPr>
          <w:p w14:paraId="242C34B7">
            <w:pPr>
              <w:shd w:val="clear"/>
              <w:spacing w:line="420" w:lineRule="exact"/>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甲  方</w:t>
            </w:r>
          </w:p>
        </w:tc>
        <w:tc>
          <w:tcPr>
            <w:tcW w:w="2500" w:type="pct"/>
          </w:tcPr>
          <w:p w14:paraId="1366BD02">
            <w:pPr>
              <w:shd w:val="clear"/>
              <w:spacing w:line="420" w:lineRule="exact"/>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乙  方</w:t>
            </w:r>
          </w:p>
        </w:tc>
      </w:tr>
      <w:tr w14:paraId="36B351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49" w:hRule="atLeast"/>
        </w:trPr>
        <w:tc>
          <w:tcPr>
            <w:tcW w:w="2499" w:type="pct"/>
            <w:vAlign w:val="center"/>
          </w:tcPr>
          <w:p w14:paraId="273D8DD9">
            <w:pPr>
              <w:shd w:val="clear"/>
              <w:spacing w:line="420" w:lineRule="exact"/>
              <w:jc w:val="center"/>
              <w:rPr>
                <w:rFonts w:hint="eastAsia" w:ascii="宋体" w:hAnsi="宋体" w:eastAsia="宋体" w:cs="宋体"/>
                <w:bCs/>
                <w:color w:val="000000"/>
                <w:sz w:val="24"/>
                <w:szCs w:val="24"/>
                <w:highlight w:val="none"/>
              </w:rPr>
            </w:pPr>
          </w:p>
          <w:p w14:paraId="2A76BE0C">
            <w:pPr>
              <w:shd w:val="clear"/>
              <w:spacing w:line="420" w:lineRule="exact"/>
              <w:jc w:val="center"/>
              <w:rPr>
                <w:rFonts w:hint="eastAsia" w:ascii="宋体" w:hAnsi="宋体" w:eastAsia="宋体" w:cs="宋体"/>
                <w:bCs/>
                <w:color w:val="000000"/>
                <w:sz w:val="24"/>
                <w:szCs w:val="24"/>
                <w:highlight w:val="none"/>
              </w:rPr>
            </w:pPr>
          </w:p>
          <w:p w14:paraId="30E51937">
            <w:pPr>
              <w:shd w:val="clear"/>
              <w:spacing w:line="420" w:lineRule="exact"/>
              <w:jc w:val="center"/>
              <w:rPr>
                <w:rFonts w:hint="eastAsia" w:ascii="宋体" w:hAnsi="宋体" w:eastAsia="宋体" w:cs="宋体"/>
                <w:bCs/>
                <w:color w:val="000000"/>
                <w:sz w:val="24"/>
                <w:szCs w:val="24"/>
                <w:highlight w:val="none"/>
              </w:rPr>
            </w:pPr>
          </w:p>
          <w:p w14:paraId="22944CC9">
            <w:pPr>
              <w:shd w:val="clear"/>
              <w:spacing w:line="420" w:lineRule="exact"/>
              <w:jc w:val="center"/>
              <w:rPr>
                <w:rFonts w:hint="eastAsia" w:ascii="宋体" w:hAnsi="宋体" w:eastAsia="宋体" w:cs="宋体"/>
                <w:bCs/>
                <w:color w:val="000000"/>
                <w:sz w:val="24"/>
                <w:szCs w:val="24"/>
                <w:highlight w:val="none"/>
              </w:rPr>
            </w:pPr>
          </w:p>
          <w:p w14:paraId="16899522">
            <w:pPr>
              <w:shd w:val="clear"/>
              <w:spacing w:line="420" w:lineRule="exact"/>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（盖章）</w:t>
            </w:r>
          </w:p>
        </w:tc>
        <w:tc>
          <w:tcPr>
            <w:tcW w:w="2500" w:type="pct"/>
            <w:vAlign w:val="center"/>
          </w:tcPr>
          <w:p w14:paraId="30AD2017">
            <w:pPr>
              <w:shd w:val="clear"/>
              <w:spacing w:line="420" w:lineRule="exact"/>
              <w:jc w:val="center"/>
              <w:rPr>
                <w:rFonts w:hint="eastAsia" w:ascii="宋体" w:hAnsi="宋体" w:eastAsia="宋体" w:cs="宋体"/>
                <w:bCs/>
                <w:color w:val="000000"/>
                <w:sz w:val="24"/>
                <w:szCs w:val="24"/>
                <w:highlight w:val="none"/>
              </w:rPr>
            </w:pPr>
          </w:p>
          <w:p w14:paraId="2C31B881">
            <w:pPr>
              <w:shd w:val="clear"/>
              <w:spacing w:line="420" w:lineRule="exact"/>
              <w:jc w:val="center"/>
              <w:rPr>
                <w:rFonts w:hint="eastAsia" w:ascii="宋体" w:hAnsi="宋体" w:eastAsia="宋体" w:cs="宋体"/>
                <w:bCs/>
                <w:color w:val="000000"/>
                <w:sz w:val="24"/>
                <w:szCs w:val="24"/>
                <w:highlight w:val="none"/>
              </w:rPr>
            </w:pPr>
          </w:p>
          <w:p w14:paraId="3AC6D25C">
            <w:pPr>
              <w:shd w:val="clear"/>
              <w:spacing w:line="420" w:lineRule="exact"/>
              <w:jc w:val="center"/>
              <w:rPr>
                <w:rFonts w:hint="eastAsia" w:ascii="宋体" w:hAnsi="宋体" w:eastAsia="宋体" w:cs="宋体"/>
                <w:bCs/>
                <w:color w:val="000000"/>
                <w:sz w:val="24"/>
                <w:szCs w:val="24"/>
                <w:highlight w:val="none"/>
              </w:rPr>
            </w:pPr>
          </w:p>
          <w:p w14:paraId="0E316CA5">
            <w:pPr>
              <w:shd w:val="clear"/>
              <w:spacing w:line="420" w:lineRule="exact"/>
              <w:jc w:val="center"/>
              <w:rPr>
                <w:rFonts w:hint="eastAsia" w:ascii="宋体" w:hAnsi="宋体" w:eastAsia="宋体" w:cs="宋体"/>
                <w:bCs/>
                <w:color w:val="000000"/>
                <w:sz w:val="24"/>
                <w:szCs w:val="24"/>
                <w:highlight w:val="none"/>
              </w:rPr>
            </w:pPr>
          </w:p>
          <w:p w14:paraId="77D6B79F">
            <w:pPr>
              <w:shd w:val="clear"/>
              <w:spacing w:line="420" w:lineRule="exact"/>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（盖章）</w:t>
            </w:r>
          </w:p>
        </w:tc>
      </w:tr>
      <w:tr w14:paraId="59F4EB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5" w:hRule="atLeast"/>
        </w:trPr>
        <w:tc>
          <w:tcPr>
            <w:tcW w:w="2499" w:type="pct"/>
          </w:tcPr>
          <w:p w14:paraId="46FF4089">
            <w:pPr>
              <w:shd w:val="clear"/>
              <w:spacing w:line="4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地址：</w:t>
            </w:r>
          </w:p>
        </w:tc>
        <w:tc>
          <w:tcPr>
            <w:tcW w:w="2500" w:type="pct"/>
          </w:tcPr>
          <w:p w14:paraId="4E0DDE38">
            <w:pPr>
              <w:shd w:val="clear"/>
              <w:spacing w:line="4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地址：</w:t>
            </w:r>
          </w:p>
        </w:tc>
      </w:tr>
      <w:tr w14:paraId="35209D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trPr>
        <w:tc>
          <w:tcPr>
            <w:tcW w:w="2499" w:type="pct"/>
          </w:tcPr>
          <w:p w14:paraId="11D9A5C2">
            <w:pPr>
              <w:shd w:val="clear"/>
              <w:spacing w:line="4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邮编：</w:t>
            </w:r>
          </w:p>
        </w:tc>
        <w:tc>
          <w:tcPr>
            <w:tcW w:w="2500" w:type="pct"/>
          </w:tcPr>
          <w:p w14:paraId="72E9BC44">
            <w:pPr>
              <w:shd w:val="clear"/>
              <w:spacing w:line="4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邮编：</w:t>
            </w:r>
          </w:p>
        </w:tc>
      </w:tr>
      <w:tr w14:paraId="0CCFDD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trPr>
        <w:tc>
          <w:tcPr>
            <w:tcW w:w="2499" w:type="pct"/>
          </w:tcPr>
          <w:p w14:paraId="419BEB69">
            <w:pPr>
              <w:shd w:val="clear"/>
              <w:spacing w:line="4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法定代表人： </w:t>
            </w:r>
          </w:p>
        </w:tc>
        <w:tc>
          <w:tcPr>
            <w:tcW w:w="2500" w:type="pct"/>
          </w:tcPr>
          <w:p w14:paraId="14F6DC0C">
            <w:pPr>
              <w:shd w:val="clear"/>
              <w:spacing w:line="4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法定代表人：</w:t>
            </w:r>
          </w:p>
        </w:tc>
      </w:tr>
      <w:tr w14:paraId="0B5999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 w:hRule="atLeast"/>
        </w:trPr>
        <w:tc>
          <w:tcPr>
            <w:tcW w:w="2499" w:type="pct"/>
          </w:tcPr>
          <w:p w14:paraId="2713EBFB">
            <w:pPr>
              <w:shd w:val="clear"/>
              <w:spacing w:line="4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被授权代表：</w:t>
            </w:r>
          </w:p>
        </w:tc>
        <w:tc>
          <w:tcPr>
            <w:tcW w:w="2500" w:type="pct"/>
          </w:tcPr>
          <w:p w14:paraId="494D8B9D">
            <w:pPr>
              <w:shd w:val="clear"/>
              <w:spacing w:line="4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被授权代表：</w:t>
            </w:r>
          </w:p>
        </w:tc>
      </w:tr>
      <w:tr w14:paraId="098B26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2499" w:type="pct"/>
          </w:tcPr>
          <w:p w14:paraId="18D91172">
            <w:pPr>
              <w:shd w:val="clear"/>
              <w:spacing w:line="4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电话：</w:t>
            </w:r>
          </w:p>
        </w:tc>
        <w:tc>
          <w:tcPr>
            <w:tcW w:w="2500" w:type="pct"/>
          </w:tcPr>
          <w:p w14:paraId="045B24ED">
            <w:pPr>
              <w:shd w:val="clear"/>
              <w:spacing w:line="4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电话：</w:t>
            </w:r>
          </w:p>
        </w:tc>
      </w:tr>
      <w:tr w14:paraId="6FD074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2499" w:type="pct"/>
          </w:tcPr>
          <w:p w14:paraId="389830E2">
            <w:pPr>
              <w:shd w:val="clear"/>
              <w:spacing w:line="4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传真：</w:t>
            </w:r>
          </w:p>
        </w:tc>
        <w:tc>
          <w:tcPr>
            <w:tcW w:w="2500" w:type="pct"/>
          </w:tcPr>
          <w:p w14:paraId="3D92E215">
            <w:pPr>
              <w:shd w:val="clear"/>
              <w:spacing w:line="4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传真：</w:t>
            </w:r>
          </w:p>
        </w:tc>
      </w:tr>
      <w:tr w14:paraId="26F8A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2" w:hRule="atLeast"/>
        </w:trPr>
        <w:tc>
          <w:tcPr>
            <w:tcW w:w="4831" w:type="dxa"/>
            <w:vAlign w:val="top"/>
          </w:tcPr>
          <w:p w14:paraId="02907189">
            <w:pPr>
              <w:shd w:val="clear"/>
              <w:spacing w:line="4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开户银行：</w:t>
            </w:r>
          </w:p>
          <w:p w14:paraId="4656EB5C">
            <w:pPr>
              <w:shd w:val="clear"/>
              <w:spacing w:line="420" w:lineRule="exact"/>
              <w:rPr>
                <w:rFonts w:hint="eastAsia" w:ascii="宋体" w:hAnsi="宋体" w:eastAsia="宋体" w:cs="宋体"/>
                <w:bCs/>
                <w:color w:val="000000"/>
                <w:sz w:val="24"/>
                <w:szCs w:val="24"/>
                <w:highlight w:val="none"/>
              </w:rPr>
            </w:pPr>
          </w:p>
        </w:tc>
        <w:tc>
          <w:tcPr>
            <w:tcW w:w="2500" w:type="pct"/>
          </w:tcPr>
          <w:p w14:paraId="22601743">
            <w:pPr>
              <w:shd w:val="clear"/>
              <w:spacing w:line="4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开户银行：</w:t>
            </w:r>
          </w:p>
          <w:p w14:paraId="6BA20F53">
            <w:pPr>
              <w:shd w:val="clear"/>
              <w:spacing w:line="420" w:lineRule="exact"/>
              <w:rPr>
                <w:rFonts w:hint="eastAsia" w:ascii="宋体" w:hAnsi="宋体" w:eastAsia="宋体" w:cs="宋体"/>
                <w:bCs/>
                <w:color w:val="000000"/>
                <w:sz w:val="24"/>
                <w:szCs w:val="24"/>
                <w:highlight w:val="none"/>
              </w:rPr>
            </w:pPr>
          </w:p>
        </w:tc>
      </w:tr>
      <w:tr w14:paraId="541DB0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trPr>
        <w:tc>
          <w:tcPr>
            <w:tcW w:w="4831" w:type="dxa"/>
            <w:vAlign w:val="top"/>
          </w:tcPr>
          <w:p w14:paraId="4B70B5BE">
            <w:pPr>
              <w:shd w:val="clear"/>
              <w:spacing w:line="4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帐号：</w:t>
            </w:r>
          </w:p>
        </w:tc>
        <w:tc>
          <w:tcPr>
            <w:tcW w:w="2500" w:type="pct"/>
          </w:tcPr>
          <w:p w14:paraId="2B5CCF9C">
            <w:pPr>
              <w:shd w:val="clear"/>
              <w:spacing w:line="4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帐号：</w:t>
            </w:r>
          </w:p>
        </w:tc>
      </w:tr>
      <w:tr w14:paraId="59C2EB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8" w:hRule="atLeast"/>
        </w:trPr>
        <w:tc>
          <w:tcPr>
            <w:tcW w:w="2499" w:type="pct"/>
          </w:tcPr>
          <w:p w14:paraId="0EC1854B">
            <w:pPr>
              <w:shd w:val="clear"/>
              <w:spacing w:line="4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日期：     年   月   日</w:t>
            </w:r>
          </w:p>
        </w:tc>
        <w:tc>
          <w:tcPr>
            <w:tcW w:w="2500" w:type="pct"/>
          </w:tcPr>
          <w:p w14:paraId="35B82336">
            <w:pPr>
              <w:shd w:val="clear"/>
              <w:spacing w:line="4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日期：     年   月   日</w:t>
            </w:r>
          </w:p>
        </w:tc>
      </w:tr>
    </w:tbl>
    <w:p w14:paraId="35C8A1D6">
      <w:pPr>
        <w:shd w:val="clear"/>
        <w:jc w:val="center"/>
        <w:rPr>
          <w:rFonts w:hint="eastAsia" w:ascii="宋体" w:hAnsi="宋体" w:eastAsia="宋体" w:cs="宋体"/>
          <w:b/>
          <w:bCs/>
          <w:sz w:val="24"/>
          <w:szCs w:val="24"/>
          <w:highlight w:val="none"/>
          <w:lang w:val="en-US" w:eastAsia="zh-CN"/>
        </w:rPr>
      </w:pPr>
    </w:p>
    <w:p w14:paraId="102A039A">
      <w:pPr>
        <w:numPr>
          <w:ilvl w:val="0"/>
          <w:numId w:val="0"/>
        </w:numPr>
        <w:shd w:val="clear"/>
        <w:spacing w:line="360" w:lineRule="auto"/>
        <w:jc w:val="center"/>
        <w:rPr>
          <w:rFonts w:hint="eastAsia" w:ascii="宋体" w:hAnsi="宋体" w:eastAsia="宋体" w:cs="宋体"/>
          <w:b/>
          <w:sz w:val="24"/>
          <w:szCs w:val="24"/>
          <w:highlight w:val="none"/>
        </w:rPr>
      </w:pPr>
    </w:p>
    <w:p w14:paraId="40649768">
      <w:pPr>
        <w:numPr>
          <w:ilvl w:val="0"/>
          <w:numId w:val="0"/>
        </w:numPr>
        <w:shd w:val="clear"/>
        <w:spacing w:line="360" w:lineRule="auto"/>
        <w:jc w:val="center"/>
        <w:rPr>
          <w:rFonts w:hint="eastAsia" w:ascii="宋体" w:hAnsi="宋体" w:eastAsia="宋体" w:cs="宋体"/>
          <w:b/>
          <w:sz w:val="24"/>
          <w:szCs w:val="24"/>
          <w:highlight w:val="none"/>
        </w:rPr>
      </w:pPr>
    </w:p>
    <w:p w14:paraId="7DE2AE2E">
      <w:pPr>
        <w:shd w:val="clear"/>
        <w:rPr>
          <w:rFonts w:hint="eastAsia" w:ascii="宋体" w:hAnsi="宋体" w:eastAsia="宋体" w:cs="宋体"/>
          <w:b/>
          <w:sz w:val="24"/>
          <w:szCs w:val="24"/>
          <w:highlight w:val="none"/>
        </w:rPr>
      </w:pPr>
      <w:r>
        <w:rPr>
          <w:rFonts w:hint="eastAsia" w:ascii="宋体" w:hAnsi="宋体" w:eastAsia="宋体" w:cs="宋体"/>
          <w:b/>
          <w:sz w:val="24"/>
          <w:szCs w:val="24"/>
          <w:highlight w:val="none"/>
        </w:rPr>
        <w:br w:type="page"/>
      </w:r>
    </w:p>
    <w:p w14:paraId="45CDB010">
      <w:pPr>
        <w:numPr>
          <w:ilvl w:val="0"/>
          <w:numId w:val="0"/>
        </w:numPr>
        <w:shd w:val="clear"/>
        <w:spacing w:line="360" w:lineRule="auto"/>
        <w:jc w:val="center"/>
        <w:rPr>
          <w:rFonts w:hint="eastAsia" w:ascii="宋体" w:hAnsi="宋体" w:eastAsia="宋体" w:cs="宋体"/>
          <w:b/>
          <w:sz w:val="24"/>
          <w:szCs w:val="24"/>
          <w:highlight w:val="none"/>
        </w:rPr>
      </w:pPr>
      <w:r>
        <w:rPr>
          <w:rFonts w:hint="eastAsia" w:ascii="宋体" w:hAnsi="宋体" w:eastAsia="宋体" w:cs="宋体"/>
          <w:b/>
          <w:sz w:val="40"/>
          <w:szCs w:val="40"/>
          <w:highlight w:val="none"/>
        </w:rPr>
        <w:t>第 五 部 分</w:t>
      </w:r>
      <w:r>
        <w:rPr>
          <w:rFonts w:hint="eastAsia" w:ascii="宋体" w:hAnsi="宋体" w:eastAsia="宋体" w:cs="宋体"/>
          <w:b/>
          <w:sz w:val="40"/>
          <w:szCs w:val="40"/>
          <w:highlight w:val="none"/>
          <w:lang w:val="en-US" w:eastAsia="zh-CN"/>
        </w:rPr>
        <w:t xml:space="preserve">  响应</w:t>
      </w:r>
      <w:r>
        <w:rPr>
          <w:rFonts w:hint="eastAsia" w:ascii="宋体" w:hAnsi="宋体" w:eastAsia="宋体" w:cs="宋体"/>
          <w:b/>
          <w:sz w:val="40"/>
          <w:szCs w:val="40"/>
          <w:highlight w:val="none"/>
        </w:rPr>
        <w:t>文件格式</w:t>
      </w:r>
    </w:p>
    <w:p w14:paraId="7264F40D">
      <w:pPr>
        <w:pStyle w:val="27"/>
        <w:shd w:val="clear"/>
        <w:rPr>
          <w:rFonts w:hint="eastAsia" w:ascii="宋体" w:hAnsi="宋体" w:eastAsia="宋体" w:cs="宋体"/>
          <w:sz w:val="24"/>
          <w:szCs w:val="24"/>
          <w:highlight w:val="none"/>
        </w:rPr>
      </w:pPr>
    </w:p>
    <w:p w14:paraId="00F8EC6F">
      <w:pPr>
        <w:pStyle w:val="27"/>
        <w:shd w:val="clear"/>
        <w:rPr>
          <w:rFonts w:hint="eastAsia" w:ascii="宋体" w:hAnsi="宋体" w:eastAsia="宋体" w:cs="宋体"/>
          <w:sz w:val="24"/>
          <w:szCs w:val="24"/>
          <w:highlight w:val="none"/>
        </w:rPr>
      </w:pPr>
    </w:p>
    <w:p w14:paraId="7D0A8EF8">
      <w:pPr>
        <w:shd w:val="clear"/>
        <w:spacing w:line="360" w:lineRule="atLeast"/>
        <w:jc w:val="center"/>
        <w:rPr>
          <w:rFonts w:hint="eastAsia" w:ascii="宋体" w:hAnsi="宋体" w:eastAsia="宋体" w:cs="宋体"/>
          <w:b/>
          <w:bCs/>
          <w:sz w:val="48"/>
          <w:szCs w:val="48"/>
          <w:highlight w:val="none"/>
          <w:lang w:eastAsia="zh-CN"/>
        </w:rPr>
      </w:pPr>
      <w:r>
        <w:rPr>
          <w:rFonts w:hint="eastAsia" w:ascii="宋体" w:hAnsi="宋体" w:cs="宋体"/>
          <w:b/>
          <w:bCs/>
          <w:sz w:val="48"/>
          <w:szCs w:val="48"/>
          <w:highlight w:val="none"/>
          <w:lang w:eastAsia="zh-CN"/>
        </w:rPr>
        <w:t>延安市洛川县2026年农村环境整治资金项目</w:t>
      </w:r>
    </w:p>
    <w:p w14:paraId="4B85C438">
      <w:pPr>
        <w:pStyle w:val="20"/>
        <w:shd w:val="clear"/>
        <w:rPr>
          <w:rFonts w:hint="eastAsia" w:ascii="宋体" w:hAnsi="宋体" w:eastAsia="宋体" w:cs="宋体"/>
          <w:sz w:val="48"/>
          <w:szCs w:val="48"/>
          <w:highlight w:val="none"/>
          <w:lang w:eastAsia="zh-CN"/>
        </w:rPr>
      </w:pPr>
    </w:p>
    <w:p w14:paraId="2DAEF053">
      <w:pPr>
        <w:shd w:val="clear"/>
        <w:rPr>
          <w:rFonts w:hint="eastAsia" w:ascii="宋体" w:hAnsi="宋体" w:eastAsia="宋体" w:cs="宋体"/>
          <w:sz w:val="48"/>
          <w:szCs w:val="48"/>
          <w:highlight w:val="none"/>
        </w:rPr>
      </w:pPr>
    </w:p>
    <w:p w14:paraId="7F6244CE">
      <w:pPr>
        <w:shd w:val="clear"/>
        <w:rPr>
          <w:rFonts w:hint="eastAsia" w:ascii="宋体" w:hAnsi="宋体" w:eastAsia="宋体" w:cs="宋体"/>
          <w:sz w:val="48"/>
          <w:szCs w:val="48"/>
          <w:highlight w:val="none"/>
        </w:rPr>
      </w:pPr>
    </w:p>
    <w:p w14:paraId="23703A4A">
      <w:pPr>
        <w:pStyle w:val="32"/>
        <w:shd w:val="clear"/>
        <w:rPr>
          <w:rFonts w:hint="eastAsia" w:ascii="宋体" w:hAnsi="宋体" w:eastAsia="宋体" w:cs="宋体"/>
          <w:sz w:val="48"/>
          <w:szCs w:val="48"/>
          <w:highlight w:val="none"/>
        </w:rPr>
      </w:pPr>
    </w:p>
    <w:p w14:paraId="5588AAC5">
      <w:pPr>
        <w:shd w:val="clear"/>
        <w:spacing w:line="360" w:lineRule="atLeast"/>
        <w:jc w:val="center"/>
        <w:rPr>
          <w:rFonts w:hint="eastAsia" w:ascii="宋体" w:hAnsi="宋体" w:eastAsia="宋体" w:cs="宋体"/>
          <w:b/>
          <w:bCs/>
          <w:sz w:val="48"/>
          <w:szCs w:val="48"/>
          <w:highlight w:val="none"/>
          <w:lang w:eastAsia="zh-CN"/>
        </w:rPr>
      </w:pPr>
      <w:r>
        <w:rPr>
          <w:rFonts w:hint="eastAsia" w:ascii="宋体" w:hAnsi="宋体" w:eastAsia="宋体" w:cs="宋体"/>
          <w:b/>
          <w:bCs/>
          <w:sz w:val="48"/>
          <w:szCs w:val="48"/>
          <w:highlight w:val="none"/>
          <w:lang w:eastAsia="zh-CN"/>
        </w:rPr>
        <w:t>竞争性磋商响应文件</w:t>
      </w:r>
    </w:p>
    <w:p w14:paraId="28AD5D21">
      <w:pPr>
        <w:shd w:val="clear"/>
        <w:spacing w:line="360" w:lineRule="atLeast"/>
        <w:jc w:val="center"/>
        <w:rPr>
          <w:rFonts w:hint="eastAsia" w:ascii="宋体" w:hAnsi="宋体" w:eastAsia="宋体" w:cs="宋体"/>
          <w:b/>
          <w:bCs/>
          <w:sz w:val="24"/>
          <w:szCs w:val="24"/>
          <w:highlight w:val="none"/>
        </w:rPr>
      </w:pPr>
    </w:p>
    <w:p w14:paraId="3CC83F93">
      <w:pPr>
        <w:shd w:val="clear"/>
        <w:spacing w:line="360" w:lineRule="atLeast"/>
        <w:jc w:val="center"/>
        <w:rPr>
          <w:rFonts w:hint="eastAsia" w:ascii="宋体" w:hAnsi="宋体" w:eastAsia="宋体" w:cs="宋体"/>
          <w:sz w:val="28"/>
          <w:szCs w:val="28"/>
          <w:highlight w:val="none"/>
          <w:lang w:eastAsia="zh-CN"/>
        </w:rPr>
      </w:pPr>
      <w:r>
        <w:rPr>
          <w:rFonts w:hint="eastAsia" w:ascii="宋体" w:hAnsi="宋体" w:eastAsia="宋体" w:cs="宋体"/>
          <w:b/>
          <w:bCs/>
          <w:sz w:val="28"/>
          <w:szCs w:val="28"/>
          <w:highlight w:val="none"/>
        </w:rPr>
        <w:t>采购项目编号:</w:t>
      </w:r>
      <w:r>
        <w:rPr>
          <w:rFonts w:hint="eastAsia" w:ascii="宋体" w:hAnsi="宋体" w:cs="宋体"/>
          <w:b/>
          <w:bCs/>
          <w:sz w:val="28"/>
          <w:szCs w:val="28"/>
          <w:highlight w:val="none"/>
          <w:lang w:eastAsia="zh-CN"/>
        </w:rPr>
        <w:t>JRZC-2026015</w:t>
      </w:r>
    </w:p>
    <w:p w14:paraId="7C9B22CF">
      <w:pPr>
        <w:pStyle w:val="32"/>
        <w:shd w:val="clear"/>
        <w:rPr>
          <w:rFonts w:hint="eastAsia" w:ascii="宋体" w:hAnsi="宋体" w:eastAsia="宋体" w:cs="宋体"/>
          <w:sz w:val="48"/>
          <w:szCs w:val="48"/>
          <w:highlight w:val="none"/>
        </w:rPr>
      </w:pPr>
    </w:p>
    <w:p w14:paraId="21E19AAF">
      <w:pPr>
        <w:shd w:val="clear"/>
        <w:spacing w:line="360" w:lineRule="atLeast"/>
        <w:rPr>
          <w:rFonts w:hint="eastAsia" w:ascii="宋体" w:hAnsi="宋体" w:eastAsia="宋体" w:cs="宋体"/>
          <w:sz w:val="48"/>
          <w:szCs w:val="48"/>
          <w:highlight w:val="none"/>
        </w:rPr>
      </w:pPr>
    </w:p>
    <w:p w14:paraId="694E50B0">
      <w:pPr>
        <w:pStyle w:val="3"/>
        <w:shd w:val="clear"/>
        <w:rPr>
          <w:rFonts w:hint="eastAsia" w:ascii="宋体" w:hAnsi="宋体" w:eastAsia="宋体" w:cs="宋体"/>
          <w:sz w:val="24"/>
          <w:szCs w:val="24"/>
          <w:highlight w:val="none"/>
        </w:rPr>
      </w:pPr>
    </w:p>
    <w:p w14:paraId="5B6D06EF">
      <w:pPr>
        <w:shd w:val="clear"/>
        <w:rPr>
          <w:rFonts w:hint="eastAsia" w:ascii="宋体" w:hAnsi="宋体" w:eastAsia="宋体" w:cs="宋体"/>
          <w:sz w:val="24"/>
          <w:szCs w:val="24"/>
          <w:highlight w:val="none"/>
        </w:rPr>
      </w:pPr>
    </w:p>
    <w:p w14:paraId="5AB57754">
      <w:pPr>
        <w:shd w:val="clear"/>
        <w:rPr>
          <w:rFonts w:hint="eastAsia" w:ascii="宋体" w:hAnsi="宋体" w:eastAsia="宋体" w:cs="宋体"/>
          <w:sz w:val="24"/>
          <w:szCs w:val="24"/>
          <w:highlight w:val="none"/>
        </w:rPr>
      </w:pPr>
    </w:p>
    <w:p w14:paraId="13B21A0E">
      <w:pPr>
        <w:shd w:val="clear"/>
        <w:rPr>
          <w:rFonts w:hint="eastAsia" w:ascii="宋体" w:hAnsi="宋体" w:eastAsia="宋体" w:cs="宋体"/>
          <w:sz w:val="24"/>
          <w:szCs w:val="24"/>
          <w:highlight w:val="none"/>
        </w:rPr>
      </w:pPr>
    </w:p>
    <w:p w14:paraId="2F7E9F29">
      <w:pPr>
        <w:shd w:val="clear"/>
        <w:rPr>
          <w:rFonts w:hint="eastAsia" w:ascii="宋体" w:hAnsi="宋体" w:eastAsia="宋体" w:cs="宋体"/>
          <w:sz w:val="24"/>
          <w:szCs w:val="24"/>
          <w:highlight w:val="none"/>
        </w:rPr>
      </w:pPr>
    </w:p>
    <w:p w14:paraId="0B38F9ED">
      <w:pPr>
        <w:shd w:val="clear"/>
        <w:rPr>
          <w:rFonts w:hint="eastAsia" w:ascii="宋体" w:hAnsi="宋体" w:eastAsia="宋体" w:cs="宋体"/>
          <w:sz w:val="24"/>
          <w:szCs w:val="24"/>
          <w:highlight w:val="none"/>
        </w:rPr>
      </w:pPr>
    </w:p>
    <w:p w14:paraId="2A69F4BA">
      <w:pPr>
        <w:shd w:val="clear"/>
        <w:spacing w:line="360" w:lineRule="auto"/>
        <w:ind w:leftChars="500"/>
        <w:rPr>
          <w:rFonts w:hint="eastAsia" w:ascii="宋体" w:hAnsi="宋体" w:eastAsia="宋体" w:cs="宋体"/>
          <w:b/>
          <w:bCs/>
          <w:spacing w:val="20"/>
          <w:sz w:val="24"/>
          <w:szCs w:val="24"/>
          <w:highlight w:val="none"/>
        </w:rPr>
      </w:pPr>
      <w:r>
        <w:rPr>
          <w:rFonts w:hint="eastAsia" w:ascii="宋体" w:hAnsi="宋体" w:eastAsia="宋体" w:cs="宋体"/>
          <w:b/>
          <w:bCs/>
          <w:spacing w:val="20"/>
          <w:sz w:val="24"/>
          <w:szCs w:val="24"/>
          <w:highlight w:val="none"/>
        </w:rPr>
        <w:t>供   应  商：</w:t>
      </w:r>
      <w:r>
        <w:rPr>
          <w:rFonts w:hint="eastAsia" w:ascii="宋体" w:hAnsi="宋体" w:eastAsia="宋体" w:cs="宋体"/>
          <w:b/>
          <w:bCs/>
          <w:spacing w:val="20"/>
          <w:sz w:val="24"/>
          <w:szCs w:val="24"/>
          <w:highlight w:val="none"/>
          <w:u w:val="single"/>
        </w:rPr>
        <w:t xml:space="preserve">                     </w:t>
      </w:r>
      <w:r>
        <w:rPr>
          <w:rFonts w:hint="eastAsia" w:ascii="宋体" w:hAnsi="宋体" w:eastAsia="宋体" w:cs="宋体"/>
          <w:b/>
          <w:bCs/>
          <w:spacing w:val="20"/>
          <w:sz w:val="24"/>
          <w:szCs w:val="24"/>
          <w:highlight w:val="none"/>
        </w:rPr>
        <w:t>（盖单位公章）</w:t>
      </w:r>
    </w:p>
    <w:p w14:paraId="67466E40">
      <w:pPr>
        <w:shd w:val="clear"/>
        <w:spacing w:line="360" w:lineRule="auto"/>
        <w:ind w:leftChars="500"/>
        <w:rPr>
          <w:rFonts w:hint="eastAsia" w:ascii="宋体" w:hAnsi="宋体" w:eastAsia="宋体" w:cs="宋体"/>
          <w:b/>
          <w:bCs/>
          <w:spacing w:val="20"/>
          <w:sz w:val="24"/>
          <w:szCs w:val="24"/>
          <w:highlight w:val="none"/>
        </w:rPr>
      </w:pPr>
      <w:r>
        <w:rPr>
          <w:rFonts w:hint="eastAsia" w:ascii="宋体" w:hAnsi="宋体" w:eastAsia="宋体" w:cs="宋体"/>
          <w:b/>
          <w:bCs/>
          <w:spacing w:val="20"/>
          <w:sz w:val="24"/>
          <w:szCs w:val="24"/>
          <w:highlight w:val="none"/>
        </w:rPr>
        <w:t>法定代表人或</w:t>
      </w:r>
    </w:p>
    <w:p w14:paraId="57585FAF">
      <w:pPr>
        <w:shd w:val="clear"/>
        <w:spacing w:line="360" w:lineRule="auto"/>
        <w:ind w:leftChars="500"/>
        <w:rPr>
          <w:rFonts w:hint="eastAsia" w:ascii="宋体" w:hAnsi="宋体" w:eastAsia="宋体" w:cs="宋体"/>
          <w:b/>
          <w:bCs/>
          <w:spacing w:val="20"/>
          <w:sz w:val="24"/>
          <w:szCs w:val="24"/>
          <w:highlight w:val="none"/>
        </w:rPr>
      </w:pPr>
      <w:r>
        <w:rPr>
          <w:rFonts w:hint="eastAsia" w:ascii="宋体" w:hAnsi="宋体" w:eastAsia="宋体" w:cs="宋体"/>
          <w:b/>
          <w:bCs/>
          <w:spacing w:val="20"/>
          <w:sz w:val="24"/>
          <w:szCs w:val="24"/>
          <w:highlight w:val="none"/>
        </w:rPr>
        <w:t>其委托代理人：</w:t>
      </w:r>
      <w:r>
        <w:rPr>
          <w:rFonts w:hint="eastAsia" w:ascii="宋体" w:hAnsi="宋体" w:eastAsia="宋体" w:cs="宋体"/>
          <w:b/>
          <w:bCs/>
          <w:spacing w:val="20"/>
          <w:sz w:val="24"/>
          <w:szCs w:val="24"/>
          <w:highlight w:val="none"/>
          <w:u w:val="single"/>
        </w:rPr>
        <w:t xml:space="preserve">                     </w:t>
      </w:r>
      <w:r>
        <w:rPr>
          <w:rFonts w:hint="eastAsia" w:ascii="宋体" w:hAnsi="宋体" w:eastAsia="宋体" w:cs="宋体"/>
          <w:b/>
          <w:bCs/>
          <w:spacing w:val="20"/>
          <w:sz w:val="24"/>
          <w:szCs w:val="24"/>
          <w:highlight w:val="none"/>
        </w:rPr>
        <w:t>（签字</w:t>
      </w:r>
      <w:r>
        <w:rPr>
          <w:rFonts w:hint="eastAsia" w:ascii="宋体" w:hAnsi="宋体" w:eastAsia="宋体" w:cs="宋体"/>
          <w:b/>
          <w:bCs/>
          <w:spacing w:val="20"/>
          <w:sz w:val="24"/>
          <w:szCs w:val="24"/>
          <w:highlight w:val="none"/>
          <w:lang w:val="en-US" w:eastAsia="zh-CN"/>
        </w:rPr>
        <w:t>或</w:t>
      </w:r>
      <w:r>
        <w:rPr>
          <w:rFonts w:hint="eastAsia" w:ascii="宋体" w:hAnsi="宋体" w:eastAsia="宋体" w:cs="宋体"/>
          <w:b/>
          <w:bCs/>
          <w:spacing w:val="20"/>
          <w:sz w:val="24"/>
          <w:szCs w:val="24"/>
          <w:highlight w:val="none"/>
        </w:rPr>
        <w:t>盖章）</w:t>
      </w:r>
    </w:p>
    <w:p w14:paraId="5B44DC80">
      <w:pPr>
        <w:shd w:val="clear"/>
        <w:spacing w:line="360" w:lineRule="auto"/>
        <w:ind w:leftChars="500"/>
        <w:rPr>
          <w:rFonts w:hint="eastAsia" w:ascii="宋体" w:hAnsi="宋体" w:eastAsia="宋体" w:cs="宋体"/>
          <w:sz w:val="24"/>
          <w:szCs w:val="24"/>
          <w:highlight w:val="none"/>
        </w:rPr>
      </w:pPr>
      <w:r>
        <w:rPr>
          <w:rFonts w:hint="eastAsia" w:ascii="宋体" w:hAnsi="宋体" w:eastAsia="宋体" w:cs="宋体"/>
          <w:b/>
          <w:bCs/>
          <w:spacing w:val="20"/>
          <w:sz w:val="24"/>
          <w:szCs w:val="24"/>
          <w:highlight w:val="none"/>
        </w:rPr>
        <w:t>日       期：</w:t>
      </w:r>
      <w:r>
        <w:rPr>
          <w:rFonts w:hint="eastAsia" w:ascii="宋体" w:hAnsi="宋体" w:eastAsia="宋体" w:cs="宋体"/>
          <w:b/>
          <w:bCs/>
          <w:spacing w:val="20"/>
          <w:sz w:val="24"/>
          <w:szCs w:val="24"/>
          <w:highlight w:val="none"/>
          <w:u w:val="single"/>
        </w:rPr>
        <w:t xml:space="preserve">      </w:t>
      </w:r>
      <w:r>
        <w:rPr>
          <w:rFonts w:hint="eastAsia" w:ascii="宋体" w:hAnsi="宋体" w:eastAsia="宋体" w:cs="宋体"/>
          <w:b/>
          <w:bCs/>
          <w:spacing w:val="20"/>
          <w:sz w:val="24"/>
          <w:szCs w:val="24"/>
          <w:highlight w:val="none"/>
        </w:rPr>
        <w:t>年</w:t>
      </w:r>
      <w:r>
        <w:rPr>
          <w:rFonts w:hint="eastAsia" w:ascii="宋体" w:hAnsi="宋体" w:eastAsia="宋体" w:cs="宋体"/>
          <w:b/>
          <w:bCs/>
          <w:spacing w:val="20"/>
          <w:sz w:val="24"/>
          <w:szCs w:val="24"/>
          <w:highlight w:val="none"/>
          <w:u w:val="single"/>
        </w:rPr>
        <w:t xml:space="preserve">     </w:t>
      </w:r>
      <w:r>
        <w:rPr>
          <w:rFonts w:hint="eastAsia" w:ascii="宋体" w:hAnsi="宋体" w:eastAsia="宋体" w:cs="宋体"/>
          <w:b/>
          <w:bCs/>
          <w:spacing w:val="20"/>
          <w:sz w:val="24"/>
          <w:szCs w:val="24"/>
          <w:highlight w:val="none"/>
        </w:rPr>
        <w:t>月</w:t>
      </w:r>
      <w:r>
        <w:rPr>
          <w:rFonts w:hint="eastAsia" w:ascii="宋体" w:hAnsi="宋体" w:eastAsia="宋体" w:cs="宋体"/>
          <w:b/>
          <w:bCs/>
          <w:spacing w:val="20"/>
          <w:sz w:val="24"/>
          <w:szCs w:val="24"/>
          <w:highlight w:val="none"/>
          <w:u w:val="single"/>
        </w:rPr>
        <w:t xml:space="preserve">  </w:t>
      </w:r>
      <w:r>
        <w:rPr>
          <w:rFonts w:hint="eastAsia" w:ascii="宋体" w:hAnsi="宋体" w:eastAsia="宋体" w:cs="宋体"/>
          <w:b/>
          <w:bCs/>
          <w:spacing w:val="20"/>
          <w:sz w:val="24"/>
          <w:szCs w:val="24"/>
          <w:highlight w:val="none"/>
          <w:u w:val="single"/>
          <w:lang w:val="en-US" w:eastAsia="zh-CN"/>
        </w:rPr>
        <w:t xml:space="preserve">   </w:t>
      </w:r>
      <w:r>
        <w:rPr>
          <w:rFonts w:hint="eastAsia" w:ascii="宋体" w:hAnsi="宋体" w:eastAsia="宋体" w:cs="宋体"/>
          <w:b/>
          <w:bCs/>
          <w:spacing w:val="20"/>
          <w:sz w:val="24"/>
          <w:szCs w:val="24"/>
          <w:highlight w:val="none"/>
          <w:lang w:val="en-US" w:eastAsia="zh-CN"/>
        </w:rPr>
        <w:t>日</w:t>
      </w:r>
      <w:r>
        <w:rPr>
          <w:rFonts w:hint="eastAsia" w:ascii="宋体" w:hAnsi="宋体" w:eastAsia="宋体" w:cs="宋体"/>
          <w:b/>
          <w:bCs/>
          <w:spacing w:val="20"/>
          <w:sz w:val="24"/>
          <w:szCs w:val="24"/>
          <w:highlight w:val="none"/>
        </w:rPr>
        <w:t xml:space="preserve"> </w:t>
      </w:r>
    </w:p>
    <w:p w14:paraId="62525A07">
      <w:pPr>
        <w:shd w:val="clear"/>
        <w:rPr>
          <w:rFonts w:hint="eastAsia" w:ascii="宋体" w:hAnsi="宋体" w:eastAsia="宋体" w:cs="宋体"/>
          <w:b/>
          <w:sz w:val="24"/>
          <w:szCs w:val="24"/>
          <w:highlight w:val="none"/>
        </w:rPr>
      </w:pPr>
      <w:r>
        <w:rPr>
          <w:rFonts w:hint="eastAsia" w:ascii="宋体" w:hAnsi="宋体" w:eastAsia="宋体" w:cs="宋体"/>
          <w:b/>
          <w:sz w:val="24"/>
          <w:szCs w:val="24"/>
          <w:highlight w:val="none"/>
        </w:rPr>
        <w:br w:type="page"/>
      </w:r>
    </w:p>
    <w:p w14:paraId="2F73453D">
      <w:pPr>
        <w:shd w:val="clear"/>
        <w:spacing w:line="360" w:lineRule="atLeast"/>
        <w:jc w:val="center"/>
        <w:rPr>
          <w:rFonts w:hint="eastAsia" w:ascii="宋体" w:hAnsi="宋体" w:eastAsia="宋体" w:cs="宋体"/>
          <w:b/>
          <w:sz w:val="32"/>
          <w:szCs w:val="32"/>
          <w:highlight w:val="none"/>
        </w:rPr>
      </w:pPr>
      <w:r>
        <w:rPr>
          <w:rFonts w:hint="eastAsia" w:ascii="宋体" w:hAnsi="宋体" w:eastAsia="宋体" w:cs="宋体"/>
          <w:b/>
          <w:sz w:val="32"/>
          <w:szCs w:val="32"/>
          <w:highlight w:val="none"/>
        </w:rPr>
        <w:t>目     录</w:t>
      </w:r>
    </w:p>
    <w:p w14:paraId="62F8C742">
      <w:pPr>
        <w:shd w:val="clear"/>
        <w:spacing w:line="360" w:lineRule="atLeast"/>
        <w:ind w:firstLine="2773" w:firstLineChars="1151"/>
        <w:rPr>
          <w:rFonts w:hint="eastAsia" w:ascii="宋体" w:hAnsi="宋体" w:eastAsia="宋体" w:cs="宋体"/>
          <w:b/>
          <w:sz w:val="24"/>
          <w:szCs w:val="24"/>
          <w:highlight w:val="none"/>
        </w:rPr>
      </w:pPr>
    </w:p>
    <w:p w14:paraId="431F69B4">
      <w:pPr>
        <w:shd w:val="clear"/>
        <w:spacing w:line="360" w:lineRule="atLeast"/>
        <w:rPr>
          <w:rFonts w:hint="eastAsia" w:ascii="宋体" w:hAnsi="宋体" w:eastAsia="宋体" w:cs="宋体"/>
          <w:sz w:val="24"/>
          <w:szCs w:val="24"/>
          <w:highlight w:val="none"/>
        </w:rPr>
      </w:pPr>
    </w:p>
    <w:p w14:paraId="1DE857E7">
      <w:pPr>
        <w:pStyle w:val="12"/>
        <w:shd w:val="clear"/>
        <w:spacing w:line="500" w:lineRule="exact"/>
        <w:ind w:firstLine="1795" w:firstLineChars="745"/>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第一部分   响应函</w:t>
      </w:r>
    </w:p>
    <w:p w14:paraId="5403C0B2">
      <w:pPr>
        <w:pStyle w:val="12"/>
        <w:shd w:val="clear"/>
        <w:spacing w:line="500" w:lineRule="exact"/>
        <w:rPr>
          <w:rFonts w:hint="eastAsia" w:ascii="宋体" w:hAnsi="宋体" w:eastAsia="宋体" w:cs="宋体"/>
          <w:b/>
          <w:bCs/>
          <w:color w:val="000000"/>
          <w:sz w:val="24"/>
          <w:szCs w:val="24"/>
          <w:highlight w:val="none"/>
        </w:rPr>
      </w:pPr>
    </w:p>
    <w:p w14:paraId="2D7E29CE">
      <w:pPr>
        <w:shd w:val="clear"/>
        <w:spacing w:line="360" w:lineRule="atLeast"/>
        <w:ind w:firstLine="1807" w:firstLineChars="750"/>
        <w:rPr>
          <w:rFonts w:hint="eastAsia" w:ascii="宋体" w:hAnsi="宋体" w:eastAsia="宋体" w:cs="宋体"/>
          <w:b/>
          <w:sz w:val="24"/>
          <w:szCs w:val="24"/>
          <w:highlight w:val="none"/>
        </w:rPr>
      </w:pPr>
      <w:r>
        <w:rPr>
          <w:rFonts w:hint="eastAsia" w:ascii="宋体" w:hAnsi="宋体" w:eastAsia="宋体" w:cs="宋体"/>
          <w:b/>
          <w:sz w:val="24"/>
          <w:szCs w:val="24"/>
          <w:highlight w:val="none"/>
        </w:rPr>
        <w:t>第二部分   响应一览表</w:t>
      </w:r>
    </w:p>
    <w:p w14:paraId="0E24FD90">
      <w:pPr>
        <w:pStyle w:val="12"/>
        <w:shd w:val="clear"/>
        <w:spacing w:line="500" w:lineRule="exact"/>
        <w:rPr>
          <w:rFonts w:hint="eastAsia" w:ascii="宋体" w:hAnsi="宋体" w:eastAsia="宋体" w:cs="宋体"/>
          <w:b/>
          <w:sz w:val="24"/>
          <w:szCs w:val="24"/>
          <w:highlight w:val="none"/>
        </w:rPr>
      </w:pPr>
    </w:p>
    <w:p w14:paraId="67D71818">
      <w:pPr>
        <w:pStyle w:val="12"/>
        <w:shd w:val="clear"/>
        <w:spacing w:line="500" w:lineRule="exact"/>
        <w:ind w:firstLine="1795" w:firstLineChars="745"/>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第三部分   </w:t>
      </w:r>
      <w:r>
        <w:rPr>
          <w:rFonts w:hint="eastAsia" w:ascii="宋体" w:hAnsi="宋体" w:eastAsia="宋体" w:cs="宋体"/>
          <w:b/>
          <w:color w:val="000000"/>
          <w:kern w:val="0"/>
          <w:sz w:val="24"/>
          <w:szCs w:val="24"/>
          <w:highlight w:val="none"/>
        </w:rPr>
        <w:t>法定代表人证明书与授权书</w:t>
      </w:r>
    </w:p>
    <w:p w14:paraId="462AA0B2">
      <w:pPr>
        <w:pStyle w:val="12"/>
        <w:shd w:val="clear"/>
        <w:spacing w:line="500" w:lineRule="exact"/>
        <w:rPr>
          <w:rFonts w:hint="eastAsia" w:ascii="宋体" w:hAnsi="宋体" w:eastAsia="宋体" w:cs="宋体"/>
          <w:b/>
          <w:bCs/>
          <w:color w:val="000000"/>
          <w:sz w:val="24"/>
          <w:szCs w:val="24"/>
          <w:highlight w:val="none"/>
        </w:rPr>
      </w:pPr>
    </w:p>
    <w:p w14:paraId="7D839D6B">
      <w:pPr>
        <w:pStyle w:val="12"/>
        <w:shd w:val="clear"/>
        <w:spacing w:line="500" w:lineRule="exact"/>
        <w:ind w:firstLine="1795" w:firstLineChars="745"/>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第四部分   </w:t>
      </w:r>
      <w:r>
        <w:rPr>
          <w:rFonts w:hint="eastAsia" w:ascii="宋体" w:hAnsi="宋体" w:eastAsia="宋体" w:cs="宋体"/>
          <w:b/>
          <w:bCs/>
          <w:color w:val="000000"/>
          <w:sz w:val="24"/>
          <w:szCs w:val="24"/>
          <w:highlight w:val="none"/>
          <w:lang w:eastAsia="zh-CN"/>
        </w:rPr>
        <w:t>供应商</w:t>
      </w:r>
      <w:r>
        <w:rPr>
          <w:rFonts w:hint="eastAsia" w:ascii="宋体" w:hAnsi="宋体" w:eastAsia="宋体" w:cs="宋体"/>
          <w:b/>
          <w:bCs/>
          <w:color w:val="000000"/>
          <w:sz w:val="24"/>
          <w:szCs w:val="24"/>
          <w:highlight w:val="none"/>
        </w:rPr>
        <w:t>资质证明文件</w:t>
      </w:r>
    </w:p>
    <w:p w14:paraId="61B5916D">
      <w:pPr>
        <w:pStyle w:val="12"/>
        <w:shd w:val="clear"/>
        <w:spacing w:line="500" w:lineRule="exact"/>
        <w:rPr>
          <w:rFonts w:hint="eastAsia" w:ascii="宋体" w:hAnsi="宋体" w:eastAsia="宋体" w:cs="宋体"/>
          <w:b/>
          <w:bCs/>
          <w:color w:val="000000"/>
          <w:sz w:val="24"/>
          <w:szCs w:val="24"/>
          <w:highlight w:val="none"/>
        </w:rPr>
      </w:pPr>
    </w:p>
    <w:p w14:paraId="002F8005">
      <w:pPr>
        <w:pStyle w:val="12"/>
        <w:shd w:val="clear"/>
        <w:spacing w:line="500" w:lineRule="exact"/>
        <w:ind w:firstLine="1807" w:firstLineChars="750"/>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第五部分  </w:t>
      </w:r>
      <w:r>
        <w:rPr>
          <w:rFonts w:hint="eastAsia" w:ascii="宋体" w:hAnsi="宋体" w:eastAsia="宋体" w:cs="宋体"/>
          <w:b/>
          <w:sz w:val="24"/>
          <w:szCs w:val="24"/>
          <w:highlight w:val="none"/>
          <w:lang w:val="en-US" w:eastAsia="zh-CN"/>
        </w:rPr>
        <w:t xml:space="preserve"> </w:t>
      </w:r>
      <w:r>
        <w:rPr>
          <w:rFonts w:hint="eastAsia" w:ascii="宋体" w:hAnsi="宋体" w:eastAsia="宋体" w:cs="宋体"/>
          <w:b/>
          <w:sz w:val="24"/>
          <w:szCs w:val="24"/>
          <w:highlight w:val="none"/>
          <w:lang w:eastAsia="zh-CN"/>
        </w:rPr>
        <w:t>磋商响应技术方案</w:t>
      </w:r>
    </w:p>
    <w:p w14:paraId="19CADF61">
      <w:pPr>
        <w:pStyle w:val="12"/>
        <w:shd w:val="clear"/>
        <w:spacing w:line="500" w:lineRule="exact"/>
        <w:ind w:firstLine="1795" w:firstLineChars="745"/>
        <w:rPr>
          <w:rFonts w:hint="eastAsia" w:ascii="宋体" w:hAnsi="宋体" w:eastAsia="宋体" w:cs="宋体"/>
          <w:b/>
          <w:bCs/>
          <w:color w:val="000000"/>
          <w:sz w:val="24"/>
          <w:szCs w:val="24"/>
          <w:highlight w:val="none"/>
        </w:rPr>
      </w:pPr>
    </w:p>
    <w:p w14:paraId="6FF1FD07">
      <w:pPr>
        <w:pStyle w:val="12"/>
        <w:shd w:val="clear"/>
        <w:spacing w:line="500" w:lineRule="exact"/>
        <w:ind w:firstLine="1795" w:firstLineChars="745"/>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第六部分   商务</w:t>
      </w:r>
      <w:r>
        <w:rPr>
          <w:rFonts w:hint="eastAsia" w:ascii="宋体" w:hAnsi="宋体" w:eastAsia="宋体" w:cs="宋体"/>
          <w:b/>
          <w:bCs/>
          <w:color w:val="000000"/>
          <w:sz w:val="24"/>
          <w:szCs w:val="24"/>
          <w:highlight w:val="none"/>
          <w:lang w:eastAsia="zh-CN"/>
        </w:rPr>
        <w:t>响应</w:t>
      </w:r>
      <w:r>
        <w:rPr>
          <w:rFonts w:hint="eastAsia" w:ascii="宋体" w:hAnsi="宋体" w:eastAsia="宋体" w:cs="宋体"/>
          <w:b/>
          <w:bCs/>
          <w:color w:val="000000"/>
          <w:sz w:val="24"/>
          <w:szCs w:val="24"/>
          <w:highlight w:val="none"/>
        </w:rPr>
        <w:t>方案</w:t>
      </w:r>
    </w:p>
    <w:p w14:paraId="49F98013">
      <w:pPr>
        <w:pStyle w:val="12"/>
        <w:shd w:val="clear"/>
        <w:spacing w:line="500" w:lineRule="exact"/>
        <w:ind w:firstLine="1795" w:firstLineChars="745"/>
        <w:rPr>
          <w:rFonts w:hint="eastAsia" w:ascii="宋体" w:hAnsi="宋体" w:eastAsia="宋体" w:cs="宋体"/>
          <w:b/>
          <w:bCs/>
          <w:color w:val="000000"/>
          <w:sz w:val="24"/>
          <w:szCs w:val="24"/>
          <w:highlight w:val="none"/>
        </w:rPr>
      </w:pPr>
    </w:p>
    <w:p w14:paraId="1C23BDF0">
      <w:pPr>
        <w:pStyle w:val="12"/>
        <w:shd w:val="clear"/>
        <w:spacing w:line="500" w:lineRule="exact"/>
        <w:ind w:firstLine="1795" w:firstLineChars="745"/>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第七部分   </w:t>
      </w:r>
      <w:r>
        <w:rPr>
          <w:rFonts w:hint="eastAsia" w:ascii="宋体" w:hAnsi="宋体" w:eastAsia="宋体" w:cs="宋体"/>
          <w:b/>
          <w:bCs/>
          <w:color w:val="000000"/>
          <w:sz w:val="24"/>
          <w:szCs w:val="24"/>
          <w:highlight w:val="none"/>
          <w:lang w:eastAsia="zh-CN"/>
        </w:rPr>
        <w:t>供应商</w:t>
      </w:r>
      <w:r>
        <w:rPr>
          <w:rFonts w:hint="eastAsia" w:ascii="宋体" w:hAnsi="宋体" w:eastAsia="宋体" w:cs="宋体"/>
          <w:b/>
          <w:bCs/>
          <w:color w:val="000000"/>
          <w:sz w:val="24"/>
          <w:szCs w:val="24"/>
          <w:highlight w:val="none"/>
        </w:rPr>
        <w:t>承诺书</w:t>
      </w:r>
    </w:p>
    <w:p w14:paraId="3C539A27">
      <w:pPr>
        <w:pStyle w:val="12"/>
        <w:shd w:val="clear"/>
        <w:spacing w:line="500" w:lineRule="exact"/>
        <w:rPr>
          <w:rFonts w:hint="eastAsia" w:ascii="宋体" w:hAnsi="宋体" w:eastAsia="宋体" w:cs="宋体"/>
          <w:b/>
          <w:bCs/>
          <w:color w:val="000000"/>
          <w:sz w:val="24"/>
          <w:szCs w:val="24"/>
          <w:highlight w:val="none"/>
        </w:rPr>
      </w:pPr>
    </w:p>
    <w:p w14:paraId="6E4ED675">
      <w:pPr>
        <w:shd w:val="clear"/>
        <w:spacing w:line="360" w:lineRule="atLeast"/>
        <w:rPr>
          <w:rFonts w:hint="eastAsia" w:ascii="宋体" w:hAnsi="宋体" w:eastAsia="宋体" w:cs="宋体"/>
          <w:b/>
          <w:sz w:val="24"/>
          <w:szCs w:val="24"/>
          <w:highlight w:val="none"/>
        </w:rPr>
      </w:pPr>
    </w:p>
    <w:p w14:paraId="72753155">
      <w:pPr>
        <w:pStyle w:val="14"/>
        <w:shd w:val="clear"/>
        <w:ind w:left="0" w:leftChars="0" w:firstLine="0" w:firstLineChars="0"/>
        <w:rPr>
          <w:rFonts w:hint="eastAsia" w:ascii="宋体" w:hAnsi="宋体" w:eastAsia="宋体" w:cs="宋体"/>
          <w:b/>
          <w:sz w:val="24"/>
          <w:szCs w:val="24"/>
          <w:highlight w:val="none"/>
        </w:rPr>
      </w:pPr>
    </w:p>
    <w:p w14:paraId="635B9E35">
      <w:pPr>
        <w:pStyle w:val="14"/>
        <w:shd w:val="clear"/>
        <w:ind w:left="0" w:leftChars="0" w:firstLine="0" w:firstLineChars="0"/>
        <w:rPr>
          <w:rFonts w:hint="eastAsia" w:ascii="宋体" w:hAnsi="宋体" w:eastAsia="宋体" w:cs="宋体"/>
          <w:b/>
          <w:sz w:val="24"/>
          <w:szCs w:val="24"/>
          <w:highlight w:val="none"/>
        </w:rPr>
      </w:pPr>
    </w:p>
    <w:p w14:paraId="6D3FDFA8">
      <w:pPr>
        <w:pStyle w:val="14"/>
        <w:shd w:val="clear"/>
        <w:ind w:left="0" w:leftChars="0" w:firstLine="0" w:firstLineChars="0"/>
        <w:rPr>
          <w:rFonts w:hint="eastAsia" w:ascii="宋体" w:hAnsi="宋体" w:eastAsia="宋体" w:cs="宋体"/>
          <w:b/>
          <w:sz w:val="24"/>
          <w:szCs w:val="24"/>
          <w:highlight w:val="none"/>
        </w:rPr>
      </w:pPr>
    </w:p>
    <w:p w14:paraId="26A8840C">
      <w:pPr>
        <w:pStyle w:val="14"/>
        <w:shd w:val="clear"/>
        <w:ind w:left="0" w:leftChars="0" w:firstLine="0" w:firstLineChars="0"/>
        <w:rPr>
          <w:rFonts w:hint="eastAsia" w:ascii="宋体" w:hAnsi="宋体" w:eastAsia="宋体" w:cs="宋体"/>
          <w:b/>
          <w:sz w:val="24"/>
          <w:szCs w:val="24"/>
          <w:highlight w:val="none"/>
        </w:rPr>
      </w:pPr>
    </w:p>
    <w:p w14:paraId="1B405E35">
      <w:pPr>
        <w:shd w:val="clear"/>
        <w:spacing w:line="360" w:lineRule="atLeast"/>
        <w:jc w:val="center"/>
        <w:rPr>
          <w:rFonts w:hint="eastAsia" w:ascii="宋体" w:hAnsi="宋体" w:eastAsia="宋体" w:cs="宋体"/>
          <w:b/>
          <w:sz w:val="32"/>
          <w:szCs w:val="32"/>
          <w:highlight w:val="none"/>
        </w:rPr>
      </w:pPr>
      <w:r>
        <w:rPr>
          <w:rFonts w:hint="eastAsia" w:ascii="宋体" w:hAnsi="宋体" w:eastAsia="宋体" w:cs="宋体"/>
          <w:b/>
          <w:sz w:val="24"/>
          <w:szCs w:val="24"/>
          <w:highlight w:val="none"/>
        </w:rPr>
        <w:br w:type="page"/>
      </w:r>
      <w:r>
        <w:rPr>
          <w:rFonts w:hint="eastAsia" w:ascii="宋体" w:hAnsi="宋体" w:eastAsia="宋体" w:cs="宋体"/>
          <w:b/>
          <w:sz w:val="32"/>
          <w:szCs w:val="32"/>
          <w:highlight w:val="none"/>
        </w:rPr>
        <w:t xml:space="preserve">第一部分   响应函 </w:t>
      </w:r>
    </w:p>
    <w:p w14:paraId="1A906FBF">
      <w:pPr>
        <w:shd w:val="clear"/>
        <w:kinsoku w:val="0"/>
        <w:spacing w:line="500" w:lineRule="exact"/>
        <w:rPr>
          <w:rFonts w:hint="eastAsia" w:ascii="宋体" w:hAnsi="宋体" w:eastAsia="宋体" w:cs="宋体"/>
          <w:sz w:val="24"/>
          <w:szCs w:val="24"/>
          <w:highlight w:val="none"/>
        </w:rPr>
      </w:pPr>
      <w:r>
        <w:rPr>
          <w:rFonts w:hint="eastAsia" w:ascii="宋体" w:hAnsi="宋体" w:cs="宋体"/>
          <w:spacing w:val="-6"/>
          <w:sz w:val="24"/>
          <w:szCs w:val="24"/>
          <w:highlight w:val="none"/>
          <w:lang w:eastAsia="zh-CN"/>
        </w:rPr>
        <w:t>陕西炬荣招标代理有限公司</w:t>
      </w:r>
      <w:r>
        <w:rPr>
          <w:rFonts w:hint="eastAsia" w:ascii="宋体" w:hAnsi="宋体" w:eastAsia="宋体" w:cs="宋体"/>
          <w:sz w:val="24"/>
          <w:szCs w:val="24"/>
          <w:highlight w:val="none"/>
        </w:rPr>
        <w:t>：</w:t>
      </w:r>
    </w:p>
    <w:p w14:paraId="305B8AE1">
      <w:pPr>
        <w:shd w:val="clear"/>
        <w:kinsoku w:val="0"/>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我公司收到贵单</w:t>
      </w:r>
      <w:r>
        <w:rPr>
          <w:rFonts w:hint="eastAsia" w:ascii="宋体" w:hAnsi="宋体" w:eastAsia="宋体" w:cs="宋体"/>
          <w:spacing w:val="-6"/>
          <w:sz w:val="24"/>
          <w:szCs w:val="24"/>
          <w:highlight w:val="none"/>
        </w:rPr>
        <w:t>位</w:t>
      </w:r>
      <w:r>
        <w:rPr>
          <w:rFonts w:hint="eastAsia" w:ascii="宋体" w:hAnsi="宋体" w:eastAsia="宋体" w:cs="宋体"/>
          <w:spacing w:val="-6"/>
          <w:sz w:val="24"/>
          <w:szCs w:val="24"/>
          <w:highlight w:val="none"/>
          <w:u w:val="single"/>
        </w:rPr>
        <w:t xml:space="preserve">     </w:t>
      </w:r>
      <w:r>
        <w:rPr>
          <w:rFonts w:hint="eastAsia" w:ascii="宋体" w:hAnsi="宋体" w:cs="宋体"/>
          <w:spacing w:val="-6"/>
          <w:sz w:val="24"/>
          <w:szCs w:val="24"/>
          <w:highlight w:val="none"/>
          <w:u w:val="single"/>
          <w:lang w:val="en-US" w:eastAsia="zh-CN"/>
        </w:rPr>
        <w:t xml:space="preserve"> </w:t>
      </w:r>
      <w:r>
        <w:rPr>
          <w:rFonts w:hint="eastAsia" w:ascii="宋体" w:hAnsi="宋体" w:eastAsia="宋体" w:cs="宋体"/>
          <w:spacing w:val="-6"/>
          <w:sz w:val="24"/>
          <w:szCs w:val="24"/>
          <w:highlight w:val="none"/>
          <w:u w:val="single"/>
        </w:rPr>
        <w:t xml:space="preserve">  </w:t>
      </w:r>
      <w:r>
        <w:rPr>
          <w:rFonts w:hint="eastAsia" w:ascii="宋体" w:hAnsi="宋体" w:eastAsia="宋体" w:cs="宋体"/>
          <w:sz w:val="24"/>
          <w:szCs w:val="24"/>
          <w:highlight w:val="none"/>
        </w:rPr>
        <w:t>号磋商文件，经详细研究，决定参加本次磋商活动</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为此</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我方郑重声明以下几点，并愿负法律责任。</w:t>
      </w:r>
    </w:p>
    <w:p w14:paraId="71131185">
      <w:pPr>
        <w:shd w:val="clear"/>
        <w:kinsoku w:val="0"/>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1、按照磋商文件中的一切要求，提供完全满足采购需求的合格服务和全面技术保障</w:t>
      </w:r>
      <w:r>
        <w:rPr>
          <w:rFonts w:hint="eastAsia" w:ascii="宋体" w:hAnsi="宋体" w:eastAsia="宋体" w:cs="宋体"/>
          <w:sz w:val="24"/>
          <w:szCs w:val="24"/>
          <w:highlight w:val="none"/>
          <w:lang w:eastAsia="zh-CN"/>
        </w:rPr>
        <w:t>；</w:t>
      </w:r>
    </w:p>
    <w:p w14:paraId="55E4E009">
      <w:pPr>
        <w:shd w:val="clear"/>
        <w:kinsoku w:val="0"/>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2、如若中标</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成交</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，将根据磋商文件的要求、响应文件及承诺条件，全面签约并履行合同规定的责任和义务</w:t>
      </w:r>
      <w:r>
        <w:rPr>
          <w:rFonts w:hint="eastAsia" w:ascii="宋体" w:hAnsi="宋体" w:eastAsia="宋体" w:cs="宋体"/>
          <w:sz w:val="24"/>
          <w:szCs w:val="24"/>
          <w:highlight w:val="none"/>
          <w:lang w:eastAsia="zh-CN"/>
        </w:rPr>
        <w:t>；</w:t>
      </w:r>
    </w:p>
    <w:p w14:paraId="12C71294">
      <w:pPr>
        <w:shd w:val="clear"/>
        <w:kinsoku w:val="0"/>
        <w:spacing w:line="500" w:lineRule="exact"/>
        <w:ind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、我方已详细阅读和核实全部磋商文件内容，完全理解并同意放弃提出含糊不清和误解问题的权力</w:t>
      </w:r>
      <w:r>
        <w:rPr>
          <w:rFonts w:hint="eastAsia" w:ascii="宋体" w:hAnsi="宋体" w:eastAsia="宋体" w:cs="宋体"/>
          <w:sz w:val="24"/>
          <w:szCs w:val="24"/>
          <w:highlight w:val="none"/>
          <w:lang w:eastAsia="zh-CN"/>
        </w:rPr>
        <w:t>；</w:t>
      </w:r>
    </w:p>
    <w:p w14:paraId="0F2EAA7A">
      <w:pPr>
        <w:shd w:val="clear"/>
        <w:kinsoku w:val="0"/>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、同意提供贵方要求的与本次磋商有关的任何证明资料</w:t>
      </w:r>
      <w:r>
        <w:rPr>
          <w:rFonts w:hint="eastAsia" w:ascii="宋体" w:hAnsi="宋体" w:eastAsia="宋体" w:cs="宋体"/>
          <w:sz w:val="24"/>
          <w:szCs w:val="24"/>
          <w:highlight w:val="none"/>
          <w:lang w:eastAsia="zh-CN"/>
        </w:rPr>
        <w:t>；</w:t>
      </w:r>
    </w:p>
    <w:p w14:paraId="24243F02">
      <w:pPr>
        <w:shd w:val="clear"/>
        <w:kinsoku w:val="0"/>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、我方的响应文件在磋商之日计算有效为九十（</w:t>
      </w:r>
      <w:r>
        <w:rPr>
          <w:rFonts w:hint="eastAsia" w:ascii="宋体" w:hAnsi="宋体" w:eastAsia="宋体" w:cs="宋体"/>
          <w:sz w:val="24"/>
          <w:szCs w:val="24"/>
          <w:highlight w:val="none"/>
          <w:lang w:val="en-US" w:eastAsia="zh-CN"/>
        </w:rPr>
        <w:t>90</w:t>
      </w:r>
      <w:r>
        <w:rPr>
          <w:rFonts w:hint="eastAsia" w:ascii="宋体" w:hAnsi="宋体" w:eastAsia="宋体" w:cs="宋体"/>
          <w:sz w:val="24"/>
          <w:szCs w:val="24"/>
          <w:highlight w:val="none"/>
        </w:rPr>
        <w:t>）个日历日</w:t>
      </w:r>
      <w:r>
        <w:rPr>
          <w:rFonts w:hint="eastAsia" w:ascii="宋体" w:hAnsi="宋体" w:eastAsia="宋体" w:cs="宋体"/>
          <w:sz w:val="24"/>
          <w:szCs w:val="24"/>
          <w:highlight w:val="none"/>
          <w:lang w:eastAsia="zh-CN"/>
        </w:rPr>
        <w:t>；</w:t>
      </w:r>
    </w:p>
    <w:p w14:paraId="0782477F">
      <w:pPr>
        <w:shd w:val="clear"/>
        <w:kinsoku w:val="0"/>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所有关于本次</w:t>
      </w:r>
      <w:r>
        <w:rPr>
          <w:rFonts w:hint="eastAsia" w:ascii="宋体" w:hAnsi="宋体" w:eastAsia="宋体" w:cs="宋体"/>
          <w:sz w:val="24"/>
          <w:szCs w:val="24"/>
          <w:highlight w:val="none"/>
          <w:lang w:eastAsia="zh-CN"/>
        </w:rPr>
        <w:t>磋商</w:t>
      </w:r>
      <w:r>
        <w:rPr>
          <w:rFonts w:hint="eastAsia" w:ascii="宋体" w:hAnsi="宋体" w:eastAsia="宋体" w:cs="宋体"/>
          <w:sz w:val="24"/>
          <w:szCs w:val="24"/>
          <w:highlight w:val="none"/>
        </w:rPr>
        <w:t>的函电，请按下列地址、方式联系：</w:t>
      </w:r>
    </w:p>
    <w:p w14:paraId="60871C23">
      <w:pPr>
        <w:shd w:val="clear"/>
        <w:kinsoku w:val="0"/>
        <w:snapToGrid w:val="0"/>
        <w:spacing w:line="360" w:lineRule="auto"/>
        <w:rPr>
          <w:rFonts w:hint="eastAsia" w:ascii="宋体" w:hAnsi="宋体" w:eastAsia="宋体" w:cs="宋体"/>
          <w:sz w:val="24"/>
          <w:szCs w:val="24"/>
          <w:highlight w:val="none"/>
        </w:rPr>
      </w:pPr>
    </w:p>
    <w:p w14:paraId="0684BF3A">
      <w:pPr>
        <w:shd w:val="clear"/>
        <w:kinsoku w:val="0"/>
        <w:snapToGrid w:val="0"/>
        <w:spacing w:line="360" w:lineRule="auto"/>
        <w:rPr>
          <w:rFonts w:hint="eastAsia" w:ascii="宋体" w:hAnsi="宋体" w:eastAsia="宋体" w:cs="宋体"/>
          <w:sz w:val="24"/>
          <w:szCs w:val="24"/>
          <w:highlight w:val="none"/>
          <w:u w:val="single"/>
          <w:lang w:val="en-US" w:eastAsia="zh-CN"/>
        </w:rPr>
      </w:pPr>
      <w:r>
        <w:rPr>
          <w:rFonts w:hint="eastAsia" w:ascii="宋体" w:hAnsi="宋体" w:eastAsia="宋体" w:cs="宋体"/>
          <w:sz w:val="24"/>
          <w:szCs w:val="24"/>
          <w:highlight w:val="none"/>
        </w:rPr>
        <w:t>地    址：</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p>
    <w:p w14:paraId="6535D2DB">
      <w:pPr>
        <w:shd w:val="clear"/>
        <w:kinsoku w:val="0"/>
        <w:snapToGrid w:val="0"/>
        <w:spacing w:line="360" w:lineRule="auto"/>
        <w:rPr>
          <w:rFonts w:hint="eastAsia" w:ascii="宋体" w:hAnsi="宋体" w:eastAsia="宋体" w:cs="宋体"/>
          <w:sz w:val="24"/>
          <w:szCs w:val="24"/>
          <w:highlight w:val="none"/>
          <w:u w:val="single"/>
          <w:lang w:val="en-US"/>
        </w:rPr>
      </w:pPr>
      <w:r>
        <w:rPr>
          <w:rFonts w:hint="eastAsia" w:ascii="宋体" w:hAnsi="宋体" w:eastAsia="宋体" w:cs="宋体"/>
          <w:sz w:val="24"/>
          <w:szCs w:val="24"/>
          <w:highlight w:val="none"/>
        </w:rPr>
        <w:t>电    话：</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p>
    <w:p w14:paraId="7A5DF9B6">
      <w:pPr>
        <w:shd w:val="clear"/>
        <w:kinsoku w:val="0"/>
        <w:snapToGrid w:val="0"/>
        <w:spacing w:line="360" w:lineRule="auto"/>
        <w:rPr>
          <w:rFonts w:hint="eastAsia" w:ascii="宋体" w:hAnsi="宋体" w:eastAsia="宋体" w:cs="宋体"/>
          <w:sz w:val="24"/>
          <w:szCs w:val="24"/>
          <w:highlight w:val="none"/>
          <w:u w:val="single"/>
          <w:lang w:val="en-US"/>
        </w:rPr>
      </w:pPr>
      <w:r>
        <w:rPr>
          <w:rFonts w:hint="eastAsia" w:ascii="宋体" w:hAnsi="宋体" w:eastAsia="宋体" w:cs="宋体"/>
          <w:sz w:val="24"/>
          <w:szCs w:val="24"/>
          <w:highlight w:val="none"/>
        </w:rPr>
        <w:t>传    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p>
    <w:p w14:paraId="06AD8FF1">
      <w:pPr>
        <w:shd w:val="clear"/>
        <w:kinsoku w:val="0"/>
        <w:snapToGrid w:val="0"/>
        <w:spacing w:line="360" w:lineRule="auto"/>
        <w:rPr>
          <w:rFonts w:hint="eastAsia" w:ascii="宋体" w:hAnsi="宋体" w:eastAsia="宋体" w:cs="宋体"/>
          <w:sz w:val="24"/>
          <w:szCs w:val="24"/>
          <w:highlight w:val="none"/>
          <w:u w:val="single"/>
          <w:lang w:val="en-US"/>
        </w:rPr>
      </w:pPr>
      <w:r>
        <w:rPr>
          <w:rFonts w:hint="eastAsia" w:ascii="宋体" w:hAnsi="宋体" w:eastAsia="宋体" w:cs="宋体"/>
          <w:sz w:val="24"/>
          <w:szCs w:val="24"/>
          <w:highlight w:val="none"/>
        </w:rPr>
        <w:t>邮    编：</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p>
    <w:p w14:paraId="44FBC8C1">
      <w:pPr>
        <w:shd w:val="clear"/>
        <w:kinsoku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供应商</w:t>
      </w:r>
      <w:r>
        <w:rPr>
          <w:rFonts w:hint="eastAsia" w:ascii="宋体" w:hAnsi="宋体" w:eastAsia="宋体" w:cs="宋体"/>
          <w:sz w:val="24"/>
          <w:szCs w:val="24"/>
          <w:highlight w:val="none"/>
        </w:rPr>
        <w:t>：</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（公章）</w:t>
      </w:r>
    </w:p>
    <w:p w14:paraId="0781BE90">
      <w:pPr>
        <w:shd w:val="clear"/>
        <w:kinsoku w:val="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法定代表人/被授权人（</w:t>
      </w:r>
      <w:r>
        <w:rPr>
          <w:rFonts w:hint="eastAsia" w:ascii="宋体" w:hAnsi="宋体" w:eastAsia="宋体" w:cs="宋体"/>
          <w:sz w:val="24"/>
          <w:szCs w:val="24"/>
          <w:highlight w:val="none"/>
          <w:lang w:val="zh-CN"/>
        </w:rPr>
        <w:t>签字</w:t>
      </w:r>
      <w:r>
        <w:rPr>
          <w:rFonts w:hint="eastAsia" w:ascii="宋体" w:hAnsi="宋体" w:eastAsia="宋体" w:cs="宋体"/>
          <w:sz w:val="24"/>
          <w:szCs w:val="24"/>
          <w:highlight w:val="none"/>
          <w:lang w:val="en-US" w:eastAsia="zh-CN"/>
        </w:rPr>
        <w:t>或</w:t>
      </w:r>
      <w:r>
        <w:rPr>
          <w:rFonts w:hint="eastAsia" w:ascii="宋体" w:hAnsi="宋体" w:eastAsia="宋体" w:cs="宋体"/>
          <w:sz w:val="24"/>
          <w:szCs w:val="24"/>
          <w:highlight w:val="none"/>
          <w:lang w:val="zh-CN"/>
        </w:rPr>
        <w:t>盖章</w:t>
      </w:r>
      <w:r>
        <w:rPr>
          <w:rFonts w:hint="eastAsia" w:ascii="宋体" w:hAnsi="宋体" w:eastAsia="宋体" w:cs="宋体"/>
          <w:sz w:val="24"/>
          <w:szCs w:val="24"/>
          <w:highlight w:val="none"/>
        </w:rPr>
        <w:t>）：</w:t>
      </w:r>
      <w:r>
        <w:rPr>
          <w:rFonts w:hint="eastAsia" w:ascii="宋体" w:hAnsi="宋体" w:eastAsia="宋体" w:cs="宋体"/>
          <w:sz w:val="24"/>
          <w:szCs w:val="24"/>
          <w:highlight w:val="none"/>
          <w:u w:val="single"/>
        </w:rPr>
        <w:t xml:space="preserve">                </w:t>
      </w:r>
    </w:p>
    <w:p w14:paraId="1A7C6593">
      <w:pPr>
        <w:shd w:val="clear"/>
        <w:kinsoku w:val="0"/>
        <w:spacing w:line="440" w:lineRule="exact"/>
        <w:rPr>
          <w:rFonts w:hint="eastAsia" w:ascii="宋体" w:hAnsi="宋体" w:eastAsia="宋体" w:cs="宋体"/>
          <w:sz w:val="24"/>
          <w:szCs w:val="24"/>
          <w:highlight w:val="none"/>
          <w:u w:val="single"/>
        </w:rPr>
      </w:pPr>
    </w:p>
    <w:p w14:paraId="48A42710">
      <w:pPr>
        <w:shd w:val="clear"/>
        <w:kinsoku w:val="0"/>
        <w:spacing w:line="440" w:lineRule="exact"/>
        <w:ind w:firstLine="57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none"/>
          <w:lang w:val="en-US" w:eastAsia="zh-CN"/>
        </w:rPr>
        <w:t>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日</w:t>
      </w:r>
    </w:p>
    <w:p w14:paraId="75294EE3">
      <w:pPr>
        <w:shd w:val="clear"/>
        <w:spacing w:line="360" w:lineRule="atLeast"/>
        <w:rPr>
          <w:rFonts w:hint="eastAsia" w:ascii="宋体" w:hAnsi="宋体" w:eastAsia="宋体" w:cs="宋体"/>
          <w:sz w:val="24"/>
          <w:szCs w:val="24"/>
          <w:highlight w:val="none"/>
        </w:rPr>
        <w:sectPr>
          <w:pgSz w:w="11906" w:h="16838"/>
          <w:pgMar w:top="1559" w:right="1134" w:bottom="1020" w:left="1321" w:header="851" w:footer="992" w:gutter="0"/>
          <w:pgBorders>
            <w:top w:val="none" w:sz="0" w:space="0"/>
            <w:left w:val="none" w:sz="0" w:space="0"/>
            <w:bottom w:val="none" w:sz="0" w:space="0"/>
            <w:right w:val="none" w:sz="0" w:space="0"/>
          </w:pgBorders>
          <w:pgNumType w:fmt="decimal" w:start="1"/>
          <w:cols w:space="720" w:num="1"/>
          <w:docGrid w:type="lines" w:linePitch="312" w:charSpace="0"/>
        </w:sectPr>
      </w:pPr>
    </w:p>
    <w:p w14:paraId="1991B3B0">
      <w:pPr>
        <w:shd w:val="clear"/>
        <w:spacing w:line="360" w:lineRule="atLeast"/>
        <w:jc w:val="center"/>
        <w:rPr>
          <w:rFonts w:hint="eastAsia" w:ascii="宋体" w:hAnsi="宋体" w:eastAsia="宋体" w:cs="宋体"/>
          <w:b/>
          <w:sz w:val="24"/>
          <w:szCs w:val="24"/>
          <w:highlight w:val="none"/>
        </w:rPr>
      </w:pPr>
      <w:r>
        <w:rPr>
          <w:rFonts w:hint="eastAsia" w:ascii="宋体" w:hAnsi="宋体" w:eastAsia="宋体" w:cs="宋体"/>
          <w:b/>
          <w:sz w:val="32"/>
          <w:szCs w:val="32"/>
          <w:highlight w:val="none"/>
        </w:rPr>
        <w:t>第二部分 响应一览表</w:t>
      </w:r>
    </w:p>
    <w:tbl>
      <w:tblPr>
        <w:tblStyle w:val="21"/>
        <w:tblpPr w:leftFromText="181" w:rightFromText="181" w:vertAnchor="text" w:horzAnchor="page" w:tblpXSpec="center" w:tblpY="461"/>
        <w:tblOverlap w:val="neve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35"/>
        <w:gridCol w:w="7065"/>
      </w:tblGrid>
      <w:tr w14:paraId="793127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8" w:hRule="atLeast"/>
          <w:jc w:val="center"/>
        </w:trPr>
        <w:tc>
          <w:tcPr>
            <w:tcW w:w="1935" w:type="dxa"/>
            <w:noWrap w:val="0"/>
            <w:vAlign w:val="center"/>
          </w:tcPr>
          <w:p w14:paraId="1D6C9BC1">
            <w:pPr>
              <w:shd w:val="clear"/>
              <w:ind w:left="1320" w:hanging="1320" w:hangingChars="500"/>
              <w:jc w:val="center"/>
              <w:rPr>
                <w:rFonts w:hint="eastAsia" w:ascii="宋体" w:hAnsi="宋体" w:eastAsia="宋体" w:cs="宋体"/>
                <w:spacing w:val="12"/>
                <w:sz w:val="24"/>
                <w:szCs w:val="24"/>
                <w:highlight w:val="none"/>
              </w:rPr>
            </w:pPr>
            <w:r>
              <w:rPr>
                <w:rFonts w:hint="eastAsia" w:ascii="宋体" w:hAnsi="宋体" w:eastAsia="宋体" w:cs="宋体"/>
                <w:spacing w:val="12"/>
                <w:sz w:val="24"/>
                <w:szCs w:val="24"/>
                <w:highlight w:val="none"/>
              </w:rPr>
              <w:t>项目名称</w:t>
            </w:r>
          </w:p>
        </w:tc>
        <w:tc>
          <w:tcPr>
            <w:tcW w:w="7065" w:type="dxa"/>
            <w:noWrap w:val="0"/>
            <w:vAlign w:val="center"/>
          </w:tcPr>
          <w:p w14:paraId="1541D3E6">
            <w:pPr>
              <w:shd w:val="clear"/>
              <w:rPr>
                <w:rFonts w:hint="eastAsia" w:ascii="宋体" w:hAnsi="宋体" w:eastAsia="宋体" w:cs="宋体"/>
                <w:sz w:val="24"/>
                <w:szCs w:val="24"/>
                <w:highlight w:val="none"/>
              </w:rPr>
            </w:pPr>
          </w:p>
        </w:tc>
      </w:tr>
      <w:tr w14:paraId="2381E1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1" w:hRule="atLeast"/>
          <w:jc w:val="center"/>
        </w:trPr>
        <w:tc>
          <w:tcPr>
            <w:tcW w:w="1935" w:type="dxa"/>
            <w:noWrap w:val="0"/>
            <w:vAlign w:val="center"/>
          </w:tcPr>
          <w:p w14:paraId="04CFDF4A">
            <w:pPr>
              <w:shd w:val="clear"/>
              <w:jc w:val="center"/>
              <w:rPr>
                <w:rFonts w:hint="eastAsia" w:ascii="宋体" w:hAnsi="宋体" w:eastAsia="宋体" w:cs="宋体"/>
                <w:spacing w:val="12"/>
                <w:sz w:val="24"/>
                <w:szCs w:val="24"/>
                <w:highlight w:val="none"/>
              </w:rPr>
            </w:pPr>
            <w:r>
              <w:rPr>
                <w:rFonts w:hint="eastAsia" w:ascii="宋体" w:hAnsi="宋体" w:eastAsia="宋体" w:cs="宋体"/>
                <w:spacing w:val="12"/>
                <w:sz w:val="24"/>
                <w:szCs w:val="24"/>
                <w:highlight w:val="none"/>
                <w:lang w:eastAsia="zh-CN"/>
              </w:rPr>
              <w:t>供应商</w:t>
            </w:r>
            <w:r>
              <w:rPr>
                <w:rFonts w:hint="eastAsia" w:ascii="宋体" w:hAnsi="宋体" w:eastAsia="宋体" w:cs="宋体"/>
                <w:spacing w:val="12"/>
                <w:sz w:val="24"/>
                <w:szCs w:val="24"/>
                <w:highlight w:val="none"/>
              </w:rPr>
              <w:t>名称</w:t>
            </w:r>
          </w:p>
        </w:tc>
        <w:tc>
          <w:tcPr>
            <w:tcW w:w="7065" w:type="dxa"/>
            <w:noWrap w:val="0"/>
            <w:vAlign w:val="center"/>
          </w:tcPr>
          <w:p w14:paraId="32351281">
            <w:pPr>
              <w:shd w:val="clear"/>
              <w:rPr>
                <w:rFonts w:hint="eastAsia" w:ascii="宋体" w:hAnsi="宋体" w:eastAsia="宋体" w:cs="宋体"/>
                <w:spacing w:val="12"/>
                <w:sz w:val="24"/>
                <w:szCs w:val="24"/>
                <w:highlight w:val="none"/>
              </w:rPr>
            </w:pPr>
          </w:p>
        </w:tc>
      </w:tr>
      <w:tr w14:paraId="42B42F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6" w:hRule="atLeast"/>
          <w:jc w:val="center"/>
        </w:trPr>
        <w:tc>
          <w:tcPr>
            <w:tcW w:w="1935" w:type="dxa"/>
            <w:noWrap w:val="0"/>
            <w:vAlign w:val="center"/>
          </w:tcPr>
          <w:p w14:paraId="00B41C64">
            <w:pPr>
              <w:shd w:val="clear"/>
              <w:jc w:val="center"/>
              <w:rPr>
                <w:rFonts w:hint="eastAsia" w:ascii="宋体" w:hAnsi="宋体" w:eastAsia="宋体" w:cs="宋体"/>
                <w:spacing w:val="12"/>
                <w:sz w:val="24"/>
                <w:szCs w:val="24"/>
                <w:highlight w:val="none"/>
              </w:rPr>
            </w:pPr>
            <w:r>
              <w:rPr>
                <w:rFonts w:hint="eastAsia" w:ascii="宋体" w:hAnsi="宋体" w:eastAsia="宋体" w:cs="宋体"/>
                <w:spacing w:val="12"/>
                <w:sz w:val="24"/>
                <w:szCs w:val="24"/>
                <w:highlight w:val="none"/>
              </w:rPr>
              <w:t>报价(小写元)</w:t>
            </w:r>
          </w:p>
        </w:tc>
        <w:tc>
          <w:tcPr>
            <w:tcW w:w="7065" w:type="dxa"/>
            <w:noWrap w:val="0"/>
            <w:vAlign w:val="center"/>
          </w:tcPr>
          <w:p w14:paraId="4FF39A5A">
            <w:pPr>
              <w:shd w:val="clear"/>
              <w:rPr>
                <w:rFonts w:hint="eastAsia" w:ascii="宋体" w:hAnsi="宋体" w:eastAsia="宋体" w:cs="宋体"/>
                <w:spacing w:val="12"/>
                <w:sz w:val="24"/>
                <w:szCs w:val="24"/>
                <w:highlight w:val="none"/>
              </w:rPr>
            </w:pPr>
          </w:p>
        </w:tc>
      </w:tr>
      <w:tr w14:paraId="2F90DC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6" w:hRule="atLeast"/>
          <w:jc w:val="center"/>
        </w:trPr>
        <w:tc>
          <w:tcPr>
            <w:tcW w:w="1935" w:type="dxa"/>
            <w:noWrap w:val="0"/>
            <w:vAlign w:val="center"/>
          </w:tcPr>
          <w:p w14:paraId="74F55AB5">
            <w:pPr>
              <w:shd w:val="clear"/>
              <w:jc w:val="center"/>
              <w:rPr>
                <w:rFonts w:hint="eastAsia" w:ascii="宋体" w:hAnsi="宋体" w:eastAsia="宋体" w:cs="宋体"/>
                <w:spacing w:val="12"/>
                <w:sz w:val="24"/>
                <w:szCs w:val="24"/>
                <w:highlight w:val="none"/>
              </w:rPr>
            </w:pPr>
            <w:r>
              <w:rPr>
                <w:rFonts w:hint="eastAsia" w:ascii="宋体" w:hAnsi="宋体" w:eastAsia="宋体" w:cs="宋体"/>
                <w:spacing w:val="12"/>
                <w:sz w:val="24"/>
                <w:szCs w:val="24"/>
                <w:highlight w:val="none"/>
              </w:rPr>
              <w:t>报价(大写元)</w:t>
            </w:r>
          </w:p>
        </w:tc>
        <w:tc>
          <w:tcPr>
            <w:tcW w:w="7065" w:type="dxa"/>
            <w:noWrap w:val="0"/>
            <w:vAlign w:val="center"/>
          </w:tcPr>
          <w:p w14:paraId="4CE2971B">
            <w:pPr>
              <w:shd w:val="clear"/>
              <w:rPr>
                <w:rFonts w:hint="eastAsia" w:ascii="宋体" w:hAnsi="宋体" w:eastAsia="宋体" w:cs="宋体"/>
                <w:spacing w:val="12"/>
                <w:sz w:val="24"/>
                <w:szCs w:val="24"/>
                <w:highlight w:val="none"/>
              </w:rPr>
            </w:pPr>
          </w:p>
        </w:tc>
      </w:tr>
      <w:tr w14:paraId="57C334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6" w:hRule="atLeast"/>
          <w:jc w:val="center"/>
        </w:trPr>
        <w:tc>
          <w:tcPr>
            <w:tcW w:w="1935" w:type="dxa"/>
            <w:noWrap w:val="0"/>
            <w:vAlign w:val="center"/>
          </w:tcPr>
          <w:p w14:paraId="282B8074">
            <w:pPr>
              <w:shd w:val="clear"/>
              <w:jc w:val="center"/>
              <w:rPr>
                <w:rFonts w:hint="eastAsia" w:ascii="宋体" w:hAnsi="宋体" w:eastAsia="宋体" w:cs="宋体"/>
                <w:spacing w:val="12"/>
                <w:sz w:val="24"/>
                <w:szCs w:val="24"/>
                <w:highlight w:val="none"/>
              </w:rPr>
            </w:pPr>
            <w:r>
              <w:rPr>
                <w:rFonts w:hint="eastAsia" w:ascii="宋体" w:hAnsi="宋体" w:eastAsia="宋体" w:cs="宋体"/>
                <w:spacing w:val="12"/>
                <w:sz w:val="24"/>
                <w:szCs w:val="24"/>
                <w:highlight w:val="none"/>
              </w:rPr>
              <w:t>服务期</w:t>
            </w:r>
          </w:p>
        </w:tc>
        <w:tc>
          <w:tcPr>
            <w:tcW w:w="7065" w:type="dxa"/>
            <w:noWrap w:val="0"/>
            <w:vAlign w:val="center"/>
          </w:tcPr>
          <w:p w14:paraId="6E1EAAEB">
            <w:pPr>
              <w:shd w:val="clear"/>
              <w:rPr>
                <w:rFonts w:hint="eastAsia" w:ascii="宋体" w:hAnsi="宋体" w:eastAsia="宋体" w:cs="宋体"/>
                <w:spacing w:val="12"/>
                <w:sz w:val="24"/>
                <w:szCs w:val="24"/>
                <w:highlight w:val="none"/>
              </w:rPr>
            </w:pPr>
          </w:p>
        </w:tc>
      </w:tr>
      <w:tr w14:paraId="0CFEDD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6" w:hRule="atLeast"/>
          <w:jc w:val="center"/>
        </w:trPr>
        <w:tc>
          <w:tcPr>
            <w:tcW w:w="1935" w:type="dxa"/>
            <w:noWrap w:val="0"/>
            <w:vAlign w:val="center"/>
          </w:tcPr>
          <w:p w14:paraId="6DBD3C7F">
            <w:pPr>
              <w:shd w:val="clear"/>
              <w:jc w:val="center"/>
              <w:rPr>
                <w:rFonts w:hint="eastAsia" w:ascii="宋体" w:hAnsi="宋体" w:eastAsia="宋体" w:cs="宋体"/>
                <w:spacing w:val="12"/>
                <w:sz w:val="24"/>
                <w:szCs w:val="24"/>
                <w:highlight w:val="none"/>
                <w:lang w:val="en-US" w:eastAsia="zh-CN"/>
              </w:rPr>
            </w:pPr>
            <w:r>
              <w:rPr>
                <w:rFonts w:hint="eastAsia" w:ascii="宋体" w:hAnsi="宋体" w:eastAsia="宋体" w:cs="宋体"/>
                <w:spacing w:val="12"/>
                <w:sz w:val="24"/>
                <w:szCs w:val="24"/>
                <w:highlight w:val="none"/>
                <w:lang w:val="en-US" w:eastAsia="zh-CN"/>
              </w:rPr>
              <w:t>质量目标</w:t>
            </w:r>
          </w:p>
        </w:tc>
        <w:tc>
          <w:tcPr>
            <w:tcW w:w="7065" w:type="dxa"/>
            <w:noWrap w:val="0"/>
            <w:vAlign w:val="center"/>
          </w:tcPr>
          <w:p w14:paraId="74BC0843">
            <w:pPr>
              <w:shd w:val="clear"/>
              <w:rPr>
                <w:rFonts w:hint="eastAsia" w:ascii="宋体" w:hAnsi="宋体" w:eastAsia="宋体" w:cs="宋体"/>
                <w:spacing w:val="12"/>
                <w:sz w:val="24"/>
                <w:szCs w:val="24"/>
                <w:highlight w:val="none"/>
              </w:rPr>
            </w:pPr>
          </w:p>
        </w:tc>
      </w:tr>
      <w:tr w14:paraId="7249F8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97" w:hRule="atLeast"/>
          <w:jc w:val="center"/>
        </w:trPr>
        <w:tc>
          <w:tcPr>
            <w:tcW w:w="1935" w:type="dxa"/>
            <w:noWrap w:val="0"/>
            <w:textDirection w:val="tbRlV"/>
            <w:vAlign w:val="center"/>
          </w:tcPr>
          <w:p w14:paraId="171CA54F">
            <w:pPr>
              <w:shd w:val="clear"/>
              <w:spacing w:beforeLines="179" w:afterLines="166"/>
              <w:ind w:right="113"/>
              <w:jc w:val="center"/>
              <w:rPr>
                <w:rFonts w:hint="eastAsia" w:ascii="宋体" w:hAnsi="宋体" w:eastAsia="宋体" w:cs="宋体"/>
                <w:spacing w:val="12"/>
                <w:sz w:val="24"/>
                <w:szCs w:val="24"/>
                <w:highlight w:val="none"/>
              </w:rPr>
            </w:pPr>
            <w:r>
              <w:rPr>
                <w:rFonts w:hint="eastAsia" w:ascii="宋体" w:hAnsi="宋体" w:eastAsia="宋体" w:cs="宋体"/>
                <w:spacing w:val="12"/>
                <w:sz w:val="24"/>
                <w:szCs w:val="24"/>
                <w:highlight w:val="none"/>
              </w:rPr>
              <w:t>说   明</w:t>
            </w:r>
          </w:p>
        </w:tc>
        <w:tc>
          <w:tcPr>
            <w:tcW w:w="7065" w:type="dxa"/>
            <w:noWrap w:val="0"/>
            <w:vAlign w:val="top"/>
          </w:tcPr>
          <w:p w14:paraId="4004B0FA">
            <w:pPr>
              <w:pStyle w:val="13"/>
              <w:shd w:val="clear"/>
              <w:ind w:left="5250"/>
              <w:rPr>
                <w:rFonts w:hint="eastAsia" w:ascii="宋体" w:hAnsi="宋体" w:eastAsia="宋体" w:cs="宋体"/>
                <w:bCs/>
                <w:spacing w:val="12"/>
                <w:sz w:val="24"/>
                <w:szCs w:val="24"/>
                <w:highlight w:val="none"/>
              </w:rPr>
            </w:pPr>
          </w:p>
          <w:p w14:paraId="63F5D490">
            <w:pPr>
              <w:shd w:val="clear"/>
              <w:rPr>
                <w:rFonts w:hint="eastAsia" w:ascii="宋体" w:hAnsi="宋体" w:eastAsia="宋体" w:cs="宋体"/>
                <w:spacing w:val="12"/>
                <w:sz w:val="24"/>
                <w:szCs w:val="24"/>
                <w:highlight w:val="none"/>
              </w:rPr>
            </w:pPr>
          </w:p>
          <w:p w14:paraId="695A5FFA">
            <w:pPr>
              <w:shd w:val="clear"/>
              <w:rPr>
                <w:rFonts w:hint="eastAsia" w:ascii="宋体" w:hAnsi="宋体" w:eastAsia="宋体" w:cs="宋体"/>
                <w:spacing w:val="12"/>
                <w:sz w:val="24"/>
                <w:szCs w:val="24"/>
                <w:highlight w:val="none"/>
              </w:rPr>
            </w:pPr>
          </w:p>
        </w:tc>
      </w:tr>
    </w:tbl>
    <w:p w14:paraId="142889C4">
      <w:pPr>
        <w:shd w:val="clear"/>
        <w:kinsoku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供应商（公章）：                         法定代表人/被授权人（</w:t>
      </w:r>
      <w:r>
        <w:rPr>
          <w:rFonts w:hint="eastAsia" w:ascii="宋体" w:hAnsi="宋体" w:eastAsia="宋体" w:cs="宋体"/>
          <w:sz w:val="24"/>
          <w:szCs w:val="24"/>
          <w:highlight w:val="none"/>
          <w:lang w:val="zh-CN"/>
        </w:rPr>
        <w:t>签字</w:t>
      </w:r>
      <w:r>
        <w:rPr>
          <w:rFonts w:hint="eastAsia" w:ascii="宋体" w:hAnsi="宋体" w:eastAsia="宋体" w:cs="宋体"/>
          <w:sz w:val="24"/>
          <w:szCs w:val="24"/>
          <w:highlight w:val="none"/>
          <w:lang w:val="en-US" w:eastAsia="zh-CN"/>
        </w:rPr>
        <w:t>或</w:t>
      </w:r>
      <w:r>
        <w:rPr>
          <w:rFonts w:hint="eastAsia" w:ascii="宋体" w:hAnsi="宋体" w:eastAsia="宋体" w:cs="宋体"/>
          <w:sz w:val="24"/>
          <w:szCs w:val="24"/>
          <w:highlight w:val="none"/>
          <w:lang w:val="zh-CN"/>
        </w:rPr>
        <w:t>盖章</w:t>
      </w:r>
      <w:r>
        <w:rPr>
          <w:rFonts w:hint="eastAsia" w:ascii="宋体" w:hAnsi="宋体" w:eastAsia="宋体" w:cs="宋体"/>
          <w:sz w:val="24"/>
          <w:szCs w:val="24"/>
          <w:highlight w:val="none"/>
        </w:rPr>
        <w:t>）：</w:t>
      </w:r>
    </w:p>
    <w:p w14:paraId="7B76BDA1">
      <w:pPr>
        <w:shd w:val="clear"/>
        <w:snapToGrid w:val="0"/>
        <w:spacing w:line="500" w:lineRule="exact"/>
        <w:ind w:left="240" w:hanging="241" w:hangingChars="10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注：</w:t>
      </w:r>
    </w:p>
    <w:p w14:paraId="38106CE0">
      <w:pPr>
        <w:numPr>
          <w:ilvl w:val="0"/>
          <w:numId w:val="3"/>
        </w:numPr>
        <w:shd w:val="clear"/>
        <w:snapToGrid w:val="0"/>
        <w:spacing w:line="500" w:lineRule="exact"/>
        <w:ind w:firstLine="720" w:firstLineChars="300"/>
        <w:rPr>
          <w:rFonts w:hint="eastAsia" w:ascii="宋体" w:hAnsi="宋体" w:eastAsia="宋体" w:cs="宋体"/>
          <w:sz w:val="24"/>
          <w:szCs w:val="24"/>
          <w:highlight w:val="none"/>
        </w:rPr>
      </w:pPr>
      <w:r>
        <w:rPr>
          <w:rFonts w:hint="eastAsia" w:ascii="宋体" w:hAnsi="宋体" w:eastAsia="宋体" w:cs="宋体"/>
          <w:sz w:val="24"/>
          <w:szCs w:val="24"/>
          <w:highlight w:val="none"/>
        </w:rPr>
        <w:t>此表中任何信息与响应文件其他处不一致时以此表为准。</w:t>
      </w:r>
    </w:p>
    <w:p w14:paraId="06064C42">
      <w:pPr>
        <w:numPr>
          <w:ilvl w:val="0"/>
          <w:numId w:val="3"/>
        </w:numPr>
        <w:shd w:val="clear"/>
        <w:snapToGrid w:val="0"/>
        <w:spacing w:line="500" w:lineRule="exact"/>
        <w:ind w:firstLine="720" w:firstLineChars="300"/>
        <w:rPr>
          <w:rFonts w:hint="eastAsia" w:ascii="宋体" w:hAnsi="宋体" w:eastAsia="宋体" w:cs="宋体"/>
          <w:sz w:val="24"/>
          <w:szCs w:val="24"/>
          <w:highlight w:val="none"/>
        </w:rPr>
      </w:pPr>
      <w:r>
        <w:rPr>
          <w:rFonts w:hint="eastAsia" w:ascii="宋体" w:hAnsi="宋体" w:eastAsia="宋体" w:cs="宋体"/>
          <w:sz w:val="24"/>
          <w:szCs w:val="24"/>
          <w:highlight w:val="none"/>
        </w:rPr>
        <w:t>此表为规范格式，严格按此表格填列，不填列或不按此表格填列，按无效标对待。</w:t>
      </w:r>
    </w:p>
    <w:p w14:paraId="0B1875F9">
      <w:pPr>
        <w:shd w:val="clear"/>
        <w:kinsoku w:val="0"/>
        <w:spacing w:line="500" w:lineRule="exact"/>
        <w:ind w:left="420" w:leftChars="200" w:firstLine="120" w:firstLineChars="50"/>
        <w:rPr>
          <w:rFonts w:hint="eastAsia" w:ascii="宋体" w:hAnsi="宋体" w:eastAsia="宋体" w:cs="宋体"/>
          <w:sz w:val="24"/>
          <w:szCs w:val="24"/>
          <w:highlight w:val="none"/>
        </w:rPr>
      </w:pPr>
    </w:p>
    <w:p w14:paraId="42E3210A">
      <w:pPr>
        <w:shd w:val="clear"/>
        <w:spacing w:before="312" w:beforeLines="100" w:after="156" w:afterLines="50"/>
        <w:jc w:val="both"/>
        <w:rPr>
          <w:rFonts w:hint="eastAsia" w:ascii="宋体" w:hAnsi="宋体" w:eastAsia="宋体" w:cs="宋体"/>
          <w:b/>
          <w:bCs/>
          <w:sz w:val="24"/>
          <w:szCs w:val="24"/>
          <w:highlight w:val="none"/>
        </w:rPr>
      </w:pPr>
    </w:p>
    <w:p w14:paraId="5E8AA42F">
      <w:pPr>
        <w:shd w:val="clear"/>
        <w:spacing w:before="312" w:beforeLines="100" w:after="156" w:afterLines="50"/>
        <w:jc w:val="both"/>
        <w:rPr>
          <w:rFonts w:hint="eastAsia" w:ascii="宋体" w:hAnsi="宋体" w:eastAsia="宋体" w:cs="宋体"/>
          <w:b/>
          <w:bCs/>
          <w:sz w:val="24"/>
          <w:szCs w:val="24"/>
          <w:highlight w:val="none"/>
        </w:rPr>
      </w:pPr>
    </w:p>
    <w:p w14:paraId="34EDC7D7">
      <w:pPr>
        <w:pStyle w:val="14"/>
        <w:shd w:val="clear"/>
        <w:rPr>
          <w:rFonts w:hint="eastAsia" w:ascii="宋体" w:hAnsi="宋体" w:eastAsia="宋体" w:cs="宋体"/>
          <w:sz w:val="24"/>
          <w:szCs w:val="24"/>
          <w:highlight w:val="none"/>
        </w:rPr>
      </w:pPr>
    </w:p>
    <w:p w14:paraId="5E802A60">
      <w:pPr>
        <w:shd w:val="clear"/>
        <w:rPr>
          <w:rFonts w:hint="eastAsia" w:ascii="宋体" w:hAnsi="宋体" w:eastAsia="宋体" w:cs="宋体"/>
          <w:sz w:val="24"/>
          <w:szCs w:val="24"/>
          <w:highlight w:val="none"/>
        </w:rPr>
      </w:pPr>
      <w:r>
        <w:rPr>
          <w:rFonts w:hint="eastAsia" w:ascii="宋体" w:hAnsi="宋体" w:eastAsia="宋体" w:cs="宋体"/>
          <w:sz w:val="24"/>
          <w:szCs w:val="24"/>
          <w:highlight w:val="none"/>
        </w:rPr>
        <w:br w:type="page"/>
      </w:r>
    </w:p>
    <w:p w14:paraId="3D247807">
      <w:pPr>
        <w:pStyle w:val="12"/>
        <w:shd w:val="clear"/>
        <w:snapToGrid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附表1</w:t>
      </w:r>
    </w:p>
    <w:p w14:paraId="16B530EC">
      <w:pPr>
        <w:shd w:val="clear"/>
        <w:tabs>
          <w:tab w:val="left" w:pos="5110"/>
        </w:tabs>
        <w:ind w:right="280"/>
        <w:jc w:val="center"/>
        <w:rPr>
          <w:rFonts w:hint="eastAsia" w:ascii="宋体" w:hAnsi="宋体" w:eastAsia="宋体" w:cs="宋体"/>
          <w:b/>
          <w:bCs/>
          <w:sz w:val="32"/>
          <w:szCs w:val="44"/>
          <w:highlight w:val="none"/>
          <w:u w:val="single"/>
          <w:lang w:eastAsia="zh-CN"/>
        </w:rPr>
      </w:pPr>
      <w:r>
        <w:rPr>
          <w:rFonts w:hint="eastAsia" w:ascii="宋体" w:hAnsi="宋体" w:eastAsia="宋体" w:cs="宋体"/>
          <w:b/>
          <w:bCs/>
          <w:sz w:val="32"/>
          <w:szCs w:val="44"/>
          <w:highlight w:val="none"/>
          <w:u w:val="single"/>
          <w:lang w:eastAsia="zh-CN"/>
        </w:rPr>
        <w:t>分项报价表</w:t>
      </w:r>
    </w:p>
    <w:p w14:paraId="250E9783">
      <w:pPr>
        <w:shd w:val="clear"/>
        <w:spacing w:line="360" w:lineRule="atLeast"/>
        <w:jc w:val="both"/>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项目名称：</w:t>
      </w:r>
    </w:p>
    <w:p w14:paraId="643E4A6F">
      <w:pPr>
        <w:widowControl w:val="0"/>
        <w:shd w:val="clear"/>
        <w:spacing w:line="324" w:lineRule="auto"/>
        <w:jc w:val="both"/>
        <w:rPr>
          <w:rFonts w:hint="eastAsia" w:ascii="宋体" w:hAnsi="宋体" w:eastAsia="宋体" w:cs="宋体"/>
          <w:b w:val="0"/>
          <w:bCs/>
          <w:color w:val="auto"/>
          <w:kern w:val="2"/>
          <w:sz w:val="24"/>
          <w:szCs w:val="24"/>
          <w:highlight w:val="none"/>
          <w:lang w:val="en-US" w:eastAsia="zh-CN" w:bidi="ar-SA"/>
        </w:rPr>
      </w:pPr>
      <w:r>
        <w:rPr>
          <w:rFonts w:hint="eastAsia" w:ascii="宋体" w:hAnsi="宋体" w:eastAsia="宋体" w:cs="宋体"/>
          <w:b w:val="0"/>
          <w:bCs/>
          <w:color w:val="auto"/>
          <w:kern w:val="2"/>
          <w:sz w:val="24"/>
          <w:szCs w:val="24"/>
          <w:highlight w:val="none"/>
          <w:lang w:val="en-US" w:eastAsia="zh-CN" w:bidi="ar-SA"/>
        </w:rPr>
        <w:t>项目编号：</w:t>
      </w:r>
    </w:p>
    <w:tbl>
      <w:tblPr>
        <w:tblStyle w:val="21"/>
        <w:tblpPr w:vertAnchor="text" w:horzAnchor="margin" w:tblpY="26"/>
        <w:tblW w:w="4996" w:type="pct"/>
        <w:tblInd w:w="0" w:type="dxa"/>
        <w:tblLayout w:type="autofit"/>
        <w:tblCellMar>
          <w:top w:w="0" w:type="dxa"/>
          <w:left w:w="0" w:type="dxa"/>
          <w:bottom w:w="0" w:type="dxa"/>
          <w:right w:w="0" w:type="dxa"/>
        </w:tblCellMar>
      </w:tblPr>
      <w:tblGrid>
        <w:gridCol w:w="773"/>
        <w:gridCol w:w="2085"/>
        <w:gridCol w:w="1019"/>
        <w:gridCol w:w="680"/>
        <w:gridCol w:w="1558"/>
        <w:gridCol w:w="1672"/>
        <w:gridCol w:w="1712"/>
      </w:tblGrid>
      <w:tr w14:paraId="55C664D4">
        <w:tblPrEx>
          <w:tblCellMar>
            <w:top w:w="0" w:type="dxa"/>
            <w:left w:w="0" w:type="dxa"/>
            <w:bottom w:w="0" w:type="dxa"/>
            <w:right w:w="0" w:type="dxa"/>
          </w:tblCellMar>
        </w:tblPrEx>
        <w:trPr>
          <w:trHeight w:val="340" w:hRule="atLeast"/>
        </w:trPr>
        <w:tc>
          <w:tcPr>
            <w:tcW w:w="407" w:type="pct"/>
            <w:tcBorders>
              <w:top w:val="double" w:color="000000" w:sz="4" w:space="0"/>
              <w:left w:val="double" w:color="000000" w:sz="4" w:space="0"/>
              <w:bottom w:val="single" w:color="000000" w:sz="6" w:space="0"/>
              <w:right w:val="single" w:color="000000" w:sz="6" w:space="0"/>
            </w:tcBorders>
            <w:tcMar>
              <w:top w:w="28" w:type="dxa"/>
              <w:left w:w="28" w:type="dxa"/>
              <w:bottom w:w="28" w:type="dxa"/>
              <w:right w:w="28" w:type="dxa"/>
            </w:tcMar>
            <w:vAlign w:val="center"/>
          </w:tcPr>
          <w:p w14:paraId="74E47000">
            <w:pPr>
              <w:shd w:val="clear"/>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序号</w:t>
            </w:r>
          </w:p>
        </w:tc>
        <w:tc>
          <w:tcPr>
            <w:tcW w:w="1097" w:type="pct"/>
            <w:tcBorders>
              <w:top w:val="double" w:color="000000" w:sz="4" w:space="0"/>
              <w:left w:val="single" w:color="000000" w:sz="6" w:space="0"/>
              <w:bottom w:val="single" w:color="000000" w:sz="6" w:space="0"/>
              <w:right w:val="single" w:color="000000" w:sz="6" w:space="0"/>
            </w:tcBorders>
            <w:tcMar>
              <w:top w:w="28" w:type="dxa"/>
              <w:left w:w="28" w:type="dxa"/>
              <w:bottom w:w="28" w:type="dxa"/>
              <w:right w:w="28" w:type="dxa"/>
            </w:tcMar>
            <w:vAlign w:val="center"/>
          </w:tcPr>
          <w:p w14:paraId="40DBF466">
            <w:pPr>
              <w:shd w:val="clear"/>
              <w:jc w:val="center"/>
              <w:rPr>
                <w:rFonts w:hint="eastAsia" w:ascii="宋体" w:hAnsi="宋体" w:eastAsia="宋体" w:cs="宋体"/>
                <w:b/>
                <w:color w:val="000000"/>
                <w:szCs w:val="21"/>
                <w:highlight w:val="none"/>
                <w:lang w:eastAsia="zh-CN"/>
              </w:rPr>
            </w:pPr>
            <w:r>
              <w:rPr>
                <w:rFonts w:hint="eastAsia" w:ascii="宋体" w:hAnsi="宋体" w:eastAsia="宋体" w:cs="宋体"/>
                <w:b/>
                <w:color w:val="000000"/>
                <w:szCs w:val="21"/>
                <w:highlight w:val="none"/>
                <w:lang w:val="en-US" w:eastAsia="zh-CN"/>
              </w:rPr>
              <w:t>服务内容</w:t>
            </w:r>
          </w:p>
        </w:tc>
        <w:tc>
          <w:tcPr>
            <w:tcW w:w="536" w:type="pct"/>
            <w:tcBorders>
              <w:top w:val="double" w:color="000000" w:sz="4" w:space="0"/>
              <w:left w:val="single" w:color="000000" w:sz="6" w:space="0"/>
              <w:bottom w:val="single" w:color="000000" w:sz="6" w:space="0"/>
              <w:right w:val="single" w:color="auto" w:sz="4" w:space="0"/>
            </w:tcBorders>
            <w:tcMar>
              <w:top w:w="28" w:type="dxa"/>
              <w:left w:w="28" w:type="dxa"/>
              <w:bottom w:w="28" w:type="dxa"/>
              <w:right w:w="28" w:type="dxa"/>
            </w:tcMar>
            <w:vAlign w:val="center"/>
          </w:tcPr>
          <w:p w14:paraId="0B1E6784">
            <w:pPr>
              <w:shd w:val="clear"/>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数量</w:t>
            </w:r>
          </w:p>
        </w:tc>
        <w:tc>
          <w:tcPr>
            <w:tcW w:w="358" w:type="pct"/>
            <w:tcBorders>
              <w:top w:val="double" w:color="000000" w:sz="4" w:space="0"/>
              <w:left w:val="single" w:color="auto" w:sz="4" w:space="0"/>
              <w:bottom w:val="single" w:color="000000" w:sz="6" w:space="0"/>
              <w:right w:val="single" w:color="auto" w:sz="4" w:space="0"/>
            </w:tcBorders>
            <w:vAlign w:val="center"/>
          </w:tcPr>
          <w:p w14:paraId="08EA9A1A">
            <w:pPr>
              <w:shd w:val="clear"/>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单位</w:t>
            </w:r>
          </w:p>
        </w:tc>
        <w:tc>
          <w:tcPr>
            <w:tcW w:w="820" w:type="pct"/>
            <w:tcBorders>
              <w:top w:val="double" w:color="000000" w:sz="4" w:space="0"/>
              <w:left w:val="single" w:color="auto" w:sz="4" w:space="0"/>
              <w:bottom w:val="single" w:color="000000" w:sz="6" w:space="0"/>
              <w:right w:val="single" w:color="000000" w:sz="6" w:space="0"/>
            </w:tcBorders>
            <w:vAlign w:val="center"/>
          </w:tcPr>
          <w:p w14:paraId="0E21BEAD">
            <w:pPr>
              <w:shd w:val="clear"/>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单价</w:t>
            </w:r>
          </w:p>
          <w:p w14:paraId="6A086E5A">
            <w:pPr>
              <w:shd w:val="clear"/>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(人民币元)</w:t>
            </w:r>
          </w:p>
        </w:tc>
        <w:tc>
          <w:tcPr>
            <w:tcW w:w="880" w:type="pct"/>
            <w:tcBorders>
              <w:top w:val="double" w:color="000000" w:sz="4" w:space="0"/>
              <w:left w:val="single" w:color="000000" w:sz="6" w:space="0"/>
              <w:bottom w:val="single" w:color="000000" w:sz="6" w:space="0"/>
              <w:right w:val="single" w:color="000000" w:sz="4" w:space="0"/>
            </w:tcBorders>
            <w:tcMar>
              <w:top w:w="28" w:type="dxa"/>
              <w:left w:w="28" w:type="dxa"/>
              <w:bottom w:w="28" w:type="dxa"/>
              <w:right w:w="28" w:type="dxa"/>
            </w:tcMar>
            <w:vAlign w:val="center"/>
          </w:tcPr>
          <w:p w14:paraId="47131BDC">
            <w:pPr>
              <w:shd w:val="clear"/>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合计</w:t>
            </w:r>
          </w:p>
          <w:p w14:paraId="01AAD6A6">
            <w:pPr>
              <w:shd w:val="clear"/>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（人民币元）</w:t>
            </w:r>
          </w:p>
        </w:tc>
        <w:tc>
          <w:tcPr>
            <w:tcW w:w="898" w:type="pct"/>
            <w:tcBorders>
              <w:top w:val="double" w:color="000000" w:sz="4" w:space="0"/>
              <w:left w:val="single" w:color="000000" w:sz="6" w:space="0"/>
              <w:bottom w:val="single" w:color="000000" w:sz="6" w:space="0"/>
              <w:right w:val="double" w:color="000000" w:sz="4" w:space="0"/>
            </w:tcBorders>
            <w:tcMar>
              <w:top w:w="28" w:type="dxa"/>
              <w:left w:w="28" w:type="dxa"/>
              <w:bottom w:w="28" w:type="dxa"/>
              <w:right w:w="28" w:type="dxa"/>
            </w:tcMar>
            <w:vAlign w:val="center"/>
          </w:tcPr>
          <w:p w14:paraId="499E31FF">
            <w:pPr>
              <w:shd w:val="clear"/>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备注</w:t>
            </w:r>
          </w:p>
        </w:tc>
      </w:tr>
      <w:tr w14:paraId="0BF1E7E5">
        <w:tblPrEx>
          <w:tblCellMar>
            <w:top w:w="0" w:type="dxa"/>
            <w:left w:w="0" w:type="dxa"/>
            <w:bottom w:w="0" w:type="dxa"/>
            <w:right w:w="0" w:type="dxa"/>
          </w:tblCellMar>
        </w:tblPrEx>
        <w:trPr>
          <w:trHeight w:val="418" w:hRule="atLeast"/>
        </w:trPr>
        <w:tc>
          <w:tcPr>
            <w:tcW w:w="407" w:type="pct"/>
            <w:tcBorders>
              <w:top w:val="single" w:color="000000" w:sz="6" w:space="0"/>
              <w:left w:val="double" w:color="000000" w:sz="4" w:space="0"/>
              <w:bottom w:val="single" w:color="000000" w:sz="6" w:space="0"/>
              <w:right w:val="single" w:color="000000" w:sz="6" w:space="0"/>
            </w:tcBorders>
            <w:tcMar>
              <w:top w:w="28" w:type="dxa"/>
              <w:left w:w="28" w:type="dxa"/>
              <w:bottom w:w="28" w:type="dxa"/>
              <w:right w:w="28" w:type="dxa"/>
            </w:tcMar>
            <w:vAlign w:val="center"/>
          </w:tcPr>
          <w:p w14:paraId="5EF86EC5">
            <w:pPr>
              <w:shd w:val="clear"/>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1</w:t>
            </w:r>
          </w:p>
        </w:tc>
        <w:tc>
          <w:tcPr>
            <w:tcW w:w="1097" w:type="pct"/>
            <w:tcBorders>
              <w:top w:val="single" w:color="000000" w:sz="6" w:space="0"/>
              <w:left w:val="single" w:color="000000" w:sz="6" w:space="0"/>
              <w:bottom w:val="single" w:color="000000" w:sz="6" w:space="0"/>
              <w:right w:val="single" w:color="000000" w:sz="6" w:space="0"/>
            </w:tcBorders>
            <w:tcMar>
              <w:top w:w="28" w:type="dxa"/>
              <w:left w:w="28" w:type="dxa"/>
              <w:bottom w:w="28" w:type="dxa"/>
              <w:right w:w="28" w:type="dxa"/>
            </w:tcMar>
            <w:vAlign w:val="center"/>
          </w:tcPr>
          <w:p w14:paraId="621B21D5">
            <w:pPr>
              <w:shd w:val="clear"/>
              <w:jc w:val="center"/>
              <w:rPr>
                <w:rFonts w:hint="eastAsia" w:ascii="宋体" w:hAnsi="宋体" w:eastAsia="宋体" w:cs="宋体"/>
                <w:color w:val="000000"/>
                <w:szCs w:val="21"/>
                <w:highlight w:val="none"/>
                <w:lang w:val="en-US" w:eastAsia="zh-CN"/>
              </w:rPr>
            </w:pPr>
          </w:p>
        </w:tc>
        <w:tc>
          <w:tcPr>
            <w:tcW w:w="536" w:type="pct"/>
            <w:tcBorders>
              <w:top w:val="single" w:color="000000" w:sz="6" w:space="0"/>
              <w:left w:val="single" w:color="000000" w:sz="6" w:space="0"/>
              <w:bottom w:val="single" w:color="000000" w:sz="6" w:space="0"/>
              <w:right w:val="single" w:color="auto" w:sz="4" w:space="0"/>
            </w:tcBorders>
            <w:tcMar>
              <w:top w:w="28" w:type="dxa"/>
              <w:left w:w="28" w:type="dxa"/>
              <w:bottom w:w="28" w:type="dxa"/>
              <w:right w:w="28" w:type="dxa"/>
            </w:tcMar>
            <w:vAlign w:val="center"/>
          </w:tcPr>
          <w:p w14:paraId="1B6F44C6">
            <w:pPr>
              <w:shd w:val="clear"/>
              <w:jc w:val="center"/>
              <w:rPr>
                <w:rFonts w:hint="eastAsia" w:ascii="宋体" w:hAnsi="宋体" w:eastAsia="宋体" w:cs="宋体"/>
                <w:color w:val="000000"/>
                <w:szCs w:val="21"/>
                <w:highlight w:val="none"/>
                <w:lang w:val="en-US" w:eastAsia="zh-CN"/>
              </w:rPr>
            </w:pPr>
          </w:p>
        </w:tc>
        <w:tc>
          <w:tcPr>
            <w:tcW w:w="358" w:type="pct"/>
            <w:tcBorders>
              <w:top w:val="single" w:color="000000" w:sz="6" w:space="0"/>
              <w:left w:val="single" w:color="auto" w:sz="4" w:space="0"/>
              <w:bottom w:val="single" w:color="000000" w:sz="6" w:space="0"/>
              <w:right w:val="single" w:color="auto" w:sz="4" w:space="0"/>
            </w:tcBorders>
            <w:vAlign w:val="center"/>
          </w:tcPr>
          <w:p w14:paraId="1C87EA5D">
            <w:pPr>
              <w:shd w:val="clear"/>
              <w:jc w:val="center"/>
              <w:rPr>
                <w:rFonts w:hint="eastAsia" w:ascii="宋体" w:hAnsi="宋体" w:eastAsia="宋体" w:cs="宋体"/>
                <w:color w:val="000000"/>
                <w:szCs w:val="21"/>
                <w:highlight w:val="none"/>
                <w:lang w:val="en-US" w:eastAsia="zh-CN"/>
              </w:rPr>
            </w:pPr>
          </w:p>
        </w:tc>
        <w:tc>
          <w:tcPr>
            <w:tcW w:w="820" w:type="pct"/>
            <w:tcBorders>
              <w:top w:val="single" w:color="000000" w:sz="6" w:space="0"/>
              <w:left w:val="single" w:color="auto" w:sz="4" w:space="0"/>
              <w:bottom w:val="single" w:color="000000" w:sz="6" w:space="0"/>
              <w:right w:val="single" w:color="000000" w:sz="6" w:space="0"/>
            </w:tcBorders>
            <w:vAlign w:val="center"/>
          </w:tcPr>
          <w:p w14:paraId="6DDFAF5C">
            <w:pPr>
              <w:shd w:val="clear"/>
              <w:jc w:val="center"/>
              <w:rPr>
                <w:rFonts w:hint="eastAsia" w:ascii="宋体" w:hAnsi="宋体" w:eastAsia="宋体" w:cs="宋体"/>
                <w:color w:val="000000"/>
                <w:szCs w:val="21"/>
                <w:highlight w:val="none"/>
              </w:rPr>
            </w:pPr>
          </w:p>
        </w:tc>
        <w:tc>
          <w:tcPr>
            <w:tcW w:w="880" w:type="pct"/>
            <w:tcBorders>
              <w:top w:val="single" w:color="000000" w:sz="6" w:space="0"/>
              <w:left w:val="single" w:color="000000" w:sz="6" w:space="0"/>
              <w:bottom w:val="single" w:color="auto" w:sz="4" w:space="0"/>
              <w:right w:val="single" w:color="000000" w:sz="4" w:space="0"/>
            </w:tcBorders>
            <w:tcMar>
              <w:top w:w="28" w:type="dxa"/>
              <w:left w:w="28" w:type="dxa"/>
              <w:bottom w:w="28" w:type="dxa"/>
              <w:right w:w="28" w:type="dxa"/>
            </w:tcMar>
            <w:vAlign w:val="center"/>
          </w:tcPr>
          <w:p w14:paraId="54165C6E">
            <w:pPr>
              <w:shd w:val="clear"/>
              <w:jc w:val="center"/>
              <w:rPr>
                <w:rFonts w:hint="eastAsia" w:ascii="宋体" w:hAnsi="宋体" w:eastAsia="宋体" w:cs="宋体"/>
                <w:color w:val="000000"/>
                <w:szCs w:val="21"/>
                <w:highlight w:val="none"/>
              </w:rPr>
            </w:pPr>
          </w:p>
        </w:tc>
        <w:tc>
          <w:tcPr>
            <w:tcW w:w="898" w:type="pct"/>
            <w:tcBorders>
              <w:top w:val="single" w:color="000000" w:sz="6" w:space="0"/>
              <w:left w:val="single" w:color="000000" w:sz="6" w:space="0"/>
              <w:bottom w:val="single" w:color="auto" w:sz="4" w:space="0"/>
              <w:right w:val="double" w:color="000000" w:sz="4" w:space="0"/>
            </w:tcBorders>
            <w:tcMar>
              <w:top w:w="28" w:type="dxa"/>
              <w:left w:w="28" w:type="dxa"/>
              <w:bottom w:w="28" w:type="dxa"/>
              <w:right w:w="28" w:type="dxa"/>
            </w:tcMar>
            <w:vAlign w:val="center"/>
          </w:tcPr>
          <w:p w14:paraId="510F0515">
            <w:pPr>
              <w:shd w:val="clear"/>
              <w:jc w:val="center"/>
              <w:rPr>
                <w:rFonts w:hint="eastAsia" w:ascii="宋体" w:hAnsi="宋体" w:eastAsia="宋体" w:cs="宋体"/>
                <w:color w:val="000000"/>
                <w:szCs w:val="21"/>
                <w:highlight w:val="none"/>
              </w:rPr>
            </w:pPr>
          </w:p>
        </w:tc>
      </w:tr>
      <w:tr w14:paraId="0781CD40">
        <w:tblPrEx>
          <w:tblCellMar>
            <w:top w:w="0" w:type="dxa"/>
            <w:left w:w="0" w:type="dxa"/>
            <w:bottom w:w="0" w:type="dxa"/>
            <w:right w:w="0" w:type="dxa"/>
          </w:tblCellMar>
        </w:tblPrEx>
        <w:trPr>
          <w:trHeight w:val="391" w:hRule="atLeast"/>
        </w:trPr>
        <w:tc>
          <w:tcPr>
            <w:tcW w:w="407" w:type="pct"/>
            <w:tcBorders>
              <w:top w:val="single" w:color="000000" w:sz="6" w:space="0"/>
              <w:left w:val="double" w:color="000000" w:sz="4" w:space="0"/>
              <w:bottom w:val="single" w:color="000000" w:sz="6" w:space="0"/>
              <w:right w:val="single" w:color="000000" w:sz="6" w:space="0"/>
            </w:tcBorders>
            <w:tcMar>
              <w:top w:w="28" w:type="dxa"/>
              <w:left w:w="28" w:type="dxa"/>
              <w:bottom w:w="28" w:type="dxa"/>
              <w:right w:w="28" w:type="dxa"/>
            </w:tcMar>
            <w:vAlign w:val="center"/>
          </w:tcPr>
          <w:p w14:paraId="7A0D1CA9">
            <w:pPr>
              <w:shd w:val="clear"/>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2</w:t>
            </w:r>
          </w:p>
        </w:tc>
        <w:tc>
          <w:tcPr>
            <w:tcW w:w="1097" w:type="pct"/>
            <w:tcBorders>
              <w:top w:val="single" w:color="000000" w:sz="6" w:space="0"/>
              <w:left w:val="single" w:color="000000" w:sz="6" w:space="0"/>
              <w:bottom w:val="single" w:color="000000" w:sz="6" w:space="0"/>
              <w:right w:val="single" w:color="000000" w:sz="6" w:space="0"/>
            </w:tcBorders>
            <w:tcMar>
              <w:top w:w="28" w:type="dxa"/>
              <w:left w:w="28" w:type="dxa"/>
              <w:bottom w:w="28" w:type="dxa"/>
              <w:right w:w="28" w:type="dxa"/>
            </w:tcMar>
            <w:vAlign w:val="center"/>
          </w:tcPr>
          <w:p w14:paraId="095ACD49">
            <w:pPr>
              <w:shd w:val="clear"/>
              <w:jc w:val="center"/>
              <w:rPr>
                <w:rFonts w:hint="eastAsia" w:ascii="宋体" w:hAnsi="宋体" w:eastAsia="宋体" w:cs="宋体"/>
                <w:color w:val="000000"/>
                <w:szCs w:val="21"/>
                <w:highlight w:val="none"/>
                <w:lang w:val="en-US" w:eastAsia="zh-CN"/>
              </w:rPr>
            </w:pPr>
          </w:p>
        </w:tc>
        <w:tc>
          <w:tcPr>
            <w:tcW w:w="536" w:type="pct"/>
            <w:tcBorders>
              <w:top w:val="single" w:color="000000" w:sz="6" w:space="0"/>
              <w:left w:val="single" w:color="000000" w:sz="6" w:space="0"/>
              <w:bottom w:val="single" w:color="000000" w:sz="6" w:space="0"/>
              <w:right w:val="single" w:color="auto" w:sz="4" w:space="0"/>
            </w:tcBorders>
            <w:tcMar>
              <w:top w:w="28" w:type="dxa"/>
              <w:left w:w="28" w:type="dxa"/>
              <w:bottom w:w="28" w:type="dxa"/>
              <w:right w:w="28" w:type="dxa"/>
            </w:tcMar>
            <w:vAlign w:val="center"/>
          </w:tcPr>
          <w:p w14:paraId="47CF10B1">
            <w:pPr>
              <w:shd w:val="clear"/>
              <w:jc w:val="center"/>
              <w:rPr>
                <w:rFonts w:hint="eastAsia" w:ascii="宋体" w:hAnsi="宋体" w:eastAsia="宋体" w:cs="宋体"/>
                <w:color w:val="000000"/>
                <w:szCs w:val="21"/>
                <w:highlight w:val="none"/>
                <w:lang w:val="en-US" w:eastAsia="zh-CN"/>
              </w:rPr>
            </w:pPr>
          </w:p>
        </w:tc>
        <w:tc>
          <w:tcPr>
            <w:tcW w:w="358" w:type="pct"/>
            <w:tcBorders>
              <w:top w:val="single" w:color="000000" w:sz="6" w:space="0"/>
              <w:left w:val="single" w:color="auto" w:sz="4" w:space="0"/>
              <w:bottom w:val="single" w:color="000000" w:sz="6" w:space="0"/>
              <w:right w:val="single" w:color="auto" w:sz="4" w:space="0"/>
            </w:tcBorders>
            <w:vAlign w:val="center"/>
          </w:tcPr>
          <w:p w14:paraId="0A951554">
            <w:pPr>
              <w:shd w:val="clear"/>
              <w:jc w:val="center"/>
              <w:rPr>
                <w:rFonts w:hint="eastAsia" w:ascii="宋体" w:hAnsi="宋体" w:eastAsia="宋体" w:cs="宋体"/>
                <w:color w:val="000000"/>
                <w:szCs w:val="21"/>
                <w:highlight w:val="none"/>
                <w:lang w:val="en-US" w:eastAsia="zh-CN"/>
              </w:rPr>
            </w:pPr>
          </w:p>
        </w:tc>
        <w:tc>
          <w:tcPr>
            <w:tcW w:w="820" w:type="pct"/>
            <w:tcBorders>
              <w:top w:val="single" w:color="000000" w:sz="6" w:space="0"/>
              <w:left w:val="single" w:color="auto" w:sz="4" w:space="0"/>
              <w:bottom w:val="single" w:color="000000" w:sz="6" w:space="0"/>
              <w:right w:val="single" w:color="000000" w:sz="6" w:space="0"/>
            </w:tcBorders>
            <w:vAlign w:val="center"/>
          </w:tcPr>
          <w:p w14:paraId="7F2B76C0">
            <w:pPr>
              <w:shd w:val="clear"/>
              <w:jc w:val="center"/>
              <w:rPr>
                <w:rFonts w:hint="eastAsia" w:ascii="宋体" w:hAnsi="宋体" w:eastAsia="宋体" w:cs="宋体"/>
                <w:color w:val="000000"/>
                <w:szCs w:val="21"/>
                <w:highlight w:val="none"/>
              </w:rPr>
            </w:pPr>
          </w:p>
        </w:tc>
        <w:tc>
          <w:tcPr>
            <w:tcW w:w="880" w:type="pct"/>
            <w:tcBorders>
              <w:top w:val="single" w:color="auto" w:sz="4" w:space="0"/>
              <w:left w:val="single" w:color="000000" w:sz="6" w:space="0"/>
              <w:bottom w:val="single" w:color="auto" w:sz="4" w:space="0"/>
              <w:right w:val="single" w:color="000000" w:sz="4" w:space="0"/>
            </w:tcBorders>
            <w:tcMar>
              <w:top w:w="28" w:type="dxa"/>
              <w:left w:w="28" w:type="dxa"/>
              <w:bottom w:w="28" w:type="dxa"/>
              <w:right w:w="28" w:type="dxa"/>
            </w:tcMar>
            <w:vAlign w:val="center"/>
          </w:tcPr>
          <w:p w14:paraId="5954A997">
            <w:pPr>
              <w:shd w:val="clear"/>
              <w:jc w:val="center"/>
              <w:rPr>
                <w:rFonts w:hint="eastAsia" w:ascii="宋体" w:hAnsi="宋体" w:eastAsia="宋体" w:cs="宋体"/>
                <w:color w:val="000000"/>
                <w:szCs w:val="21"/>
                <w:highlight w:val="none"/>
              </w:rPr>
            </w:pPr>
          </w:p>
        </w:tc>
        <w:tc>
          <w:tcPr>
            <w:tcW w:w="898" w:type="pct"/>
            <w:tcBorders>
              <w:top w:val="single" w:color="auto" w:sz="4" w:space="0"/>
              <w:left w:val="single" w:color="000000" w:sz="6" w:space="0"/>
              <w:bottom w:val="single" w:color="auto" w:sz="4" w:space="0"/>
              <w:right w:val="double" w:color="000000" w:sz="4" w:space="0"/>
            </w:tcBorders>
            <w:tcMar>
              <w:top w:w="28" w:type="dxa"/>
              <w:left w:w="28" w:type="dxa"/>
              <w:bottom w:w="28" w:type="dxa"/>
              <w:right w:w="28" w:type="dxa"/>
            </w:tcMar>
            <w:vAlign w:val="center"/>
          </w:tcPr>
          <w:p w14:paraId="7AAFD3E7">
            <w:pPr>
              <w:shd w:val="clear"/>
              <w:jc w:val="center"/>
              <w:rPr>
                <w:rFonts w:hint="eastAsia" w:ascii="宋体" w:hAnsi="宋体" w:eastAsia="宋体" w:cs="宋体"/>
                <w:color w:val="000000"/>
                <w:szCs w:val="21"/>
                <w:highlight w:val="none"/>
              </w:rPr>
            </w:pPr>
          </w:p>
        </w:tc>
      </w:tr>
      <w:tr w14:paraId="458EFB30">
        <w:tblPrEx>
          <w:tblCellMar>
            <w:top w:w="0" w:type="dxa"/>
            <w:left w:w="0" w:type="dxa"/>
            <w:bottom w:w="0" w:type="dxa"/>
            <w:right w:w="0" w:type="dxa"/>
          </w:tblCellMar>
        </w:tblPrEx>
        <w:trPr>
          <w:trHeight w:val="410" w:hRule="atLeast"/>
        </w:trPr>
        <w:tc>
          <w:tcPr>
            <w:tcW w:w="407" w:type="pct"/>
            <w:tcBorders>
              <w:top w:val="single" w:color="000000" w:sz="6" w:space="0"/>
              <w:left w:val="double" w:color="000000" w:sz="4" w:space="0"/>
              <w:bottom w:val="single" w:color="000000" w:sz="6" w:space="0"/>
              <w:right w:val="single" w:color="000000" w:sz="6" w:space="0"/>
            </w:tcBorders>
            <w:tcMar>
              <w:top w:w="28" w:type="dxa"/>
              <w:left w:w="28" w:type="dxa"/>
              <w:bottom w:w="28" w:type="dxa"/>
              <w:right w:w="28" w:type="dxa"/>
            </w:tcMar>
            <w:vAlign w:val="center"/>
          </w:tcPr>
          <w:p w14:paraId="08C93FEB">
            <w:pPr>
              <w:shd w:val="clear"/>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3</w:t>
            </w:r>
          </w:p>
        </w:tc>
        <w:tc>
          <w:tcPr>
            <w:tcW w:w="1097" w:type="pct"/>
            <w:tcBorders>
              <w:top w:val="single" w:color="000000" w:sz="6" w:space="0"/>
              <w:left w:val="single" w:color="000000" w:sz="6" w:space="0"/>
              <w:bottom w:val="single" w:color="000000" w:sz="6" w:space="0"/>
              <w:right w:val="single" w:color="000000" w:sz="6" w:space="0"/>
            </w:tcBorders>
            <w:tcMar>
              <w:top w:w="28" w:type="dxa"/>
              <w:left w:w="28" w:type="dxa"/>
              <w:bottom w:w="28" w:type="dxa"/>
              <w:right w:w="28" w:type="dxa"/>
            </w:tcMar>
            <w:vAlign w:val="center"/>
          </w:tcPr>
          <w:p w14:paraId="5843CFDD">
            <w:pPr>
              <w:shd w:val="clear"/>
              <w:jc w:val="center"/>
              <w:rPr>
                <w:rFonts w:hint="eastAsia" w:ascii="宋体" w:hAnsi="宋体" w:eastAsia="宋体" w:cs="宋体"/>
                <w:color w:val="000000"/>
                <w:szCs w:val="21"/>
                <w:highlight w:val="none"/>
                <w:lang w:val="en-US" w:eastAsia="zh-CN"/>
              </w:rPr>
            </w:pPr>
          </w:p>
        </w:tc>
        <w:tc>
          <w:tcPr>
            <w:tcW w:w="536" w:type="pct"/>
            <w:tcBorders>
              <w:top w:val="single" w:color="000000" w:sz="6" w:space="0"/>
              <w:left w:val="single" w:color="000000" w:sz="6" w:space="0"/>
              <w:bottom w:val="single" w:color="000000" w:sz="6" w:space="0"/>
              <w:right w:val="single" w:color="auto" w:sz="4" w:space="0"/>
            </w:tcBorders>
            <w:tcMar>
              <w:top w:w="28" w:type="dxa"/>
              <w:left w:w="28" w:type="dxa"/>
              <w:bottom w:w="28" w:type="dxa"/>
              <w:right w:w="28" w:type="dxa"/>
            </w:tcMar>
            <w:vAlign w:val="center"/>
          </w:tcPr>
          <w:p w14:paraId="3CB6BCFF">
            <w:pPr>
              <w:shd w:val="clear"/>
              <w:jc w:val="center"/>
              <w:rPr>
                <w:rFonts w:hint="eastAsia" w:ascii="宋体" w:hAnsi="宋体" w:eastAsia="宋体" w:cs="宋体"/>
                <w:color w:val="000000"/>
                <w:szCs w:val="21"/>
                <w:highlight w:val="none"/>
                <w:lang w:val="en-US" w:eastAsia="zh-CN"/>
              </w:rPr>
            </w:pPr>
          </w:p>
        </w:tc>
        <w:tc>
          <w:tcPr>
            <w:tcW w:w="358" w:type="pct"/>
            <w:tcBorders>
              <w:top w:val="single" w:color="000000" w:sz="6" w:space="0"/>
              <w:left w:val="single" w:color="auto" w:sz="4" w:space="0"/>
              <w:bottom w:val="single" w:color="000000" w:sz="6" w:space="0"/>
              <w:right w:val="single" w:color="auto" w:sz="4" w:space="0"/>
            </w:tcBorders>
            <w:vAlign w:val="center"/>
          </w:tcPr>
          <w:p w14:paraId="7EEFE88B">
            <w:pPr>
              <w:shd w:val="clear"/>
              <w:jc w:val="center"/>
              <w:rPr>
                <w:rFonts w:hint="eastAsia" w:ascii="宋体" w:hAnsi="宋体" w:eastAsia="宋体" w:cs="宋体"/>
                <w:color w:val="000000"/>
                <w:szCs w:val="21"/>
                <w:highlight w:val="none"/>
                <w:lang w:val="en-US" w:eastAsia="zh-CN"/>
              </w:rPr>
            </w:pPr>
          </w:p>
        </w:tc>
        <w:tc>
          <w:tcPr>
            <w:tcW w:w="820" w:type="pct"/>
            <w:tcBorders>
              <w:top w:val="single" w:color="000000" w:sz="6" w:space="0"/>
              <w:left w:val="single" w:color="auto" w:sz="4" w:space="0"/>
              <w:bottom w:val="single" w:color="000000" w:sz="6" w:space="0"/>
              <w:right w:val="single" w:color="000000" w:sz="6" w:space="0"/>
            </w:tcBorders>
            <w:vAlign w:val="center"/>
          </w:tcPr>
          <w:p w14:paraId="212A056A">
            <w:pPr>
              <w:shd w:val="clear"/>
              <w:jc w:val="center"/>
              <w:rPr>
                <w:rFonts w:hint="eastAsia" w:ascii="宋体" w:hAnsi="宋体" w:eastAsia="宋体" w:cs="宋体"/>
                <w:color w:val="000000"/>
                <w:szCs w:val="21"/>
                <w:highlight w:val="none"/>
              </w:rPr>
            </w:pPr>
          </w:p>
        </w:tc>
        <w:tc>
          <w:tcPr>
            <w:tcW w:w="880" w:type="pct"/>
            <w:tcBorders>
              <w:top w:val="single" w:color="auto" w:sz="4" w:space="0"/>
              <w:left w:val="single" w:color="000000" w:sz="6" w:space="0"/>
              <w:bottom w:val="single" w:color="000000" w:sz="6" w:space="0"/>
              <w:right w:val="single" w:color="000000" w:sz="4" w:space="0"/>
            </w:tcBorders>
            <w:tcMar>
              <w:top w:w="28" w:type="dxa"/>
              <w:left w:w="28" w:type="dxa"/>
              <w:bottom w:w="28" w:type="dxa"/>
              <w:right w:w="28" w:type="dxa"/>
            </w:tcMar>
            <w:vAlign w:val="center"/>
          </w:tcPr>
          <w:p w14:paraId="72482811">
            <w:pPr>
              <w:shd w:val="clear"/>
              <w:jc w:val="center"/>
              <w:rPr>
                <w:rFonts w:hint="eastAsia" w:ascii="宋体" w:hAnsi="宋体" w:eastAsia="宋体" w:cs="宋体"/>
                <w:color w:val="000000"/>
                <w:szCs w:val="21"/>
                <w:highlight w:val="none"/>
              </w:rPr>
            </w:pPr>
          </w:p>
        </w:tc>
        <w:tc>
          <w:tcPr>
            <w:tcW w:w="898" w:type="pct"/>
            <w:tcBorders>
              <w:top w:val="single" w:color="auto" w:sz="4" w:space="0"/>
              <w:left w:val="single" w:color="000000" w:sz="6" w:space="0"/>
              <w:bottom w:val="single" w:color="auto" w:sz="4" w:space="0"/>
              <w:right w:val="double" w:color="000000" w:sz="4" w:space="0"/>
            </w:tcBorders>
            <w:tcMar>
              <w:top w:w="28" w:type="dxa"/>
              <w:left w:w="28" w:type="dxa"/>
              <w:bottom w:w="28" w:type="dxa"/>
              <w:right w:w="28" w:type="dxa"/>
            </w:tcMar>
            <w:vAlign w:val="center"/>
          </w:tcPr>
          <w:p w14:paraId="4BB8277C">
            <w:pPr>
              <w:shd w:val="clear"/>
              <w:jc w:val="center"/>
              <w:rPr>
                <w:rFonts w:hint="eastAsia" w:ascii="宋体" w:hAnsi="宋体" w:eastAsia="宋体" w:cs="宋体"/>
                <w:color w:val="000000"/>
                <w:szCs w:val="21"/>
                <w:highlight w:val="none"/>
              </w:rPr>
            </w:pPr>
          </w:p>
        </w:tc>
      </w:tr>
      <w:tr w14:paraId="53FBE745">
        <w:tblPrEx>
          <w:tblCellMar>
            <w:top w:w="0" w:type="dxa"/>
            <w:left w:w="0" w:type="dxa"/>
            <w:bottom w:w="0" w:type="dxa"/>
            <w:right w:w="0" w:type="dxa"/>
          </w:tblCellMar>
        </w:tblPrEx>
        <w:trPr>
          <w:trHeight w:val="340" w:hRule="atLeast"/>
        </w:trPr>
        <w:tc>
          <w:tcPr>
            <w:tcW w:w="407" w:type="pct"/>
            <w:tcBorders>
              <w:top w:val="single" w:color="000000" w:sz="6" w:space="0"/>
              <w:left w:val="double" w:color="000000" w:sz="4" w:space="0"/>
              <w:bottom w:val="single" w:color="000000" w:sz="6" w:space="0"/>
              <w:right w:val="single" w:color="000000" w:sz="6" w:space="0"/>
            </w:tcBorders>
            <w:tcMar>
              <w:top w:w="28" w:type="dxa"/>
              <w:left w:w="28" w:type="dxa"/>
              <w:bottom w:w="28" w:type="dxa"/>
              <w:right w:w="28" w:type="dxa"/>
            </w:tcMar>
            <w:vAlign w:val="center"/>
          </w:tcPr>
          <w:p w14:paraId="06425A2E">
            <w:pPr>
              <w:shd w:val="clear"/>
              <w:jc w:val="center"/>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val="en-US" w:eastAsia="zh-CN"/>
              </w:rPr>
              <w:t>4</w:t>
            </w:r>
          </w:p>
        </w:tc>
        <w:tc>
          <w:tcPr>
            <w:tcW w:w="1097" w:type="pct"/>
            <w:tcBorders>
              <w:top w:val="single" w:color="000000" w:sz="6" w:space="0"/>
              <w:left w:val="single" w:color="000000" w:sz="6" w:space="0"/>
              <w:bottom w:val="single" w:color="000000" w:sz="6" w:space="0"/>
              <w:right w:val="single" w:color="000000" w:sz="6" w:space="0"/>
            </w:tcBorders>
            <w:tcMar>
              <w:top w:w="28" w:type="dxa"/>
              <w:left w:w="28" w:type="dxa"/>
              <w:bottom w:w="28" w:type="dxa"/>
              <w:right w:w="28" w:type="dxa"/>
            </w:tcMar>
            <w:vAlign w:val="center"/>
          </w:tcPr>
          <w:p w14:paraId="1276498D">
            <w:pPr>
              <w:shd w:val="clear"/>
              <w:jc w:val="center"/>
              <w:rPr>
                <w:rFonts w:hint="eastAsia" w:ascii="宋体" w:hAnsi="宋体" w:eastAsia="宋体" w:cs="宋体"/>
                <w:color w:val="000000"/>
                <w:szCs w:val="21"/>
                <w:highlight w:val="none"/>
                <w:lang w:val="en-US" w:eastAsia="zh-CN"/>
              </w:rPr>
            </w:pPr>
          </w:p>
        </w:tc>
        <w:tc>
          <w:tcPr>
            <w:tcW w:w="536" w:type="pct"/>
            <w:tcBorders>
              <w:top w:val="single" w:color="000000" w:sz="6" w:space="0"/>
              <w:left w:val="single" w:color="000000" w:sz="6" w:space="0"/>
              <w:bottom w:val="single" w:color="000000" w:sz="6" w:space="0"/>
              <w:right w:val="single" w:color="auto" w:sz="4" w:space="0"/>
            </w:tcBorders>
            <w:tcMar>
              <w:top w:w="28" w:type="dxa"/>
              <w:left w:w="28" w:type="dxa"/>
              <w:bottom w:w="28" w:type="dxa"/>
              <w:right w:w="28" w:type="dxa"/>
            </w:tcMar>
            <w:vAlign w:val="center"/>
          </w:tcPr>
          <w:p w14:paraId="260A6057">
            <w:pPr>
              <w:shd w:val="clear"/>
              <w:jc w:val="center"/>
              <w:rPr>
                <w:rFonts w:hint="eastAsia" w:ascii="宋体" w:hAnsi="宋体" w:eastAsia="宋体" w:cs="宋体"/>
                <w:color w:val="000000"/>
                <w:szCs w:val="21"/>
                <w:highlight w:val="none"/>
                <w:lang w:val="en-US" w:eastAsia="zh-CN"/>
              </w:rPr>
            </w:pPr>
          </w:p>
        </w:tc>
        <w:tc>
          <w:tcPr>
            <w:tcW w:w="358" w:type="pct"/>
            <w:tcBorders>
              <w:top w:val="single" w:color="000000" w:sz="6" w:space="0"/>
              <w:left w:val="single" w:color="auto" w:sz="4" w:space="0"/>
              <w:bottom w:val="single" w:color="000000" w:sz="6" w:space="0"/>
              <w:right w:val="single" w:color="auto" w:sz="4" w:space="0"/>
            </w:tcBorders>
            <w:vAlign w:val="center"/>
          </w:tcPr>
          <w:p w14:paraId="3EEF6BCC">
            <w:pPr>
              <w:shd w:val="clear"/>
              <w:jc w:val="center"/>
              <w:rPr>
                <w:rFonts w:hint="eastAsia" w:ascii="宋体" w:hAnsi="宋体" w:eastAsia="宋体" w:cs="宋体"/>
                <w:color w:val="000000"/>
                <w:szCs w:val="21"/>
                <w:highlight w:val="none"/>
                <w:lang w:val="en-US" w:eastAsia="zh-CN"/>
              </w:rPr>
            </w:pPr>
          </w:p>
        </w:tc>
        <w:tc>
          <w:tcPr>
            <w:tcW w:w="820" w:type="pct"/>
            <w:tcBorders>
              <w:top w:val="single" w:color="000000" w:sz="6" w:space="0"/>
              <w:left w:val="single" w:color="auto" w:sz="4" w:space="0"/>
              <w:bottom w:val="single" w:color="000000" w:sz="6" w:space="0"/>
              <w:right w:val="single" w:color="000000" w:sz="6" w:space="0"/>
            </w:tcBorders>
            <w:vAlign w:val="center"/>
          </w:tcPr>
          <w:p w14:paraId="6CE3C720">
            <w:pPr>
              <w:shd w:val="clear"/>
              <w:jc w:val="center"/>
              <w:rPr>
                <w:rFonts w:hint="eastAsia" w:ascii="宋体" w:hAnsi="宋体" w:eastAsia="宋体" w:cs="宋体"/>
                <w:color w:val="000000"/>
                <w:szCs w:val="21"/>
                <w:highlight w:val="none"/>
              </w:rPr>
            </w:pPr>
          </w:p>
        </w:tc>
        <w:tc>
          <w:tcPr>
            <w:tcW w:w="880" w:type="pct"/>
            <w:tcBorders>
              <w:top w:val="single" w:color="000000" w:sz="6" w:space="0"/>
              <w:left w:val="single" w:color="000000" w:sz="6" w:space="0"/>
              <w:bottom w:val="single" w:color="000000" w:sz="6" w:space="0"/>
              <w:right w:val="single" w:color="000000" w:sz="4" w:space="0"/>
            </w:tcBorders>
            <w:tcMar>
              <w:top w:w="28" w:type="dxa"/>
              <w:left w:w="28" w:type="dxa"/>
              <w:bottom w:w="28" w:type="dxa"/>
              <w:right w:w="28" w:type="dxa"/>
            </w:tcMar>
            <w:vAlign w:val="center"/>
          </w:tcPr>
          <w:p w14:paraId="1EA738CA">
            <w:pPr>
              <w:shd w:val="clear"/>
              <w:jc w:val="center"/>
              <w:rPr>
                <w:rFonts w:hint="eastAsia" w:ascii="宋体" w:hAnsi="宋体" w:eastAsia="宋体" w:cs="宋体"/>
                <w:color w:val="000000"/>
                <w:szCs w:val="21"/>
                <w:highlight w:val="none"/>
              </w:rPr>
            </w:pPr>
          </w:p>
        </w:tc>
        <w:tc>
          <w:tcPr>
            <w:tcW w:w="898" w:type="pct"/>
            <w:tcBorders>
              <w:top w:val="single" w:color="auto" w:sz="4" w:space="0"/>
              <w:left w:val="single" w:color="000000" w:sz="6" w:space="0"/>
              <w:bottom w:val="single" w:color="auto" w:sz="4" w:space="0"/>
              <w:right w:val="double" w:color="000000" w:sz="4" w:space="0"/>
            </w:tcBorders>
            <w:tcMar>
              <w:top w:w="28" w:type="dxa"/>
              <w:left w:w="28" w:type="dxa"/>
              <w:bottom w:w="28" w:type="dxa"/>
              <w:right w:w="28" w:type="dxa"/>
            </w:tcMar>
            <w:vAlign w:val="center"/>
          </w:tcPr>
          <w:p w14:paraId="28BFD45D">
            <w:pPr>
              <w:shd w:val="clear"/>
              <w:jc w:val="center"/>
              <w:rPr>
                <w:rFonts w:hint="eastAsia" w:ascii="宋体" w:hAnsi="宋体" w:eastAsia="宋体" w:cs="宋体"/>
                <w:color w:val="000000"/>
                <w:szCs w:val="21"/>
                <w:highlight w:val="none"/>
              </w:rPr>
            </w:pPr>
          </w:p>
        </w:tc>
      </w:tr>
      <w:tr w14:paraId="24A6A56D">
        <w:tblPrEx>
          <w:tblCellMar>
            <w:top w:w="0" w:type="dxa"/>
            <w:left w:w="0" w:type="dxa"/>
            <w:bottom w:w="0" w:type="dxa"/>
            <w:right w:w="0" w:type="dxa"/>
          </w:tblCellMar>
        </w:tblPrEx>
        <w:trPr>
          <w:trHeight w:val="340" w:hRule="atLeast"/>
        </w:trPr>
        <w:tc>
          <w:tcPr>
            <w:tcW w:w="407" w:type="pct"/>
            <w:tcBorders>
              <w:top w:val="single" w:color="000000" w:sz="6" w:space="0"/>
              <w:left w:val="double" w:color="000000" w:sz="4" w:space="0"/>
              <w:bottom w:val="single" w:color="000000" w:sz="6" w:space="0"/>
              <w:right w:val="single" w:color="000000" w:sz="6" w:space="0"/>
            </w:tcBorders>
            <w:tcMar>
              <w:top w:w="28" w:type="dxa"/>
              <w:left w:w="28" w:type="dxa"/>
              <w:bottom w:w="28" w:type="dxa"/>
              <w:right w:w="28" w:type="dxa"/>
            </w:tcMar>
            <w:vAlign w:val="center"/>
          </w:tcPr>
          <w:p w14:paraId="3A2D0A20">
            <w:pPr>
              <w:shd w:val="clear"/>
              <w:jc w:val="center"/>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5</w:t>
            </w:r>
          </w:p>
        </w:tc>
        <w:tc>
          <w:tcPr>
            <w:tcW w:w="1097" w:type="pct"/>
            <w:tcBorders>
              <w:top w:val="single" w:color="000000" w:sz="6" w:space="0"/>
              <w:left w:val="single" w:color="000000" w:sz="6" w:space="0"/>
              <w:bottom w:val="single" w:color="000000" w:sz="6" w:space="0"/>
              <w:right w:val="single" w:color="000000" w:sz="6" w:space="0"/>
            </w:tcBorders>
            <w:tcMar>
              <w:top w:w="28" w:type="dxa"/>
              <w:left w:w="28" w:type="dxa"/>
              <w:bottom w:w="28" w:type="dxa"/>
              <w:right w:w="28" w:type="dxa"/>
            </w:tcMar>
            <w:vAlign w:val="center"/>
          </w:tcPr>
          <w:p w14:paraId="1029A5D3">
            <w:pPr>
              <w:shd w:val="clear"/>
              <w:jc w:val="center"/>
              <w:rPr>
                <w:rFonts w:hint="eastAsia" w:ascii="宋体" w:hAnsi="宋体" w:eastAsia="宋体" w:cs="宋体"/>
                <w:color w:val="000000"/>
                <w:szCs w:val="21"/>
                <w:highlight w:val="none"/>
                <w:lang w:val="en-US" w:eastAsia="zh-CN"/>
              </w:rPr>
            </w:pPr>
          </w:p>
        </w:tc>
        <w:tc>
          <w:tcPr>
            <w:tcW w:w="536" w:type="pct"/>
            <w:tcBorders>
              <w:top w:val="single" w:color="000000" w:sz="6" w:space="0"/>
              <w:left w:val="single" w:color="000000" w:sz="6" w:space="0"/>
              <w:bottom w:val="single" w:color="000000" w:sz="6" w:space="0"/>
              <w:right w:val="single" w:color="auto" w:sz="4" w:space="0"/>
            </w:tcBorders>
            <w:tcMar>
              <w:top w:w="28" w:type="dxa"/>
              <w:left w:w="28" w:type="dxa"/>
              <w:bottom w:w="28" w:type="dxa"/>
              <w:right w:w="28" w:type="dxa"/>
            </w:tcMar>
            <w:vAlign w:val="center"/>
          </w:tcPr>
          <w:p w14:paraId="420247E5">
            <w:pPr>
              <w:shd w:val="clear"/>
              <w:jc w:val="center"/>
              <w:rPr>
                <w:rFonts w:hint="eastAsia" w:ascii="宋体" w:hAnsi="宋体" w:eastAsia="宋体" w:cs="宋体"/>
                <w:color w:val="000000"/>
                <w:szCs w:val="21"/>
                <w:highlight w:val="none"/>
                <w:lang w:val="en-US" w:eastAsia="zh-CN"/>
              </w:rPr>
            </w:pPr>
          </w:p>
        </w:tc>
        <w:tc>
          <w:tcPr>
            <w:tcW w:w="358" w:type="pct"/>
            <w:tcBorders>
              <w:top w:val="single" w:color="000000" w:sz="6" w:space="0"/>
              <w:left w:val="single" w:color="auto" w:sz="4" w:space="0"/>
              <w:bottom w:val="single" w:color="000000" w:sz="6" w:space="0"/>
              <w:right w:val="single" w:color="auto" w:sz="4" w:space="0"/>
            </w:tcBorders>
            <w:vAlign w:val="center"/>
          </w:tcPr>
          <w:p w14:paraId="3F935EC4">
            <w:pPr>
              <w:shd w:val="clear"/>
              <w:jc w:val="center"/>
              <w:rPr>
                <w:rFonts w:hint="eastAsia" w:ascii="宋体" w:hAnsi="宋体" w:eastAsia="宋体" w:cs="宋体"/>
                <w:color w:val="000000"/>
                <w:szCs w:val="21"/>
                <w:highlight w:val="none"/>
                <w:lang w:val="en-US" w:eastAsia="zh-CN"/>
              </w:rPr>
            </w:pPr>
          </w:p>
        </w:tc>
        <w:tc>
          <w:tcPr>
            <w:tcW w:w="820" w:type="pct"/>
            <w:tcBorders>
              <w:top w:val="single" w:color="000000" w:sz="6" w:space="0"/>
              <w:left w:val="single" w:color="auto" w:sz="4" w:space="0"/>
              <w:bottom w:val="single" w:color="000000" w:sz="6" w:space="0"/>
              <w:right w:val="single" w:color="000000" w:sz="6" w:space="0"/>
            </w:tcBorders>
            <w:vAlign w:val="center"/>
          </w:tcPr>
          <w:p w14:paraId="67F37DA8">
            <w:pPr>
              <w:shd w:val="clear"/>
              <w:jc w:val="center"/>
              <w:rPr>
                <w:rFonts w:hint="eastAsia" w:ascii="宋体" w:hAnsi="宋体" w:eastAsia="宋体" w:cs="宋体"/>
                <w:color w:val="000000"/>
                <w:szCs w:val="21"/>
                <w:highlight w:val="none"/>
              </w:rPr>
            </w:pPr>
          </w:p>
        </w:tc>
        <w:tc>
          <w:tcPr>
            <w:tcW w:w="880" w:type="pct"/>
            <w:tcBorders>
              <w:top w:val="single" w:color="000000" w:sz="6" w:space="0"/>
              <w:left w:val="single" w:color="000000" w:sz="6" w:space="0"/>
              <w:bottom w:val="single" w:color="000000" w:sz="6" w:space="0"/>
              <w:right w:val="single" w:color="000000" w:sz="4" w:space="0"/>
            </w:tcBorders>
            <w:tcMar>
              <w:top w:w="28" w:type="dxa"/>
              <w:left w:w="28" w:type="dxa"/>
              <w:bottom w:w="28" w:type="dxa"/>
              <w:right w:w="28" w:type="dxa"/>
            </w:tcMar>
            <w:vAlign w:val="center"/>
          </w:tcPr>
          <w:p w14:paraId="35457540">
            <w:pPr>
              <w:shd w:val="clear"/>
              <w:jc w:val="center"/>
              <w:rPr>
                <w:rFonts w:hint="eastAsia" w:ascii="宋体" w:hAnsi="宋体" w:eastAsia="宋体" w:cs="宋体"/>
                <w:color w:val="000000"/>
                <w:szCs w:val="21"/>
                <w:highlight w:val="none"/>
              </w:rPr>
            </w:pPr>
          </w:p>
        </w:tc>
        <w:tc>
          <w:tcPr>
            <w:tcW w:w="898" w:type="pct"/>
            <w:tcBorders>
              <w:top w:val="single" w:color="auto" w:sz="4" w:space="0"/>
              <w:left w:val="single" w:color="000000" w:sz="6" w:space="0"/>
              <w:bottom w:val="single" w:color="auto" w:sz="4" w:space="0"/>
              <w:right w:val="double" w:color="000000" w:sz="4" w:space="0"/>
            </w:tcBorders>
            <w:tcMar>
              <w:top w:w="28" w:type="dxa"/>
              <w:left w:w="28" w:type="dxa"/>
              <w:bottom w:w="28" w:type="dxa"/>
              <w:right w:w="28" w:type="dxa"/>
            </w:tcMar>
            <w:vAlign w:val="center"/>
          </w:tcPr>
          <w:p w14:paraId="598595DC">
            <w:pPr>
              <w:shd w:val="clear"/>
              <w:jc w:val="center"/>
              <w:rPr>
                <w:rFonts w:hint="eastAsia" w:ascii="宋体" w:hAnsi="宋体" w:eastAsia="宋体" w:cs="宋体"/>
                <w:color w:val="000000"/>
                <w:szCs w:val="21"/>
                <w:highlight w:val="none"/>
              </w:rPr>
            </w:pPr>
          </w:p>
        </w:tc>
      </w:tr>
      <w:tr w14:paraId="13D47F3A">
        <w:tblPrEx>
          <w:tblCellMar>
            <w:top w:w="0" w:type="dxa"/>
            <w:left w:w="0" w:type="dxa"/>
            <w:bottom w:w="0" w:type="dxa"/>
            <w:right w:w="0" w:type="dxa"/>
          </w:tblCellMar>
        </w:tblPrEx>
        <w:trPr>
          <w:trHeight w:val="340" w:hRule="atLeast"/>
        </w:trPr>
        <w:tc>
          <w:tcPr>
            <w:tcW w:w="407" w:type="pct"/>
            <w:tcBorders>
              <w:top w:val="single" w:color="000000" w:sz="6" w:space="0"/>
              <w:left w:val="double" w:color="000000" w:sz="4" w:space="0"/>
              <w:bottom w:val="single" w:color="000000" w:sz="6" w:space="0"/>
              <w:right w:val="single" w:color="000000" w:sz="6" w:space="0"/>
            </w:tcBorders>
            <w:tcMar>
              <w:top w:w="28" w:type="dxa"/>
              <w:left w:w="28" w:type="dxa"/>
              <w:bottom w:w="28" w:type="dxa"/>
              <w:right w:w="28" w:type="dxa"/>
            </w:tcMar>
            <w:vAlign w:val="center"/>
          </w:tcPr>
          <w:p w14:paraId="2A84A2AE">
            <w:pPr>
              <w:shd w:val="clear"/>
              <w:jc w:val="center"/>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6</w:t>
            </w:r>
          </w:p>
        </w:tc>
        <w:tc>
          <w:tcPr>
            <w:tcW w:w="1097" w:type="pct"/>
            <w:tcBorders>
              <w:top w:val="single" w:color="000000" w:sz="6" w:space="0"/>
              <w:left w:val="single" w:color="000000" w:sz="6" w:space="0"/>
              <w:bottom w:val="single" w:color="000000" w:sz="6" w:space="0"/>
              <w:right w:val="single" w:color="000000" w:sz="6" w:space="0"/>
            </w:tcBorders>
            <w:tcMar>
              <w:top w:w="28" w:type="dxa"/>
              <w:left w:w="28" w:type="dxa"/>
              <w:bottom w:w="28" w:type="dxa"/>
              <w:right w:w="28" w:type="dxa"/>
            </w:tcMar>
            <w:vAlign w:val="center"/>
          </w:tcPr>
          <w:p w14:paraId="31E55A14">
            <w:pPr>
              <w:shd w:val="clear"/>
              <w:jc w:val="center"/>
              <w:rPr>
                <w:rFonts w:hint="eastAsia" w:ascii="宋体" w:hAnsi="宋体" w:eastAsia="宋体" w:cs="宋体"/>
                <w:color w:val="000000"/>
                <w:szCs w:val="21"/>
                <w:highlight w:val="none"/>
                <w:lang w:val="en-US" w:eastAsia="zh-CN"/>
              </w:rPr>
            </w:pPr>
          </w:p>
        </w:tc>
        <w:tc>
          <w:tcPr>
            <w:tcW w:w="536" w:type="pct"/>
            <w:tcBorders>
              <w:top w:val="single" w:color="000000" w:sz="6" w:space="0"/>
              <w:left w:val="single" w:color="000000" w:sz="6" w:space="0"/>
              <w:bottom w:val="single" w:color="000000" w:sz="6" w:space="0"/>
              <w:right w:val="single" w:color="auto" w:sz="4" w:space="0"/>
            </w:tcBorders>
            <w:tcMar>
              <w:top w:w="28" w:type="dxa"/>
              <w:left w:w="28" w:type="dxa"/>
              <w:bottom w:w="28" w:type="dxa"/>
              <w:right w:w="28" w:type="dxa"/>
            </w:tcMar>
            <w:vAlign w:val="center"/>
          </w:tcPr>
          <w:p w14:paraId="4B5DB2D7">
            <w:pPr>
              <w:shd w:val="clear"/>
              <w:jc w:val="center"/>
              <w:rPr>
                <w:rFonts w:hint="eastAsia" w:ascii="宋体" w:hAnsi="宋体" w:eastAsia="宋体" w:cs="宋体"/>
                <w:color w:val="000000"/>
                <w:szCs w:val="21"/>
                <w:highlight w:val="none"/>
                <w:lang w:val="en-US" w:eastAsia="zh-CN"/>
              </w:rPr>
            </w:pPr>
          </w:p>
        </w:tc>
        <w:tc>
          <w:tcPr>
            <w:tcW w:w="358" w:type="pct"/>
            <w:tcBorders>
              <w:top w:val="single" w:color="000000" w:sz="6" w:space="0"/>
              <w:left w:val="single" w:color="auto" w:sz="4" w:space="0"/>
              <w:bottom w:val="single" w:color="000000" w:sz="6" w:space="0"/>
              <w:right w:val="single" w:color="auto" w:sz="4" w:space="0"/>
            </w:tcBorders>
            <w:vAlign w:val="center"/>
          </w:tcPr>
          <w:p w14:paraId="2D330910">
            <w:pPr>
              <w:shd w:val="clear"/>
              <w:jc w:val="center"/>
              <w:rPr>
                <w:rFonts w:hint="eastAsia" w:ascii="宋体" w:hAnsi="宋体" w:eastAsia="宋体" w:cs="宋体"/>
                <w:color w:val="000000"/>
                <w:szCs w:val="21"/>
                <w:highlight w:val="none"/>
                <w:lang w:val="en-US" w:eastAsia="zh-CN"/>
              </w:rPr>
            </w:pPr>
          </w:p>
        </w:tc>
        <w:tc>
          <w:tcPr>
            <w:tcW w:w="820" w:type="pct"/>
            <w:tcBorders>
              <w:top w:val="single" w:color="000000" w:sz="6" w:space="0"/>
              <w:left w:val="single" w:color="auto" w:sz="4" w:space="0"/>
              <w:bottom w:val="single" w:color="000000" w:sz="6" w:space="0"/>
              <w:right w:val="single" w:color="000000" w:sz="6" w:space="0"/>
            </w:tcBorders>
            <w:vAlign w:val="center"/>
          </w:tcPr>
          <w:p w14:paraId="33D23566">
            <w:pPr>
              <w:shd w:val="clear"/>
              <w:jc w:val="center"/>
              <w:rPr>
                <w:rFonts w:hint="eastAsia" w:ascii="宋体" w:hAnsi="宋体" w:eastAsia="宋体" w:cs="宋体"/>
                <w:color w:val="000000"/>
                <w:szCs w:val="21"/>
                <w:highlight w:val="none"/>
              </w:rPr>
            </w:pPr>
          </w:p>
        </w:tc>
        <w:tc>
          <w:tcPr>
            <w:tcW w:w="880" w:type="pct"/>
            <w:tcBorders>
              <w:top w:val="single" w:color="000000" w:sz="6" w:space="0"/>
              <w:left w:val="single" w:color="000000" w:sz="6" w:space="0"/>
              <w:bottom w:val="single" w:color="000000" w:sz="6" w:space="0"/>
              <w:right w:val="single" w:color="000000" w:sz="4" w:space="0"/>
            </w:tcBorders>
            <w:tcMar>
              <w:top w:w="28" w:type="dxa"/>
              <w:left w:w="28" w:type="dxa"/>
              <w:bottom w:w="28" w:type="dxa"/>
              <w:right w:w="28" w:type="dxa"/>
            </w:tcMar>
            <w:vAlign w:val="center"/>
          </w:tcPr>
          <w:p w14:paraId="68D8500F">
            <w:pPr>
              <w:shd w:val="clear"/>
              <w:jc w:val="center"/>
              <w:rPr>
                <w:rFonts w:hint="eastAsia" w:ascii="宋体" w:hAnsi="宋体" w:eastAsia="宋体" w:cs="宋体"/>
                <w:color w:val="000000"/>
                <w:szCs w:val="21"/>
                <w:highlight w:val="none"/>
              </w:rPr>
            </w:pPr>
          </w:p>
        </w:tc>
        <w:tc>
          <w:tcPr>
            <w:tcW w:w="898" w:type="pct"/>
            <w:tcBorders>
              <w:top w:val="single" w:color="auto" w:sz="4" w:space="0"/>
              <w:left w:val="single" w:color="000000" w:sz="6" w:space="0"/>
              <w:bottom w:val="single" w:color="auto" w:sz="4" w:space="0"/>
              <w:right w:val="double" w:color="000000" w:sz="4" w:space="0"/>
            </w:tcBorders>
            <w:tcMar>
              <w:top w:w="28" w:type="dxa"/>
              <w:left w:w="28" w:type="dxa"/>
              <w:bottom w:w="28" w:type="dxa"/>
              <w:right w:w="28" w:type="dxa"/>
            </w:tcMar>
            <w:vAlign w:val="center"/>
          </w:tcPr>
          <w:p w14:paraId="08C99ADF">
            <w:pPr>
              <w:shd w:val="clear"/>
              <w:jc w:val="center"/>
              <w:rPr>
                <w:rFonts w:hint="eastAsia" w:ascii="宋体" w:hAnsi="宋体" w:eastAsia="宋体" w:cs="宋体"/>
                <w:color w:val="000000"/>
                <w:szCs w:val="21"/>
                <w:highlight w:val="none"/>
              </w:rPr>
            </w:pPr>
          </w:p>
        </w:tc>
      </w:tr>
      <w:tr w14:paraId="70FFC878">
        <w:tblPrEx>
          <w:tblCellMar>
            <w:top w:w="0" w:type="dxa"/>
            <w:left w:w="0" w:type="dxa"/>
            <w:bottom w:w="0" w:type="dxa"/>
            <w:right w:w="0" w:type="dxa"/>
          </w:tblCellMar>
        </w:tblPrEx>
        <w:trPr>
          <w:trHeight w:val="340" w:hRule="atLeast"/>
        </w:trPr>
        <w:tc>
          <w:tcPr>
            <w:tcW w:w="407" w:type="pct"/>
            <w:tcBorders>
              <w:top w:val="single" w:color="000000" w:sz="6" w:space="0"/>
              <w:left w:val="double" w:color="000000" w:sz="4" w:space="0"/>
              <w:bottom w:val="single" w:color="000000" w:sz="6" w:space="0"/>
              <w:right w:val="single" w:color="000000" w:sz="6" w:space="0"/>
            </w:tcBorders>
            <w:tcMar>
              <w:top w:w="28" w:type="dxa"/>
              <w:left w:w="28" w:type="dxa"/>
              <w:bottom w:w="28" w:type="dxa"/>
              <w:right w:w="28" w:type="dxa"/>
            </w:tcMar>
            <w:vAlign w:val="center"/>
          </w:tcPr>
          <w:p w14:paraId="3B08B4F4">
            <w:pPr>
              <w:shd w:val="clear"/>
              <w:jc w:val="center"/>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w:t>
            </w:r>
          </w:p>
        </w:tc>
        <w:tc>
          <w:tcPr>
            <w:tcW w:w="1097" w:type="pct"/>
            <w:tcBorders>
              <w:top w:val="single" w:color="000000" w:sz="6" w:space="0"/>
              <w:left w:val="single" w:color="000000" w:sz="6" w:space="0"/>
              <w:bottom w:val="single" w:color="000000" w:sz="6" w:space="0"/>
              <w:right w:val="single" w:color="000000" w:sz="6" w:space="0"/>
            </w:tcBorders>
            <w:tcMar>
              <w:top w:w="28" w:type="dxa"/>
              <w:left w:w="28" w:type="dxa"/>
              <w:bottom w:w="28" w:type="dxa"/>
              <w:right w:w="28" w:type="dxa"/>
            </w:tcMar>
            <w:vAlign w:val="center"/>
          </w:tcPr>
          <w:p w14:paraId="011F4965">
            <w:pPr>
              <w:shd w:val="clear"/>
              <w:jc w:val="center"/>
              <w:rPr>
                <w:rFonts w:hint="eastAsia" w:ascii="宋体" w:hAnsi="宋体" w:eastAsia="宋体" w:cs="宋体"/>
                <w:color w:val="000000"/>
                <w:szCs w:val="21"/>
                <w:highlight w:val="none"/>
                <w:lang w:val="en-US" w:eastAsia="zh-CN"/>
              </w:rPr>
            </w:pPr>
          </w:p>
        </w:tc>
        <w:tc>
          <w:tcPr>
            <w:tcW w:w="536" w:type="pct"/>
            <w:tcBorders>
              <w:top w:val="single" w:color="000000" w:sz="6" w:space="0"/>
              <w:left w:val="single" w:color="000000" w:sz="6" w:space="0"/>
              <w:bottom w:val="single" w:color="000000" w:sz="6" w:space="0"/>
              <w:right w:val="single" w:color="auto" w:sz="4" w:space="0"/>
            </w:tcBorders>
            <w:tcMar>
              <w:top w:w="28" w:type="dxa"/>
              <w:left w:w="28" w:type="dxa"/>
              <w:bottom w:w="28" w:type="dxa"/>
              <w:right w:w="28" w:type="dxa"/>
            </w:tcMar>
            <w:vAlign w:val="center"/>
          </w:tcPr>
          <w:p w14:paraId="51170BD2">
            <w:pPr>
              <w:shd w:val="clear"/>
              <w:jc w:val="center"/>
              <w:rPr>
                <w:rFonts w:hint="eastAsia" w:ascii="宋体" w:hAnsi="宋体" w:eastAsia="宋体" w:cs="宋体"/>
                <w:color w:val="000000"/>
                <w:szCs w:val="21"/>
                <w:highlight w:val="none"/>
                <w:lang w:val="en-US" w:eastAsia="zh-CN"/>
              </w:rPr>
            </w:pPr>
          </w:p>
        </w:tc>
        <w:tc>
          <w:tcPr>
            <w:tcW w:w="358" w:type="pct"/>
            <w:tcBorders>
              <w:top w:val="single" w:color="000000" w:sz="6" w:space="0"/>
              <w:left w:val="single" w:color="auto" w:sz="4" w:space="0"/>
              <w:bottom w:val="single" w:color="000000" w:sz="6" w:space="0"/>
              <w:right w:val="single" w:color="auto" w:sz="4" w:space="0"/>
            </w:tcBorders>
            <w:vAlign w:val="center"/>
          </w:tcPr>
          <w:p w14:paraId="37974A1C">
            <w:pPr>
              <w:shd w:val="clear"/>
              <w:jc w:val="center"/>
              <w:rPr>
                <w:rFonts w:hint="eastAsia" w:ascii="宋体" w:hAnsi="宋体" w:eastAsia="宋体" w:cs="宋体"/>
                <w:color w:val="000000"/>
                <w:szCs w:val="21"/>
                <w:highlight w:val="none"/>
                <w:lang w:val="en-US" w:eastAsia="zh-CN"/>
              </w:rPr>
            </w:pPr>
          </w:p>
        </w:tc>
        <w:tc>
          <w:tcPr>
            <w:tcW w:w="820" w:type="pct"/>
            <w:tcBorders>
              <w:top w:val="single" w:color="000000" w:sz="6" w:space="0"/>
              <w:left w:val="single" w:color="auto" w:sz="4" w:space="0"/>
              <w:bottom w:val="single" w:color="000000" w:sz="6" w:space="0"/>
              <w:right w:val="single" w:color="000000" w:sz="6" w:space="0"/>
            </w:tcBorders>
            <w:vAlign w:val="center"/>
          </w:tcPr>
          <w:p w14:paraId="0A8568F8">
            <w:pPr>
              <w:shd w:val="clear"/>
              <w:jc w:val="center"/>
              <w:rPr>
                <w:rFonts w:hint="eastAsia" w:ascii="宋体" w:hAnsi="宋体" w:eastAsia="宋体" w:cs="宋体"/>
                <w:color w:val="000000"/>
                <w:szCs w:val="21"/>
                <w:highlight w:val="none"/>
              </w:rPr>
            </w:pPr>
          </w:p>
        </w:tc>
        <w:tc>
          <w:tcPr>
            <w:tcW w:w="880" w:type="pct"/>
            <w:tcBorders>
              <w:top w:val="single" w:color="000000" w:sz="6" w:space="0"/>
              <w:left w:val="single" w:color="000000" w:sz="6" w:space="0"/>
              <w:bottom w:val="single" w:color="000000" w:sz="6" w:space="0"/>
              <w:right w:val="single" w:color="000000" w:sz="4" w:space="0"/>
            </w:tcBorders>
            <w:tcMar>
              <w:top w:w="28" w:type="dxa"/>
              <w:left w:w="28" w:type="dxa"/>
              <w:bottom w:w="28" w:type="dxa"/>
              <w:right w:w="28" w:type="dxa"/>
            </w:tcMar>
            <w:vAlign w:val="center"/>
          </w:tcPr>
          <w:p w14:paraId="2796A4BD">
            <w:pPr>
              <w:shd w:val="clear"/>
              <w:jc w:val="center"/>
              <w:rPr>
                <w:rFonts w:hint="eastAsia" w:ascii="宋体" w:hAnsi="宋体" w:eastAsia="宋体" w:cs="宋体"/>
                <w:color w:val="000000"/>
                <w:szCs w:val="21"/>
                <w:highlight w:val="none"/>
              </w:rPr>
            </w:pPr>
          </w:p>
        </w:tc>
        <w:tc>
          <w:tcPr>
            <w:tcW w:w="898" w:type="pct"/>
            <w:tcBorders>
              <w:top w:val="single" w:color="auto" w:sz="4" w:space="0"/>
              <w:left w:val="single" w:color="000000" w:sz="6" w:space="0"/>
              <w:bottom w:val="single" w:color="000000" w:sz="6" w:space="0"/>
              <w:right w:val="double" w:color="000000" w:sz="4" w:space="0"/>
            </w:tcBorders>
            <w:tcMar>
              <w:top w:w="28" w:type="dxa"/>
              <w:left w:w="28" w:type="dxa"/>
              <w:bottom w:w="28" w:type="dxa"/>
              <w:right w:w="28" w:type="dxa"/>
            </w:tcMar>
            <w:vAlign w:val="center"/>
          </w:tcPr>
          <w:p w14:paraId="50F4CD13">
            <w:pPr>
              <w:shd w:val="clear"/>
              <w:jc w:val="center"/>
              <w:rPr>
                <w:rFonts w:hint="eastAsia" w:ascii="宋体" w:hAnsi="宋体" w:eastAsia="宋体" w:cs="宋体"/>
                <w:color w:val="000000"/>
                <w:szCs w:val="21"/>
                <w:highlight w:val="none"/>
              </w:rPr>
            </w:pPr>
          </w:p>
        </w:tc>
      </w:tr>
      <w:tr w14:paraId="26344BD0">
        <w:tblPrEx>
          <w:tblCellMar>
            <w:top w:w="0" w:type="dxa"/>
            <w:left w:w="0" w:type="dxa"/>
            <w:bottom w:w="0" w:type="dxa"/>
            <w:right w:w="0" w:type="dxa"/>
          </w:tblCellMar>
        </w:tblPrEx>
        <w:trPr>
          <w:trHeight w:val="340" w:hRule="atLeast"/>
        </w:trPr>
        <w:tc>
          <w:tcPr>
            <w:tcW w:w="407" w:type="pct"/>
            <w:tcBorders>
              <w:top w:val="single" w:color="000000" w:sz="6" w:space="0"/>
              <w:left w:val="double" w:color="000000" w:sz="4" w:space="0"/>
              <w:bottom w:val="single" w:color="000000" w:sz="6" w:space="0"/>
              <w:right w:val="single" w:color="000000" w:sz="6" w:space="0"/>
            </w:tcBorders>
            <w:tcMar>
              <w:top w:w="28" w:type="dxa"/>
              <w:left w:w="28" w:type="dxa"/>
              <w:bottom w:w="28" w:type="dxa"/>
              <w:right w:w="28" w:type="dxa"/>
            </w:tcMar>
            <w:vAlign w:val="center"/>
          </w:tcPr>
          <w:p w14:paraId="418D6126">
            <w:pPr>
              <w:shd w:val="clear"/>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合计</w:t>
            </w:r>
          </w:p>
        </w:tc>
        <w:tc>
          <w:tcPr>
            <w:tcW w:w="4592" w:type="pct"/>
            <w:gridSpan w:val="6"/>
            <w:tcBorders>
              <w:top w:val="single" w:color="000000" w:sz="6" w:space="0"/>
              <w:left w:val="single" w:color="000000" w:sz="6" w:space="0"/>
              <w:bottom w:val="single" w:color="000000" w:sz="6" w:space="0"/>
              <w:right w:val="double" w:color="000000" w:sz="4" w:space="0"/>
            </w:tcBorders>
            <w:tcMar>
              <w:top w:w="28" w:type="dxa"/>
              <w:left w:w="28" w:type="dxa"/>
              <w:bottom w:w="28" w:type="dxa"/>
              <w:right w:w="28" w:type="dxa"/>
            </w:tcMar>
            <w:vAlign w:val="center"/>
          </w:tcPr>
          <w:p w14:paraId="16B3EA15">
            <w:pPr>
              <w:shd w:val="clear"/>
              <w:ind w:firstLine="420" w:firstLineChars="200"/>
              <w:jc w:val="both"/>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大写:                   小写：</w:t>
            </w:r>
          </w:p>
        </w:tc>
      </w:tr>
    </w:tbl>
    <w:p w14:paraId="1A0E6566">
      <w:pPr>
        <w:shd w:val="clear"/>
        <w:spacing w:line="460" w:lineRule="exact"/>
        <w:ind w:left="1260" w:hanging="1080" w:hangingChars="450"/>
        <w:rPr>
          <w:rFonts w:hint="eastAsia" w:ascii="宋体" w:hAnsi="宋体" w:eastAsia="宋体" w:cs="宋体"/>
          <w:iCs/>
          <w:sz w:val="24"/>
          <w:szCs w:val="24"/>
          <w:highlight w:val="none"/>
        </w:rPr>
      </w:pPr>
      <w:r>
        <w:rPr>
          <w:rFonts w:hint="eastAsia" w:ascii="宋体" w:hAnsi="宋体" w:eastAsia="宋体" w:cs="宋体"/>
          <w:sz w:val="24"/>
          <w:szCs w:val="24"/>
          <w:highlight w:val="none"/>
        </w:rPr>
        <w:t>说明：表格由供应商根据磋商文件第三部分计算报价</w:t>
      </w:r>
    </w:p>
    <w:p w14:paraId="5EA51143">
      <w:pPr>
        <w:shd w:val="clear"/>
        <w:spacing w:line="400" w:lineRule="exact"/>
        <w:rPr>
          <w:rFonts w:hint="eastAsia" w:ascii="宋体" w:hAnsi="宋体" w:eastAsia="宋体" w:cs="宋体"/>
          <w:iCs/>
          <w:sz w:val="24"/>
          <w:szCs w:val="24"/>
          <w:highlight w:val="none"/>
        </w:rPr>
      </w:pPr>
      <w:r>
        <w:rPr>
          <w:rFonts w:hint="eastAsia" w:ascii="宋体" w:hAnsi="宋体" w:eastAsia="宋体" w:cs="宋体"/>
          <w:iCs/>
          <w:sz w:val="24"/>
          <w:szCs w:val="24"/>
          <w:highlight w:val="none"/>
        </w:rPr>
        <w:t>注:</w:t>
      </w:r>
    </w:p>
    <w:p w14:paraId="61B23F0F">
      <w:pPr>
        <w:shd w:val="clear"/>
        <w:spacing w:line="400" w:lineRule="exact"/>
        <w:ind w:firstLine="480" w:firstLineChars="200"/>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    1. 如果按单价计算的结果与总价不一致，以单价为准修正总价；</w:t>
      </w:r>
    </w:p>
    <w:p w14:paraId="56E54706">
      <w:pPr>
        <w:shd w:val="clear"/>
        <w:spacing w:line="4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2. 如果不提供详细分项报价，视为其响应文件没有实质性响应竞争性磋商文件；</w:t>
      </w:r>
    </w:p>
    <w:p w14:paraId="7B1C4397">
      <w:pPr>
        <w:shd w:val="clear"/>
        <w:ind w:firstLine="960" w:firstLineChars="4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3. 根据实际情况对具体项目进行说明</w:t>
      </w:r>
      <w:r>
        <w:rPr>
          <w:rFonts w:hint="eastAsia" w:ascii="宋体" w:hAnsi="宋体" w:cs="宋体"/>
          <w:sz w:val="24"/>
          <w:szCs w:val="24"/>
          <w:highlight w:val="none"/>
          <w:lang w:eastAsia="zh-CN"/>
        </w:rPr>
        <w:t>。</w:t>
      </w:r>
    </w:p>
    <w:p w14:paraId="565214C1">
      <w:pPr>
        <w:shd w:val="clear"/>
        <w:rPr>
          <w:rFonts w:hint="eastAsia" w:ascii="宋体" w:hAnsi="宋体" w:eastAsia="宋体" w:cs="宋体"/>
          <w:b w:val="0"/>
          <w:bCs/>
          <w:sz w:val="24"/>
          <w:szCs w:val="24"/>
          <w:highlight w:val="none"/>
          <w:u w:val="none"/>
          <w:vertAlign w:val="baseline"/>
          <w:lang w:val="en-US" w:eastAsia="zh-CN"/>
        </w:rPr>
      </w:pPr>
    </w:p>
    <w:p w14:paraId="0A8B9EF6">
      <w:pPr>
        <w:shd w:val="clear"/>
        <w:rPr>
          <w:rFonts w:hint="eastAsia" w:ascii="宋体" w:hAnsi="宋体" w:eastAsia="宋体" w:cs="宋体"/>
          <w:b w:val="0"/>
          <w:bCs/>
          <w:sz w:val="24"/>
          <w:szCs w:val="24"/>
          <w:highlight w:val="none"/>
          <w:u w:val="none"/>
          <w:vertAlign w:val="baseline"/>
          <w:lang w:val="en-US" w:eastAsia="zh-CN"/>
        </w:rPr>
      </w:pPr>
      <w:r>
        <w:rPr>
          <w:rFonts w:hint="eastAsia" w:ascii="宋体" w:hAnsi="宋体" w:eastAsia="宋体" w:cs="宋体"/>
          <w:b w:val="0"/>
          <w:bCs/>
          <w:sz w:val="24"/>
          <w:szCs w:val="24"/>
          <w:highlight w:val="none"/>
          <w:u w:val="none"/>
          <w:vertAlign w:val="baseline"/>
          <w:lang w:val="en-US" w:eastAsia="zh-CN"/>
        </w:rPr>
        <w:t xml:space="preserve">供应商（公章）：                  </w:t>
      </w:r>
    </w:p>
    <w:p w14:paraId="1DB212A3">
      <w:pPr>
        <w:shd w:val="clear"/>
        <w:rPr>
          <w:rFonts w:hint="eastAsia" w:ascii="宋体" w:hAnsi="宋体" w:eastAsia="宋体" w:cs="宋体"/>
          <w:b w:val="0"/>
          <w:bCs/>
          <w:sz w:val="24"/>
          <w:szCs w:val="24"/>
          <w:highlight w:val="none"/>
          <w:u w:val="none"/>
          <w:vertAlign w:val="baseline"/>
          <w:lang w:val="en-US" w:eastAsia="zh-CN"/>
        </w:rPr>
      </w:pPr>
      <w:r>
        <w:rPr>
          <w:rFonts w:hint="eastAsia" w:ascii="宋体" w:hAnsi="宋体" w:eastAsia="宋体" w:cs="宋体"/>
          <w:b w:val="0"/>
          <w:bCs/>
          <w:sz w:val="24"/>
          <w:szCs w:val="24"/>
          <w:highlight w:val="none"/>
          <w:u w:val="none"/>
          <w:vertAlign w:val="baseline"/>
          <w:lang w:val="en-US" w:eastAsia="zh-CN"/>
        </w:rPr>
        <w:t>法定代表人/被授权人（签字或盖章）：</w:t>
      </w:r>
    </w:p>
    <w:p w14:paraId="66E3FB4B">
      <w:pPr>
        <w:shd w:val="clear"/>
        <w:rPr>
          <w:rFonts w:hint="eastAsia" w:ascii="宋体" w:hAnsi="宋体" w:eastAsia="宋体" w:cs="宋体"/>
          <w:b/>
          <w:bCs/>
          <w:color w:val="000000"/>
          <w:kern w:val="0"/>
          <w:sz w:val="32"/>
          <w:szCs w:val="32"/>
          <w:highlight w:val="none"/>
          <w:lang w:val="en-US" w:eastAsia="zh-CN" w:bidi="ar-SA"/>
        </w:rPr>
      </w:pPr>
      <w:r>
        <w:rPr>
          <w:rFonts w:hint="eastAsia" w:ascii="宋体" w:hAnsi="宋体" w:eastAsia="宋体" w:cs="宋体"/>
          <w:b w:val="0"/>
          <w:bCs/>
          <w:sz w:val="24"/>
          <w:szCs w:val="24"/>
          <w:highlight w:val="none"/>
          <w:lang w:val="en-US" w:eastAsia="zh-CN"/>
        </w:rPr>
        <w:t xml:space="preserve">日期：  年  月  </w:t>
      </w:r>
      <w:r>
        <w:rPr>
          <w:rFonts w:hint="eastAsia" w:ascii="宋体" w:hAnsi="宋体" w:cs="宋体"/>
          <w:b w:val="0"/>
          <w:bCs/>
          <w:sz w:val="24"/>
          <w:szCs w:val="24"/>
          <w:highlight w:val="none"/>
          <w:lang w:val="en-US" w:eastAsia="zh-CN"/>
        </w:rPr>
        <w:t xml:space="preserve">  </w:t>
      </w:r>
      <w:r>
        <w:rPr>
          <w:rFonts w:hint="eastAsia" w:ascii="宋体" w:hAnsi="宋体" w:eastAsia="宋体" w:cs="宋体"/>
          <w:b w:val="0"/>
          <w:bCs/>
          <w:sz w:val="24"/>
          <w:szCs w:val="24"/>
          <w:highlight w:val="none"/>
          <w:lang w:val="en-US" w:eastAsia="zh-CN"/>
        </w:rPr>
        <w:t>日</w:t>
      </w:r>
      <w:r>
        <w:rPr>
          <w:rFonts w:hint="eastAsia" w:ascii="宋体" w:hAnsi="宋体" w:eastAsia="宋体" w:cs="宋体"/>
          <w:b/>
          <w:bCs/>
          <w:color w:val="000000"/>
          <w:kern w:val="0"/>
          <w:sz w:val="32"/>
          <w:szCs w:val="32"/>
          <w:highlight w:val="none"/>
          <w:lang w:val="en-US" w:eastAsia="zh-CN" w:bidi="ar-SA"/>
        </w:rPr>
        <w:br w:type="page"/>
      </w:r>
    </w:p>
    <w:p w14:paraId="001145E9">
      <w:pPr>
        <w:shd w:val="clear"/>
        <w:spacing w:line="360" w:lineRule="atLeast"/>
        <w:jc w:val="center"/>
        <w:rPr>
          <w:rFonts w:hint="eastAsia" w:ascii="宋体" w:hAnsi="宋体" w:eastAsia="宋体" w:cs="宋体"/>
          <w:b/>
          <w:sz w:val="24"/>
          <w:szCs w:val="24"/>
          <w:highlight w:val="none"/>
        </w:rPr>
      </w:pPr>
      <w:r>
        <w:rPr>
          <w:rFonts w:hint="eastAsia" w:ascii="宋体" w:hAnsi="宋体" w:eastAsia="宋体" w:cs="宋体"/>
          <w:b/>
          <w:sz w:val="32"/>
          <w:szCs w:val="32"/>
          <w:highlight w:val="none"/>
        </w:rPr>
        <w:t>第三部分   法定代表人证明书与授权书</w:t>
      </w:r>
    </w:p>
    <w:p w14:paraId="2B6BBD83">
      <w:pPr>
        <w:shd w:val="clear"/>
        <w:tabs>
          <w:tab w:val="left" w:pos="210"/>
        </w:tabs>
        <w:spacing w:line="320" w:lineRule="exact"/>
        <w:jc w:val="center"/>
        <w:rPr>
          <w:rFonts w:hint="eastAsia" w:ascii="宋体" w:hAnsi="宋体" w:eastAsia="宋体" w:cs="宋体"/>
          <w:b/>
          <w:color w:val="000000"/>
          <w:kern w:val="0"/>
          <w:sz w:val="24"/>
          <w:szCs w:val="24"/>
          <w:highlight w:val="none"/>
        </w:rPr>
      </w:pPr>
    </w:p>
    <w:p w14:paraId="431DBF28">
      <w:pPr>
        <w:shd w:val="clear"/>
        <w:tabs>
          <w:tab w:val="left" w:pos="210"/>
        </w:tabs>
        <w:spacing w:line="320" w:lineRule="exact"/>
        <w:jc w:val="center"/>
        <w:rPr>
          <w:rFonts w:hint="eastAsia" w:ascii="宋体" w:hAnsi="宋体" w:eastAsia="宋体" w:cs="宋体"/>
          <w:b/>
          <w:color w:val="000000"/>
          <w:kern w:val="0"/>
          <w:sz w:val="24"/>
          <w:szCs w:val="24"/>
          <w:highlight w:val="none"/>
        </w:rPr>
      </w:pPr>
      <w:r>
        <w:rPr>
          <w:rFonts w:hint="eastAsia" w:ascii="宋体" w:hAnsi="宋体" w:eastAsia="宋体" w:cs="宋体"/>
          <w:b/>
          <w:color w:val="000000"/>
          <w:kern w:val="0"/>
          <w:sz w:val="24"/>
          <w:szCs w:val="24"/>
          <w:highlight w:val="none"/>
        </w:rPr>
        <w:t>法定代表人证明书</w:t>
      </w:r>
    </w:p>
    <w:p w14:paraId="1EDD9D84">
      <w:pPr>
        <w:shd w:val="clear"/>
        <w:tabs>
          <w:tab w:val="left" w:pos="210"/>
        </w:tabs>
        <w:spacing w:line="320" w:lineRule="exact"/>
        <w:jc w:val="center"/>
        <w:rPr>
          <w:rFonts w:hint="eastAsia" w:ascii="宋体" w:hAnsi="宋体" w:eastAsia="宋体" w:cs="宋体"/>
          <w:b/>
          <w:color w:val="000000"/>
          <w:kern w:val="0"/>
          <w:sz w:val="24"/>
          <w:szCs w:val="24"/>
          <w:highlight w:val="none"/>
        </w:rPr>
      </w:pPr>
    </w:p>
    <w:p w14:paraId="3C1D5505">
      <w:pPr>
        <w:shd w:val="clear"/>
        <w:spacing w:line="560" w:lineRule="exact"/>
        <w:ind w:firstLine="307" w:firstLineChars="128"/>
        <w:rPr>
          <w:rFonts w:hint="eastAsia" w:ascii="宋体" w:hAnsi="宋体" w:eastAsia="宋体" w:cs="宋体"/>
          <w:color w:val="000000"/>
          <w:sz w:val="24"/>
          <w:szCs w:val="24"/>
          <w:highlight w:val="none"/>
          <w:u w:val="thick"/>
        </w:rPr>
      </w:pPr>
      <w:r>
        <w:rPr>
          <w:rFonts w:hint="eastAsia" w:ascii="宋体" w:hAnsi="宋体" w:eastAsia="宋体" w:cs="宋体"/>
          <w:sz w:val="24"/>
          <w:szCs w:val="24"/>
          <w:highlight w:val="none"/>
        </w:rPr>
        <w:t>单位名称：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FFFFFF"/>
          <w:sz w:val="24"/>
          <w:szCs w:val="24"/>
          <w:highlight w:val="none"/>
          <w:u w:val="single"/>
        </w:rPr>
        <w:t>.</w:t>
      </w:r>
    </w:p>
    <w:p w14:paraId="4189540F">
      <w:pPr>
        <w:shd w:val="clear"/>
        <w:spacing w:line="560" w:lineRule="exact"/>
        <w:ind w:firstLine="307" w:firstLineChars="128"/>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单位性质：</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FFFFFF"/>
          <w:sz w:val="24"/>
          <w:szCs w:val="24"/>
          <w:highlight w:val="none"/>
          <w:u w:val="thick"/>
        </w:rPr>
        <w:t>.</w:t>
      </w:r>
    </w:p>
    <w:p w14:paraId="5A7BD6E2">
      <w:pPr>
        <w:shd w:val="clear"/>
        <w:spacing w:line="560" w:lineRule="exact"/>
        <w:ind w:firstLine="307" w:firstLineChars="128"/>
        <w:rPr>
          <w:rFonts w:hint="eastAsia" w:ascii="宋体" w:hAnsi="宋体" w:eastAsia="宋体" w:cs="宋体"/>
          <w:color w:val="000000"/>
          <w:sz w:val="24"/>
          <w:szCs w:val="24"/>
          <w:highlight w:val="none"/>
          <w:u w:val="thick"/>
        </w:rPr>
      </w:pPr>
      <w:r>
        <w:rPr>
          <w:rFonts w:hint="eastAsia" w:ascii="宋体" w:hAnsi="宋体" w:eastAsia="宋体" w:cs="宋体"/>
          <w:sz w:val="24"/>
          <w:szCs w:val="24"/>
          <w:highlight w:val="none"/>
        </w:rPr>
        <w:t>地    址：</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FFFFFF"/>
          <w:sz w:val="24"/>
          <w:szCs w:val="24"/>
          <w:highlight w:val="none"/>
          <w:u w:val="thick"/>
        </w:rPr>
        <w:t>.</w:t>
      </w:r>
    </w:p>
    <w:p w14:paraId="3586A592">
      <w:pPr>
        <w:shd w:val="clear"/>
        <w:spacing w:line="560" w:lineRule="exact"/>
        <w:ind w:firstLine="307" w:firstLineChars="128"/>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成立时间：</w:t>
      </w:r>
      <w:r>
        <w:rPr>
          <w:rFonts w:hint="eastAsia" w:ascii="宋体" w:hAnsi="宋体" w:eastAsia="宋体" w:cs="宋体"/>
          <w:color w:val="000000"/>
          <w:sz w:val="24"/>
          <w:szCs w:val="24"/>
          <w:highlight w:val="none"/>
          <w:u w:val="single"/>
        </w:rPr>
        <w:t xml:space="preserve">               </w:t>
      </w:r>
      <w:r>
        <w:rPr>
          <w:rFonts w:hint="eastAsia" w:ascii="宋体" w:hAnsi="宋体" w:eastAsia="宋体" w:cs="宋体"/>
          <w:sz w:val="24"/>
          <w:szCs w:val="24"/>
          <w:highlight w:val="none"/>
        </w:rPr>
        <w:t>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sz w:val="24"/>
          <w:szCs w:val="24"/>
          <w:highlight w:val="none"/>
        </w:rPr>
        <w:t>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sz w:val="24"/>
          <w:szCs w:val="24"/>
          <w:highlight w:val="none"/>
        </w:rPr>
        <w:t>日</w:t>
      </w:r>
    </w:p>
    <w:p w14:paraId="7008539E">
      <w:pPr>
        <w:shd w:val="clear"/>
        <w:spacing w:line="560" w:lineRule="exact"/>
        <w:ind w:firstLine="307" w:firstLineChars="128"/>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经营期限：</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FFFFFF"/>
          <w:sz w:val="24"/>
          <w:szCs w:val="24"/>
          <w:highlight w:val="none"/>
          <w:u w:val="single"/>
        </w:rPr>
        <w:t>.</w:t>
      </w:r>
    </w:p>
    <w:p w14:paraId="68253C77">
      <w:pPr>
        <w:shd w:val="clear"/>
        <w:spacing w:line="560" w:lineRule="exact"/>
        <w:ind w:firstLine="307" w:firstLineChars="128"/>
        <w:rPr>
          <w:rFonts w:hint="eastAsia" w:ascii="宋体" w:hAnsi="宋体" w:eastAsia="宋体" w:cs="宋体"/>
          <w:color w:val="000000"/>
          <w:sz w:val="24"/>
          <w:szCs w:val="24"/>
          <w:highlight w:val="none"/>
          <w:u w:val="thick"/>
        </w:rPr>
      </w:pPr>
      <w:r>
        <w:rPr>
          <w:rFonts w:hint="eastAsia" w:ascii="宋体" w:hAnsi="宋体" w:eastAsia="宋体" w:cs="宋体"/>
          <w:sz w:val="24"/>
          <w:szCs w:val="24"/>
          <w:highlight w:val="none"/>
        </w:rPr>
        <w:t>姓    名</w:t>
      </w: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u w:val="single"/>
        </w:rPr>
        <w:t xml:space="preserve">        </w:t>
      </w:r>
      <w:r>
        <w:rPr>
          <w:rFonts w:hint="eastAsia" w:ascii="宋体" w:hAnsi="宋体" w:eastAsia="宋体" w:cs="宋体"/>
          <w:sz w:val="24"/>
          <w:szCs w:val="24"/>
          <w:highlight w:val="none"/>
        </w:rPr>
        <w:t>性别：</w:t>
      </w:r>
      <w:r>
        <w:rPr>
          <w:rFonts w:hint="eastAsia" w:ascii="宋体" w:hAnsi="宋体" w:eastAsia="宋体" w:cs="宋体"/>
          <w:color w:val="000000"/>
          <w:sz w:val="24"/>
          <w:szCs w:val="24"/>
          <w:highlight w:val="none"/>
          <w:u w:val="single"/>
        </w:rPr>
        <w:t xml:space="preserve">        </w:t>
      </w:r>
      <w:r>
        <w:rPr>
          <w:rFonts w:hint="eastAsia" w:ascii="宋体" w:hAnsi="宋体" w:eastAsia="宋体" w:cs="宋体"/>
          <w:sz w:val="24"/>
          <w:szCs w:val="24"/>
          <w:highlight w:val="none"/>
        </w:rPr>
        <w:t>年龄：</w:t>
      </w:r>
      <w:r>
        <w:rPr>
          <w:rFonts w:hint="eastAsia" w:ascii="宋体" w:hAnsi="宋体" w:eastAsia="宋体" w:cs="宋体"/>
          <w:color w:val="000000"/>
          <w:sz w:val="24"/>
          <w:szCs w:val="24"/>
          <w:highlight w:val="none"/>
          <w:u w:val="single"/>
        </w:rPr>
        <w:t xml:space="preserve">        </w:t>
      </w:r>
      <w:r>
        <w:rPr>
          <w:rFonts w:hint="eastAsia" w:ascii="宋体" w:hAnsi="宋体" w:eastAsia="宋体" w:cs="宋体"/>
          <w:sz w:val="24"/>
          <w:szCs w:val="24"/>
          <w:highlight w:val="none"/>
        </w:rPr>
        <w:t>职务：</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FFFFFF"/>
          <w:sz w:val="24"/>
          <w:szCs w:val="24"/>
          <w:highlight w:val="none"/>
          <w:u w:val="single"/>
        </w:rPr>
        <w:t>.</w:t>
      </w:r>
    </w:p>
    <w:p w14:paraId="64430FDA">
      <w:pPr>
        <w:shd w:val="clear"/>
        <w:spacing w:line="560" w:lineRule="exact"/>
        <w:rPr>
          <w:rFonts w:hint="eastAsia" w:ascii="宋体" w:hAnsi="宋体" w:eastAsia="宋体" w:cs="宋体"/>
          <w:color w:val="000000"/>
          <w:sz w:val="24"/>
          <w:szCs w:val="24"/>
          <w:highlight w:val="none"/>
          <w:u w:val="thick"/>
        </w:rPr>
      </w:pPr>
      <w:r>
        <w:rPr>
          <w:rFonts w:hint="eastAsia" w:ascii="宋体" w:hAnsi="宋体" w:eastAsia="宋体" w:cs="宋体"/>
          <w:sz w:val="24"/>
          <w:szCs w:val="24"/>
          <w:highlight w:val="none"/>
        </w:rPr>
        <w:t>系</w:t>
      </w:r>
      <w:r>
        <w:rPr>
          <w:rFonts w:hint="eastAsia" w:ascii="宋体" w:hAnsi="宋体" w:eastAsia="宋体" w:cs="宋体"/>
          <w:color w:val="000000"/>
          <w:sz w:val="24"/>
          <w:szCs w:val="24"/>
          <w:highlight w:val="none"/>
          <w:u w:val="single"/>
        </w:rPr>
        <w:t xml:space="preserve">                            </w:t>
      </w:r>
      <w:r>
        <w:rPr>
          <w:rFonts w:hint="eastAsia" w:ascii="宋体" w:hAnsi="宋体" w:eastAsia="宋体" w:cs="宋体"/>
          <w:sz w:val="24"/>
          <w:szCs w:val="24"/>
          <w:highlight w:val="none"/>
        </w:rPr>
        <w:t>的法定代表人。</w:t>
      </w:r>
    </w:p>
    <w:p w14:paraId="6EB04D4B">
      <w:pPr>
        <w:shd w:val="clear"/>
        <w:spacing w:line="560" w:lineRule="exact"/>
        <w:ind w:firstLine="307" w:firstLineChars="128"/>
        <w:rPr>
          <w:rFonts w:hint="eastAsia" w:ascii="宋体" w:hAnsi="宋体" w:eastAsia="宋体" w:cs="宋体"/>
          <w:color w:val="000000"/>
          <w:sz w:val="24"/>
          <w:szCs w:val="24"/>
          <w:highlight w:val="none"/>
        </w:rPr>
      </w:pPr>
    </w:p>
    <w:p w14:paraId="0A9844D6">
      <w:pPr>
        <w:shd w:val="clear"/>
        <w:spacing w:line="560" w:lineRule="exact"/>
        <w:ind w:firstLine="307" w:firstLineChars="128"/>
        <w:rPr>
          <w:rFonts w:hint="eastAsia" w:ascii="宋体" w:hAnsi="宋体" w:eastAsia="宋体" w:cs="宋体"/>
          <w:sz w:val="24"/>
          <w:szCs w:val="24"/>
          <w:highlight w:val="none"/>
        </w:rPr>
      </w:pPr>
      <w:r>
        <w:rPr>
          <w:rFonts w:hint="eastAsia" w:ascii="宋体" w:hAnsi="宋体" w:eastAsia="宋体" w:cs="宋体"/>
          <w:sz w:val="24"/>
          <w:szCs w:val="24"/>
          <w:highlight w:val="none"/>
        </w:rPr>
        <w:t>特此证明。</w:t>
      </w:r>
    </w:p>
    <w:p w14:paraId="6D1CA7EF">
      <w:pPr>
        <w:shd w:val="clear"/>
        <w:spacing w:line="560" w:lineRule="exact"/>
        <w:rPr>
          <w:rFonts w:hint="eastAsia" w:ascii="宋体" w:hAnsi="宋体" w:eastAsia="宋体" w:cs="宋体"/>
          <w:color w:val="000000"/>
          <w:sz w:val="24"/>
          <w:szCs w:val="24"/>
          <w:highlight w:val="none"/>
        </w:rPr>
      </w:pPr>
    </w:p>
    <w:p w14:paraId="71160CFE">
      <w:pPr>
        <w:pStyle w:val="19"/>
        <w:shd w:val="clear"/>
        <w:rPr>
          <w:rFonts w:hint="eastAsia" w:ascii="宋体" w:hAnsi="宋体" w:eastAsia="宋体" w:cs="宋体"/>
          <w:sz w:val="24"/>
          <w:szCs w:val="24"/>
          <w:highlight w:val="none"/>
        </w:rPr>
      </w:pPr>
    </w:p>
    <w:p w14:paraId="714F3766">
      <w:pPr>
        <w:shd w:val="clear"/>
        <w:spacing w:line="560" w:lineRule="exact"/>
        <w:rPr>
          <w:rFonts w:hint="eastAsia" w:ascii="宋体" w:hAnsi="宋体" w:eastAsia="宋体" w:cs="宋体"/>
          <w:color w:val="000000"/>
          <w:sz w:val="24"/>
          <w:szCs w:val="24"/>
          <w:highlight w:val="none"/>
        </w:rPr>
      </w:pPr>
    </w:p>
    <w:p w14:paraId="10083C5C">
      <w:pPr>
        <w:shd w:val="clear"/>
        <w:autoSpaceDE w:val="0"/>
        <w:autoSpaceDN w:val="0"/>
        <w:adjustRightInd w:val="0"/>
        <w:jc w:val="center"/>
        <w:rPr>
          <w:rFonts w:hint="eastAsia" w:ascii="宋体" w:hAnsi="宋体" w:eastAsia="宋体" w:cs="宋体"/>
          <w:sz w:val="24"/>
          <w:szCs w:val="24"/>
          <w:highlight w:val="none"/>
          <w:u w:val="single"/>
          <w:lang w:val="zh-CN"/>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zh-CN"/>
        </w:rPr>
        <w:t>供</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zh-CN"/>
        </w:rPr>
        <w:t>应</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zh-CN"/>
        </w:rPr>
        <w:t>商：</w:t>
      </w:r>
      <w:r>
        <w:rPr>
          <w:rFonts w:hint="eastAsia" w:ascii="宋体" w:hAnsi="宋体" w:eastAsia="宋体" w:cs="宋体"/>
          <w:color w:val="000000"/>
          <w:sz w:val="24"/>
          <w:szCs w:val="24"/>
          <w:highlight w:val="none"/>
          <w:u w:val="single"/>
        </w:rPr>
        <w:t xml:space="preserve">                             </w:t>
      </w:r>
      <w:r>
        <w:rPr>
          <w:rFonts w:hint="eastAsia" w:ascii="宋体" w:hAnsi="宋体" w:eastAsia="宋体" w:cs="宋体"/>
          <w:sz w:val="24"/>
          <w:szCs w:val="24"/>
          <w:highlight w:val="none"/>
          <w:lang w:val="zh-CN"/>
        </w:rPr>
        <w:t>（盖单位公章）</w:t>
      </w:r>
    </w:p>
    <w:p w14:paraId="6EE86385">
      <w:pPr>
        <w:shd w:val="clear"/>
        <w:autoSpaceDE w:val="0"/>
        <w:autoSpaceDN w:val="0"/>
        <w:adjustRightInd w:val="0"/>
        <w:rPr>
          <w:rFonts w:hint="eastAsia" w:ascii="宋体" w:hAnsi="宋体" w:eastAsia="宋体" w:cs="宋体"/>
          <w:sz w:val="24"/>
          <w:szCs w:val="24"/>
          <w:highlight w:val="none"/>
          <w:lang w:val="zh-CN"/>
        </w:rPr>
      </w:pPr>
    </w:p>
    <w:p w14:paraId="2816738B">
      <w:pPr>
        <w:shd w:val="clear"/>
        <w:autoSpaceDE w:val="0"/>
        <w:autoSpaceDN w:val="0"/>
        <w:adjustRightInd w:val="0"/>
        <w:ind w:firstLine="2160" w:firstLineChars="900"/>
        <w:rPr>
          <w:rFonts w:hint="eastAsia" w:ascii="宋体" w:hAnsi="宋体" w:eastAsia="宋体" w:cs="宋体"/>
          <w:sz w:val="24"/>
          <w:szCs w:val="24"/>
          <w:highlight w:val="none"/>
          <w:u w:val="single"/>
          <w:lang w:val="zh-CN"/>
        </w:rPr>
      </w:pPr>
      <w:r>
        <w:rPr>
          <w:rFonts w:hint="eastAsia" w:ascii="宋体" w:hAnsi="宋体" w:eastAsia="宋体" w:cs="宋体"/>
          <w:sz w:val="24"/>
          <w:szCs w:val="24"/>
          <w:highlight w:val="none"/>
          <w:lang w:val="zh-CN"/>
        </w:rPr>
        <w:t>法定代表人或其委托代理人：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sz w:val="24"/>
          <w:szCs w:val="24"/>
          <w:highlight w:val="none"/>
          <w:lang w:val="zh-CN"/>
        </w:rPr>
        <w:t>（签字</w:t>
      </w:r>
      <w:r>
        <w:rPr>
          <w:rFonts w:hint="eastAsia" w:ascii="宋体" w:hAnsi="宋体" w:eastAsia="宋体" w:cs="宋体"/>
          <w:sz w:val="24"/>
          <w:szCs w:val="24"/>
          <w:highlight w:val="none"/>
          <w:lang w:val="en-US" w:eastAsia="zh-CN"/>
        </w:rPr>
        <w:t>或</w:t>
      </w:r>
      <w:r>
        <w:rPr>
          <w:rFonts w:hint="eastAsia" w:ascii="宋体" w:hAnsi="宋体" w:eastAsia="宋体" w:cs="宋体"/>
          <w:sz w:val="24"/>
          <w:szCs w:val="24"/>
          <w:highlight w:val="none"/>
          <w:lang w:val="zh-CN"/>
        </w:rPr>
        <w:t>盖章）</w:t>
      </w:r>
    </w:p>
    <w:p w14:paraId="21D521EC">
      <w:pPr>
        <w:shd w:val="clear"/>
        <w:autoSpaceDE w:val="0"/>
        <w:autoSpaceDN w:val="0"/>
        <w:adjustRightInd w:val="0"/>
        <w:jc w:val="right"/>
        <w:rPr>
          <w:rFonts w:hint="eastAsia" w:ascii="宋体" w:hAnsi="宋体" w:eastAsia="宋体" w:cs="宋体"/>
          <w:sz w:val="24"/>
          <w:szCs w:val="24"/>
          <w:highlight w:val="none"/>
        </w:rPr>
      </w:pPr>
    </w:p>
    <w:p w14:paraId="39438247">
      <w:pPr>
        <w:shd w:val="clea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zh-CN"/>
        </w:rPr>
        <w:t xml:space="preserve">日      </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zh-CN"/>
        </w:rPr>
        <w:t xml:space="preserve"> 期：</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lang w:val="zh-CN"/>
        </w:rPr>
        <w:t>年</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lang w:val="zh-CN"/>
        </w:rPr>
        <w:t>月</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lang w:val="zh-CN"/>
        </w:rPr>
        <w:t>日</w:t>
      </w:r>
    </w:p>
    <w:p w14:paraId="4D654452">
      <w:pPr>
        <w:shd w:val="clear"/>
        <w:tabs>
          <w:tab w:val="left" w:pos="210"/>
        </w:tabs>
        <w:spacing w:line="320" w:lineRule="exact"/>
        <w:jc w:val="center"/>
        <w:rPr>
          <w:rFonts w:hint="eastAsia" w:ascii="宋体" w:hAnsi="宋体" w:eastAsia="宋体" w:cs="宋体"/>
          <w:b/>
          <w:kern w:val="0"/>
          <w:sz w:val="24"/>
          <w:szCs w:val="24"/>
          <w:highlight w:val="none"/>
        </w:rPr>
      </w:pPr>
    </w:p>
    <w:p w14:paraId="7FD690AB">
      <w:pPr>
        <w:shd w:val="clear"/>
        <w:tabs>
          <w:tab w:val="left" w:pos="210"/>
        </w:tabs>
        <w:spacing w:line="320" w:lineRule="exact"/>
        <w:jc w:val="center"/>
        <w:rPr>
          <w:rFonts w:hint="eastAsia" w:ascii="宋体" w:hAnsi="宋体" w:eastAsia="宋体" w:cs="宋体"/>
          <w:b/>
          <w:color w:val="000000"/>
          <w:kern w:val="0"/>
          <w:sz w:val="24"/>
          <w:szCs w:val="24"/>
          <w:highlight w:val="none"/>
        </w:rPr>
      </w:pPr>
    </w:p>
    <w:p w14:paraId="58A7F5B5">
      <w:pPr>
        <w:pStyle w:val="19"/>
        <w:shd w:val="clear"/>
        <w:rPr>
          <w:rFonts w:hint="eastAsia" w:ascii="宋体" w:hAnsi="宋体" w:eastAsia="宋体" w:cs="宋体"/>
          <w:b/>
          <w:color w:val="000000"/>
          <w:sz w:val="24"/>
          <w:szCs w:val="24"/>
          <w:highlight w:val="none"/>
        </w:rPr>
      </w:pPr>
    </w:p>
    <w:p w14:paraId="3BF35271">
      <w:pPr>
        <w:shd w:val="clear"/>
        <w:tabs>
          <w:tab w:val="left" w:pos="210"/>
        </w:tabs>
        <w:spacing w:line="320" w:lineRule="exact"/>
        <w:jc w:val="left"/>
        <w:rPr>
          <w:rFonts w:hint="eastAsia" w:ascii="宋体" w:hAnsi="宋体" w:eastAsia="宋体" w:cs="宋体"/>
          <w:b/>
          <w:color w:val="000000"/>
          <w:kern w:val="0"/>
          <w:sz w:val="24"/>
          <w:szCs w:val="24"/>
          <w:highlight w:val="none"/>
        </w:rPr>
      </w:pPr>
    </w:p>
    <w:p w14:paraId="6B21F563">
      <w:pPr>
        <w:shd w:val="clear"/>
        <w:tabs>
          <w:tab w:val="left" w:pos="210"/>
        </w:tabs>
        <w:spacing w:line="320" w:lineRule="exact"/>
        <w:jc w:val="center"/>
        <w:rPr>
          <w:rFonts w:hint="eastAsia" w:ascii="宋体" w:hAnsi="宋体" w:eastAsia="宋体" w:cs="宋体"/>
          <w:b/>
          <w:kern w:val="0"/>
          <w:sz w:val="24"/>
          <w:szCs w:val="24"/>
          <w:highlight w:val="none"/>
        </w:rPr>
      </w:pPr>
    </w:p>
    <w:p w14:paraId="770E46D6">
      <w:pPr>
        <w:shd w:val="clear"/>
        <w:tabs>
          <w:tab w:val="left" w:pos="210"/>
        </w:tabs>
        <w:spacing w:line="320" w:lineRule="exact"/>
        <w:jc w:val="center"/>
        <w:rPr>
          <w:rFonts w:hint="eastAsia" w:ascii="宋体" w:hAnsi="宋体" w:eastAsia="宋体" w:cs="宋体"/>
          <w:b/>
          <w:kern w:val="0"/>
          <w:sz w:val="24"/>
          <w:szCs w:val="24"/>
          <w:highlight w:val="none"/>
        </w:rPr>
      </w:pPr>
    </w:p>
    <w:p w14:paraId="4A268F88">
      <w:pPr>
        <w:shd w:val="clear"/>
        <w:tabs>
          <w:tab w:val="left" w:pos="210"/>
        </w:tabs>
        <w:spacing w:line="320" w:lineRule="exact"/>
        <w:jc w:val="center"/>
        <w:rPr>
          <w:rFonts w:hint="eastAsia" w:ascii="宋体" w:hAnsi="宋体" w:eastAsia="宋体" w:cs="宋体"/>
          <w:b/>
          <w:kern w:val="0"/>
          <w:sz w:val="24"/>
          <w:szCs w:val="24"/>
          <w:highlight w:val="none"/>
        </w:rPr>
      </w:pPr>
    </w:p>
    <w:p w14:paraId="06201337">
      <w:pPr>
        <w:shd w:val="clear"/>
        <w:tabs>
          <w:tab w:val="left" w:pos="210"/>
        </w:tabs>
        <w:spacing w:line="320" w:lineRule="exact"/>
        <w:jc w:val="center"/>
        <w:rPr>
          <w:rFonts w:hint="eastAsia" w:ascii="宋体" w:hAnsi="宋体" w:eastAsia="宋体" w:cs="宋体"/>
          <w:spacing w:val="-6"/>
          <w:sz w:val="24"/>
          <w:szCs w:val="24"/>
          <w:highlight w:val="none"/>
        </w:rPr>
      </w:pPr>
      <w:r>
        <w:rPr>
          <w:rFonts w:hint="eastAsia" w:ascii="宋体" w:hAnsi="宋体" w:eastAsia="宋体" w:cs="宋体"/>
          <w:b/>
          <w:kern w:val="0"/>
          <w:sz w:val="24"/>
          <w:szCs w:val="24"/>
          <w:highlight w:val="none"/>
        </w:rPr>
        <w:br w:type="page"/>
      </w:r>
      <w:r>
        <w:rPr>
          <w:rFonts w:hint="eastAsia" w:ascii="宋体" w:hAnsi="宋体" w:eastAsia="宋体" w:cs="宋体"/>
          <w:b/>
          <w:kern w:val="0"/>
          <w:sz w:val="32"/>
          <w:szCs w:val="32"/>
          <w:highlight w:val="none"/>
        </w:rPr>
        <w:t>法定代表人授权委托书</w:t>
      </w:r>
    </w:p>
    <w:p w14:paraId="5A7DC5EB">
      <w:pPr>
        <w:shd w:val="clear"/>
        <w:spacing w:line="560" w:lineRule="exact"/>
        <w:ind w:firstLine="360" w:firstLineChars="15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本授权委托书声明：本人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（姓名）系</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（供应商名称）的法定代表人，现授权委托</w:t>
      </w:r>
      <w:r>
        <w:rPr>
          <w:rFonts w:hint="eastAsia" w:ascii="宋体" w:hAnsi="宋体" w:eastAsia="宋体" w:cs="宋体"/>
          <w:color w:val="000000"/>
          <w:sz w:val="24"/>
          <w:szCs w:val="24"/>
          <w:highlight w:val="none"/>
          <w:u w:val="single"/>
        </w:rPr>
        <w:t xml:space="preserve">           </w:t>
      </w:r>
      <w:r>
        <w:rPr>
          <w:rFonts w:hint="eastAsia" w:ascii="宋体" w:hAnsi="宋体" w:eastAsia="宋体" w:cs="宋体"/>
          <w:spacing w:val="4"/>
          <w:sz w:val="24"/>
          <w:szCs w:val="24"/>
          <w:highlight w:val="none"/>
        </w:rPr>
        <w:t>代表我公司全权办理</w:t>
      </w:r>
      <w:r>
        <w:rPr>
          <w:rFonts w:hint="eastAsia" w:ascii="宋体" w:hAnsi="宋体" w:eastAsia="宋体" w:cs="宋体"/>
          <w:color w:val="000000"/>
          <w:sz w:val="24"/>
          <w:szCs w:val="24"/>
          <w:highlight w:val="none"/>
          <w:u w:val="single"/>
        </w:rPr>
        <w:t xml:space="preserve">   （项目名称）（采购项目编号）   </w:t>
      </w:r>
      <w:r>
        <w:rPr>
          <w:rFonts w:hint="eastAsia" w:ascii="宋体" w:hAnsi="宋体" w:eastAsia="宋体" w:cs="宋体"/>
          <w:color w:val="000000"/>
          <w:sz w:val="24"/>
          <w:szCs w:val="24"/>
          <w:highlight w:val="none"/>
        </w:rPr>
        <w:t>的</w:t>
      </w:r>
      <w:r>
        <w:rPr>
          <w:rFonts w:hint="eastAsia" w:ascii="宋体" w:hAnsi="宋体" w:eastAsia="宋体" w:cs="宋体"/>
          <w:color w:val="000000"/>
          <w:sz w:val="24"/>
          <w:szCs w:val="24"/>
          <w:highlight w:val="none"/>
          <w:lang w:val="zh-CN"/>
        </w:rPr>
        <w:t>投标，以本公司名义处理一切与之有关的事务</w:t>
      </w:r>
      <w:r>
        <w:rPr>
          <w:rFonts w:hint="eastAsia" w:ascii="宋体" w:hAnsi="宋体" w:eastAsia="宋体" w:cs="宋体"/>
          <w:color w:val="000000"/>
          <w:sz w:val="24"/>
          <w:szCs w:val="24"/>
          <w:highlight w:val="none"/>
        </w:rPr>
        <w:t>。</w:t>
      </w:r>
    </w:p>
    <w:p w14:paraId="3F83D2C5">
      <w:pPr>
        <w:shd w:val="clear"/>
        <w:spacing w:line="560" w:lineRule="exact"/>
        <w:ind w:firstLine="360" w:firstLineChars="15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代理人无转委托权，特此委托。</w:t>
      </w:r>
    </w:p>
    <w:p w14:paraId="3E3C035B">
      <w:pPr>
        <w:shd w:val="clear"/>
        <w:spacing w:line="560" w:lineRule="exact"/>
        <w:ind w:firstLine="360" w:firstLineChars="150"/>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本授权书于</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日签字生效，有效期自递交</w:t>
      </w:r>
      <w:r>
        <w:rPr>
          <w:rFonts w:hint="eastAsia" w:ascii="宋体" w:hAnsi="宋体" w:eastAsia="宋体" w:cs="宋体"/>
          <w:color w:val="000000"/>
          <w:sz w:val="24"/>
          <w:szCs w:val="24"/>
          <w:highlight w:val="none"/>
          <w:lang w:eastAsia="zh-CN"/>
        </w:rPr>
        <w:t>响应</w:t>
      </w:r>
      <w:r>
        <w:rPr>
          <w:rFonts w:hint="eastAsia" w:ascii="宋体" w:hAnsi="宋体" w:eastAsia="宋体" w:cs="宋体"/>
          <w:color w:val="000000"/>
          <w:sz w:val="24"/>
          <w:szCs w:val="24"/>
          <w:highlight w:val="none"/>
        </w:rPr>
        <w:t xml:space="preserve">文件截止之日起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日历天。</w:t>
      </w:r>
    </w:p>
    <w:p w14:paraId="7A809D74">
      <w:pPr>
        <w:shd w:val="clear"/>
        <w:spacing w:line="560" w:lineRule="exact"/>
        <w:ind w:firstLine="360" w:firstLineChars="15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特此证明。</w:t>
      </w:r>
    </w:p>
    <w:p w14:paraId="599B985F">
      <w:pPr>
        <w:shd w:val="clear"/>
        <w:adjustRightInd w:val="0"/>
        <w:spacing w:line="360" w:lineRule="auto"/>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身份证复印件粘贴处</w:t>
      </w:r>
    </w:p>
    <w:tbl>
      <w:tblPr>
        <w:tblStyle w:val="2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29"/>
        <w:gridCol w:w="4657"/>
      </w:tblGrid>
      <w:tr w14:paraId="75734C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0" w:hRule="atLeast"/>
        </w:trPr>
        <w:tc>
          <w:tcPr>
            <w:tcW w:w="4629" w:type="dxa"/>
            <w:noWrap w:val="0"/>
            <w:vAlign w:val="top"/>
          </w:tcPr>
          <w:p w14:paraId="19F63529">
            <w:pPr>
              <w:shd w:val="clear"/>
              <w:adjustRightInd w:val="0"/>
              <w:spacing w:after="0" w:line="360" w:lineRule="auto"/>
              <w:jc w:val="center"/>
              <w:rPr>
                <w:rFonts w:hint="eastAsia" w:ascii="宋体" w:hAnsi="宋体" w:eastAsia="宋体" w:cs="宋体"/>
                <w:sz w:val="24"/>
                <w:szCs w:val="24"/>
                <w:highlight w:val="none"/>
              </w:rPr>
            </w:pPr>
          </w:p>
          <w:p w14:paraId="6DC1242E">
            <w:pPr>
              <w:shd w:val="clear"/>
              <w:adjustRightInd w:val="0"/>
              <w:spacing w:after="0" w:line="360" w:lineRule="auto"/>
              <w:jc w:val="center"/>
              <w:rPr>
                <w:rFonts w:hint="eastAsia" w:ascii="宋体" w:hAnsi="宋体" w:eastAsia="宋体" w:cs="宋体"/>
                <w:sz w:val="24"/>
                <w:szCs w:val="24"/>
                <w:highlight w:val="none"/>
              </w:rPr>
            </w:pPr>
          </w:p>
          <w:p w14:paraId="26D6BC1C">
            <w:pPr>
              <w:shd w:val="clear"/>
              <w:adjustRightInd w:val="0"/>
              <w:spacing w:after="0" w:line="360" w:lineRule="auto"/>
              <w:jc w:val="center"/>
              <w:rPr>
                <w:rFonts w:hint="eastAsia" w:ascii="宋体" w:hAnsi="宋体" w:eastAsia="宋体" w:cs="宋体"/>
                <w:sz w:val="24"/>
                <w:szCs w:val="24"/>
                <w:highlight w:val="none"/>
              </w:rPr>
            </w:pPr>
          </w:p>
          <w:p w14:paraId="3BE10019">
            <w:pPr>
              <w:shd w:val="clear"/>
              <w:adjustRightInd w:val="0"/>
              <w:spacing w:after="0" w:line="360" w:lineRule="auto"/>
              <w:jc w:val="center"/>
              <w:rPr>
                <w:rFonts w:hint="eastAsia" w:ascii="宋体" w:hAnsi="宋体" w:eastAsia="宋体" w:cs="宋体"/>
                <w:sz w:val="24"/>
                <w:szCs w:val="24"/>
                <w:highlight w:val="none"/>
              </w:rPr>
            </w:pPr>
          </w:p>
          <w:p w14:paraId="00AD35F0">
            <w:pPr>
              <w:shd w:val="clear"/>
              <w:adjustRightInd w:val="0"/>
              <w:spacing w:after="0" w:line="360" w:lineRule="auto"/>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法人代表身份证复印件</w:t>
            </w:r>
            <w:r>
              <w:rPr>
                <w:rFonts w:hint="eastAsia" w:ascii="宋体" w:hAnsi="宋体" w:eastAsia="宋体" w:cs="宋体"/>
                <w:sz w:val="24"/>
                <w:szCs w:val="24"/>
                <w:highlight w:val="none"/>
                <w:lang w:eastAsia="zh-CN"/>
              </w:rPr>
              <w:t>（正面）</w:t>
            </w:r>
          </w:p>
        </w:tc>
        <w:tc>
          <w:tcPr>
            <w:tcW w:w="4657" w:type="dxa"/>
            <w:noWrap w:val="0"/>
            <w:vAlign w:val="top"/>
          </w:tcPr>
          <w:p w14:paraId="4AC169E3">
            <w:pPr>
              <w:widowControl/>
              <w:shd w:val="clear"/>
              <w:spacing w:after="0" w:line="360" w:lineRule="auto"/>
              <w:jc w:val="center"/>
              <w:rPr>
                <w:rFonts w:hint="eastAsia" w:ascii="宋体" w:hAnsi="宋体" w:eastAsia="宋体" w:cs="宋体"/>
                <w:sz w:val="24"/>
                <w:szCs w:val="24"/>
                <w:highlight w:val="none"/>
              </w:rPr>
            </w:pPr>
          </w:p>
          <w:p w14:paraId="35E350EC">
            <w:pPr>
              <w:widowControl/>
              <w:shd w:val="clear"/>
              <w:spacing w:after="0" w:line="360" w:lineRule="auto"/>
              <w:jc w:val="center"/>
              <w:rPr>
                <w:rFonts w:hint="eastAsia" w:ascii="宋体" w:hAnsi="宋体" w:eastAsia="宋体" w:cs="宋体"/>
                <w:sz w:val="24"/>
                <w:szCs w:val="24"/>
                <w:highlight w:val="none"/>
              </w:rPr>
            </w:pPr>
          </w:p>
          <w:p w14:paraId="2790161D">
            <w:pPr>
              <w:widowControl/>
              <w:shd w:val="clear"/>
              <w:spacing w:after="0" w:line="360" w:lineRule="auto"/>
              <w:jc w:val="center"/>
              <w:rPr>
                <w:rFonts w:hint="eastAsia" w:ascii="宋体" w:hAnsi="宋体" w:eastAsia="宋体" w:cs="宋体"/>
                <w:sz w:val="24"/>
                <w:szCs w:val="24"/>
                <w:highlight w:val="none"/>
              </w:rPr>
            </w:pPr>
          </w:p>
          <w:p w14:paraId="7342B189">
            <w:pPr>
              <w:widowControl/>
              <w:shd w:val="clear"/>
              <w:spacing w:after="0" w:line="360" w:lineRule="auto"/>
              <w:jc w:val="center"/>
              <w:rPr>
                <w:rFonts w:hint="eastAsia" w:ascii="宋体" w:hAnsi="宋体" w:eastAsia="宋体" w:cs="宋体"/>
                <w:sz w:val="24"/>
                <w:szCs w:val="24"/>
                <w:highlight w:val="none"/>
              </w:rPr>
            </w:pPr>
          </w:p>
          <w:p w14:paraId="02916053">
            <w:pPr>
              <w:widowControl/>
              <w:shd w:val="clear"/>
              <w:spacing w:after="0"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法人代表身份证复印件</w:t>
            </w:r>
            <w:r>
              <w:rPr>
                <w:rFonts w:hint="eastAsia" w:ascii="宋体" w:hAnsi="宋体" w:eastAsia="宋体" w:cs="宋体"/>
                <w:sz w:val="24"/>
                <w:szCs w:val="24"/>
                <w:highlight w:val="none"/>
                <w:lang w:eastAsia="zh-CN"/>
              </w:rPr>
              <w:t>（反面）</w:t>
            </w:r>
          </w:p>
        </w:tc>
      </w:tr>
      <w:tr w14:paraId="33521D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0" w:hRule="atLeast"/>
        </w:trPr>
        <w:tc>
          <w:tcPr>
            <w:tcW w:w="4629" w:type="dxa"/>
            <w:noWrap w:val="0"/>
            <w:vAlign w:val="top"/>
          </w:tcPr>
          <w:p w14:paraId="0AB595B6">
            <w:pPr>
              <w:shd w:val="clear"/>
              <w:adjustRightInd w:val="0"/>
              <w:spacing w:after="0" w:line="360" w:lineRule="auto"/>
              <w:jc w:val="center"/>
              <w:rPr>
                <w:rFonts w:hint="eastAsia" w:ascii="宋体" w:hAnsi="宋体" w:eastAsia="宋体" w:cs="宋体"/>
                <w:sz w:val="24"/>
                <w:szCs w:val="24"/>
                <w:highlight w:val="none"/>
              </w:rPr>
            </w:pPr>
          </w:p>
          <w:p w14:paraId="271FBB51">
            <w:pPr>
              <w:shd w:val="clear"/>
              <w:adjustRightInd w:val="0"/>
              <w:spacing w:after="0" w:line="360" w:lineRule="auto"/>
              <w:jc w:val="center"/>
              <w:rPr>
                <w:rFonts w:hint="eastAsia" w:ascii="宋体" w:hAnsi="宋体" w:eastAsia="宋体" w:cs="宋体"/>
                <w:sz w:val="24"/>
                <w:szCs w:val="24"/>
                <w:highlight w:val="none"/>
              </w:rPr>
            </w:pPr>
          </w:p>
          <w:p w14:paraId="0A684065">
            <w:pPr>
              <w:shd w:val="clear"/>
              <w:adjustRightInd w:val="0"/>
              <w:spacing w:after="0" w:line="360" w:lineRule="auto"/>
              <w:jc w:val="center"/>
              <w:rPr>
                <w:rFonts w:hint="eastAsia" w:ascii="宋体" w:hAnsi="宋体" w:eastAsia="宋体" w:cs="宋体"/>
                <w:sz w:val="24"/>
                <w:szCs w:val="24"/>
                <w:highlight w:val="none"/>
              </w:rPr>
            </w:pPr>
          </w:p>
          <w:p w14:paraId="7CC67C68">
            <w:pPr>
              <w:shd w:val="clear"/>
              <w:adjustRightInd w:val="0"/>
              <w:spacing w:after="0" w:line="360" w:lineRule="auto"/>
              <w:jc w:val="center"/>
              <w:rPr>
                <w:rFonts w:hint="eastAsia" w:ascii="宋体" w:hAnsi="宋体" w:eastAsia="宋体" w:cs="宋体"/>
                <w:sz w:val="24"/>
                <w:szCs w:val="24"/>
                <w:highlight w:val="none"/>
              </w:rPr>
            </w:pPr>
          </w:p>
          <w:p w14:paraId="0D77C5E5">
            <w:pPr>
              <w:shd w:val="clear"/>
              <w:adjustRightInd w:val="0"/>
              <w:spacing w:after="0"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授权委托人身份证复印件</w:t>
            </w:r>
            <w:r>
              <w:rPr>
                <w:rFonts w:hint="eastAsia" w:ascii="宋体" w:hAnsi="宋体" w:eastAsia="宋体" w:cs="宋体"/>
                <w:sz w:val="24"/>
                <w:szCs w:val="24"/>
                <w:highlight w:val="none"/>
                <w:lang w:eastAsia="zh-CN"/>
              </w:rPr>
              <w:t>（正面）</w:t>
            </w:r>
          </w:p>
        </w:tc>
        <w:tc>
          <w:tcPr>
            <w:tcW w:w="4657" w:type="dxa"/>
            <w:noWrap w:val="0"/>
            <w:vAlign w:val="top"/>
          </w:tcPr>
          <w:p w14:paraId="00A2B52C">
            <w:pPr>
              <w:widowControl/>
              <w:shd w:val="clear"/>
              <w:spacing w:after="0" w:line="360" w:lineRule="auto"/>
              <w:jc w:val="center"/>
              <w:rPr>
                <w:rFonts w:hint="eastAsia" w:ascii="宋体" w:hAnsi="宋体" w:eastAsia="宋体" w:cs="宋体"/>
                <w:sz w:val="24"/>
                <w:szCs w:val="24"/>
                <w:highlight w:val="none"/>
              </w:rPr>
            </w:pPr>
          </w:p>
          <w:p w14:paraId="6027CE33">
            <w:pPr>
              <w:widowControl/>
              <w:shd w:val="clear"/>
              <w:spacing w:after="0" w:line="360" w:lineRule="auto"/>
              <w:jc w:val="center"/>
              <w:rPr>
                <w:rFonts w:hint="eastAsia" w:ascii="宋体" w:hAnsi="宋体" w:eastAsia="宋体" w:cs="宋体"/>
                <w:sz w:val="24"/>
                <w:szCs w:val="24"/>
                <w:highlight w:val="none"/>
              </w:rPr>
            </w:pPr>
          </w:p>
          <w:p w14:paraId="12635EA2">
            <w:pPr>
              <w:widowControl/>
              <w:shd w:val="clear"/>
              <w:spacing w:after="0" w:line="360" w:lineRule="auto"/>
              <w:jc w:val="center"/>
              <w:rPr>
                <w:rFonts w:hint="eastAsia" w:ascii="宋体" w:hAnsi="宋体" w:eastAsia="宋体" w:cs="宋体"/>
                <w:sz w:val="24"/>
                <w:szCs w:val="24"/>
                <w:highlight w:val="none"/>
              </w:rPr>
            </w:pPr>
          </w:p>
          <w:p w14:paraId="5C25688F">
            <w:pPr>
              <w:widowControl/>
              <w:shd w:val="clear"/>
              <w:spacing w:after="0" w:line="360" w:lineRule="auto"/>
              <w:jc w:val="center"/>
              <w:rPr>
                <w:rFonts w:hint="eastAsia" w:ascii="宋体" w:hAnsi="宋体" w:eastAsia="宋体" w:cs="宋体"/>
                <w:sz w:val="24"/>
                <w:szCs w:val="24"/>
                <w:highlight w:val="none"/>
              </w:rPr>
            </w:pPr>
          </w:p>
          <w:p w14:paraId="1A609595">
            <w:pPr>
              <w:widowControl/>
              <w:shd w:val="clear"/>
              <w:spacing w:after="0"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授权委托人身份证复印件</w:t>
            </w:r>
            <w:r>
              <w:rPr>
                <w:rFonts w:hint="eastAsia" w:ascii="宋体" w:hAnsi="宋体" w:eastAsia="宋体" w:cs="宋体"/>
                <w:sz w:val="24"/>
                <w:szCs w:val="24"/>
                <w:highlight w:val="none"/>
                <w:lang w:eastAsia="zh-CN"/>
              </w:rPr>
              <w:t>（反面）</w:t>
            </w:r>
          </w:p>
        </w:tc>
      </w:tr>
    </w:tbl>
    <w:p w14:paraId="58DD480D">
      <w:pPr>
        <w:shd w:val="clear"/>
        <w:spacing w:line="560" w:lineRule="exact"/>
        <w:ind w:firstLine="1233" w:firstLineChars="514"/>
        <w:rPr>
          <w:rFonts w:hint="eastAsia" w:ascii="宋体" w:hAnsi="宋体" w:eastAsia="宋体" w:cs="宋体"/>
          <w:color w:val="000000"/>
          <w:sz w:val="24"/>
          <w:szCs w:val="24"/>
          <w:highlight w:val="none"/>
          <w:u w:val="single"/>
        </w:rPr>
      </w:pPr>
    </w:p>
    <w:p w14:paraId="58227B1B">
      <w:pPr>
        <w:shd w:val="clear"/>
        <w:spacing w:line="560" w:lineRule="exact"/>
        <w:ind w:right="1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供  应  商：</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（盖单位公章）     </w:t>
      </w:r>
      <w:r>
        <w:rPr>
          <w:rFonts w:hint="eastAsia" w:ascii="宋体" w:hAnsi="宋体" w:eastAsia="宋体" w:cs="宋体"/>
          <w:color w:val="FFFFFF"/>
          <w:sz w:val="24"/>
          <w:szCs w:val="24"/>
          <w:highlight w:val="none"/>
        </w:rPr>
        <w:t>.</w:t>
      </w:r>
    </w:p>
    <w:p w14:paraId="3129E294">
      <w:pPr>
        <w:shd w:val="clear"/>
        <w:spacing w:line="560" w:lineRule="exact"/>
        <w:ind w:right="1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法定代表人：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（签</w:t>
      </w:r>
      <w:r>
        <w:rPr>
          <w:rFonts w:hint="eastAsia" w:ascii="宋体" w:hAnsi="宋体" w:eastAsia="宋体" w:cs="宋体"/>
          <w:color w:val="000000"/>
          <w:sz w:val="24"/>
          <w:szCs w:val="24"/>
          <w:highlight w:val="none"/>
          <w:lang w:val="en-US" w:eastAsia="zh-CN"/>
        </w:rPr>
        <w:t>字或盖章</w:t>
      </w:r>
      <w:r>
        <w:rPr>
          <w:rFonts w:hint="eastAsia" w:ascii="宋体" w:hAnsi="宋体" w:eastAsia="宋体" w:cs="宋体"/>
          <w:color w:val="000000"/>
          <w:sz w:val="24"/>
          <w:szCs w:val="24"/>
          <w:highlight w:val="none"/>
        </w:rPr>
        <w:t>）</w:t>
      </w:r>
    </w:p>
    <w:p w14:paraId="71BA846D">
      <w:pPr>
        <w:shd w:val="clear"/>
        <w:spacing w:line="560" w:lineRule="exact"/>
        <w:ind w:right="120"/>
        <w:rPr>
          <w:rFonts w:hint="eastAsia" w:ascii="宋体" w:hAnsi="宋体" w:eastAsia="宋体" w:cs="宋体"/>
          <w:color w:val="000000"/>
          <w:sz w:val="24"/>
          <w:szCs w:val="24"/>
          <w:highlight w:val="none"/>
        </w:rPr>
      </w:pPr>
      <w:r>
        <w:rPr>
          <w:rFonts w:hint="eastAsia" w:ascii="宋体" w:hAnsi="宋体" w:eastAsia="宋体" w:cs="宋体"/>
          <w:bCs/>
          <w:color w:val="auto"/>
          <w:sz w:val="24"/>
        </w:rPr>
        <w:t>委托代理人：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（签</w:t>
      </w:r>
      <w:r>
        <w:rPr>
          <w:rFonts w:hint="eastAsia" w:ascii="宋体" w:hAnsi="宋体" w:eastAsia="宋体" w:cs="宋体"/>
          <w:color w:val="000000"/>
          <w:sz w:val="24"/>
          <w:szCs w:val="24"/>
          <w:highlight w:val="none"/>
          <w:lang w:val="en-US" w:eastAsia="zh-CN"/>
        </w:rPr>
        <w:t>字</w:t>
      </w:r>
      <w:r>
        <w:rPr>
          <w:rFonts w:hint="eastAsia" w:ascii="宋体" w:hAnsi="宋体" w:eastAsia="宋体" w:cs="宋体"/>
          <w:color w:val="000000"/>
          <w:sz w:val="24"/>
          <w:szCs w:val="24"/>
          <w:highlight w:val="none"/>
        </w:rPr>
        <w:t xml:space="preserve">）    </w:t>
      </w:r>
      <w:r>
        <w:rPr>
          <w:rFonts w:hint="eastAsia" w:ascii="宋体" w:hAnsi="宋体" w:eastAsia="宋体" w:cs="宋体"/>
          <w:color w:val="FFFFFF"/>
          <w:sz w:val="24"/>
          <w:szCs w:val="24"/>
          <w:highlight w:val="none"/>
        </w:rPr>
        <w:t>.</w:t>
      </w:r>
    </w:p>
    <w:p w14:paraId="6672D592">
      <w:pPr>
        <w:shd w:val="clear"/>
        <w:spacing w:line="560" w:lineRule="exact"/>
        <w:rPr>
          <w:rFonts w:hint="eastAsia" w:ascii="宋体" w:hAnsi="宋体" w:eastAsia="宋体" w:cs="宋体"/>
          <w:b/>
          <w:sz w:val="24"/>
          <w:szCs w:val="24"/>
          <w:highlight w:val="none"/>
        </w:rPr>
      </w:pPr>
      <w:r>
        <w:rPr>
          <w:rFonts w:hint="eastAsia" w:ascii="宋体" w:hAnsi="宋体" w:eastAsia="宋体" w:cs="宋体"/>
          <w:color w:val="000000"/>
          <w:sz w:val="24"/>
          <w:szCs w:val="24"/>
          <w:highlight w:val="none"/>
        </w:rPr>
        <w:t>日      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日</w:t>
      </w:r>
    </w:p>
    <w:p w14:paraId="74D7BF3B">
      <w:pPr>
        <w:shd w:val="clear"/>
        <w:rPr>
          <w:rFonts w:hint="eastAsia" w:ascii="宋体" w:hAnsi="宋体" w:eastAsia="宋体" w:cs="宋体"/>
          <w:b/>
          <w:sz w:val="24"/>
          <w:szCs w:val="24"/>
          <w:highlight w:val="none"/>
        </w:rPr>
      </w:pPr>
      <w:r>
        <w:rPr>
          <w:rFonts w:hint="eastAsia" w:ascii="宋体" w:hAnsi="宋体" w:eastAsia="宋体" w:cs="宋体"/>
          <w:b/>
          <w:sz w:val="24"/>
          <w:szCs w:val="24"/>
          <w:highlight w:val="none"/>
        </w:rPr>
        <w:br w:type="page"/>
      </w:r>
    </w:p>
    <w:p w14:paraId="57CC85D6">
      <w:pPr>
        <w:shd w:val="clear"/>
        <w:spacing w:line="360" w:lineRule="auto"/>
        <w:jc w:val="center"/>
        <w:rPr>
          <w:rFonts w:hint="eastAsia" w:ascii="宋体" w:hAnsi="宋体" w:eastAsia="宋体" w:cs="宋体"/>
          <w:sz w:val="24"/>
          <w:szCs w:val="24"/>
          <w:highlight w:val="none"/>
        </w:rPr>
      </w:pPr>
      <w:r>
        <w:rPr>
          <w:rFonts w:hint="eastAsia" w:ascii="宋体" w:hAnsi="宋体" w:eastAsia="宋体" w:cs="宋体"/>
          <w:b/>
          <w:sz w:val="32"/>
          <w:szCs w:val="32"/>
          <w:highlight w:val="none"/>
        </w:rPr>
        <w:t xml:space="preserve">第四部分  </w:t>
      </w:r>
      <w:r>
        <w:rPr>
          <w:rFonts w:hint="eastAsia" w:ascii="宋体" w:hAnsi="宋体" w:eastAsia="宋体" w:cs="宋体"/>
          <w:b/>
          <w:sz w:val="32"/>
          <w:szCs w:val="32"/>
          <w:highlight w:val="none"/>
          <w:lang w:eastAsia="zh-CN"/>
        </w:rPr>
        <w:t>供应商</w:t>
      </w:r>
      <w:r>
        <w:rPr>
          <w:rFonts w:hint="eastAsia" w:ascii="宋体" w:hAnsi="宋体" w:eastAsia="宋体" w:cs="宋体"/>
          <w:b/>
          <w:sz w:val="32"/>
          <w:szCs w:val="32"/>
          <w:highlight w:val="none"/>
        </w:rPr>
        <w:t>资质证明文件</w:t>
      </w:r>
    </w:p>
    <w:p w14:paraId="64BA52B5">
      <w:pPr>
        <w:shd w:val="clear"/>
        <w:rPr>
          <w:rFonts w:hint="eastAsia" w:ascii="宋体" w:hAnsi="宋体" w:eastAsia="宋体" w:cs="宋体"/>
          <w:sz w:val="24"/>
          <w:szCs w:val="24"/>
          <w:highlight w:val="none"/>
        </w:rPr>
      </w:pPr>
    </w:p>
    <w:p w14:paraId="038EEBB5">
      <w:pPr>
        <w:shd w:val="clear"/>
        <w:ind w:firstLine="420" w:firstLineChars="0"/>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auto"/>
          <w:spacing w:val="0"/>
          <w:sz w:val="24"/>
          <w:szCs w:val="24"/>
          <w:shd w:val="clear" w:fill="FFFFFF"/>
        </w:rPr>
        <w:t>（1）具有独立承担民事责任能力的法人或其他组织，提供合法有效的统一社会信用代码的营业执照（附年度报告书）或事业单位法人证书等国家规定的相关证明，自然人参与的提供其身份证明；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ab/>
      </w:r>
      <w:r>
        <w:rPr>
          <w:rFonts w:hint="eastAsia" w:ascii="宋体" w:hAnsi="宋体" w:eastAsia="宋体" w:cs="宋体"/>
          <w:i w:val="0"/>
          <w:iCs w:val="0"/>
          <w:caps w:val="0"/>
          <w:color w:val="auto"/>
          <w:spacing w:val="0"/>
          <w:sz w:val="24"/>
          <w:szCs w:val="24"/>
          <w:shd w:val="clear" w:fill="FFFFFF"/>
        </w:rPr>
        <w:t>（2）法定代表人授权书（附法定代表人身份证复印件）及被授权人身份证（法定代表人直接参加只须提供法定代表人身份证）；</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ab/>
      </w:r>
      <w:r>
        <w:rPr>
          <w:rFonts w:hint="eastAsia" w:ascii="宋体" w:hAnsi="宋体" w:eastAsia="宋体" w:cs="宋体"/>
          <w:i w:val="0"/>
          <w:iCs w:val="0"/>
          <w:caps w:val="0"/>
          <w:color w:val="auto"/>
          <w:spacing w:val="0"/>
          <w:sz w:val="24"/>
          <w:szCs w:val="24"/>
          <w:shd w:val="clear" w:fill="FFFFFF"/>
        </w:rPr>
        <w:t>（3）财务状况报告：提供2025年度的财务审计报告(成立时间至提交响应文件截止时间不足一年的可提供成立后任意时段的资产负债表),或其基本存款账户开户银行出具的资信证明及基本存款账户开户信息；</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ab/>
      </w:r>
      <w:r>
        <w:rPr>
          <w:rFonts w:hint="eastAsia" w:ascii="宋体" w:hAnsi="宋体" w:eastAsia="宋体" w:cs="宋体"/>
          <w:i w:val="0"/>
          <w:iCs w:val="0"/>
          <w:caps w:val="0"/>
          <w:color w:val="auto"/>
          <w:spacing w:val="0"/>
          <w:sz w:val="24"/>
          <w:szCs w:val="24"/>
          <w:shd w:val="clear" w:fill="FFFFFF"/>
        </w:rPr>
        <w:t>（4）社会保障资金缴纳证明：提供2026年任意一个月份的社会保障资金缴存证明或社保机构开具的社会保险参保缴费情况证明；依法不需要缴纳社会保障资金的应提供相关文件证明；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ab/>
      </w:r>
      <w:r>
        <w:rPr>
          <w:rFonts w:hint="eastAsia" w:ascii="宋体" w:hAnsi="宋体" w:eastAsia="宋体" w:cs="宋体"/>
          <w:i w:val="0"/>
          <w:iCs w:val="0"/>
          <w:caps w:val="0"/>
          <w:color w:val="auto"/>
          <w:spacing w:val="0"/>
          <w:sz w:val="24"/>
          <w:szCs w:val="24"/>
          <w:shd w:val="clear" w:fill="FFFFFF"/>
        </w:rPr>
        <w:t>（5）税收缴纳证明：提供已缴纳的2026年任意一个月份的缴税凭证；依法免税的供应商应提供相关文件证明；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ab/>
      </w:r>
      <w:r>
        <w:rPr>
          <w:rFonts w:hint="eastAsia" w:ascii="宋体" w:hAnsi="宋体" w:eastAsia="宋体" w:cs="宋体"/>
          <w:i w:val="0"/>
          <w:iCs w:val="0"/>
          <w:caps w:val="0"/>
          <w:color w:val="auto"/>
          <w:spacing w:val="0"/>
          <w:sz w:val="24"/>
          <w:szCs w:val="24"/>
          <w:shd w:val="clear" w:fill="FFFFFF"/>
        </w:rPr>
        <w:t>（6）供应商须同时具备</w:t>
      </w:r>
      <w:r>
        <w:rPr>
          <w:rFonts w:ascii="宋体" w:hAnsi="宋体" w:eastAsia="宋体" w:cs="宋体"/>
          <w:b w:val="0"/>
          <w:bCs w:val="0"/>
          <w:color w:val="auto"/>
          <w:sz w:val="24"/>
          <w:szCs w:val="24"/>
        </w:rPr>
        <w:t>全国投资项目在线审批监管平台</w:t>
      </w:r>
      <w:r>
        <w:rPr>
          <w:rStyle w:val="24"/>
          <w:rFonts w:ascii="宋体" w:hAnsi="宋体" w:eastAsia="宋体" w:cs="宋体"/>
          <w:b w:val="0"/>
          <w:bCs w:val="0"/>
          <w:color w:val="auto"/>
          <w:sz w:val="24"/>
          <w:szCs w:val="24"/>
        </w:rPr>
        <w:t>工程咨询单位</w:t>
      </w:r>
      <w:r>
        <w:rPr>
          <w:rFonts w:ascii="宋体" w:hAnsi="宋体" w:eastAsia="宋体" w:cs="宋体"/>
          <w:b w:val="0"/>
          <w:bCs w:val="0"/>
          <w:color w:val="auto"/>
          <w:sz w:val="24"/>
          <w:szCs w:val="24"/>
        </w:rPr>
        <w:t>备案</w:t>
      </w:r>
      <w:r>
        <w:rPr>
          <w:rFonts w:hint="eastAsia" w:ascii="宋体" w:hAnsi="宋体" w:eastAsia="宋体" w:cs="宋体"/>
          <w:b w:val="0"/>
          <w:bCs w:val="0"/>
          <w:color w:val="auto"/>
          <w:sz w:val="24"/>
          <w:szCs w:val="24"/>
          <w:lang w:eastAsia="zh-CN"/>
        </w:rPr>
        <w:t>（</w:t>
      </w:r>
      <w:r>
        <w:rPr>
          <w:rFonts w:ascii="宋体" w:hAnsi="宋体" w:eastAsia="宋体" w:cs="宋体"/>
          <w:b w:val="0"/>
          <w:bCs w:val="0"/>
          <w:color w:val="auto"/>
          <w:sz w:val="24"/>
          <w:szCs w:val="24"/>
        </w:rPr>
        <w:t>专业包含</w:t>
      </w:r>
      <w:r>
        <w:rPr>
          <w:rStyle w:val="24"/>
          <w:rFonts w:ascii="宋体" w:hAnsi="宋体" w:eastAsia="宋体" w:cs="宋体"/>
          <w:b w:val="0"/>
          <w:bCs w:val="0"/>
          <w:color w:val="auto"/>
          <w:sz w:val="24"/>
          <w:szCs w:val="24"/>
        </w:rPr>
        <w:t>生态建设和环境工程</w:t>
      </w:r>
      <w:r>
        <w:rPr>
          <w:rFonts w:hint="eastAsia" w:ascii="宋体" w:hAnsi="宋体" w:eastAsia="宋体" w:cs="宋体"/>
          <w:b w:val="0"/>
          <w:bCs w:val="0"/>
          <w:color w:val="auto"/>
          <w:sz w:val="24"/>
          <w:szCs w:val="24"/>
          <w:lang w:eastAsia="zh-CN"/>
        </w:rPr>
        <w:t>）</w:t>
      </w:r>
      <w:r>
        <w:rPr>
          <w:rFonts w:hint="eastAsia" w:ascii="宋体" w:hAnsi="宋体" w:eastAsia="宋体" w:cs="宋体"/>
          <w:i w:val="0"/>
          <w:iCs w:val="0"/>
          <w:caps w:val="0"/>
          <w:color w:val="auto"/>
          <w:spacing w:val="0"/>
          <w:sz w:val="24"/>
          <w:szCs w:val="24"/>
          <w:shd w:val="clear" w:fill="FFFFFF"/>
        </w:rPr>
        <w:t>、工程勘察专业类（工程测量</w:t>
      </w:r>
      <w:r>
        <w:rPr>
          <w:rFonts w:hint="eastAsia" w:cs="宋体"/>
          <w:i w:val="0"/>
          <w:iCs w:val="0"/>
          <w:caps w:val="0"/>
          <w:color w:val="auto"/>
          <w:spacing w:val="0"/>
          <w:sz w:val="24"/>
          <w:szCs w:val="24"/>
          <w:shd w:val="clear" w:fill="FFFFFF"/>
          <w:lang w:eastAsia="zh-CN"/>
        </w:rPr>
        <w:t>、岩土工程（分项）岩土工程勘察</w:t>
      </w:r>
      <w:r>
        <w:rPr>
          <w:rFonts w:hint="eastAsia" w:ascii="宋体" w:hAnsi="宋体" w:eastAsia="宋体" w:cs="宋体"/>
          <w:i w:val="0"/>
          <w:iCs w:val="0"/>
          <w:caps w:val="0"/>
          <w:color w:val="auto"/>
          <w:spacing w:val="0"/>
          <w:sz w:val="24"/>
          <w:szCs w:val="24"/>
          <w:shd w:val="clear" w:fill="FFFFFF"/>
        </w:rPr>
        <w:t>）乙级及以上资质、工程设计市政行业（排水工程）专业乙级及以上资质或环境工程专项设计资质（物理污染防治工程）乙级及以上资质；</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ab/>
      </w:r>
      <w:r>
        <w:rPr>
          <w:rFonts w:hint="eastAsia" w:ascii="宋体" w:hAnsi="宋体" w:eastAsia="宋体" w:cs="宋体"/>
          <w:i w:val="0"/>
          <w:iCs w:val="0"/>
          <w:caps w:val="0"/>
          <w:color w:val="auto"/>
          <w:spacing w:val="0"/>
          <w:sz w:val="24"/>
          <w:szCs w:val="24"/>
          <w:shd w:val="clear" w:fill="FFFFFF"/>
        </w:rPr>
        <w:t>（7）供应商拟派项目负责人须具备注册公用设备工程师（给水排水）或注册咨询工程师（投资）执业专业含生态建设和环境工程资格，同时具有高级工程师（副高及以上）职称，且无在建项目。</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ab/>
      </w:r>
      <w:r>
        <w:rPr>
          <w:rFonts w:hint="eastAsia" w:ascii="宋体" w:hAnsi="宋体" w:eastAsia="宋体" w:cs="宋体"/>
          <w:i w:val="0"/>
          <w:iCs w:val="0"/>
          <w:caps w:val="0"/>
          <w:color w:val="auto"/>
          <w:spacing w:val="0"/>
          <w:sz w:val="24"/>
          <w:szCs w:val="24"/>
          <w:shd w:val="clear" w:fill="FFFFFF"/>
        </w:rPr>
        <w:t>（8）信用记录：提供《供应商信用记录书面声明函》（按格式填写），经查，供应商未被列入“信用中国”网站记录的“严重失信主体”或“重大税收违法失信主体”名单；不处于“中国政府采购网”记录的“政府采购严重违法失信行为信息记录名单”中的禁止参加政府采购活动期间，且参加政府采购活动近三年内，在经营活动中没有重大违法记录；</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ab/>
      </w:r>
      <w:r>
        <w:rPr>
          <w:rFonts w:hint="eastAsia" w:ascii="宋体" w:hAnsi="宋体" w:eastAsia="宋体" w:cs="宋体"/>
          <w:i w:val="0"/>
          <w:iCs w:val="0"/>
          <w:caps w:val="0"/>
          <w:color w:val="auto"/>
          <w:spacing w:val="0"/>
          <w:sz w:val="24"/>
          <w:szCs w:val="24"/>
          <w:shd w:val="clear" w:fill="FFFFFF"/>
        </w:rPr>
        <w:t>（9）本项目专门面向中小企业采购，供应商须提供《中小企业声明函》；</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ab/>
      </w:r>
      <w:r>
        <w:rPr>
          <w:rFonts w:hint="eastAsia" w:ascii="宋体" w:hAnsi="宋体" w:eastAsia="宋体" w:cs="宋体"/>
          <w:i w:val="0"/>
          <w:iCs w:val="0"/>
          <w:caps w:val="0"/>
          <w:color w:val="auto"/>
          <w:spacing w:val="0"/>
          <w:sz w:val="24"/>
          <w:szCs w:val="24"/>
          <w:shd w:val="clear" w:fill="FFFFFF"/>
        </w:rPr>
        <w:t>（10）本项目不接受联合体磋商，供应商须提供非联合体磋商声明函。</w:t>
      </w:r>
      <w:r>
        <w:rPr>
          <w:rFonts w:hint="eastAsia" w:ascii="宋体" w:hAnsi="宋体" w:eastAsia="宋体" w:cs="宋体"/>
          <w:i w:val="0"/>
          <w:iCs w:val="0"/>
          <w:caps w:val="0"/>
          <w:color w:val="333333"/>
          <w:spacing w:val="0"/>
          <w:sz w:val="24"/>
          <w:szCs w:val="24"/>
          <w:highlight w:val="none"/>
          <w:shd w:val="clear" w:fill="FFFFFF"/>
        </w:rPr>
        <w:br w:type="textWrapping"/>
      </w:r>
      <w:r>
        <w:rPr>
          <w:rFonts w:hint="eastAsia" w:ascii="宋体" w:hAnsi="宋体" w:eastAsia="宋体" w:cs="宋体"/>
          <w:i w:val="0"/>
          <w:iCs w:val="0"/>
          <w:caps w:val="0"/>
          <w:color w:val="333333"/>
          <w:spacing w:val="0"/>
          <w:sz w:val="24"/>
          <w:szCs w:val="24"/>
          <w:highlight w:val="none"/>
          <w:shd w:val="clear" w:fill="FFFFFF"/>
        </w:rPr>
        <w:br w:type="textWrapping"/>
      </w:r>
    </w:p>
    <w:p w14:paraId="266F4F37">
      <w:pPr>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br w:type="page"/>
      </w:r>
    </w:p>
    <w:p w14:paraId="37F1BDC0">
      <w:pPr>
        <w:shd w:val="clear"/>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附件1：</w:t>
      </w:r>
    </w:p>
    <w:p w14:paraId="124300C2">
      <w:pPr>
        <w:pStyle w:val="9"/>
        <w:shd w:val="clear"/>
        <w:spacing w:before="97" w:line="360" w:lineRule="auto"/>
        <w:ind w:left="2734"/>
        <w:rPr>
          <w:rFonts w:hint="eastAsia" w:ascii="宋体" w:hAnsi="宋体" w:eastAsia="宋体" w:cs="宋体"/>
          <w:color w:val="auto"/>
          <w:spacing w:val="0"/>
          <w:sz w:val="28"/>
          <w:szCs w:val="28"/>
          <w:highlight w:val="none"/>
        </w:rPr>
      </w:pPr>
      <w:r>
        <w:rPr>
          <w:rFonts w:hint="eastAsia" w:ascii="宋体" w:hAnsi="宋体" w:eastAsia="宋体" w:cs="宋体"/>
          <w:b/>
          <w:bCs/>
          <w:color w:val="auto"/>
          <w:spacing w:val="0"/>
          <w:sz w:val="28"/>
          <w:szCs w:val="28"/>
          <w:highlight w:val="none"/>
        </w:rPr>
        <w:t>供应商信用记录书面声明函</w:t>
      </w:r>
    </w:p>
    <w:p w14:paraId="1320DFCE">
      <w:pPr>
        <w:pStyle w:val="9"/>
        <w:shd w:val="clear"/>
        <w:spacing w:before="191" w:line="360" w:lineRule="auto"/>
        <w:ind w:left="17"/>
        <w:rPr>
          <w:rFonts w:hint="eastAsia" w:ascii="宋体" w:hAnsi="宋体" w:eastAsia="宋体" w:cs="宋体"/>
          <w:color w:val="auto"/>
          <w:spacing w:val="0"/>
          <w:sz w:val="24"/>
          <w:szCs w:val="24"/>
          <w:highlight w:val="none"/>
        </w:rPr>
      </w:pPr>
      <w:r>
        <w:rPr>
          <w:rFonts w:hint="eastAsia" w:ascii="宋体" w:hAnsi="宋体" w:cs="宋体"/>
          <w:color w:val="auto"/>
          <w:spacing w:val="0"/>
          <w:sz w:val="24"/>
          <w:szCs w:val="24"/>
          <w:highlight w:val="none"/>
          <w:lang w:val="en-US" w:eastAsia="zh-CN"/>
        </w:rPr>
        <w:t>陕西炬荣招标代理有限公司</w:t>
      </w:r>
      <w:r>
        <w:rPr>
          <w:rFonts w:hint="eastAsia" w:ascii="宋体" w:hAnsi="宋体" w:eastAsia="宋体" w:cs="宋体"/>
          <w:color w:val="auto"/>
          <w:spacing w:val="0"/>
          <w:sz w:val="24"/>
          <w:szCs w:val="24"/>
          <w:highlight w:val="none"/>
        </w:rPr>
        <w:t>：</w:t>
      </w:r>
    </w:p>
    <w:p w14:paraId="1A8C3603">
      <w:pPr>
        <w:pStyle w:val="9"/>
        <w:shd w:val="clear"/>
        <w:spacing w:before="127" w:line="360" w:lineRule="auto"/>
        <w:ind w:left="27" w:right="147" w:firstLine="571"/>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我方作为《 </w:t>
      </w:r>
      <w:r>
        <w:rPr>
          <w:rFonts w:hint="eastAsia" w:ascii="宋体" w:hAnsi="宋体" w:eastAsia="宋体" w:cs="宋体"/>
          <w:color w:val="auto"/>
          <w:spacing w:val="0"/>
          <w:sz w:val="24"/>
          <w:szCs w:val="24"/>
          <w:highlight w:val="none"/>
          <w:u w:val="single" w:color="auto"/>
        </w:rPr>
        <w:t xml:space="preserve"> 项目名称</w:t>
      </w:r>
      <w:r>
        <w:rPr>
          <w:rFonts w:hint="eastAsia" w:ascii="宋体" w:hAnsi="宋体" w:eastAsia="宋体" w:cs="宋体"/>
          <w:color w:val="auto"/>
          <w:spacing w:val="0"/>
          <w:sz w:val="24"/>
          <w:szCs w:val="24"/>
          <w:highlight w:val="none"/>
          <w:u w:val="single" w:color="auto"/>
          <w:lang w:val="en-US" w:eastAsia="zh-CN"/>
        </w:rPr>
        <w:t xml:space="preserve">  </w:t>
      </w:r>
      <w:r>
        <w:rPr>
          <w:rFonts w:hint="eastAsia" w:ascii="宋体" w:hAnsi="宋体" w:eastAsia="宋体" w:cs="宋体"/>
          <w:color w:val="auto"/>
          <w:spacing w:val="0"/>
          <w:sz w:val="24"/>
          <w:szCs w:val="24"/>
          <w:highlight w:val="none"/>
        </w:rPr>
        <w:t>》 （项目编号：</w:t>
      </w:r>
      <w:r>
        <w:rPr>
          <w:rFonts w:hint="eastAsia" w:ascii="宋体" w:hAnsi="宋体" w:eastAsia="宋体" w:cs="宋体"/>
          <w:color w:val="auto"/>
          <w:spacing w:val="0"/>
          <w:sz w:val="24"/>
          <w:szCs w:val="24"/>
          <w:highlight w:val="none"/>
          <w:u w:val="single" w:color="auto"/>
        </w:rPr>
        <w:t xml:space="preserve">    </w:t>
      </w:r>
      <w:r>
        <w:rPr>
          <w:rFonts w:hint="eastAsia" w:ascii="宋体" w:hAnsi="宋体" w:eastAsia="宋体" w:cs="宋体"/>
          <w:color w:val="auto"/>
          <w:spacing w:val="0"/>
          <w:sz w:val="24"/>
          <w:szCs w:val="24"/>
          <w:highlight w:val="none"/>
        </w:rPr>
        <w:t>） 第</w:t>
      </w:r>
      <w:r>
        <w:rPr>
          <w:rFonts w:hint="eastAsia" w:ascii="宋体" w:hAnsi="宋体" w:eastAsia="宋体" w:cs="宋体"/>
          <w:color w:val="auto"/>
          <w:spacing w:val="0"/>
          <w:sz w:val="24"/>
          <w:szCs w:val="24"/>
          <w:highlight w:val="none"/>
          <w:u w:val="single" w:color="auto"/>
        </w:rPr>
        <w:t xml:space="preserve">   </w:t>
      </w:r>
      <w:r>
        <w:rPr>
          <w:rFonts w:hint="eastAsia" w:ascii="宋体" w:hAnsi="宋体" w:eastAsia="宋体" w:cs="宋体"/>
          <w:color w:val="auto"/>
          <w:spacing w:val="0"/>
          <w:sz w:val="24"/>
          <w:szCs w:val="24"/>
          <w:highlight w:val="none"/>
          <w:lang w:val="en-US" w:eastAsia="zh-CN"/>
        </w:rPr>
        <w:t>包</w:t>
      </w:r>
      <w:r>
        <w:rPr>
          <w:rFonts w:hint="eastAsia" w:ascii="宋体" w:hAnsi="宋体" w:eastAsia="宋体" w:cs="宋体"/>
          <w:color w:val="auto"/>
          <w:spacing w:val="0"/>
          <w:sz w:val="24"/>
          <w:szCs w:val="24"/>
          <w:highlight w:val="none"/>
        </w:rPr>
        <w:t>的供应商 ，在此郑重声明：</w:t>
      </w:r>
    </w:p>
    <w:p w14:paraId="331A6D07">
      <w:pPr>
        <w:pStyle w:val="9"/>
        <w:shd w:val="clear"/>
        <w:spacing w:before="65" w:line="360" w:lineRule="auto"/>
        <w:ind w:left="23" w:firstLine="574"/>
        <w:jc w:val="both"/>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1.在参加本次政府采购活动前 3 年内的经营活动中 </w:t>
      </w:r>
      <w:r>
        <w:rPr>
          <w:rFonts w:hint="eastAsia" w:ascii="宋体" w:hAnsi="宋体" w:eastAsia="宋体" w:cs="宋体"/>
          <w:color w:val="auto"/>
          <w:spacing w:val="0"/>
          <w:sz w:val="24"/>
          <w:szCs w:val="24"/>
          <w:highlight w:val="none"/>
          <w:u w:val="single" w:color="auto"/>
        </w:rPr>
        <w:t xml:space="preserve">    </w:t>
      </w:r>
      <w:r>
        <w:rPr>
          <w:rFonts w:hint="eastAsia" w:ascii="宋体" w:hAnsi="宋体" w:eastAsia="宋体" w:cs="宋体"/>
          <w:color w:val="auto"/>
          <w:spacing w:val="0"/>
          <w:sz w:val="24"/>
          <w:szCs w:val="24"/>
          <w:highlight w:val="none"/>
        </w:rPr>
        <w:t>（填 “没有”或 “有”）重大违法记录。</w:t>
      </w:r>
      <w:r>
        <w:rPr>
          <w:rFonts w:hint="eastAsia" w:ascii="宋体" w:hAnsi="宋体" w:eastAsia="宋体" w:cs="宋体"/>
          <w:b/>
          <w:bCs/>
          <w:color w:val="auto"/>
          <w:spacing w:val="0"/>
          <w:sz w:val="24"/>
          <w:szCs w:val="24"/>
          <w:highlight w:val="none"/>
        </w:rPr>
        <w:t>供应商在参加政府采购活动前</w:t>
      </w:r>
      <w:r>
        <w:rPr>
          <w:rFonts w:hint="eastAsia" w:ascii="宋体" w:hAnsi="宋体" w:eastAsia="宋体" w:cs="宋体"/>
          <w:color w:val="auto"/>
          <w:spacing w:val="0"/>
          <w:sz w:val="24"/>
          <w:szCs w:val="24"/>
          <w:highlight w:val="none"/>
        </w:rPr>
        <w:t xml:space="preserve"> </w:t>
      </w:r>
      <w:r>
        <w:rPr>
          <w:rFonts w:hint="eastAsia" w:ascii="宋体" w:hAnsi="宋体" w:eastAsia="宋体" w:cs="宋体"/>
          <w:b/>
          <w:bCs/>
          <w:color w:val="auto"/>
          <w:spacing w:val="0"/>
          <w:sz w:val="24"/>
          <w:szCs w:val="24"/>
          <w:highlight w:val="none"/>
        </w:rPr>
        <w:t>3</w:t>
      </w:r>
      <w:r>
        <w:rPr>
          <w:rFonts w:hint="eastAsia" w:ascii="宋体" w:hAnsi="宋体" w:eastAsia="宋体" w:cs="宋体"/>
          <w:color w:val="auto"/>
          <w:spacing w:val="0"/>
          <w:sz w:val="24"/>
          <w:szCs w:val="24"/>
          <w:highlight w:val="none"/>
        </w:rPr>
        <w:t xml:space="preserve"> </w:t>
      </w:r>
      <w:r>
        <w:rPr>
          <w:rFonts w:hint="eastAsia" w:ascii="宋体" w:hAnsi="宋体" w:eastAsia="宋体" w:cs="宋体"/>
          <w:b/>
          <w:bCs/>
          <w:color w:val="auto"/>
          <w:spacing w:val="0"/>
          <w:sz w:val="24"/>
          <w:szCs w:val="24"/>
          <w:highlight w:val="none"/>
        </w:rPr>
        <w:t>年内因违法经营被禁止在一定期限内参加政府采购活动，期限届满的，可以参加政府采购活动，但应提供期限届满的证明材料。</w:t>
      </w:r>
    </w:p>
    <w:p w14:paraId="265FFCF6">
      <w:pPr>
        <w:pStyle w:val="9"/>
        <w:shd w:val="clear"/>
        <w:spacing w:before="54" w:line="360" w:lineRule="auto"/>
        <w:ind w:left="573"/>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2.我方 </w:t>
      </w:r>
      <w:r>
        <w:rPr>
          <w:rFonts w:hint="eastAsia" w:ascii="宋体" w:hAnsi="宋体" w:eastAsia="宋体" w:cs="宋体"/>
          <w:color w:val="auto"/>
          <w:spacing w:val="0"/>
          <w:sz w:val="24"/>
          <w:szCs w:val="24"/>
          <w:highlight w:val="none"/>
          <w:u w:val="single" w:color="auto"/>
        </w:rPr>
        <w:t xml:space="preserve">      </w:t>
      </w:r>
      <w:r>
        <w:rPr>
          <w:rFonts w:hint="eastAsia" w:ascii="宋体" w:hAnsi="宋体" w:eastAsia="宋体" w:cs="宋体"/>
          <w:color w:val="auto"/>
          <w:spacing w:val="0"/>
          <w:sz w:val="24"/>
          <w:szCs w:val="24"/>
          <w:highlight w:val="none"/>
        </w:rPr>
        <w:t>（填 “未被列入”或 “被列入”）失信被执行人名单。</w:t>
      </w:r>
    </w:p>
    <w:p w14:paraId="36E141BA">
      <w:pPr>
        <w:pStyle w:val="9"/>
        <w:shd w:val="clear"/>
        <w:spacing w:before="85" w:line="360" w:lineRule="auto"/>
        <w:ind w:left="11" w:right="147" w:firstLine="569"/>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3.我方 </w:t>
      </w:r>
      <w:r>
        <w:rPr>
          <w:rFonts w:hint="eastAsia" w:ascii="宋体" w:hAnsi="宋体" w:eastAsia="宋体" w:cs="宋体"/>
          <w:color w:val="auto"/>
          <w:spacing w:val="0"/>
          <w:sz w:val="24"/>
          <w:szCs w:val="24"/>
          <w:highlight w:val="none"/>
          <w:u w:val="single" w:color="auto"/>
        </w:rPr>
        <w:t xml:space="preserve">      </w:t>
      </w:r>
      <w:r>
        <w:rPr>
          <w:rFonts w:hint="eastAsia" w:ascii="宋体" w:hAnsi="宋体" w:eastAsia="宋体" w:cs="宋体"/>
          <w:color w:val="auto"/>
          <w:spacing w:val="0"/>
          <w:sz w:val="24"/>
          <w:szCs w:val="24"/>
          <w:highlight w:val="none"/>
        </w:rPr>
        <w:t xml:space="preserve">（填 “未被列入”或 “被列入”） </w:t>
      </w:r>
      <w:r>
        <w:rPr>
          <w:rFonts w:hint="eastAsia" w:ascii="宋体" w:hAnsi="宋体" w:eastAsia="宋体" w:cs="宋体"/>
          <w:i w:val="0"/>
          <w:iCs w:val="0"/>
          <w:caps w:val="0"/>
          <w:color w:val="auto"/>
          <w:spacing w:val="0"/>
          <w:sz w:val="24"/>
          <w:szCs w:val="24"/>
          <w:highlight w:val="none"/>
          <w:shd w:val="clear" w:fill="FFFFFF"/>
        </w:rPr>
        <w:t>严重失信主体</w:t>
      </w:r>
      <w:r>
        <w:rPr>
          <w:rFonts w:hint="eastAsia" w:ascii="宋体" w:hAnsi="宋体" w:eastAsia="宋体" w:cs="宋体"/>
          <w:i w:val="0"/>
          <w:iCs w:val="0"/>
          <w:caps w:val="0"/>
          <w:color w:val="auto"/>
          <w:spacing w:val="0"/>
          <w:sz w:val="24"/>
          <w:szCs w:val="24"/>
          <w:highlight w:val="none"/>
          <w:shd w:val="clear" w:fill="FFFFFF"/>
          <w:lang w:val="en-US" w:eastAsia="zh-CN"/>
        </w:rPr>
        <w:t>或</w:t>
      </w:r>
      <w:r>
        <w:rPr>
          <w:rFonts w:hint="eastAsia" w:ascii="宋体" w:hAnsi="宋体" w:eastAsia="宋体" w:cs="宋体"/>
          <w:color w:val="auto"/>
          <w:spacing w:val="0"/>
          <w:sz w:val="24"/>
          <w:szCs w:val="24"/>
          <w:highlight w:val="none"/>
        </w:rPr>
        <w:t>重大税收违法失信主体名单。</w:t>
      </w:r>
    </w:p>
    <w:p w14:paraId="4BDFF281">
      <w:pPr>
        <w:pStyle w:val="9"/>
        <w:shd w:val="clear"/>
        <w:spacing w:before="53" w:line="360" w:lineRule="auto"/>
        <w:ind w:left="15" w:right="147" w:firstLine="56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4.我方 </w:t>
      </w:r>
      <w:r>
        <w:rPr>
          <w:rFonts w:hint="eastAsia" w:ascii="宋体" w:hAnsi="宋体" w:eastAsia="宋体" w:cs="宋体"/>
          <w:color w:val="auto"/>
          <w:spacing w:val="0"/>
          <w:sz w:val="24"/>
          <w:szCs w:val="24"/>
          <w:highlight w:val="none"/>
          <w:u w:val="single" w:color="auto"/>
        </w:rPr>
        <w:t xml:space="preserve">      </w:t>
      </w:r>
      <w:r>
        <w:rPr>
          <w:rFonts w:hint="eastAsia" w:ascii="宋体" w:hAnsi="宋体" w:eastAsia="宋体" w:cs="宋体"/>
          <w:color w:val="auto"/>
          <w:spacing w:val="0"/>
          <w:sz w:val="24"/>
          <w:szCs w:val="24"/>
          <w:highlight w:val="none"/>
        </w:rPr>
        <w:t>（填 “未被列入”或 “被列入”）政府采购严重违法失信行为记录名单。</w:t>
      </w:r>
    </w:p>
    <w:p w14:paraId="14A3CC3A">
      <w:pPr>
        <w:pStyle w:val="9"/>
        <w:shd w:val="clear"/>
        <w:spacing w:before="115" w:line="360" w:lineRule="auto"/>
        <w:ind w:left="23" w:right="140" w:firstLine="561"/>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如有不实，我方将无条件地退出本项 目的采购活动，并遵照《政府采购法》有关 “提供虚假材料的规定”接受处罚。</w:t>
      </w:r>
    </w:p>
    <w:p w14:paraId="13BD7C0D">
      <w:pPr>
        <w:pStyle w:val="9"/>
        <w:shd w:val="clear"/>
        <w:spacing w:before="50" w:line="360" w:lineRule="auto"/>
        <w:ind w:left="585"/>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特此声明。</w:t>
      </w:r>
    </w:p>
    <w:p w14:paraId="59CB071E">
      <w:pPr>
        <w:pStyle w:val="9"/>
        <w:shd w:val="clear"/>
        <w:spacing w:before="108" w:line="360" w:lineRule="auto"/>
        <w:ind w:left="4845"/>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供应商</w:t>
      </w:r>
      <w:r>
        <w:rPr>
          <w:rFonts w:hint="eastAsia" w:ascii="宋体" w:hAnsi="宋体" w:eastAsia="宋体" w:cs="宋体"/>
          <w:color w:val="auto"/>
          <w:spacing w:val="0"/>
          <w:sz w:val="24"/>
          <w:szCs w:val="24"/>
          <w:highlight w:val="none"/>
        </w:rPr>
        <w:t>：</w:t>
      </w:r>
      <w:r>
        <w:rPr>
          <w:rFonts w:hint="eastAsia" w:ascii="宋体" w:hAnsi="宋体" w:eastAsia="宋体" w:cs="宋体"/>
          <w:color w:val="auto"/>
          <w:spacing w:val="0"/>
          <w:sz w:val="24"/>
          <w:szCs w:val="24"/>
          <w:highlight w:val="none"/>
          <w:u w:val="single"/>
          <w:lang w:val="en-US" w:eastAsia="zh-CN"/>
        </w:rPr>
        <w:t xml:space="preserve"> </w:t>
      </w:r>
      <w:r>
        <w:rPr>
          <w:rFonts w:hint="eastAsia" w:ascii="宋体" w:hAnsi="宋体" w:eastAsia="宋体" w:cs="宋体"/>
          <w:color w:val="auto"/>
          <w:spacing w:val="0"/>
          <w:sz w:val="24"/>
          <w:szCs w:val="24"/>
          <w:highlight w:val="none"/>
          <w:u w:val="single" w:color="auto"/>
        </w:rPr>
        <w:t>名称</w:t>
      </w:r>
      <w:r>
        <w:rPr>
          <w:rFonts w:hint="eastAsia" w:ascii="宋体" w:hAnsi="宋体" w:eastAsia="宋体" w:cs="宋体"/>
          <w:color w:val="auto"/>
          <w:spacing w:val="0"/>
          <w:sz w:val="24"/>
          <w:szCs w:val="24"/>
          <w:highlight w:val="none"/>
          <w:u w:val="single" w:color="auto"/>
          <w:lang w:val="en-US" w:eastAsia="zh-CN"/>
        </w:rPr>
        <w:t xml:space="preserve"> </w:t>
      </w:r>
      <w:r>
        <w:rPr>
          <w:rFonts w:hint="eastAsia" w:ascii="宋体" w:hAnsi="宋体" w:eastAsia="宋体" w:cs="宋体"/>
          <w:color w:val="auto"/>
          <w:spacing w:val="0"/>
          <w:sz w:val="24"/>
          <w:szCs w:val="24"/>
          <w:highlight w:val="none"/>
        </w:rPr>
        <w:t>（加盖公章）</w:t>
      </w:r>
    </w:p>
    <w:p w14:paraId="7A01FBAD">
      <w:pPr>
        <w:pStyle w:val="9"/>
        <w:shd w:val="clear"/>
        <w:spacing w:before="138" w:line="360" w:lineRule="auto"/>
        <w:ind w:left="4903"/>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日  期：    年  月  日</w:t>
      </w:r>
    </w:p>
    <w:p w14:paraId="2092FB49">
      <w:pPr>
        <w:shd w:val="clear"/>
        <w:spacing w:line="360" w:lineRule="auto"/>
        <w:rPr>
          <w:rFonts w:hint="eastAsia" w:ascii="宋体" w:hAnsi="宋体" w:eastAsia="宋体" w:cs="宋体"/>
          <w:color w:val="auto"/>
          <w:spacing w:val="0"/>
          <w:sz w:val="24"/>
          <w:szCs w:val="24"/>
          <w:highlight w:val="none"/>
        </w:rPr>
      </w:pPr>
    </w:p>
    <w:p w14:paraId="46C6B415">
      <w:pPr>
        <w:shd w:val="clear"/>
        <w:spacing w:line="360" w:lineRule="auto"/>
        <w:rPr>
          <w:rFonts w:hint="eastAsia" w:ascii="宋体" w:hAnsi="宋体" w:eastAsia="宋体" w:cs="宋体"/>
          <w:color w:val="auto"/>
          <w:spacing w:val="0"/>
          <w:sz w:val="24"/>
          <w:szCs w:val="24"/>
          <w:highlight w:val="none"/>
        </w:rPr>
      </w:pPr>
    </w:p>
    <w:p w14:paraId="4E7E77AD">
      <w:pPr>
        <w:shd w:val="clear"/>
        <w:spacing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备注：项目不分标段的，第 </w:t>
      </w:r>
      <w:r>
        <w:rPr>
          <w:rFonts w:hint="eastAsia" w:ascii="宋体" w:hAnsi="宋体" w:eastAsia="宋体" w:cs="宋体"/>
          <w:color w:val="auto"/>
          <w:spacing w:val="0"/>
          <w:sz w:val="24"/>
          <w:szCs w:val="24"/>
          <w:highlight w:val="none"/>
          <w:u w:val="single" w:color="auto"/>
        </w:rPr>
        <w:t xml:space="preserve">   </w:t>
      </w:r>
      <w:r>
        <w:rPr>
          <w:rFonts w:hint="eastAsia" w:ascii="宋体" w:hAnsi="宋体" w:eastAsia="宋体" w:cs="宋体"/>
          <w:color w:val="auto"/>
          <w:spacing w:val="0"/>
          <w:sz w:val="24"/>
          <w:szCs w:val="24"/>
          <w:highlight w:val="none"/>
          <w:lang w:val="en-US" w:eastAsia="zh-CN"/>
        </w:rPr>
        <w:t>包</w:t>
      </w:r>
      <w:r>
        <w:rPr>
          <w:rFonts w:hint="eastAsia" w:ascii="宋体" w:hAnsi="宋体" w:eastAsia="宋体" w:cs="宋体"/>
          <w:color w:val="auto"/>
          <w:spacing w:val="0"/>
          <w:sz w:val="24"/>
          <w:szCs w:val="24"/>
          <w:highlight w:val="none"/>
        </w:rPr>
        <w:t>空白处填写“/ ”。</w:t>
      </w:r>
    </w:p>
    <w:p w14:paraId="16BFB78D">
      <w:pPr>
        <w:shd w:val="clear"/>
        <w:rPr>
          <w:rFonts w:hint="eastAsia" w:ascii="宋体" w:hAnsi="宋体" w:eastAsia="宋体" w:cs="宋体"/>
          <w:b/>
          <w:sz w:val="32"/>
          <w:szCs w:val="32"/>
          <w:highlight w:val="none"/>
        </w:rPr>
      </w:pPr>
      <w:r>
        <w:rPr>
          <w:rFonts w:hint="eastAsia" w:ascii="宋体" w:hAnsi="宋体" w:eastAsia="宋体" w:cs="宋体"/>
          <w:b/>
          <w:sz w:val="32"/>
          <w:szCs w:val="32"/>
          <w:highlight w:val="none"/>
        </w:rPr>
        <w:br w:type="page"/>
      </w:r>
    </w:p>
    <w:p w14:paraId="5D780916">
      <w:pPr>
        <w:spacing w:line="360" w:lineRule="auto"/>
        <w:outlineLvl w:val="9"/>
        <w:rPr>
          <w:rFonts w:hint="eastAsia" w:ascii="宋体" w:hAnsi="宋体" w:eastAsia="宋体" w:cs="宋体"/>
          <w:b w:val="0"/>
          <w:bCs/>
          <w:color w:val="auto"/>
          <w:sz w:val="24"/>
        </w:rPr>
      </w:pPr>
      <w:r>
        <w:rPr>
          <w:rFonts w:hint="eastAsia" w:ascii="宋体" w:hAnsi="宋体" w:eastAsia="宋体" w:cs="宋体"/>
          <w:b w:val="0"/>
          <w:bCs/>
          <w:color w:val="auto"/>
          <w:sz w:val="24"/>
        </w:rPr>
        <w:t>附件2：</w:t>
      </w:r>
    </w:p>
    <w:p w14:paraId="08AC19A0">
      <w:pPr>
        <w:spacing w:line="360" w:lineRule="auto"/>
        <w:jc w:val="center"/>
        <w:outlineLvl w:val="9"/>
        <w:rPr>
          <w:rFonts w:hint="eastAsia" w:ascii="宋体" w:hAnsi="宋体" w:eastAsia="宋体" w:cs="宋体"/>
          <w:b/>
          <w:color w:val="auto"/>
          <w:sz w:val="44"/>
          <w:szCs w:val="44"/>
          <w:lang w:val="en-US" w:eastAsia="zh-CN"/>
        </w:rPr>
      </w:pPr>
      <w:r>
        <w:rPr>
          <w:rFonts w:hint="eastAsia" w:ascii="宋体" w:hAnsi="宋体" w:eastAsia="宋体" w:cs="宋体"/>
          <w:b/>
          <w:color w:val="auto"/>
          <w:sz w:val="24"/>
        </w:rPr>
        <w:t>非联合体</w:t>
      </w:r>
      <w:r>
        <w:rPr>
          <w:rFonts w:hint="eastAsia" w:ascii="宋体" w:hAnsi="宋体" w:cs="宋体"/>
          <w:b/>
          <w:color w:val="auto"/>
          <w:sz w:val="24"/>
          <w:lang w:val="en-US" w:eastAsia="zh-CN"/>
        </w:rPr>
        <w:t>磋商</w:t>
      </w:r>
      <w:r>
        <w:rPr>
          <w:rFonts w:hint="eastAsia" w:ascii="宋体" w:hAnsi="宋体" w:eastAsia="宋体" w:cs="宋体"/>
          <w:b/>
          <w:color w:val="auto"/>
          <w:sz w:val="24"/>
        </w:rPr>
        <w:t>声明</w:t>
      </w:r>
      <w:r>
        <w:rPr>
          <w:rFonts w:hint="eastAsia" w:ascii="宋体" w:hAnsi="宋体" w:eastAsia="宋体" w:cs="宋体"/>
          <w:b/>
          <w:color w:val="auto"/>
          <w:sz w:val="24"/>
          <w:lang w:val="en-US" w:eastAsia="zh-CN"/>
        </w:rPr>
        <w:t>函</w:t>
      </w:r>
    </w:p>
    <w:p w14:paraId="17DEED90">
      <w:pPr>
        <w:spacing w:line="360" w:lineRule="auto"/>
        <w:jc w:val="left"/>
        <w:outlineLvl w:val="9"/>
        <w:rPr>
          <w:rFonts w:hint="eastAsia" w:ascii="宋体" w:hAnsi="宋体" w:eastAsia="宋体" w:cs="宋体"/>
          <w:color w:val="auto"/>
          <w:sz w:val="24"/>
        </w:rPr>
      </w:pPr>
    </w:p>
    <w:p w14:paraId="77EC401A">
      <w:pPr>
        <w:spacing w:line="360" w:lineRule="auto"/>
        <w:jc w:val="left"/>
        <w:outlineLvl w:val="9"/>
        <w:rPr>
          <w:rFonts w:hint="eastAsia" w:ascii="宋体" w:hAnsi="宋体" w:eastAsia="宋体" w:cs="宋体"/>
          <w:color w:val="auto"/>
          <w:sz w:val="24"/>
          <w:u w:val="single"/>
        </w:rPr>
      </w:pPr>
      <w:r>
        <w:rPr>
          <w:rFonts w:hint="eastAsia" w:ascii="宋体" w:hAnsi="宋体" w:eastAsia="宋体" w:cs="宋体"/>
          <w:color w:val="auto"/>
          <w:sz w:val="24"/>
        </w:rPr>
        <w:t>致：</w:t>
      </w:r>
      <w:r>
        <w:rPr>
          <w:rFonts w:hint="eastAsia" w:ascii="宋体" w:hAnsi="宋体" w:eastAsia="宋体" w:cs="宋体"/>
          <w:color w:val="auto"/>
          <w:sz w:val="24"/>
          <w:u w:val="single"/>
        </w:rPr>
        <w:t xml:space="preserve">                    （</w:t>
      </w:r>
      <w:r>
        <w:rPr>
          <w:rFonts w:hint="eastAsia" w:ascii="宋体" w:hAnsi="宋体" w:cs="宋体"/>
          <w:color w:val="auto"/>
          <w:sz w:val="24"/>
          <w:u w:val="single"/>
          <w:lang w:val="en-US" w:eastAsia="zh-CN"/>
        </w:rPr>
        <w:t>采购</w:t>
      </w:r>
      <w:r>
        <w:rPr>
          <w:rFonts w:hint="eastAsia" w:ascii="宋体" w:hAnsi="宋体" w:eastAsia="宋体" w:cs="宋体"/>
          <w:color w:val="auto"/>
          <w:sz w:val="24"/>
          <w:u w:val="single"/>
        </w:rPr>
        <w:t>人名称）</w:t>
      </w:r>
    </w:p>
    <w:p w14:paraId="03720300">
      <w:pPr>
        <w:spacing w:line="360" w:lineRule="auto"/>
        <w:ind w:firstLine="480" w:firstLineChars="200"/>
        <w:outlineLvl w:val="9"/>
        <w:rPr>
          <w:rFonts w:hint="eastAsia" w:ascii="宋体" w:hAnsi="宋体" w:eastAsia="宋体" w:cs="宋体"/>
          <w:color w:val="auto"/>
          <w:sz w:val="24"/>
        </w:rPr>
      </w:pPr>
      <w:r>
        <w:rPr>
          <w:rFonts w:hint="eastAsia" w:ascii="宋体" w:hAnsi="宋体" w:eastAsia="宋体" w:cs="宋体"/>
          <w:color w:val="auto"/>
          <w:sz w:val="24"/>
        </w:rPr>
        <w:t>我公司收到贵单位（项目名称：</w:t>
      </w:r>
      <w:r>
        <w:rPr>
          <w:rFonts w:hint="eastAsia" w:ascii="宋体" w:hAnsi="宋体" w:eastAsia="宋体" w:cs="宋体"/>
          <w:color w:val="auto"/>
          <w:sz w:val="24"/>
          <w:u w:val="single"/>
        </w:rPr>
        <w:t xml:space="preserve">            </w:t>
      </w:r>
      <w:r>
        <w:rPr>
          <w:rFonts w:hint="eastAsia" w:ascii="宋体" w:hAnsi="宋体" w:eastAsia="宋体" w:cs="宋体"/>
          <w:color w:val="auto"/>
          <w:sz w:val="24"/>
        </w:rPr>
        <w:t>项目编号：</w:t>
      </w:r>
      <w:r>
        <w:rPr>
          <w:rFonts w:hint="eastAsia" w:ascii="宋体" w:hAnsi="宋体" w:eastAsia="宋体" w:cs="宋体"/>
          <w:color w:val="auto"/>
          <w:sz w:val="24"/>
          <w:u w:val="single"/>
        </w:rPr>
        <w:t xml:space="preserve">       </w:t>
      </w:r>
      <w:r>
        <w:rPr>
          <w:rFonts w:hint="eastAsia" w:ascii="宋体" w:hAnsi="宋体" w:eastAsia="宋体" w:cs="宋体"/>
          <w:color w:val="auto"/>
          <w:sz w:val="24"/>
        </w:rPr>
        <w:t>）的</w:t>
      </w:r>
      <w:r>
        <w:rPr>
          <w:rFonts w:hint="eastAsia" w:ascii="宋体" w:hAnsi="宋体" w:cs="宋体"/>
          <w:color w:val="auto"/>
          <w:sz w:val="24"/>
          <w:lang w:val="en-US" w:eastAsia="zh-CN"/>
        </w:rPr>
        <w:t>磋商</w:t>
      </w:r>
      <w:r>
        <w:rPr>
          <w:rFonts w:hint="eastAsia" w:ascii="宋体" w:hAnsi="宋体" w:eastAsia="宋体" w:cs="宋体"/>
          <w:color w:val="auto"/>
          <w:sz w:val="24"/>
        </w:rPr>
        <w:t>文件，经详细研究，我们决定参加该项目的</w:t>
      </w:r>
      <w:r>
        <w:rPr>
          <w:rFonts w:hint="eastAsia" w:ascii="宋体" w:hAnsi="宋体" w:cs="宋体"/>
          <w:color w:val="auto"/>
          <w:sz w:val="24"/>
          <w:lang w:val="en-US" w:eastAsia="zh-CN"/>
        </w:rPr>
        <w:t>磋商</w:t>
      </w:r>
      <w:r>
        <w:rPr>
          <w:rFonts w:hint="eastAsia" w:ascii="宋体" w:hAnsi="宋体" w:eastAsia="宋体" w:cs="宋体"/>
          <w:color w:val="auto"/>
          <w:sz w:val="24"/>
        </w:rPr>
        <w:t>活动。为此，我方郑重声明以下内容，并负法律责任。</w:t>
      </w:r>
    </w:p>
    <w:p w14:paraId="6D0729F7">
      <w:pPr>
        <w:spacing w:line="360" w:lineRule="auto"/>
        <w:ind w:firstLine="480" w:firstLineChars="200"/>
        <w:outlineLvl w:val="9"/>
        <w:rPr>
          <w:rFonts w:hint="eastAsia" w:ascii="宋体" w:hAnsi="宋体" w:eastAsia="宋体" w:cs="宋体"/>
          <w:color w:val="auto"/>
          <w:sz w:val="24"/>
        </w:rPr>
      </w:pPr>
      <w:r>
        <w:rPr>
          <w:rFonts w:hint="eastAsia" w:ascii="宋体" w:hAnsi="宋体" w:eastAsia="宋体" w:cs="宋体"/>
          <w:color w:val="auto"/>
          <w:sz w:val="24"/>
        </w:rPr>
        <w:t>1.本项目我公司以自己的名义参加</w:t>
      </w:r>
      <w:r>
        <w:rPr>
          <w:rFonts w:hint="eastAsia" w:ascii="宋体" w:hAnsi="宋体" w:cs="宋体"/>
          <w:color w:val="auto"/>
          <w:sz w:val="24"/>
          <w:lang w:val="en-US" w:eastAsia="zh-CN"/>
        </w:rPr>
        <w:t>磋商</w:t>
      </w:r>
      <w:r>
        <w:rPr>
          <w:rFonts w:hint="eastAsia" w:ascii="宋体" w:hAnsi="宋体" w:eastAsia="宋体" w:cs="宋体"/>
          <w:color w:val="auto"/>
          <w:sz w:val="24"/>
        </w:rPr>
        <w:t>，不存在联合体</w:t>
      </w:r>
      <w:r>
        <w:rPr>
          <w:rFonts w:hint="eastAsia" w:ascii="宋体" w:hAnsi="宋体" w:cs="宋体"/>
          <w:color w:val="auto"/>
          <w:sz w:val="24"/>
          <w:lang w:val="en-US" w:eastAsia="zh-CN"/>
        </w:rPr>
        <w:t>磋商</w:t>
      </w:r>
      <w:r>
        <w:rPr>
          <w:rFonts w:hint="eastAsia" w:ascii="宋体" w:hAnsi="宋体" w:eastAsia="宋体" w:cs="宋体"/>
          <w:color w:val="auto"/>
          <w:sz w:val="24"/>
        </w:rPr>
        <w:t>的情况。</w:t>
      </w:r>
    </w:p>
    <w:p w14:paraId="70480F4D">
      <w:pPr>
        <w:pStyle w:val="17"/>
        <w:spacing w:before="0" w:beforeAutospacing="0" w:after="0" w:afterAutospacing="0" w:line="360" w:lineRule="auto"/>
        <w:ind w:firstLine="480" w:firstLineChars="200"/>
        <w:outlineLvl w:val="9"/>
        <w:rPr>
          <w:rFonts w:hint="eastAsia" w:ascii="宋体" w:hAnsi="宋体" w:eastAsia="宋体" w:cs="宋体"/>
          <w:color w:val="auto"/>
          <w:szCs w:val="24"/>
        </w:rPr>
      </w:pPr>
      <w:r>
        <w:rPr>
          <w:rFonts w:hint="eastAsia" w:ascii="宋体" w:hAnsi="宋体" w:eastAsia="宋体" w:cs="宋体"/>
          <w:color w:val="auto"/>
          <w:szCs w:val="24"/>
        </w:rPr>
        <w:t>2.我公司愿按《中华人民共和国民法典》履行自己的全部责任。</w:t>
      </w:r>
    </w:p>
    <w:p w14:paraId="12EA54F0">
      <w:pPr>
        <w:pStyle w:val="17"/>
        <w:spacing w:before="0" w:beforeAutospacing="0" w:after="0" w:afterAutospacing="0" w:line="360" w:lineRule="auto"/>
        <w:ind w:firstLine="480" w:firstLineChars="200"/>
        <w:outlineLvl w:val="9"/>
        <w:rPr>
          <w:rFonts w:hint="eastAsia" w:ascii="宋体" w:hAnsi="宋体" w:eastAsia="宋体" w:cs="宋体"/>
          <w:color w:val="auto"/>
          <w:szCs w:val="24"/>
        </w:rPr>
      </w:pPr>
      <w:r>
        <w:rPr>
          <w:rFonts w:hint="eastAsia" w:ascii="宋体" w:hAnsi="宋体" w:eastAsia="宋体" w:cs="宋体"/>
          <w:color w:val="auto"/>
          <w:szCs w:val="24"/>
        </w:rPr>
        <w:t>特此声明。</w:t>
      </w:r>
    </w:p>
    <w:p w14:paraId="71FBA6A3">
      <w:pPr>
        <w:pStyle w:val="17"/>
        <w:spacing w:before="0" w:beforeAutospacing="0" w:after="0" w:afterAutospacing="0" w:line="360" w:lineRule="auto"/>
        <w:ind w:firstLine="480" w:firstLineChars="200"/>
        <w:outlineLvl w:val="9"/>
        <w:rPr>
          <w:rFonts w:hint="eastAsia" w:ascii="宋体" w:hAnsi="宋体" w:eastAsia="宋体" w:cs="宋体"/>
          <w:color w:val="auto"/>
        </w:rPr>
      </w:pPr>
    </w:p>
    <w:p w14:paraId="7382E0AE">
      <w:pPr>
        <w:pStyle w:val="16"/>
        <w:outlineLvl w:val="9"/>
        <w:rPr>
          <w:rFonts w:hint="eastAsia" w:ascii="宋体" w:hAnsi="宋体" w:eastAsia="宋体" w:cs="宋体"/>
          <w:color w:val="auto"/>
        </w:rPr>
      </w:pPr>
    </w:p>
    <w:p w14:paraId="4B3A6F64">
      <w:pPr>
        <w:pStyle w:val="16"/>
        <w:outlineLvl w:val="9"/>
        <w:rPr>
          <w:rFonts w:hint="eastAsia" w:ascii="宋体" w:hAnsi="宋体" w:eastAsia="宋体" w:cs="宋体"/>
          <w:color w:val="auto"/>
        </w:rPr>
      </w:pPr>
    </w:p>
    <w:p w14:paraId="7D9C2A60">
      <w:pPr>
        <w:pStyle w:val="16"/>
        <w:outlineLvl w:val="9"/>
        <w:rPr>
          <w:rFonts w:hint="eastAsia" w:ascii="宋体" w:hAnsi="宋体" w:eastAsia="宋体" w:cs="宋体"/>
          <w:color w:val="auto"/>
        </w:rPr>
      </w:pPr>
    </w:p>
    <w:p w14:paraId="0C93A64F">
      <w:pPr>
        <w:pStyle w:val="16"/>
        <w:outlineLvl w:val="9"/>
        <w:rPr>
          <w:rFonts w:hint="eastAsia" w:ascii="宋体" w:hAnsi="宋体" w:eastAsia="宋体" w:cs="宋体"/>
          <w:color w:val="auto"/>
        </w:rPr>
      </w:pPr>
    </w:p>
    <w:p w14:paraId="52DD07DD">
      <w:pPr>
        <w:pStyle w:val="16"/>
        <w:outlineLvl w:val="9"/>
        <w:rPr>
          <w:rFonts w:hint="eastAsia" w:ascii="宋体" w:hAnsi="宋体" w:eastAsia="宋体" w:cs="宋体"/>
          <w:color w:val="auto"/>
        </w:rPr>
      </w:pPr>
    </w:p>
    <w:p w14:paraId="64742A21">
      <w:pPr>
        <w:spacing w:line="360" w:lineRule="auto"/>
        <w:ind w:firstLine="480" w:firstLineChars="200"/>
        <w:jc w:val="left"/>
        <w:outlineLvl w:val="9"/>
        <w:rPr>
          <w:rFonts w:hint="eastAsia" w:ascii="宋体" w:hAnsi="宋体" w:eastAsia="宋体" w:cs="宋体"/>
          <w:bCs/>
          <w:color w:val="auto"/>
          <w:sz w:val="24"/>
        </w:rPr>
      </w:pPr>
      <w:r>
        <w:rPr>
          <w:rFonts w:hint="eastAsia" w:ascii="宋体" w:hAnsi="宋体" w:eastAsia="宋体" w:cs="宋体"/>
          <w:color w:val="auto"/>
          <w:spacing w:val="0"/>
          <w:sz w:val="24"/>
          <w:szCs w:val="24"/>
          <w:highlight w:val="none"/>
          <w:lang w:val="en-US" w:eastAsia="zh-CN"/>
        </w:rPr>
        <w:t>供应商</w:t>
      </w:r>
      <w:r>
        <w:rPr>
          <w:rFonts w:hint="eastAsia" w:ascii="宋体" w:hAnsi="宋体" w:eastAsia="宋体" w:cs="宋体"/>
          <w:bCs/>
          <w:color w:val="auto"/>
          <w:sz w:val="24"/>
        </w:rPr>
        <w:t>：</w:t>
      </w:r>
      <w:r>
        <w:rPr>
          <w:rFonts w:hint="eastAsia" w:ascii="宋体" w:hAnsi="宋体" w:eastAsia="宋体" w:cs="宋体"/>
          <w:bCs/>
          <w:color w:val="auto"/>
          <w:sz w:val="24"/>
          <w:u w:val="single"/>
        </w:rPr>
        <w:t xml:space="preserve">                                    </w:t>
      </w:r>
      <w:r>
        <w:rPr>
          <w:rFonts w:hint="eastAsia" w:ascii="宋体" w:hAnsi="宋体" w:eastAsia="宋体" w:cs="宋体"/>
          <w:bCs/>
          <w:color w:val="auto"/>
          <w:sz w:val="24"/>
        </w:rPr>
        <w:t xml:space="preserve">（盖章）                                </w:t>
      </w:r>
    </w:p>
    <w:p w14:paraId="47F9C046">
      <w:pPr>
        <w:spacing w:line="360" w:lineRule="auto"/>
        <w:ind w:firstLine="480" w:firstLineChars="200"/>
        <w:jc w:val="left"/>
        <w:outlineLvl w:val="9"/>
        <w:rPr>
          <w:rFonts w:hint="eastAsia" w:ascii="宋体" w:hAnsi="宋体" w:eastAsia="宋体" w:cs="宋体"/>
          <w:bCs/>
          <w:color w:val="auto"/>
          <w:sz w:val="24"/>
        </w:rPr>
      </w:pPr>
      <w:r>
        <w:rPr>
          <w:rFonts w:hint="eastAsia" w:ascii="宋体" w:hAnsi="宋体" w:eastAsia="宋体" w:cs="宋体"/>
          <w:bCs/>
          <w:color w:val="auto"/>
          <w:sz w:val="24"/>
        </w:rPr>
        <w:t>法定代表人</w:t>
      </w:r>
      <w:r>
        <w:rPr>
          <w:rFonts w:hint="eastAsia" w:ascii="宋体" w:hAnsi="宋体" w:cs="宋体"/>
          <w:bCs/>
          <w:color w:val="auto"/>
          <w:sz w:val="24"/>
          <w:lang w:val="en-US" w:eastAsia="zh-CN"/>
        </w:rPr>
        <w:t>/负责人</w:t>
      </w:r>
      <w:r>
        <w:rPr>
          <w:rFonts w:hint="eastAsia" w:ascii="宋体" w:hAnsi="宋体" w:eastAsia="宋体" w:cs="宋体"/>
          <w:bCs/>
          <w:color w:val="auto"/>
          <w:sz w:val="24"/>
        </w:rPr>
        <w:t>：</w:t>
      </w:r>
      <w:r>
        <w:rPr>
          <w:rFonts w:hint="eastAsia" w:ascii="宋体" w:hAnsi="宋体" w:eastAsia="宋体" w:cs="宋体"/>
          <w:bCs/>
          <w:color w:val="auto"/>
          <w:sz w:val="24"/>
          <w:u w:val="single"/>
        </w:rPr>
        <w:t xml:space="preserve">                       </w:t>
      </w:r>
      <w:r>
        <w:rPr>
          <w:rFonts w:hint="eastAsia" w:ascii="宋体" w:hAnsi="宋体" w:eastAsia="宋体" w:cs="宋体"/>
          <w:bCs/>
          <w:color w:val="auto"/>
          <w:sz w:val="24"/>
        </w:rPr>
        <w:t>（签字或印鉴）</w:t>
      </w:r>
    </w:p>
    <w:p w14:paraId="45D025F9">
      <w:pPr>
        <w:spacing w:line="360" w:lineRule="auto"/>
        <w:ind w:firstLine="480" w:firstLineChars="200"/>
        <w:jc w:val="left"/>
        <w:outlineLvl w:val="9"/>
        <w:rPr>
          <w:rFonts w:hint="eastAsia" w:ascii="宋体" w:hAnsi="宋体" w:eastAsia="宋体" w:cs="宋体"/>
          <w:bCs/>
          <w:color w:val="auto"/>
          <w:sz w:val="24"/>
        </w:rPr>
      </w:pPr>
      <w:r>
        <w:rPr>
          <w:rFonts w:hint="eastAsia" w:ascii="宋体" w:hAnsi="宋体" w:eastAsia="宋体" w:cs="宋体"/>
          <w:bCs/>
          <w:color w:val="auto"/>
          <w:sz w:val="24"/>
        </w:rPr>
        <w:t>委托代理人：</w:t>
      </w:r>
      <w:r>
        <w:rPr>
          <w:rFonts w:hint="eastAsia" w:ascii="宋体" w:hAnsi="宋体" w:eastAsia="宋体" w:cs="宋体"/>
          <w:bCs/>
          <w:color w:val="auto"/>
          <w:sz w:val="24"/>
          <w:u w:val="single"/>
        </w:rPr>
        <w:t xml:space="preserve">            </w:t>
      </w:r>
      <w:r>
        <w:rPr>
          <w:rFonts w:hint="eastAsia" w:ascii="宋体" w:hAnsi="宋体" w:cs="宋体"/>
          <w:bCs/>
          <w:color w:val="auto"/>
          <w:sz w:val="24"/>
          <w:u w:val="single"/>
          <w:lang w:val="en-US" w:eastAsia="zh-CN"/>
        </w:rPr>
        <w:t xml:space="preserve">  </w:t>
      </w:r>
      <w:r>
        <w:rPr>
          <w:rFonts w:hint="eastAsia" w:ascii="宋体" w:hAnsi="宋体" w:eastAsia="宋体" w:cs="宋体"/>
          <w:bCs/>
          <w:color w:val="auto"/>
          <w:sz w:val="24"/>
          <w:u w:val="single"/>
        </w:rPr>
        <w:t xml:space="preserve">              </w:t>
      </w:r>
      <w:r>
        <w:rPr>
          <w:rFonts w:hint="eastAsia" w:ascii="宋体" w:hAnsi="宋体" w:eastAsia="宋体" w:cs="宋体"/>
          <w:bCs/>
          <w:color w:val="auto"/>
          <w:sz w:val="24"/>
        </w:rPr>
        <w:t xml:space="preserve">（签字或盖章）  </w:t>
      </w:r>
    </w:p>
    <w:p w14:paraId="3E1A6D99">
      <w:pPr>
        <w:pStyle w:val="10"/>
        <w:autoSpaceDE w:val="0"/>
        <w:autoSpaceDN w:val="0"/>
        <w:adjustRightInd w:val="0"/>
        <w:spacing w:line="460" w:lineRule="exact"/>
        <w:outlineLvl w:val="9"/>
        <w:rPr>
          <w:rFonts w:hint="eastAsia" w:ascii="宋体" w:hAnsi="宋体" w:eastAsia="宋体" w:cs="宋体"/>
          <w:bCs/>
          <w:color w:val="auto"/>
          <w:sz w:val="24"/>
        </w:rPr>
      </w:pPr>
      <w:r>
        <w:rPr>
          <w:rFonts w:hint="eastAsia" w:ascii="宋体" w:hAnsi="宋体" w:eastAsia="宋体" w:cs="宋体"/>
          <w:bCs/>
          <w:color w:val="auto"/>
          <w:sz w:val="24"/>
        </w:rPr>
        <w:t>日    期：</w:t>
      </w:r>
      <w:r>
        <w:rPr>
          <w:rFonts w:hint="eastAsia" w:ascii="宋体" w:hAnsi="宋体" w:eastAsia="宋体" w:cs="宋体"/>
          <w:bCs/>
          <w:color w:val="auto"/>
          <w:sz w:val="24"/>
          <w:u w:val="single"/>
        </w:rPr>
        <w:t xml:space="preserve">       </w:t>
      </w:r>
      <w:r>
        <w:rPr>
          <w:rFonts w:hint="eastAsia" w:ascii="宋体" w:hAnsi="宋体" w:eastAsia="宋体" w:cs="宋体"/>
          <w:bCs/>
          <w:color w:val="auto"/>
          <w:sz w:val="24"/>
        </w:rPr>
        <w:t>年</w:t>
      </w:r>
      <w:r>
        <w:rPr>
          <w:rFonts w:hint="eastAsia" w:ascii="宋体" w:hAnsi="宋体" w:eastAsia="宋体" w:cs="宋体"/>
          <w:bCs/>
          <w:color w:val="auto"/>
          <w:sz w:val="24"/>
          <w:u w:val="single"/>
        </w:rPr>
        <w:t xml:space="preserve">       </w:t>
      </w:r>
      <w:r>
        <w:rPr>
          <w:rFonts w:hint="eastAsia" w:ascii="宋体" w:hAnsi="宋体" w:eastAsia="宋体" w:cs="宋体"/>
          <w:bCs/>
          <w:color w:val="auto"/>
          <w:sz w:val="24"/>
        </w:rPr>
        <w:t>月</w:t>
      </w:r>
      <w:r>
        <w:rPr>
          <w:rFonts w:hint="eastAsia" w:ascii="宋体" w:hAnsi="宋体" w:eastAsia="宋体" w:cs="宋体"/>
          <w:bCs/>
          <w:color w:val="auto"/>
          <w:sz w:val="24"/>
          <w:u w:val="single"/>
        </w:rPr>
        <w:t xml:space="preserve">      </w:t>
      </w:r>
      <w:r>
        <w:rPr>
          <w:rFonts w:hint="eastAsia" w:ascii="宋体" w:hAnsi="宋体" w:eastAsia="宋体" w:cs="宋体"/>
          <w:bCs/>
          <w:color w:val="auto"/>
          <w:sz w:val="24"/>
        </w:rPr>
        <w:t>日</w:t>
      </w:r>
    </w:p>
    <w:p w14:paraId="2557FF91">
      <w:pPr>
        <w:rPr>
          <w:rFonts w:hint="eastAsia" w:ascii="宋体" w:hAnsi="宋体" w:eastAsia="宋体" w:cs="宋体"/>
          <w:b/>
          <w:sz w:val="32"/>
          <w:szCs w:val="32"/>
          <w:highlight w:val="none"/>
        </w:rPr>
      </w:pPr>
      <w:r>
        <w:rPr>
          <w:rFonts w:hint="eastAsia" w:ascii="宋体" w:hAnsi="宋体" w:eastAsia="宋体" w:cs="宋体"/>
          <w:b/>
          <w:sz w:val="32"/>
          <w:szCs w:val="32"/>
          <w:highlight w:val="none"/>
        </w:rPr>
        <w:br w:type="page"/>
      </w:r>
    </w:p>
    <w:p w14:paraId="0DE2C8EC">
      <w:pPr>
        <w:shd w:val="clear"/>
        <w:autoSpaceDE w:val="0"/>
        <w:autoSpaceDN w:val="0"/>
        <w:adjustRightInd w:val="0"/>
        <w:spacing w:line="560" w:lineRule="exact"/>
        <w:jc w:val="center"/>
        <w:rPr>
          <w:rFonts w:hint="eastAsia" w:ascii="宋体" w:hAnsi="宋体" w:eastAsia="宋体" w:cs="宋体"/>
          <w:sz w:val="24"/>
          <w:szCs w:val="24"/>
          <w:highlight w:val="none"/>
        </w:rPr>
      </w:pPr>
      <w:r>
        <w:rPr>
          <w:rFonts w:hint="eastAsia" w:ascii="宋体" w:hAnsi="宋体" w:eastAsia="宋体" w:cs="宋体"/>
          <w:b/>
          <w:sz w:val="32"/>
          <w:szCs w:val="32"/>
          <w:highlight w:val="none"/>
        </w:rPr>
        <w:t>第五部分</w:t>
      </w:r>
      <w:r>
        <w:rPr>
          <w:rFonts w:hint="eastAsia" w:ascii="宋体" w:hAnsi="宋体" w:eastAsia="宋体" w:cs="宋体"/>
          <w:b/>
          <w:color w:val="000000"/>
          <w:sz w:val="32"/>
          <w:szCs w:val="32"/>
          <w:highlight w:val="none"/>
        </w:rPr>
        <w:t xml:space="preserve">  </w:t>
      </w:r>
      <w:r>
        <w:rPr>
          <w:rFonts w:hint="eastAsia" w:ascii="宋体" w:hAnsi="宋体" w:eastAsia="宋体" w:cs="宋体"/>
          <w:b/>
          <w:sz w:val="32"/>
          <w:szCs w:val="32"/>
          <w:highlight w:val="none"/>
        </w:rPr>
        <w:t>磋商响应</w:t>
      </w:r>
      <w:r>
        <w:rPr>
          <w:rFonts w:hint="eastAsia" w:ascii="宋体" w:hAnsi="宋体" w:eastAsia="宋体" w:cs="宋体"/>
          <w:b/>
          <w:sz w:val="32"/>
          <w:szCs w:val="32"/>
          <w:highlight w:val="none"/>
          <w:lang w:eastAsia="zh-CN"/>
        </w:rPr>
        <w:t>技术</w:t>
      </w:r>
      <w:r>
        <w:rPr>
          <w:rFonts w:hint="eastAsia" w:ascii="宋体" w:hAnsi="宋体" w:eastAsia="宋体" w:cs="宋体"/>
          <w:b/>
          <w:sz w:val="32"/>
          <w:szCs w:val="32"/>
          <w:highlight w:val="none"/>
        </w:rPr>
        <w:t>方案</w:t>
      </w:r>
    </w:p>
    <w:p w14:paraId="70DC962B">
      <w:pPr>
        <w:shd w:val="clear"/>
        <w:autoSpaceDE w:val="0"/>
        <w:autoSpaceDN w:val="0"/>
        <w:adjustRightInd w:val="0"/>
        <w:spacing w:line="360" w:lineRule="auto"/>
        <w:jc w:val="left"/>
        <w:rPr>
          <w:rFonts w:hint="eastAsia" w:ascii="宋体" w:hAnsi="宋体" w:eastAsia="宋体" w:cs="宋体"/>
          <w:sz w:val="24"/>
          <w:szCs w:val="24"/>
          <w:highlight w:val="none"/>
          <w:lang w:val="en-US" w:eastAsia="zh-CN"/>
        </w:rPr>
      </w:pPr>
    </w:p>
    <w:p w14:paraId="728DB471">
      <w:pPr>
        <w:autoSpaceDE w:val="0"/>
        <w:autoSpaceDN w:val="0"/>
        <w:adjustRightInd w:val="0"/>
        <w:spacing w:line="560" w:lineRule="exact"/>
        <w:jc w:val="left"/>
        <w:rPr>
          <w:rFonts w:hint="eastAsia" w:ascii="宋体" w:hAnsi="宋体" w:eastAsia="宋体" w:cs="宋体"/>
          <w:b w:val="0"/>
          <w:bCs w:val="0"/>
          <w:color w:val="000000" w:themeColor="text1"/>
          <w:sz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highlight w:val="none"/>
          <w:lang w:val="en-US" w:eastAsia="zh-CN"/>
          <w14:textFill>
            <w14:solidFill>
              <w14:schemeClr w14:val="tx1"/>
            </w14:solidFill>
          </w14:textFill>
        </w:rPr>
        <w:t>1、总体方案；</w:t>
      </w:r>
    </w:p>
    <w:p w14:paraId="0EEE924C">
      <w:pPr>
        <w:autoSpaceDE w:val="0"/>
        <w:autoSpaceDN w:val="0"/>
        <w:adjustRightInd w:val="0"/>
        <w:spacing w:line="560" w:lineRule="exact"/>
        <w:jc w:val="left"/>
        <w:rPr>
          <w:rFonts w:hint="eastAsia" w:ascii="宋体" w:hAnsi="宋体" w:eastAsia="宋体" w:cs="宋体"/>
          <w:b w:val="0"/>
          <w:bCs w:val="0"/>
          <w:color w:val="000000" w:themeColor="text1"/>
          <w:sz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highlight w:val="none"/>
          <w:lang w:val="en-US" w:eastAsia="zh-CN"/>
          <w14:textFill>
            <w14:solidFill>
              <w14:schemeClr w14:val="tx1"/>
            </w14:solidFill>
          </w14:textFill>
        </w:rPr>
        <w:t>2、</w:t>
      </w:r>
      <w:r>
        <w:rPr>
          <w:rFonts w:ascii="宋体" w:hAnsi="宋体" w:eastAsia="宋体" w:cs="宋体"/>
          <w:kern w:val="0"/>
          <w:sz w:val="24"/>
          <w:szCs w:val="24"/>
          <w:highlight w:val="none"/>
          <w:lang w:val="en-US" w:eastAsia="zh-CN" w:bidi="ar"/>
        </w:rPr>
        <w:t>技术方案及技术标准</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w:t>
      </w:r>
    </w:p>
    <w:p w14:paraId="60DB750C">
      <w:pPr>
        <w:autoSpaceDE w:val="0"/>
        <w:autoSpaceDN w:val="0"/>
        <w:adjustRightInd w:val="0"/>
        <w:spacing w:line="560" w:lineRule="exact"/>
        <w:jc w:val="left"/>
        <w:rPr>
          <w:rFonts w:hint="eastAsia" w:ascii="宋体" w:hAnsi="宋体" w:eastAsia="宋体" w:cs="宋体"/>
          <w:b w:val="0"/>
          <w:bCs w:val="0"/>
          <w:color w:val="000000" w:themeColor="text1"/>
          <w:sz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highlight w:val="none"/>
          <w:lang w:val="en-US" w:eastAsia="zh-CN"/>
          <w14:textFill>
            <w14:solidFill>
              <w14:schemeClr w14:val="tx1"/>
            </w14:solidFill>
          </w14:textFill>
        </w:rPr>
        <w:t>3、</w:t>
      </w:r>
      <w:r>
        <w:rPr>
          <w:rFonts w:ascii="宋体" w:hAnsi="宋体" w:eastAsia="宋体" w:cs="宋体"/>
          <w:kern w:val="0"/>
          <w:sz w:val="24"/>
          <w:szCs w:val="24"/>
          <w:highlight w:val="none"/>
          <w:lang w:val="en-US" w:eastAsia="zh-CN" w:bidi="ar"/>
        </w:rPr>
        <w:t>全周期服务实施方案</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w:t>
      </w:r>
    </w:p>
    <w:p w14:paraId="25FDE201">
      <w:pPr>
        <w:autoSpaceDE w:val="0"/>
        <w:autoSpaceDN w:val="0"/>
        <w:adjustRightInd w:val="0"/>
        <w:spacing w:line="560" w:lineRule="exact"/>
        <w:jc w:val="left"/>
        <w:rPr>
          <w:rFonts w:hint="default" w:ascii="宋体" w:hAnsi="宋体" w:eastAsia="宋体" w:cs="宋体"/>
          <w:b w:val="0"/>
          <w:bCs w:val="0"/>
          <w:color w:val="000000" w:themeColor="text1"/>
          <w:sz w:val="24"/>
          <w:highlight w:val="none"/>
          <w:lang w:val="en-US" w:eastAsia="zh-CN"/>
          <w14:textFill>
            <w14:solidFill>
              <w14:schemeClr w14:val="tx1"/>
            </w14:solidFill>
          </w14:textFill>
        </w:rPr>
      </w:pPr>
      <w:r>
        <w:rPr>
          <w:rFonts w:hint="eastAsia" w:ascii="宋体" w:hAnsi="宋体" w:cs="宋体"/>
          <w:b w:val="0"/>
          <w:bCs w:val="0"/>
          <w:color w:val="000000" w:themeColor="text1"/>
          <w:sz w:val="24"/>
          <w:highlight w:val="none"/>
          <w:lang w:val="en-US" w:eastAsia="zh-CN"/>
          <w14:textFill>
            <w14:solidFill>
              <w14:schemeClr w14:val="tx1"/>
            </w14:solidFill>
          </w14:textFill>
        </w:rPr>
        <w:t>4、</w:t>
      </w:r>
      <w:r>
        <w:rPr>
          <w:rFonts w:ascii="宋体" w:hAnsi="宋体" w:eastAsia="宋体" w:cs="宋体"/>
          <w:kern w:val="0"/>
          <w:sz w:val="24"/>
          <w:szCs w:val="24"/>
          <w:highlight w:val="none"/>
          <w:lang w:val="en-US" w:eastAsia="zh-CN" w:bidi="ar"/>
        </w:rPr>
        <w:t>项目实施团队配置</w:t>
      </w:r>
      <w:r>
        <w:rPr>
          <w:rFonts w:hint="eastAsia" w:ascii="宋体" w:hAnsi="宋体" w:cs="宋体"/>
          <w:b w:val="0"/>
          <w:bCs w:val="0"/>
          <w:color w:val="000000" w:themeColor="text1"/>
          <w:sz w:val="24"/>
          <w:highlight w:val="none"/>
          <w:lang w:val="en-US" w:eastAsia="zh-CN"/>
          <w14:textFill>
            <w14:solidFill>
              <w14:schemeClr w14:val="tx1"/>
            </w14:solidFill>
          </w14:textFill>
        </w:rPr>
        <w:t>；</w:t>
      </w:r>
    </w:p>
    <w:p w14:paraId="23A0C25A">
      <w:pPr>
        <w:autoSpaceDE w:val="0"/>
        <w:autoSpaceDN w:val="0"/>
        <w:adjustRightInd w:val="0"/>
        <w:spacing w:line="560" w:lineRule="exact"/>
        <w:jc w:val="left"/>
        <w:rPr>
          <w:rFonts w:hint="eastAsia" w:ascii="宋体" w:hAnsi="宋体" w:cs="宋体"/>
          <w:b w:val="0"/>
          <w:bCs w:val="0"/>
          <w:color w:val="000000" w:themeColor="text1"/>
          <w:sz w:val="24"/>
          <w:highlight w:val="none"/>
          <w:lang w:val="en-US" w:eastAsia="zh-CN"/>
          <w14:textFill>
            <w14:solidFill>
              <w14:schemeClr w14:val="tx1"/>
            </w14:solidFill>
          </w14:textFill>
        </w:rPr>
      </w:pPr>
      <w:r>
        <w:rPr>
          <w:rFonts w:hint="eastAsia" w:ascii="宋体" w:hAnsi="宋体" w:cs="宋体"/>
          <w:b w:val="0"/>
          <w:bCs w:val="0"/>
          <w:color w:val="000000" w:themeColor="text1"/>
          <w:sz w:val="24"/>
          <w:highlight w:val="none"/>
          <w:lang w:val="en-US" w:eastAsia="zh-CN"/>
          <w14:textFill>
            <w14:solidFill>
              <w14:schemeClr w14:val="tx1"/>
            </w14:solidFill>
          </w14:textFill>
        </w:rPr>
        <w:t>5</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w:t>
      </w:r>
      <w:r>
        <w:rPr>
          <w:rFonts w:ascii="宋体" w:hAnsi="宋体" w:eastAsia="宋体" w:cs="宋体"/>
          <w:kern w:val="0"/>
          <w:sz w:val="24"/>
          <w:szCs w:val="24"/>
          <w:highlight w:val="none"/>
          <w:lang w:val="en-US" w:eastAsia="zh-CN" w:bidi="ar"/>
        </w:rPr>
        <w:t>全方位服务保障措施</w:t>
      </w:r>
      <w:r>
        <w:rPr>
          <w:rFonts w:hint="eastAsia" w:ascii="宋体" w:hAnsi="宋体" w:cs="宋体"/>
          <w:b w:val="0"/>
          <w:bCs w:val="0"/>
          <w:color w:val="000000" w:themeColor="text1"/>
          <w:sz w:val="24"/>
          <w:highlight w:val="none"/>
          <w:lang w:val="en-US" w:eastAsia="zh-CN"/>
          <w14:textFill>
            <w14:solidFill>
              <w14:schemeClr w14:val="tx1"/>
            </w14:solidFill>
          </w14:textFill>
        </w:rPr>
        <w:t>；</w:t>
      </w:r>
    </w:p>
    <w:p w14:paraId="339617FD">
      <w:pPr>
        <w:autoSpaceDE w:val="0"/>
        <w:autoSpaceDN w:val="0"/>
        <w:adjustRightInd w:val="0"/>
        <w:spacing w:line="560" w:lineRule="exact"/>
        <w:jc w:val="left"/>
        <w:rPr>
          <w:rFonts w:hint="eastAsia" w:ascii="宋体" w:hAnsi="宋体" w:eastAsia="宋体" w:cs="宋体"/>
          <w:kern w:val="0"/>
          <w:sz w:val="24"/>
          <w:szCs w:val="24"/>
          <w:highlight w:val="none"/>
          <w:lang w:val="en-US" w:eastAsia="zh-CN" w:bidi="ar"/>
        </w:rPr>
      </w:pPr>
      <w:r>
        <w:rPr>
          <w:rFonts w:hint="eastAsia" w:ascii="宋体" w:hAnsi="宋体" w:cs="宋体"/>
          <w:b w:val="0"/>
          <w:bCs w:val="0"/>
          <w:color w:val="000000" w:themeColor="text1"/>
          <w:sz w:val="24"/>
          <w:highlight w:val="none"/>
          <w:lang w:val="en-US" w:eastAsia="zh-CN"/>
          <w14:textFill>
            <w14:solidFill>
              <w14:schemeClr w14:val="tx1"/>
            </w14:solidFill>
          </w14:textFill>
        </w:rPr>
        <w:t>6、</w:t>
      </w:r>
      <w:r>
        <w:rPr>
          <w:rFonts w:ascii="宋体" w:hAnsi="宋体" w:eastAsia="宋体" w:cs="宋体"/>
          <w:kern w:val="0"/>
          <w:sz w:val="24"/>
          <w:szCs w:val="24"/>
          <w:highlight w:val="none"/>
          <w:lang w:val="en-US" w:eastAsia="zh-CN" w:bidi="ar"/>
        </w:rPr>
        <w:t>应急预案及资料保密管理措施</w:t>
      </w:r>
      <w:r>
        <w:rPr>
          <w:rFonts w:hint="eastAsia" w:ascii="宋体" w:hAnsi="宋体" w:eastAsia="宋体" w:cs="宋体"/>
          <w:kern w:val="0"/>
          <w:sz w:val="24"/>
          <w:szCs w:val="24"/>
          <w:highlight w:val="none"/>
          <w:lang w:val="en-US" w:eastAsia="zh-CN" w:bidi="ar"/>
        </w:rPr>
        <w:t>；</w:t>
      </w:r>
    </w:p>
    <w:p w14:paraId="5582C2C5">
      <w:pPr>
        <w:autoSpaceDE w:val="0"/>
        <w:autoSpaceDN w:val="0"/>
        <w:adjustRightInd w:val="0"/>
        <w:spacing w:line="560" w:lineRule="exact"/>
        <w:jc w:val="left"/>
        <w:rPr>
          <w:rFonts w:hint="default"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7、</w:t>
      </w:r>
      <w:r>
        <w:rPr>
          <w:rFonts w:ascii="宋体" w:hAnsi="宋体" w:eastAsia="宋体" w:cs="宋体"/>
          <w:kern w:val="0"/>
          <w:sz w:val="24"/>
          <w:szCs w:val="24"/>
          <w:highlight w:val="none"/>
          <w:lang w:val="en-US" w:eastAsia="zh-CN" w:bidi="ar"/>
        </w:rPr>
        <w:t>后期配套服务承诺</w:t>
      </w:r>
      <w:r>
        <w:rPr>
          <w:rFonts w:hint="eastAsia" w:ascii="宋体" w:hAnsi="宋体" w:eastAsia="宋体" w:cs="宋体"/>
          <w:kern w:val="0"/>
          <w:sz w:val="24"/>
          <w:szCs w:val="24"/>
          <w:highlight w:val="none"/>
          <w:lang w:val="en-US" w:eastAsia="zh-CN" w:bidi="ar"/>
        </w:rPr>
        <w:t>；</w:t>
      </w:r>
    </w:p>
    <w:p w14:paraId="25AFDAEC">
      <w:pPr>
        <w:pStyle w:val="3"/>
        <w:jc w:val="both"/>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cs="宋体"/>
          <w:b w:val="0"/>
          <w:bCs w:val="0"/>
          <w:color w:val="000000" w:themeColor="text1"/>
          <w:sz w:val="24"/>
          <w:highlight w:val="none"/>
          <w:lang w:val="en-US" w:eastAsia="zh-CN"/>
          <w14:textFill>
            <w14:solidFill>
              <w14:schemeClr w14:val="tx1"/>
            </w14:solidFill>
          </w14:textFill>
        </w:rPr>
        <w:t>8</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、供应商认为有必要说明的问题。</w:t>
      </w:r>
    </w:p>
    <w:p w14:paraId="41693296">
      <w:pPr>
        <w:autoSpaceDE w:val="0"/>
        <w:autoSpaceDN w:val="0"/>
        <w:adjustRightInd w:val="0"/>
        <w:spacing w:line="560" w:lineRule="exact"/>
        <w:jc w:val="left"/>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注：详细方案编制参见评分办法相关内容。</w:t>
      </w:r>
    </w:p>
    <w:p w14:paraId="691BE940">
      <w:pPr>
        <w:shd w:val="clear"/>
        <w:autoSpaceDE w:val="0"/>
        <w:autoSpaceDN w:val="0"/>
        <w:adjustRightInd w:val="0"/>
        <w:spacing w:line="560" w:lineRule="exact"/>
        <w:ind w:firstLine="480" w:firstLineChars="200"/>
        <w:jc w:val="left"/>
        <w:rPr>
          <w:rFonts w:hint="eastAsia" w:ascii="宋体" w:hAnsi="宋体" w:eastAsia="宋体" w:cs="宋体"/>
          <w:sz w:val="24"/>
          <w:szCs w:val="24"/>
          <w:highlight w:val="none"/>
        </w:rPr>
      </w:pPr>
    </w:p>
    <w:p w14:paraId="724E91B0">
      <w:pPr>
        <w:shd w:val="clear"/>
        <w:kinsoku w:val="0"/>
        <w:spacing w:line="500" w:lineRule="exact"/>
        <w:ind w:firstLine="480" w:firstLineChars="200"/>
        <w:rPr>
          <w:rFonts w:hint="eastAsia" w:ascii="宋体" w:hAnsi="宋体" w:eastAsia="宋体" w:cs="宋体"/>
          <w:color w:val="000000"/>
          <w:sz w:val="24"/>
          <w:szCs w:val="24"/>
          <w:highlight w:val="none"/>
        </w:rPr>
      </w:pPr>
    </w:p>
    <w:p w14:paraId="50559025">
      <w:pPr>
        <w:shd w:val="clear"/>
        <w:kinsoku w:val="0"/>
        <w:spacing w:line="500" w:lineRule="exact"/>
        <w:ind w:firstLine="480" w:firstLineChars="200"/>
        <w:rPr>
          <w:rFonts w:hint="eastAsia" w:ascii="宋体" w:hAnsi="宋体" w:eastAsia="宋体" w:cs="宋体"/>
          <w:sz w:val="24"/>
          <w:szCs w:val="24"/>
          <w:highlight w:val="none"/>
        </w:rPr>
      </w:pPr>
    </w:p>
    <w:p w14:paraId="4C191C32">
      <w:pPr>
        <w:shd w:val="clear"/>
        <w:kinsoku w:val="0"/>
        <w:spacing w:line="500" w:lineRule="exact"/>
        <w:ind w:firstLine="480" w:firstLineChars="200"/>
        <w:rPr>
          <w:rFonts w:hint="eastAsia" w:ascii="宋体" w:hAnsi="宋体" w:eastAsia="宋体" w:cs="宋体"/>
          <w:sz w:val="24"/>
          <w:szCs w:val="24"/>
          <w:highlight w:val="none"/>
        </w:rPr>
      </w:pPr>
    </w:p>
    <w:p w14:paraId="057DDFAD">
      <w:pPr>
        <w:shd w:val="clear"/>
        <w:wordWrap w:val="0"/>
        <w:spacing w:line="360" w:lineRule="auto"/>
        <w:ind w:right="456"/>
        <w:rPr>
          <w:rFonts w:hint="eastAsia" w:ascii="宋体" w:hAnsi="宋体" w:eastAsia="宋体" w:cs="宋体"/>
          <w:sz w:val="24"/>
          <w:szCs w:val="24"/>
          <w:highlight w:val="none"/>
        </w:rPr>
      </w:pPr>
    </w:p>
    <w:p w14:paraId="5A423516">
      <w:pPr>
        <w:pStyle w:val="14"/>
        <w:shd w:val="clear"/>
        <w:rPr>
          <w:rFonts w:hint="eastAsia" w:ascii="宋体" w:hAnsi="宋体" w:eastAsia="宋体" w:cs="宋体"/>
          <w:sz w:val="24"/>
          <w:szCs w:val="24"/>
          <w:highlight w:val="none"/>
        </w:rPr>
      </w:pPr>
    </w:p>
    <w:p w14:paraId="190B7D67">
      <w:pPr>
        <w:pStyle w:val="14"/>
        <w:shd w:val="clear"/>
        <w:rPr>
          <w:rFonts w:hint="eastAsia" w:ascii="宋体" w:hAnsi="宋体" w:eastAsia="宋体" w:cs="宋体"/>
          <w:sz w:val="24"/>
          <w:szCs w:val="24"/>
          <w:highlight w:val="none"/>
        </w:rPr>
      </w:pPr>
    </w:p>
    <w:p w14:paraId="5BC57C3C">
      <w:pPr>
        <w:shd w:val="clear"/>
        <w:wordWrap w:val="0"/>
        <w:spacing w:line="360" w:lineRule="auto"/>
        <w:ind w:right="456"/>
        <w:rPr>
          <w:rFonts w:hint="eastAsia" w:ascii="宋体" w:hAnsi="宋体" w:eastAsia="宋体" w:cs="宋体"/>
          <w:sz w:val="24"/>
          <w:szCs w:val="24"/>
          <w:highlight w:val="none"/>
        </w:rPr>
      </w:pPr>
    </w:p>
    <w:p w14:paraId="304A0FCF">
      <w:pPr>
        <w:shd w:val="clear"/>
        <w:wordWrap w:val="0"/>
        <w:spacing w:line="360" w:lineRule="auto"/>
        <w:ind w:right="456"/>
        <w:rPr>
          <w:rFonts w:hint="eastAsia" w:ascii="宋体" w:hAnsi="宋体" w:eastAsia="宋体" w:cs="宋体"/>
          <w:sz w:val="24"/>
          <w:szCs w:val="24"/>
          <w:highlight w:val="none"/>
        </w:rPr>
      </w:pPr>
    </w:p>
    <w:p w14:paraId="445DA77E">
      <w:pPr>
        <w:shd w:val="clear"/>
        <w:wordWrap w:val="0"/>
        <w:spacing w:line="360" w:lineRule="auto"/>
        <w:ind w:right="456"/>
        <w:rPr>
          <w:rFonts w:hint="eastAsia" w:ascii="宋体" w:hAnsi="宋体" w:eastAsia="宋体" w:cs="宋体"/>
          <w:sz w:val="24"/>
          <w:szCs w:val="24"/>
          <w:highlight w:val="none"/>
        </w:rPr>
      </w:pPr>
    </w:p>
    <w:p w14:paraId="1CF030C3">
      <w:pPr>
        <w:shd w:val="clear"/>
        <w:wordWrap w:val="0"/>
        <w:spacing w:line="360" w:lineRule="auto"/>
        <w:ind w:right="456"/>
        <w:rPr>
          <w:rFonts w:hint="eastAsia" w:ascii="宋体" w:hAnsi="宋体" w:eastAsia="宋体" w:cs="宋体"/>
          <w:sz w:val="24"/>
          <w:szCs w:val="24"/>
          <w:highlight w:val="none"/>
        </w:rPr>
      </w:pPr>
    </w:p>
    <w:p w14:paraId="510E223F">
      <w:pPr>
        <w:rPr>
          <w:rFonts w:hint="eastAsia" w:ascii="宋体" w:hAnsi="宋体" w:eastAsia="宋体" w:cs="宋体"/>
          <w:b/>
          <w:sz w:val="32"/>
          <w:szCs w:val="32"/>
          <w:highlight w:val="none"/>
        </w:rPr>
      </w:pPr>
      <w:r>
        <w:rPr>
          <w:rFonts w:hint="eastAsia" w:ascii="宋体" w:hAnsi="宋体" w:eastAsia="宋体" w:cs="宋体"/>
          <w:b/>
          <w:sz w:val="32"/>
          <w:szCs w:val="32"/>
          <w:highlight w:val="none"/>
        </w:rPr>
        <w:br w:type="page"/>
      </w:r>
    </w:p>
    <w:p w14:paraId="215729D6">
      <w:pPr>
        <w:shd w:val="clear"/>
        <w:spacing w:line="600" w:lineRule="exact"/>
        <w:jc w:val="center"/>
        <w:rPr>
          <w:rFonts w:hint="eastAsia" w:ascii="宋体" w:hAnsi="宋体" w:eastAsia="宋体" w:cs="宋体"/>
          <w:sz w:val="24"/>
          <w:szCs w:val="24"/>
          <w:highlight w:val="none"/>
        </w:rPr>
      </w:pPr>
      <w:r>
        <w:rPr>
          <w:rFonts w:hint="eastAsia" w:ascii="宋体" w:hAnsi="宋体" w:eastAsia="宋体" w:cs="宋体"/>
          <w:b/>
          <w:sz w:val="32"/>
          <w:szCs w:val="32"/>
          <w:highlight w:val="none"/>
        </w:rPr>
        <w:t>第六部分</w:t>
      </w:r>
      <w:r>
        <w:rPr>
          <w:rFonts w:hint="eastAsia" w:ascii="宋体" w:hAnsi="宋体" w:eastAsia="宋体" w:cs="宋体"/>
          <w:b/>
          <w:color w:val="000000"/>
          <w:sz w:val="32"/>
          <w:szCs w:val="32"/>
          <w:highlight w:val="none"/>
        </w:rPr>
        <w:t xml:space="preserve"> </w:t>
      </w:r>
      <w:r>
        <w:rPr>
          <w:rFonts w:hint="eastAsia" w:ascii="宋体" w:hAnsi="宋体" w:eastAsia="宋体" w:cs="宋体"/>
          <w:b/>
          <w:sz w:val="32"/>
          <w:szCs w:val="32"/>
          <w:highlight w:val="none"/>
        </w:rPr>
        <w:t xml:space="preserve"> 商务响应方案</w:t>
      </w:r>
    </w:p>
    <w:p w14:paraId="36636281">
      <w:pPr>
        <w:shd w:val="clear"/>
        <w:spacing w:line="7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商务响应方案的主要内容</w:t>
      </w:r>
      <w:r>
        <w:rPr>
          <w:rFonts w:hint="eastAsia" w:ascii="宋体" w:hAnsi="宋体" w:eastAsia="宋体" w:cs="宋体"/>
          <w:sz w:val="24"/>
          <w:szCs w:val="24"/>
          <w:highlight w:val="none"/>
          <w:lang w:eastAsia="zh-CN"/>
        </w:rPr>
        <w:t>：</w:t>
      </w:r>
    </w:p>
    <w:p w14:paraId="744D672A">
      <w:pPr>
        <w:shd w:val="clear"/>
        <w:spacing w:line="760" w:lineRule="exact"/>
        <w:ind w:firstLine="420"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1）企业简介；</w:t>
      </w:r>
    </w:p>
    <w:p w14:paraId="77C8E451">
      <w:pPr>
        <w:shd w:val="clear"/>
        <w:spacing w:line="760" w:lineRule="exact"/>
        <w:ind w:firstLine="420"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2）商务响应（</w:t>
      </w:r>
      <w:r>
        <w:rPr>
          <w:rFonts w:hint="eastAsia" w:ascii="宋体" w:hAnsi="宋体" w:eastAsia="宋体" w:cs="宋体"/>
          <w:sz w:val="24"/>
          <w:highlight w:val="none"/>
          <w:lang w:val="en-US" w:eastAsia="zh-CN"/>
        </w:rPr>
        <w:t>服务期</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质量目标、</w:t>
      </w:r>
      <w:r>
        <w:rPr>
          <w:rFonts w:hint="eastAsia" w:ascii="宋体" w:hAnsi="宋体" w:eastAsia="宋体" w:cs="宋体"/>
          <w:color w:val="auto"/>
          <w:sz w:val="24"/>
          <w:szCs w:val="24"/>
          <w:highlight w:val="none"/>
        </w:rPr>
        <w:t>付款方式、价款结算、违约责任等）与合同条款说明；</w:t>
      </w:r>
    </w:p>
    <w:p w14:paraId="13583A56">
      <w:pPr>
        <w:shd w:val="clear"/>
        <w:spacing w:line="760" w:lineRule="exact"/>
        <w:ind w:firstLine="420" w:firstLineChars="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业绩证明；</w:t>
      </w:r>
    </w:p>
    <w:p w14:paraId="5FEC5826">
      <w:pPr>
        <w:shd w:val="clear"/>
        <w:spacing w:line="760" w:lineRule="exact"/>
        <w:ind w:firstLine="420"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有必要说明的商务事宜。</w:t>
      </w:r>
    </w:p>
    <w:p w14:paraId="208F43A4">
      <w:pPr>
        <w:pStyle w:val="14"/>
        <w:shd w:val="clear"/>
        <w:rPr>
          <w:rFonts w:hint="eastAsia" w:ascii="宋体" w:hAnsi="宋体" w:eastAsia="宋体" w:cs="宋体"/>
          <w:sz w:val="24"/>
          <w:szCs w:val="24"/>
          <w:highlight w:val="none"/>
        </w:rPr>
      </w:pPr>
    </w:p>
    <w:p w14:paraId="23EC33A7">
      <w:pPr>
        <w:shd w:val="clear"/>
        <w:jc w:val="center"/>
        <w:rPr>
          <w:rFonts w:hint="eastAsia" w:ascii="宋体" w:hAnsi="宋体" w:eastAsia="宋体" w:cs="宋体"/>
          <w:sz w:val="24"/>
          <w:szCs w:val="24"/>
          <w:highlight w:val="none"/>
        </w:rPr>
      </w:pPr>
    </w:p>
    <w:p w14:paraId="378EEC4C">
      <w:pPr>
        <w:shd w:val="clear"/>
        <w:jc w:val="center"/>
        <w:rPr>
          <w:rFonts w:hint="eastAsia" w:ascii="宋体" w:hAnsi="宋体" w:eastAsia="宋体" w:cs="宋体"/>
          <w:sz w:val="24"/>
          <w:szCs w:val="24"/>
          <w:highlight w:val="none"/>
        </w:rPr>
      </w:pPr>
    </w:p>
    <w:p w14:paraId="7E287ECD">
      <w:pPr>
        <w:shd w:val="clear"/>
        <w:jc w:val="center"/>
        <w:rPr>
          <w:rFonts w:hint="eastAsia" w:ascii="宋体" w:hAnsi="宋体" w:eastAsia="宋体" w:cs="宋体"/>
          <w:sz w:val="24"/>
          <w:szCs w:val="24"/>
          <w:highlight w:val="none"/>
        </w:rPr>
      </w:pPr>
    </w:p>
    <w:p w14:paraId="3F6B6C72">
      <w:pPr>
        <w:shd w:val="clear"/>
        <w:jc w:val="center"/>
        <w:rPr>
          <w:rFonts w:hint="eastAsia" w:ascii="宋体" w:hAnsi="宋体" w:eastAsia="宋体" w:cs="宋体"/>
          <w:sz w:val="24"/>
          <w:szCs w:val="24"/>
          <w:highlight w:val="none"/>
        </w:rPr>
      </w:pPr>
    </w:p>
    <w:p w14:paraId="257F3DE6">
      <w:pPr>
        <w:shd w:val="clear"/>
        <w:wordWrap w:val="0"/>
        <w:spacing w:line="360" w:lineRule="auto"/>
        <w:ind w:right="456"/>
        <w:rPr>
          <w:rFonts w:hint="eastAsia" w:ascii="宋体" w:hAnsi="宋体" w:eastAsia="宋体" w:cs="宋体"/>
          <w:sz w:val="24"/>
          <w:szCs w:val="24"/>
          <w:highlight w:val="none"/>
        </w:rPr>
      </w:pPr>
    </w:p>
    <w:p w14:paraId="115D6098">
      <w:pPr>
        <w:shd w:val="clear"/>
        <w:wordWrap w:val="0"/>
        <w:spacing w:line="360" w:lineRule="auto"/>
        <w:ind w:right="456"/>
        <w:rPr>
          <w:rFonts w:hint="eastAsia" w:ascii="宋体" w:hAnsi="宋体" w:eastAsia="宋体" w:cs="宋体"/>
          <w:sz w:val="24"/>
          <w:szCs w:val="24"/>
          <w:highlight w:val="none"/>
        </w:rPr>
      </w:pPr>
    </w:p>
    <w:p w14:paraId="456FFFA2">
      <w:pPr>
        <w:shd w:val="clear"/>
        <w:wordWrap w:val="0"/>
        <w:spacing w:line="360" w:lineRule="auto"/>
        <w:ind w:right="456"/>
        <w:rPr>
          <w:rFonts w:hint="eastAsia" w:ascii="宋体" w:hAnsi="宋体" w:eastAsia="宋体" w:cs="宋体"/>
          <w:sz w:val="24"/>
          <w:szCs w:val="24"/>
          <w:highlight w:val="none"/>
        </w:rPr>
      </w:pPr>
    </w:p>
    <w:p w14:paraId="68CD96AD">
      <w:pPr>
        <w:shd w:val="clear"/>
        <w:wordWrap w:val="0"/>
        <w:spacing w:line="360" w:lineRule="auto"/>
        <w:ind w:right="456"/>
        <w:rPr>
          <w:rFonts w:hint="eastAsia" w:ascii="宋体" w:hAnsi="宋体" w:eastAsia="宋体" w:cs="宋体"/>
          <w:sz w:val="24"/>
          <w:szCs w:val="24"/>
          <w:highlight w:val="none"/>
        </w:rPr>
      </w:pPr>
    </w:p>
    <w:p w14:paraId="5C6C7282">
      <w:pPr>
        <w:shd w:val="clear"/>
        <w:spacing w:line="360" w:lineRule="atLeast"/>
        <w:rPr>
          <w:rFonts w:hint="eastAsia" w:ascii="宋体" w:hAnsi="宋体" w:eastAsia="宋体" w:cs="宋体"/>
          <w:sz w:val="24"/>
          <w:szCs w:val="24"/>
          <w:highlight w:val="none"/>
        </w:rPr>
      </w:pPr>
    </w:p>
    <w:p w14:paraId="04F9E0E9">
      <w:pPr>
        <w:shd w:val="clear"/>
        <w:spacing w:line="360" w:lineRule="atLeast"/>
        <w:jc w:val="center"/>
        <w:rPr>
          <w:rFonts w:hint="eastAsia" w:ascii="宋体" w:hAnsi="宋体" w:eastAsia="宋体" w:cs="宋体"/>
          <w:b/>
          <w:sz w:val="24"/>
          <w:szCs w:val="24"/>
          <w:highlight w:val="none"/>
        </w:rPr>
      </w:pPr>
    </w:p>
    <w:p w14:paraId="30ED329A">
      <w:pPr>
        <w:shd w:val="clear"/>
        <w:spacing w:line="360" w:lineRule="atLeast"/>
        <w:jc w:val="center"/>
        <w:rPr>
          <w:rFonts w:hint="eastAsia" w:ascii="宋体" w:hAnsi="宋体" w:eastAsia="宋体" w:cs="宋体"/>
          <w:b/>
          <w:sz w:val="24"/>
          <w:szCs w:val="24"/>
          <w:highlight w:val="none"/>
        </w:rPr>
      </w:pPr>
    </w:p>
    <w:p w14:paraId="1A4FD6F4">
      <w:pPr>
        <w:shd w:val="clear"/>
        <w:spacing w:line="360" w:lineRule="atLeast"/>
        <w:jc w:val="center"/>
        <w:rPr>
          <w:rFonts w:hint="eastAsia" w:ascii="宋体" w:hAnsi="宋体" w:eastAsia="宋体" w:cs="宋体"/>
          <w:b/>
          <w:sz w:val="24"/>
          <w:szCs w:val="24"/>
          <w:highlight w:val="none"/>
        </w:rPr>
      </w:pPr>
    </w:p>
    <w:p w14:paraId="345A4E84">
      <w:pPr>
        <w:shd w:val="clear"/>
        <w:spacing w:line="360" w:lineRule="atLeast"/>
        <w:jc w:val="center"/>
        <w:rPr>
          <w:rFonts w:hint="eastAsia" w:ascii="宋体" w:hAnsi="宋体" w:eastAsia="宋体" w:cs="宋体"/>
          <w:b/>
          <w:sz w:val="24"/>
          <w:szCs w:val="24"/>
          <w:highlight w:val="none"/>
        </w:rPr>
      </w:pPr>
    </w:p>
    <w:p w14:paraId="11A61259">
      <w:pPr>
        <w:pStyle w:val="14"/>
        <w:shd w:val="clear"/>
        <w:rPr>
          <w:rFonts w:hint="eastAsia" w:ascii="宋体" w:hAnsi="宋体" w:eastAsia="宋体" w:cs="宋体"/>
          <w:sz w:val="24"/>
          <w:szCs w:val="24"/>
          <w:highlight w:val="none"/>
        </w:rPr>
      </w:pPr>
    </w:p>
    <w:p w14:paraId="5B5D8F57">
      <w:pPr>
        <w:pStyle w:val="14"/>
        <w:shd w:val="clear"/>
        <w:ind w:left="0" w:leftChars="0" w:firstLine="0" w:firstLineChars="0"/>
        <w:rPr>
          <w:rFonts w:hint="eastAsia" w:ascii="宋体" w:hAnsi="宋体" w:eastAsia="宋体" w:cs="宋体"/>
          <w:sz w:val="24"/>
          <w:szCs w:val="24"/>
          <w:highlight w:val="none"/>
        </w:rPr>
      </w:pPr>
    </w:p>
    <w:p w14:paraId="752D11F6">
      <w:pPr>
        <w:shd w:val="clear"/>
        <w:rPr>
          <w:rFonts w:hint="eastAsia" w:ascii="宋体" w:hAnsi="宋体" w:eastAsia="宋体" w:cs="宋体"/>
          <w:b/>
          <w:sz w:val="24"/>
          <w:szCs w:val="24"/>
          <w:highlight w:val="none"/>
        </w:rPr>
      </w:pPr>
      <w:r>
        <w:rPr>
          <w:rFonts w:hint="eastAsia" w:ascii="宋体" w:hAnsi="宋体" w:eastAsia="宋体" w:cs="宋体"/>
          <w:b/>
          <w:sz w:val="24"/>
          <w:szCs w:val="24"/>
          <w:highlight w:val="none"/>
        </w:rPr>
        <w:br w:type="page"/>
      </w:r>
    </w:p>
    <w:p w14:paraId="14500BE6">
      <w:pPr>
        <w:shd w:val="clear"/>
        <w:spacing w:line="360" w:lineRule="atLeast"/>
        <w:jc w:val="center"/>
        <w:rPr>
          <w:rFonts w:hint="eastAsia" w:ascii="宋体" w:hAnsi="宋体" w:eastAsia="宋体" w:cs="宋体"/>
          <w:b/>
          <w:sz w:val="24"/>
          <w:szCs w:val="24"/>
          <w:highlight w:val="none"/>
        </w:rPr>
      </w:pPr>
      <w:r>
        <w:rPr>
          <w:rFonts w:hint="eastAsia" w:ascii="宋体" w:hAnsi="宋体" w:eastAsia="宋体" w:cs="宋体"/>
          <w:b/>
          <w:sz w:val="32"/>
          <w:szCs w:val="32"/>
          <w:highlight w:val="none"/>
        </w:rPr>
        <w:t xml:space="preserve">第七部分  </w:t>
      </w:r>
      <w:r>
        <w:rPr>
          <w:rFonts w:hint="eastAsia" w:ascii="宋体" w:hAnsi="宋体" w:eastAsia="宋体" w:cs="宋体"/>
          <w:b/>
          <w:sz w:val="32"/>
          <w:szCs w:val="32"/>
          <w:highlight w:val="none"/>
          <w:lang w:eastAsia="zh-CN"/>
        </w:rPr>
        <w:t>供应商</w:t>
      </w:r>
      <w:r>
        <w:rPr>
          <w:rFonts w:hint="eastAsia" w:ascii="宋体" w:hAnsi="宋体" w:eastAsia="宋体" w:cs="宋体"/>
          <w:b/>
          <w:sz w:val="32"/>
          <w:szCs w:val="32"/>
          <w:highlight w:val="none"/>
        </w:rPr>
        <w:t>承诺书</w:t>
      </w:r>
    </w:p>
    <w:p w14:paraId="79B600D8">
      <w:pPr>
        <w:pStyle w:val="12"/>
        <w:shd w:val="clear"/>
        <w:jc w:val="center"/>
        <w:rPr>
          <w:rFonts w:hint="eastAsia" w:ascii="宋体" w:hAnsi="宋体" w:eastAsia="宋体" w:cs="宋体"/>
          <w:b/>
          <w:sz w:val="24"/>
          <w:szCs w:val="24"/>
          <w:highlight w:val="none"/>
        </w:rPr>
      </w:pPr>
    </w:p>
    <w:p w14:paraId="4FA86D52">
      <w:pPr>
        <w:pStyle w:val="12"/>
        <w:shd w:val="clear"/>
        <w:jc w:val="center"/>
        <w:rPr>
          <w:rFonts w:hint="eastAsia" w:ascii="宋体" w:hAnsi="宋体" w:eastAsia="宋体" w:cs="宋体"/>
          <w:b/>
          <w:sz w:val="24"/>
          <w:szCs w:val="24"/>
          <w:highlight w:val="none"/>
        </w:rPr>
      </w:pPr>
      <w:r>
        <w:rPr>
          <w:rFonts w:hint="eastAsia" w:ascii="宋体" w:hAnsi="宋体" w:eastAsia="宋体" w:cs="宋体"/>
          <w:b/>
          <w:sz w:val="28"/>
          <w:szCs w:val="28"/>
          <w:highlight w:val="none"/>
        </w:rPr>
        <w:t>陕西省政府采购供应商拒绝政府采购领域商业贿赂承诺书Ⅰ</w:t>
      </w:r>
    </w:p>
    <w:p w14:paraId="6B125C15">
      <w:pPr>
        <w:shd w:val="clear"/>
        <w:rPr>
          <w:rFonts w:hint="eastAsia" w:ascii="宋体" w:hAnsi="宋体" w:eastAsia="宋体" w:cs="宋体"/>
          <w:sz w:val="24"/>
          <w:szCs w:val="24"/>
          <w:highlight w:val="none"/>
        </w:rPr>
      </w:pPr>
    </w:p>
    <w:p w14:paraId="7A47FD88">
      <w:pPr>
        <w:shd w:val="clear"/>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为响应党中央、国务院关于治理政府采购领域商业贿赂行为的号召，我公司在此庄严承诺：</w:t>
      </w:r>
    </w:p>
    <w:p w14:paraId="60D86DB1">
      <w:pPr>
        <w:shd w:val="clea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1、在参与政府采购活动中遵纪守法、诚信经营、公平竞标</w:t>
      </w:r>
      <w:r>
        <w:rPr>
          <w:rFonts w:hint="eastAsia" w:ascii="宋体" w:hAnsi="宋体" w:eastAsia="宋体" w:cs="宋体"/>
          <w:sz w:val="24"/>
          <w:szCs w:val="24"/>
          <w:highlight w:val="none"/>
          <w:lang w:eastAsia="zh-CN"/>
        </w:rPr>
        <w:t>；</w:t>
      </w:r>
    </w:p>
    <w:p w14:paraId="27F6B7DB">
      <w:pPr>
        <w:shd w:val="clea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2、不向政府采购人、采购代理机构和政府采购评审专家进行任何形式的商业贿赂以谋取交易机会</w:t>
      </w:r>
      <w:r>
        <w:rPr>
          <w:rFonts w:hint="eastAsia" w:ascii="宋体" w:hAnsi="宋体" w:eastAsia="宋体" w:cs="宋体"/>
          <w:sz w:val="24"/>
          <w:szCs w:val="24"/>
          <w:highlight w:val="none"/>
          <w:lang w:eastAsia="zh-CN"/>
        </w:rPr>
        <w:t>；</w:t>
      </w:r>
    </w:p>
    <w:p w14:paraId="38A5E3CD">
      <w:pPr>
        <w:shd w:val="clea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3、不向政府采购代理机构和采购人提供虚假资质文件或采用虚假应标方式参与政府采购市场竞争并谋取中标</w:t>
      </w:r>
      <w:r>
        <w:rPr>
          <w:rFonts w:hint="eastAsia" w:ascii="宋体" w:hAnsi="宋体" w:eastAsia="宋体" w:cs="宋体"/>
          <w:sz w:val="24"/>
          <w:szCs w:val="24"/>
          <w:highlight w:val="none"/>
          <w:lang w:eastAsia="zh-CN"/>
        </w:rPr>
        <w:t>；</w:t>
      </w:r>
    </w:p>
    <w:p w14:paraId="05103BDA">
      <w:pPr>
        <w:shd w:val="clea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4、不采取“围标、陪标”等商业欺诈手段获得政府采购订单</w:t>
      </w:r>
      <w:r>
        <w:rPr>
          <w:rFonts w:hint="eastAsia" w:ascii="宋体" w:hAnsi="宋体" w:eastAsia="宋体" w:cs="宋体"/>
          <w:sz w:val="24"/>
          <w:szCs w:val="24"/>
          <w:highlight w:val="none"/>
          <w:lang w:eastAsia="zh-CN"/>
        </w:rPr>
        <w:t>；</w:t>
      </w:r>
    </w:p>
    <w:p w14:paraId="0A77D6FF">
      <w:pPr>
        <w:shd w:val="clea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5、不采取不正当手段诋毁、排挤其他供应商</w:t>
      </w:r>
      <w:r>
        <w:rPr>
          <w:rFonts w:hint="eastAsia" w:ascii="宋体" w:hAnsi="宋体" w:eastAsia="宋体" w:cs="宋体"/>
          <w:sz w:val="24"/>
          <w:szCs w:val="24"/>
          <w:highlight w:val="none"/>
          <w:lang w:eastAsia="zh-CN"/>
        </w:rPr>
        <w:t>；</w:t>
      </w:r>
    </w:p>
    <w:p w14:paraId="42807794">
      <w:pPr>
        <w:shd w:val="clea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6、不在提服务时“偷梁换柱、以次充好”损害采购人的合法权益</w:t>
      </w:r>
      <w:r>
        <w:rPr>
          <w:rFonts w:hint="eastAsia" w:ascii="宋体" w:hAnsi="宋体" w:eastAsia="宋体" w:cs="宋体"/>
          <w:sz w:val="24"/>
          <w:szCs w:val="24"/>
          <w:highlight w:val="none"/>
          <w:lang w:eastAsia="zh-CN"/>
        </w:rPr>
        <w:t>；</w:t>
      </w:r>
    </w:p>
    <w:p w14:paraId="3C3C6AB0">
      <w:pPr>
        <w:shd w:val="clea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7、不与采购人、采购代理机构政府采购评审专家或其它供应商恶意串通，进行质疑和投诉，维护政府采购市场秩序</w:t>
      </w:r>
      <w:r>
        <w:rPr>
          <w:rFonts w:hint="eastAsia" w:ascii="宋体" w:hAnsi="宋体" w:eastAsia="宋体" w:cs="宋体"/>
          <w:sz w:val="24"/>
          <w:szCs w:val="24"/>
          <w:highlight w:val="none"/>
          <w:lang w:eastAsia="zh-CN"/>
        </w:rPr>
        <w:t>；</w:t>
      </w:r>
    </w:p>
    <w:p w14:paraId="6D74B095">
      <w:pPr>
        <w:shd w:val="clea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8、尊重和接受政府采购监督管理部门的监督和政府采购代理机构</w:t>
      </w:r>
      <w:r>
        <w:rPr>
          <w:rFonts w:hint="eastAsia" w:ascii="宋体" w:hAnsi="宋体" w:eastAsia="宋体" w:cs="宋体"/>
          <w:sz w:val="24"/>
          <w:szCs w:val="24"/>
          <w:highlight w:val="none"/>
          <w:lang w:eastAsia="zh-CN"/>
        </w:rPr>
        <w:t>磋商</w:t>
      </w:r>
      <w:r>
        <w:rPr>
          <w:rFonts w:hint="eastAsia" w:ascii="宋体" w:hAnsi="宋体" w:eastAsia="宋体" w:cs="宋体"/>
          <w:sz w:val="24"/>
          <w:szCs w:val="24"/>
          <w:highlight w:val="none"/>
        </w:rPr>
        <w:t>采购要求，承担因违约行为给采购人造成的损失</w:t>
      </w:r>
      <w:r>
        <w:rPr>
          <w:rFonts w:hint="eastAsia" w:ascii="宋体" w:hAnsi="宋体" w:eastAsia="宋体" w:cs="宋体"/>
          <w:sz w:val="24"/>
          <w:szCs w:val="24"/>
          <w:highlight w:val="none"/>
          <w:lang w:eastAsia="zh-CN"/>
        </w:rPr>
        <w:t>；</w:t>
      </w:r>
    </w:p>
    <w:p w14:paraId="3300C522">
      <w:pPr>
        <w:shd w:val="clea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9、不发生其他有悖于政府采购公开、公平、公正和诚信原则的行为。</w:t>
      </w:r>
    </w:p>
    <w:p w14:paraId="617AE503">
      <w:pPr>
        <w:shd w:val="clear"/>
        <w:spacing w:line="360" w:lineRule="auto"/>
        <w:ind w:firstLine="480" w:firstLineChars="200"/>
        <w:rPr>
          <w:rFonts w:hint="eastAsia" w:ascii="宋体" w:hAnsi="宋体" w:eastAsia="宋体" w:cs="宋体"/>
          <w:sz w:val="24"/>
          <w:szCs w:val="24"/>
          <w:highlight w:val="none"/>
        </w:rPr>
      </w:pPr>
    </w:p>
    <w:p w14:paraId="1592B7C1">
      <w:pPr>
        <w:shd w:val="clear"/>
        <w:spacing w:line="48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承诺单位：</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（盖章）</w:t>
      </w:r>
    </w:p>
    <w:p w14:paraId="62363AC6">
      <w:pPr>
        <w:shd w:val="clear"/>
        <w:spacing w:line="48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全权代表：</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（签字</w:t>
      </w:r>
      <w:r>
        <w:rPr>
          <w:rFonts w:hint="eastAsia" w:ascii="宋体" w:hAnsi="宋体" w:eastAsia="宋体" w:cs="宋体"/>
          <w:sz w:val="24"/>
          <w:szCs w:val="24"/>
          <w:highlight w:val="none"/>
          <w:lang w:val="en-US" w:eastAsia="zh-CN"/>
        </w:rPr>
        <w:t>或盖章</w:t>
      </w:r>
      <w:r>
        <w:rPr>
          <w:rFonts w:hint="eastAsia" w:ascii="宋体" w:hAnsi="宋体" w:eastAsia="宋体" w:cs="宋体"/>
          <w:sz w:val="24"/>
          <w:szCs w:val="24"/>
          <w:highlight w:val="none"/>
        </w:rPr>
        <w:t>）</w:t>
      </w:r>
    </w:p>
    <w:p w14:paraId="0B2B8F67">
      <w:pPr>
        <w:shd w:val="clear"/>
        <w:spacing w:line="360" w:lineRule="auto"/>
        <w:ind w:firstLine="480" w:firstLineChars="200"/>
        <w:rPr>
          <w:rFonts w:hint="eastAsia" w:ascii="宋体" w:hAnsi="宋体" w:eastAsia="宋体" w:cs="宋体"/>
          <w:sz w:val="24"/>
          <w:szCs w:val="24"/>
          <w:highlight w:val="none"/>
          <w:u w:val="none"/>
          <w:lang w:val="en-US" w:eastAsia="zh-CN"/>
        </w:rPr>
      </w:pPr>
      <w:r>
        <w:rPr>
          <w:rFonts w:hint="eastAsia" w:ascii="宋体" w:hAnsi="宋体" w:eastAsia="宋体" w:cs="宋体"/>
          <w:sz w:val="24"/>
          <w:szCs w:val="24"/>
          <w:highlight w:val="none"/>
        </w:rPr>
        <w:t>地</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址：</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u w:val="none"/>
          <w:lang w:val="en-US" w:eastAsia="zh-CN"/>
        </w:rPr>
        <w:t xml:space="preserve">   </w:t>
      </w:r>
    </w:p>
    <w:p w14:paraId="5F59E886">
      <w:pPr>
        <w:shd w:val="clea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邮</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编：</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 xml:space="preserve">     </w:t>
      </w:r>
    </w:p>
    <w:p w14:paraId="680C9B78">
      <w:pPr>
        <w:shd w:val="clear"/>
        <w:spacing w:line="360" w:lineRule="auto"/>
        <w:ind w:firstLine="480" w:firstLineChars="200"/>
        <w:rPr>
          <w:rFonts w:hint="eastAsia" w:ascii="宋体" w:hAnsi="宋体" w:eastAsia="宋体" w:cs="宋体"/>
          <w:sz w:val="24"/>
          <w:szCs w:val="24"/>
          <w:highlight w:val="none"/>
          <w:u w:val="single"/>
          <w:lang w:val="en-US" w:eastAsia="zh-CN"/>
        </w:rPr>
      </w:pPr>
      <w:r>
        <w:rPr>
          <w:rFonts w:hint="eastAsia" w:ascii="宋体" w:hAnsi="宋体" w:eastAsia="宋体" w:cs="宋体"/>
          <w:sz w:val="24"/>
          <w:szCs w:val="24"/>
          <w:highlight w:val="none"/>
        </w:rPr>
        <w:t>电</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话：</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 xml:space="preserve">   </w:t>
      </w:r>
    </w:p>
    <w:p w14:paraId="5BEDE738">
      <w:pPr>
        <w:shd w:val="clear"/>
        <w:spacing w:line="440" w:lineRule="exact"/>
        <w:ind w:firstLine="480" w:firstLineChars="200"/>
        <w:rPr>
          <w:rFonts w:hint="eastAsia" w:ascii="宋体" w:hAnsi="宋体" w:eastAsia="宋体" w:cs="宋体"/>
          <w:sz w:val="24"/>
          <w:szCs w:val="24"/>
          <w:highlight w:val="none"/>
        </w:rPr>
      </w:pPr>
    </w:p>
    <w:p w14:paraId="325DAAD0">
      <w:pPr>
        <w:shd w:val="clear"/>
        <w:wordWrap w:val="0"/>
        <w:spacing w:line="360" w:lineRule="auto"/>
        <w:ind w:right="480" w:firstLine="360" w:firstLineChars="15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年  月  日</w:t>
      </w:r>
    </w:p>
    <w:p w14:paraId="7E9C86C6">
      <w:pPr>
        <w:shd w:val="clear"/>
        <w:spacing w:line="360" w:lineRule="atLeast"/>
        <w:jc w:val="center"/>
        <w:rPr>
          <w:rFonts w:hint="eastAsia" w:ascii="宋体" w:hAnsi="宋体" w:eastAsia="宋体" w:cs="宋体"/>
          <w:b/>
          <w:sz w:val="28"/>
          <w:szCs w:val="28"/>
          <w:highlight w:val="none"/>
        </w:rPr>
      </w:pPr>
      <w:r>
        <w:rPr>
          <w:rFonts w:hint="eastAsia" w:ascii="宋体" w:hAnsi="宋体" w:eastAsia="宋体" w:cs="宋体"/>
          <w:b/>
          <w:sz w:val="24"/>
          <w:szCs w:val="24"/>
          <w:highlight w:val="none"/>
        </w:rPr>
        <w:br w:type="page"/>
      </w:r>
      <w:r>
        <w:rPr>
          <w:rFonts w:hint="eastAsia" w:ascii="宋体" w:hAnsi="宋体" w:eastAsia="宋体" w:cs="宋体"/>
          <w:b/>
          <w:sz w:val="28"/>
          <w:szCs w:val="28"/>
          <w:highlight w:val="none"/>
        </w:rPr>
        <w:t>承诺书Ⅱ</w:t>
      </w:r>
    </w:p>
    <w:tbl>
      <w:tblPr>
        <w:tblStyle w:val="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2B4440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0DCC25A4">
            <w:pPr>
              <w:shd w:val="clear"/>
              <w:spacing w:line="360" w:lineRule="atLeas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致：</w:t>
            </w:r>
            <w:r>
              <w:rPr>
                <w:rFonts w:hint="eastAsia" w:ascii="宋体" w:hAnsi="宋体" w:cs="宋体"/>
                <w:spacing w:val="-6"/>
                <w:sz w:val="24"/>
                <w:szCs w:val="24"/>
                <w:highlight w:val="none"/>
                <w:lang w:eastAsia="zh-CN"/>
              </w:rPr>
              <w:t>陕西炬荣招标代理有限公司</w:t>
            </w:r>
          </w:p>
        </w:tc>
      </w:tr>
      <w:tr w14:paraId="5D7051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25997809">
            <w:pPr>
              <w:shd w:val="clear"/>
              <w:spacing w:line="360" w:lineRule="atLeas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作为参加贵单位组织的磋商采购项目的</w:t>
            </w:r>
            <w:r>
              <w:rPr>
                <w:rFonts w:hint="eastAsia" w:ascii="宋体" w:hAnsi="宋体" w:eastAsia="宋体" w:cs="宋体"/>
                <w:sz w:val="24"/>
                <w:szCs w:val="24"/>
                <w:highlight w:val="none"/>
                <w:lang w:val="en-US" w:eastAsia="zh-CN"/>
              </w:rPr>
              <w:t>供应商</w:t>
            </w:r>
            <w:r>
              <w:rPr>
                <w:rFonts w:hint="eastAsia" w:ascii="宋体" w:hAnsi="宋体" w:eastAsia="宋体" w:cs="宋体"/>
                <w:sz w:val="24"/>
                <w:szCs w:val="24"/>
                <w:highlight w:val="none"/>
              </w:rPr>
              <w:t>，本公司承诺：在参加本项目磋商之前不存在被依法禁止经营行为、财产被接管或冻结的情况，如有隐瞒实情，愿承担一切责任及后果。</w:t>
            </w:r>
          </w:p>
        </w:tc>
      </w:tr>
      <w:tr w14:paraId="3353FC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1A1BE784">
            <w:pPr>
              <w:shd w:val="clear"/>
              <w:spacing w:line="360" w:lineRule="atLeast"/>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供应商</w:t>
            </w:r>
          </w:p>
        </w:tc>
        <w:tc>
          <w:tcPr>
            <w:tcW w:w="3420" w:type="dxa"/>
            <w:noWrap w:val="0"/>
            <w:vAlign w:val="center"/>
          </w:tcPr>
          <w:p w14:paraId="75EB0955">
            <w:pPr>
              <w:shd w:val="clear"/>
              <w:spacing w:line="360" w:lineRule="atLeas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w:t>
            </w:r>
          </w:p>
        </w:tc>
        <w:tc>
          <w:tcPr>
            <w:tcW w:w="2340" w:type="dxa"/>
            <w:noWrap w:val="0"/>
            <w:vAlign w:val="center"/>
          </w:tcPr>
          <w:p w14:paraId="41212240">
            <w:pPr>
              <w:shd w:val="clear"/>
              <w:spacing w:line="360" w:lineRule="atLeas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日  期</w:t>
            </w:r>
          </w:p>
        </w:tc>
      </w:tr>
      <w:tr w14:paraId="65D01A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72D8E7FF">
            <w:pPr>
              <w:shd w:val="clear"/>
              <w:spacing w:line="360" w:lineRule="atLeas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（公章）</w:t>
            </w:r>
          </w:p>
        </w:tc>
        <w:tc>
          <w:tcPr>
            <w:tcW w:w="3420" w:type="dxa"/>
            <w:noWrap w:val="0"/>
            <w:vAlign w:val="center"/>
          </w:tcPr>
          <w:p w14:paraId="1D419DCD">
            <w:pPr>
              <w:shd w:val="clear"/>
              <w:spacing w:line="360" w:lineRule="atLeas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（签字</w:t>
            </w:r>
            <w:r>
              <w:rPr>
                <w:rFonts w:hint="eastAsia" w:ascii="宋体" w:hAnsi="宋体" w:eastAsia="宋体" w:cs="宋体"/>
                <w:sz w:val="24"/>
                <w:szCs w:val="24"/>
                <w:highlight w:val="none"/>
                <w:lang w:val="en-US" w:eastAsia="zh-CN"/>
              </w:rPr>
              <w:t>或</w:t>
            </w:r>
            <w:r>
              <w:rPr>
                <w:rFonts w:hint="eastAsia" w:ascii="宋体" w:hAnsi="宋体" w:eastAsia="宋体" w:cs="宋体"/>
                <w:sz w:val="24"/>
                <w:szCs w:val="24"/>
                <w:highlight w:val="none"/>
              </w:rPr>
              <w:t>盖章）</w:t>
            </w:r>
          </w:p>
        </w:tc>
        <w:tc>
          <w:tcPr>
            <w:tcW w:w="2340" w:type="dxa"/>
            <w:noWrap w:val="0"/>
            <w:vAlign w:val="center"/>
          </w:tcPr>
          <w:p w14:paraId="05F21E38">
            <w:pPr>
              <w:shd w:val="clear"/>
              <w:spacing w:line="360" w:lineRule="atLeast"/>
              <w:ind w:firstLine="240" w:firstLineChars="10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年  月  日</w:t>
            </w:r>
          </w:p>
        </w:tc>
      </w:tr>
    </w:tbl>
    <w:p w14:paraId="56FE7B5B">
      <w:pPr>
        <w:shd w:val="clear"/>
        <w:spacing w:line="360" w:lineRule="atLeast"/>
        <w:rPr>
          <w:rFonts w:hint="eastAsia" w:ascii="宋体" w:hAnsi="宋体" w:eastAsia="宋体" w:cs="宋体"/>
          <w:b/>
          <w:sz w:val="28"/>
          <w:szCs w:val="28"/>
          <w:highlight w:val="none"/>
        </w:rPr>
      </w:pPr>
    </w:p>
    <w:p w14:paraId="542A8B21">
      <w:pPr>
        <w:shd w:val="clear"/>
        <w:spacing w:line="360" w:lineRule="atLeast"/>
        <w:jc w:val="center"/>
        <w:rPr>
          <w:rFonts w:hint="eastAsia" w:ascii="宋体" w:hAnsi="宋体" w:eastAsia="宋体" w:cs="宋体"/>
          <w:b/>
          <w:sz w:val="28"/>
          <w:szCs w:val="28"/>
          <w:highlight w:val="none"/>
        </w:rPr>
      </w:pPr>
      <w:r>
        <w:rPr>
          <w:rFonts w:hint="eastAsia" w:ascii="宋体" w:hAnsi="宋体" w:eastAsia="宋体" w:cs="宋体"/>
          <w:b/>
          <w:sz w:val="28"/>
          <w:szCs w:val="28"/>
          <w:highlight w:val="none"/>
        </w:rPr>
        <w:t>承诺书Ⅲ</w:t>
      </w:r>
    </w:p>
    <w:tbl>
      <w:tblPr>
        <w:tblStyle w:val="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140EAA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5BAE3DD8">
            <w:pPr>
              <w:shd w:val="clear"/>
              <w:spacing w:line="360" w:lineRule="atLeas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致：</w:t>
            </w:r>
            <w:r>
              <w:rPr>
                <w:rFonts w:hint="eastAsia" w:ascii="宋体" w:hAnsi="宋体" w:cs="宋体"/>
                <w:spacing w:val="-6"/>
                <w:sz w:val="24"/>
                <w:szCs w:val="24"/>
                <w:highlight w:val="none"/>
                <w:lang w:eastAsia="zh-CN"/>
              </w:rPr>
              <w:t>陕西炬荣招标代理有限公司</w:t>
            </w:r>
          </w:p>
        </w:tc>
      </w:tr>
      <w:tr w14:paraId="0F18A2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2E2CCC2D">
            <w:pPr>
              <w:shd w:val="clear"/>
              <w:spacing w:line="360" w:lineRule="atLeas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作为参加贵单位组织的磋商采购项目的</w:t>
            </w:r>
            <w:r>
              <w:rPr>
                <w:rFonts w:hint="eastAsia" w:ascii="宋体" w:hAnsi="宋体" w:eastAsia="宋体" w:cs="宋体"/>
                <w:sz w:val="24"/>
                <w:szCs w:val="24"/>
                <w:highlight w:val="none"/>
                <w:lang w:val="en-US" w:eastAsia="zh-CN"/>
              </w:rPr>
              <w:t>供应商</w:t>
            </w:r>
            <w:r>
              <w:rPr>
                <w:rFonts w:hint="eastAsia" w:ascii="宋体" w:hAnsi="宋体" w:eastAsia="宋体" w:cs="宋体"/>
                <w:sz w:val="24"/>
                <w:szCs w:val="24"/>
                <w:highlight w:val="none"/>
              </w:rPr>
              <w:t>，本公司郑重申告：近三年因服务供货问题（水货、替代品、次品、翻新品等）的不法行为记录为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次（没有填零），如有隐瞒实情，愿承担一切责任及后果。</w:t>
            </w:r>
          </w:p>
          <w:p w14:paraId="78D2EE17">
            <w:pPr>
              <w:shd w:val="clear"/>
              <w:spacing w:line="360" w:lineRule="atLeas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本公司承诺：本次响应产品为正品行货。</w:t>
            </w:r>
          </w:p>
        </w:tc>
      </w:tr>
      <w:tr w14:paraId="414447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39DD9A6C">
            <w:pPr>
              <w:shd w:val="clear"/>
              <w:spacing w:line="360" w:lineRule="atLeast"/>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供应商</w:t>
            </w:r>
          </w:p>
        </w:tc>
        <w:tc>
          <w:tcPr>
            <w:tcW w:w="3420" w:type="dxa"/>
            <w:noWrap w:val="0"/>
            <w:vAlign w:val="center"/>
          </w:tcPr>
          <w:p w14:paraId="7A91EF69">
            <w:pPr>
              <w:shd w:val="clear"/>
              <w:spacing w:line="360" w:lineRule="atLeas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w:t>
            </w:r>
          </w:p>
        </w:tc>
        <w:tc>
          <w:tcPr>
            <w:tcW w:w="2340" w:type="dxa"/>
            <w:noWrap w:val="0"/>
            <w:vAlign w:val="center"/>
          </w:tcPr>
          <w:p w14:paraId="349C8478">
            <w:pPr>
              <w:shd w:val="clear"/>
              <w:spacing w:line="360" w:lineRule="atLeas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日   期</w:t>
            </w:r>
          </w:p>
        </w:tc>
      </w:tr>
      <w:tr w14:paraId="510BD1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61D92FD4">
            <w:pPr>
              <w:shd w:val="clear"/>
              <w:spacing w:line="360" w:lineRule="atLeas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（公章）</w:t>
            </w:r>
          </w:p>
        </w:tc>
        <w:tc>
          <w:tcPr>
            <w:tcW w:w="3420" w:type="dxa"/>
            <w:noWrap w:val="0"/>
            <w:vAlign w:val="center"/>
          </w:tcPr>
          <w:p w14:paraId="6727C44C">
            <w:pPr>
              <w:shd w:val="clear"/>
              <w:spacing w:line="360" w:lineRule="atLeas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（签字</w:t>
            </w:r>
            <w:r>
              <w:rPr>
                <w:rFonts w:hint="eastAsia" w:ascii="宋体" w:hAnsi="宋体" w:eastAsia="宋体" w:cs="宋体"/>
                <w:sz w:val="24"/>
                <w:szCs w:val="24"/>
                <w:highlight w:val="none"/>
                <w:lang w:val="en-US" w:eastAsia="zh-CN"/>
              </w:rPr>
              <w:t>或</w:t>
            </w:r>
            <w:r>
              <w:rPr>
                <w:rFonts w:hint="eastAsia" w:ascii="宋体" w:hAnsi="宋体" w:eastAsia="宋体" w:cs="宋体"/>
                <w:sz w:val="24"/>
                <w:szCs w:val="24"/>
                <w:highlight w:val="none"/>
              </w:rPr>
              <w:t>盖章）</w:t>
            </w:r>
          </w:p>
        </w:tc>
        <w:tc>
          <w:tcPr>
            <w:tcW w:w="2340" w:type="dxa"/>
            <w:noWrap w:val="0"/>
            <w:vAlign w:val="center"/>
          </w:tcPr>
          <w:p w14:paraId="00997D50">
            <w:pPr>
              <w:shd w:val="clear"/>
              <w:spacing w:line="360" w:lineRule="atLeast"/>
              <w:ind w:firstLine="240" w:firstLineChars="10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年  月  日</w:t>
            </w:r>
          </w:p>
        </w:tc>
      </w:tr>
    </w:tbl>
    <w:p w14:paraId="1A7A439E">
      <w:pPr>
        <w:shd w:val="clear"/>
        <w:spacing w:line="360" w:lineRule="auto"/>
        <w:ind w:right="480"/>
        <w:rPr>
          <w:rFonts w:hint="eastAsia" w:ascii="宋体" w:hAnsi="宋体" w:eastAsia="宋体" w:cs="宋体"/>
          <w:sz w:val="24"/>
          <w:szCs w:val="24"/>
          <w:highlight w:val="none"/>
        </w:rPr>
      </w:pPr>
    </w:p>
    <w:p w14:paraId="75D2BD7E">
      <w:pPr>
        <w:shd w:val="clear"/>
        <w:rPr>
          <w:rFonts w:hint="eastAsia" w:ascii="宋体" w:hAnsi="宋体" w:eastAsia="宋体" w:cs="宋体"/>
          <w:b/>
          <w:sz w:val="24"/>
          <w:szCs w:val="24"/>
          <w:highlight w:val="none"/>
        </w:rPr>
      </w:pPr>
      <w:r>
        <w:rPr>
          <w:rFonts w:hint="eastAsia" w:ascii="宋体" w:hAnsi="宋体" w:eastAsia="宋体" w:cs="宋体"/>
          <w:b/>
          <w:sz w:val="24"/>
          <w:szCs w:val="24"/>
          <w:highlight w:val="none"/>
        </w:rPr>
        <w:br w:type="page"/>
      </w:r>
    </w:p>
    <w:p w14:paraId="271B0B02">
      <w:pPr>
        <w:shd w:val="clear"/>
        <w:spacing w:line="360" w:lineRule="atLeast"/>
        <w:jc w:val="center"/>
        <w:rPr>
          <w:rFonts w:hint="eastAsia" w:ascii="宋体" w:hAnsi="宋体" w:eastAsia="宋体" w:cs="宋体"/>
          <w:b/>
          <w:sz w:val="28"/>
          <w:szCs w:val="28"/>
          <w:highlight w:val="none"/>
        </w:rPr>
      </w:pPr>
      <w:r>
        <w:rPr>
          <w:rFonts w:hint="eastAsia" w:ascii="宋体" w:hAnsi="宋体" w:eastAsia="宋体" w:cs="宋体"/>
          <w:b/>
          <w:sz w:val="28"/>
          <w:szCs w:val="28"/>
          <w:highlight w:val="none"/>
        </w:rPr>
        <w:t>承诺书Ⅳ</w:t>
      </w:r>
    </w:p>
    <w:tbl>
      <w:tblPr>
        <w:tblStyle w:val="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3A8292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40F80159">
            <w:pPr>
              <w:shd w:val="clear"/>
              <w:spacing w:line="360" w:lineRule="atLeas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致：</w:t>
            </w:r>
            <w:r>
              <w:rPr>
                <w:rFonts w:hint="eastAsia" w:ascii="宋体" w:hAnsi="宋体" w:cs="宋体"/>
                <w:spacing w:val="-6"/>
                <w:sz w:val="24"/>
                <w:szCs w:val="24"/>
                <w:highlight w:val="none"/>
                <w:lang w:eastAsia="zh-CN"/>
              </w:rPr>
              <w:t>陕西炬荣招标代理有限公司</w:t>
            </w:r>
          </w:p>
        </w:tc>
      </w:tr>
      <w:tr w14:paraId="208310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60F5DC5C">
            <w:pPr>
              <w:shd w:val="clear"/>
              <w:spacing w:line="360" w:lineRule="atLeas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作为参加贵单位组织的磋商采购项目的</w:t>
            </w:r>
            <w:r>
              <w:rPr>
                <w:rFonts w:hint="eastAsia" w:ascii="宋体" w:hAnsi="宋体" w:eastAsia="宋体" w:cs="宋体"/>
                <w:sz w:val="24"/>
                <w:szCs w:val="24"/>
                <w:highlight w:val="none"/>
                <w:lang w:val="en-US" w:eastAsia="zh-CN"/>
              </w:rPr>
              <w:t>供应商</w:t>
            </w:r>
            <w:r>
              <w:rPr>
                <w:rFonts w:hint="eastAsia" w:ascii="宋体" w:hAnsi="宋体" w:eastAsia="宋体" w:cs="宋体"/>
                <w:sz w:val="24"/>
                <w:szCs w:val="24"/>
                <w:highlight w:val="none"/>
              </w:rPr>
              <w:t>，本公司承诺：参加本次磋商提交的所有资质证明文件及业绩证明文件是真实的、有效的，如有隐瞒实情，愿承担一切责任及后果。</w:t>
            </w:r>
          </w:p>
        </w:tc>
      </w:tr>
      <w:tr w14:paraId="56376F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7176F480">
            <w:pPr>
              <w:shd w:val="clear"/>
              <w:spacing w:line="360" w:lineRule="atLeast"/>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供应商</w:t>
            </w:r>
          </w:p>
        </w:tc>
        <w:tc>
          <w:tcPr>
            <w:tcW w:w="3420" w:type="dxa"/>
            <w:noWrap w:val="0"/>
            <w:vAlign w:val="center"/>
          </w:tcPr>
          <w:p w14:paraId="723234D3">
            <w:pPr>
              <w:shd w:val="clear"/>
              <w:spacing w:line="360" w:lineRule="atLeas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w:t>
            </w:r>
          </w:p>
        </w:tc>
        <w:tc>
          <w:tcPr>
            <w:tcW w:w="2340" w:type="dxa"/>
            <w:noWrap w:val="0"/>
            <w:vAlign w:val="center"/>
          </w:tcPr>
          <w:p w14:paraId="0997AAC7">
            <w:pPr>
              <w:shd w:val="clear"/>
              <w:spacing w:line="360" w:lineRule="atLeas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日   期</w:t>
            </w:r>
          </w:p>
        </w:tc>
      </w:tr>
      <w:tr w14:paraId="50BBE8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2839CD59">
            <w:pPr>
              <w:shd w:val="clear"/>
              <w:spacing w:line="360" w:lineRule="atLeas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（公章）</w:t>
            </w:r>
          </w:p>
        </w:tc>
        <w:tc>
          <w:tcPr>
            <w:tcW w:w="3420" w:type="dxa"/>
            <w:noWrap w:val="0"/>
            <w:vAlign w:val="center"/>
          </w:tcPr>
          <w:p w14:paraId="54351A03">
            <w:pPr>
              <w:shd w:val="clear"/>
              <w:spacing w:line="360" w:lineRule="atLeas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（签字</w:t>
            </w:r>
            <w:r>
              <w:rPr>
                <w:rFonts w:hint="eastAsia" w:ascii="宋体" w:hAnsi="宋体" w:eastAsia="宋体" w:cs="宋体"/>
                <w:sz w:val="24"/>
                <w:szCs w:val="24"/>
                <w:highlight w:val="none"/>
                <w:lang w:val="en-US" w:eastAsia="zh-CN"/>
              </w:rPr>
              <w:t>或</w:t>
            </w:r>
            <w:r>
              <w:rPr>
                <w:rFonts w:hint="eastAsia" w:ascii="宋体" w:hAnsi="宋体" w:eastAsia="宋体" w:cs="宋体"/>
                <w:sz w:val="24"/>
                <w:szCs w:val="24"/>
                <w:highlight w:val="none"/>
              </w:rPr>
              <w:t>盖章）</w:t>
            </w:r>
          </w:p>
        </w:tc>
        <w:tc>
          <w:tcPr>
            <w:tcW w:w="2340" w:type="dxa"/>
            <w:noWrap w:val="0"/>
            <w:vAlign w:val="center"/>
          </w:tcPr>
          <w:p w14:paraId="53CFCEF2">
            <w:pPr>
              <w:shd w:val="clear"/>
              <w:spacing w:line="360" w:lineRule="atLeast"/>
              <w:ind w:firstLine="240" w:firstLineChars="10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年  月  日</w:t>
            </w:r>
          </w:p>
        </w:tc>
      </w:tr>
    </w:tbl>
    <w:p w14:paraId="02D163DC">
      <w:pPr>
        <w:shd w:val="clear"/>
        <w:wordWrap w:val="0"/>
        <w:spacing w:line="360" w:lineRule="auto"/>
        <w:ind w:right="456" w:firstLine="1928" w:firstLineChars="800"/>
        <w:rPr>
          <w:rFonts w:hint="eastAsia" w:ascii="宋体" w:hAnsi="宋体" w:eastAsia="宋体" w:cs="宋体"/>
          <w:b/>
          <w:bCs/>
          <w:color w:val="000000"/>
          <w:sz w:val="24"/>
          <w:szCs w:val="24"/>
          <w:highlight w:val="none"/>
        </w:rPr>
      </w:pPr>
    </w:p>
    <w:p w14:paraId="261A9471">
      <w:pPr>
        <w:shd w:val="clear"/>
        <w:wordWrap w:val="0"/>
        <w:spacing w:line="360" w:lineRule="auto"/>
        <w:ind w:right="456" w:firstLine="1928" w:firstLineChars="800"/>
        <w:rPr>
          <w:rFonts w:hint="eastAsia" w:ascii="宋体" w:hAnsi="宋体" w:eastAsia="宋体" w:cs="宋体"/>
          <w:b/>
          <w:bCs/>
          <w:color w:val="000000"/>
          <w:sz w:val="24"/>
          <w:szCs w:val="24"/>
          <w:highlight w:val="none"/>
        </w:rPr>
      </w:pPr>
    </w:p>
    <w:p w14:paraId="0A1CD485">
      <w:pPr>
        <w:shd w:val="clear"/>
        <w:rPr>
          <w:rFonts w:hint="eastAsia" w:ascii="宋体" w:hAnsi="宋体" w:eastAsia="宋体" w:cs="宋体"/>
          <w:b/>
          <w:color w:val="000000"/>
          <w:spacing w:val="4"/>
          <w:sz w:val="24"/>
          <w:szCs w:val="24"/>
          <w:highlight w:val="none"/>
        </w:rPr>
      </w:pPr>
      <w:bookmarkStart w:id="6" w:name="_Toc14910_WPSOffice_Level1"/>
      <w:bookmarkStart w:id="7" w:name="_Toc8575_WPSOffice_Level1"/>
      <w:r>
        <w:rPr>
          <w:rFonts w:hint="eastAsia" w:ascii="宋体" w:hAnsi="宋体" w:eastAsia="宋体" w:cs="宋体"/>
          <w:b/>
          <w:color w:val="000000"/>
          <w:spacing w:val="4"/>
          <w:sz w:val="24"/>
          <w:szCs w:val="24"/>
          <w:highlight w:val="none"/>
        </w:rPr>
        <w:br w:type="page"/>
      </w:r>
    </w:p>
    <w:p w14:paraId="1A7DF286">
      <w:pPr>
        <w:pStyle w:val="9"/>
        <w:shd w:val="clear"/>
        <w:rPr>
          <w:rFonts w:hint="eastAsia" w:ascii="宋体" w:hAnsi="宋体" w:eastAsia="宋体" w:cs="宋体"/>
          <w:b/>
          <w:color w:val="000000"/>
          <w:spacing w:val="4"/>
          <w:sz w:val="28"/>
          <w:szCs w:val="28"/>
          <w:highlight w:val="none"/>
        </w:rPr>
      </w:pPr>
      <w:r>
        <w:rPr>
          <w:rFonts w:hint="eastAsia" w:ascii="宋体" w:hAnsi="宋体" w:eastAsia="宋体" w:cs="宋体"/>
          <w:b/>
          <w:color w:val="000000"/>
          <w:spacing w:val="4"/>
          <w:sz w:val="28"/>
          <w:szCs w:val="28"/>
          <w:highlight w:val="none"/>
        </w:rPr>
        <w:t>附件：</w:t>
      </w:r>
      <w:bookmarkEnd w:id="6"/>
      <w:bookmarkEnd w:id="7"/>
    </w:p>
    <w:p w14:paraId="0F4DC53C">
      <w:pPr>
        <w:shd w:val="clear"/>
        <w:spacing w:line="360" w:lineRule="auto"/>
        <w:ind w:firstLine="557" w:firstLineChars="198"/>
        <w:jc w:val="center"/>
        <w:rPr>
          <w:rFonts w:hint="eastAsia" w:ascii="宋体" w:hAnsi="宋体" w:eastAsia="宋体" w:cs="宋体"/>
          <w:b/>
          <w:bCs/>
          <w:sz w:val="24"/>
          <w:szCs w:val="24"/>
          <w:highlight w:val="none"/>
        </w:rPr>
      </w:pPr>
      <w:r>
        <w:rPr>
          <w:rFonts w:hint="eastAsia" w:ascii="宋体" w:hAnsi="宋体" w:eastAsia="宋体" w:cs="宋体"/>
          <w:b/>
          <w:bCs/>
          <w:sz w:val="28"/>
          <w:szCs w:val="28"/>
          <w:highlight w:val="none"/>
        </w:rPr>
        <w:t>一、中小企业声明函（</w:t>
      </w:r>
      <w:r>
        <w:rPr>
          <w:rFonts w:hint="eastAsia" w:ascii="宋体" w:hAnsi="宋体" w:eastAsia="宋体" w:cs="宋体"/>
          <w:b/>
          <w:bCs/>
          <w:sz w:val="28"/>
          <w:szCs w:val="28"/>
          <w:highlight w:val="none"/>
          <w:lang w:val="en-US" w:eastAsia="zh-CN"/>
        </w:rPr>
        <w:t>服务</w:t>
      </w:r>
      <w:r>
        <w:rPr>
          <w:rFonts w:hint="eastAsia" w:ascii="宋体" w:hAnsi="宋体" w:eastAsia="宋体" w:cs="宋体"/>
          <w:b/>
          <w:bCs/>
          <w:sz w:val="28"/>
          <w:szCs w:val="28"/>
          <w:highlight w:val="none"/>
        </w:rPr>
        <w:t>）</w:t>
      </w:r>
      <w:r>
        <w:rPr>
          <w:rFonts w:hint="eastAsia" w:ascii="宋体" w:hAnsi="宋体" w:eastAsia="宋体" w:cs="宋体"/>
          <w:b/>
          <w:bCs/>
          <w:sz w:val="24"/>
          <w:szCs w:val="24"/>
          <w:highlight w:val="none"/>
        </w:rPr>
        <w:t xml:space="preserve"> </w:t>
      </w:r>
    </w:p>
    <w:p w14:paraId="4FDF5C6A">
      <w:pPr>
        <w:shd w:val="clear"/>
        <w:spacing w:line="360" w:lineRule="auto"/>
        <w:ind w:firstLine="475" w:firstLineChars="198"/>
        <w:rPr>
          <w:rFonts w:hint="eastAsia" w:ascii="宋体" w:hAnsi="宋体" w:eastAsia="宋体" w:cs="宋体"/>
          <w:bCs/>
          <w:sz w:val="24"/>
          <w:szCs w:val="24"/>
          <w:highlight w:val="none"/>
        </w:rPr>
      </w:pPr>
      <w:r>
        <w:rPr>
          <w:rFonts w:hint="eastAsia" w:ascii="宋体" w:hAnsi="宋体" w:eastAsia="宋体" w:cs="宋体"/>
          <w:bCs/>
          <w:sz w:val="24"/>
          <w:szCs w:val="24"/>
          <w:highlight w:val="none"/>
        </w:rPr>
        <w:t>本公司（联合体）郑重声明，根据《政府采购促进中小企业发展管理办法》（财库﹝2020﹞46 号）的规定，本公司 （联合体）参加</w:t>
      </w:r>
      <w:r>
        <w:rPr>
          <w:rFonts w:hint="eastAsia" w:ascii="宋体" w:hAnsi="宋体" w:eastAsia="宋体" w:cs="宋体"/>
          <w:bCs/>
          <w:sz w:val="24"/>
          <w:szCs w:val="24"/>
          <w:highlight w:val="none"/>
          <w:u w:val="single"/>
        </w:rPr>
        <w:t>（单位名称）</w:t>
      </w:r>
      <w:r>
        <w:rPr>
          <w:rFonts w:hint="eastAsia" w:ascii="宋体" w:hAnsi="宋体" w:eastAsia="宋体" w:cs="宋体"/>
          <w:bCs/>
          <w:sz w:val="24"/>
          <w:szCs w:val="24"/>
          <w:highlight w:val="none"/>
        </w:rPr>
        <w:t>的</w:t>
      </w:r>
      <w:r>
        <w:rPr>
          <w:rFonts w:hint="eastAsia" w:ascii="宋体" w:hAnsi="宋体" w:eastAsia="宋体" w:cs="宋体"/>
          <w:bCs/>
          <w:sz w:val="24"/>
          <w:szCs w:val="24"/>
          <w:highlight w:val="none"/>
          <w:u w:val="single"/>
        </w:rPr>
        <w:t>（项目名称）</w:t>
      </w:r>
      <w:r>
        <w:rPr>
          <w:rFonts w:hint="eastAsia" w:ascii="宋体" w:hAnsi="宋体" w:eastAsia="宋体" w:cs="宋体"/>
          <w:bCs/>
          <w:sz w:val="24"/>
          <w:szCs w:val="24"/>
          <w:highlight w:val="none"/>
        </w:rPr>
        <w:t>采购活动，服务的单位全部由符合政策要求的中小企业承接。相关企业（含联合体中的中小企业、签订分包意向协议的中小企业）的具体情况如下：</w:t>
      </w:r>
    </w:p>
    <w:p w14:paraId="79E1C9E7">
      <w:pPr>
        <w:numPr>
          <w:ilvl w:val="0"/>
          <w:numId w:val="4"/>
        </w:numPr>
        <w:shd w:val="clear"/>
        <w:spacing w:line="360" w:lineRule="auto"/>
        <w:ind w:firstLine="475" w:firstLineChars="198"/>
        <w:rPr>
          <w:rFonts w:hint="eastAsia" w:ascii="宋体" w:hAnsi="宋体" w:eastAsia="宋体" w:cs="宋体"/>
          <w:bCs/>
          <w:sz w:val="24"/>
          <w:szCs w:val="24"/>
          <w:highlight w:val="none"/>
        </w:rPr>
      </w:pPr>
      <w:r>
        <w:rPr>
          <w:rFonts w:hint="eastAsia" w:ascii="宋体" w:hAnsi="宋体" w:eastAsia="宋体" w:cs="宋体"/>
          <w:bCs/>
          <w:sz w:val="24"/>
          <w:szCs w:val="24"/>
          <w:highlight w:val="none"/>
          <w:u w:val="single"/>
        </w:rPr>
        <w:t xml:space="preserve">（标的名称） </w:t>
      </w:r>
      <w:r>
        <w:rPr>
          <w:rFonts w:hint="eastAsia" w:ascii="宋体" w:hAnsi="宋体" w:eastAsia="宋体" w:cs="宋体"/>
          <w:bCs/>
          <w:sz w:val="24"/>
          <w:szCs w:val="24"/>
          <w:highlight w:val="none"/>
        </w:rPr>
        <w:t>，属于</w:t>
      </w:r>
      <w:r>
        <w:rPr>
          <w:rFonts w:hint="eastAsia" w:ascii="宋体" w:hAnsi="宋体" w:eastAsia="宋体" w:cs="宋体"/>
          <w:bCs/>
          <w:sz w:val="24"/>
          <w:szCs w:val="24"/>
          <w:highlight w:val="none"/>
          <w:u w:val="single"/>
        </w:rPr>
        <w:t>（采购文件中明确的所属行业）</w:t>
      </w:r>
      <w:r>
        <w:rPr>
          <w:rFonts w:hint="eastAsia" w:ascii="宋体" w:hAnsi="宋体" w:eastAsia="宋体" w:cs="宋体"/>
          <w:bCs/>
          <w:sz w:val="24"/>
          <w:szCs w:val="24"/>
          <w:highlight w:val="none"/>
        </w:rPr>
        <w:t>； 承建（承接）企业为</w:t>
      </w:r>
      <w:r>
        <w:rPr>
          <w:rFonts w:hint="eastAsia" w:ascii="宋体" w:hAnsi="宋体" w:eastAsia="宋体" w:cs="宋体"/>
          <w:bCs/>
          <w:sz w:val="24"/>
          <w:szCs w:val="24"/>
          <w:highlight w:val="none"/>
          <w:u w:val="single"/>
        </w:rPr>
        <w:t>（企业名称）</w:t>
      </w:r>
      <w:r>
        <w:rPr>
          <w:rFonts w:hint="eastAsia" w:ascii="宋体" w:hAnsi="宋体" w:eastAsia="宋体" w:cs="宋体"/>
          <w:bCs/>
          <w:sz w:val="24"/>
          <w:szCs w:val="24"/>
          <w:highlight w:val="none"/>
        </w:rPr>
        <w:t>，从业人员</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人，营业收入为</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万元，资产总额为</w:t>
      </w:r>
    </w:p>
    <w:p w14:paraId="09D0D101">
      <w:pPr>
        <w:shd w:val="clea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万元¹，属于【（  ）</w:t>
      </w:r>
      <w:r>
        <w:rPr>
          <w:rFonts w:hint="eastAsia" w:ascii="宋体" w:hAnsi="宋体" w:eastAsia="宋体" w:cs="宋体"/>
          <w:bCs/>
          <w:sz w:val="24"/>
          <w:szCs w:val="24"/>
          <w:highlight w:val="none"/>
          <w:u w:val="single"/>
        </w:rPr>
        <w:t>中型企业</w:t>
      </w:r>
      <w:r>
        <w:rPr>
          <w:rFonts w:hint="eastAsia" w:ascii="宋体" w:hAnsi="宋体" w:eastAsia="宋体" w:cs="宋体"/>
          <w:bCs/>
          <w:sz w:val="24"/>
          <w:szCs w:val="24"/>
          <w:highlight w:val="none"/>
        </w:rPr>
        <w:t>、（  ）</w:t>
      </w:r>
      <w:r>
        <w:rPr>
          <w:rFonts w:hint="eastAsia" w:ascii="宋体" w:hAnsi="宋体" w:eastAsia="宋体" w:cs="宋体"/>
          <w:bCs/>
          <w:sz w:val="24"/>
          <w:szCs w:val="24"/>
          <w:highlight w:val="none"/>
          <w:u w:val="single"/>
        </w:rPr>
        <w:t>小型企业</w:t>
      </w:r>
      <w:r>
        <w:rPr>
          <w:rFonts w:hint="eastAsia" w:ascii="宋体" w:hAnsi="宋体" w:eastAsia="宋体" w:cs="宋体"/>
          <w:bCs/>
          <w:sz w:val="24"/>
          <w:szCs w:val="24"/>
          <w:highlight w:val="none"/>
        </w:rPr>
        <w:t>、（  ）</w:t>
      </w:r>
      <w:r>
        <w:rPr>
          <w:rFonts w:hint="eastAsia" w:ascii="宋体" w:hAnsi="宋体" w:eastAsia="宋体" w:cs="宋体"/>
          <w:bCs/>
          <w:sz w:val="24"/>
          <w:szCs w:val="24"/>
          <w:highlight w:val="none"/>
          <w:u w:val="single"/>
        </w:rPr>
        <w:t>微型企业</w:t>
      </w:r>
      <w:r>
        <w:rPr>
          <w:rFonts w:hint="eastAsia" w:ascii="宋体" w:hAnsi="宋体" w:eastAsia="宋体" w:cs="宋体"/>
          <w:bCs/>
          <w:sz w:val="24"/>
          <w:szCs w:val="24"/>
          <w:highlight w:val="none"/>
        </w:rPr>
        <w:t xml:space="preserve">】； </w:t>
      </w:r>
    </w:p>
    <w:p w14:paraId="23E4E57B">
      <w:pPr>
        <w:numPr>
          <w:ilvl w:val="0"/>
          <w:numId w:val="4"/>
        </w:numPr>
        <w:shd w:val="clear"/>
        <w:spacing w:line="360" w:lineRule="auto"/>
        <w:ind w:firstLine="475" w:firstLineChars="198"/>
        <w:rPr>
          <w:rFonts w:hint="eastAsia" w:ascii="宋体" w:hAnsi="宋体" w:eastAsia="宋体" w:cs="宋体"/>
          <w:bCs/>
          <w:sz w:val="24"/>
          <w:szCs w:val="24"/>
          <w:highlight w:val="none"/>
        </w:rPr>
      </w:pPr>
      <w:r>
        <w:rPr>
          <w:rFonts w:hint="eastAsia" w:ascii="宋体" w:hAnsi="宋体" w:eastAsia="宋体" w:cs="宋体"/>
          <w:bCs/>
          <w:sz w:val="24"/>
          <w:szCs w:val="24"/>
          <w:highlight w:val="none"/>
          <w:u w:val="single"/>
        </w:rPr>
        <w:t xml:space="preserve">（标的名称） </w:t>
      </w:r>
      <w:r>
        <w:rPr>
          <w:rFonts w:hint="eastAsia" w:ascii="宋体" w:hAnsi="宋体" w:eastAsia="宋体" w:cs="宋体"/>
          <w:bCs/>
          <w:sz w:val="24"/>
          <w:szCs w:val="24"/>
          <w:highlight w:val="none"/>
        </w:rPr>
        <w:t>，属于</w:t>
      </w:r>
      <w:r>
        <w:rPr>
          <w:rFonts w:hint="eastAsia" w:ascii="宋体" w:hAnsi="宋体" w:eastAsia="宋体" w:cs="宋体"/>
          <w:bCs/>
          <w:sz w:val="24"/>
          <w:szCs w:val="24"/>
          <w:highlight w:val="none"/>
          <w:u w:val="single"/>
        </w:rPr>
        <w:t>（采购文件中明确的所属行业）</w:t>
      </w:r>
      <w:r>
        <w:rPr>
          <w:rFonts w:hint="eastAsia" w:ascii="宋体" w:hAnsi="宋体" w:eastAsia="宋体" w:cs="宋体"/>
          <w:bCs/>
          <w:sz w:val="24"/>
          <w:szCs w:val="24"/>
          <w:highlight w:val="none"/>
        </w:rPr>
        <w:t>； 承建（承接）企业为</w:t>
      </w:r>
      <w:r>
        <w:rPr>
          <w:rFonts w:hint="eastAsia" w:ascii="宋体" w:hAnsi="宋体" w:eastAsia="宋体" w:cs="宋体"/>
          <w:bCs/>
          <w:sz w:val="24"/>
          <w:szCs w:val="24"/>
          <w:highlight w:val="none"/>
          <w:u w:val="single"/>
        </w:rPr>
        <w:t>（企业名称）</w:t>
      </w:r>
      <w:r>
        <w:rPr>
          <w:rFonts w:hint="eastAsia" w:ascii="宋体" w:hAnsi="宋体" w:eastAsia="宋体" w:cs="宋体"/>
          <w:bCs/>
          <w:sz w:val="24"/>
          <w:szCs w:val="24"/>
          <w:highlight w:val="none"/>
        </w:rPr>
        <w:t>，从业人员</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人，营业收入为</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万元，资产总额为</w:t>
      </w:r>
    </w:p>
    <w:p w14:paraId="2D3924F8">
      <w:pPr>
        <w:shd w:val="clea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万元，属于【（  ）</w:t>
      </w:r>
      <w:r>
        <w:rPr>
          <w:rFonts w:hint="eastAsia" w:ascii="宋体" w:hAnsi="宋体" w:eastAsia="宋体" w:cs="宋体"/>
          <w:bCs/>
          <w:sz w:val="24"/>
          <w:szCs w:val="24"/>
          <w:highlight w:val="none"/>
          <w:u w:val="single"/>
        </w:rPr>
        <w:t>中型企业</w:t>
      </w:r>
      <w:r>
        <w:rPr>
          <w:rFonts w:hint="eastAsia" w:ascii="宋体" w:hAnsi="宋体" w:eastAsia="宋体" w:cs="宋体"/>
          <w:bCs/>
          <w:sz w:val="24"/>
          <w:szCs w:val="24"/>
          <w:highlight w:val="none"/>
        </w:rPr>
        <w:t>、（  ）</w:t>
      </w:r>
      <w:r>
        <w:rPr>
          <w:rFonts w:hint="eastAsia" w:ascii="宋体" w:hAnsi="宋体" w:eastAsia="宋体" w:cs="宋体"/>
          <w:bCs/>
          <w:sz w:val="24"/>
          <w:szCs w:val="24"/>
          <w:highlight w:val="none"/>
          <w:u w:val="single"/>
        </w:rPr>
        <w:t>小型企业</w:t>
      </w:r>
      <w:r>
        <w:rPr>
          <w:rFonts w:hint="eastAsia" w:ascii="宋体" w:hAnsi="宋体" w:eastAsia="宋体" w:cs="宋体"/>
          <w:bCs/>
          <w:sz w:val="24"/>
          <w:szCs w:val="24"/>
          <w:highlight w:val="none"/>
        </w:rPr>
        <w:t>、（  ）</w:t>
      </w:r>
      <w:r>
        <w:rPr>
          <w:rFonts w:hint="eastAsia" w:ascii="宋体" w:hAnsi="宋体" w:eastAsia="宋体" w:cs="宋体"/>
          <w:bCs/>
          <w:sz w:val="24"/>
          <w:szCs w:val="24"/>
          <w:highlight w:val="none"/>
          <w:u w:val="single"/>
        </w:rPr>
        <w:t>微型企业</w:t>
      </w:r>
      <w:r>
        <w:rPr>
          <w:rFonts w:hint="eastAsia" w:ascii="宋体" w:hAnsi="宋体" w:eastAsia="宋体" w:cs="宋体"/>
          <w:bCs/>
          <w:sz w:val="24"/>
          <w:szCs w:val="24"/>
          <w:highlight w:val="none"/>
        </w:rPr>
        <w:t>】；</w:t>
      </w:r>
    </w:p>
    <w:p w14:paraId="1AFE272B">
      <w:pPr>
        <w:shd w:val="clear"/>
        <w:spacing w:line="360" w:lineRule="auto"/>
        <w:ind w:firstLine="475" w:firstLineChars="198"/>
        <w:rPr>
          <w:rFonts w:hint="eastAsia" w:ascii="宋体" w:hAnsi="宋体" w:eastAsia="宋体" w:cs="宋体"/>
          <w:bCs/>
          <w:sz w:val="24"/>
          <w:szCs w:val="24"/>
          <w:highlight w:val="none"/>
        </w:rPr>
      </w:pPr>
      <w:r>
        <w:rPr>
          <w:rFonts w:hint="eastAsia" w:ascii="宋体" w:hAnsi="宋体" w:eastAsia="宋体" w:cs="宋体"/>
          <w:bCs/>
          <w:sz w:val="24"/>
          <w:szCs w:val="24"/>
          <w:highlight w:val="none"/>
        </w:rPr>
        <w:t>……</w:t>
      </w:r>
    </w:p>
    <w:p w14:paraId="76528EED">
      <w:pPr>
        <w:shd w:val="clear"/>
        <w:spacing w:line="360" w:lineRule="auto"/>
        <w:ind w:firstLine="475" w:firstLineChars="198"/>
        <w:rPr>
          <w:rFonts w:hint="eastAsia" w:ascii="宋体" w:hAnsi="宋体" w:eastAsia="宋体" w:cs="宋体"/>
          <w:bCs/>
          <w:sz w:val="24"/>
          <w:szCs w:val="24"/>
          <w:highlight w:val="none"/>
        </w:rPr>
      </w:pPr>
      <w:r>
        <w:rPr>
          <w:rFonts w:hint="eastAsia" w:ascii="宋体" w:hAnsi="宋体" w:eastAsia="宋体" w:cs="宋体"/>
          <w:bCs/>
          <w:sz w:val="24"/>
          <w:szCs w:val="24"/>
          <w:highlight w:val="none"/>
        </w:rPr>
        <w:t>以上企业，不属于大企业的分支机构，不存在控股股东为大企业的情形，也不存在与大企业的负责人为同一人的情形。</w:t>
      </w:r>
    </w:p>
    <w:p w14:paraId="5992F591">
      <w:pPr>
        <w:shd w:val="clear"/>
        <w:spacing w:line="360" w:lineRule="auto"/>
        <w:ind w:firstLine="475" w:firstLineChars="198"/>
        <w:rPr>
          <w:rFonts w:hint="eastAsia" w:ascii="宋体" w:hAnsi="宋体" w:eastAsia="宋体" w:cs="宋体"/>
          <w:bCs/>
          <w:sz w:val="24"/>
          <w:szCs w:val="24"/>
          <w:highlight w:val="none"/>
        </w:rPr>
      </w:pPr>
      <w:r>
        <w:rPr>
          <w:rFonts w:hint="eastAsia" w:ascii="宋体" w:hAnsi="宋体" w:eastAsia="宋体" w:cs="宋体"/>
          <w:bCs/>
          <w:sz w:val="24"/>
          <w:szCs w:val="24"/>
          <w:highlight w:val="none"/>
        </w:rPr>
        <w:t>本企业对上述声明内容的真实性负责。如有虚假，将依法承担相应责任。</w:t>
      </w:r>
    </w:p>
    <w:p w14:paraId="32A09377">
      <w:pPr>
        <w:shd w:val="clear"/>
        <w:spacing w:line="480" w:lineRule="exact"/>
        <w:ind w:firstLine="480" w:firstLineChars="200"/>
        <w:jc w:val="right"/>
        <w:rPr>
          <w:rFonts w:hint="eastAsia" w:ascii="宋体" w:hAnsi="宋体" w:eastAsia="宋体" w:cs="宋体"/>
          <w:bCs/>
          <w:sz w:val="24"/>
          <w:szCs w:val="24"/>
          <w:highlight w:val="none"/>
        </w:rPr>
      </w:pPr>
    </w:p>
    <w:p w14:paraId="611473D1">
      <w:pPr>
        <w:shd w:val="clear"/>
        <w:spacing w:line="480" w:lineRule="exact"/>
        <w:ind w:firstLine="480" w:firstLineChars="200"/>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企业名称（盖章）：</w:t>
      </w:r>
    </w:p>
    <w:p w14:paraId="539BB787">
      <w:pPr>
        <w:shd w:val="clear"/>
        <w:spacing w:line="480" w:lineRule="exact"/>
        <w:ind w:firstLine="480" w:firstLineChars="200"/>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            日期：</w:t>
      </w:r>
    </w:p>
    <w:p w14:paraId="283175CE">
      <w:pPr>
        <w:shd w:val="clear"/>
        <w:spacing w:line="480" w:lineRule="exact"/>
        <w:ind w:firstLine="480" w:firstLineChars="200"/>
        <w:jc w:val="left"/>
        <w:rPr>
          <w:rFonts w:hint="eastAsia" w:ascii="宋体" w:hAnsi="宋体" w:eastAsia="宋体" w:cs="宋体"/>
          <w:bCs/>
          <w:sz w:val="24"/>
          <w:szCs w:val="24"/>
          <w:highlight w:val="none"/>
        </w:rPr>
      </w:pPr>
      <w:r>
        <w:rPr>
          <w:rFonts w:hint="eastAsia" w:ascii="宋体" w:hAnsi="宋体" w:eastAsia="宋体" w:cs="宋体"/>
          <w:bCs/>
          <w:sz w:val="24"/>
          <w:szCs w:val="24"/>
          <w:highlight w:val="none"/>
        </w:rPr>
        <w:t>注：¹从业人员、营业收入、资产总额填报上一年度数据，无上一年度数据的新成立企业可不填报。</w:t>
      </w:r>
    </w:p>
    <w:p w14:paraId="0D6B6A72">
      <w:pPr>
        <w:shd w:val="clear"/>
        <w:jc w:val="lef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   </w:t>
      </w:r>
    </w:p>
    <w:p w14:paraId="6B15AD39">
      <w:pPr>
        <w:shd w:val="clear"/>
        <w:spacing w:line="440" w:lineRule="exact"/>
        <w:ind w:firstLine="482"/>
        <w:rPr>
          <w:rFonts w:hint="eastAsia" w:ascii="宋体" w:hAnsi="宋体" w:eastAsia="宋体" w:cs="宋体"/>
          <w:b/>
          <w:sz w:val="24"/>
          <w:szCs w:val="24"/>
          <w:highlight w:val="none"/>
        </w:rPr>
      </w:pPr>
      <w:r>
        <w:rPr>
          <w:rFonts w:hint="eastAsia" w:ascii="宋体" w:hAnsi="宋体" w:eastAsia="宋体" w:cs="宋体"/>
          <w:b/>
          <w:sz w:val="24"/>
          <w:szCs w:val="24"/>
          <w:highlight w:val="none"/>
        </w:rPr>
        <w:t>备注：</w:t>
      </w:r>
    </w:p>
    <w:p w14:paraId="2689DF4E">
      <w:pPr>
        <w:shd w:val="clear"/>
        <w:tabs>
          <w:tab w:val="left" w:pos="1755"/>
        </w:tabs>
        <w:spacing w:line="360" w:lineRule="auto"/>
        <w:ind w:firstLine="482" w:firstLineChars="200"/>
        <w:jc w:val="both"/>
        <w:outlineLvl w:val="2"/>
        <w:rPr>
          <w:rFonts w:hint="eastAsia" w:ascii="宋体" w:hAnsi="宋体" w:eastAsia="宋体" w:cs="宋体"/>
          <w:b/>
          <w:sz w:val="24"/>
          <w:szCs w:val="24"/>
          <w:highlight w:val="none"/>
        </w:rPr>
      </w:pPr>
      <w:r>
        <w:rPr>
          <w:rFonts w:hint="eastAsia" w:ascii="宋体" w:hAnsi="宋体" w:eastAsia="宋体" w:cs="宋体"/>
          <w:b/>
          <w:sz w:val="24"/>
          <w:szCs w:val="24"/>
          <w:highlight w:val="none"/>
        </w:rPr>
        <w:t>1.供应商提供《中小企业声明函》的需保证其真实性，如经查实存在虚假证明的情况，由供应商承担相应责任。</w:t>
      </w:r>
    </w:p>
    <w:p w14:paraId="5E144919">
      <w:pPr>
        <w:shd w:val="clear"/>
        <w:tabs>
          <w:tab w:val="left" w:pos="1755"/>
        </w:tabs>
        <w:spacing w:line="360" w:lineRule="auto"/>
        <w:ind w:firstLine="482" w:firstLineChars="200"/>
        <w:jc w:val="both"/>
        <w:outlineLvl w:val="2"/>
        <w:rPr>
          <w:rFonts w:hint="eastAsia" w:ascii="宋体" w:hAnsi="宋体" w:eastAsia="宋体" w:cs="宋体"/>
          <w:b/>
          <w:sz w:val="24"/>
          <w:szCs w:val="24"/>
          <w:highlight w:val="none"/>
          <w:lang w:val="en-US" w:eastAsia="zh-CN"/>
        </w:rPr>
      </w:pPr>
      <w:r>
        <w:rPr>
          <w:rFonts w:hint="eastAsia" w:ascii="宋体" w:hAnsi="宋体" w:eastAsia="宋体" w:cs="宋体"/>
          <w:b/>
          <w:bCs w:val="0"/>
          <w:color w:val="auto"/>
          <w:sz w:val="24"/>
          <w:highlight w:val="none"/>
          <w:lang w:val="en-US" w:eastAsia="zh-CN"/>
        </w:rPr>
        <w:t>2.本项目</w:t>
      </w:r>
      <w:r>
        <w:rPr>
          <w:rFonts w:hint="eastAsia" w:ascii="宋体" w:hAnsi="宋体" w:cs="宋体"/>
          <w:b/>
          <w:bCs w:val="0"/>
          <w:color w:val="auto"/>
          <w:sz w:val="24"/>
          <w:highlight w:val="none"/>
          <w:lang w:val="en-US" w:eastAsia="zh-CN"/>
        </w:rPr>
        <w:t>标的物</w:t>
      </w:r>
      <w:r>
        <w:rPr>
          <w:rFonts w:hint="eastAsia" w:ascii="宋体" w:hAnsi="宋体" w:eastAsia="宋体" w:cs="宋体"/>
          <w:b/>
          <w:bCs w:val="0"/>
          <w:color w:val="auto"/>
          <w:sz w:val="24"/>
          <w:highlight w:val="none"/>
          <w:lang w:val="en-US" w:eastAsia="zh-CN"/>
        </w:rPr>
        <w:t>所属行业为：其他未列明行业。</w:t>
      </w:r>
    </w:p>
    <w:p w14:paraId="01593E6F">
      <w:pPr>
        <w:shd w:val="clear"/>
        <w:rPr>
          <w:rFonts w:hint="eastAsia" w:ascii="宋体" w:hAnsi="宋体" w:eastAsia="宋体" w:cs="宋体"/>
          <w:b/>
          <w:sz w:val="24"/>
          <w:szCs w:val="24"/>
          <w:highlight w:val="none"/>
        </w:rPr>
      </w:pPr>
      <w:r>
        <w:rPr>
          <w:rFonts w:hint="eastAsia" w:ascii="宋体" w:hAnsi="宋体" w:eastAsia="宋体" w:cs="宋体"/>
          <w:b/>
          <w:sz w:val="24"/>
          <w:szCs w:val="24"/>
          <w:highlight w:val="none"/>
        </w:rPr>
        <w:br w:type="page"/>
      </w:r>
    </w:p>
    <w:p w14:paraId="513D0214">
      <w:pPr>
        <w:shd w:val="clear"/>
        <w:tabs>
          <w:tab w:val="left" w:pos="1755"/>
        </w:tabs>
        <w:spacing w:line="360" w:lineRule="auto"/>
        <w:jc w:val="center"/>
        <w:outlineLvl w:val="2"/>
        <w:rPr>
          <w:rFonts w:hint="eastAsia" w:ascii="宋体" w:hAnsi="宋体" w:eastAsia="宋体" w:cs="宋体"/>
          <w:b/>
          <w:bCs/>
          <w:sz w:val="28"/>
          <w:szCs w:val="28"/>
          <w:highlight w:val="none"/>
        </w:rPr>
      </w:pPr>
      <w:bookmarkStart w:id="8" w:name="_Toc26990"/>
      <w:bookmarkStart w:id="9" w:name="_Toc32499"/>
      <w:r>
        <w:rPr>
          <w:rFonts w:hint="eastAsia" w:ascii="宋体" w:hAnsi="宋体" w:eastAsia="宋体" w:cs="宋体"/>
          <w:b/>
          <w:bCs/>
          <w:sz w:val="28"/>
          <w:szCs w:val="28"/>
          <w:highlight w:val="none"/>
        </w:rPr>
        <w:t>二、</w:t>
      </w:r>
      <w:bookmarkEnd w:id="8"/>
      <w:bookmarkEnd w:id="9"/>
      <w:r>
        <w:rPr>
          <w:rFonts w:hint="eastAsia" w:ascii="宋体" w:hAnsi="宋体" w:eastAsia="宋体" w:cs="宋体"/>
          <w:b/>
          <w:kern w:val="0"/>
          <w:sz w:val="28"/>
          <w:szCs w:val="28"/>
          <w:highlight w:val="none"/>
          <w:lang w:val="zh-CN"/>
        </w:rPr>
        <w:t>残疾人福利性单位声明函（非</w:t>
      </w:r>
      <w:r>
        <w:rPr>
          <w:rFonts w:hint="eastAsia" w:ascii="宋体" w:hAnsi="宋体" w:eastAsia="宋体" w:cs="宋体"/>
          <w:b/>
          <w:bCs/>
          <w:sz w:val="28"/>
          <w:szCs w:val="28"/>
          <w:highlight w:val="none"/>
        </w:rPr>
        <w:t>残疾人福利企业</w:t>
      </w:r>
      <w:r>
        <w:rPr>
          <w:rFonts w:hint="eastAsia" w:ascii="宋体" w:hAnsi="宋体" w:eastAsia="宋体" w:cs="宋体"/>
          <w:b/>
          <w:kern w:val="0"/>
          <w:sz w:val="28"/>
          <w:szCs w:val="28"/>
          <w:highlight w:val="none"/>
          <w:lang w:val="zh-CN"/>
        </w:rPr>
        <w:t>不</w:t>
      </w:r>
      <w:r>
        <w:rPr>
          <w:rFonts w:hint="eastAsia" w:ascii="宋体" w:hAnsi="宋体" w:eastAsia="宋体" w:cs="宋体"/>
          <w:b/>
          <w:bCs/>
          <w:kern w:val="0"/>
          <w:sz w:val="28"/>
          <w:szCs w:val="28"/>
          <w:highlight w:val="none"/>
        </w:rPr>
        <w:t>填写</w:t>
      </w:r>
      <w:r>
        <w:rPr>
          <w:rFonts w:hint="eastAsia" w:ascii="宋体" w:hAnsi="宋体" w:eastAsia="宋体" w:cs="宋体"/>
          <w:b/>
          <w:kern w:val="0"/>
          <w:sz w:val="28"/>
          <w:szCs w:val="28"/>
          <w:highlight w:val="none"/>
          <w:lang w:val="zh-CN"/>
        </w:rPr>
        <w:t>）</w:t>
      </w:r>
    </w:p>
    <w:p w14:paraId="490E0DB0">
      <w:pPr>
        <w:shd w:val="clear"/>
        <w:spacing w:line="360" w:lineRule="auto"/>
        <w:rPr>
          <w:rFonts w:hint="eastAsia" w:ascii="宋体" w:hAnsi="宋体" w:eastAsia="宋体" w:cs="宋体"/>
          <w:b/>
          <w:spacing w:val="6"/>
          <w:sz w:val="24"/>
          <w:szCs w:val="24"/>
          <w:highlight w:val="none"/>
          <w:shd w:val="pct10" w:color="auto" w:fill="FFFFFF"/>
        </w:rPr>
      </w:pPr>
    </w:p>
    <w:p w14:paraId="349D5B49">
      <w:pPr>
        <w:shd w:val="clea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本单位郑重声明，根据《财政部 民政部 中国残疾人联合会关于促进残疾人就业政府采购政策的通知》（财库〔2017〕 141号）的规定，本单位为符合条件的残疾人福利性单位，且本单位参加的</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项目采购活动提供本单位制造的服务（由本单位承担工程/提供服务），或者提供其他残疾人福利性单位制造的服务（不包括使用非残疾人福利性单位注册商标的服务）。</w:t>
      </w:r>
    </w:p>
    <w:p w14:paraId="75DE4976">
      <w:pPr>
        <w:shd w:val="clea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本单位对上述声明的真实性负责。如有虚假，将依法承担相应责任。</w:t>
      </w:r>
    </w:p>
    <w:p w14:paraId="0263EA1B">
      <w:pPr>
        <w:shd w:val="clear"/>
        <w:spacing w:line="360" w:lineRule="auto"/>
        <w:ind w:firstLine="480" w:firstLineChars="200"/>
        <w:rPr>
          <w:rFonts w:hint="eastAsia" w:ascii="宋体" w:hAnsi="宋体" w:eastAsia="宋体" w:cs="宋体"/>
          <w:sz w:val="24"/>
          <w:szCs w:val="24"/>
          <w:highlight w:val="none"/>
        </w:rPr>
      </w:pPr>
    </w:p>
    <w:p w14:paraId="613D1FB1">
      <w:pPr>
        <w:shd w:val="clear"/>
        <w:spacing w:line="360" w:lineRule="auto"/>
        <w:ind w:firstLine="480" w:firstLineChars="200"/>
        <w:rPr>
          <w:rFonts w:hint="eastAsia" w:ascii="宋体" w:hAnsi="宋体" w:eastAsia="宋体" w:cs="宋体"/>
          <w:sz w:val="24"/>
          <w:szCs w:val="24"/>
          <w:highlight w:val="none"/>
        </w:rPr>
      </w:pPr>
    </w:p>
    <w:p w14:paraId="1CCAA5B6">
      <w:pPr>
        <w:shd w:val="clear"/>
        <w:tabs>
          <w:tab w:val="left" w:pos="4860"/>
          <w:tab w:val="left" w:pos="8040"/>
          <w:tab w:val="left" w:pos="8160"/>
        </w:tabs>
        <w:spacing w:line="360" w:lineRule="auto"/>
        <w:ind w:right="862" w:firstLine="480" w:firstLineChars="200"/>
        <w:jc w:val="center"/>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               单位名称（盖章）：</w:t>
      </w:r>
      <w:r>
        <w:rPr>
          <w:rFonts w:hint="eastAsia" w:ascii="宋体" w:hAnsi="宋体" w:eastAsia="宋体" w:cs="宋体"/>
          <w:sz w:val="24"/>
          <w:szCs w:val="24"/>
          <w:highlight w:val="none"/>
          <w:u w:val="single"/>
        </w:rPr>
        <w:t xml:space="preserve">                   </w:t>
      </w:r>
    </w:p>
    <w:p w14:paraId="694B3FAB">
      <w:pPr>
        <w:shd w:val="clear"/>
        <w:tabs>
          <w:tab w:val="left" w:pos="4860"/>
        </w:tabs>
        <w:spacing w:line="360" w:lineRule="auto"/>
        <w:ind w:right="1560" w:firstLine="480" w:firstLineChars="20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p>
    <w:p w14:paraId="5A51F430">
      <w:pPr>
        <w:shd w:val="clear"/>
        <w:tabs>
          <w:tab w:val="left" w:pos="4860"/>
        </w:tabs>
        <w:spacing w:line="360" w:lineRule="auto"/>
        <w:ind w:right="670" w:firstLine="480" w:firstLineChars="20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日  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日</w:t>
      </w:r>
    </w:p>
    <w:p w14:paraId="49C4B3B3">
      <w:pPr>
        <w:shd w:val="clear"/>
        <w:tabs>
          <w:tab w:val="left" w:pos="4860"/>
        </w:tabs>
        <w:spacing w:line="360" w:lineRule="auto"/>
        <w:ind w:right="1560" w:firstLine="480" w:firstLineChars="200"/>
        <w:jc w:val="center"/>
        <w:rPr>
          <w:rFonts w:hint="eastAsia" w:ascii="宋体" w:hAnsi="宋体" w:eastAsia="宋体" w:cs="宋体"/>
          <w:sz w:val="24"/>
          <w:szCs w:val="24"/>
          <w:highlight w:val="none"/>
        </w:rPr>
      </w:pPr>
    </w:p>
    <w:p w14:paraId="69961EE1">
      <w:pPr>
        <w:shd w:val="clear"/>
        <w:spacing w:line="360" w:lineRule="auto"/>
        <w:ind w:firstLine="506" w:firstLineChars="200"/>
        <w:rPr>
          <w:rFonts w:hint="eastAsia" w:ascii="宋体" w:hAnsi="宋体" w:eastAsia="宋体" w:cs="宋体"/>
          <w:b/>
          <w:spacing w:val="6"/>
          <w:sz w:val="24"/>
          <w:szCs w:val="24"/>
          <w:highlight w:val="none"/>
          <w:shd w:val="pct10" w:color="auto" w:fill="FFFFFF"/>
        </w:rPr>
      </w:pPr>
    </w:p>
    <w:p w14:paraId="698372E6">
      <w:pPr>
        <w:shd w:val="clear"/>
        <w:spacing w:line="360" w:lineRule="auto"/>
        <w:ind w:firstLine="506" w:firstLineChars="200"/>
        <w:rPr>
          <w:rFonts w:hint="eastAsia" w:ascii="宋体" w:hAnsi="宋体" w:eastAsia="宋体" w:cs="宋体"/>
          <w:b/>
          <w:spacing w:val="6"/>
          <w:sz w:val="24"/>
          <w:szCs w:val="24"/>
          <w:highlight w:val="none"/>
          <w:shd w:val="pct10" w:color="auto" w:fill="FFFFFF"/>
        </w:rPr>
      </w:pPr>
    </w:p>
    <w:p w14:paraId="63FA4568">
      <w:pPr>
        <w:shd w:val="clear"/>
        <w:kinsoku w:val="0"/>
        <w:spacing w:line="360" w:lineRule="auto"/>
        <w:ind w:firstLine="480" w:firstLineChars="200"/>
        <w:rPr>
          <w:rFonts w:hint="eastAsia" w:ascii="宋体" w:hAnsi="宋体" w:eastAsia="宋体" w:cs="宋体"/>
          <w:kern w:val="0"/>
          <w:sz w:val="24"/>
          <w:szCs w:val="24"/>
          <w:highlight w:val="none"/>
          <w:lang w:val="zh-CN"/>
        </w:rPr>
      </w:pPr>
      <w:r>
        <w:rPr>
          <w:rFonts w:hint="eastAsia" w:ascii="宋体" w:hAnsi="宋体" w:eastAsia="宋体" w:cs="宋体"/>
          <w:kern w:val="0"/>
          <w:sz w:val="24"/>
          <w:szCs w:val="24"/>
          <w:highlight w:val="none"/>
          <w:lang w:val="zh-CN"/>
        </w:rPr>
        <w:t>备注：</w:t>
      </w:r>
      <w:r>
        <w:rPr>
          <w:rFonts w:hint="eastAsia" w:ascii="宋体" w:hAnsi="宋体" w:eastAsia="宋体" w:cs="宋体"/>
          <w:kern w:val="0"/>
          <w:sz w:val="24"/>
          <w:szCs w:val="24"/>
          <w:highlight w:val="none"/>
          <w:lang w:val="en-US" w:eastAsia="zh-CN"/>
        </w:rPr>
        <w:t>供应商</w:t>
      </w:r>
      <w:r>
        <w:rPr>
          <w:rFonts w:hint="eastAsia" w:ascii="宋体" w:hAnsi="宋体" w:eastAsia="宋体" w:cs="宋体"/>
          <w:kern w:val="0"/>
          <w:sz w:val="24"/>
          <w:szCs w:val="24"/>
          <w:highlight w:val="none"/>
          <w:lang w:val="zh-CN"/>
        </w:rPr>
        <w:t>提供的《残疾人福利性单位声明函》必须真实有效，如果被举报经查实出具虚假声明函的，将被取消投标资格，并按有关规定予以处理。</w:t>
      </w:r>
    </w:p>
    <w:p w14:paraId="655B74B1">
      <w:pPr>
        <w:shd w:val="clear"/>
        <w:tabs>
          <w:tab w:val="left" w:pos="1620"/>
          <w:tab w:val="left" w:pos="1800"/>
        </w:tabs>
        <w:spacing w:line="440" w:lineRule="exact"/>
        <w:ind w:right="540" w:rightChars="257"/>
        <w:rPr>
          <w:rFonts w:hint="eastAsia" w:ascii="宋体" w:hAnsi="宋体" w:eastAsia="宋体" w:cs="宋体"/>
          <w:sz w:val="24"/>
          <w:szCs w:val="24"/>
          <w:highlight w:val="none"/>
        </w:rPr>
      </w:pPr>
    </w:p>
    <w:p w14:paraId="02BEE71D">
      <w:pPr>
        <w:shd w:val="clear"/>
        <w:tabs>
          <w:tab w:val="left" w:pos="1620"/>
          <w:tab w:val="left" w:pos="1800"/>
        </w:tabs>
        <w:spacing w:line="440" w:lineRule="exact"/>
        <w:ind w:right="540" w:rightChars="257"/>
        <w:rPr>
          <w:rFonts w:hint="eastAsia" w:ascii="宋体" w:hAnsi="宋体" w:eastAsia="宋体" w:cs="宋体"/>
          <w:sz w:val="24"/>
          <w:szCs w:val="24"/>
          <w:highlight w:val="none"/>
        </w:rPr>
      </w:pPr>
    </w:p>
    <w:p w14:paraId="059F0A32">
      <w:pPr>
        <w:shd w:val="clear"/>
        <w:spacing w:line="520" w:lineRule="exact"/>
        <w:ind w:right="620"/>
        <w:jc w:val="right"/>
        <w:rPr>
          <w:rFonts w:hint="eastAsia" w:ascii="宋体" w:hAnsi="宋体" w:eastAsia="宋体" w:cs="宋体"/>
          <w:sz w:val="24"/>
          <w:szCs w:val="24"/>
          <w:highlight w:val="none"/>
        </w:rPr>
      </w:pPr>
    </w:p>
    <w:p w14:paraId="305D0F72">
      <w:pPr>
        <w:pStyle w:val="9"/>
        <w:shd w:val="clear"/>
        <w:rPr>
          <w:rFonts w:hint="eastAsia" w:ascii="宋体" w:hAnsi="宋体" w:eastAsia="宋体" w:cs="宋体"/>
          <w:color w:val="auto"/>
          <w:sz w:val="24"/>
          <w:szCs w:val="24"/>
          <w:highlight w:val="none"/>
        </w:rPr>
      </w:pPr>
    </w:p>
    <w:p w14:paraId="067E7123">
      <w:pPr>
        <w:pStyle w:val="9"/>
        <w:shd w:val="clear"/>
        <w:rPr>
          <w:rFonts w:hint="eastAsia" w:ascii="宋体" w:hAnsi="宋体" w:eastAsia="宋体" w:cs="宋体"/>
          <w:color w:val="auto"/>
          <w:sz w:val="24"/>
          <w:szCs w:val="24"/>
          <w:highlight w:val="none"/>
        </w:rPr>
      </w:pPr>
    </w:p>
    <w:p w14:paraId="268ECF9F">
      <w:pPr>
        <w:pStyle w:val="9"/>
        <w:shd w:val="clear"/>
        <w:rPr>
          <w:rFonts w:hint="eastAsia" w:ascii="宋体" w:hAnsi="宋体" w:eastAsia="宋体" w:cs="宋体"/>
          <w:color w:val="auto"/>
          <w:sz w:val="24"/>
          <w:szCs w:val="24"/>
          <w:highlight w:val="none"/>
        </w:rPr>
      </w:pPr>
    </w:p>
    <w:p w14:paraId="29674629">
      <w:pPr>
        <w:shd w:val="clear"/>
        <w:rPr>
          <w:rFonts w:hint="eastAsia" w:ascii="宋体" w:hAnsi="宋体" w:eastAsia="宋体" w:cs="宋体"/>
          <w:sz w:val="24"/>
          <w:szCs w:val="24"/>
          <w:highlight w:val="none"/>
        </w:rPr>
      </w:pPr>
    </w:p>
    <w:p w14:paraId="7CCA38BE">
      <w:pPr>
        <w:pStyle w:val="14"/>
        <w:shd w:val="clear"/>
        <w:rPr>
          <w:rFonts w:hint="eastAsia" w:ascii="宋体" w:hAnsi="宋体" w:eastAsia="宋体" w:cs="宋体"/>
          <w:sz w:val="24"/>
          <w:szCs w:val="24"/>
          <w:highlight w:val="none"/>
        </w:rPr>
      </w:pPr>
    </w:p>
    <w:p w14:paraId="44A0B7B0">
      <w:pPr>
        <w:pStyle w:val="14"/>
        <w:shd w:val="clear"/>
        <w:rPr>
          <w:rFonts w:hint="eastAsia" w:ascii="宋体" w:hAnsi="宋体" w:eastAsia="宋体" w:cs="宋体"/>
          <w:sz w:val="24"/>
          <w:szCs w:val="24"/>
          <w:highlight w:val="none"/>
        </w:rPr>
      </w:pPr>
    </w:p>
    <w:p w14:paraId="3F2587A3">
      <w:pPr>
        <w:pStyle w:val="9"/>
        <w:shd w:val="clear"/>
        <w:rPr>
          <w:rFonts w:hint="eastAsia" w:ascii="宋体" w:hAnsi="宋体" w:eastAsia="宋体" w:cs="宋体"/>
          <w:color w:val="auto"/>
          <w:sz w:val="24"/>
          <w:szCs w:val="24"/>
          <w:highlight w:val="none"/>
        </w:rPr>
      </w:pPr>
    </w:p>
    <w:p w14:paraId="4FD80B8A">
      <w:pPr>
        <w:shd w:val="clear"/>
        <w:rPr>
          <w:rFonts w:hint="eastAsia" w:ascii="宋体" w:hAnsi="宋体" w:eastAsia="宋体" w:cs="宋体"/>
          <w:b/>
          <w:kern w:val="0"/>
          <w:sz w:val="24"/>
          <w:szCs w:val="24"/>
          <w:highlight w:val="none"/>
        </w:rPr>
      </w:pPr>
      <w:r>
        <w:rPr>
          <w:rFonts w:hint="eastAsia" w:ascii="宋体" w:hAnsi="宋体" w:eastAsia="宋体" w:cs="宋体"/>
          <w:b/>
          <w:kern w:val="0"/>
          <w:sz w:val="24"/>
          <w:szCs w:val="24"/>
          <w:highlight w:val="none"/>
        </w:rPr>
        <w:br w:type="page"/>
      </w:r>
    </w:p>
    <w:p w14:paraId="3133C9A9">
      <w:pPr>
        <w:shd w:val="clear"/>
        <w:tabs>
          <w:tab w:val="left" w:pos="1755"/>
        </w:tabs>
        <w:spacing w:line="360" w:lineRule="auto"/>
        <w:jc w:val="center"/>
        <w:outlineLvl w:val="2"/>
        <w:rPr>
          <w:rFonts w:hint="eastAsia" w:ascii="宋体" w:hAnsi="宋体" w:eastAsia="宋体" w:cs="宋体"/>
          <w:b/>
          <w:kern w:val="0"/>
          <w:sz w:val="28"/>
          <w:szCs w:val="28"/>
          <w:highlight w:val="none"/>
          <w:lang w:val="zh-CN"/>
        </w:rPr>
      </w:pPr>
      <w:r>
        <w:rPr>
          <w:rFonts w:hint="eastAsia" w:ascii="宋体" w:hAnsi="宋体" w:eastAsia="宋体" w:cs="宋体"/>
          <w:b/>
          <w:kern w:val="0"/>
          <w:sz w:val="28"/>
          <w:szCs w:val="28"/>
          <w:highlight w:val="none"/>
        </w:rPr>
        <w:t>三、</w:t>
      </w:r>
      <w:r>
        <w:rPr>
          <w:rFonts w:hint="eastAsia" w:ascii="宋体" w:hAnsi="宋体" w:eastAsia="宋体" w:cs="宋体"/>
          <w:b/>
          <w:kern w:val="0"/>
          <w:sz w:val="28"/>
          <w:szCs w:val="28"/>
          <w:highlight w:val="none"/>
          <w:lang w:val="zh-CN"/>
        </w:rPr>
        <w:t>监狱企业声明函</w:t>
      </w:r>
    </w:p>
    <w:p w14:paraId="35FDBA59">
      <w:pPr>
        <w:shd w:val="clear"/>
        <w:tabs>
          <w:tab w:val="left" w:pos="1755"/>
        </w:tabs>
        <w:spacing w:line="360" w:lineRule="auto"/>
        <w:jc w:val="center"/>
        <w:outlineLvl w:val="2"/>
        <w:rPr>
          <w:rFonts w:hint="eastAsia" w:ascii="宋体" w:hAnsi="宋体" w:eastAsia="宋体" w:cs="宋体"/>
          <w:b/>
          <w:bCs/>
          <w:sz w:val="24"/>
          <w:szCs w:val="24"/>
          <w:highlight w:val="none"/>
        </w:rPr>
      </w:pPr>
      <w:r>
        <w:rPr>
          <w:rFonts w:hint="eastAsia" w:ascii="宋体" w:hAnsi="宋体" w:eastAsia="宋体" w:cs="宋体"/>
          <w:b/>
          <w:kern w:val="0"/>
          <w:sz w:val="28"/>
          <w:szCs w:val="28"/>
          <w:highlight w:val="none"/>
          <w:lang w:val="zh-CN"/>
        </w:rPr>
        <w:t>（非监狱企业不</w:t>
      </w:r>
      <w:r>
        <w:rPr>
          <w:rFonts w:hint="eastAsia" w:ascii="宋体" w:hAnsi="宋体" w:eastAsia="宋体" w:cs="宋体"/>
          <w:b/>
          <w:bCs/>
          <w:kern w:val="0"/>
          <w:sz w:val="28"/>
          <w:szCs w:val="28"/>
          <w:highlight w:val="none"/>
        </w:rPr>
        <w:t>填写，但必须提交空表</w:t>
      </w:r>
      <w:r>
        <w:rPr>
          <w:rFonts w:hint="eastAsia" w:ascii="宋体" w:hAnsi="宋体" w:eastAsia="宋体" w:cs="宋体"/>
          <w:b/>
          <w:kern w:val="0"/>
          <w:sz w:val="28"/>
          <w:szCs w:val="28"/>
          <w:highlight w:val="none"/>
          <w:lang w:val="zh-CN"/>
        </w:rPr>
        <w:t>）</w:t>
      </w:r>
    </w:p>
    <w:p w14:paraId="4E7600A2">
      <w:pPr>
        <w:shd w:val="clear"/>
        <w:spacing w:line="360" w:lineRule="atLeast"/>
        <w:rPr>
          <w:rFonts w:hint="eastAsia" w:ascii="宋体" w:hAnsi="宋体" w:eastAsia="宋体" w:cs="宋体"/>
          <w:sz w:val="24"/>
          <w:szCs w:val="24"/>
          <w:highlight w:val="none"/>
        </w:rPr>
      </w:pPr>
    </w:p>
    <w:p w14:paraId="38D5FEE2">
      <w:pPr>
        <w:shd w:val="clea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符合《关于政府采购支持监狱企业发展有关问题的通知》（财库〔2014〕68号）条件的监狱企业参加政府采购活动时，应当提供由省级以上监狱管理局、戒毒管理局（含新疆生产建设兵团）出具的属于监狱企业的证明文件。</w:t>
      </w:r>
    </w:p>
    <w:p w14:paraId="2ED40490">
      <w:pPr>
        <w:shd w:val="clear"/>
        <w:spacing w:line="360" w:lineRule="atLeast"/>
        <w:rPr>
          <w:rFonts w:hint="eastAsia" w:ascii="宋体" w:hAnsi="宋体" w:eastAsia="宋体" w:cs="宋体"/>
          <w:sz w:val="24"/>
          <w:szCs w:val="24"/>
          <w:highlight w:val="none"/>
        </w:rPr>
      </w:pPr>
    </w:p>
    <w:p w14:paraId="0A2FEAF8">
      <w:pPr>
        <w:pStyle w:val="20"/>
        <w:shd w:val="clear"/>
        <w:rPr>
          <w:rFonts w:hint="eastAsia" w:ascii="宋体" w:hAnsi="宋体" w:eastAsia="宋体" w:cs="宋体"/>
          <w:sz w:val="24"/>
          <w:szCs w:val="24"/>
          <w:highlight w:val="none"/>
        </w:rPr>
      </w:pPr>
    </w:p>
    <w:p w14:paraId="39FCF347">
      <w:pPr>
        <w:shd w:val="clear"/>
        <w:tabs>
          <w:tab w:val="left" w:pos="4860"/>
          <w:tab w:val="left" w:pos="8040"/>
          <w:tab w:val="left" w:pos="8160"/>
        </w:tabs>
        <w:spacing w:line="360" w:lineRule="auto"/>
        <w:ind w:right="862" w:firstLine="480" w:firstLineChars="200"/>
        <w:jc w:val="center"/>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        单位名称（盖章）：</w:t>
      </w:r>
      <w:r>
        <w:rPr>
          <w:rFonts w:hint="eastAsia" w:ascii="宋体" w:hAnsi="宋体" w:eastAsia="宋体" w:cs="宋体"/>
          <w:sz w:val="24"/>
          <w:szCs w:val="24"/>
          <w:highlight w:val="none"/>
          <w:u w:val="single"/>
        </w:rPr>
        <w:t xml:space="preserve">                   </w:t>
      </w:r>
    </w:p>
    <w:p w14:paraId="61EFDC00">
      <w:pPr>
        <w:shd w:val="clear"/>
        <w:tabs>
          <w:tab w:val="left" w:pos="4860"/>
        </w:tabs>
        <w:spacing w:line="360" w:lineRule="auto"/>
        <w:ind w:right="1560" w:firstLine="480" w:firstLineChars="20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p>
    <w:p w14:paraId="2C555317">
      <w:pPr>
        <w:shd w:val="clear"/>
        <w:tabs>
          <w:tab w:val="left" w:pos="4860"/>
        </w:tabs>
        <w:spacing w:line="360" w:lineRule="auto"/>
        <w:ind w:right="670" w:firstLine="480" w:firstLineChars="20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日  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日</w:t>
      </w:r>
    </w:p>
    <w:p w14:paraId="7CC79288">
      <w:pPr>
        <w:rPr>
          <w:rFonts w:hint="eastAsia" w:ascii="宋体" w:hAnsi="宋体" w:eastAsia="宋体" w:cs="宋体"/>
          <w:sz w:val="24"/>
          <w:szCs w:val="24"/>
          <w:highlight w:val="none"/>
        </w:rPr>
      </w:pPr>
      <w:r>
        <w:rPr>
          <w:rFonts w:hint="eastAsia" w:ascii="宋体" w:hAnsi="宋体" w:eastAsia="宋体" w:cs="宋体"/>
          <w:sz w:val="24"/>
          <w:szCs w:val="24"/>
          <w:highlight w:val="none"/>
        </w:rPr>
        <w:br w:type="page"/>
      </w:r>
    </w:p>
    <w:p w14:paraId="094D5335">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0"/>
        <w:jc w:val="center"/>
        <w:outlineLvl w:val="9"/>
        <w:rPr>
          <w:rFonts w:hint="eastAsia" w:ascii="宋体" w:hAnsi="宋体" w:eastAsia="宋体" w:cs="宋体"/>
          <w:i w:val="0"/>
          <w:iCs w:val="0"/>
          <w:caps w:val="0"/>
          <w:color w:val="auto"/>
          <w:spacing w:val="0"/>
          <w:sz w:val="28"/>
          <w:szCs w:val="28"/>
        </w:rPr>
      </w:pPr>
      <w:r>
        <w:rPr>
          <w:rFonts w:hint="eastAsia" w:ascii="宋体" w:hAnsi="宋体" w:eastAsia="宋体" w:cs="宋体"/>
          <w:b/>
          <w:kern w:val="0"/>
          <w:sz w:val="28"/>
          <w:szCs w:val="28"/>
          <w:highlight w:val="none"/>
          <w:lang w:val="en-US" w:eastAsia="zh-CN"/>
        </w:rPr>
        <w:t>四</w:t>
      </w:r>
      <w:r>
        <w:rPr>
          <w:rFonts w:hint="eastAsia" w:ascii="宋体" w:hAnsi="宋体" w:eastAsia="宋体" w:cs="宋体"/>
          <w:b/>
          <w:kern w:val="0"/>
          <w:sz w:val="28"/>
          <w:szCs w:val="28"/>
          <w:highlight w:val="none"/>
        </w:rPr>
        <w:t>、</w:t>
      </w:r>
      <w:r>
        <w:rPr>
          <w:rStyle w:val="24"/>
          <w:rFonts w:hint="eastAsia" w:ascii="宋体" w:hAnsi="宋体" w:eastAsia="宋体" w:cs="宋体"/>
          <w:i w:val="0"/>
          <w:iCs w:val="0"/>
          <w:caps w:val="0"/>
          <w:color w:val="auto"/>
          <w:spacing w:val="0"/>
          <w:sz w:val="28"/>
          <w:szCs w:val="28"/>
          <w:shd w:val="clear" w:fill="FFFFFF"/>
        </w:rPr>
        <w:t>关于符合本国产品标准的声明函</w:t>
      </w:r>
    </w:p>
    <w:p w14:paraId="398A76A3">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outlineLvl w:val="9"/>
        <w:rPr>
          <w:rFonts w:hint="eastAsia" w:ascii="宋体" w:hAnsi="宋体" w:eastAsia="宋体" w:cs="宋体"/>
          <w:i w:val="0"/>
          <w:iCs w:val="0"/>
          <w:caps w:val="0"/>
          <w:color w:val="auto"/>
          <w:spacing w:val="0"/>
          <w:sz w:val="24"/>
          <w:szCs w:val="24"/>
        </w:rPr>
      </w:pPr>
    </w:p>
    <w:p w14:paraId="6E27E831">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360" w:lineRule="auto"/>
        <w:ind w:left="0" w:right="0" w:firstLine="420"/>
        <w:outlineLvl w:val="9"/>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本公司（单位）郑重声明，根据《国务院办公厅关于在政府采购中实施本国产品标准及相关政策的通知》（国办发〔2025〕34号）的规定，本公司（单位）提供的以下产品属于本国产品。具体情况如下：</w:t>
      </w:r>
    </w:p>
    <w:p w14:paraId="391AC197">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360" w:lineRule="auto"/>
        <w:ind w:left="0" w:right="0" w:firstLine="420"/>
        <w:outlineLvl w:val="9"/>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1.</w:t>
      </w:r>
      <w:r>
        <w:rPr>
          <w:rStyle w:val="26"/>
          <w:rFonts w:hint="eastAsia" w:ascii="宋体" w:hAnsi="宋体" w:eastAsia="宋体" w:cs="宋体"/>
          <w:i w:val="0"/>
          <w:iCs w:val="0"/>
          <w:caps w:val="0"/>
          <w:color w:val="auto"/>
          <w:spacing w:val="0"/>
          <w:sz w:val="24"/>
          <w:szCs w:val="24"/>
          <w:shd w:val="clear" w:fill="FFFFFF"/>
        </w:rPr>
        <w:t>（产品名称1）</w:t>
      </w:r>
      <w:r>
        <w:rPr>
          <w:rStyle w:val="26"/>
          <w:rFonts w:hint="eastAsia" w:ascii="宋体" w:hAnsi="宋体" w:eastAsia="宋体" w:cs="宋体"/>
          <w:i w:val="0"/>
          <w:iCs w:val="0"/>
          <w:caps w:val="0"/>
          <w:color w:val="auto"/>
          <w:spacing w:val="0"/>
          <w:sz w:val="24"/>
          <w:szCs w:val="24"/>
          <w:shd w:val="clear" w:fill="FFFFFF"/>
          <w:vertAlign w:val="superscript"/>
        </w:rPr>
        <w:t>1</w:t>
      </w:r>
      <w:r>
        <w:rPr>
          <w:rFonts w:hint="eastAsia" w:ascii="宋体" w:hAnsi="宋体" w:eastAsia="宋体" w:cs="宋体"/>
          <w:i w:val="0"/>
          <w:iCs w:val="0"/>
          <w:caps w:val="0"/>
          <w:color w:val="auto"/>
          <w:spacing w:val="0"/>
          <w:sz w:val="24"/>
          <w:szCs w:val="24"/>
          <w:shd w:val="clear" w:fill="FFFFFF"/>
        </w:rPr>
        <w:t>，生产厂为</w:t>
      </w:r>
      <w:r>
        <w:rPr>
          <w:rStyle w:val="26"/>
          <w:rFonts w:hint="eastAsia" w:ascii="宋体" w:hAnsi="宋体" w:eastAsia="宋体" w:cs="宋体"/>
          <w:i w:val="0"/>
          <w:iCs w:val="0"/>
          <w:caps w:val="0"/>
          <w:color w:val="auto"/>
          <w:spacing w:val="0"/>
          <w:sz w:val="24"/>
          <w:szCs w:val="24"/>
          <w:shd w:val="clear" w:fill="FFFFFF"/>
        </w:rPr>
        <w:t>（厂名）</w:t>
      </w:r>
      <w:r>
        <w:rPr>
          <w:rStyle w:val="26"/>
          <w:rFonts w:hint="eastAsia" w:ascii="宋体" w:hAnsi="宋体" w:eastAsia="宋体" w:cs="宋体"/>
          <w:i w:val="0"/>
          <w:iCs w:val="0"/>
          <w:caps w:val="0"/>
          <w:color w:val="auto"/>
          <w:spacing w:val="0"/>
          <w:sz w:val="24"/>
          <w:szCs w:val="24"/>
          <w:shd w:val="clear" w:fill="FFFFFF"/>
          <w:vertAlign w:val="superscript"/>
        </w:rPr>
        <w:t>2</w:t>
      </w:r>
      <w:r>
        <w:rPr>
          <w:rFonts w:hint="eastAsia" w:ascii="宋体" w:hAnsi="宋体" w:eastAsia="宋体" w:cs="宋体"/>
          <w:i w:val="0"/>
          <w:iCs w:val="0"/>
          <w:caps w:val="0"/>
          <w:color w:val="auto"/>
          <w:spacing w:val="0"/>
          <w:sz w:val="24"/>
          <w:szCs w:val="24"/>
          <w:shd w:val="clear" w:fill="FFFFFF"/>
        </w:rPr>
        <w:t>，厂址为</w:t>
      </w:r>
      <w:r>
        <w:rPr>
          <w:rStyle w:val="26"/>
          <w:rFonts w:hint="eastAsia" w:ascii="宋体" w:hAnsi="宋体" w:eastAsia="宋体" w:cs="宋体"/>
          <w:i w:val="0"/>
          <w:iCs w:val="0"/>
          <w:caps w:val="0"/>
          <w:color w:val="auto"/>
          <w:spacing w:val="0"/>
          <w:sz w:val="24"/>
          <w:szCs w:val="24"/>
          <w:shd w:val="clear" w:fill="FFFFFF"/>
        </w:rPr>
        <w:t>（生产厂址）</w:t>
      </w:r>
      <w:r>
        <w:rPr>
          <w:rFonts w:hint="eastAsia" w:ascii="宋体" w:hAnsi="宋体" w:eastAsia="宋体" w:cs="宋体"/>
          <w:i w:val="0"/>
          <w:iCs w:val="0"/>
          <w:caps w:val="0"/>
          <w:color w:val="auto"/>
          <w:spacing w:val="0"/>
          <w:sz w:val="24"/>
          <w:szCs w:val="24"/>
          <w:shd w:val="clear" w:fill="FFFFFF"/>
        </w:rPr>
        <w:t>。</w:t>
      </w:r>
      <w:r>
        <w:rPr>
          <w:rStyle w:val="26"/>
          <w:rFonts w:hint="eastAsia" w:ascii="宋体" w:hAnsi="宋体" w:eastAsia="宋体" w:cs="宋体"/>
          <w:i w:val="0"/>
          <w:iCs w:val="0"/>
          <w:caps w:val="0"/>
          <w:color w:val="auto"/>
          <w:spacing w:val="0"/>
          <w:sz w:val="24"/>
          <w:szCs w:val="24"/>
          <w:shd w:val="clear" w:fill="FFFFFF"/>
        </w:rPr>
        <w:t>（产品名称1）</w:t>
      </w:r>
      <w:r>
        <w:rPr>
          <w:rFonts w:hint="eastAsia" w:ascii="宋体" w:hAnsi="宋体" w:eastAsia="宋体" w:cs="宋体"/>
          <w:i w:val="0"/>
          <w:iCs w:val="0"/>
          <w:caps w:val="0"/>
          <w:color w:val="auto"/>
          <w:spacing w:val="0"/>
          <w:sz w:val="24"/>
          <w:szCs w:val="24"/>
          <w:shd w:val="clear" w:fill="FFFFFF"/>
        </w:rPr>
        <w:t>的中国境内生产的组件成本占比≥</w:t>
      </w:r>
      <w:r>
        <w:rPr>
          <w:rStyle w:val="26"/>
          <w:rFonts w:hint="eastAsia" w:ascii="宋体" w:hAnsi="宋体" w:eastAsia="宋体" w:cs="宋体"/>
          <w:i w:val="0"/>
          <w:iCs w:val="0"/>
          <w:caps w:val="0"/>
          <w:color w:val="auto"/>
          <w:spacing w:val="0"/>
          <w:sz w:val="24"/>
          <w:szCs w:val="24"/>
          <w:shd w:val="clear" w:fill="FFFFFF"/>
        </w:rPr>
        <w:t>（规定比例）</w:t>
      </w:r>
      <w:r>
        <w:rPr>
          <w:rStyle w:val="26"/>
          <w:rFonts w:hint="eastAsia" w:ascii="宋体" w:hAnsi="宋体" w:eastAsia="宋体" w:cs="宋体"/>
          <w:i w:val="0"/>
          <w:iCs w:val="0"/>
          <w:caps w:val="0"/>
          <w:color w:val="auto"/>
          <w:spacing w:val="0"/>
          <w:sz w:val="24"/>
          <w:szCs w:val="24"/>
          <w:shd w:val="clear" w:fill="FFFFFF"/>
          <w:vertAlign w:val="superscript"/>
        </w:rPr>
        <w:t>3</w:t>
      </w:r>
      <w:r>
        <w:rPr>
          <w:rFonts w:hint="eastAsia" w:ascii="宋体" w:hAnsi="宋体" w:eastAsia="宋体" w:cs="宋体"/>
          <w:i w:val="0"/>
          <w:iCs w:val="0"/>
          <w:caps w:val="0"/>
          <w:color w:val="auto"/>
          <w:spacing w:val="0"/>
          <w:sz w:val="24"/>
          <w:szCs w:val="24"/>
          <w:shd w:val="clear" w:fill="FFFFFF"/>
        </w:rPr>
        <w:t>。</w:t>
      </w:r>
      <w:r>
        <w:rPr>
          <w:rStyle w:val="26"/>
          <w:rFonts w:hint="eastAsia" w:ascii="宋体" w:hAnsi="宋体" w:eastAsia="宋体" w:cs="宋体"/>
          <w:i w:val="0"/>
          <w:iCs w:val="0"/>
          <w:caps w:val="0"/>
          <w:color w:val="auto"/>
          <w:spacing w:val="0"/>
          <w:sz w:val="24"/>
          <w:szCs w:val="24"/>
          <w:shd w:val="clear" w:fill="FFFFFF"/>
        </w:rPr>
        <w:t>（产品名称1）</w:t>
      </w:r>
      <w:r>
        <w:rPr>
          <w:rFonts w:hint="eastAsia" w:ascii="宋体" w:hAnsi="宋体" w:eastAsia="宋体" w:cs="宋体"/>
          <w:i w:val="0"/>
          <w:iCs w:val="0"/>
          <w:caps w:val="0"/>
          <w:color w:val="auto"/>
          <w:spacing w:val="0"/>
          <w:sz w:val="24"/>
          <w:szCs w:val="24"/>
          <w:shd w:val="clear" w:fill="FFFFFF"/>
        </w:rPr>
        <w:t>的</w:t>
      </w:r>
      <w:r>
        <w:rPr>
          <w:rStyle w:val="26"/>
          <w:rFonts w:hint="eastAsia" w:ascii="宋体" w:hAnsi="宋体" w:eastAsia="宋体" w:cs="宋体"/>
          <w:i w:val="0"/>
          <w:iCs w:val="0"/>
          <w:caps w:val="0"/>
          <w:color w:val="auto"/>
          <w:spacing w:val="0"/>
          <w:sz w:val="24"/>
          <w:szCs w:val="24"/>
          <w:shd w:val="clear" w:fill="FFFFFF"/>
        </w:rPr>
        <w:t>（关键组件）</w:t>
      </w:r>
      <w:r>
        <w:rPr>
          <w:rStyle w:val="26"/>
          <w:rFonts w:hint="eastAsia" w:ascii="宋体" w:hAnsi="宋体" w:eastAsia="宋体" w:cs="宋体"/>
          <w:i w:val="0"/>
          <w:iCs w:val="0"/>
          <w:caps w:val="0"/>
          <w:color w:val="auto"/>
          <w:spacing w:val="0"/>
          <w:sz w:val="24"/>
          <w:szCs w:val="24"/>
          <w:shd w:val="clear" w:fill="FFFFFF"/>
          <w:vertAlign w:val="superscript"/>
        </w:rPr>
        <w:t>4</w:t>
      </w:r>
      <w:r>
        <w:rPr>
          <w:rFonts w:hint="eastAsia" w:ascii="宋体" w:hAnsi="宋体" w:eastAsia="宋体" w:cs="宋体"/>
          <w:i w:val="0"/>
          <w:iCs w:val="0"/>
          <w:caps w:val="0"/>
          <w:color w:val="auto"/>
          <w:spacing w:val="0"/>
          <w:sz w:val="24"/>
          <w:szCs w:val="24"/>
          <w:shd w:val="clear" w:fill="FFFFFF"/>
        </w:rPr>
        <w:t>在中国境内生产。</w:t>
      </w:r>
      <w:r>
        <w:rPr>
          <w:rStyle w:val="26"/>
          <w:rFonts w:hint="eastAsia" w:ascii="宋体" w:hAnsi="宋体" w:eastAsia="宋体" w:cs="宋体"/>
          <w:i w:val="0"/>
          <w:iCs w:val="0"/>
          <w:caps w:val="0"/>
          <w:color w:val="auto"/>
          <w:spacing w:val="0"/>
          <w:sz w:val="24"/>
          <w:szCs w:val="24"/>
          <w:shd w:val="clear" w:fill="FFFFFF"/>
        </w:rPr>
        <w:t>（产品名称1）</w:t>
      </w:r>
      <w:r>
        <w:rPr>
          <w:rFonts w:hint="eastAsia" w:ascii="宋体" w:hAnsi="宋体" w:eastAsia="宋体" w:cs="宋体"/>
          <w:i w:val="0"/>
          <w:iCs w:val="0"/>
          <w:caps w:val="0"/>
          <w:color w:val="auto"/>
          <w:spacing w:val="0"/>
          <w:sz w:val="24"/>
          <w:szCs w:val="24"/>
          <w:shd w:val="clear" w:fill="FFFFFF"/>
        </w:rPr>
        <w:t>的</w:t>
      </w:r>
      <w:r>
        <w:rPr>
          <w:rStyle w:val="26"/>
          <w:rFonts w:hint="eastAsia" w:ascii="宋体" w:hAnsi="宋体" w:eastAsia="宋体" w:cs="宋体"/>
          <w:i w:val="0"/>
          <w:iCs w:val="0"/>
          <w:caps w:val="0"/>
          <w:color w:val="auto"/>
          <w:spacing w:val="0"/>
          <w:sz w:val="24"/>
          <w:szCs w:val="24"/>
          <w:shd w:val="clear" w:fill="FFFFFF"/>
        </w:rPr>
        <w:t>（关键工序）</w:t>
      </w:r>
      <w:r>
        <w:rPr>
          <w:rStyle w:val="26"/>
          <w:rFonts w:hint="eastAsia" w:ascii="宋体" w:hAnsi="宋体" w:eastAsia="宋体" w:cs="宋体"/>
          <w:i w:val="0"/>
          <w:iCs w:val="0"/>
          <w:caps w:val="0"/>
          <w:color w:val="auto"/>
          <w:spacing w:val="0"/>
          <w:sz w:val="24"/>
          <w:szCs w:val="24"/>
          <w:shd w:val="clear" w:fill="FFFFFF"/>
          <w:vertAlign w:val="superscript"/>
        </w:rPr>
        <w:t>5</w:t>
      </w:r>
      <w:r>
        <w:rPr>
          <w:rFonts w:hint="eastAsia" w:ascii="宋体" w:hAnsi="宋体" w:eastAsia="宋体" w:cs="宋体"/>
          <w:i w:val="0"/>
          <w:iCs w:val="0"/>
          <w:caps w:val="0"/>
          <w:color w:val="auto"/>
          <w:spacing w:val="0"/>
          <w:sz w:val="24"/>
          <w:szCs w:val="24"/>
          <w:shd w:val="clear" w:fill="FFFFFF"/>
        </w:rPr>
        <w:t>在中国境内完成。</w:t>
      </w:r>
    </w:p>
    <w:p w14:paraId="6040CA18">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360" w:lineRule="auto"/>
        <w:ind w:left="0" w:right="0" w:firstLine="420"/>
        <w:outlineLvl w:val="9"/>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2.</w:t>
      </w:r>
      <w:r>
        <w:rPr>
          <w:rStyle w:val="26"/>
          <w:rFonts w:hint="eastAsia" w:ascii="宋体" w:hAnsi="宋体" w:eastAsia="宋体" w:cs="宋体"/>
          <w:i w:val="0"/>
          <w:iCs w:val="0"/>
          <w:caps w:val="0"/>
          <w:color w:val="auto"/>
          <w:spacing w:val="0"/>
          <w:sz w:val="24"/>
          <w:szCs w:val="24"/>
          <w:shd w:val="clear" w:fill="FFFFFF"/>
        </w:rPr>
        <w:t>（产品名称2）</w:t>
      </w:r>
      <w:r>
        <w:rPr>
          <w:rFonts w:hint="eastAsia" w:ascii="宋体" w:hAnsi="宋体" w:eastAsia="宋体" w:cs="宋体"/>
          <w:i w:val="0"/>
          <w:iCs w:val="0"/>
          <w:caps w:val="0"/>
          <w:color w:val="auto"/>
          <w:spacing w:val="0"/>
          <w:sz w:val="24"/>
          <w:szCs w:val="24"/>
          <w:shd w:val="clear" w:fill="FFFFFF"/>
        </w:rPr>
        <w:t>，生产厂为</w:t>
      </w:r>
      <w:r>
        <w:rPr>
          <w:rStyle w:val="26"/>
          <w:rFonts w:hint="eastAsia" w:ascii="宋体" w:hAnsi="宋体" w:eastAsia="宋体" w:cs="宋体"/>
          <w:i w:val="0"/>
          <w:iCs w:val="0"/>
          <w:caps w:val="0"/>
          <w:color w:val="auto"/>
          <w:spacing w:val="0"/>
          <w:sz w:val="24"/>
          <w:szCs w:val="24"/>
          <w:shd w:val="clear" w:fill="FFFFFF"/>
        </w:rPr>
        <w:t>（厂名）</w:t>
      </w:r>
      <w:r>
        <w:rPr>
          <w:rFonts w:hint="eastAsia" w:ascii="宋体" w:hAnsi="宋体" w:eastAsia="宋体" w:cs="宋体"/>
          <w:i w:val="0"/>
          <w:iCs w:val="0"/>
          <w:caps w:val="0"/>
          <w:color w:val="auto"/>
          <w:spacing w:val="0"/>
          <w:sz w:val="24"/>
          <w:szCs w:val="24"/>
          <w:shd w:val="clear" w:fill="FFFFFF"/>
        </w:rPr>
        <w:t>，厂址为</w:t>
      </w:r>
      <w:r>
        <w:rPr>
          <w:rStyle w:val="26"/>
          <w:rFonts w:hint="eastAsia" w:ascii="宋体" w:hAnsi="宋体" w:eastAsia="宋体" w:cs="宋体"/>
          <w:i w:val="0"/>
          <w:iCs w:val="0"/>
          <w:caps w:val="0"/>
          <w:color w:val="auto"/>
          <w:spacing w:val="0"/>
          <w:sz w:val="24"/>
          <w:szCs w:val="24"/>
          <w:shd w:val="clear" w:fill="FFFFFF"/>
        </w:rPr>
        <w:t>（生产厂址）</w:t>
      </w:r>
      <w:r>
        <w:rPr>
          <w:rFonts w:hint="eastAsia" w:ascii="宋体" w:hAnsi="宋体" w:eastAsia="宋体" w:cs="宋体"/>
          <w:i w:val="0"/>
          <w:iCs w:val="0"/>
          <w:caps w:val="0"/>
          <w:color w:val="auto"/>
          <w:spacing w:val="0"/>
          <w:sz w:val="24"/>
          <w:szCs w:val="24"/>
          <w:shd w:val="clear" w:fill="FFFFFF"/>
        </w:rPr>
        <w:t>。</w:t>
      </w:r>
      <w:r>
        <w:rPr>
          <w:rStyle w:val="26"/>
          <w:rFonts w:hint="eastAsia" w:ascii="宋体" w:hAnsi="宋体" w:eastAsia="宋体" w:cs="宋体"/>
          <w:i w:val="0"/>
          <w:iCs w:val="0"/>
          <w:caps w:val="0"/>
          <w:color w:val="auto"/>
          <w:spacing w:val="0"/>
          <w:sz w:val="24"/>
          <w:szCs w:val="24"/>
          <w:shd w:val="clear" w:fill="FFFFFF"/>
        </w:rPr>
        <w:t>（产品名称2）</w:t>
      </w:r>
      <w:r>
        <w:rPr>
          <w:rFonts w:hint="eastAsia" w:ascii="宋体" w:hAnsi="宋体" w:eastAsia="宋体" w:cs="宋体"/>
          <w:i w:val="0"/>
          <w:iCs w:val="0"/>
          <w:caps w:val="0"/>
          <w:color w:val="auto"/>
          <w:spacing w:val="0"/>
          <w:sz w:val="24"/>
          <w:szCs w:val="24"/>
          <w:shd w:val="clear" w:fill="FFFFFF"/>
        </w:rPr>
        <w:t>的中国境内生产的组件成本占比≥</w:t>
      </w:r>
      <w:r>
        <w:rPr>
          <w:rStyle w:val="26"/>
          <w:rFonts w:hint="eastAsia" w:ascii="宋体" w:hAnsi="宋体" w:eastAsia="宋体" w:cs="宋体"/>
          <w:i w:val="0"/>
          <w:iCs w:val="0"/>
          <w:caps w:val="0"/>
          <w:color w:val="auto"/>
          <w:spacing w:val="0"/>
          <w:sz w:val="24"/>
          <w:szCs w:val="24"/>
          <w:shd w:val="clear" w:fill="FFFFFF"/>
        </w:rPr>
        <w:t>（规定比例）</w:t>
      </w:r>
      <w:r>
        <w:rPr>
          <w:rFonts w:hint="eastAsia" w:ascii="宋体" w:hAnsi="宋体" w:eastAsia="宋体" w:cs="宋体"/>
          <w:i w:val="0"/>
          <w:iCs w:val="0"/>
          <w:caps w:val="0"/>
          <w:color w:val="auto"/>
          <w:spacing w:val="0"/>
          <w:sz w:val="24"/>
          <w:szCs w:val="24"/>
          <w:shd w:val="clear" w:fill="FFFFFF"/>
        </w:rPr>
        <w:t>。</w:t>
      </w:r>
      <w:r>
        <w:rPr>
          <w:rStyle w:val="26"/>
          <w:rFonts w:hint="eastAsia" w:ascii="宋体" w:hAnsi="宋体" w:eastAsia="宋体" w:cs="宋体"/>
          <w:i w:val="0"/>
          <w:iCs w:val="0"/>
          <w:caps w:val="0"/>
          <w:color w:val="auto"/>
          <w:spacing w:val="0"/>
          <w:sz w:val="24"/>
          <w:szCs w:val="24"/>
          <w:shd w:val="clear" w:fill="FFFFFF"/>
        </w:rPr>
        <w:t>（产品名称2）</w:t>
      </w:r>
      <w:r>
        <w:rPr>
          <w:rFonts w:hint="eastAsia" w:ascii="宋体" w:hAnsi="宋体" w:eastAsia="宋体" w:cs="宋体"/>
          <w:i w:val="0"/>
          <w:iCs w:val="0"/>
          <w:caps w:val="0"/>
          <w:color w:val="auto"/>
          <w:spacing w:val="0"/>
          <w:sz w:val="24"/>
          <w:szCs w:val="24"/>
          <w:shd w:val="clear" w:fill="FFFFFF"/>
        </w:rPr>
        <w:t>的</w:t>
      </w:r>
      <w:r>
        <w:rPr>
          <w:rStyle w:val="26"/>
          <w:rFonts w:hint="eastAsia" w:ascii="宋体" w:hAnsi="宋体" w:eastAsia="宋体" w:cs="宋体"/>
          <w:i w:val="0"/>
          <w:iCs w:val="0"/>
          <w:caps w:val="0"/>
          <w:color w:val="auto"/>
          <w:spacing w:val="0"/>
          <w:sz w:val="24"/>
          <w:szCs w:val="24"/>
          <w:shd w:val="clear" w:fill="FFFFFF"/>
        </w:rPr>
        <w:t>（关键组件）</w:t>
      </w:r>
      <w:r>
        <w:rPr>
          <w:rFonts w:hint="eastAsia" w:ascii="宋体" w:hAnsi="宋体" w:eastAsia="宋体" w:cs="宋体"/>
          <w:i w:val="0"/>
          <w:iCs w:val="0"/>
          <w:caps w:val="0"/>
          <w:color w:val="auto"/>
          <w:spacing w:val="0"/>
          <w:sz w:val="24"/>
          <w:szCs w:val="24"/>
          <w:shd w:val="clear" w:fill="FFFFFF"/>
        </w:rPr>
        <w:t>在中国境内生产。</w:t>
      </w:r>
      <w:r>
        <w:rPr>
          <w:rStyle w:val="26"/>
          <w:rFonts w:hint="eastAsia" w:ascii="宋体" w:hAnsi="宋体" w:eastAsia="宋体" w:cs="宋体"/>
          <w:i w:val="0"/>
          <w:iCs w:val="0"/>
          <w:caps w:val="0"/>
          <w:color w:val="auto"/>
          <w:spacing w:val="0"/>
          <w:sz w:val="24"/>
          <w:szCs w:val="24"/>
          <w:shd w:val="clear" w:fill="FFFFFF"/>
        </w:rPr>
        <w:t>（产品名称2）</w:t>
      </w:r>
      <w:r>
        <w:rPr>
          <w:rFonts w:hint="eastAsia" w:ascii="宋体" w:hAnsi="宋体" w:eastAsia="宋体" w:cs="宋体"/>
          <w:i w:val="0"/>
          <w:iCs w:val="0"/>
          <w:caps w:val="0"/>
          <w:color w:val="auto"/>
          <w:spacing w:val="0"/>
          <w:sz w:val="24"/>
          <w:szCs w:val="24"/>
          <w:shd w:val="clear" w:fill="FFFFFF"/>
        </w:rPr>
        <w:t>的</w:t>
      </w:r>
      <w:r>
        <w:rPr>
          <w:rStyle w:val="26"/>
          <w:rFonts w:hint="eastAsia" w:ascii="宋体" w:hAnsi="宋体" w:eastAsia="宋体" w:cs="宋体"/>
          <w:i w:val="0"/>
          <w:iCs w:val="0"/>
          <w:caps w:val="0"/>
          <w:color w:val="auto"/>
          <w:spacing w:val="0"/>
          <w:sz w:val="24"/>
          <w:szCs w:val="24"/>
          <w:shd w:val="clear" w:fill="FFFFFF"/>
        </w:rPr>
        <w:t>（关键工序）</w:t>
      </w:r>
      <w:r>
        <w:rPr>
          <w:rFonts w:hint="eastAsia" w:ascii="宋体" w:hAnsi="宋体" w:eastAsia="宋体" w:cs="宋体"/>
          <w:i w:val="0"/>
          <w:iCs w:val="0"/>
          <w:caps w:val="0"/>
          <w:color w:val="auto"/>
          <w:spacing w:val="0"/>
          <w:sz w:val="24"/>
          <w:szCs w:val="24"/>
          <w:shd w:val="clear" w:fill="FFFFFF"/>
        </w:rPr>
        <w:t>在中国境内完成。</w:t>
      </w:r>
    </w:p>
    <w:p w14:paraId="3E79177C">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360" w:lineRule="auto"/>
        <w:ind w:left="0" w:right="0" w:firstLine="420"/>
        <w:outlineLvl w:val="9"/>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w:t>
      </w:r>
    </w:p>
    <w:p w14:paraId="6AB6CC95">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360" w:lineRule="auto"/>
        <w:ind w:left="0" w:right="0" w:firstLine="420"/>
        <w:outlineLvl w:val="9"/>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本公司（单位）对上述声明内容的真实性负责。如有虚假，愿承担相应法律责任。</w:t>
      </w:r>
    </w:p>
    <w:p w14:paraId="3FAC2563">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360" w:lineRule="auto"/>
        <w:ind w:left="0" w:right="0" w:firstLine="420"/>
        <w:jc w:val="right"/>
        <w:outlineLvl w:val="9"/>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公司（单位）名称（盖章）：      </w:t>
      </w:r>
    </w:p>
    <w:p w14:paraId="6F41B81B">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360" w:lineRule="auto"/>
        <w:ind w:left="4200" w:leftChars="0" w:right="0" w:firstLine="420"/>
        <w:jc w:val="center"/>
        <w:outlineLvl w:val="9"/>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日期：　年　　月　日    </w:t>
      </w:r>
    </w:p>
    <w:p w14:paraId="51D9E6AB">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outlineLvl w:val="9"/>
        <w:rPr>
          <w:rFonts w:hint="eastAsia" w:ascii="宋体" w:hAnsi="宋体" w:eastAsia="宋体" w:cs="宋体"/>
          <w:i w:val="0"/>
          <w:iCs w:val="0"/>
          <w:caps w:val="0"/>
          <w:color w:val="auto"/>
          <w:spacing w:val="0"/>
          <w:sz w:val="24"/>
          <w:szCs w:val="24"/>
        </w:rPr>
      </w:pPr>
    </w:p>
    <w:p w14:paraId="51175D57">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outlineLvl w:val="9"/>
        <w:rPr>
          <w:rFonts w:hint="eastAsia" w:ascii="宋体" w:hAnsi="宋体" w:eastAsia="宋体" w:cs="宋体"/>
          <w:i w:val="0"/>
          <w:iCs w:val="0"/>
          <w:caps w:val="0"/>
          <w:color w:val="auto"/>
          <w:spacing w:val="0"/>
          <w:sz w:val="24"/>
          <w:szCs w:val="24"/>
        </w:rPr>
      </w:pPr>
    </w:p>
    <w:p w14:paraId="15C94FA3">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0"/>
        <w:outlineLvl w:val="9"/>
        <w:rPr>
          <w:rFonts w:hint="eastAsia" w:ascii="宋体" w:hAnsi="宋体" w:eastAsia="宋体" w:cs="宋体"/>
          <w:i w:val="0"/>
          <w:iCs w:val="0"/>
          <w:caps w:val="0"/>
          <w:color w:val="auto"/>
          <w:spacing w:val="0"/>
          <w:sz w:val="24"/>
          <w:szCs w:val="24"/>
          <w:shd w:val="clear" w:fill="FFFFFF"/>
        </w:rPr>
      </w:pPr>
    </w:p>
    <w:p w14:paraId="21E6BBC1">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0"/>
        <w:outlineLvl w:val="9"/>
        <w:rPr>
          <w:rFonts w:hint="eastAsia" w:ascii="宋体" w:hAnsi="宋体" w:eastAsia="宋体" w:cs="宋体"/>
          <w:i w:val="0"/>
          <w:iCs w:val="0"/>
          <w:caps w:val="0"/>
          <w:color w:val="auto"/>
          <w:spacing w:val="0"/>
          <w:sz w:val="24"/>
          <w:szCs w:val="24"/>
          <w:shd w:val="clear" w:fill="FFFFFF"/>
        </w:rPr>
      </w:pPr>
    </w:p>
    <w:p w14:paraId="3F8F59D7">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0"/>
        <w:outlineLvl w:val="9"/>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_____________________________</w:t>
      </w:r>
    </w:p>
    <w:p w14:paraId="5CD4CDD1">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outlineLvl w:val="9"/>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1.产品如有型号，请在“产品名称”栏一并填写。</w:t>
      </w:r>
    </w:p>
    <w:p w14:paraId="1D11BAE9">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outlineLvl w:val="9"/>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2.生产厂名与厂址应与生产厂营业执照载明的相关信息保持一致。</w:t>
      </w:r>
    </w:p>
    <w:p w14:paraId="70137984">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outlineLvl w:val="9"/>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3.该产品的中国境内生产的组件成本占比相关要求实施前，“规定比例”栏可不填，下同。</w:t>
      </w:r>
    </w:p>
    <w:p w14:paraId="7917794C">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outlineLvl w:val="9"/>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4.该产品的关键组件要求实施前，“关键组件”栏可不填，下同。</w:t>
      </w:r>
    </w:p>
    <w:p w14:paraId="6011AA0E">
      <w:pPr>
        <w:shd w:val="clear"/>
        <w:tabs>
          <w:tab w:val="left" w:pos="4860"/>
        </w:tabs>
        <w:spacing w:line="360" w:lineRule="auto"/>
        <w:ind w:right="670" w:firstLine="480" w:firstLineChars="200"/>
        <w:jc w:val="center"/>
        <w:rPr>
          <w:rFonts w:hint="eastAsia" w:ascii="宋体" w:hAnsi="宋体" w:eastAsia="宋体" w:cs="宋体"/>
          <w:sz w:val="24"/>
          <w:szCs w:val="24"/>
          <w:highlight w:val="none"/>
        </w:rPr>
      </w:pPr>
      <w:r>
        <w:rPr>
          <w:rFonts w:hint="eastAsia" w:ascii="宋体" w:hAnsi="宋体" w:eastAsia="宋体" w:cs="宋体"/>
          <w:i w:val="0"/>
          <w:iCs w:val="0"/>
          <w:caps w:val="0"/>
          <w:color w:val="auto"/>
          <w:spacing w:val="0"/>
          <w:sz w:val="24"/>
          <w:szCs w:val="24"/>
          <w:shd w:val="clear" w:fill="FFFFFF"/>
        </w:rPr>
        <w:t>5.该产品的关键工序要求实施前，“关键工序”栏可不填，下同。</w:t>
      </w:r>
    </w:p>
    <w:p w14:paraId="74010E7B">
      <w:pPr>
        <w:shd w:val="clear"/>
        <w:rPr>
          <w:rFonts w:hint="eastAsia" w:ascii="宋体" w:hAnsi="宋体" w:eastAsia="宋体" w:cs="宋体"/>
          <w:sz w:val="24"/>
          <w:szCs w:val="24"/>
          <w:highlight w:val="none"/>
        </w:rPr>
      </w:pPr>
    </w:p>
    <w:p w14:paraId="1B7D1DB5">
      <w:pPr>
        <w:shd w:val="clear"/>
        <w:rPr>
          <w:rFonts w:hint="eastAsia" w:ascii="宋体" w:hAnsi="宋体" w:eastAsia="宋体" w:cs="宋体"/>
          <w:sz w:val="24"/>
          <w:szCs w:val="24"/>
          <w:highlight w:val="none"/>
        </w:rPr>
      </w:pPr>
    </w:p>
    <w:p w14:paraId="76AED8B7">
      <w:pPr>
        <w:shd w:val="clear"/>
        <w:rPr>
          <w:rFonts w:hint="eastAsia" w:ascii="宋体" w:hAnsi="宋体" w:eastAsia="宋体" w:cs="宋体"/>
          <w:sz w:val="24"/>
          <w:szCs w:val="24"/>
          <w:highlight w:val="none"/>
        </w:rPr>
      </w:pPr>
    </w:p>
    <w:p w14:paraId="1DCF5460">
      <w:pPr>
        <w:shd w:val="clear"/>
        <w:rPr>
          <w:rFonts w:hint="eastAsia" w:ascii="宋体" w:hAnsi="宋体" w:eastAsia="宋体" w:cs="宋体"/>
          <w:sz w:val="24"/>
          <w:szCs w:val="24"/>
          <w:highlight w:val="none"/>
        </w:rPr>
      </w:pPr>
    </w:p>
    <w:p w14:paraId="30F8DFEC">
      <w:pPr>
        <w:shd w:val="clear"/>
        <w:rPr>
          <w:rFonts w:hint="eastAsia" w:ascii="宋体" w:hAnsi="宋体" w:eastAsia="宋体" w:cs="宋体"/>
          <w:sz w:val="24"/>
          <w:szCs w:val="24"/>
          <w:highlight w:val="none"/>
        </w:rPr>
      </w:pPr>
    </w:p>
    <w:sectPr>
      <w:footerReference r:id="rId7" w:type="default"/>
      <w:pgSz w:w="11906" w:h="16838"/>
      <w:pgMar w:top="1418" w:right="1134" w:bottom="1418" w:left="1321" w:header="851" w:footer="992" w:gutter="0"/>
      <w:pgBorders>
        <w:top w:val="none" w:sz="0" w:space="0"/>
        <w:left w:val="none" w:sz="0" w:space="0"/>
        <w:bottom w:val="none" w:sz="0" w:space="0"/>
        <w:right w:val="none" w:sz="0" w:space="0"/>
      </w:pgBorders>
      <w:pgNumType w:fmt="decimal"/>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华文仿宋">
    <w:altName w:val="仿宋"/>
    <w:panose1 w:val="02010600040101010101"/>
    <w:charset w:val="86"/>
    <w:family w:val="auto"/>
    <w:pitch w:val="default"/>
    <w:sig w:usb0="00000000" w:usb1="00000000" w:usb2="00000000" w:usb3="00000000" w:csb0="0004009F" w:csb1="DFD7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1FD2FF">
    <w:pPr>
      <w:pStyle w:val="15"/>
    </w:pPr>
    <w:r>
      <w:rPr>
        <w:rFonts w:hint="eastAsia"/>
      </w:rPr>
      <w:t xml:space="preserve">                                                                    </w:t>
    </w:r>
  </w:p>
  <w:p w14:paraId="67D79B8B">
    <w:pPr>
      <w:pStyle w:val="15"/>
      <w:jc w:val="center"/>
      <w:rPr>
        <w:rFonts w:hint="eastAsia"/>
      </w:rPr>
    </w:pPr>
    <w:r>
      <w:fldChar w:fldCharType="begin"/>
    </w:r>
    <w:r>
      <w:rPr>
        <w:rStyle w:val="25"/>
      </w:rPr>
      <w:instrText xml:space="preserve"> PAGE </w:instrText>
    </w:r>
    <w:r>
      <w:fldChar w:fldCharType="separate"/>
    </w:r>
    <w:r>
      <w:rPr>
        <w:rStyle w:val="25"/>
      </w:rPr>
      <w:t>- 1 -</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0F9223">
    <w:pPr>
      <w:pStyle w:val="1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C3F18C5">
                          <w:pPr>
                            <w:pStyle w:val="15"/>
                          </w:pPr>
                          <w:r>
                            <w:fldChar w:fldCharType="begin"/>
                          </w:r>
                          <w:r>
                            <w:instrText xml:space="preserve"> PAGE  \* MERGEFORMAT </w:instrText>
                          </w:r>
                          <w:r>
                            <w:fldChar w:fldCharType="separate"/>
                          </w:r>
                          <w:r>
                            <w:t>- 3 -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5C3F18C5">
                    <w:pPr>
                      <w:pStyle w:val="15"/>
                    </w:pPr>
                    <w:r>
                      <w:fldChar w:fldCharType="begin"/>
                    </w:r>
                    <w:r>
                      <w:instrText xml:space="preserve"> PAGE  \* MERGEFORMAT </w:instrText>
                    </w:r>
                    <w:r>
                      <w:fldChar w:fldCharType="separate"/>
                    </w:r>
                    <w:r>
                      <w:t>- 3 -</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B2253B">
    <w:pPr>
      <w:pStyle w:val="15"/>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10165A4">
                          <w:pPr>
                            <w:pStyle w:val="15"/>
                          </w:pPr>
                          <w:r>
                            <w:fldChar w:fldCharType="begin"/>
                          </w:r>
                          <w:r>
                            <w:instrText xml:space="preserve"> PAGE  \* MERGEFORMAT </w:instrText>
                          </w:r>
                          <w:r>
                            <w:fldChar w:fldCharType="separate"/>
                          </w:r>
                          <w:r>
                            <w:t>- 24 -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210165A4">
                    <w:pPr>
                      <w:pStyle w:val="15"/>
                    </w:pPr>
                    <w:r>
                      <w:fldChar w:fldCharType="begin"/>
                    </w:r>
                    <w:r>
                      <w:instrText xml:space="preserve"> PAGE  \* MERGEFORMAT </w:instrText>
                    </w:r>
                    <w:r>
                      <w:fldChar w:fldCharType="separate"/>
                    </w:r>
                    <w:r>
                      <w:t>- 24 -</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24" w:lineRule="auto"/>
      </w:pPr>
      <w:r>
        <w:separator/>
      </w:r>
    </w:p>
  </w:footnote>
  <w:footnote w:type="continuationSeparator" w:id="1">
    <w:p>
      <w:pPr>
        <w:spacing w:line="324"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B"/>
    <w:multiLevelType w:val="multilevel"/>
    <w:tmpl w:val="0000000B"/>
    <w:lvl w:ilvl="0" w:tentative="0">
      <w:start w:val="1"/>
      <w:numFmt w:val="bullet"/>
      <w:lvlText w:val=""/>
      <w:lvlJc w:val="left"/>
      <w:pPr>
        <w:tabs>
          <w:tab w:val="left" w:pos="1140"/>
        </w:tabs>
        <w:ind w:left="1140" w:hanging="420"/>
      </w:pPr>
      <w:rPr>
        <w:rFonts w:hint="default" w:ascii="Wingdings" w:hAnsi="Wingdings"/>
      </w:rPr>
    </w:lvl>
    <w:lvl w:ilvl="1" w:tentative="0">
      <w:start w:val="1"/>
      <w:numFmt w:val="bullet"/>
      <w:lvlText w:val=""/>
      <w:lvlJc w:val="left"/>
      <w:pPr>
        <w:tabs>
          <w:tab w:val="left" w:pos="1380"/>
        </w:tabs>
        <w:ind w:left="1380" w:hanging="420"/>
      </w:pPr>
      <w:rPr>
        <w:rFonts w:hint="default" w:ascii="Wingdings" w:hAnsi="Wingdings"/>
      </w:rPr>
    </w:lvl>
    <w:lvl w:ilvl="2" w:tentative="0">
      <w:start w:val="1"/>
      <w:numFmt w:val="bullet"/>
      <w:lvlText w:val=""/>
      <w:lvlJc w:val="left"/>
      <w:pPr>
        <w:tabs>
          <w:tab w:val="left" w:pos="1800"/>
        </w:tabs>
        <w:ind w:left="1800" w:hanging="420"/>
      </w:pPr>
      <w:rPr>
        <w:rFonts w:hint="default" w:ascii="Wingdings" w:hAnsi="Wingdings"/>
      </w:rPr>
    </w:lvl>
    <w:lvl w:ilvl="3" w:tentative="0">
      <w:start w:val="1"/>
      <w:numFmt w:val="bullet"/>
      <w:lvlText w:val=""/>
      <w:lvlJc w:val="left"/>
      <w:pPr>
        <w:tabs>
          <w:tab w:val="left" w:pos="2220"/>
        </w:tabs>
        <w:ind w:left="2220" w:hanging="420"/>
      </w:pPr>
      <w:rPr>
        <w:rFonts w:hint="default" w:ascii="Wingdings" w:hAnsi="Wingdings"/>
      </w:rPr>
    </w:lvl>
    <w:lvl w:ilvl="4" w:tentative="0">
      <w:start w:val="1"/>
      <w:numFmt w:val="bullet"/>
      <w:lvlText w:val=""/>
      <w:lvlJc w:val="left"/>
      <w:pPr>
        <w:tabs>
          <w:tab w:val="left" w:pos="2640"/>
        </w:tabs>
        <w:ind w:left="2640" w:hanging="420"/>
      </w:pPr>
      <w:rPr>
        <w:rFonts w:hint="default" w:ascii="Wingdings" w:hAnsi="Wingdings"/>
      </w:rPr>
    </w:lvl>
    <w:lvl w:ilvl="5" w:tentative="0">
      <w:start w:val="1"/>
      <w:numFmt w:val="bullet"/>
      <w:lvlText w:val=""/>
      <w:lvlJc w:val="left"/>
      <w:pPr>
        <w:tabs>
          <w:tab w:val="left" w:pos="3060"/>
        </w:tabs>
        <w:ind w:left="3060" w:hanging="420"/>
      </w:pPr>
      <w:rPr>
        <w:rFonts w:hint="default" w:ascii="Wingdings" w:hAnsi="Wingdings"/>
      </w:rPr>
    </w:lvl>
    <w:lvl w:ilvl="6" w:tentative="0">
      <w:start w:val="1"/>
      <w:numFmt w:val="bullet"/>
      <w:lvlText w:val=""/>
      <w:lvlJc w:val="left"/>
      <w:pPr>
        <w:tabs>
          <w:tab w:val="left" w:pos="3480"/>
        </w:tabs>
        <w:ind w:left="3480" w:hanging="420"/>
      </w:pPr>
      <w:rPr>
        <w:rFonts w:hint="default" w:ascii="Wingdings" w:hAnsi="Wingdings"/>
      </w:rPr>
    </w:lvl>
    <w:lvl w:ilvl="7" w:tentative="0">
      <w:start w:val="1"/>
      <w:numFmt w:val="bullet"/>
      <w:lvlText w:val=""/>
      <w:lvlJc w:val="left"/>
      <w:pPr>
        <w:tabs>
          <w:tab w:val="left" w:pos="3900"/>
        </w:tabs>
        <w:ind w:left="3900" w:hanging="420"/>
      </w:pPr>
      <w:rPr>
        <w:rFonts w:hint="default" w:ascii="Wingdings" w:hAnsi="Wingdings"/>
      </w:rPr>
    </w:lvl>
    <w:lvl w:ilvl="8" w:tentative="0">
      <w:start w:val="1"/>
      <w:numFmt w:val="bullet"/>
      <w:lvlText w:val=""/>
      <w:lvlJc w:val="left"/>
      <w:pPr>
        <w:tabs>
          <w:tab w:val="left" w:pos="4320"/>
        </w:tabs>
        <w:ind w:left="4320" w:hanging="420"/>
      </w:pPr>
      <w:rPr>
        <w:rFonts w:hint="default" w:ascii="Wingdings" w:hAnsi="Wingdings"/>
      </w:rPr>
    </w:lvl>
  </w:abstractNum>
  <w:abstractNum w:abstractNumId="1">
    <w:nsid w:val="4B323F75"/>
    <w:multiLevelType w:val="singleLevel"/>
    <w:tmpl w:val="4B323F75"/>
    <w:lvl w:ilvl="0" w:tentative="0">
      <w:start w:val="3"/>
      <w:numFmt w:val="chineseCounting"/>
      <w:suff w:val="space"/>
      <w:lvlText w:val="第%1部分"/>
      <w:lvlJc w:val="left"/>
      <w:rPr>
        <w:rFonts w:hint="eastAsia"/>
      </w:rPr>
    </w:lvl>
  </w:abstractNum>
  <w:abstractNum w:abstractNumId="2">
    <w:nsid w:val="5694B7E5"/>
    <w:multiLevelType w:val="singleLevel"/>
    <w:tmpl w:val="5694B7E5"/>
    <w:lvl w:ilvl="0" w:tentative="0">
      <w:start w:val="1"/>
      <w:numFmt w:val="decimal"/>
      <w:suff w:val="nothing"/>
      <w:lvlText w:val="%1、"/>
      <w:lvlJc w:val="left"/>
    </w:lvl>
  </w:abstractNum>
  <w:abstractNum w:abstractNumId="3">
    <w:nsid w:val="6EC771C0"/>
    <w:multiLevelType w:val="singleLevel"/>
    <w:tmpl w:val="6EC771C0"/>
    <w:lvl w:ilvl="0" w:tentative="0">
      <w:start w:val="1"/>
      <w:numFmt w:val="decimal"/>
      <w:suff w:val="space"/>
      <w:lvlText w:val="%1."/>
      <w:lvlJc w:val="left"/>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EyMTUzODk3NzRjYjBjYzcwZjFkZjAzNmQ1MGY2NzkifQ=="/>
  </w:docVars>
  <w:rsids>
    <w:rsidRoot w:val="374F623C"/>
    <w:rsid w:val="001D7D62"/>
    <w:rsid w:val="002C61F7"/>
    <w:rsid w:val="003550AC"/>
    <w:rsid w:val="0036424A"/>
    <w:rsid w:val="006E4A62"/>
    <w:rsid w:val="013E54DE"/>
    <w:rsid w:val="01B4329F"/>
    <w:rsid w:val="026757B3"/>
    <w:rsid w:val="03517DC7"/>
    <w:rsid w:val="0414248E"/>
    <w:rsid w:val="04553F6E"/>
    <w:rsid w:val="051E25B2"/>
    <w:rsid w:val="05BD6B7D"/>
    <w:rsid w:val="06083F40"/>
    <w:rsid w:val="067B1C86"/>
    <w:rsid w:val="06CE625A"/>
    <w:rsid w:val="06E577B0"/>
    <w:rsid w:val="075D36EB"/>
    <w:rsid w:val="077C7D7F"/>
    <w:rsid w:val="07877375"/>
    <w:rsid w:val="07A1571D"/>
    <w:rsid w:val="08043DD1"/>
    <w:rsid w:val="083F5094"/>
    <w:rsid w:val="087624EB"/>
    <w:rsid w:val="08A76D63"/>
    <w:rsid w:val="08D70618"/>
    <w:rsid w:val="092E1232"/>
    <w:rsid w:val="0A812838"/>
    <w:rsid w:val="0ADA51CD"/>
    <w:rsid w:val="0BC02D85"/>
    <w:rsid w:val="0C3F1EB2"/>
    <w:rsid w:val="0CA66FFC"/>
    <w:rsid w:val="0D656251"/>
    <w:rsid w:val="0D865199"/>
    <w:rsid w:val="0E083E00"/>
    <w:rsid w:val="0E8D69FB"/>
    <w:rsid w:val="0F0F5662"/>
    <w:rsid w:val="0F4F5A5E"/>
    <w:rsid w:val="10274A79"/>
    <w:rsid w:val="103430CA"/>
    <w:rsid w:val="10523A58"/>
    <w:rsid w:val="131D034D"/>
    <w:rsid w:val="13AB6A60"/>
    <w:rsid w:val="13B011C1"/>
    <w:rsid w:val="149319D4"/>
    <w:rsid w:val="154F0566"/>
    <w:rsid w:val="15687357"/>
    <w:rsid w:val="16922E00"/>
    <w:rsid w:val="16E0353A"/>
    <w:rsid w:val="170C5F41"/>
    <w:rsid w:val="182E0907"/>
    <w:rsid w:val="1869193F"/>
    <w:rsid w:val="19EC6CCB"/>
    <w:rsid w:val="1B3C77DE"/>
    <w:rsid w:val="1B486183"/>
    <w:rsid w:val="1B725FE4"/>
    <w:rsid w:val="1C3F1D09"/>
    <w:rsid w:val="1C4050AC"/>
    <w:rsid w:val="1D4F299A"/>
    <w:rsid w:val="1D772D50"/>
    <w:rsid w:val="1D7C0366"/>
    <w:rsid w:val="1DD41F50"/>
    <w:rsid w:val="1E002D45"/>
    <w:rsid w:val="1EDC75E7"/>
    <w:rsid w:val="1F016D75"/>
    <w:rsid w:val="1F06438B"/>
    <w:rsid w:val="1F071EB1"/>
    <w:rsid w:val="1F0D396C"/>
    <w:rsid w:val="20717F2A"/>
    <w:rsid w:val="20A26336"/>
    <w:rsid w:val="20E51747"/>
    <w:rsid w:val="216058A9"/>
    <w:rsid w:val="21C67A5A"/>
    <w:rsid w:val="21ED1832"/>
    <w:rsid w:val="22057E18"/>
    <w:rsid w:val="226E2973"/>
    <w:rsid w:val="23687E1E"/>
    <w:rsid w:val="23A128D5"/>
    <w:rsid w:val="23E427C1"/>
    <w:rsid w:val="23FF13A9"/>
    <w:rsid w:val="240226DE"/>
    <w:rsid w:val="241205D0"/>
    <w:rsid w:val="247104F9"/>
    <w:rsid w:val="24833D88"/>
    <w:rsid w:val="249F6369"/>
    <w:rsid w:val="25706A02"/>
    <w:rsid w:val="25965D3D"/>
    <w:rsid w:val="25DF5936"/>
    <w:rsid w:val="260D2177"/>
    <w:rsid w:val="26CF4C83"/>
    <w:rsid w:val="26E1123A"/>
    <w:rsid w:val="27576C0C"/>
    <w:rsid w:val="27FE6547"/>
    <w:rsid w:val="28B44E58"/>
    <w:rsid w:val="28FB2A87"/>
    <w:rsid w:val="294A756A"/>
    <w:rsid w:val="29C4731D"/>
    <w:rsid w:val="2A930A9D"/>
    <w:rsid w:val="2AAF1D7B"/>
    <w:rsid w:val="2AD66FC4"/>
    <w:rsid w:val="2BF37A45"/>
    <w:rsid w:val="2CCD0296"/>
    <w:rsid w:val="2D7C3A6A"/>
    <w:rsid w:val="2E204D3E"/>
    <w:rsid w:val="2EAF6BF3"/>
    <w:rsid w:val="2FBD0A96"/>
    <w:rsid w:val="2FBF6E64"/>
    <w:rsid w:val="307D1FD3"/>
    <w:rsid w:val="31BC58DA"/>
    <w:rsid w:val="33E32A95"/>
    <w:rsid w:val="344A041F"/>
    <w:rsid w:val="34FA3BF3"/>
    <w:rsid w:val="3627310D"/>
    <w:rsid w:val="36F000C2"/>
    <w:rsid w:val="372B2789"/>
    <w:rsid w:val="374F623C"/>
    <w:rsid w:val="376E2676"/>
    <w:rsid w:val="37B02AC5"/>
    <w:rsid w:val="37E56C84"/>
    <w:rsid w:val="38175933"/>
    <w:rsid w:val="38EE3776"/>
    <w:rsid w:val="393D2C48"/>
    <w:rsid w:val="399D7242"/>
    <w:rsid w:val="3A7A797D"/>
    <w:rsid w:val="3A865F28"/>
    <w:rsid w:val="3ABA3E46"/>
    <w:rsid w:val="3B3616FD"/>
    <w:rsid w:val="3B806E1C"/>
    <w:rsid w:val="3BB0325D"/>
    <w:rsid w:val="3C527BB2"/>
    <w:rsid w:val="3CD41362"/>
    <w:rsid w:val="3CF4361D"/>
    <w:rsid w:val="3D1E68EC"/>
    <w:rsid w:val="3D3B56F0"/>
    <w:rsid w:val="3D9B1520"/>
    <w:rsid w:val="3EB219E2"/>
    <w:rsid w:val="40DC7917"/>
    <w:rsid w:val="42F36125"/>
    <w:rsid w:val="43A02EFB"/>
    <w:rsid w:val="443C7315"/>
    <w:rsid w:val="451A208F"/>
    <w:rsid w:val="456E3E67"/>
    <w:rsid w:val="46CB1230"/>
    <w:rsid w:val="46F012F9"/>
    <w:rsid w:val="47F73CC6"/>
    <w:rsid w:val="4A804742"/>
    <w:rsid w:val="4AF07B1A"/>
    <w:rsid w:val="4B050816"/>
    <w:rsid w:val="4B111FCB"/>
    <w:rsid w:val="4BD5286C"/>
    <w:rsid w:val="4C416153"/>
    <w:rsid w:val="4D2515D1"/>
    <w:rsid w:val="4D292E6F"/>
    <w:rsid w:val="4D7560B4"/>
    <w:rsid w:val="4E5E3241"/>
    <w:rsid w:val="4E832A53"/>
    <w:rsid w:val="4EB30921"/>
    <w:rsid w:val="4F0040A4"/>
    <w:rsid w:val="4FB355BA"/>
    <w:rsid w:val="507765E7"/>
    <w:rsid w:val="509C7DFC"/>
    <w:rsid w:val="51056328"/>
    <w:rsid w:val="516F01E1"/>
    <w:rsid w:val="51A27694"/>
    <w:rsid w:val="51FD0673"/>
    <w:rsid w:val="52B0193D"/>
    <w:rsid w:val="53523A27"/>
    <w:rsid w:val="535A34A8"/>
    <w:rsid w:val="538F59F6"/>
    <w:rsid w:val="541A6A8F"/>
    <w:rsid w:val="54484137"/>
    <w:rsid w:val="54E67075"/>
    <w:rsid w:val="54ED0C26"/>
    <w:rsid w:val="55436A98"/>
    <w:rsid w:val="565C4B4A"/>
    <w:rsid w:val="56BE6D1E"/>
    <w:rsid w:val="56E72EBB"/>
    <w:rsid w:val="572D7A00"/>
    <w:rsid w:val="57BC3D6B"/>
    <w:rsid w:val="57EC3417"/>
    <w:rsid w:val="57FB3320"/>
    <w:rsid w:val="586B4C84"/>
    <w:rsid w:val="591C104B"/>
    <w:rsid w:val="5923730C"/>
    <w:rsid w:val="59E6026D"/>
    <w:rsid w:val="5A4067D2"/>
    <w:rsid w:val="5AEB3E5A"/>
    <w:rsid w:val="5AF251E8"/>
    <w:rsid w:val="5AF54CD9"/>
    <w:rsid w:val="5B101B12"/>
    <w:rsid w:val="5B593D82"/>
    <w:rsid w:val="5C735EB5"/>
    <w:rsid w:val="5D3363AF"/>
    <w:rsid w:val="5D395350"/>
    <w:rsid w:val="5DC10EA2"/>
    <w:rsid w:val="5E204E15"/>
    <w:rsid w:val="5E5A3145"/>
    <w:rsid w:val="5E820DA0"/>
    <w:rsid w:val="5EA83F26"/>
    <w:rsid w:val="5EDD4D04"/>
    <w:rsid w:val="5EFD0600"/>
    <w:rsid w:val="5F053010"/>
    <w:rsid w:val="610B7004"/>
    <w:rsid w:val="61257511"/>
    <w:rsid w:val="61AB4343"/>
    <w:rsid w:val="62456545"/>
    <w:rsid w:val="639D7CBB"/>
    <w:rsid w:val="64343C94"/>
    <w:rsid w:val="64FB6666"/>
    <w:rsid w:val="653F727C"/>
    <w:rsid w:val="655B398A"/>
    <w:rsid w:val="6564351A"/>
    <w:rsid w:val="657E082D"/>
    <w:rsid w:val="6650370B"/>
    <w:rsid w:val="66770C98"/>
    <w:rsid w:val="677F6056"/>
    <w:rsid w:val="67B33F51"/>
    <w:rsid w:val="67D0373B"/>
    <w:rsid w:val="67DF4D46"/>
    <w:rsid w:val="688B6C65"/>
    <w:rsid w:val="68F3424F"/>
    <w:rsid w:val="691B3431"/>
    <w:rsid w:val="69972BF7"/>
    <w:rsid w:val="69F4203E"/>
    <w:rsid w:val="6A881B54"/>
    <w:rsid w:val="6B015BFB"/>
    <w:rsid w:val="6BB838E4"/>
    <w:rsid w:val="6BEB1F0C"/>
    <w:rsid w:val="6DE575CB"/>
    <w:rsid w:val="6E020E81"/>
    <w:rsid w:val="6E7B6E4B"/>
    <w:rsid w:val="6F3239AE"/>
    <w:rsid w:val="70095C29"/>
    <w:rsid w:val="702F7EED"/>
    <w:rsid w:val="716C510F"/>
    <w:rsid w:val="733777E5"/>
    <w:rsid w:val="73C117A4"/>
    <w:rsid w:val="75E332A4"/>
    <w:rsid w:val="75F220E9"/>
    <w:rsid w:val="76164029"/>
    <w:rsid w:val="766962BA"/>
    <w:rsid w:val="769E3091"/>
    <w:rsid w:val="76A2766B"/>
    <w:rsid w:val="76EA4398"/>
    <w:rsid w:val="7826607A"/>
    <w:rsid w:val="7890625F"/>
    <w:rsid w:val="78DD0E2E"/>
    <w:rsid w:val="78E34C4F"/>
    <w:rsid w:val="797D616D"/>
    <w:rsid w:val="7AB962E8"/>
    <w:rsid w:val="7B9F686F"/>
    <w:rsid w:val="7BDD1E8F"/>
    <w:rsid w:val="7C2E374F"/>
    <w:rsid w:val="7CBA2E14"/>
    <w:rsid w:val="7CF90201"/>
    <w:rsid w:val="7D7052C0"/>
    <w:rsid w:val="7D8201F6"/>
    <w:rsid w:val="7DC10D1E"/>
    <w:rsid w:val="7E0C1608"/>
    <w:rsid w:val="7F0A5720"/>
    <w:rsid w:val="7F511C2E"/>
    <w:rsid w:val="7F8E14D9"/>
    <w:rsid w:val="7F945FBF"/>
    <w:rsid w:val="7FBB354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qFormat="1"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qFormat="1"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24" w:lineRule="auto"/>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120" w:beforeLines="0" w:after="120" w:afterLines="0" w:line="360" w:lineRule="auto"/>
      <w:jc w:val="center"/>
      <w:outlineLvl w:val="0"/>
    </w:pPr>
    <w:rPr>
      <w:b/>
      <w:bCs/>
      <w:kern w:val="44"/>
      <w:sz w:val="30"/>
      <w:szCs w:val="44"/>
    </w:rPr>
  </w:style>
  <w:style w:type="paragraph" w:styleId="3">
    <w:name w:val="heading 2"/>
    <w:basedOn w:val="1"/>
    <w:next w:val="1"/>
    <w:qFormat/>
    <w:uiPriority w:val="0"/>
    <w:pPr>
      <w:keepNext/>
      <w:keepLines/>
      <w:spacing w:before="120" w:beforeLines="0" w:after="120" w:afterLines="0" w:line="360" w:lineRule="auto"/>
      <w:jc w:val="center"/>
      <w:outlineLvl w:val="1"/>
    </w:pPr>
    <w:rPr>
      <w:rFonts w:ascii="Arial" w:hAnsi="Arial"/>
      <w:b/>
      <w:bCs/>
      <w:sz w:val="28"/>
      <w:szCs w:val="32"/>
    </w:rPr>
  </w:style>
  <w:style w:type="paragraph" w:styleId="4">
    <w:name w:val="heading 3"/>
    <w:basedOn w:val="5"/>
    <w:next w:val="5"/>
    <w:qFormat/>
    <w:uiPriority w:val="0"/>
    <w:pPr>
      <w:keepNext/>
      <w:keepLines/>
      <w:spacing w:before="120" w:beforeLines="0" w:after="120" w:afterLines="0" w:line="360" w:lineRule="auto"/>
      <w:ind w:firstLine="200" w:firstLineChars="200"/>
      <w:outlineLvl w:val="2"/>
    </w:pPr>
    <w:rPr>
      <w:rFonts w:eastAsia="黑体"/>
      <w:b/>
      <w:bCs/>
      <w:szCs w:val="32"/>
    </w:rPr>
  </w:style>
  <w:style w:type="paragraph" w:styleId="6">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7">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23">
    <w:name w:val="Default Paragraph Font"/>
    <w:semiHidden/>
    <w:qFormat/>
    <w:uiPriority w:val="0"/>
  </w:style>
  <w:style w:type="table" w:default="1" w:styleId="21">
    <w:name w:val="Normal Table"/>
    <w:semiHidden/>
    <w:qFormat/>
    <w:uiPriority w:val="0"/>
    <w:tblPr>
      <w:tblCellMar>
        <w:top w:w="0" w:type="dxa"/>
        <w:left w:w="108" w:type="dxa"/>
        <w:bottom w:w="0" w:type="dxa"/>
        <w:right w:w="108" w:type="dxa"/>
      </w:tblCellMar>
    </w:tblPr>
  </w:style>
  <w:style w:type="paragraph" w:styleId="5">
    <w:name w:val="table of authorities"/>
    <w:basedOn w:val="1"/>
    <w:next w:val="1"/>
    <w:qFormat/>
    <w:uiPriority w:val="0"/>
    <w:pPr>
      <w:spacing w:before="100" w:beforeAutospacing="1" w:after="100" w:afterAutospacing="1"/>
      <w:ind w:left="420" w:leftChars="200"/>
    </w:pPr>
    <w:rPr>
      <w:rFonts w:ascii="Times New Roman" w:hAnsi="Times New Roman" w:cs="Times New Roman"/>
    </w:rPr>
  </w:style>
  <w:style w:type="paragraph" w:styleId="8">
    <w:name w:val="Normal Indent"/>
    <w:basedOn w:val="1"/>
    <w:qFormat/>
    <w:uiPriority w:val="0"/>
    <w:pPr>
      <w:ind w:firstLine="420" w:firstLineChars="200"/>
    </w:pPr>
    <w:rPr>
      <w:rFonts w:ascii="Calibri" w:hAnsi="Calibri"/>
      <w:szCs w:val="20"/>
    </w:rPr>
  </w:style>
  <w:style w:type="paragraph" w:styleId="9">
    <w:name w:val="Body Text"/>
    <w:basedOn w:val="1"/>
    <w:next w:val="1"/>
    <w:qFormat/>
    <w:uiPriority w:val="0"/>
    <w:rPr>
      <w:color w:val="993300"/>
      <w:sz w:val="24"/>
    </w:rPr>
  </w:style>
  <w:style w:type="paragraph" w:styleId="10">
    <w:name w:val="Body Text Indent"/>
    <w:basedOn w:val="1"/>
    <w:qFormat/>
    <w:uiPriority w:val="0"/>
    <w:pPr>
      <w:ind w:firstLine="480"/>
    </w:pPr>
    <w:rPr>
      <w:rFonts w:ascii="宋体" w:hAnsi="宋体"/>
    </w:rPr>
  </w:style>
  <w:style w:type="paragraph" w:styleId="11">
    <w:name w:val="Block Text"/>
    <w:basedOn w:val="1"/>
    <w:qFormat/>
    <w:uiPriority w:val="0"/>
    <w:pPr>
      <w:ind w:left="1440" w:leftChars="700" w:right="700" w:rightChars="700"/>
    </w:pPr>
    <w:rPr>
      <w:rFonts w:ascii="Calibri" w:hAnsi="Calibri"/>
    </w:rPr>
  </w:style>
  <w:style w:type="paragraph" w:styleId="12">
    <w:name w:val="Plain Text"/>
    <w:basedOn w:val="1"/>
    <w:qFormat/>
    <w:uiPriority w:val="0"/>
    <w:rPr>
      <w:rFonts w:ascii="宋体" w:hAnsi="Courier New" w:cs="Courier New"/>
      <w:szCs w:val="21"/>
    </w:rPr>
  </w:style>
  <w:style w:type="paragraph" w:styleId="13">
    <w:name w:val="Date"/>
    <w:basedOn w:val="1"/>
    <w:next w:val="1"/>
    <w:qFormat/>
    <w:uiPriority w:val="0"/>
    <w:pPr>
      <w:spacing w:line="360" w:lineRule="auto"/>
    </w:pPr>
    <w:rPr>
      <w:rFonts w:ascii="宋体"/>
      <w:sz w:val="24"/>
      <w:szCs w:val="20"/>
    </w:rPr>
  </w:style>
  <w:style w:type="paragraph" w:styleId="14">
    <w:name w:val="Body Text Indent 2"/>
    <w:basedOn w:val="1"/>
    <w:qFormat/>
    <w:uiPriority w:val="0"/>
    <w:pPr>
      <w:spacing w:after="120" w:afterLines="0" w:line="480" w:lineRule="auto"/>
      <w:ind w:left="420" w:leftChars="200"/>
    </w:pPr>
  </w:style>
  <w:style w:type="paragraph" w:styleId="15">
    <w:name w:val="footer"/>
    <w:basedOn w:val="1"/>
    <w:next w:val="9"/>
    <w:qFormat/>
    <w:uiPriority w:val="0"/>
    <w:pPr>
      <w:tabs>
        <w:tab w:val="center" w:pos="4153"/>
        <w:tab w:val="right" w:pos="8306"/>
      </w:tabs>
      <w:snapToGrid w:val="0"/>
      <w:jc w:val="left"/>
    </w:pPr>
    <w:rPr>
      <w:sz w:val="18"/>
      <w:szCs w:val="18"/>
    </w:rPr>
  </w:style>
  <w:style w:type="paragraph" w:styleId="16">
    <w:name w:val="envelope return"/>
    <w:basedOn w:val="1"/>
    <w:qFormat/>
    <w:uiPriority w:val="0"/>
    <w:pPr>
      <w:snapToGrid w:val="0"/>
    </w:pPr>
    <w:rPr>
      <w:rFonts w:ascii="Arial" w:hAnsi="Arial"/>
    </w:rPr>
  </w:style>
  <w:style w:type="paragraph" w:styleId="17">
    <w:name w:val="Normal (Web)"/>
    <w:basedOn w:val="1"/>
    <w:qFormat/>
    <w:uiPriority w:val="0"/>
    <w:pPr>
      <w:widowControl/>
      <w:spacing w:before="100" w:beforeLines="0" w:beforeAutospacing="1" w:after="100" w:afterLines="0" w:afterAutospacing="1" w:line="240" w:lineRule="auto"/>
      <w:jc w:val="left"/>
    </w:pPr>
    <w:rPr>
      <w:rFonts w:ascii="宋体" w:hAnsi="宋体" w:cs="宋体"/>
      <w:kern w:val="0"/>
      <w:sz w:val="24"/>
    </w:rPr>
  </w:style>
  <w:style w:type="paragraph" w:styleId="18">
    <w:name w:val="Title"/>
    <w:basedOn w:val="1"/>
    <w:qFormat/>
    <w:uiPriority w:val="0"/>
    <w:pPr>
      <w:spacing w:before="240" w:after="60" w:line="360" w:lineRule="auto"/>
      <w:jc w:val="center"/>
      <w:outlineLvl w:val="0"/>
    </w:pPr>
    <w:rPr>
      <w:rFonts w:ascii="Arial" w:hAnsi="Arial" w:cs="Arial"/>
      <w:b/>
      <w:bCs/>
      <w:sz w:val="32"/>
      <w:szCs w:val="32"/>
    </w:rPr>
  </w:style>
  <w:style w:type="paragraph" w:styleId="19">
    <w:name w:val="Body Text First Indent"/>
    <w:basedOn w:val="9"/>
    <w:qFormat/>
    <w:uiPriority w:val="0"/>
    <w:pPr>
      <w:adjustRightInd w:val="0"/>
      <w:spacing w:after="120" w:line="312" w:lineRule="atLeast"/>
      <w:ind w:firstLine="420"/>
      <w:textAlignment w:val="baseline"/>
    </w:pPr>
    <w:rPr>
      <w:color w:val="auto"/>
      <w:kern w:val="0"/>
      <w:sz w:val="21"/>
      <w:szCs w:val="20"/>
    </w:rPr>
  </w:style>
  <w:style w:type="paragraph" w:styleId="20">
    <w:name w:val="Body Text First Indent 2"/>
    <w:basedOn w:val="10"/>
    <w:qFormat/>
    <w:uiPriority w:val="0"/>
    <w:pPr>
      <w:spacing w:after="120"/>
      <w:ind w:left="420" w:leftChars="200" w:firstLine="420" w:firstLineChars="200"/>
    </w:pPr>
    <w:rPr>
      <w:rFonts w:ascii="Times New Roman" w:hAnsi="Times New Roman"/>
    </w:rPr>
  </w:style>
  <w:style w:type="table" w:styleId="22">
    <w:name w:val="Table Grid"/>
    <w:basedOn w:val="2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4">
    <w:name w:val="Strong"/>
    <w:basedOn w:val="23"/>
    <w:qFormat/>
    <w:uiPriority w:val="0"/>
    <w:rPr>
      <w:b/>
    </w:rPr>
  </w:style>
  <w:style w:type="character" w:styleId="25">
    <w:name w:val="page number"/>
    <w:basedOn w:val="23"/>
    <w:qFormat/>
    <w:uiPriority w:val="0"/>
  </w:style>
  <w:style w:type="character" w:styleId="26">
    <w:name w:val="Emphasis"/>
    <w:basedOn w:val="23"/>
    <w:qFormat/>
    <w:uiPriority w:val="0"/>
    <w:rPr>
      <w:i/>
    </w:rPr>
  </w:style>
  <w:style w:type="paragraph" w:customStyle="1" w:styleId="27">
    <w:name w:val="正文缩进1"/>
    <w:basedOn w:val="1"/>
    <w:autoRedefine/>
    <w:qFormat/>
    <w:uiPriority w:val="0"/>
    <w:pPr>
      <w:ind w:firstLine="420" w:firstLineChars="200"/>
    </w:pPr>
  </w:style>
  <w:style w:type="paragraph" w:customStyle="1" w:styleId="28">
    <w:name w:val="null3"/>
    <w:autoRedefine/>
    <w:hidden/>
    <w:qFormat/>
    <w:uiPriority w:val="0"/>
    <w:rPr>
      <w:rFonts w:hint="eastAsia" w:asciiTheme="minorHAnsi" w:hAnsiTheme="minorHAnsi" w:eastAsiaTheme="minorEastAsia" w:cstheme="minorBidi"/>
      <w:lang w:val="en-US" w:eastAsia="zh-Hans"/>
    </w:rPr>
  </w:style>
  <w:style w:type="paragraph" w:customStyle="1" w:styleId="29">
    <w:name w:val="列出段落2"/>
    <w:basedOn w:val="1"/>
    <w:autoRedefine/>
    <w:qFormat/>
    <w:uiPriority w:val="0"/>
    <w:pPr>
      <w:spacing w:line="240" w:lineRule="auto"/>
      <w:ind w:firstLine="420" w:firstLineChars="200"/>
    </w:pPr>
    <w:rPr>
      <w:rFonts w:ascii="Times New Roman" w:hAnsi="Times New Roman"/>
      <w:kern w:val="0"/>
      <w:sz w:val="24"/>
      <w:szCs w:val="20"/>
    </w:rPr>
  </w:style>
  <w:style w:type="paragraph" w:styleId="30">
    <w:name w:val="List Paragraph"/>
    <w:basedOn w:val="1"/>
    <w:autoRedefine/>
    <w:unhideWhenUsed/>
    <w:qFormat/>
    <w:uiPriority w:val="99"/>
    <w:pPr>
      <w:ind w:firstLine="420" w:firstLineChars="200"/>
    </w:pPr>
  </w:style>
  <w:style w:type="paragraph" w:customStyle="1" w:styleId="31">
    <w:name w:val="09正文_wh"/>
    <w:autoRedefine/>
    <w:qFormat/>
    <w:uiPriority w:val="0"/>
    <w:pPr>
      <w:spacing w:line="300" w:lineRule="auto"/>
      <w:ind w:firstLine="200" w:firstLineChars="200"/>
      <w:jc w:val="both"/>
    </w:pPr>
    <w:rPr>
      <w:rFonts w:ascii="Times New Roman" w:hAnsi="Times New Roman" w:eastAsia="宋体" w:cs="Times New Roman"/>
      <w:sz w:val="28"/>
      <w:lang w:val="en-US" w:eastAsia="zh-CN" w:bidi="ar-SA"/>
    </w:rPr>
  </w:style>
  <w:style w:type="paragraph" w:customStyle="1" w:styleId="32">
    <w:name w:val="样式 10 磅"/>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3">
    <w:name w:val="列表段落1"/>
    <w:basedOn w:val="1"/>
    <w:qFormat/>
    <w:uiPriority w:val="0"/>
    <w:pPr>
      <w:ind w:firstLine="420" w:firstLineChars="200"/>
    </w:pPr>
  </w:style>
  <w:style w:type="paragraph" w:customStyle="1" w:styleId="34">
    <w:name w:val="标题 41"/>
    <w:basedOn w:val="1"/>
    <w:qFormat/>
    <w:uiPriority w:val="0"/>
    <w:pPr>
      <w:ind w:left="1745"/>
      <w:jc w:val="left"/>
      <w:outlineLvl w:val="4"/>
    </w:pPr>
    <w:rPr>
      <w:rFonts w:ascii="宋体" w:hAnsi="宋体"/>
      <w:kern w:val="0"/>
      <w:sz w:val="26"/>
      <w:szCs w:val="26"/>
      <w:lang w:eastAsia="en-US"/>
    </w:rPr>
  </w:style>
  <w:style w:type="paragraph" w:customStyle="1" w:styleId="35">
    <w:name w:val="※正文"/>
    <w:basedOn w:val="1"/>
    <w:next w:val="1"/>
    <w:autoRedefine/>
    <w:qFormat/>
    <w:uiPriority w:val="0"/>
    <w:pPr>
      <w:widowControl/>
      <w:wordWrap w:val="0"/>
      <w:spacing w:line="400" w:lineRule="exact"/>
    </w:pPr>
    <w:rPr>
      <w:rFonts w:ascii="Calibri Light" w:hAnsi="Calibri Light" w:eastAsia="华文仿宋"/>
      <w:sz w:val="28"/>
      <w:szCs w:val="28"/>
    </w:rPr>
  </w:style>
  <w:style w:type="table" w:customStyle="1" w:styleId="36">
    <w:name w:val="Table Normal"/>
    <w:semiHidden/>
    <w:unhideWhenUsed/>
    <w:qFormat/>
    <w:uiPriority w:val="0"/>
    <w:tblPr>
      <w:tblCellMar>
        <w:top w:w="0" w:type="dxa"/>
        <w:left w:w="0" w:type="dxa"/>
        <w:bottom w:w="0" w:type="dxa"/>
        <w:right w:w="0" w:type="dxa"/>
      </w:tblCellMar>
    </w:tblPr>
  </w:style>
  <w:style w:type="paragraph" w:customStyle="1" w:styleId="37">
    <w:name w:val="Table Text"/>
    <w:basedOn w:val="1"/>
    <w:semiHidden/>
    <w:qFormat/>
    <w:uiPriority w:val="0"/>
    <w:rPr>
      <w:rFonts w:ascii="仿宋" w:hAnsi="仿宋" w:eastAsia="仿宋" w:cs="仿宋"/>
      <w:sz w:val="24"/>
      <w:szCs w:val="24"/>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53</Pages>
  <Words>10296</Words>
  <Characters>10606</Characters>
  <Lines>0</Lines>
  <Paragraphs>0</Paragraphs>
  <TotalTime>22</TotalTime>
  <ScaleCrop>false</ScaleCrop>
  <LinksUpToDate>false</LinksUpToDate>
  <CharactersWithSpaces>10706</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2024-08-15T02:02:00Z</dcterms:created>
  <dc:creator>。</dc:creator>
  <cp:lastModifiedBy>陕西</cp:lastModifiedBy>
  <dcterms:modified xsi:type="dcterms:W3CDTF">2026-07-16T09:32:29Z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430FB25D27B440348C205FBF2B5B91DE_13</vt:lpwstr>
  </property>
  <property fmtid="{D5CDD505-2E9C-101B-9397-08002B2CF9AE}" pid="4" name="KSOTemplateDocerSaveRecord">
    <vt:lpwstr>eyJoZGlkIjoiYWFmNjk2NDUwNTYyZjgzZTI4MzE1ZDhmOGVlZDAwYWEiLCJ1c2VySWQiOiIyOTY2Njk3MjAifQ==</vt:lpwstr>
  </property>
</Properties>
</file>