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1"/>
        <w:gridCol w:w="1629"/>
        <w:gridCol w:w="4254"/>
        <w:gridCol w:w="2172"/>
      </w:tblGrid>
      <w:tr w:rsidR="002B6A84" w:rsidRPr="002B6A84" w:rsidTr="00DF4AB3">
        <w:trPr>
          <w:tblHeader/>
        </w:trPr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927" w:type="pct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t>采购服务内容</w:t>
            </w:r>
          </w:p>
        </w:tc>
        <w:tc>
          <w:tcPr>
            <w:tcW w:w="2421" w:type="pct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t>执行标准</w:t>
            </w:r>
          </w:p>
        </w:tc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t>质量要求</w:t>
            </w:r>
          </w:p>
        </w:tc>
      </w:tr>
      <w:tr w:rsidR="002B6A84" w:rsidRPr="002B6A84" w:rsidTr="00DF4AB3"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bookmarkStart w:id="0" w:name="_Hlk237273003"/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927" w:type="pct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开幕式（政务议程主持、纱幕）</w:t>
            </w:r>
          </w:p>
        </w:tc>
        <w:tc>
          <w:tcPr>
            <w:tcW w:w="2421" w:type="pct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8F4B7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负责开幕式整体环节落地实施，包含政务流程策划衔接、专业主持人配置、纱幕系统设备提供、安装调试、内容播放、现场技术保障、开幕式全流程现场执行、彩排演练、应急处置等全部相关工作。主持人熟悉政务会议流程、艺术节活动背景，熟练把控政务议程环节节奏；纱幕系统满足开幕式演出画面投射需求，完成设备进场、搭建、调试、彩排、正式演出、撤场全套流程；严格按照审定的开幕式脚本、时间节点推进全部议程；设备供电、信号链路做好冗余备份，配备专职技术人员现场值守。</w:t>
            </w:r>
          </w:p>
        </w:tc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开幕式流程严谨规范，政务环节无差错；纱幕画面清晰、播放同步无卡顿，音视频同步匹配；现场运行稳定，无重大设备故障，整体效果达到省级大型文艺活动标准。</w:t>
            </w:r>
          </w:p>
        </w:tc>
      </w:tr>
      <w:tr w:rsidR="002B6A84" w:rsidRPr="002B6A84" w:rsidTr="00DF4AB3"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927" w:type="pct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4D25AE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闭幕式（舞美设备、视频与音乐制作、礼仪、</w:t>
            </w:r>
            <w:r w:rsidR="002B6A84"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演员、主持、导演</w:t>
            </w: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配备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，</w:t>
            </w:r>
            <w:r w:rsidR="002B6A84"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撰稿、执行）</w:t>
            </w:r>
          </w:p>
        </w:tc>
        <w:tc>
          <w:tcPr>
            <w:tcW w:w="2421" w:type="pct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1E048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闭幕式全套策划与落地执行；舞美系统设计、设备租赁、搭建拆装；活动视频剪辑制作、背景音乐、现场音频制作；礼仪人员、外请参演演员组织管理；主持人、总导演、撰稿人员配置；脚本撰写、彩排组织、现场统筹执行、善后撤场等全部工作。根据艺术节整体主题完成闭幕式脚本、主持词、文案撰稿，经采购人审核确认后方可使用；舞美设备含灯光、音响、大屏、舞台结构等全套系统，按审核通过方案完成搭建调试；完成</w:t>
            </w:r>
            <w:r w:rsidR="001E048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节目</w:t>
            </w:r>
            <w:r w:rsidR="001E0480">
              <w:rPr>
                <w:rFonts w:ascii="宋体" w:eastAsia="宋体" w:hAnsi="宋体" w:cs="宋体"/>
                <w:kern w:val="0"/>
                <w:sz w:val="24"/>
                <w:szCs w:val="24"/>
              </w:rPr>
              <w:t>视频、背景音乐、现场音效的策划、剪辑、制作</w:t>
            </w: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；配齐导演、执行团队、主持人、礼仪、外请演员，落实人员排班、服装、</w:t>
            </w:r>
            <w:r w:rsidR="001E0480">
              <w:rPr>
                <w:rFonts w:ascii="宋体" w:eastAsia="宋体" w:hAnsi="宋体" w:cs="宋体"/>
                <w:kern w:val="0"/>
                <w:sz w:val="24"/>
                <w:szCs w:val="24"/>
              </w:rPr>
              <w:t>化妆；组织分节目排练</w:t>
            </w: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；活动结束完成设备快速安全撤场。</w:t>
            </w:r>
          </w:p>
        </w:tc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闭幕式主题突出，流程衔接顺畅；舞美视听效果满足省级文艺晚会标准；视频音频成品高清无瑕疵；参演人员状态到位，现场调度有序，无流程疏漏、安全事故。</w:t>
            </w:r>
          </w:p>
        </w:tc>
      </w:tr>
      <w:tr w:rsidR="002B6A84" w:rsidRPr="002B6A84" w:rsidTr="00DF4AB3"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3</w:t>
            </w:r>
          </w:p>
        </w:tc>
        <w:tc>
          <w:tcPr>
            <w:tcW w:w="927" w:type="pct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奖牌奖杯（定制奖杯、奖牌、证书、设计制作）</w:t>
            </w:r>
          </w:p>
        </w:tc>
        <w:tc>
          <w:tcPr>
            <w:tcW w:w="2421" w:type="pct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奖杯、奖牌、荣誉证书的方案设计、打样确认、定制生产、排版印刷、包装、清点交付。根据艺术节视觉 VI 体系开展奖杯奖牌外观设计，提供设计样稿及实物打样，经采购人确认后</w:t>
            </w: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批量生产；证书版式、文字内容严格按照采购人审定文本排版印制；产品做工精细，文字雕刻 / 印刷清晰，无错字漏字；配套分类包装，附带清单台账，按时全部交货。</w:t>
            </w:r>
          </w:p>
        </w:tc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外观庄重大气，符合省级艺术赛事颁奖规格；材质结实耐用，雕刻印刷文字准确</w:t>
            </w: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无误，无破损、划痕；交付数量准确，包装完好，满足颁奖现场使用。</w:t>
            </w:r>
          </w:p>
        </w:tc>
      </w:tr>
      <w:tr w:rsidR="002B6A84" w:rsidRPr="002B6A84" w:rsidTr="00DF4AB3"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4</w:t>
            </w:r>
          </w:p>
        </w:tc>
        <w:tc>
          <w:tcPr>
            <w:tcW w:w="927" w:type="pct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票务运营（第三方代理运营，线上 + 线下）</w:t>
            </w:r>
          </w:p>
        </w:tc>
        <w:tc>
          <w:tcPr>
            <w:tcW w:w="2421" w:type="pct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艺术节相关演出、活动票务全流程代理运营；线上票务系统部署维护、线下票务渠道布设；票券设计、票务数据统计、观众咨询、检票协助、票务台账整理、数据定期报送采购人。搭建线上售票预约通道，支持预约、购票、退票、数据统计功能；布设线下售票 / 取票点位；票品样式符合项目 VI 视觉，票证信息准确；建立完整票务台账，每日报送票务统计数据；配备票务客服人员，处理观众咨询问题；配合现场完成检票业务协同。</w:t>
            </w:r>
          </w:p>
        </w:tc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票务系统运行稳定，无卡顿、数据错乱；渠道运转顺畅；台账完整清晰；保障惠民票相关规则落实到位，数据可追溯。</w:t>
            </w:r>
          </w:p>
        </w:tc>
      </w:tr>
      <w:tr w:rsidR="002B6A84" w:rsidRPr="002B6A84" w:rsidTr="00DF4AB3"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5</w:t>
            </w:r>
          </w:p>
        </w:tc>
        <w:tc>
          <w:tcPr>
            <w:tcW w:w="927" w:type="pct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书法摄影作品展（艺术馆 A 座所有环节施工及设计）</w:t>
            </w:r>
          </w:p>
        </w:tc>
        <w:tc>
          <w:tcPr>
            <w:tcW w:w="2421" w:type="pct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艺术馆 A 座书法、摄影主题展览整体策划、展陈设计、空间布局；展墙、展架、灯光、标识系统施工搭建；作品装裱布展、展品保护、现场维护、展期值守、展览结束撤展、作品归还整理。结合艺术节主题完成全套展陈设计方案，经采购人确认后进场施工；展陈装置牢固安全，灯光照度适配书画摄影展品保护要求；展品装裱规范，悬挂排布整齐；展期安排专人值守，做好展品防护；展览结束有序撤展，清点、分类整理展品，完好移交。</w:t>
            </w:r>
          </w:p>
        </w:tc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展览整体视觉美观，布局合理；展陈设施安全稳固；展品无磕碰、污损；标识清晰完整，达到省级专题展览展陈标准。</w:t>
            </w:r>
          </w:p>
        </w:tc>
      </w:tr>
      <w:tr w:rsidR="002B6A84" w:rsidRPr="002B6A84" w:rsidTr="00DF4AB3"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6</w:t>
            </w:r>
          </w:p>
        </w:tc>
        <w:tc>
          <w:tcPr>
            <w:tcW w:w="927" w:type="pct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D2C5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文创</w:t>
            </w: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产品设计开发</w:t>
            </w:r>
          </w:p>
        </w:tc>
        <w:tc>
          <w:tcPr>
            <w:tcW w:w="2421" w:type="pct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D2C54" w:rsidP="001E048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文创</w:t>
            </w: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产品</w:t>
            </w:r>
            <w:r w:rsidR="002B6A84"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设计优化、打样、定制生产、外包装设计制作、清点包装、分批交付。依据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文创</w:t>
            </w: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产品</w:t>
            </w:r>
            <w:r w:rsidR="002B6A84"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形象进行实物打</w:t>
            </w:r>
            <w:r w:rsidR="002B6A84"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样，样品经采购人审核确认后，批量生产；面料做工合格，无脱线、掉毛、破损；配套主题外包装；建立交货清单，按时间节点完成供货交付。</w:t>
            </w:r>
          </w:p>
        </w:tc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9516DA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做工精细，面料安全无异味；数量准确，包装完</w:t>
            </w: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整，满足使用需求。</w:t>
            </w:r>
          </w:p>
        </w:tc>
      </w:tr>
      <w:tr w:rsidR="002D2C54" w:rsidRPr="002B6A84" w:rsidTr="00DF4AB3"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D2C54" w:rsidRPr="002B6A84" w:rsidRDefault="002D2C5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7</w:t>
            </w:r>
          </w:p>
        </w:tc>
        <w:tc>
          <w:tcPr>
            <w:tcW w:w="927" w:type="pct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D2C54" w:rsidRPr="002B6A84" w:rsidRDefault="002D2C54" w:rsidP="002B6A84">
            <w:pPr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氛围</w:t>
            </w: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营造</w:t>
            </w:r>
            <w:r w:rsidR="004D25AE">
              <w:rPr>
                <w:rFonts w:ascii="宋体" w:eastAsia="宋体" w:hAnsi="宋体" w:cs="宋体"/>
                <w:kern w:val="0"/>
                <w:sz w:val="24"/>
                <w:szCs w:val="24"/>
              </w:rPr>
              <w:t>、</w:t>
            </w:r>
            <w:r w:rsidR="004D25AE"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设计</w:t>
            </w:r>
            <w:r w:rsidR="004D25AE">
              <w:rPr>
                <w:rFonts w:ascii="宋体" w:eastAsia="宋体" w:hAnsi="宋体" w:cs="宋体"/>
                <w:kern w:val="0"/>
                <w:sz w:val="24"/>
                <w:szCs w:val="24"/>
              </w:rPr>
              <w:t>实施</w:t>
            </w:r>
          </w:p>
        </w:tc>
        <w:tc>
          <w:tcPr>
            <w:tcW w:w="2421" w:type="pct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D2C54" w:rsidRPr="002B6A84" w:rsidRDefault="002D2C5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灯杆旗、道旗设计、画面制作、配套辅材、现场安装布设、后期维护、活动结束拆除回收。设计严格使用项目统一 VI 视觉，文字、图案经采购人审定后生产；</w:t>
            </w:r>
            <w:r w:rsidR="001E0480">
              <w:rPr>
                <w:rFonts w:ascii="宋体" w:eastAsia="宋体" w:hAnsi="宋体" w:cs="宋体"/>
                <w:kern w:val="0"/>
                <w:sz w:val="24"/>
                <w:szCs w:val="24"/>
              </w:rPr>
              <w:t>完成</w:t>
            </w: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灯杆旗，配套安装固定构件；安装牢固，满足防风安全要求；活动期间定期巡检维护；活动结束统一拆除，清理现场。主会场氛围美陈装置深化设计、材料采购制作、现场搭建安装、调试、巡检维护、活动结束拆除清运。依据已提交并经确认的美陈方案实施，不得随意变更造型、材质；结构安全可靠，符合现场场地荷载、消防相关要求；完成现场搭建，活动期间安排巡检；活动结束拆除，场地恢复原状。</w:t>
            </w:r>
            <w:r w:rsidR="004D25AE"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艺术节主题氛围装饰方案设计、物料制作、现场布置、后期维护、活动结束拆除复原。</w:t>
            </w:r>
            <w:r w:rsidR="004D25A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主要</w:t>
            </w:r>
            <w:r w:rsidR="004D25AE">
              <w:rPr>
                <w:rFonts w:ascii="宋体" w:eastAsia="宋体" w:hAnsi="宋体" w:cs="宋体"/>
                <w:kern w:val="0"/>
                <w:sz w:val="24"/>
                <w:szCs w:val="24"/>
              </w:rPr>
              <w:t>包括</w:t>
            </w:r>
            <w:r w:rsidR="004D25AE"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城市会客厅空间，完成主题氛围装饰设计，方案经采购人确认后实施；物料环保安全，现场布置施工，活动期间简单巡检，活动结束拆除，恢复场地原有面貌。</w:t>
            </w:r>
          </w:p>
        </w:tc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D2C54" w:rsidRPr="002B6A84" w:rsidRDefault="002D2C5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旗帜色彩鲜亮、印刷清晰无偏色；安装稳固，无脱落坠落安全隐患；无错字错图；布设整齐美观，营造城市艺术节氛围。美陈视觉效果与方案一致，造型完整；结构稳固安全，无安全风险；整体氛围感强，与艺术节主题统一。</w:t>
            </w:r>
            <w:r w:rsidR="004D25AE"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装饰简约大方，契合艺术节主题，不破坏原有建筑及设施；布置整洁美观，无安全隐患。</w:t>
            </w:r>
          </w:p>
        </w:tc>
      </w:tr>
      <w:tr w:rsidR="002B6A84" w:rsidRPr="002B6A84" w:rsidTr="00DF4AB3"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4D25AE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8</w:t>
            </w:r>
          </w:p>
        </w:tc>
        <w:tc>
          <w:tcPr>
            <w:tcW w:w="927" w:type="pct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后勤保障及会务服务</w:t>
            </w:r>
          </w:p>
        </w:tc>
        <w:tc>
          <w:tcPr>
            <w:tcW w:w="2421" w:type="pct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490BA3" w:rsidP="00490BA3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包含本次艺术节及文华奖的</w:t>
            </w:r>
            <w:r w:rsidR="002B6A84"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接待保障服务；评委及参会嘉宾吃、住、行统筹安排；评审费合规申报发放；会务全流程服务、人员调度、食宿接待、交通统筹、会场保障、台账资料整理。选定符合接待标准酒店，落实房间、餐饮，保障食宿安全卫生；统筹接送交通，做好行程对接；按规定完成评审相关费用申报、资料归集；配齐会</w:t>
            </w:r>
            <w:r w:rsidR="002B6A84"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务工作人员，负责评委会议现场服务；建立接待台账，人员信息、食宿、交通记录完整，所有票据资料完整归档。</w:t>
            </w:r>
          </w:p>
        </w:tc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接待流程周密细致，食宿安全卫生，行程衔接顺畅；会务服务周到规范；费用资料齐全，符合财务报销归档要求。</w:t>
            </w:r>
          </w:p>
        </w:tc>
      </w:tr>
      <w:tr w:rsidR="002B6A84" w:rsidRPr="002B6A84" w:rsidTr="00DF4AB3"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4D25AE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9</w:t>
            </w:r>
          </w:p>
        </w:tc>
        <w:tc>
          <w:tcPr>
            <w:tcW w:w="927" w:type="pct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DF4AB3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其他物料</w:t>
            </w:r>
          </w:p>
        </w:tc>
        <w:tc>
          <w:tcPr>
            <w:tcW w:w="2421" w:type="pct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DF4AB3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设计与制作：工作证、嘉宾证、媒体证、演员证、车辆通行证、椅背贴、点位贴、手举牌、城市公交宣传海报、惠民演出时间表、非遗展演时间表、台卡；评委桌椅、台灯、纸、笔采购；活动手册、指引水牌、地贴等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，</w:t>
            </w:r>
            <w:r w:rsidR="002B6A84"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全部物料的设计、排版、打样、制作、配送、清点交付。全部物料使用艺术节统一 VI，文字内容经采购人审核确认后印制生产；证件、通行证具备区分标识；海报、时间表信息准确无误；采购物资规格满足现场使用；按各场次时间节点分批配送到位，附物料清单，分类清点移交。</w:t>
            </w:r>
          </w:p>
        </w:tc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所有物料排版规范、印刷清晰，无错字漏字；物资完好无破损；数量准确，按时供应，满足各活动现场使用。</w:t>
            </w:r>
          </w:p>
        </w:tc>
      </w:tr>
      <w:tr w:rsidR="002B6A84" w:rsidRPr="002B6A84" w:rsidTr="00DF4AB3"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4D25AE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</w:t>
            </w:r>
          </w:p>
        </w:tc>
        <w:tc>
          <w:tcPr>
            <w:tcW w:w="927" w:type="pct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主会场场地租赁（主活动场馆租赁费）</w:t>
            </w:r>
          </w:p>
        </w:tc>
        <w:tc>
          <w:tcPr>
            <w:tcW w:w="2421" w:type="pct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主活动场馆场地租赁；协调场馆使用时段，办理进场、使用相关手续；配合采购人完成场馆使用对接。按项目时间需求落实场馆租赁档期，签订场地相关协议，保障开幕式、闭幕式等核心活动正常使用；协调场馆进场、搭建、彩排、演出、撤场的时间窗口，做好多方对接沟通。</w:t>
            </w:r>
          </w:p>
        </w:tc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保障活动预定时间内场馆可正常使用；场地条件满足大型文艺活动开展，租赁手续完备。</w:t>
            </w:r>
          </w:p>
        </w:tc>
      </w:tr>
      <w:tr w:rsidR="002B6A84" w:rsidRPr="002B6A84" w:rsidTr="00DF4AB3"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4D25AE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11</w:t>
            </w:r>
          </w:p>
        </w:tc>
        <w:tc>
          <w:tcPr>
            <w:tcW w:w="927" w:type="pct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场馆技术培训保障（分会场设备检查、技术安全培训、管理培训）</w:t>
            </w:r>
          </w:p>
        </w:tc>
        <w:tc>
          <w:tcPr>
            <w:tcW w:w="2421" w:type="pct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各分会场设备隐患排查；技术安全培训、场馆管理人员操作培训；技术问题现场指导；活动期间技术协同保障。对各分会场现有音视频、舞台、电力等设备开展检查，形成检查记录；组织开展设备操作、技术安全、现场管理培训，留存培训签到、培训资料；活动期间提供技术咨询、问题</w:t>
            </w: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处置支持。</w:t>
            </w:r>
          </w:p>
        </w:tc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排查记录完整，培训内容贴合实际使用；提升分会场人员安全操作能力，降低活动技术风险。</w:t>
            </w:r>
          </w:p>
        </w:tc>
      </w:tr>
      <w:tr w:rsidR="002B6A84" w:rsidRPr="002B6A84" w:rsidTr="00DF4AB3"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D2C54" w:rsidP="004D25A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1</w:t>
            </w:r>
            <w:r w:rsidR="004D25A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927" w:type="pct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D2C5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主</w:t>
            </w: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会场</w:t>
            </w:r>
            <w:r w:rsidR="002B6A84"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周边环境提升设计费</w:t>
            </w:r>
          </w:p>
        </w:tc>
        <w:tc>
          <w:tcPr>
            <w:tcW w:w="2421" w:type="pct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D2C5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主</w:t>
            </w: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会场</w:t>
            </w:r>
            <w:r w:rsidR="002B6A84"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周边艺术节氛围环境提升专项方案设计；效果图、施工图、设计说明编制，配合方案报审答疑。结合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主</w:t>
            </w: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会场</w:t>
            </w:r>
            <w:r w:rsidR="002B6A84"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场地现状及艺术节主题完成全套环境提升设计，输出效果图、主要施工图纸、设计说明；根据采购人意见完成修改优化，做好设计交底及答疑配合。</w:t>
            </w:r>
          </w:p>
        </w:tc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设计方案贴合现场实际，方案完整、图纸规范，满足落地实施条件，契合省级艺术节整体定位。</w:t>
            </w:r>
          </w:p>
        </w:tc>
      </w:tr>
      <w:tr w:rsidR="002B6A84" w:rsidRPr="002B6A84" w:rsidTr="00DF4AB3"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31423" w:rsidP="004D25A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</w:t>
            </w:r>
            <w:r w:rsidR="004D25A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927" w:type="pct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总结册设计制作（总结册印制、设计、策划及排版）</w:t>
            </w:r>
          </w:p>
        </w:tc>
        <w:tc>
          <w:tcPr>
            <w:tcW w:w="2421" w:type="pct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艺术节活动总结纪念册策划、文案排版、图片整理、设计、校对、印刷装订、成品交付。收集整理艺术节影像、文字素材，完成总结册策划、版式设计；多轮校对，采购人审核定稿后印刷装订；印刷装帧质量达标，按约定数量完成成品交付。</w:t>
            </w:r>
          </w:p>
        </w:tc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内容完整反映艺术节全貌，图文排版美观，文字无错漏；印刷清晰、装订牢固，成品无缺页、污损。</w:t>
            </w:r>
          </w:p>
        </w:tc>
      </w:tr>
      <w:tr w:rsidR="002B6A84" w:rsidRPr="002B6A84" w:rsidTr="00DF4AB3"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31423" w:rsidP="004D25A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</w:t>
            </w:r>
            <w:r w:rsidR="004D25A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927" w:type="pct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31423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安保服务费</w:t>
            </w:r>
            <w:r w:rsidR="002B6A84"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（安保人员、安检机、安检门、铁马、围栏设备租赁、运输费等，不含县区）</w:t>
            </w:r>
          </w:p>
        </w:tc>
        <w:tc>
          <w:tcPr>
            <w:tcW w:w="2421" w:type="pct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配置现场安保执勤人员；书画展区、各活动点位安保值守；安检机、安检门、铁马、隔离围栏等安保设备租赁、运输、布设、回收。安保人员持证上岗，按点位排班值守，落实展区看护、秩序维护；安保设备租赁、运输、现场布设调试，满足活动安检、隔离防护需要；活动结束设备撤场回收；做好安保岗位排班台账。</w:t>
            </w:r>
          </w:p>
        </w:tc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安保人员在岗履职，秩序管控到位；安保设备运行正常，布设安全合规，保障人员、展品现场安全。</w:t>
            </w:r>
          </w:p>
        </w:tc>
      </w:tr>
      <w:tr w:rsidR="002B6A84" w:rsidRPr="002B6A84" w:rsidTr="00DF4AB3"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31423" w:rsidP="004D25A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</w:t>
            </w:r>
            <w:r w:rsidR="004D25A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927" w:type="pct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策划执行服务费</w:t>
            </w:r>
          </w:p>
        </w:tc>
        <w:tc>
          <w:tcPr>
            <w:tcW w:w="2421" w:type="pct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t>本项目整体总策划、全流程统筹管理；项目总体进度管控，各子任务协同调度；对接采购人、各合作单位；方案统筹、现场总协调；风险预判、应急统筹管理，全过程项目管理服务。设置项目总负责人，建立项目工作机制，编制项目实施总进度计划；统筹协调本清单内全部子项工作，定</w:t>
            </w: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期向采购人报送进度；统筹处理项目实施中各类问题，制定应急预案。</w:t>
            </w:r>
          </w:p>
        </w:tc>
        <w:tc>
          <w:tcPr>
            <w:tcW w:w="0" w:type="auto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2B6A84" w:rsidRPr="002B6A84" w:rsidRDefault="002B6A84" w:rsidP="002B6A8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B6A84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项目整体进度可控，各分项衔接顺畅；沟通响应及时，统筹协调有力，保障艺术节全部活动按期、安全顺利完成。</w:t>
            </w:r>
          </w:p>
        </w:tc>
      </w:tr>
      <w:bookmarkEnd w:id="0"/>
    </w:tbl>
    <w:p w:rsidR="00B22F11" w:rsidRPr="002B6A84" w:rsidRDefault="00B22F11" w:rsidP="002B6A84"/>
    <w:sectPr w:rsidR="00B22F11" w:rsidRPr="002B6A84" w:rsidSect="006B519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0311" w:rsidRDefault="00440311" w:rsidP="002B6A84">
      <w:r>
        <w:separator/>
      </w:r>
    </w:p>
  </w:endnote>
  <w:endnote w:type="continuationSeparator" w:id="1">
    <w:p w:rsidR="00440311" w:rsidRDefault="00440311" w:rsidP="002B6A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0311" w:rsidRDefault="00440311" w:rsidP="002B6A84">
      <w:r>
        <w:separator/>
      </w:r>
    </w:p>
  </w:footnote>
  <w:footnote w:type="continuationSeparator" w:id="1">
    <w:p w:rsidR="00440311" w:rsidRDefault="00440311" w:rsidP="002B6A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0044E"/>
    <w:multiLevelType w:val="multilevel"/>
    <w:tmpl w:val="A37C34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D02C66"/>
    <w:multiLevelType w:val="multilevel"/>
    <w:tmpl w:val="DCA2F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B66A5A"/>
    <w:multiLevelType w:val="multilevel"/>
    <w:tmpl w:val="8EF61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820C97"/>
    <w:multiLevelType w:val="multilevel"/>
    <w:tmpl w:val="46883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564AE7"/>
    <w:multiLevelType w:val="multilevel"/>
    <w:tmpl w:val="1DCEE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F404000"/>
    <w:multiLevelType w:val="multilevel"/>
    <w:tmpl w:val="03E4C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32E0B5B"/>
    <w:multiLevelType w:val="multilevel"/>
    <w:tmpl w:val="ADA65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8D22CC"/>
    <w:multiLevelType w:val="multilevel"/>
    <w:tmpl w:val="61A0A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0756919"/>
    <w:multiLevelType w:val="multilevel"/>
    <w:tmpl w:val="43A0A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1C06736"/>
    <w:multiLevelType w:val="multilevel"/>
    <w:tmpl w:val="963E5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52837FE"/>
    <w:multiLevelType w:val="multilevel"/>
    <w:tmpl w:val="7D2A1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9B1115C"/>
    <w:multiLevelType w:val="multilevel"/>
    <w:tmpl w:val="59DEFD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76E44A7"/>
    <w:multiLevelType w:val="multilevel"/>
    <w:tmpl w:val="F4005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9384758"/>
    <w:multiLevelType w:val="multilevel"/>
    <w:tmpl w:val="61D45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1C02C3D"/>
    <w:multiLevelType w:val="multilevel"/>
    <w:tmpl w:val="D766F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8621E59"/>
    <w:multiLevelType w:val="multilevel"/>
    <w:tmpl w:val="D5F82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A0D1246"/>
    <w:multiLevelType w:val="multilevel"/>
    <w:tmpl w:val="8278D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D9B6EEE"/>
    <w:multiLevelType w:val="multilevel"/>
    <w:tmpl w:val="DA964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15"/>
  </w:num>
  <w:num w:numId="4">
    <w:abstractNumId w:val="9"/>
  </w:num>
  <w:num w:numId="5">
    <w:abstractNumId w:val="13"/>
  </w:num>
  <w:num w:numId="6">
    <w:abstractNumId w:val="17"/>
  </w:num>
  <w:num w:numId="7">
    <w:abstractNumId w:val="14"/>
  </w:num>
  <w:num w:numId="8">
    <w:abstractNumId w:val="3"/>
  </w:num>
  <w:num w:numId="9">
    <w:abstractNumId w:val="16"/>
  </w:num>
  <w:num w:numId="10">
    <w:abstractNumId w:val="10"/>
  </w:num>
  <w:num w:numId="11">
    <w:abstractNumId w:val="5"/>
  </w:num>
  <w:num w:numId="12">
    <w:abstractNumId w:val="1"/>
  </w:num>
  <w:num w:numId="13">
    <w:abstractNumId w:val="12"/>
  </w:num>
  <w:num w:numId="14">
    <w:abstractNumId w:val="7"/>
  </w:num>
  <w:num w:numId="15">
    <w:abstractNumId w:val="11"/>
  </w:num>
  <w:num w:numId="16">
    <w:abstractNumId w:val="0"/>
  </w:num>
  <w:num w:numId="17">
    <w:abstractNumId w:val="2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B6A84"/>
    <w:rsid w:val="0005214B"/>
    <w:rsid w:val="001329DD"/>
    <w:rsid w:val="001E0480"/>
    <w:rsid w:val="00231423"/>
    <w:rsid w:val="002609FF"/>
    <w:rsid w:val="002B6A84"/>
    <w:rsid w:val="002D2C54"/>
    <w:rsid w:val="002E2F6E"/>
    <w:rsid w:val="00440311"/>
    <w:rsid w:val="00490BA3"/>
    <w:rsid w:val="004D25AE"/>
    <w:rsid w:val="00500026"/>
    <w:rsid w:val="00513F5B"/>
    <w:rsid w:val="006B5196"/>
    <w:rsid w:val="008077E7"/>
    <w:rsid w:val="00890569"/>
    <w:rsid w:val="008F4B74"/>
    <w:rsid w:val="009516DA"/>
    <w:rsid w:val="00B22F11"/>
    <w:rsid w:val="00C228D2"/>
    <w:rsid w:val="00C74AFD"/>
    <w:rsid w:val="00D103CD"/>
    <w:rsid w:val="00D2578F"/>
    <w:rsid w:val="00DF4AB3"/>
    <w:rsid w:val="00EE1C98"/>
    <w:rsid w:val="00FF7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196"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2B6A84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B6A8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B6A8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B6A8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B6A84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2B6A84"/>
    <w:rPr>
      <w:rFonts w:ascii="宋体" w:eastAsia="宋体" w:hAnsi="宋体" w:cs="宋体"/>
      <w:b/>
      <w:bCs/>
      <w:kern w:val="0"/>
      <w:sz w:val="36"/>
      <w:szCs w:val="36"/>
    </w:rPr>
  </w:style>
  <w:style w:type="character" w:styleId="a5">
    <w:name w:val="Strong"/>
    <w:basedOn w:val="a0"/>
    <w:uiPriority w:val="22"/>
    <w:qFormat/>
    <w:rsid w:val="002B6A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3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42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98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3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87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9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4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44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4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05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26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9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8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0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6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88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0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0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69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6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83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7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3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9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0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3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3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4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34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9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5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7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01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76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8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3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44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9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53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8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5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0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80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587</Words>
  <Characters>3347</Characters>
  <Application>Microsoft Office Word</Application>
  <DocSecurity>0</DocSecurity>
  <Lines>27</Lines>
  <Paragraphs>7</Paragraphs>
  <ScaleCrop>false</ScaleCrop>
  <Company>微软中国</Company>
  <LinksUpToDate>false</LinksUpToDate>
  <CharactersWithSpaces>3927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16</cp:revision>
  <dcterms:created xsi:type="dcterms:W3CDTF">2026-08-10T01:54:00Z</dcterms:created>
  <dcterms:modified xsi:type="dcterms:W3CDTF">2026-08-10T09:01:00Z</dcterms:modified>
</cp:coreProperties>
</file>