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7BD39" w14:textId="77777777" w:rsidR="00562983" w:rsidRPr="00100E63" w:rsidRDefault="00562983" w:rsidP="00562983">
      <w:pPr>
        <w:spacing w:line="400" w:lineRule="exact"/>
        <w:rPr>
          <w:rFonts w:eastAsia="宋体" w:cs="Times New Roman"/>
          <w:sz w:val="21"/>
          <w:szCs w:val="21"/>
        </w:rPr>
      </w:pPr>
      <w:r w:rsidRPr="00100E63">
        <w:rPr>
          <w:rFonts w:eastAsia="宋体" w:cs="Times New Roman" w:hint="eastAsia"/>
          <w:sz w:val="21"/>
          <w:szCs w:val="21"/>
        </w:rPr>
        <w:t>服务要求：</w:t>
      </w:r>
    </w:p>
    <w:p w14:paraId="6472E83B"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1.1项目概况</w:t>
      </w:r>
    </w:p>
    <w:p w14:paraId="274405F0" w14:textId="77777777" w:rsidR="00562983" w:rsidRPr="000B6AC4" w:rsidRDefault="00562983" w:rsidP="00562983">
      <w:pPr>
        <w:adjustRightInd w:val="0"/>
        <w:snapToGrid w:val="0"/>
        <w:spacing w:line="460" w:lineRule="exact"/>
        <w:ind w:firstLineChars="250" w:firstLine="525"/>
        <w:rPr>
          <w:rFonts w:eastAsia="宋体" w:cs="Times New Roman"/>
          <w:sz w:val="21"/>
          <w:szCs w:val="21"/>
        </w:rPr>
      </w:pPr>
      <w:r w:rsidRPr="000B6AC4">
        <w:rPr>
          <w:rFonts w:eastAsia="宋体" w:cs="Times New Roman"/>
          <w:sz w:val="21"/>
          <w:szCs w:val="21"/>
        </w:rPr>
        <w:t>（1）项目名称：西安太平河生态综合治理PPP项目</w:t>
      </w:r>
    </w:p>
    <w:p w14:paraId="77A48E3E" w14:textId="77777777" w:rsidR="00562983" w:rsidRPr="000B6AC4" w:rsidRDefault="00562983" w:rsidP="00562983">
      <w:pPr>
        <w:adjustRightInd w:val="0"/>
        <w:snapToGrid w:val="0"/>
        <w:spacing w:line="460" w:lineRule="exact"/>
        <w:ind w:firstLineChars="250" w:firstLine="525"/>
        <w:rPr>
          <w:rFonts w:eastAsia="宋体" w:cs="Times New Roman"/>
          <w:sz w:val="21"/>
          <w:szCs w:val="21"/>
        </w:rPr>
      </w:pPr>
      <w:r w:rsidRPr="000B6AC4">
        <w:rPr>
          <w:rFonts w:eastAsia="宋体" w:cs="Times New Roman"/>
          <w:sz w:val="21"/>
          <w:szCs w:val="21"/>
        </w:rPr>
        <w:t>（2）送审项目类型：结算审核</w:t>
      </w:r>
    </w:p>
    <w:p w14:paraId="7EF1DA5A" w14:textId="77777777" w:rsidR="00562983" w:rsidRPr="000B6AC4" w:rsidRDefault="00562983" w:rsidP="00562983">
      <w:pPr>
        <w:adjustRightInd w:val="0"/>
        <w:snapToGrid w:val="0"/>
        <w:spacing w:line="460" w:lineRule="exact"/>
        <w:ind w:firstLineChars="250" w:firstLine="525"/>
        <w:rPr>
          <w:rFonts w:eastAsia="宋体" w:cs="Times New Roman"/>
          <w:sz w:val="21"/>
          <w:szCs w:val="21"/>
        </w:rPr>
      </w:pPr>
      <w:r w:rsidRPr="000B6AC4">
        <w:rPr>
          <w:rFonts w:eastAsia="宋体" w:cs="Times New Roman"/>
          <w:sz w:val="21"/>
          <w:szCs w:val="21"/>
        </w:rPr>
        <w:t>（3）项目概况：西安市太平河生态综合治理PPP项目（以下简称“太平河项目”）于2019年1月8日中标，项目位于西安市西北郊洋东新城内，自高新区市政箱涵出水口至入皂河口。项目建设主要通过水质改善、生态保护、功能完善、景观提升措施，挖掘并突出太平河独特的景观特征。本项目改造河道长度22.91km，建设内容主要包括水利工程、水生态工程、水质提升工程以及经营性设施建设工程等。2019年2月与西省西咸新区洋东新城土地储备中心签订《西安市太平河生态综合治理PPP项目协议》（以下简称“PPP协议”）。PPP协议约定建设期为3年，运营期为15年。于2024年1月与实施机构签订《西安市太平河生态综合治理PPP项目协议补充协议-01》，就项目后续建设、分段验收、手续完善等事宜进行补充约定。</w:t>
      </w:r>
    </w:p>
    <w:p w14:paraId="1F52BC63" w14:textId="77777777" w:rsidR="00562983" w:rsidRPr="000B6AC4" w:rsidRDefault="00562983" w:rsidP="00562983">
      <w:pPr>
        <w:adjustRightInd w:val="0"/>
        <w:snapToGrid w:val="0"/>
        <w:spacing w:line="460" w:lineRule="exact"/>
        <w:ind w:firstLineChars="250" w:firstLine="525"/>
        <w:rPr>
          <w:rFonts w:eastAsia="宋体" w:cs="Times New Roman"/>
          <w:sz w:val="21"/>
          <w:szCs w:val="21"/>
        </w:rPr>
      </w:pPr>
      <w:r w:rsidRPr="000B6AC4">
        <w:rPr>
          <w:rFonts w:eastAsia="宋体" w:cs="Times New Roman"/>
          <w:sz w:val="21"/>
          <w:szCs w:val="21"/>
        </w:rPr>
        <w:t>（4）本次送审范围：根据2020年太平河专项规划，本项目分段实施。本次送审太平河生态综合治理PPP项目绿地段、太祥路下游300m至世纪大道段、绕城高速至西余铁路段、陈路段景观、西余铁路补充部分、1.8污水段、西余铁路至108国道段、绕城高速至斗门街道段（景观部分）现状河道提升段、西宝客运专线至入皂口段、泰和医院段、陇海线至丰业大道段、108国道至洋东大道段（水利）、丰业大道至西宝客运专线段（水利）、绕城高速至西余铁路段（水利）、改线段（水利）、太祥路下游300m至世纪大道段（水利）。</w:t>
      </w:r>
    </w:p>
    <w:p w14:paraId="4411E806" w14:textId="77777777" w:rsidR="00562983" w:rsidRPr="000B6AC4" w:rsidRDefault="00562983" w:rsidP="00562983">
      <w:pPr>
        <w:adjustRightInd w:val="0"/>
        <w:snapToGrid w:val="0"/>
        <w:spacing w:line="460" w:lineRule="exact"/>
        <w:ind w:firstLineChars="250" w:firstLine="525"/>
        <w:rPr>
          <w:rFonts w:eastAsia="宋体" w:cs="Times New Roman"/>
          <w:sz w:val="21"/>
          <w:szCs w:val="21"/>
        </w:rPr>
      </w:pPr>
      <w:r w:rsidRPr="000B6AC4">
        <w:rPr>
          <w:rFonts w:eastAsia="宋体" w:cs="Times New Roman"/>
          <w:sz w:val="21"/>
          <w:szCs w:val="21"/>
        </w:rPr>
        <w:t>（5）送审金额：太平河生态综合治理PPP项目预估送审金额78184.86万元。本次送审金额为：55357.27万元，包含绿地段：7804.16万元；太祥路下游300m至世纪大道段：4528.94万元；绕城高速至西余铁路段、陈路段景观、西余铁路补充部分、1.8污水段：2009.24万元；西余铁路至108国道：530.20万元；绕城高速至斗门街道段（景观部分）现状河道提升：276.84万元；西宝客运专线至入皂口段：1093.86万元；泰和医院段：4595.90万元；陇海线至丰业大道段：376.03万元；108国道至洋东大道段（水利）：3932.89万元；丰业大道至西宝客运专线段（水利）：9108.10万元；绕城高速至西余铁路段（水利）：3642.23万元；改线段（水利）15293.99万元；太祥路下游300m至世纪大道段（水利）：2164.89万元。</w:t>
      </w:r>
    </w:p>
    <w:p w14:paraId="7DFF01A5"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1.2咨询要求：</w:t>
      </w:r>
    </w:p>
    <w:p w14:paraId="3AEF247B"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lastRenderedPageBreak/>
        <w:t xml:space="preserve">(1)成交供应商参与造价咨询的人员人数不少于 </w:t>
      </w:r>
      <w:r w:rsidRPr="00100E63">
        <w:rPr>
          <w:rFonts w:eastAsia="宋体" w:cs="Times New Roman" w:hint="eastAsia"/>
          <w:sz w:val="21"/>
          <w:szCs w:val="21"/>
        </w:rPr>
        <w:t>10</w:t>
      </w:r>
      <w:r w:rsidRPr="00100E63">
        <w:rPr>
          <w:rFonts w:eastAsia="宋体" w:cs="Times New Roman"/>
          <w:sz w:val="21"/>
          <w:szCs w:val="21"/>
        </w:rPr>
        <w:t xml:space="preserve"> 人</w:t>
      </w:r>
      <w:r w:rsidRPr="00100E63">
        <w:rPr>
          <w:rFonts w:eastAsia="宋体" w:cs="Times New Roman" w:hint="eastAsia"/>
          <w:sz w:val="21"/>
          <w:szCs w:val="21"/>
        </w:rPr>
        <w:t>(其中项目负责人1名，项目团队人员9名）</w:t>
      </w:r>
      <w:r w:rsidRPr="00100E63">
        <w:rPr>
          <w:rFonts w:eastAsia="宋体" w:cs="Times New Roman"/>
          <w:sz w:val="21"/>
          <w:szCs w:val="21"/>
        </w:rPr>
        <w:t>，且必须与响应文件上报人员一致，对于不能胜任审核业务的造价咨询人员，采购人有权进行更换。</w:t>
      </w:r>
    </w:p>
    <w:p w14:paraId="0357612C"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(2)成交供应商咨询人员必须严格按照工程图纸、建设合同等有关资料及国家有关规定进行编制与审核，坚持计量计价原则，与采购人积极沟通，力求咨询结果完整、准确。</w:t>
      </w:r>
    </w:p>
    <w:p w14:paraId="4A378A55"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(3)成交供应商授权片区项目负责人、项目投诉管理负责人，未经采购人书面同意，成交供应商不得更换项目负责人(成交供应商未经采购人书面同意，更换项目负责人的，将视为</w:t>
      </w:r>
      <w:proofErr w:type="gramStart"/>
      <w:r w:rsidRPr="00100E63">
        <w:rPr>
          <w:rFonts w:eastAsia="宋体" w:cs="Times New Roman"/>
          <w:sz w:val="21"/>
          <w:szCs w:val="21"/>
        </w:rPr>
        <w:t>违约,</w:t>
      </w:r>
      <w:proofErr w:type="gramEnd"/>
      <w:r w:rsidRPr="00100E63">
        <w:rPr>
          <w:rFonts w:eastAsia="宋体" w:cs="Times New Roman"/>
          <w:sz w:val="21"/>
          <w:szCs w:val="21"/>
        </w:rPr>
        <w:t>每次/每项目从咨询费中扣除违约金人民币壹万元整)</w:t>
      </w:r>
      <w:proofErr w:type="gramStart"/>
      <w:r w:rsidRPr="00100E63">
        <w:rPr>
          <w:rFonts w:eastAsia="宋体" w:cs="Times New Roman"/>
          <w:sz w:val="21"/>
          <w:szCs w:val="21"/>
        </w:rPr>
        <w:t xml:space="preserve"> 。</w:t>
      </w:r>
      <w:proofErr w:type="gramEnd"/>
    </w:p>
    <w:p w14:paraId="4FC2C54E"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(4)成交供应商应严格按照所报承诺履行自身义务。</w:t>
      </w:r>
    </w:p>
    <w:p w14:paraId="7E1826C9"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(5)为保证本工程咨询成果的质量及各项工作在要求的期限内完成，成交供应商须根据项目特点有针对性的安排专业技术能力强、综合素质高、恪守职业道德的人员组织作业，确保造价咨询工作的连续性、可追溯性和主要作业人员的稳定性；同时，成交供应商须提前列出工作计划，保证项目作业人员满足采购人的进度要求。</w:t>
      </w:r>
    </w:p>
    <w:p w14:paraId="7F94EAF8"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(6)成交供应商向采购人提供完整的成果文件</w:t>
      </w:r>
      <w:proofErr w:type="gramStart"/>
      <w:r w:rsidRPr="00100E63">
        <w:rPr>
          <w:rFonts w:eastAsia="宋体" w:cs="Times New Roman"/>
          <w:sz w:val="21"/>
          <w:szCs w:val="21"/>
        </w:rPr>
        <w:t>(或初步成果文件)</w:t>
      </w:r>
      <w:proofErr w:type="gramEnd"/>
      <w:r w:rsidRPr="00100E63">
        <w:rPr>
          <w:rFonts w:eastAsia="宋体" w:cs="Times New Roman"/>
          <w:sz w:val="21"/>
          <w:szCs w:val="21"/>
        </w:rPr>
        <w:t xml:space="preserve">时，应一并提交计算底稿 </w:t>
      </w:r>
      <w:proofErr w:type="gramStart"/>
      <w:r w:rsidRPr="00100E63">
        <w:rPr>
          <w:rFonts w:eastAsia="宋体" w:cs="Times New Roman"/>
          <w:sz w:val="21"/>
          <w:szCs w:val="21"/>
        </w:rPr>
        <w:t>(须经咨询单位内部审查复核)</w:t>
      </w:r>
      <w:proofErr w:type="gramEnd"/>
      <w:r w:rsidRPr="00100E63">
        <w:rPr>
          <w:rFonts w:eastAsia="宋体" w:cs="Times New Roman"/>
          <w:sz w:val="21"/>
          <w:szCs w:val="21"/>
        </w:rPr>
        <w:t xml:space="preserve">，咨询文件完成定稿后，再一次提交成果文件及计算底稿，前后结果差异超过10%时，成交供应商应当书面说明情况并加盖单位公章。成交供应商出具报告时，工程量计算底稿作为报告附件单独装订成册 </w:t>
      </w:r>
      <w:proofErr w:type="gramStart"/>
      <w:r w:rsidRPr="00100E63">
        <w:rPr>
          <w:rFonts w:eastAsia="宋体" w:cs="Times New Roman"/>
          <w:sz w:val="21"/>
          <w:szCs w:val="21"/>
        </w:rPr>
        <w:t>(只提供一份)</w:t>
      </w:r>
      <w:proofErr w:type="gramEnd"/>
      <w:r w:rsidRPr="00100E63">
        <w:rPr>
          <w:rFonts w:eastAsia="宋体" w:cs="Times New Roman"/>
          <w:sz w:val="21"/>
          <w:szCs w:val="21"/>
        </w:rPr>
        <w:t>。咨询过程中造价人员应充分发挥积极性，坚持原则，合理有效控制造价，若需要采购人提供资料或解决争议，提前以书面形式报采购人。</w:t>
      </w:r>
    </w:p>
    <w:p w14:paraId="0F073956"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(7)须进行核对的项目，成交供应商项目负责人除了协调项目有关事宜外，还应承担管理责任，须管控并推进项目的总体进度，积极主动沟通、保质、按时将项目完成。</w:t>
      </w:r>
    </w:p>
    <w:p w14:paraId="232F5ADB"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(8)为确保委托项目顺利完成，成交供应商须固定沣东新城片区项目负责人及各专业作业</w:t>
      </w:r>
      <w:proofErr w:type="gramStart"/>
      <w:r w:rsidRPr="00100E63">
        <w:rPr>
          <w:rFonts w:eastAsia="宋体" w:cs="Times New Roman"/>
          <w:sz w:val="21"/>
          <w:szCs w:val="21"/>
        </w:rPr>
        <w:t>人员,</w:t>
      </w:r>
      <w:proofErr w:type="gramEnd"/>
      <w:r w:rsidRPr="00100E63">
        <w:rPr>
          <w:rFonts w:eastAsia="宋体" w:cs="Times New Roman"/>
          <w:sz w:val="21"/>
          <w:szCs w:val="21"/>
        </w:rPr>
        <w:t xml:space="preserve"> 合同中承诺配备的人员必须到位，采购人有权要求更换能力不佳的</w:t>
      </w:r>
      <w:proofErr w:type="gramStart"/>
      <w:r w:rsidRPr="00100E63">
        <w:rPr>
          <w:rFonts w:eastAsia="宋体" w:cs="Times New Roman"/>
          <w:sz w:val="21"/>
          <w:szCs w:val="21"/>
        </w:rPr>
        <w:t>人员,除此之外,</w:t>
      </w:r>
      <w:proofErr w:type="gramEnd"/>
      <w:r w:rsidRPr="00100E63">
        <w:rPr>
          <w:rFonts w:eastAsia="宋体" w:cs="Times New Roman"/>
          <w:sz w:val="21"/>
          <w:szCs w:val="21"/>
        </w:rPr>
        <w:t>所报人员不得变动。服务过程中，每个项目接受委托时均须提供该项目各专业作业人员名单，经采购人与投标文件比对无误后再予以委托，过程中若发现有弄虚作假现象，则无条件收回所委托项目或要求更换相关人员</w:t>
      </w:r>
      <w:proofErr w:type="gramStart"/>
      <w:r w:rsidRPr="00100E63">
        <w:rPr>
          <w:rFonts w:eastAsia="宋体" w:cs="Times New Roman"/>
          <w:sz w:val="21"/>
          <w:szCs w:val="21"/>
        </w:rPr>
        <w:t>(不得影响项目评审进度)</w:t>
      </w:r>
      <w:proofErr w:type="gramEnd"/>
      <w:r w:rsidRPr="00100E63">
        <w:rPr>
          <w:rFonts w:eastAsia="宋体" w:cs="Times New Roman"/>
          <w:sz w:val="21"/>
          <w:szCs w:val="21"/>
        </w:rPr>
        <w:t xml:space="preserve"> ， 并且追究成交供应商的违约责任， 成交供应商应向采购人支付 5000 元违约赔偿金。</w:t>
      </w:r>
    </w:p>
    <w:p w14:paraId="6ABD4964"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(9)项目咨询服务人员实行“黑名单”制度， 项目负责人及作业人员出现 1 次质量事故的， 在咨询合同期间内， 该项目负责人及作业人员不得再以任何方式参与委托项目的咨询服务并向采购人承担违约责任。</w:t>
      </w:r>
    </w:p>
    <w:p w14:paraId="7AB56641"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lastRenderedPageBreak/>
        <w:t>(10)成交供应商提供的造价咨询服务以及出具的工程造价咨询成果文件应符合法律、法规、政策规定，符合国家、省、市相关标准以及行业标准。</w:t>
      </w:r>
    </w:p>
    <w:p w14:paraId="1C20BF28"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11）采购人提供给成交供应商的图纸、采购人为实施工程自行编制或委托编制的技术规范以及反映采购人要求的或其他类似性质文件的著作权属于采购人。成交供应商为履行本合同约定而编制的成果文件，其著作权属于采购人。</w:t>
      </w:r>
    </w:p>
    <w:p w14:paraId="2F52189B"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1.3其他要求</w:t>
      </w:r>
    </w:p>
    <w:p w14:paraId="7B86B930"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(1)成交供应商自接到采购人齐全资料后的作业时间：自资料接收齐全至项目完成。</w:t>
      </w:r>
    </w:p>
    <w:p w14:paraId="7A7B6031" w14:textId="77777777" w:rsidR="00562983" w:rsidRPr="00100E63" w:rsidRDefault="00562983" w:rsidP="00562983">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(2)项目咨询工期：如因非咨询人的责任造成进度推迟或延误而超过约定日期，双方应进一步约定。</w:t>
      </w:r>
    </w:p>
    <w:p w14:paraId="7CD41241" w14:textId="77777777" w:rsidR="00385C34" w:rsidRDefault="00385C34">
      <w:pPr>
        <w:rPr>
          <w:rFonts w:hint="eastAsia"/>
        </w:rPr>
      </w:pPr>
    </w:p>
    <w:sectPr w:rsidR="00385C3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A0348" w14:textId="77777777" w:rsidR="00E87ED8" w:rsidRDefault="00E87ED8" w:rsidP="00562983">
      <w:pPr>
        <w:rPr>
          <w:rFonts w:hint="eastAsia"/>
        </w:rPr>
      </w:pPr>
      <w:r>
        <w:separator/>
      </w:r>
    </w:p>
  </w:endnote>
  <w:endnote w:type="continuationSeparator" w:id="0">
    <w:p w14:paraId="0AE8BB5D" w14:textId="77777777" w:rsidR="00E87ED8" w:rsidRDefault="00E87ED8" w:rsidP="0056298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EB528" w14:textId="77777777" w:rsidR="00E87ED8" w:rsidRDefault="00E87ED8" w:rsidP="00562983">
      <w:pPr>
        <w:rPr>
          <w:rFonts w:hint="eastAsia"/>
        </w:rPr>
      </w:pPr>
      <w:r>
        <w:separator/>
      </w:r>
    </w:p>
  </w:footnote>
  <w:footnote w:type="continuationSeparator" w:id="0">
    <w:p w14:paraId="5E288A6D" w14:textId="77777777" w:rsidR="00E87ED8" w:rsidRDefault="00E87ED8" w:rsidP="00562983">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C5619"/>
    <w:rsid w:val="00385C34"/>
    <w:rsid w:val="00562983"/>
    <w:rsid w:val="00860841"/>
    <w:rsid w:val="00CC5619"/>
    <w:rsid w:val="00E87ED8"/>
    <w:rsid w:val="00F527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D5468B7-E1ED-4930-8E2B-374CA1D50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562983"/>
    <w:rPr>
      <w:rFonts w:ascii="宋体" w:eastAsia="仿宋_GB2312" w:hAnsi="宋体" w:cs="宋体"/>
      <w:kern w:val="0"/>
      <w:sz w:val="24"/>
      <w:szCs w:val="24"/>
    </w:rPr>
  </w:style>
  <w:style w:type="paragraph" w:styleId="1">
    <w:name w:val="heading 1"/>
    <w:basedOn w:val="a"/>
    <w:next w:val="a"/>
    <w:link w:val="10"/>
    <w:uiPriority w:val="9"/>
    <w:qFormat/>
    <w:rsid w:val="00CC561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C561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C561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C561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C5619"/>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CC561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C561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C561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C5619"/>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CC5619"/>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uiPriority w:val="9"/>
    <w:semiHidden/>
    <w:rsid w:val="00CC5619"/>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uiPriority w:val="9"/>
    <w:semiHidden/>
    <w:rsid w:val="00CC5619"/>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uiPriority w:val="9"/>
    <w:semiHidden/>
    <w:rsid w:val="00CC5619"/>
    <w:rPr>
      <w:rFonts w:cstheme="majorBidi"/>
      <w:color w:val="0F4761" w:themeColor="accent1" w:themeShade="BF"/>
      <w:sz w:val="28"/>
      <w:szCs w:val="28"/>
    </w:rPr>
  </w:style>
  <w:style w:type="character" w:customStyle="1" w:styleId="50">
    <w:name w:val="标题 5 字符"/>
    <w:basedOn w:val="a1"/>
    <w:link w:val="5"/>
    <w:uiPriority w:val="9"/>
    <w:semiHidden/>
    <w:rsid w:val="00CC5619"/>
    <w:rPr>
      <w:rFonts w:cstheme="majorBidi"/>
      <w:color w:val="0F4761" w:themeColor="accent1" w:themeShade="BF"/>
      <w:sz w:val="24"/>
      <w:szCs w:val="24"/>
    </w:rPr>
  </w:style>
  <w:style w:type="character" w:customStyle="1" w:styleId="60">
    <w:name w:val="标题 6 字符"/>
    <w:basedOn w:val="a1"/>
    <w:link w:val="6"/>
    <w:uiPriority w:val="9"/>
    <w:semiHidden/>
    <w:rsid w:val="00CC5619"/>
    <w:rPr>
      <w:rFonts w:cstheme="majorBidi"/>
      <w:b/>
      <w:bCs/>
      <w:color w:val="0F4761" w:themeColor="accent1" w:themeShade="BF"/>
    </w:rPr>
  </w:style>
  <w:style w:type="character" w:customStyle="1" w:styleId="70">
    <w:name w:val="标题 7 字符"/>
    <w:basedOn w:val="a1"/>
    <w:link w:val="7"/>
    <w:uiPriority w:val="9"/>
    <w:semiHidden/>
    <w:rsid w:val="00CC5619"/>
    <w:rPr>
      <w:rFonts w:cstheme="majorBidi"/>
      <w:b/>
      <w:bCs/>
      <w:color w:val="595959" w:themeColor="text1" w:themeTint="A6"/>
    </w:rPr>
  </w:style>
  <w:style w:type="character" w:customStyle="1" w:styleId="80">
    <w:name w:val="标题 8 字符"/>
    <w:basedOn w:val="a1"/>
    <w:link w:val="8"/>
    <w:uiPriority w:val="9"/>
    <w:semiHidden/>
    <w:rsid w:val="00CC5619"/>
    <w:rPr>
      <w:rFonts w:cstheme="majorBidi"/>
      <w:color w:val="595959" w:themeColor="text1" w:themeTint="A6"/>
    </w:rPr>
  </w:style>
  <w:style w:type="character" w:customStyle="1" w:styleId="90">
    <w:name w:val="标题 9 字符"/>
    <w:basedOn w:val="a1"/>
    <w:link w:val="9"/>
    <w:uiPriority w:val="9"/>
    <w:semiHidden/>
    <w:rsid w:val="00CC5619"/>
    <w:rPr>
      <w:rFonts w:eastAsiaTheme="majorEastAsia" w:cstheme="majorBidi"/>
      <w:color w:val="595959" w:themeColor="text1" w:themeTint="A6"/>
    </w:rPr>
  </w:style>
  <w:style w:type="paragraph" w:styleId="a4">
    <w:name w:val="Title"/>
    <w:basedOn w:val="a"/>
    <w:next w:val="a"/>
    <w:link w:val="a5"/>
    <w:uiPriority w:val="10"/>
    <w:qFormat/>
    <w:rsid w:val="00CC5619"/>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CC5619"/>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CC561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CC5619"/>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CC5619"/>
    <w:pPr>
      <w:spacing w:before="160" w:after="160"/>
      <w:jc w:val="center"/>
    </w:pPr>
    <w:rPr>
      <w:i/>
      <w:iCs/>
      <w:color w:val="404040" w:themeColor="text1" w:themeTint="BF"/>
    </w:rPr>
  </w:style>
  <w:style w:type="character" w:customStyle="1" w:styleId="a9">
    <w:name w:val="引用 字符"/>
    <w:basedOn w:val="a1"/>
    <w:link w:val="a8"/>
    <w:uiPriority w:val="29"/>
    <w:rsid w:val="00CC5619"/>
    <w:rPr>
      <w:i/>
      <w:iCs/>
      <w:color w:val="404040" w:themeColor="text1" w:themeTint="BF"/>
    </w:rPr>
  </w:style>
  <w:style w:type="paragraph" w:styleId="aa">
    <w:name w:val="List Paragraph"/>
    <w:basedOn w:val="a"/>
    <w:uiPriority w:val="34"/>
    <w:qFormat/>
    <w:rsid w:val="00CC5619"/>
    <w:pPr>
      <w:ind w:left="720"/>
      <w:contextualSpacing/>
    </w:pPr>
  </w:style>
  <w:style w:type="character" w:styleId="ab">
    <w:name w:val="Intense Emphasis"/>
    <w:basedOn w:val="a1"/>
    <w:uiPriority w:val="21"/>
    <w:qFormat/>
    <w:rsid w:val="00CC5619"/>
    <w:rPr>
      <w:i/>
      <w:iCs/>
      <w:color w:val="0F4761" w:themeColor="accent1" w:themeShade="BF"/>
    </w:rPr>
  </w:style>
  <w:style w:type="paragraph" w:styleId="ac">
    <w:name w:val="Intense Quote"/>
    <w:basedOn w:val="a"/>
    <w:next w:val="a"/>
    <w:link w:val="ad"/>
    <w:uiPriority w:val="30"/>
    <w:qFormat/>
    <w:rsid w:val="00CC56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1"/>
    <w:link w:val="ac"/>
    <w:uiPriority w:val="30"/>
    <w:rsid w:val="00CC5619"/>
    <w:rPr>
      <w:i/>
      <w:iCs/>
      <w:color w:val="0F4761" w:themeColor="accent1" w:themeShade="BF"/>
    </w:rPr>
  </w:style>
  <w:style w:type="character" w:styleId="ae">
    <w:name w:val="Intense Reference"/>
    <w:basedOn w:val="a1"/>
    <w:uiPriority w:val="32"/>
    <w:qFormat/>
    <w:rsid w:val="00CC5619"/>
    <w:rPr>
      <w:b/>
      <w:bCs/>
      <w:smallCaps/>
      <w:color w:val="0F4761" w:themeColor="accent1" w:themeShade="BF"/>
      <w:spacing w:val="5"/>
    </w:rPr>
  </w:style>
  <w:style w:type="paragraph" w:styleId="af">
    <w:name w:val="header"/>
    <w:basedOn w:val="a"/>
    <w:link w:val="af0"/>
    <w:uiPriority w:val="99"/>
    <w:unhideWhenUsed/>
    <w:rsid w:val="00562983"/>
    <w:pPr>
      <w:tabs>
        <w:tab w:val="center" w:pos="4153"/>
        <w:tab w:val="right" w:pos="8306"/>
      </w:tabs>
      <w:snapToGrid w:val="0"/>
      <w:jc w:val="center"/>
    </w:pPr>
    <w:rPr>
      <w:sz w:val="18"/>
      <w:szCs w:val="18"/>
    </w:rPr>
  </w:style>
  <w:style w:type="character" w:customStyle="1" w:styleId="af0">
    <w:name w:val="页眉 字符"/>
    <w:basedOn w:val="a1"/>
    <w:link w:val="af"/>
    <w:uiPriority w:val="99"/>
    <w:rsid w:val="00562983"/>
    <w:rPr>
      <w:sz w:val="18"/>
      <w:szCs w:val="18"/>
    </w:rPr>
  </w:style>
  <w:style w:type="paragraph" w:styleId="a0">
    <w:name w:val="footer"/>
    <w:basedOn w:val="a"/>
    <w:link w:val="af1"/>
    <w:uiPriority w:val="99"/>
    <w:unhideWhenUsed/>
    <w:rsid w:val="00562983"/>
    <w:pPr>
      <w:tabs>
        <w:tab w:val="center" w:pos="4153"/>
        <w:tab w:val="right" w:pos="8306"/>
      </w:tabs>
      <w:snapToGrid w:val="0"/>
    </w:pPr>
    <w:rPr>
      <w:sz w:val="18"/>
      <w:szCs w:val="18"/>
    </w:rPr>
  </w:style>
  <w:style w:type="character" w:customStyle="1" w:styleId="af1">
    <w:name w:val="页脚 字符"/>
    <w:basedOn w:val="a1"/>
    <w:link w:val="a0"/>
    <w:uiPriority w:val="99"/>
    <w:rsid w:val="0056298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352</Words>
  <Characters>2012</Characters>
  <Application>Microsoft Office Word</Application>
  <DocSecurity>0</DocSecurity>
  <Lines>16</Lines>
  <Paragraphs>4</Paragraphs>
  <ScaleCrop>false</ScaleCrop>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星星 何</dc:creator>
  <cp:keywords/>
  <dc:description/>
  <cp:lastModifiedBy>星星 何</cp:lastModifiedBy>
  <cp:revision>2</cp:revision>
  <dcterms:created xsi:type="dcterms:W3CDTF">2026-10-28T08:13:00Z</dcterms:created>
  <dcterms:modified xsi:type="dcterms:W3CDTF">2026-10-28T08:13:00Z</dcterms:modified>
</cp:coreProperties>
</file>