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2203D">
      <w:pPr>
        <w:shd w:val="clear" w:color="auto" w:fill="auto"/>
        <w:jc w:val="both"/>
        <w:rPr>
          <w:rFonts w:hint="eastAsia" w:ascii="仿宋" w:hAnsi="仿宋" w:eastAsia="仿宋" w:cs="仿宋"/>
          <w:b/>
          <w:color w:val="auto"/>
          <w:sz w:val="32"/>
          <w:szCs w:val="32"/>
          <w:highlight w:val="none"/>
        </w:rPr>
      </w:pP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123825</wp:posOffset>
            </wp:positionH>
            <wp:positionV relativeFrom="paragraph">
              <wp:posOffset>-88900</wp:posOffset>
            </wp:positionV>
            <wp:extent cx="1137920" cy="941070"/>
            <wp:effectExtent l="0" t="0" r="5080" b="3810"/>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7"/>
                    <a:stretch>
                      <a:fillRect/>
                    </a:stretch>
                  </pic:blipFill>
                  <pic:spPr>
                    <a:xfrm>
                      <a:off x="0" y="0"/>
                      <a:ext cx="1137920" cy="941070"/>
                    </a:xfrm>
                    <a:prstGeom prst="rect">
                      <a:avLst/>
                    </a:prstGeom>
                    <a:noFill/>
                    <a:ln w="9525">
                      <a:noFill/>
                    </a:ln>
                  </pic:spPr>
                </pic:pic>
              </a:graphicData>
            </a:graphic>
          </wp:anchor>
        </w:drawing>
      </w:r>
    </w:p>
    <w:p w14:paraId="549417D1">
      <w:pPr>
        <w:shd w:val="clear" w:color="auto" w:fill="auto"/>
        <w:jc w:val="center"/>
        <w:rPr>
          <w:rFonts w:hint="eastAsia" w:ascii="仿宋" w:hAnsi="仿宋" w:eastAsia="仿宋" w:cs="仿宋"/>
          <w:b/>
          <w:color w:val="FF0000"/>
          <w:sz w:val="52"/>
          <w:szCs w:val="56"/>
          <w:highlight w:val="none"/>
          <w:lang w:val="en-US" w:eastAsia="zh-CN"/>
        </w:rPr>
      </w:pPr>
    </w:p>
    <w:p w14:paraId="13E9565A">
      <w:pPr>
        <w:shd w:val="clear" w:color="auto" w:fill="auto"/>
        <w:jc w:val="center"/>
        <w:rPr>
          <w:rFonts w:hint="eastAsia" w:ascii="仿宋" w:hAnsi="仿宋" w:eastAsia="仿宋" w:cs="仿宋"/>
          <w:b/>
          <w:color w:val="FF0000"/>
          <w:sz w:val="10"/>
          <w:szCs w:val="10"/>
          <w:highlight w:val="none"/>
          <w:lang w:val="en-US" w:eastAsia="zh-CN"/>
        </w:rPr>
      </w:pPr>
    </w:p>
    <w:p w14:paraId="3835A619">
      <w:pPr>
        <w:shd w:val="clear" w:color="auto" w:fill="auto"/>
        <w:jc w:val="center"/>
        <w:rPr>
          <w:rFonts w:hint="eastAsia" w:ascii="仿宋" w:hAnsi="仿宋" w:eastAsia="仿宋" w:cs="仿宋"/>
          <w:b/>
          <w:color w:val="FF0000"/>
          <w:sz w:val="10"/>
          <w:szCs w:val="10"/>
          <w:highlight w:val="none"/>
          <w:lang w:val="en-US" w:eastAsia="zh-CN"/>
        </w:rPr>
      </w:pPr>
    </w:p>
    <w:p w14:paraId="10DDAAD9">
      <w:pPr>
        <w:shd w:val="clear" w:color="auto" w:fill="auto"/>
        <w:jc w:val="center"/>
        <w:rPr>
          <w:rFonts w:hint="eastAsia" w:ascii="仿宋" w:hAnsi="仿宋" w:eastAsia="仿宋" w:cs="仿宋"/>
          <w:b/>
          <w:color w:val="FF0000"/>
          <w:sz w:val="10"/>
          <w:szCs w:val="10"/>
          <w:highlight w:val="none"/>
          <w:lang w:val="en-US" w:eastAsia="zh-CN"/>
        </w:rPr>
      </w:pPr>
    </w:p>
    <w:p w14:paraId="0D876E75">
      <w:pPr>
        <w:shd w:val="clear" w:color="auto" w:fill="auto"/>
        <w:jc w:val="both"/>
        <w:rPr>
          <w:rFonts w:hint="eastAsia" w:ascii="仿宋" w:hAnsi="仿宋" w:eastAsia="仿宋" w:cs="仿宋"/>
          <w:b/>
          <w:color w:val="FF0000"/>
          <w:sz w:val="10"/>
          <w:szCs w:val="10"/>
          <w:highlight w:val="none"/>
          <w:lang w:val="en-US" w:eastAsia="zh-CN"/>
        </w:rPr>
      </w:pPr>
    </w:p>
    <w:p w14:paraId="69201072">
      <w:pPr>
        <w:shd w:val="clear" w:color="auto" w:fill="auto"/>
        <w:jc w:val="both"/>
        <w:rPr>
          <w:rFonts w:hint="default" w:ascii="仿宋" w:hAnsi="仿宋" w:eastAsia="仿宋" w:cs="仿宋"/>
          <w:b/>
          <w:bCs/>
          <w:color w:val="auto"/>
          <w:kern w:val="0"/>
          <w:sz w:val="30"/>
          <w:szCs w:val="30"/>
          <w:highlight w:val="none"/>
          <w:u w:val="single"/>
          <w:lang w:val="en-US" w:eastAsia="zh-CN"/>
        </w:rPr>
      </w:pPr>
      <w:r>
        <w:rPr>
          <w:rFonts w:hint="eastAsia" w:ascii="仿宋" w:hAnsi="仿宋" w:eastAsia="仿宋" w:cs="仿宋"/>
          <w:b/>
          <w:color w:val="FF0000"/>
          <w:sz w:val="10"/>
          <w:szCs w:val="10"/>
          <w:highlight w:val="none"/>
          <w:lang w:val="en-US" w:eastAsia="zh-CN"/>
        </w:rPr>
        <w:t xml:space="preserve">          </w:t>
      </w:r>
      <w:r>
        <w:rPr>
          <w:rFonts w:hint="eastAsia" w:ascii="黑体" w:hAnsi="黑体" w:eastAsia="黑体" w:cs="黑体"/>
          <w:b/>
          <w:color w:val="auto"/>
          <w:sz w:val="32"/>
          <w:szCs w:val="32"/>
          <w:highlight w:val="none"/>
        </w:rPr>
        <w:t>合同编号</w:t>
      </w:r>
      <w:r>
        <w:rPr>
          <w:rFonts w:hint="eastAsia" w:ascii="仿宋" w:hAnsi="仿宋" w:eastAsia="仿宋" w:cs="仿宋"/>
          <w:b/>
          <w:color w:val="auto"/>
          <w:sz w:val="32"/>
          <w:szCs w:val="32"/>
          <w:highlight w:val="none"/>
        </w:rPr>
        <w:t>：</w:t>
      </w:r>
      <w:r>
        <w:rPr>
          <w:rFonts w:hint="eastAsia" w:ascii="仿宋" w:hAnsi="仿宋" w:eastAsia="仿宋" w:cs="仿宋"/>
          <w:b/>
          <w:bCs/>
          <w:color w:val="auto"/>
          <w:kern w:val="0"/>
          <w:sz w:val="30"/>
          <w:szCs w:val="30"/>
          <w:highlight w:val="none"/>
          <w:u w:val="single"/>
          <w:lang w:val="en-US" w:eastAsia="zh-CN"/>
        </w:rPr>
        <w:t xml:space="preserve">            </w:t>
      </w:r>
    </w:p>
    <w:p w14:paraId="0688F6AF">
      <w:pPr>
        <w:shd w:val="clear" w:color="auto" w:fill="auto"/>
        <w:jc w:val="both"/>
        <w:rPr>
          <w:rFonts w:hint="default" w:ascii="仿宋" w:hAnsi="仿宋" w:eastAsia="仿宋" w:cs="仿宋"/>
          <w:b/>
          <w:bCs/>
          <w:color w:val="auto"/>
          <w:kern w:val="0"/>
          <w:sz w:val="30"/>
          <w:szCs w:val="30"/>
          <w:highlight w:val="none"/>
          <w:u w:val="single"/>
          <w:lang w:val="en-US" w:eastAsia="zh-CN"/>
        </w:rPr>
      </w:pPr>
    </w:p>
    <w:p w14:paraId="43A76F72">
      <w:pPr>
        <w:shd w:val="clear" w:color="auto" w:fill="auto"/>
        <w:jc w:val="center"/>
        <w:rPr>
          <w:rFonts w:hint="eastAsia" w:ascii="仿宋" w:hAnsi="仿宋" w:eastAsia="仿宋" w:cs="仿宋"/>
          <w:b/>
          <w:color w:val="FF0000"/>
          <w:sz w:val="10"/>
          <w:szCs w:val="10"/>
          <w:highlight w:val="none"/>
          <w:lang w:val="en-US" w:eastAsia="zh-CN"/>
        </w:rPr>
      </w:pPr>
    </w:p>
    <w:p w14:paraId="469E36ED">
      <w:pPr>
        <w:keepNext w:val="0"/>
        <w:keepLines w:val="0"/>
        <w:pageBreakBefore w:val="0"/>
        <w:widowControl w:val="0"/>
        <w:shd w:val="clear" w:color="auto" w:fill="auto"/>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color w:val="000000" w:themeColor="text1"/>
          <w:sz w:val="44"/>
          <w:szCs w:val="44"/>
          <w:highlight w:val="none"/>
          <w:lang w:val="en-US" w:eastAsia="zh-CN"/>
          <w14:textFill>
            <w14:solidFill>
              <w14:schemeClr w14:val="tx1"/>
            </w14:solidFill>
          </w14:textFill>
        </w:rPr>
      </w:pPr>
    </w:p>
    <w:p w14:paraId="4D9BFFF5">
      <w:pPr>
        <w:keepNext w:val="0"/>
        <w:keepLines w:val="0"/>
        <w:pageBreakBefore w:val="0"/>
        <w:widowControl w:val="0"/>
        <w:shd w:val="clear" w:color="auto" w:fill="auto"/>
        <w:kinsoku/>
        <w:wordWrap/>
        <w:overflowPunct/>
        <w:topLinePunct w:val="0"/>
        <w:autoSpaceDE/>
        <w:autoSpaceDN/>
        <w:bidi w:val="0"/>
        <w:adjustRightInd/>
        <w:snapToGrid/>
        <w:spacing w:line="560" w:lineRule="exact"/>
        <w:jc w:val="center"/>
        <w:textAlignment w:val="auto"/>
        <w:rPr>
          <w:rFonts w:hint="eastAsia" w:ascii="新宋体" w:hAnsi="新宋体" w:eastAsia="新宋体" w:cs="新宋体"/>
          <w:b/>
          <w:bCs/>
          <w:color w:val="000000" w:themeColor="text1"/>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highlight w:val="none"/>
          <w:lang w:val="en-US" w:eastAsia="zh-CN"/>
          <w14:textFill>
            <w14:solidFill>
              <w14:schemeClr w14:val="tx1"/>
            </w14:solidFill>
          </w14:textFill>
        </w:rPr>
        <w:t>丈八街道办事处2026年城市道路保洁、城市绿化养护及城市公厕管理外包项目合同</w:t>
      </w:r>
    </w:p>
    <w:p w14:paraId="3D2788A0">
      <w:pPr>
        <w:spacing w:line="240" w:lineRule="atLeast"/>
        <w:jc w:val="center"/>
        <w:rPr>
          <w:rFonts w:ascii="仿宋" w:hAnsi="仿宋" w:eastAsia="仿宋" w:cs="宋体"/>
          <w:b/>
          <w:bCs/>
          <w:sz w:val="21"/>
          <w:szCs w:val="21"/>
          <w:highlight w:val="none"/>
        </w:rPr>
      </w:pPr>
      <w:r>
        <w:rPr>
          <w:rFonts w:hint="eastAsia" w:ascii="仿宋" w:hAnsi="仿宋" w:eastAsia="仿宋" w:cs="宋体"/>
          <w:b/>
          <w:bCs/>
          <w:sz w:val="21"/>
          <w:szCs w:val="21"/>
          <w:highlight w:val="none"/>
        </w:rPr>
        <w:t>（</w:t>
      </w:r>
      <w:r>
        <w:rPr>
          <w:rFonts w:hint="eastAsia" w:ascii="仿宋" w:hAnsi="仿宋" w:eastAsia="仿宋" w:cs="宋体"/>
          <w:sz w:val="21"/>
          <w:szCs w:val="21"/>
          <w:highlight w:val="none"/>
        </w:rPr>
        <w:t>本格式条款供双方签订合同参考，采购人可根据项目的实际情况增减条款和内容</w:t>
      </w:r>
      <w:r>
        <w:rPr>
          <w:rFonts w:hint="eastAsia" w:ascii="仿宋" w:hAnsi="仿宋" w:eastAsia="仿宋" w:cs="宋体"/>
          <w:b/>
          <w:bCs/>
          <w:sz w:val="21"/>
          <w:szCs w:val="21"/>
          <w:highlight w:val="none"/>
        </w:rPr>
        <w:t>）</w:t>
      </w:r>
    </w:p>
    <w:p w14:paraId="6108D113">
      <w:pPr>
        <w:shd w:val="clear" w:color="auto" w:fill="auto"/>
        <w:jc w:val="center"/>
        <w:rPr>
          <w:rFonts w:hint="eastAsia" w:ascii="楷体" w:hAnsi="楷体" w:eastAsia="楷体" w:cs="楷体"/>
          <w:b/>
          <w:color w:val="auto"/>
          <w:sz w:val="52"/>
          <w:szCs w:val="56"/>
          <w:highlight w:val="none"/>
          <w:lang w:val="en-US" w:eastAsia="zh-CN"/>
        </w:rPr>
      </w:pPr>
    </w:p>
    <w:p w14:paraId="0C0338CD">
      <w:pPr>
        <w:shd w:val="clear" w:color="auto" w:fill="auto"/>
        <w:jc w:val="center"/>
        <w:rPr>
          <w:rFonts w:hint="eastAsia" w:ascii="楷体" w:hAnsi="楷体" w:eastAsia="楷体" w:cs="楷体"/>
          <w:b/>
          <w:color w:val="auto"/>
          <w:sz w:val="52"/>
          <w:szCs w:val="56"/>
          <w:highlight w:val="none"/>
        </w:rPr>
      </w:pPr>
      <w:r>
        <w:rPr>
          <w:rFonts w:hint="eastAsia" w:ascii="楷体" w:hAnsi="楷体" w:eastAsia="楷体" w:cs="楷体"/>
          <w:b/>
          <w:color w:val="auto"/>
          <w:sz w:val="52"/>
          <w:szCs w:val="56"/>
          <w:highlight w:val="none"/>
          <w:lang w:val="en-US" w:eastAsia="zh-CN"/>
        </w:rPr>
        <w:t>（一包）</w:t>
      </w:r>
    </w:p>
    <w:p w14:paraId="3FB05793">
      <w:pPr>
        <w:shd w:val="clear" w:color="auto" w:fill="auto"/>
        <w:jc w:val="both"/>
        <w:rPr>
          <w:rFonts w:hint="eastAsia" w:ascii="仿宋" w:hAnsi="仿宋" w:eastAsia="仿宋" w:cs="仿宋"/>
          <w:b/>
          <w:color w:val="auto"/>
          <w:sz w:val="48"/>
          <w:szCs w:val="48"/>
          <w:highlight w:val="none"/>
        </w:rPr>
      </w:pPr>
    </w:p>
    <w:p w14:paraId="01DF83C0">
      <w:pPr>
        <w:shd w:val="clear" w:color="auto" w:fill="auto"/>
        <w:rPr>
          <w:rFonts w:hint="eastAsia" w:ascii="仿宋" w:hAnsi="仿宋" w:eastAsia="仿宋" w:cs="仿宋"/>
          <w:b/>
          <w:color w:val="auto"/>
          <w:highlight w:val="none"/>
        </w:rPr>
      </w:pPr>
    </w:p>
    <w:p w14:paraId="07C5B739">
      <w:pPr>
        <w:shd w:val="clear" w:color="auto" w:fill="auto"/>
        <w:rPr>
          <w:rFonts w:hint="eastAsia" w:ascii="仿宋" w:hAnsi="仿宋" w:eastAsia="仿宋" w:cs="仿宋"/>
          <w:b/>
          <w:color w:val="auto"/>
          <w:highlight w:val="none"/>
        </w:rPr>
      </w:pPr>
    </w:p>
    <w:p w14:paraId="312AB269">
      <w:pPr>
        <w:shd w:val="clear" w:color="auto" w:fill="auto"/>
        <w:rPr>
          <w:rFonts w:hint="eastAsia" w:ascii="仿宋" w:hAnsi="仿宋" w:eastAsia="仿宋" w:cs="仿宋"/>
          <w:b/>
          <w:color w:val="auto"/>
          <w:highlight w:val="none"/>
        </w:rPr>
      </w:pPr>
    </w:p>
    <w:p w14:paraId="7FC984BC">
      <w:pPr>
        <w:shd w:val="clear" w:color="auto" w:fill="auto"/>
        <w:rPr>
          <w:rFonts w:hint="eastAsia" w:ascii="仿宋" w:hAnsi="仿宋" w:eastAsia="仿宋" w:cs="仿宋"/>
          <w:b/>
          <w:color w:val="auto"/>
          <w:highlight w:val="none"/>
        </w:rPr>
      </w:pPr>
    </w:p>
    <w:p w14:paraId="0994AB7B">
      <w:pPr>
        <w:shd w:val="clear" w:color="auto" w:fill="auto"/>
        <w:rPr>
          <w:rFonts w:hint="eastAsia" w:ascii="仿宋" w:hAnsi="仿宋" w:eastAsia="仿宋" w:cs="仿宋"/>
          <w:b/>
          <w:color w:val="auto"/>
          <w:highlight w:val="none"/>
        </w:rPr>
      </w:pPr>
    </w:p>
    <w:p w14:paraId="4AFEB0BC">
      <w:pPr>
        <w:shd w:val="clear" w:color="auto" w:fill="auto"/>
        <w:rPr>
          <w:rFonts w:hint="eastAsia" w:ascii="仿宋" w:hAnsi="仿宋" w:eastAsia="仿宋" w:cs="仿宋"/>
          <w:b/>
          <w:color w:val="auto"/>
          <w:sz w:val="48"/>
          <w:szCs w:val="48"/>
          <w:highlight w:val="none"/>
        </w:rPr>
      </w:pPr>
    </w:p>
    <w:p w14:paraId="0E53EDFC">
      <w:pPr>
        <w:pStyle w:val="3"/>
        <w:shd w:val="clear" w:color="auto" w:fill="auto"/>
        <w:rPr>
          <w:rFonts w:hint="eastAsia" w:ascii="仿宋" w:hAnsi="仿宋" w:eastAsia="仿宋" w:cs="仿宋"/>
          <w:color w:val="FF0000"/>
          <w:highlight w:val="none"/>
        </w:rPr>
      </w:pPr>
    </w:p>
    <w:p w14:paraId="6B40D9A6">
      <w:pPr>
        <w:pStyle w:val="4"/>
        <w:rPr>
          <w:rFonts w:hint="eastAsia" w:ascii="仿宋" w:hAnsi="仿宋" w:eastAsia="仿宋" w:cs="仿宋"/>
          <w:color w:val="FF0000"/>
          <w:highlight w:val="none"/>
        </w:rPr>
      </w:pPr>
    </w:p>
    <w:p w14:paraId="1C28752C">
      <w:pPr>
        <w:pStyle w:val="3"/>
        <w:shd w:val="clear" w:color="auto" w:fill="auto"/>
        <w:rPr>
          <w:rFonts w:hint="eastAsia" w:ascii="仿宋" w:hAnsi="仿宋" w:eastAsia="仿宋" w:cs="仿宋"/>
          <w:color w:val="FF0000"/>
          <w:highlight w:val="none"/>
        </w:rPr>
      </w:pPr>
    </w:p>
    <w:p w14:paraId="3786FE22">
      <w:pPr>
        <w:pStyle w:val="3"/>
        <w:shd w:val="clear" w:color="auto" w:fill="auto"/>
        <w:rPr>
          <w:rFonts w:hint="eastAsia" w:ascii="仿宋" w:hAnsi="仿宋" w:eastAsia="仿宋" w:cs="仿宋"/>
          <w:color w:val="FF0000"/>
          <w:highlight w:val="none"/>
        </w:rPr>
      </w:pPr>
    </w:p>
    <w:p w14:paraId="70077D6B">
      <w:pPr>
        <w:pStyle w:val="3"/>
        <w:shd w:val="clear" w:color="auto" w:fill="auto"/>
        <w:rPr>
          <w:rFonts w:hint="eastAsia" w:ascii="仿宋" w:hAnsi="仿宋" w:eastAsia="仿宋" w:cs="仿宋"/>
          <w:color w:val="FF0000"/>
          <w:highlight w:val="none"/>
        </w:rPr>
      </w:pPr>
    </w:p>
    <w:p w14:paraId="61494AB8">
      <w:pPr>
        <w:pStyle w:val="4"/>
        <w:rPr>
          <w:rFonts w:hint="eastAsia"/>
        </w:rPr>
      </w:pPr>
    </w:p>
    <w:p w14:paraId="30087CC7">
      <w:pPr>
        <w:pStyle w:val="4"/>
        <w:rPr>
          <w:rFonts w:hint="eastAsia"/>
        </w:rPr>
      </w:pPr>
    </w:p>
    <w:p w14:paraId="453FD866">
      <w:pPr>
        <w:shd w:val="clear" w:color="auto" w:fill="auto"/>
        <w:rPr>
          <w:rFonts w:hint="eastAsia" w:ascii="楷体" w:hAnsi="楷体" w:eastAsia="楷体" w:cs="楷体"/>
          <w:color w:val="auto"/>
          <w:highlight w:val="none"/>
        </w:rPr>
      </w:pPr>
    </w:p>
    <w:p w14:paraId="339CAB11">
      <w:pPr>
        <w:shd w:val="clear" w:color="auto" w:fill="auto"/>
        <w:spacing w:line="360" w:lineRule="auto"/>
        <w:ind w:firstLine="1102" w:firstLineChars="300"/>
        <w:jc w:val="both"/>
        <w:rPr>
          <w:rFonts w:hint="default" w:ascii="仿宋" w:hAnsi="仿宋" w:eastAsia="楷体" w:cs="仿宋"/>
          <w:b/>
          <w:color w:val="auto"/>
          <w:spacing w:val="23"/>
          <w:sz w:val="32"/>
          <w:szCs w:val="32"/>
          <w:highlight w:val="none"/>
          <w:u w:val="single"/>
          <w:lang w:val="en-US" w:eastAsia="zh-CN"/>
        </w:rPr>
      </w:pPr>
      <w:r>
        <w:rPr>
          <w:rFonts w:hint="eastAsia" w:ascii="黑体" w:hAnsi="黑体" w:eastAsia="黑体" w:cs="黑体"/>
          <w:b/>
          <w:color w:val="auto"/>
          <w:spacing w:val="23"/>
          <w:sz w:val="32"/>
          <w:szCs w:val="32"/>
          <w:highlight w:val="none"/>
        </w:rPr>
        <w:t>甲方(采购人)：</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Cs/>
          <w:color w:val="auto"/>
          <w:spacing w:val="0"/>
          <w:sz w:val="32"/>
          <w:szCs w:val="32"/>
          <w:highlight w:val="none"/>
          <w:u w:val="single"/>
          <w:lang w:eastAsia="zh-CN" w:bidi="ar"/>
        </w:rPr>
        <w:t>西安市雁塔区丈八街道办事处</w:t>
      </w:r>
      <w:r>
        <w:rPr>
          <w:rFonts w:hint="eastAsia" w:ascii="楷体" w:hAnsi="楷体" w:eastAsia="楷体" w:cs="楷体"/>
          <w:b/>
          <w:color w:val="auto"/>
          <w:spacing w:val="23"/>
          <w:sz w:val="32"/>
          <w:szCs w:val="32"/>
          <w:highlight w:val="none"/>
          <w:u w:val="single"/>
          <w:lang w:val="en-US" w:eastAsia="zh-CN"/>
        </w:rPr>
        <w:t xml:space="preserve">   </w:t>
      </w:r>
    </w:p>
    <w:p w14:paraId="7EE4832D">
      <w:pPr>
        <w:shd w:val="clear" w:color="auto" w:fill="auto"/>
        <w:spacing w:line="360" w:lineRule="auto"/>
        <w:ind w:left="1448" w:leftChars="515" w:hanging="367" w:hangingChars="100"/>
        <w:jc w:val="both"/>
        <w:rPr>
          <w:rFonts w:hint="default" w:ascii="仿宋" w:hAnsi="仿宋" w:eastAsia="楷体" w:cs="仿宋"/>
          <w:color w:val="auto"/>
          <w:spacing w:val="23"/>
          <w:sz w:val="28"/>
          <w:szCs w:val="28"/>
          <w:highlight w:val="none"/>
          <w:u w:val="single"/>
          <w:lang w:val="en-US" w:eastAsia="zh-CN"/>
        </w:rPr>
      </w:pPr>
      <w:r>
        <w:rPr>
          <w:rFonts w:hint="eastAsia" w:ascii="黑体" w:hAnsi="黑体" w:eastAsia="黑体" w:cs="黑体"/>
          <w:b/>
          <w:color w:val="auto"/>
          <w:spacing w:val="23"/>
          <w:sz w:val="32"/>
          <w:szCs w:val="32"/>
          <w:highlight w:val="none"/>
        </w:rPr>
        <w:fldChar w:fldCharType="begin"/>
      </w:r>
      <w:r>
        <w:rPr>
          <w:rFonts w:hint="eastAsia" w:ascii="黑体" w:hAnsi="黑体" w:eastAsia="黑体" w:cs="黑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黑体" w:hAnsi="黑体" w:eastAsia="黑体" w:cs="黑体"/>
          <w:b/>
          <w:color w:val="auto"/>
          <w:spacing w:val="23"/>
          <w:sz w:val="32"/>
          <w:szCs w:val="32"/>
          <w:highlight w:val="none"/>
        </w:rPr>
        <w:fldChar w:fldCharType="separate"/>
      </w:r>
      <w:r>
        <w:rPr>
          <w:rFonts w:hint="eastAsia" w:ascii="黑体" w:hAnsi="黑体" w:eastAsia="黑体" w:cs="黑体"/>
          <w:b/>
          <w:color w:val="auto"/>
          <w:spacing w:val="23"/>
          <w:sz w:val="32"/>
          <w:szCs w:val="32"/>
          <w:highlight w:val="none"/>
        </w:rPr>
        <w:t>乙方</w:t>
      </w:r>
      <w:r>
        <w:rPr>
          <w:rFonts w:hint="eastAsia" w:ascii="黑体" w:hAnsi="黑体" w:eastAsia="黑体" w:cs="黑体"/>
          <w:b/>
          <w:color w:val="auto"/>
          <w:spacing w:val="23"/>
          <w:sz w:val="32"/>
          <w:szCs w:val="32"/>
          <w:highlight w:val="none"/>
        </w:rPr>
        <w:fldChar w:fldCharType="end"/>
      </w:r>
      <w:r>
        <w:rPr>
          <w:rFonts w:hint="eastAsia" w:ascii="黑体" w:hAnsi="黑体" w:eastAsia="黑体" w:cs="黑体"/>
          <w:b/>
          <w:color w:val="auto"/>
          <w:spacing w:val="23"/>
          <w:sz w:val="32"/>
          <w:szCs w:val="32"/>
          <w:highlight w:val="none"/>
        </w:rPr>
        <w:t>(供应商)：</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Cs/>
          <w:color w:val="auto"/>
          <w:spacing w:val="-20"/>
          <w:sz w:val="36"/>
          <w:szCs w:val="36"/>
          <w:highlight w:val="none"/>
          <w:u w:val="single"/>
          <w:lang w:val="en-US" w:eastAsia="zh-CN" w:bidi="ar"/>
        </w:rPr>
        <w:t xml:space="preserve">                                 </w:t>
      </w:r>
      <w:r>
        <w:rPr>
          <w:rFonts w:hint="eastAsia" w:ascii="楷体" w:hAnsi="楷体" w:eastAsia="楷体" w:cs="楷体"/>
          <w:bCs/>
          <w:color w:val="auto"/>
          <w:sz w:val="36"/>
          <w:szCs w:val="36"/>
          <w:highlight w:val="none"/>
          <w:u w:val="single"/>
          <w:lang w:val="en-US" w:eastAsia="zh-CN" w:bidi="ar"/>
        </w:rPr>
        <w:t xml:space="preserve"> </w:t>
      </w:r>
    </w:p>
    <w:p w14:paraId="6E3CF026">
      <w:pPr>
        <w:shd w:val="clear" w:color="auto" w:fill="auto"/>
        <w:spacing w:line="500" w:lineRule="atLeast"/>
        <w:jc w:val="center"/>
        <w:rPr>
          <w:rFonts w:hint="eastAsia" w:ascii="仿宋" w:hAnsi="仿宋" w:eastAsia="仿宋" w:cs="仿宋"/>
          <w:b/>
          <w:color w:val="auto"/>
          <w:spacing w:val="23"/>
          <w:sz w:val="32"/>
          <w:szCs w:val="32"/>
          <w:highlight w:val="none"/>
        </w:rPr>
      </w:pPr>
      <w:r>
        <w:rPr>
          <w:rFonts w:hint="eastAsia" w:ascii="楷体" w:hAnsi="楷体" w:eastAsia="楷体" w:cs="楷体"/>
          <w:b/>
          <w:color w:val="auto"/>
          <w:spacing w:val="23"/>
          <w:sz w:val="32"/>
          <w:szCs w:val="32"/>
          <w:highlight w:val="none"/>
        </w:rPr>
        <w:t>签订时间：</w:t>
      </w:r>
      <w:r>
        <w:rPr>
          <w:rFonts w:hint="eastAsia" w:ascii="楷体" w:hAnsi="楷体" w:eastAsia="楷体" w:cs="楷体"/>
          <w:b/>
          <w:color w:val="auto"/>
          <w:spacing w:val="23"/>
          <w:sz w:val="32"/>
          <w:szCs w:val="32"/>
          <w:highlight w:val="none"/>
          <w:u w:val="single"/>
          <w:lang w:val="en-US" w:eastAsia="zh-CN"/>
        </w:rPr>
        <w:t xml:space="preserve">20  </w:t>
      </w:r>
      <w:r>
        <w:rPr>
          <w:rFonts w:hint="eastAsia" w:ascii="楷体" w:hAnsi="楷体" w:eastAsia="楷体" w:cs="楷体"/>
          <w:b/>
          <w:color w:val="auto"/>
          <w:spacing w:val="23"/>
          <w:sz w:val="32"/>
          <w:szCs w:val="32"/>
          <w:highlight w:val="none"/>
        </w:rPr>
        <w:t>年</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
          <w:color w:val="auto"/>
          <w:spacing w:val="23"/>
          <w:sz w:val="32"/>
          <w:szCs w:val="32"/>
          <w:highlight w:val="none"/>
        </w:rPr>
        <w:t>月</w:t>
      </w:r>
      <w:r>
        <w:rPr>
          <w:rFonts w:hint="eastAsia" w:ascii="楷体" w:hAnsi="楷体" w:eastAsia="楷体" w:cs="楷体"/>
          <w:b/>
          <w:color w:val="auto"/>
          <w:spacing w:val="23"/>
          <w:sz w:val="32"/>
          <w:szCs w:val="32"/>
          <w:highlight w:val="none"/>
          <w:u w:val="single"/>
          <w:lang w:val="en-US" w:eastAsia="zh-CN"/>
        </w:rPr>
        <w:t xml:space="preserve"> 0</w:t>
      </w:r>
      <w:r>
        <w:rPr>
          <w:rFonts w:hint="eastAsia" w:ascii="楷体" w:hAnsi="楷体" w:eastAsia="楷体" w:cs="楷体"/>
          <w:b/>
          <w:color w:val="auto"/>
          <w:spacing w:val="23"/>
          <w:sz w:val="32"/>
          <w:szCs w:val="32"/>
          <w:highlight w:val="none"/>
        </w:rPr>
        <w:t>日</w:t>
      </w:r>
    </w:p>
    <w:p w14:paraId="5CD95DF8">
      <w:pPr>
        <w:shd w:val="clear" w:color="auto" w:fill="auto"/>
        <w:spacing w:line="500" w:lineRule="atLeast"/>
        <w:jc w:val="center"/>
        <w:rPr>
          <w:rFonts w:hint="eastAsia" w:ascii="仿宋" w:hAnsi="仿宋" w:eastAsia="仿宋" w:cs="仿宋"/>
          <w:b/>
          <w:color w:val="FF0000"/>
          <w:spacing w:val="23"/>
          <w:sz w:val="32"/>
          <w:szCs w:val="32"/>
          <w:highlight w:val="none"/>
        </w:rPr>
      </w:pPr>
    </w:p>
    <w:p w14:paraId="66D0BEA0">
      <w:pPr>
        <w:keepNext w:val="0"/>
        <w:keepLines w:val="0"/>
        <w:pageBreakBefore w:val="0"/>
        <w:widowControl/>
        <w:shd w:val="clear" w:color="auto" w:fill="auto"/>
        <w:kinsoku/>
        <w:wordWrap/>
        <w:overflowPunct/>
        <w:topLinePunct w:val="0"/>
        <w:autoSpaceDE/>
        <w:autoSpaceDN/>
        <w:bidi w:val="0"/>
        <w:spacing w:line="500" w:lineRule="exact"/>
        <w:ind w:right="0" w:rightChars="0" w:firstLine="840" w:firstLineChars="300"/>
        <w:jc w:val="left"/>
        <w:textAlignment w:val="auto"/>
        <w:rPr>
          <w:rFonts w:hint="eastAsia" w:ascii="仿宋" w:hAnsi="仿宋" w:eastAsia="仿宋" w:cs="仿宋"/>
          <w:bCs/>
          <w:color w:val="auto"/>
          <w:sz w:val="28"/>
          <w:szCs w:val="28"/>
          <w:highlight w:val="none"/>
          <w:lang w:bidi="ar"/>
        </w:rPr>
      </w:pPr>
      <w:r>
        <w:rPr>
          <w:rFonts w:hint="eastAsia" w:ascii="楷体" w:hAnsi="楷体" w:eastAsia="楷体" w:cs="楷体"/>
          <w:bCs/>
          <w:color w:val="auto"/>
          <w:sz w:val="28"/>
          <w:szCs w:val="28"/>
          <w:highlight w:val="none"/>
          <w:lang w:bidi="ar"/>
        </w:rPr>
        <w:t>甲方(</w:t>
      </w:r>
      <w:r>
        <w:rPr>
          <w:rFonts w:hint="eastAsia" w:ascii="楷体" w:hAnsi="楷体" w:eastAsia="楷体" w:cs="楷体"/>
          <w:bCs/>
          <w:color w:val="auto"/>
          <w:sz w:val="28"/>
          <w:szCs w:val="28"/>
          <w:highlight w:val="none"/>
          <w:lang w:bidi="ar"/>
        </w:rPr>
        <w:fldChar w:fldCharType="begin"/>
      </w:r>
      <w:r>
        <w:rPr>
          <w:rFonts w:hint="eastAsia" w:ascii="楷体" w:hAnsi="楷体" w:eastAsia="楷体" w:cs="楷体"/>
          <w:bCs/>
          <w:color w:val="auto"/>
          <w:sz w:val="28"/>
          <w:szCs w:val="28"/>
          <w:highlight w:val="none"/>
          <w:lang w:bidi="ar"/>
        </w:rPr>
        <w:instrText xml:space="preserve">HYPERLINK "http://set2.mail.qq.com/cgi-bin/mail_spam?action=check_link&amp;spam=0&amp;url=http%3A%2F%2Fwww%2Ebaidu%2Ecom%2Fs%3Fwd%3D%25E9%2587%2587%25E8%25B4%25AD%25E5%258D%2595%26hl_tag%3Dtextlink%26tn%3DSE_hldp01350_v6v6zkg6"</w:instrText>
      </w:r>
      <w:r>
        <w:rPr>
          <w:rFonts w:hint="eastAsia" w:ascii="楷体" w:hAnsi="楷体" w:eastAsia="楷体" w:cs="楷体"/>
          <w:bCs/>
          <w:color w:val="auto"/>
          <w:sz w:val="28"/>
          <w:szCs w:val="28"/>
          <w:highlight w:val="none"/>
          <w:lang w:bidi="ar"/>
        </w:rPr>
        <w:fldChar w:fldCharType="separate"/>
      </w:r>
      <w:r>
        <w:rPr>
          <w:rFonts w:hint="eastAsia" w:ascii="楷体" w:hAnsi="楷体" w:eastAsia="楷体" w:cs="楷体"/>
          <w:bCs/>
          <w:color w:val="auto"/>
          <w:sz w:val="28"/>
          <w:szCs w:val="28"/>
          <w:highlight w:val="none"/>
          <w:lang w:bidi="ar"/>
        </w:rPr>
        <w:t>采购人</w:t>
      </w:r>
      <w:r>
        <w:rPr>
          <w:rFonts w:hint="eastAsia" w:ascii="楷体" w:hAnsi="楷体" w:eastAsia="楷体" w:cs="楷体"/>
          <w:bCs/>
          <w:color w:val="auto"/>
          <w:sz w:val="28"/>
          <w:szCs w:val="28"/>
          <w:highlight w:val="none"/>
          <w:lang w:bidi="ar"/>
        </w:rPr>
        <w:fldChar w:fldCharType="end"/>
      </w:r>
      <w:r>
        <w:rPr>
          <w:rFonts w:hint="eastAsia" w:ascii="楷体" w:hAnsi="楷体" w:eastAsia="楷体" w:cs="楷体"/>
          <w:bCs/>
          <w:color w:val="auto"/>
          <w:sz w:val="28"/>
          <w:szCs w:val="28"/>
          <w:highlight w:val="none"/>
          <w:lang w:bidi="ar"/>
        </w:rPr>
        <w:t>)：</w:t>
      </w:r>
      <w:r>
        <w:rPr>
          <w:rFonts w:hint="eastAsia" w:ascii="楷体" w:hAnsi="楷体" w:eastAsia="楷体" w:cs="楷体"/>
          <w:bCs/>
          <w:color w:val="auto"/>
          <w:sz w:val="28"/>
          <w:szCs w:val="28"/>
          <w:highlight w:val="none"/>
          <w:u w:val="single"/>
          <w:lang w:val="en-US" w:eastAsia="zh-CN" w:bidi="ar"/>
        </w:rPr>
        <w:t xml:space="preserve"> </w:t>
      </w:r>
      <w:r>
        <w:rPr>
          <w:rFonts w:hint="eastAsia" w:ascii="楷体" w:hAnsi="楷体" w:eastAsia="楷体" w:cs="楷体"/>
          <w:bCs/>
          <w:color w:val="auto"/>
          <w:sz w:val="28"/>
          <w:szCs w:val="28"/>
          <w:highlight w:val="none"/>
          <w:u w:val="single"/>
          <w:lang w:eastAsia="zh-CN" w:bidi="ar"/>
        </w:rPr>
        <w:t>西安市雁塔区丈八街道办事处</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p>
    <w:p w14:paraId="7238E946">
      <w:pPr>
        <w:keepNext w:val="0"/>
        <w:keepLines w:val="0"/>
        <w:pageBreakBefore w:val="0"/>
        <w:widowControl/>
        <w:shd w:val="clear" w:color="auto" w:fill="auto"/>
        <w:kinsoku/>
        <w:wordWrap/>
        <w:overflowPunct/>
        <w:topLinePunct w:val="0"/>
        <w:autoSpaceDE/>
        <w:autoSpaceDN/>
        <w:bidi w:val="0"/>
        <w:spacing w:line="500" w:lineRule="exact"/>
        <w:ind w:right="0" w:rightChars="0" w:firstLine="840" w:firstLineChars="300"/>
        <w:jc w:val="left"/>
        <w:textAlignment w:val="auto"/>
        <w:rPr>
          <w:rFonts w:hint="eastAsia" w:ascii="仿宋" w:hAnsi="仿宋" w:eastAsia="仿宋" w:cs="仿宋"/>
          <w:bCs/>
          <w:color w:val="auto"/>
          <w:sz w:val="28"/>
          <w:szCs w:val="28"/>
          <w:highlight w:val="none"/>
          <w:lang w:bidi="ar"/>
        </w:rPr>
      </w:pPr>
      <w:r>
        <w:rPr>
          <w:rFonts w:hint="eastAsia" w:ascii="楷体" w:hAnsi="楷体" w:eastAsia="楷体" w:cs="楷体"/>
          <w:bCs/>
          <w:color w:val="auto"/>
          <w:sz w:val="28"/>
          <w:szCs w:val="28"/>
          <w:highlight w:val="none"/>
          <w:lang w:bidi="ar"/>
        </w:rPr>
        <w:fldChar w:fldCharType="begin"/>
      </w:r>
      <w:r>
        <w:rPr>
          <w:rFonts w:hint="eastAsia" w:ascii="楷体" w:hAnsi="楷体" w:eastAsia="楷体" w:cs="楷体"/>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楷体" w:hAnsi="楷体" w:eastAsia="楷体" w:cs="楷体"/>
          <w:bCs/>
          <w:color w:val="auto"/>
          <w:sz w:val="28"/>
          <w:szCs w:val="28"/>
          <w:highlight w:val="none"/>
          <w:lang w:bidi="ar"/>
        </w:rPr>
        <w:fldChar w:fldCharType="separate"/>
      </w:r>
      <w:r>
        <w:rPr>
          <w:rFonts w:hint="eastAsia" w:ascii="楷体" w:hAnsi="楷体" w:eastAsia="楷体" w:cs="楷体"/>
          <w:bCs/>
          <w:color w:val="auto"/>
          <w:sz w:val="28"/>
          <w:szCs w:val="28"/>
          <w:highlight w:val="none"/>
          <w:lang w:bidi="ar"/>
        </w:rPr>
        <w:t>乙方</w:t>
      </w:r>
      <w:r>
        <w:rPr>
          <w:rFonts w:hint="eastAsia" w:ascii="楷体" w:hAnsi="楷体" w:eastAsia="楷体" w:cs="楷体"/>
          <w:bCs/>
          <w:color w:val="auto"/>
          <w:sz w:val="28"/>
          <w:szCs w:val="28"/>
          <w:highlight w:val="none"/>
          <w:lang w:bidi="ar"/>
        </w:rPr>
        <w:fldChar w:fldCharType="end"/>
      </w:r>
      <w:r>
        <w:rPr>
          <w:rFonts w:hint="eastAsia" w:ascii="楷体" w:hAnsi="楷体" w:eastAsia="楷体" w:cs="楷体"/>
          <w:bCs/>
          <w:color w:val="auto"/>
          <w:sz w:val="28"/>
          <w:szCs w:val="28"/>
          <w:highlight w:val="none"/>
          <w:lang w:bidi="ar"/>
        </w:rPr>
        <w:t>(供应商)：</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p>
    <w:p w14:paraId="4A2A3C30">
      <w:pPr>
        <w:keepNext w:val="0"/>
        <w:keepLines w:val="0"/>
        <w:pageBreakBefore w:val="0"/>
        <w:widowControl/>
        <w:shd w:val="clear" w:color="auto" w:fill="auto"/>
        <w:tabs>
          <w:tab w:val="left" w:pos="1260"/>
        </w:tabs>
        <w:kinsoku/>
        <w:wordWrap/>
        <w:overflowPunct/>
        <w:topLinePunct w:val="0"/>
        <w:autoSpaceDE/>
        <w:autoSpaceDN/>
        <w:bidi w:val="0"/>
        <w:spacing w:line="460" w:lineRule="exact"/>
        <w:ind w:left="2" w:leftChars="1" w:right="0" w:rightChars="0" w:firstLine="840" w:firstLineChars="3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根据</w:t>
      </w:r>
      <w:r>
        <w:rPr>
          <w:rFonts w:hint="eastAsia" w:ascii="仿宋" w:hAnsi="仿宋" w:eastAsia="仿宋" w:cs="仿宋"/>
          <w:color w:val="auto"/>
          <w:kern w:val="0"/>
          <w:sz w:val="28"/>
          <w:szCs w:val="28"/>
          <w:highlight w:val="none"/>
          <w:u w:val="single"/>
          <w:lang w:val="en-US" w:eastAsia="zh-CN"/>
        </w:rPr>
        <w:t xml:space="preserve">20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日政府采购项目</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招投标</w:t>
      </w:r>
      <w:r>
        <w:rPr>
          <w:rFonts w:hint="eastAsia" w:ascii="仿宋" w:hAnsi="仿宋" w:eastAsia="仿宋" w:cs="仿宋"/>
          <w:color w:val="auto"/>
          <w:kern w:val="0"/>
          <w:sz w:val="28"/>
          <w:szCs w:val="28"/>
          <w:highlight w:val="none"/>
          <w:lang w:eastAsia="zh-CN"/>
        </w:rPr>
        <w:t>采购结果（即：相关文件）和</w:t>
      </w:r>
      <w:r>
        <w:rPr>
          <w:rFonts w:hint="eastAsia" w:ascii="仿宋" w:hAnsi="仿宋" w:eastAsia="仿宋" w:cs="仿宋"/>
          <w:color w:val="auto"/>
          <w:kern w:val="0"/>
          <w:sz w:val="28"/>
          <w:szCs w:val="28"/>
          <w:highlight w:val="none"/>
        </w:rPr>
        <w:t>《中华人民共和国政府采购法》</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《中华人民共和国民法典》</w:t>
      </w:r>
      <w:r>
        <w:rPr>
          <w:rFonts w:hint="eastAsia" w:ascii="仿宋" w:hAnsi="仿宋" w:eastAsia="仿宋" w:cs="仿宋"/>
          <w:color w:val="auto"/>
          <w:kern w:val="0"/>
          <w:sz w:val="28"/>
          <w:szCs w:val="28"/>
          <w:highlight w:val="none"/>
          <w:lang w:eastAsia="zh-CN"/>
        </w:rPr>
        <w:t>，按照</w:t>
      </w:r>
      <w:r>
        <w:rPr>
          <w:rFonts w:hint="eastAsia" w:ascii="仿宋" w:hAnsi="仿宋" w:eastAsia="仿宋" w:cs="仿宋"/>
          <w:color w:val="auto"/>
          <w:kern w:val="0"/>
          <w:sz w:val="28"/>
          <w:szCs w:val="28"/>
          <w:highlight w:val="none"/>
        </w:rPr>
        <w:t>平等、诚信、协作原则</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经甲乙双方协商</w:t>
      </w:r>
      <w:r>
        <w:rPr>
          <w:rFonts w:hint="eastAsia" w:ascii="仿宋" w:hAnsi="仿宋" w:eastAsia="仿宋" w:cs="仿宋"/>
          <w:color w:val="auto"/>
          <w:kern w:val="0"/>
          <w:sz w:val="28"/>
          <w:szCs w:val="28"/>
          <w:highlight w:val="none"/>
          <w:lang w:eastAsia="zh-CN"/>
        </w:rPr>
        <w:t>一致，</w:t>
      </w:r>
      <w:r>
        <w:rPr>
          <w:rFonts w:hint="eastAsia" w:ascii="仿宋" w:hAnsi="仿宋" w:eastAsia="仿宋" w:cs="仿宋"/>
          <w:color w:val="auto"/>
          <w:kern w:val="0"/>
          <w:sz w:val="28"/>
          <w:szCs w:val="28"/>
          <w:highlight w:val="none"/>
        </w:rPr>
        <w:t>订立本合同，供双方共同遵守</w:t>
      </w:r>
      <w:r>
        <w:rPr>
          <w:rFonts w:hint="eastAsia" w:ascii="仿宋" w:hAnsi="仿宋" w:eastAsia="仿宋" w:cs="仿宋"/>
          <w:color w:val="auto"/>
          <w:kern w:val="0"/>
          <w:sz w:val="28"/>
          <w:szCs w:val="28"/>
          <w:highlight w:val="none"/>
          <w:lang w:eastAsia="zh-CN"/>
        </w:rPr>
        <w:t>。</w:t>
      </w:r>
    </w:p>
    <w:p w14:paraId="54CD1DBB">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eastAsia="zh-CN"/>
        </w:rPr>
      </w:pPr>
      <w:r>
        <w:rPr>
          <w:rFonts w:hint="eastAsia" w:ascii="黑体" w:hAnsi="黑体" w:eastAsia="黑体" w:cs="黑体"/>
          <w:b/>
          <w:bCs/>
          <w:color w:val="auto"/>
          <w:kern w:val="0"/>
          <w:sz w:val="28"/>
          <w:szCs w:val="28"/>
          <w:highlight w:val="none"/>
          <w:lang w:eastAsia="zh-CN"/>
        </w:rPr>
        <w:t>第一条：区域</w:t>
      </w:r>
      <w:r>
        <w:rPr>
          <w:rFonts w:hint="eastAsia" w:ascii="黑体" w:hAnsi="黑体" w:eastAsia="黑体" w:cs="黑体"/>
          <w:b/>
          <w:bCs/>
          <w:color w:val="auto"/>
          <w:kern w:val="0"/>
          <w:sz w:val="28"/>
          <w:szCs w:val="28"/>
          <w:highlight w:val="none"/>
        </w:rPr>
        <w:t>约定</w:t>
      </w:r>
    </w:p>
    <w:p w14:paraId="28628EA6">
      <w:pPr>
        <w:pStyle w:val="13"/>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lang w:val="en-US" w:eastAsia="zh-CN"/>
        </w:rPr>
      </w:pPr>
      <w:r>
        <w:rPr>
          <w:rFonts w:hint="eastAsia" w:ascii="楷体" w:hAnsi="楷体" w:eastAsia="楷体" w:cs="楷体"/>
          <w:b/>
          <w:bCs/>
          <w:color w:val="auto"/>
          <w:kern w:val="0"/>
          <w:sz w:val="28"/>
          <w:szCs w:val="28"/>
          <w:highlight w:val="none"/>
          <w:lang w:val="en-US" w:eastAsia="zh-CN" w:bidi="ar-SA"/>
        </w:rPr>
        <w:t>1、作业范围：</w:t>
      </w:r>
      <w:r>
        <w:rPr>
          <w:rFonts w:hint="eastAsia" w:ascii="仿宋" w:hAnsi="仿宋" w:eastAsia="仿宋" w:cs="仿宋"/>
          <w:color w:val="auto"/>
          <w:kern w:val="0"/>
          <w:sz w:val="28"/>
          <w:szCs w:val="28"/>
          <w:highlight w:val="none"/>
          <w:u w:val="single"/>
          <w:lang w:val="en-US" w:eastAsia="zh-CN" w:bidi="ar-SA"/>
        </w:rPr>
        <w:t xml:space="preserve">                                                    </w:t>
      </w:r>
    </w:p>
    <w:p w14:paraId="3C775E53">
      <w:pPr>
        <w:pStyle w:val="13"/>
        <w:keepNext w:val="0"/>
        <w:keepLines w:val="0"/>
        <w:pageBreakBefore w:val="0"/>
        <w:kinsoku/>
        <w:wordWrap/>
        <w:overflowPunct/>
        <w:topLinePunct w:val="0"/>
        <w:autoSpaceDE/>
        <w:autoSpaceDN/>
        <w:bidi w:val="0"/>
        <w:spacing w:line="460" w:lineRule="exact"/>
        <w:textAlignment w:val="auto"/>
        <w:rPr>
          <w:rFonts w:hint="default" w:ascii="仿宋" w:hAnsi="仿宋" w:eastAsia="仿宋" w:cs="仿宋"/>
          <w:color w:val="auto"/>
          <w:kern w:val="0"/>
          <w:sz w:val="28"/>
          <w:szCs w:val="28"/>
          <w:highlight w:val="none"/>
          <w:u w:val="single"/>
          <w:lang w:val="en-US" w:eastAsia="zh-CN" w:bidi="ar-SA"/>
        </w:rPr>
      </w:pPr>
      <w:r>
        <w:rPr>
          <w:rFonts w:hint="eastAsia" w:ascii="楷体" w:hAnsi="楷体" w:eastAsia="楷体" w:cs="楷体"/>
          <w:b/>
          <w:bCs/>
          <w:color w:val="auto"/>
          <w:kern w:val="0"/>
          <w:sz w:val="28"/>
          <w:szCs w:val="28"/>
          <w:highlight w:val="none"/>
          <w:lang w:val="en-US" w:eastAsia="zh-CN" w:bidi="ar-SA"/>
        </w:rPr>
        <w:t>2、工作任务：</w:t>
      </w:r>
      <w:r>
        <w:rPr>
          <w:rFonts w:hint="eastAsia" w:ascii="仿宋" w:hAnsi="仿宋" w:eastAsia="仿宋" w:cs="仿宋"/>
          <w:color w:val="auto"/>
          <w:kern w:val="0"/>
          <w:sz w:val="28"/>
          <w:szCs w:val="28"/>
          <w:highlight w:val="none"/>
          <w:u w:val="single"/>
          <w:lang w:val="en-US" w:eastAsia="zh-CN" w:bidi="ar-SA"/>
        </w:rPr>
        <w:t xml:space="preserve">                                                    </w:t>
      </w:r>
    </w:p>
    <w:p w14:paraId="4ED807DF">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val="en-US" w:eastAsia="zh-CN"/>
        </w:rPr>
      </w:pPr>
      <w:r>
        <w:rPr>
          <w:rFonts w:hint="eastAsia" w:ascii="黑体" w:hAnsi="黑体" w:eastAsia="黑体" w:cs="黑体"/>
          <w:b/>
          <w:bCs/>
          <w:color w:val="auto"/>
          <w:kern w:val="0"/>
          <w:sz w:val="28"/>
          <w:szCs w:val="28"/>
          <w:highlight w:val="none"/>
          <w:lang w:val="en-US" w:eastAsia="zh-CN"/>
        </w:rPr>
        <w:t>第二条：服务期限</w:t>
      </w:r>
    </w:p>
    <w:p w14:paraId="2E3AA25D">
      <w:pPr>
        <w:pStyle w:val="13"/>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default"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u w:val="single"/>
          <w:lang w:val="en-US" w:eastAsia="zh-CN" w:bidi="ar-SA"/>
        </w:rPr>
        <w:t>20  年  月  日起至20  年  月  日止（一年）</w:t>
      </w:r>
      <w:r>
        <w:rPr>
          <w:rFonts w:hint="eastAsia" w:ascii="仿宋" w:hAnsi="仿宋" w:eastAsia="仿宋" w:cs="仿宋"/>
          <w:color w:val="auto"/>
          <w:kern w:val="0"/>
          <w:sz w:val="28"/>
          <w:szCs w:val="28"/>
          <w:highlight w:val="none"/>
          <w:lang w:val="en-US" w:eastAsia="zh-CN" w:bidi="ar-SA"/>
        </w:rPr>
        <w:t>，具体以合同签订日期为准。</w:t>
      </w:r>
    </w:p>
    <w:p w14:paraId="1BE96D66">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val="en-US" w:eastAsia="zh-CN"/>
        </w:rPr>
      </w:pPr>
      <w:r>
        <w:rPr>
          <w:rFonts w:hint="eastAsia" w:ascii="黑体" w:hAnsi="黑体" w:eastAsia="黑体" w:cs="黑体"/>
          <w:b/>
          <w:bCs/>
          <w:color w:val="auto"/>
          <w:kern w:val="0"/>
          <w:sz w:val="28"/>
          <w:szCs w:val="28"/>
          <w:highlight w:val="none"/>
          <w:lang w:val="en-US" w:eastAsia="zh-CN"/>
        </w:rPr>
        <w:t>第三条：合同金额</w:t>
      </w:r>
    </w:p>
    <w:p w14:paraId="22A204AB">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textAlignment w:val="auto"/>
        <w:outlineLvl w:val="1"/>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1、合同金额：</w:t>
      </w:r>
      <w:r>
        <w:rPr>
          <w:rFonts w:hint="eastAsia" w:ascii="仿宋" w:hAnsi="仿宋" w:eastAsia="仿宋" w:cs="仿宋"/>
          <w:b/>
          <w:bCs/>
          <w:color w:val="auto"/>
          <w:kern w:val="0"/>
          <w:sz w:val="28"/>
          <w:szCs w:val="28"/>
          <w:highlight w:val="none"/>
          <w:u w:val="single"/>
          <w:lang w:val="en-US" w:eastAsia="zh-CN" w:bidi="ar-SA"/>
        </w:rPr>
        <w:t>人民币</w:t>
      </w:r>
      <w:r>
        <w:rPr>
          <w:rFonts w:hint="default" w:ascii="仿宋" w:hAnsi="仿宋" w:eastAsia="仿宋" w:cs="仿宋"/>
          <w:b/>
          <w:bCs/>
          <w:color w:val="auto"/>
          <w:kern w:val="0"/>
          <w:sz w:val="28"/>
          <w:szCs w:val="28"/>
          <w:highlight w:val="none"/>
          <w:u w:val="single"/>
          <w:lang w:val="en-US" w:eastAsia="zh-CN" w:bidi="ar-SA"/>
        </w:rPr>
        <w:t>¥</w:t>
      </w:r>
      <w:r>
        <w:rPr>
          <w:rFonts w:hint="eastAsia" w:ascii="仿宋" w:hAnsi="仿宋" w:eastAsia="仿宋" w:cs="仿宋"/>
          <w:b/>
          <w:bCs/>
          <w:color w:val="auto"/>
          <w:kern w:val="0"/>
          <w:sz w:val="28"/>
          <w:szCs w:val="28"/>
          <w:highlight w:val="none"/>
          <w:u w:val="single"/>
          <w:lang w:val="en-US" w:eastAsia="zh-CN" w:bidi="ar-SA"/>
        </w:rPr>
        <w:t xml:space="preserve">             元（大写：      整 ），</w:t>
      </w:r>
      <w:r>
        <w:rPr>
          <w:rFonts w:hint="eastAsia" w:ascii="仿宋" w:hAnsi="仿宋" w:eastAsia="仿宋" w:cs="仿宋"/>
          <w:color w:val="auto"/>
          <w:kern w:val="0"/>
          <w:sz w:val="28"/>
          <w:szCs w:val="28"/>
          <w:highlight w:val="none"/>
          <w:lang w:val="en-US" w:eastAsia="zh-CN" w:bidi="ar-SA"/>
        </w:rPr>
        <w:t>(详见附件分项报价表）</w:t>
      </w:r>
    </w:p>
    <w:p w14:paraId="08A481DD">
      <w:pPr>
        <w:keepNext w:val="0"/>
        <w:keepLines w:val="0"/>
        <w:pageBreakBefore w:val="0"/>
        <w:widowControl/>
        <w:numPr>
          <w:ilvl w:val="0"/>
          <w:numId w:val="0"/>
        </w:numPr>
        <w:kinsoku/>
        <w:wordWrap/>
        <w:overflowPunct/>
        <w:topLinePunct w:val="0"/>
        <w:autoSpaceDE/>
        <w:autoSpaceDN/>
        <w:bidi w:val="0"/>
        <w:spacing w:line="460" w:lineRule="exact"/>
        <w:ind w:right="0" w:rightChars="0" w:firstLine="562"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）金额构成：</w:t>
      </w:r>
      <w:r>
        <w:rPr>
          <w:rFonts w:hint="eastAsia" w:ascii="仿宋" w:hAnsi="仿宋" w:eastAsia="仿宋" w:cs="仿宋"/>
          <w:color w:val="auto"/>
          <w:sz w:val="28"/>
          <w:szCs w:val="28"/>
          <w:highlight w:val="none"/>
          <w:lang w:eastAsia="zh-CN"/>
        </w:rPr>
        <w:t>合同金额</w:t>
      </w:r>
      <w:r>
        <w:rPr>
          <w:rFonts w:hint="eastAsia" w:ascii="仿宋" w:hAnsi="仿宋" w:eastAsia="仿宋" w:cs="仿宋"/>
          <w:color w:val="auto"/>
          <w:sz w:val="28"/>
          <w:szCs w:val="28"/>
          <w:highlight w:val="none"/>
        </w:rPr>
        <w:t>为本项目招标文件中所提出的工作范围及要求的全部内容，并达到</w:t>
      </w:r>
      <w:r>
        <w:rPr>
          <w:rFonts w:hint="eastAsia" w:ascii="仿宋" w:hAnsi="仿宋" w:eastAsia="仿宋" w:cs="仿宋"/>
          <w:color w:val="auto"/>
          <w:sz w:val="28"/>
          <w:szCs w:val="28"/>
          <w:highlight w:val="none"/>
          <w:lang w:eastAsia="zh-CN"/>
        </w:rPr>
        <w:t>相关政策规定</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验收标准而产生的所有费用，包括人员费用（人员工资、社会劳动保险、人身意外保险、劳保福利、周末法定节假日费用、夏季降温费及高温补助费、冬季取暖及补助费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工服费）、</w:t>
      </w:r>
      <w:r>
        <w:rPr>
          <w:rFonts w:hint="eastAsia" w:ascii="仿宋" w:hAnsi="仿宋" w:eastAsia="仿宋" w:cs="仿宋"/>
          <w:color w:val="auto"/>
          <w:sz w:val="28"/>
          <w:szCs w:val="28"/>
          <w:highlight w:val="none"/>
        </w:rPr>
        <w:t>配置劳动工具</w:t>
      </w:r>
      <w:r>
        <w:rPr>
          <w:rFonts w:hint="eastAsia" w:ascii="仿宋" w:hAnsi="仿宋" w:eastAsia="仿宋" w:cs="仿宋"/>
          <w:color w:val="auto"/>
          <w:sz w:val="28"/>
          <w:szCs w:val="28"/>
          <w:highlight w:val="none"/>
          <w:lang w:val="en-US" w:eastAsia="zh-CN"/>
        </w:rPr>
        <w:t>费、</w:t>
      </w:r>
      <w:r>
        <w:rPr>
          <w:rFonts w:hint="eastAsia" w:ascii="仿宋" w:hAnsi="仿宋" w:eastAsia="仿宋" w:cs="仿宋"/>
          <w:color w:val="auto"/>
          <w:sz w:val="28"/>
          <w:szCs w:val="28"/>
          <w:highlight w:val="none"/>
        </w:rPr>
        <w:t>设备配置及运营维护</w:t>
      </w:r>
      <w:r>
        <w:rPr>
          <w:rFonts w:hint="eastAsia" w:ascii="仿宋" w:hAnsi="仿宋" w:eastAsia="仿宋" w:cs="仿宋"/>
          <w:color w:val="auto"/>
          <w:sz w:val="28"/>
          <w:szCs w:val="28"/>
          <w:highlight w:val="none"/>
          <w:lang w:val="en-US" w:eastAsia="zh-CN"/>
        </w:rPr>
        <w:t>费</w:t>
      </w:r>
      <w:r>
        <w:rPr>
          <w:rFonts w:hint="eastAsia" w:ascii="仿宋" w:hAnsi="仿宋" w:eastAsia="仿宋" w:cs="仿宋"/>
          <w:color w:val="auto"/>
          <w:sz w:val="28"/>
          <w:szCs w:val="28"/>
          <w:highlight w:val="none"/>
        </w:rPr>
        <w:t>（清扫保洁车辆加油、维修、水费、电费、保险、</w:t>
      </w:r>
      <w:r>
        <w:rPr>
          <w:rFonts w:hint="eastAsia" w:ascii="仿宋" w:hAnsi="仿宋" w:eastAsia="仿宋" w:cs="仿宋"/>
          <w:color w:val="auto"/>
          <w:sz w:val="28"/>
          <w:szCs w:val="28"/>
          <w:highlight w:val="none"/>
          <w:lang w:val="en-US" w:eastAsia="zh-CN"/>
        </w:rPr>
        <w:t>审车、耗材</w:t>
      </w:r>
      <w:r>
        <w:rPr>
          <w:rFonts w:hint="eastAsia" w:ascii="仿宋" w:hAnsi="仿宋" w:eastAsia="仿宋" w:cs="仿宋"/>
          <w:color w:val="auto"/>
          <w:sz w:val="28"/>
          <w:szCs w:val="28"/>
          <w:highlight w:val="none"/>
        </w:rPr>
        <w:t>、带车作业造成的等一切运行费用成本费用，加水点维修费用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绿化养护用水费、树木安全事故保险及赔偿费、车辆及机械使用相关费用、设施设备养护维修费、农药化肥养护用品费、垃圾清运费，</w:t>
      </w:r>
      <w:r>
        <w:rPr>
          <w:rFonts w:hint="eastAsia" w:ascii="仿宋" w:hAnsi="仿宋" w:eastAsia="仿宋" w:cs="仿宋"/>
          <w:color w:val="auto"/>
          <w:sz w:val="28"/>
          <w:szCs w:val="28"/>
          <w:highlight w:val="none"/>
        </w:rPr>
        <w:t>一切因安全事故产生的费用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招标代理服务费、利润、税金、风险等本项目所需的全部费用。</w:t>
      </w:r>
    </w:p>
    <w:p w14:paraId="5D00EDEF">
      <w:pPr>
        <w:keepNext w:val="0"/>
        <w:keepLines w:val="0"/>
        <w:pageBreakBefore w:val="0"/>
        <w:numPr>
          <w:ilvl w:val="0"/>
          <w:numId w:val="0"/>
        </w:numPr>
        <w:kinsoku/>
        <w:wordWrap/>
        <w:overflowPunct/>
        <w:topLinePunct w:val="0"/>
        <w:autoSpaceDE/>
        <w:autoSpaceDN/>
        <w:bidi w:val="0"/>
        <w:adjustRightInd w:val="0"/>
        <w:snapToGrid w:val="0"/>
        <w:spacing w:line="460" w:lineRule="exact"/>
        <w:ind w:right="0" w:rightChars="0" w:firstLine="562"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lang w:eastAsia="zh-CN"/>
        </w:rPr>
        <w:t>合同价款确定方式</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Cs/>
          <w:color w:val="auto"/>
          <w:sz w:val="28"/>
          <w:szCs w:val="28"/>
          <w:highlight w:val="none"/>
          <w:lang w:val="en-US" w:eastAsia="zh-CN"/>
        </w:rPr>
        <w:t>全费用综合单价</w:t>
      </w:r>
    </w:p>
    <w:p w14:paraId="554B2591">
      <w:pPr>
        <w:keepNext w:val="0"/>
        <w:keepLines w:val="0"/>
        <w:pageBreakBefore w:val="0"/>
        <w:widowControl/>
        <w:kinsoku/>
        <w:wordWrap/>
        <w:overflowPunct/>
        <w:topLinePunct w:val="0"/>
        <w:autoSpaceDE/>
        <w:autoSpaceDN/>
        <w:bidi w:val="0"/>
        <w:spacing w:line="460" w:lineRule="exact"/>
        <w:ind w:right="0" w:rightChars="0" w:firstLine="562" w:firstLineChars="200"/>
        <w:jc w:val="left"/>
        <w:textAlignment w:val="auto"/>
        <w:rPr>
          <w:rFonts w:hint="default"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2、新增面积约定：</w:t>
      </w:r>
      <w:r>
        <w:rPr>
          <w:rFonts w:hint="eastAsia" w:ascii="仿宋" w:hAnsi="仿宋" w:eastAsia="仿宋" w:cs="仿宋"/>
          <w:b w:val="0"/>
          <w:bCs/>
          <w:color w:val="auto"/>
          <w:kern w:val="0"/>
          <w:sz w:val="28"/>
          <w:szCs w:val="28"/>
          <w:highlight w:val="none"/>
          <w:lang w:val="en-US" w:eastAsia="zh-CN" w:bidi="ar"/>
        </w:rPr>
        <w:t>对于本合同外新增道路保洁、绿化养护面积，以交建、城管等管理部门移交单为依据，经甲乙双方项目管理主要负责人现场签字确认并履行相关报批手续后，乙方及时对新增加面积履行管理与养护责任，对增加路段和绿化养护面积签订追加协议，按协议结算。</w:t>
      </w:r>
    </w:p>
    <w:p w14:paraId="788373E2">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第四条：费用结算</w:t>
      </w:r>
    </w:p>
    <w:p w14:paraId="39A933BC">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1、按月支付：</w:t>
      </w:r>
      <w:r>
        <w:rPr>
          <w:rFonts w:hint="eastAsia" w:ascii="仿宋" w:hAnsi="仿宋" w:eastAsia="仿宋" w:cs="仿宋"/>
          <w:color w:val="auto"/>
          <w:kern w:val="0"/>
          <w:sz w:val="28"/>
          <w:szCs w:val="28"/>
          <w:highlight w:val="none"/>
          <w:u w:val="single"/>
          <w:lang w:val="en-US" w:eastAsia="zh-CN" w:bidi="ar-SA"/>
        </w:rPr>
        <w:t>以合同金额总费用为基础，按照项目全费用类别平均按月支付，当月承包费用，在次月办理支付手续。</w:t>
      </w:r>
    </w:p>
    <w:p w14:paraId="6F42516A">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仿宋" w:hAnsi="仿宋" w:eastAsia="仿宋" w:cs="仿宋"/>
          <w:color w:val="auto"/>
          <w:kern w:val="0"/>
          <w:sz w:val="28"/>
          <w:szCs w:val="28"/>
          <w:highlight w:val="none"/>
          <w:u w:val="single"/>
          <w:lang w:val="en-US" w:eastAsia="zh-CN" w:bidi="ar-SA"/>
        </w:rPr>
      </w:pPr>
      <w:r>
        <w:rPr>
          <w:rFonts w:hint="eastAsia" w:ascii="楷体" w:hAnsi="楷体" w:eastAsia="楷体" w:cs="楷体"/>
          <w:b/>
          <w:bCs/>
          <w:color w:val="auto"/>
          <w:kern w:val="0"/>
          <w:sz w:val="28"/>
          <w:szCs w:val="28"/>
          <w:highlight w:val="none"/>
          <w:lang w:val="en-US" w:eastAsia="zh-CN" w:bidi="ar-SA"/>
        </w:rPr>
        <w:t>2、结算依据：</w:t>
      </w:r>
      <w:r>
        <w:rPr>
          <w:rFonts w:hint="eastAsia" w:ascii="仿宋" w:hAnsi="仿宋" w:eastAsia="仿宋" w:cs="仿宋"/>
          <w:color w:val="auto"/>
          <w:kern w:val="0"/>
          <w:sz w:val="28"/>
          <w:szCs w:val="28"/>
          <w:highlight w:val="none"/>
          <w:u w:val="single"/>
          <w:lang w:val="en-US" w:eastAsia="zh-CN" w:bidi="ar-SA"/>
        </w:rPr>
        <w:t>采购合同、等额发票、当月道路清扫保洁、绿化养护考核结果、项目费用结算单，作为当月付款结算主要依据。</w:t>
      </w:r>
    </w:p>
    <w:p w14:paraId="505D1DE9">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仿宋" w:hAnsi="仿宋" w:eastAsia="仿宋" w:cs="仿宋"/>
          <w:b/>
          <w:bCs w:val="0"/>
          <w:color w:val="auto"/>
          <w:kern w:val="0"/>
          <w:sz w:val="28"/>
          <w:szCs w:val="28"/>
          <w:highlight w:val="none"/>
          <w:lang w:val="en-US" w:eastAsia="zh-CN" w:bidi="ar"/>
        </w:rPr>
      </w:pPr>
      <w:r>
        <w:rPr>
          <w:rFonts w:hint="eastAsia" w:ascii="仿宋" w:hAnsi="仿宋" w:eastAsia="仿宋" w:cs="仿宋"/>
          <w:b/>
          <w:bCs w:val="0"/>
          <w:color w:val="auto"/>
          <w:kern w:val="0"/>
          <w:sz w:val="28"/>
          <w:szCs w:val="28"/>
          <w:highlight w:val="none"/>
          <w:lang w:val="en-US" w:eastAsia="zh-CN" w:bidi="ar"/>
        </w:rPr>
        <w:t>注：按照道路保洁中标全费用综合单价/12*当月实际清扫保洁面积+按照绿化养护中标全费用综合单价/12*当月实际绿化养护面积+苗木补栽费用+考核奖罚款=当月承包费用。</w:t>
      </w:r>
    </w:p>
    <w:p w14:paraId="5A74CCAD">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default"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第五条：基础配备</w:t>
      </w:r>
    </w:p>
    <w:p w14:paraId="57C91A33">
      <w:pPr>
        <w:pStyle w:val="13"/>
        <w:keepNext w:val="0"/>
        <w:keepLines w:val="0"/>
        <w:pageBreakBefore w:val="0"/>
        <w:kinsoku/>
        <w:wordWrap/>
        <w:overflowPunct/>
        <w:topLinePunct w:val="0"/>
        <w:autoSpaceDE/>
        <w:autoSpaceDN/>
        <w:bidi w:val="0"/>
        <w:spacing w:line="460" w:lineRule="exact"/>
        <w:ind w:firstLine="652"/>
        <w:textAlignment w:val="auto"/>
        <w:rPr>
          <w:rFonts w:hint="eastAsia" w:ascii="仿宋" w:hAnsi="仿宋" w:eastAsia="仿宋" w:cs="仿宋"/>
          <w:b w:val="0"/>
          <w:bCs w:val="0"/>
          <w:color w:val="auto"/>
          <w:kern w:val="0"/>
          <w:sz w:val="28"/>
          <w:szCs w:val="28"/>
          <w:highlight w:val="none"/>
          <w:lang w:val="en-US" w:eastAsia="zh-CN" w:bidi="ar"/>
        </w:rPr>
      </w:pPr>
      <w:r>
        <w:rPr>
          <w:rFonts w:hint="eastAsia" w:ascii="楷体" w:hAnsi="楷体" w:eastAsia="楷体" w:cs="楷体"/>
          <w:b/>
          <w:bCs/>
          <w:color w:val="auto"/>
          <w:kern w:val="0"/>
          <w:sz w:val="28"/>
          <w:szCs w:val="28"/>
          <w:highlight w:val="none"/>
          <w:lang w:val="en-US" w:eastAsia="zh-CN" w:bidi="ar-SA"/>
        </w:rPr>
        <w:t>1、人员配备：</w:t>
      </w:r>
      <w:r>
        <w:rPr>
          <w:rFonts w:hint="eastAsia" w:ascii="仿宋" w:hAnsi="仿宋" w:eastAsia="仿宋" w:cs="仿宋"/>
          <w:b w:val="0"/>
          <w:bCs w:val="0"/>
          <w:color w:val="auto"/>
          <w:kern w:val="0"/>
          <w:sz w:val="28"/>
          <w:szCs w:val="28"/>
          <w:highlight w:val="none"/>
          <w:lang w:val="en-US" w:eastAsia="zh-CN" w:bidi="ar"/>
        </w:rPr>
        <w:t>本承包区域核定保洁员不低于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人，保洁车辆驾驶员不低于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人；绿化工不低于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u w:val="none"/>
          <w:lang w:val="en-US" w:eastAsia="zh-CN" w:bidi="ar"/>
        </w:rPr>
        <w:t>人</w:t>
      </w:r>
      <w:r>
        <w:rPr>
          <w:rFonts w:hint="eastAsia" w:ascii="仿宋" w:hAnsi="仿宋" w:eastAsia="仿宋" w:cs="仿宋"/>
          <w:b w:val="0"/>
          <w:bCs w:val="0"/>
          <w:color w:val="auto"/>
          <w:kern w:val="0"/>
          <w:sz w:val="28"/>
          <w:szCs w:val="28"/>
          <w:highlight w:val="none"/>
          <w:lang w:val="en-US" w:eastAsia="zh-CN" w:bidi="ar"/>
        </w:rPr>
        <w:t>，绿化车辆驾驶员不低于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人，绿化技术员/安全员不低于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w:t>
      </w:r>
    </w:p>
    <w:p w14:paraId="20A56847">
      <w:pPr>
        <w:pStyle w:val="8"/>
        <w:keepNext w:val="0"/>
        <w:keepLines w:val="0"/>
        <w:pageBreakBefore w:val="0"/>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textAlignment w:val="auto"/>
        <w:rPr>
          <w:rFonts w:hint="eastAsia" w:ascii="仿宋" w:hAnsi="仿宋" w:eastAsia="仿宋" w:cs="仿宋"/>
          <w:b w:val="0"/>
          <w:bCs w:val="0"/>
          <w:color w:val="auto"/>
          <w:kern w:val="0"/>
          <w:sz w:val="28"/>
          <w:szCs w:val="28"/>
          <w:highlight w:val="none"/>
          <w:lang w:val="en-US" w:eastAsia="zh-CN" w:bidi="ar"/>
        </w:rPr>
      </w:pPr>
      <w:r>
        <w:rPr>
          <w:rFonts w:hint="eastAsia" w:ascii="楷体" w:hAnsi="楷体" w:eastAsia="楷体" w:cs="楷体"/>
          <w:b/>
          <w:bCs/>
          <w:color w:val="auto"/>
          <w:kern w:val="0"/>
          <w:sz w:val="28"/>
          <w:szCs w:val="28"/>
          <w:highlight w:val="none"/>
          <w:lang w:val="en-US" w:eastAsia="zh-CN" w:bidi="ar-SA"/>
        </w:rPr>
        <w:t>2、管理配备：</w:t>
      </w:r>
      <w:r>
        <w:rPr>
          <w:rFonts w:hint="eastAsia" w:ascii="仿宋" w:hAnsi="仿宋" w:eastAsia="仿宋" w:cs="仿宋"/>
          <w:b w:val="0"/>
          <w:bCs w:val="0"/>
          <w:color w:val="auto"/>
          <w:kern w:val="0"/>
          <w:sz w:val="28"/>
          <w:szCs w:val="28"/>
          <w:highlight w:val="none"/>
          <w:lang w:val="en-US" w:eastAsia="zh-CN" w:bidi="ar"/>
        </w:rPr>
        <w:t>本承包区域清扫保洁业务专职管理团队不低于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人；绿化养护业务专职管理团队不少于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人。均各自自备所有车辆的停放场地，维修场所，人员办公场所，管理所需车辆、项目运行所必备的仓库及常用物资储备等。</w:t>
      </w:r>
    </w:p>
    <w:p w14:paraId="3D369849">
      <w:pPr>
        <w:pStyle w:val="8"/>
        <w:keepNext w:val="0"/>
        <w:keepLines w:val="0"/>
        <w:pageBreakBefore w:val="0"/>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3、车辆配备：</w:t>
      </w:r>
      <w:r>
        <w:rPr>
          <w:rFonts w:hint="eastAsia" w:ascii="仿宋" w:hAnsi="仿宋" w:eastAsia="仿宋" w:cs="仿宋"/>
          <w:b w:val="0"/>
          <w:bCs w:val="0"/>
          <w:color w:val="auto"/>
          <w:kern w:val="0"/>
          <w:sz w:val="28"/>
          <w:szCs w:val="28"/>
          <w:highlight w:val="none"/>
          <w:lang w:val="en-US" w:eastAsia="zh-CN" w:bidi="ar-SA"/>
        </w:rPr>
        <w:t>本承包区域，市容环卫大中型清扫保洁作业车辆</w:t>
      </w:r>
      <w:r>
        <w:rPr>
          <w:rFonts w:hint="eastAsia" w:ascii="仿宋" w:hAnsi="仿宋" w:eastAsia="仿宋" w:cs="仿宋"/>
          <w:b w:val="0"/>
          <w:bCs w:val="0"/>
          <w:color w:val="auto"/>
          <w:kern w:val="0"/>
          <w:sz w:val="28"/>
          <w:szCs w:val="28"/>
          <w:highlight w:val="none"/>
          <w:lang w:val="en-US" w:eastAsia="zh-CN" w:bidi="ar"/>
        </w:rPr>
        <w:t>不低于</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辆（其中清洗车辆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辆，洗扫车辆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辆），除雪车辆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辆，一线业务巡查车辆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辆；综合管理机动巡查车辆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辆及绿化养护浇水车辆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辆、绿化作业机械工具（绿篱机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台、割灌机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台、高枝油锯</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台、打药机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台及恶劣天气因树木倒塌所需的处突机械设备和日常作业中中小型垃圾清运车辆、高压清洗车辆若干。</w:t>
      </w:r>
    </w:p>
    <w:p w14:paraId="2670E965">
      <w:pPr>
        <w:keepNext w:val="0"/>
        <w:keepLines w:val="0"/>
        <w:pageBreakBefore w:val="0"/>
        <w:numPr>
          <w:ilvl w:val="0"/>
          <w:numId w:val="0"/>
        </w:numPr>
        <w:tabs>
          <w:tab w:val="left" w:pos="851"/>
        </w:tabs>
        <w:kinsoku/>
        <w:wordWrap/>
        <w:overflowPunct/>
        <w:topLinePunct w:val="0"/>
        <w:autoSpaceDE/>
        <w:autoSpaceDN/>
        <w:bidi w:val="0"/>
        <w:spacing w:line="460" w:lineRule="exact"/>
        <w:ind w:leftChars="0" w:right="0" w:rightChars="0" w:firstLine="562" w:firstLineChars="200"/>
        <w:textAlignment w:val="auto"/>
        <w:rPr>
          <w:rFonts w:hint="default" w:ascii="仿宋" w:hAnsi="仿宋" w:eastAsia="仿宋" w:cs="仿宋"/>
          <w:b w:val="0"/>
          <w:bCs w:val="0"/>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4、服装配备：</w:t>
      </w:r>
      <w:r>
        <w:rPr>
          <w:rFonts w:hint="eastAsia" w:ascii="仿宋" w:hAnsi="仿宋" w:eastAsia="仿宋" w:cs="仿宋"/>
          <w:b w:val="0"/>
          <w:bCs w:val="0"/>
          <w:color w:val="auto"/>
          <w:kern w:val="0"/>
          <w:sz w:val="28"/>
          <w:szCs w:val="28"/>
          <w:highlight w:val="none"/>
          <w:lang w:val="en-US" w:eastAsia="zh-CN" w:bidi="ar-SA"/>
        </w:rPr>
        <w:t>按照相关规定和要求及本合同已明确的核定人数，</w:t>
      </w:r>
      <w:r>
        <w:rPr>
          <w:rFonts w:hint="eastAsia" w:ascii="仿宋" w:hAnsi="仿宋" w:eastAsia="仿宋" w:cs="仿宋"/>
          <w:color w:val="auto"/>
          <w:kern w:val="0"/>
          <w:sz w:val="28"/>
          <w:szCs w:val="28"/>
          <w:highlight w:val="none"/>
          <w:lang w:val="en-US" w:eastAsia="zh-CN" w:bidi="ar-SA"/>
        </w:rPr>
        <w:t>统一标准自行采购保洁工人、绿化工人及其他人员的工作服装。</w:t>
      </w:r>
    </w:p>
    <w:p w14:paraId="3625C057">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第六条：作业要求</w:t>
      </w:r>
    </w:p>
    <w:p w14:paraId="6A40BE5C">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1、承包区域内所有市政道路红线内（含人行道、快慢行车道、绿化带等）的清扫、保洁、洒水、冲洗及清扫保洁产生垃圾的收集清运工作（大件垃圾清运，建筑垃圾除外）。</w:t>
      </w:r>
    </w:p>
    <w:p w14:paraId="49E535F0">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2、承包区域内果皮箱、保洁工具箱、灭烟柱的保洁清洗及周边垃圾收集，道路可视范围内零星散落生活垃圾的收集，路牌、灯杆等市政设施的保洁、野广告清除等工作。</w:t>
      </w:r>
    </w:p>
    <w:p w14:paraId="5F70D600">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3、区域内冬季清雪除冰及后续清运处理工作。</w:t>
      </w:r>
    </w:p>
    <w:p w14:paraId="3726B6C8">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4、清除因不可抗力造成的垃圾抛洒、暴雨洪水造成的积水垃圾等（包括交通事故）。</w:t>
      </w:r>
    </w:p>
    <w:p w14:paraId="19518346">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5、数字化城管等相关投诉的处理。</w:t>
      </w:r>
    </w:p>
    <w:p w14:paraId="72738D28">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6、贯彻落实高新区市容环卫分区分级分类管理标准、落实大气污染治理等工作的相关要求。</w:t>
      </w:r>
    </w:p>
    <w:p w14:paraId="35764F9C">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7、甲方安排的与清扫保洁相关的其他工作。</w:t>
      </w:r>
    </w:p>
    <w:p w14:paraId="6751E469">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8、承包区域内浇水、施肥、修剪、整形、除杂草、苗木补植、病虫害防治、病媒防治、松土、绿地植物冲洗、绿地清掏（冲洗清掏符合治污减霾要求）及保洁、绿化养护作业产生的垃圾清理。</w:t>
      </w:r>
    </w:p>
    <w:p w14:paraId="4A1A27C0">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9、承包区域内公共设施的维护与保养。</w:t>
      </w:r>
    </w:p>
    <w:p w14:paraId="20C6E231">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10、数字化城管相关工作、河长制相关工作、治污减霾相关工作、病媒防治工作，数字化投诉、12345市民热线投诉的处理等。</w:t>
      </w:r>
    </w:p>
    <w:p w14:paraId="6D3EC6BF">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11、采取相应养护措施维护现有绿化苗木长势良好，并配合甲方做好区域内道路绿化区域缺株断垄、黄土裸露等现象。</w:t>
      </w:r>
    </w:p>
    <w:p w14:paraId="2248BF19">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12、冬季清除积雪积冰工作，夏季抗旱防汛工作，冬季落叶清掏、落土、修剪、冬灌工作。</w:t>
      </w:r>
    </w:p>
    <w:p w14:paraId="36D1ADFF">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13、清除整理因不可抗力造成的倒树、断枝、垃圾抛洒、暴雨洪水造成的积水垃圾等（包括交通事故）。</w:t>
      </w:r>
    </w:p>
    <w:p w14:paraId="6E2681FC">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14、甲方安排的与绿化养护相关的其他工作。</w:t>
      </w:r>
    </w:p>
    <w:p w14:paraId="28E4B701">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第七条：服务标准</w:t>
      </w:r>
    </w:p>
    <w:p w14:paraId="4974AEED">
      <w:pPr>
        <w:pStyle w:val="2"/>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textAlignment w:val="auto"/>
        <w:rPr>
          <w:rFonts w:hint="eastAsia" w:ascii="仿宋" w:hAnsi="仿宋" w:eastAsia="仿宋" w:cs="仿宋"/>
          <w:b w:val="0"/>
          <w:bCs w:val="0"/>
          <w:color w:val="auto"/>
          <w:kern w:val="0"/>
          <w:sz w:val="28"/>
          <w:szCs w:val="28"/>
          <w:highlight w:val="cyan"/>
          <w:lang w:val="en-US" w:eastAsia="zh-CN" w:bidi="ar-SA"/>
        </w:rPr>
      </w:pPr>
      <w:r>
        <w:rPr>
          <w:rFonts w:hint="eastAsia" w:ascii="仿宋" w:hAnsi="仿宋" w:eastAsia="仿宋" w:cs="仿宋"/>
          <w:b w:val="0"/>
          <w:bCs w:val="0"/>
          <w:color w:val="auto"/>
          <w:kern w:val="0"/>
          <w:sz w:val="28"/>
          <w:szCs w:val="28"/>
          <w:highlight w:val="none"/>
          <w:lang w:val="en-US" w:eastAsia="zh-CN" w:bidi="ar-SA"/>
        </w:rPr>
        <w:t>按照本合同附件内容与甲方考核办法执行。（详见附件）</w:t>
      </w:r>
    </w:p>
    <w:p w14:paraId="467FA7B6">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质量安全</w:t>
      </w:r>
    </w:p>
    <w:p w14:paraId="5B2C37FC">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提供服务的人员必须严格遵守国家相关法律法规。</w:t>
      </w:r>
    </w:p>
    <w:p w14:paraId="1D51F6CF">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提供服务的公司必须具备项目服务能力。</w:t>
      </w:r>
    </w:p>
    <w:p w14:paraId="52836867">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提供服务的公司必须按国家和地方相关法律法规要求，为所派遣人员缴纳保险。</w:t>
      </w:r>
    </w:p>
    <w:p w14:paraId="6DE79A64">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第九条：服务职责</w:t>
      </w:r>
    </w:p>
    <w:p w14:paraId="1C80A85A">
      <w:pPr>
        <w:pStyle w:val="14"/>
        <w:keepNext w:val="0"/>
        <w:keepLines w:val="0"/>
        <w:pageBreakBefore w:val="0"/>
        <w:widowControl/>
        <w:kinsoku/>
        <w:wordWrap/>
        <w:overflowPunct/>
        <w:topLinePunct w:val="0"/>
        <w:autoSpaceDE/>
        <w:autoSpaceDN/>
        <w:bidi w:val="0"/>
        <w:spacing w:line="460" w:lineRule="exact"/>
        <w:ind w:left="0" w:leftChars="0" w:right="0" w:rightChars="0"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提供服务的公司及服务人员必须严格遵守相关规定，建立健全岗位责任制度和管理制度、各种紧急(突发)事件应对处置预案等服务管理制度体系,并加强服务人员的管理。</w:t>
      </w:r>
    </w:p>
    <w:p w14:paraId="1A6C22A5">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第十条：日常验收</w:t>
      </w:r>
    </w:p>
    <w:p w14:paraId="03A2DE87">
      <w:pPr>
        <w:keepNext w:val="0"/>
        <w:keepLines w:val="0"/>
        <w:pageBreakBefore w:val="0"/>
        <w:kinsoku/>
        <w:wordWrap/>
        <w:overflowPunct/>
        <w:topLinePunct w:val="0"/>
        <w:autoSpaceDE/>
        <w:autoSpaceDN/>
        <w:bidi w:val="0"/>
        <w:adjustRightInd w:val="0"/>
        <w:snapToGrid w:val="0"/>
        <w:spacing w:line="460" w:lineRule="exact"/>
        <w:ind w:right="0" w:rightChars="0"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1、由甲方组织或委托相关部门对服务期间成效进行现场巡检、验收。</w:t>
      </w:r>
    </w:p>
    <w:p w14:paraId="2929C702">
      <w:pPr>
        <w:pStyle w:val="2"/>
        <w:keepNext w:val="0"/>
        <w:keepLines w:val="0"/>
        <w:pageBreakBefore w:val="0"/>
        <w:kinsoku/>
        <w:wordWrap/>
        <w:overflowPunct/>
        <w:topLinePunct w:val="0"/>
        <w:autoSpaceDE/>
        <w:autoSpaceDN/>
        <w:bidi w:val="0"/>
        <w:spacing w:line="460" w:lineRule="exact"/>
        <w:ind w:left="0" w:leftChars="0" w:right="0" w:rightChars="0"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rPr>
        <w:t>2、验收依据：合同文本、乙方的投标文件和招标文件。</w:t>
      </w:r>
    </w:p>
    <w:p w14:paraId="23746447">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第十一条：管理约定</w:t>
      </w:r>
    </w:p>
    <w:p w14:paraId="6943BC7E">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1、合同签订后：</w:t>
      </w:r>
      <w:r>
        <w:rPr>
          <w:rFonts w:hint="eastAsia" w:ascii="微软雅黑" w:hAnsi="微软雅黑" w:eastAsia="微软雅黑" w:cs="微软雅黑"/>
          <w:color w:val="auto"/>
          <w:kern w:val="0"/>
          <w:sz w:val="28"/>
          <w:szCs w:val="28"/>
          <w:highlight w:val="none"/>
          <w:lang w:val="en-US" w:eastAsia="zh-CN"/>
        </w:rPr>
        <w:t>①</w:t>
      </w:r>
      <w:r>
        <w:rPr>
          <w:rFonts w:hint="eastAsia" w:ascii="仿宋" w:hAnsi="仿宋" w:eastAsia="仿宋" w:cs="仿宋"/>
          <w:color w:val="auto"/>
          <w:kern w:val="0"/>
          <w:sz w:val="28"/>
          <w:szCs w:val="28"/>
          <w:highlight w:val="none"/>
          <w:lang w:val="en-US" w:eastAsia="zh-CN"/>
        </w:rPr>
        <w:t>乙方按照本合同第五条</w:t>
      </w:r>
      <w:r>
        <w:rPr>
          <w:rFonts w:hint="eastAsia" w:ascii="仿宋" w:hAnsi="仿宋" w:eastAsia="仿宋" w:cs="仿宋"/>
          <w:color w:val="auto"/>
          <w:kern w:val="0"/>
          <w:sz w:val="28"/>
          <w:szCs w:val="28"/>
          <w:highlight w:val="none"/>
          <w:lang w:val="en-US" w:eastAsia="zh-CN" w:bidi="ar-SA"/>
        </w:rPr>
        <w:t>基础配备约定配备足额人员和作业所需设备，即刻按照本合同第一条区域约定、第六条作业要求、第七条服务标准、第八条质量安全、第九条服务职责及本合同附件内容等约定，全面履行项目职责；</w:t>
      </w:r>
      <w:r>
        <w:rPr>
          <w:rFonts w:hint="eastAsia" w:ascii="微软雅黑" w:hAnsi="微软雅黑" w:eastAsia="微软雅黑" w:cs="微软雅黑"/>
          <w:color w:val="auto"/>
          <w:kern w:val="0"/>
          <w:sz w:val="28"/>
          <w:szCs w:val="28"/>
          <w:highlight w:val="none"/>
          <w:lang w:val="en-US" w:eastAsia="zh-CN" w:bidi="ar-SA"/>
        </w:rPr>
        <w:t>②</w:t>
      </w:r>
      <w:r>
        <w:rPr>
          <w:rFonts w:hint="eastAsia" w:ascii="仿宋" w:hAnsi="仿宋" w:eastAsia="仿宋" w:cs="仿宋"/>
          <w:color w:val="auto"/>
          <w:kern w:val="0"/>
          <w:sz w:val="28"/>
          <w:szCs w:val="28"/>
          <w:highlight w:val="none"/>
          <w:lang w:val="en-US" w:eastAsia="zh-CN" w:bidi="ar-SA"/>
        </w:rPr>
        <w:t>乙方建立完整的项目管理体系，明确本项目主管：</w:t>
      </w:r>
      <w:r>
        <w:rPr>
          <w:rFonts w:hint="eastAsia" w:ascii="仿宋" w:hAnsi="仿宋" w:eastAsia="仿宋" w:cs="仿宋"/>
          <w:color w:val="auto"/>
          <w:kern w:val="0"/>
          <w:sz w:val="28"/>
          <w:szCs w:val="28"/>
          <w:highlight w:val="none"/>
          <w:u w:val="single"/>
          <w:lang w:val="en-US" w:eastAsia="zh-CN" w:bidi="ar-SA"/>
        </w:rPr>
        <w:t xml:space="preserve">               电话：                      ，</w:t>
      </w:r>
      <w:r>
        <w:rPr>
          <w:rFonts w:hint="eastAsia" w:ascii="仿宋" w:hAnsi="仿宋" w:eastAsia="仿宋" w:cs="仿宋"/>
          <w:color w:val="auto"/>
          <w:kern w:val="0"/>
          <w:sz w:val="28"/>
          <w:szCs w:val="28"/>
          <w:highlight w:val="none"/>
          <w:u w:val="none"/>
          <w:lang w:val="en-US" w:eastAsia="zh-CN" w:bidi="ar-SA"/>
        </w:rPr>
        <w:t>负责与甲方日常工作对接沟通；</w:t>
      </w:r>
      <w:r>
        <w:rPr>
          <w:rFonts w:hint="default" w:ascii="微软雅黑" w:hAnsi="微软雅黑" w:eastAsia="微软雅黑" w:cs="微软雅黑"/>
          <w:color w:val="auto"/>
          <w:kern w:val="0"/>
          <w:sz w:val="28"/>
          <w:szCs w:val="28"/>
          <w:highlight w:val="none"/>
          <w:lang w:val="en-US" w:eastAsia="zh-CN"/>
        </w:rPr>
        <w:t>③</w:t>
      </w:r>
      <w:r>
        <w:rPr>
          <w:rFonts w:hint="eastAsia" w:ascii="仿宋" w:hAnsi="仿宋" w:eastAsia="仿宋" w:cs="仿宋"/>
          <w:color w:val="auto"/>
          <w:kern w:val="0"/>
          <w:sz w:val="28"/>
          <w:szCs w:val="28"/>
          <w:highlight w:val="none"/>
          <w:lang w:val="en-US" w:eastAsia="zh-CN" w:bidi="ar-SA"/>
        </w:rPr>
        <w:t>乙方严格执行</w:t>
      </w:r>
      <w:r>
        <w:rPr>
          <w:rFonts w:hint="eastAsia" w:ascii="仿宋" w:hAnsi="仿宋" w:eastAsia="仿宋" w:cs="仿宋"/>
          <w:color w:val="auto"/>
          <w:sz w:val="28"/>
          <w:szCs w:val="28"/>
          <w:highlight w:val="none"/>
        </w:rPr>
        <w:t>本</w:t>
      </w:r>
      <w:r>
        <w:rPr>
          <w:rFonts w:hint="eastAsia" w:ascii="仿宋" w:hAnsi="仿宋" w:eastAsia="仿宋" w:cs="仿宋"/>
          <w:color w:val="auto"/>
          <w:sz w:val="28"/>
          <w:szCs w:val="28"/>
          <w:highlight w:val="none"/>
          <w:lang w:eastAsia="zh-CN"/>
        </w:rPr>
        <w:t>项目</w:t>
      </w:r>
      <w:r>
        <w:rPr>
          <w:rFonts w:hint="eastAsia" w:ascii="仿宋" w:hAnsi="仿宋" w:eastAsia="仿宋" w:cs="仿宋"/>
          <w:b w:val="0"/>
          <w:bCs w:val="0"/>
          <w:color w:val="auto"/>
          <w:sz w:val="28"/>
          <w:szCs w:val="28"/>
          <w:highlight w:val="none"/>
          <w:lang w:eastAsia="zh-CN"/>
        </w:rPr>
        <w:t>合同第三条合同金额</w:t>
      </w:r>
      <w:r>
        <w:rPr>
          <w:rFonts w:hint="eastAsia" w:ascii="仿宋" w:hAnsi="仿宋" w:eastAsia="仿宋" w:cs="仿宋"/>
          <w:color w:val="auto"/>
          <w:sz w:val="28"/>
          <w:szCs w:val="28"/>
          <w:highlight w:val="none"/>
        </w:rPr>
        <w:t>项目招标文件中所提出的工作范围及要求的全部内容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kern w:val="0"/>
          <w:sz w:val="28"/>
          <w:szCs w:val="28"/>
          <w:highlight w:val="none"/>
          <w:lang w:val="en-US" w:eastAsia="zh-CN" w:bidi="ar-SA"/>
        </w:rPr>
        <w:t>④乙方建立完整的区域管理责任体系，明确网格路段清扫保洁、绿化养护、日常巡查、应急处置、安全管理等岗位职责，并建立健全相应工作方案、管理制度等；常态化夯实岗前培训、业务培训、安全管理、应急处置和日常工作职责；⑤乙方制定内部分配制度时，必须在符合法律规定范围内自选工资形式，自定工资标准且不低于所在市、区规定最低标准（尤其环卫工人不低于西安市城市管理局规定的最低工资标准）并根据相关规定严格落实福利待遇；⑥乙方对签订合同区域坚持自行承包，不予转让、拆分、改变；并严格落实市区环卫绿化一体化管理要求，未经甲方同意不擅自拆分、变更投标文件中认定的承包范围和本合同约定事宜；⑦乙方组建一支专业化管理团队，建立严格的质量管理体系，确保日常作业规范、成效突出；</w:t>
      </w:r>
      <w:r>
        <w:rPr>
          <w:rFonts w:hint="eastAsia" w:ascii="微软雅黑" w:hAnsi="微软雅黑" w:eastAsia="微软雅黑" w:cs="微软雅黑"/>
          <w:color w:val="auto"/>
          <w:kern w:val="0"/>
          <w:sz w:val="28"/>
          <w:szCs w:val="28"/>
          <w:highlight w:val="none"/>
          <w:lang w:val="en-US" w:eastAsia="zh-CN" w:bidi="ar-SA"/>
        </w:rPr>
        <w:t>⑧</w:t>
      </w:r>
      <w:r>
        <w:rPr>
          <w:rFonts w:hint="eastAsia" w:ascii="仿宋" w:hAnsi="仿宋" w:eastAsia="仿宋" w:cs="仿宋"/>
          <w:color w:val="auto"/>
          <w:kern w:val="0"/>
          <w:sz w:val="28"/>
          <w:szCs w:val="28"/>
          <w:highlight w:val="none"/>
          <w:lang w:val="en-US" w:eastAsia="zh-CN" w:bidi="ar-SA"/>
        </w:rPr>
        <w:t>乙方根据工作实际，为作业人员、相关设备等购置相应意外险、保险，确保突发问题处置保障。</w:t>
      </w:r>
    </w:p>
    <w:p w14:paraId="6ABEA242">
      <w:pPr>
        <w:pStyle w:val="14"/>
        <w:keepNext w:val="0"/>
        <w:keepLines w:val="0"/>
        <w:pageBreakBefore w:val="0"/>
        <w:widowControl/>
        <w:kinsoku/>
        <w:wordWrap/>
        <w:overflowPunct/>
        <w:topLinePunct w:val="0"/>
        <w:autoSpaceDE/>
        <w:autoSpaceDN/>
        <w:bidi w:val="0"/>
        <w:spacing w:line="460" w:lineRule="exact"/>
        <w:ind w:left="0" w:leftChars="0"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2、合同执行中：</w:t>
      </w:r>
      <w:r>
        <w:rPr>
          <w:rFonts w:hint="eastAsia" w:ascii="仿宋" w:hAnsi="仿宋" w:eastAsia="仿宋" w:cs="仿宋"/>
          <w:color w:val="auto"/>
          <w:kern w:val="0"/>
          <w:sz w:val="28"/>
          <w:szCs w:val="28"/>
          <w:highlight w:val="none"/>
          <w:lang w:val="en-US" w:eastAsia="zh-CN" w:bidi="ar-SA"/>
        </w:rPr>
        <w:t>①乙方日常作业出勤人员</w:t>
      </w:r>
      <w:r>
        <w:rPr>
          <w:rFonts w:hint="eastAsia" w:ascii="仿宋" w:hAnsi="仿宋" w:cs="仿宋"/>
          <w:color w:val="auto"/>
          <w:kern w:val="0"/>
          <w:sz w:val="28"/>
          <w:szCs w:val="28"/>
          <w:highlight w:val="none"/>
          <w:lang w:val="en-US" w:eastAsia="zh-CN" w:bidi="ar-SA"/>
        </w:rPr>
        <w:t>每天</w:t>
      </w:r>
      <w:r>
        <w:rPr>
          <w:rFonts w:hint="eastAsia" w:ascii="仿宋" w:hAnsi="仿宋" w:eastAsia="仿宋" w:cs="仿宋"/>
          <w:color w:val="auto"/>
          <w:kern w:val="0"/>
          <w:sz w:val="28"/>
          <w:szCs w:val="28"/>
          <w:highlight w:val="none"/>
          <w:lang w:val="en-US" w:eastAsia="zh-CN" w:bidi="ar-SA"/>
        </w:rPr>
        <w:t>不低于定编人员总数的95%，节假日人员出勤不低于定编人员总数的80%（遇重大接待、突击任务除外），</w:t>
      </w:r>
      <w:r>
        <w:rPr>
          <w:rFonts w:hint="eastAsia" w:ascii="仿宋" w:hAnsi="仿宋" w:cs="仿宋"/>
          <w:color w:val="auto"/>
          <w:kern w:val="0"/>
          <w:sz w:val="28"/>
          <w:szCs w:val="28"/>
          <w:highlight w:val="none"/>
          <w:lang w:val="en-US" w:eastAsia="zh-CN" w:bidi="ar-SA"/>
        </w:rPr>
        <w:t>督导作业人员严格按照作业标准（以详见附件内容为准），于</w:t>
      </w:r>
      <w:r>
        <w:rPr>
          <w:rFonts w:hint="eastAsia" w:ascii="仿宋" w:hAnsi="仿宋" w:eastAsia="仿宋" w:cs="仿宋"/>
          <w:color w:val="auto"/>
          <w:kern w:val="0"/>
          <w:sz w:val="28"/>
          <w:szCs w:val="28"/>
          <w:highlight w:val="none"/>
          <w:lang w:val="en-US" w:eastAsia="zh-CN" w:bidi="ar-SA"/>
        </w:rPr>
        <w:t>每日上午7:</w:t>
      </w:r>
      <w:r>
        <w:rPr>
          <w:rFonts w:hint="eastAsia" w:ascii="仿宋" w:hAnsi="仿宋" w:cs="仿宋"/>
          <w:color w:val="auto"/>
          <w:kern w:val="0"/>
          <w:sz w:val="28"/>
          <w:szCs w:val="28"/>
          <w:highlight w:val="none"/>
          <w:lang w:val="en-US" w:eastAsia="zh-CN" w:bidi="ar-SA"/>
        </w:rPr>
        <w:t>30</w:t>
      </w:r>
      <w:r>
        <w:rPr>
          <w:rFonts w:hint="eastAsia" w:ascii="仿宋" w:hAnsi="仿宋" w:eastAsia="仿宋" w:cs="仿宋"/>
          <w:color w:val="auto"/>
          <w:kern w:val="0"/>
          <w:sz w:val="28"/>
          <w:szCs w:val="28"/>
          <w:highlight w:val="none"/>
          <w:lang w:val="en-US" w:eastAsia="zh-CN" w:bidi="ar-SA"/>
        </w:rPr>
        <w:t>前完成道路普扫、垃圾桶清掏</w:t>
      </w:r>
      <w:r>
        <w:rPr>
          <w:rFonts w:hint="eastAsia" w:ascii="仿宋" w:hAnsi="仿宋" w:cs="仿宋"/>
          <w:color w:val="auto"/>
          <w:kern w:val="0"/>
          <w:sz w:val="28"/>
          <w:szCs w:val="28"/>
          <w:highlight w:val="none"/>
          <w:lang w:val="en-US" w:eastAsia="zh-CN" w:bidi="ar-SA"/>
        </w:rPr>
        <w:t>任务</w:t>
      </w:r>
      <w:r>
        <w:rPr>
          <w:rFonts w:hint="eastAsia" w:ascii="仿宋" w:hAnsi="仿宋" w:eastAsia="仿宋" w:cs="仿宋"/>
          <w:color w:val="auto"/>
          <w:kern w:val="0"/>
          <w:sz w:val="28"/>
          <w:szCs w:val="28"/>
          <w:highlight w:val="none"/>
          <w:lang w:val="en-US" w:eastAsia="zh-CN" w:bidi="ar-SA"/>
        </w:rPr>
        <w:t>，服务范围区域垃圾日产日清，全天候开展动态值守巡查治理，确保道路无污染、卫生干净整洁（极端天气根据要求和实际开展作业）；及时按照上级要求和日常计划落实完成好绿化养护（清掏、修剪、病虫害防治、补栽任务</w:t>
      </w:r>
      <w:r>
        <w:rPr>
          <w:rFonts w:hint="eastAsia" w:ascii="仿宋" w:hAnsi="仿宋" w:cs="仿宋"/>
          <w:color w:val="auto"/>
          <w:kern w:val="0"/>
          <w:sz w:val="28"/>
          <w:szCs w:val="28"/>
          <w:highlight w:val="none"/>
          <w:lang w:val="en-US" w:eastAsia="zh-CN" w:bidi="ar-SA"/>
        </w:rPr>
        <w:t>等</w:t>
      </w:r>
      <w:r>
        <w:rPr>
          <w:rFonts w:hint="eastAsia" w:ascii="仿宋" w:hAnsi="仿宋" w:eastAsia="仿宋" w:cs="仿宋"/>
          <w:color w:val="auto"/>
          <w:kern w:val="0"/>
          <w:sz w:val="28"/>
          <w:szCs w:val="28"/>
          <w:highlight w:val="none"/>
          <w:lang w:val="en-US" w:eastAsia="zh-CN" w:bidi="ar-SA"/>
        </w:rPr>
        <w:t>），确保现有苗木长势良好，无枯萎和死亡，绿化带内无杂物、整洁有序；②乙方遵循作业安全和文明作业规定，在履行本合同过程中，严格采取安全防范措施。对于清扫保洁、绿化养护过程中发生的一切人身伤亡事故及其他损害或因本项目造成的一切安全事故等，均由乙方自行承担所有责任和费用；③乙方依照国家有关规定，按期如数缴纳各种税费等；④乙方制定具体规章制度，定期组织员工、专业司机开展业务学习、安全知识和交通法规培训、安全教育等，确保本项目作业安全；⑤</w:t>
      </w:r>
      <w:r>
        <w:rPr>
          <w:rFonts w:hint="eastAsia" w:ascii="仿宋" w:hAnsi="仿宋" w:cs="仿宋"/>
          <w:color w:val="auto"/>
          <w:kern w:val="0"/>
          <w:sz w:val="28"/>
          <w:szCs w:val="28"/>
          <w:highlight w:val="none"/>
          <w:lang w:val="en-US" w:eastAsia="zh-CN" w:bidi="ar-SA"/>
        </w:rPr>
        <w:t>日常工作中乙方遵守上级治污减霾、环境治理等相关规定和要求开展日常作业；</w:t>
      </w:r>
      <w:r>
        <w:rPr>
          <w:rFonts w:hint="eastAsia" w:ascii="仿宋" w:hAnsi="仿宋" w:eastAsia="仿宋" w:cs="仿宋"/>
          <w:color w:val="auto"/>
          <w:kern w:val="0"/>
          <w:sz w:val="28"/>
          <w:szCs w:val="28"/>
          <w:highlight w:val="none"/>
          <w:lang w:val="en-US" w:eastAsia="zh-CN" w:bidi="ar-SA"/>
        </w:rPr>
        <w:t>⑥日常工作中甲方有权对乙方及服务人员日常工作例行监督、检查和指导，对存在问题列入限时督办整改。因乙方问题整改不力、工作失职等行为或被谋体、各级通报批评等情形，造成甲方工作被动，甲方视情有权按照本合同考核办法扣除其相应承包费用</w:t>
      </w:r>
      <w:r>
        <w:rPr>
          <w:rFonts w:hint="eastAsia" w:ascii="仿宋" w:hAnsi="仿宋" w:cs="仿宋"/>
          <w:color w:val="auto"/>
          <w:kern w:val="0"/>
          <w:sz w:val="28"/>
          <w:szCs w:val="28"/>
          <w:highlight w:val="none"/>
          <w:lang w:val="en-US" w:eastAsia="zh-CN" w:bidi="ar-SA"/>
        </w:rPr>
        <w:t>（详见附件：考核办法）</w:t>
      </w:r>
      <w:r>
        <w:rPr>
          <w:rFonts w:hint="eastAsia" w:ascii="仿宋" w:hAnsi="仿宋" w:eastAsia="仿宋" w:cs="仿宋"/>
          <w:color w:val="auto"/>
          <w:kern w:val="0"/>
          <w:sz w:val="28"/>
          <w:szCs w:val="28"/>
          <w:highlight w:val="none"/>
          <w:lang w:val="en-US" w:eastAsia="zh-CN" w:bidi="ar-SA"/>
        </w:rPr>
        <w:t>；⑦甲方有权对乙方人员工资、福利、保险、工具发放和配备</w:t>
      </w:r>
      <w:r>
        <w:rPr>
          <w:rFonts w:hint="eastAsia" w:ascii="仿宋" w:hAnsi="仿宋" w:cs="仿宋"/>
          <w:color w:val="auto"/>
          <w:kern w:val="0"/>
          <w:sz w:val="28"/>
          <w:szCs w:val="28"/>
          <w:highlight w:val="none"/>
          <w:lang w:val="en-US" w:eastAsia="zh-CN" w:bidi="ar-SA"/>
        </w:rPr>
        <w:t>等</w:t>
      </w:r>
      <w:r>
        <w:rPr>
          <w:rFonts w:hint="eastAsia" w:ascii="仿宋" w:hAnsi="仿宋" w:eastAsia="仿宋" w:cs="仿宋"/>
          <w:color w:val="auto"/>
          <w:kern w:val="0"/>
          <w:sz w:val="28"/>
          <w:szCs w:val="28"/>
          <w:highlight w:val="none"/>
          <w:lang w:val="en-US" w:eastAsia="zh-CN" w:bidi="ar-SA"/>
        </w:rPr>
        <w:t>进行监督检查，如遇拖欠人员工资等情形造成不良影响，甲方有权根据其情形扣除相应承包费或变更为直接由甲方向乙方工人发放相应工资，其费用均在承包费用中扣除，由此造成的后果均由乙方承担</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⑧因乙方行为造成整体工作不力和甲方工作被动，甲方视情有权向乙方责令清退、调整因工作不力的整个团队或乙方管理人员；⑨甲方按照本合同第四条约定，必须及时足额向乙方支付承包费用</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⑩甲方有权根据省市区相关规定和日常工作实际，修订</w:t>
      </w:r>
      <w:r>
        <w:rPr>
          <w:rFonts w:hint="eastAsia" w:ascii="仿宋" w:hAnsi="仿宋" w:cs="仿宋"/>
          <w:color w:val="auto"/>
          <w:kern w:val="0"/>
          <w:sz w:val="28"/>
          <w:szCs w:val="28"/>
          <w:highlight w:val="none"/>
          <w:lang w:val="en-US" w:eastAsia="zh-CN" w:bidi="ar-SA"/>
        </w:rPr>
        <w:t>完善</w:t>
      </w:r>
      <w:r>
        <w:rPr>
          <w:rFonts w:hint="eastAsia" w:ascii="仿宋" w:hAnsi="仿宋" w:eastAsia="仿宋" w:cs="仿宋"/>
          <w:color w:val="auto"/>
          <w:kern w:val="0"/>
          <w:sz w:val="28"/>
          <w:szCs w:val="28"/>
          <w:highlight w:val="none"/>
          <w:lang w:val="en-US" w:eastAsia="zh-CN" w:bidi="ar-SA"/>
        </w:rPr>
        <w:t>考核标准和附件内容，按照考核结果据实结算项目服务费用</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乙方必须接受甲方正常管理</w:t>
      </w:r>
      <w:r>
        <w:rPr>
          <w:rFonts w:hint="eastAsia" w:ascii="仿宋" w:hAnsi="仿宋" w:cs="仿宋"/>
          <w:color w:val="auto"/>
          <w:kern w:val="0"/>
          <w:sz w:val="28"/>
          <w:szCs w:val="28"/>
          <w:highlight w:val="none"/>
          <w:lang w:val="en-US" w:eastAsia="zh-CN" w:bidi="ar-SA"/>
        </w:rPr>
        <w:t>（包括日常考核、资料上报、相关统计、制度完善、安全管理与教育、人员设备调度、督办整改、人员调配、应急处置）和日常道路保洁、绿化养护相关的其它任务。</w:t>
      </w:r>
    </w:p>
    <w:p w14:paraId="639D8B75">
      <w:pPr>
        <w:keepNext w:val="0"/>
        <w:keepLines w:val="0"/>
        <w:pageBreakBefore w:val="0"/>
        <w:widowControl w:val="0"/>
        <w:numPr>
          <w:ilvl w:val="0"/>
          <w:numId w:val="0"/>
        </w:numPr>
        <w:tabs>
          <w:tab w:val="left" w:pos="851"/>
        </w:tabs>
        <w:kinsoku/>
        <w:wordWrap/>
        <w:overflowPunct/>
        <w:topLinePunct w:val="0"/>
        <w:autoSpaceDE/>
        <w:autoSpaceDN/>
        <w:bidi w:val="0"/>
        <w:adjustRightInd/>
        <w:snapToGrid/>
        <w:spacing w:line="46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3、违约处理：</w:t>
      </w:r>
      <w:r>
        <w:rPr>
          <w:rFonts w:hint="eastAsia" w:ascii="仿宋" w:hAnsi="仿宋" w:eastAsia="仿宋" w:cs="仿宋"/>
          <w:color w:val="auto"/>
          <w:kern w:val="0"/>
          <w:sz w:val="28"/>
          <w:szCs w:val="28"/>
          <w:highlight w:val="none"/>
          <w:lang w:val="en-US" w:eastAsia="zh-CN" w:bidi="ar-SA"/>
        </w:rPr>
        <w:t>①日常工作按照本合同甲方考核办法执行；②本合同履行过程中，因乙方安全管理、经济纠纷等问题处理不完善，造成重大影响或追究甲方事宜，甲方根据其情形有权待其处理，所需费用均在其承包费用中扣除；</w:t>
      </w:r>
      <w:r>
        <w:rPr>
          <w:rFonts w:hint="eastAsia" w:ascii="微软雅黑" w:hAnsi="微软雅黑" w:eastAsia="微软雅黑" w:cs="微软雅黑"/>
          <w:color w:val="auto"/>
          <w:kern w:val="0"/>
          <w:sz w:val="28"/>
          <w:szCs w:val="28"/>
          <w:highlight w:val="none"/>
          <w:lang w:val="en-US" w:eastAsia="zh-CN" w:bidi="ar-SA"/>
        </w:rPr>
        <w:t>③</w:t>
      </w:r>
      <w:r>
        <w:rPr>
          <w:rFonts w:hint="eastAsia" w:ascii="仿宋" w:hAnsi="仿宋" w:eastAsia="仿宋" w:cs="仿宋"/>
          <w:color w:val="auto"/>
          <w:kern w:val="0"/>
          <w:sz w:val="28"/>
          <w:szCs w:val="28"/>
          <w:highlight w:val="none"/>
          <w:lang w:val="en-US" w:eastAsia="zh-CN" w:bidi="ar-SA"/>
        </w:rPr>
        <w:t>本合同履行过程中因乙方团队整体工作不力，造成甲方工作连续被动，甲方视情有权委托他人替代乙方履行本合同职责，所需经费在本合同承包费用中扣除；④本合同履行过程中因乙方违约行为，甲方视情有权按照本合同约定扣除相应承包费用，由此造成的后果均由乙方承担；</w:t>
      </w:r>
      <w:r>
        <w:rPr>
          <w:rFonts w:hint="eastAsia" w:ascii="微软雅黑" w:hAnsi="微软雅黑" w:eastAsia="微软雅黑" w:cs="微软雅黑"/>
          <w:color w:val="auto"/>
          <w:kern w:val="0"/>
          <w:sz w:val="28"/>
          <w:szCs w:val="28"/>
          <w:highlight w:val="none"/>
          <w:lang w:val="en-US" w:eastAsia="zh-CN" w:bidi="ar-SA"/>
        </w:rPr>
        <w:t>⑤</w:t>
      </w:r>
      <w:r>
        <w:rPr>
          <w:rFonts w:hint="eastAsia" w:ascii="仿宋" w:hAnsi="仿宋" w:eastAsia="仿宋" w:cs="仿宋"/>
          <w:color w:val="auto"/>
          <w:kern w:val="0"/>
          <w:sz w:val="28"/>
          <w:szCs w:val="28"/>
          <w:highlight w:val="none"/>
          <w:lang w:val="en-US" w:eastAsia="zh-CN" w:bidi="ar-SA"/>
        </w:rPr>
        <w:t>本合同履行过程中因甲方（不可抗力因素除外）未按时结算费用，每延期</w:t>
      </w:r>
      <w:r>
        <w:rPr>
          <w:rFonts w:hint="eastAsia" w:ascii="仿宋" w:hAnsi="仿宋" w:eastAsia="仿宋" w:cs="仿宋"/>
          <w:color w:val="auto"/>
          <w:kern w:val="0"/>
          <w:sz w:val="28"/>
          <w:szCs w:val="28"/>
          <w:highlight w:val="none"/>
          <w:u w:val="single"/>
          <w:lang w:val="en-US" w:eastAsia="zh-CN" w:bidi="ar-SA"/>
        </w:rPr>
        <w:t>1</w:t>
      </w:r>
      <w:r>
        <w:rPr>
          <w:rFonts w:hint="eastAsia" w:ascii="仿宋" w:hAnsi="仿宋" w:eastAsia="仿宋" w:cs="仿宋"/>
          <w:color w:val="auto"/>
          <w:kern w:val="0"/>
          <w:sz w:val="28"/>
          <w:szCs w:val="28"/>
          <w:highlight w:val="none"/>
          <w:lang w:val="en-US" w:eastAsia="zh-CN" w:bidi="ar-SA"/>
        </w:rPr>
        <w:t>日，甲方向乙方支付延迟部分</w:t>
      </w:r>
      <w:r>
        <w:rPr>
          <w:rFonts w:hint="eastAsia" w:ascii="仿宋" w:hAnsi="仿宋" w:eastAsia="仿宋" w:cs="仿宋"/>
          <w:color w:val="auto"/>
          <w:kern w:val="0"/>
          <w:sz w:val="28"/>
          <w:szCs w:val="28"/>
          <w:highlight w:val="none"/>
          <w:u w:val="single"/>
          <w:lang w:val="en-US" w:eastAsia="zh-CN" w:bidi="ar-SA"/>
        </w:rPr>
        <w:t>1%</w:t>
      </w:r>
      <w:r>
        <w:rPr>
          <w:rFonts w:hint="eastAsia" w:ascii="仿宋" w:hAnsi="仿宋" w:eastAsia="仿宋" w:cs="仿宋"/>
          <w:color w:val="auto"/>
          <w:kern w:val="0"/>
          <w:sz w:val="28"/>
          <w:szCs w:val="28"/>
          <w:highlight w:val="none"/>
          <w:lang w:val="en-US" w:eastAsia="zh-CN" w:bidi="ar-SA"/>
        </w:rPr>
        <w:t>逾期滞纳金。</w:t>
      </w:r>
    </w:p>
    <w:p w14:paraId="6AFCDA50">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第十二条：合同变更与终止</w:t>
      </w:r>
    </w:p>
    <w:p w14:paraId="02F55EB4">
      <w:pPr>
        <w:keepNext w:val="0"/>
        <w:keepLines w:val="0"/>
        <w:pageBreakBefore w:val="0"/>
        <w:kinsoku/>
        <w:wordWrap/>
        <w:overflowPunct/>
        <w:topLinePunct w:val="0"/>
        <w:autoSpaceDE/>
        <w:autoSpaceDN/>
        <w:bidi w:val="0"/>
        <w:spacing w:line="46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本合同规定的履行期限届满，合同自动终止。</w:t>
      </w:r>
    </w:p>
    <w:p w14:paraId="729DA131">
      <w:pPr>
        <w:keepNext w:val="0"/>
        <w:keepLines w:val="0"/>
        <w:pageBreakBefore w:val="0"/>
        <w:kinsoku/>
        <w:wordWrap/>
        <w:overflowPunct/>
        <w:topLinePunct w:val="0"/>
        <w:autoSpaceDE/>
        <w:autoSpaceDN/>
        <w:bidi w:val="0"/>
        <w:spacing w:line="46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、因双方机构撤并、职能调整等原因，确需终止合同的，双方可协商终止合同。</w:t>
      </w:r>
    </w:p>
    <w:p w14:paraId="1C35227D">
      <w:pPr>
        <w:keepNext w:val="0"/>
        <w:keepLines w:val="0"/>
        <w:pageBreakBefore w:val="0"/>
        <w:kinsoku/>
        <w:wordWrap/>
        <w:overflowPunct/>
        <w:topLinePunct w:val="0"/>
        <w:autoSpaceDE/>
        <w:autoSpaceDN/>
        <w:bidi w:val="0"/>
        <w:spacing w:line="46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、因乙方原因给甲方造成严重后果，甲方可以单方面解除合同。</w:t>
      </w:r>
    </w:p>
    <w:p w14:paraId="2000F975">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第十三条：保密约定</w:t>
      </w:r>
    </w:p>
    <w:p w14:paraId="7170AE76">
      <w:pPr>
        <w:pStyle w:val="5"/>
        <w:keepNext w:val="0"/>
        <w:keepLines w:val="0"/>
        <w:pageBreakBefore w:val="0"/>
        <w:kinsoku/>
        <w:wordWrap/>
        <w:overflowPunct/>
        <w:topLinePunct w:val="0"/>
        <w:autoSpaceDE/>
        <w:autoSpaceDN/>
        <w:bidi w:val="0"/>
        <w:spacing w:line="460" w:lineRule="exact"/>
        <w:ind w:left="0" w:leftChars="0" w:right="0" w:rightChars="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3209A7F3">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第十四条：</w:t>
      </w:r>
      <w:r>
        <w:rPr>
          <w:rFonts w:hint="eastAsia" w:ascii="黑体" w:hAnsi="黑体" w:eastAsia="黑体" w:cs="黑体"/>
          <w:b/>
          <w:bCs/>
          <w:color w:val="auto"/>
          <w:kern w:val="0"/>
          <w:sz w:val="28"/>
          <w:szCs w:val="28"/>
          <w:highlight w:val="none"/>
          <w:lang w:val="en-US" w:eastAsia="zh-CN" w:bidi="ar-SA"/>
        </w:rPr>
        <w:fldChar w:fldCharType="begin"/>
      </w:r>
      <w:r>
        <w:rPr>
          <w:rFonts w:hint="eastAsia" w:ascii="黑体" w:hAnsi="黑体" w:eastAsia="黑体" w:cs="黑体"/>
          <w:b/>
          <w:bCs/>
          <w:color w:val="auto"/>
          <w:kern w:val="0"/>
          <w:sz w:val="28"/>
          <w:szCs w:val="28"/>
          <w:highlight w:val="none"/>
          <w:lang w:val="en-US" w:eastAsia="zh-CN" w:bidi="ar-SA"/>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黑体" w:hAnsi="黑体" w:eastAsia="黑体" w:cs="黑体"/>
          <w:b/>
          <w:bCs/>
          <w:color w:val="auto"/>
          <w:kern w:val="0"/>
          <w:sz w:val="28"/>
          <w:szCs w:val="28"/>
          <w:highlight w:val="none"/>
          <w:lang w:val="en-US" w:eastAsia="zh-CN" w:bidi="ar-SA"/>
        </w:rPr>
        <w:fldChar w:fldCharType="separate"/>
      </w:r>
      <w:r>
        <w:rPr>
          <w:rFonts w:hint="eastAsia" w:ascii="黑体" w:hAnsi="黑体" w:eastAsia="黑体" w:cs="黑体"/>
          <w:b/>
          <w:bCs/>
          <w:color w:val="auto"/>
          <w:kern w:val="0"/>
          <w:sz w:val="28"/>
          <w:szCs w:val="28"/>
          <w:highlight w:val="none"/>
          <w:lang w:val="en-US" w:eastAsia="zh-CN" w:bidi="ar-SA"/>
        </w:rPr>
        <w:t>不可抗力</w:t>
      </w:r>
      <w:r>
        <w:rPr>
          <w:rFonts w:hint="eastAsia" w:ascii="黑体" w:hAnsi="黑体" w:eastAsia="黑体" w:cs="黑体"/>
          <w:b/>
          <w:bCs/>
          <w:color w:val="auto"/>
          <w:kern w:val="0"/>
          <w:sz w:val="28"/>
          <w:szCs w:val="28"/>
          <w:highlight w:val="none"/>
          <w:lang w:val="en-US" w:eastAsia="zh-CN" w:bidi="ar-SA"/>
        </w:rPr>
        <w:fldChar w:fldCharType="end"/>
      </w:r>
    </w:p>
    <w:p w14:paraId="67B2B8CC">
      <w:pPr>
        <w:keepNext w:val="0"/>
        <w:keepLines w:val="0"/>
        <w:pageBreakBefore w:val="0"/>
        <w:kinsoku/>
        <w:wordWrap/>
        <w:overflowPunct/>
        <w:topLinePunct w:val="0"/>
        <w:autoSpaceDE/>
        <w:autoSpaceDN/>
        <w:bidi w:val="0"/>
        <w:spacing w:line="46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不可抗力</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方通</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违约责任</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p>
    <w:p w14:paraId="7A3A5826">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第十五条：争议解决</w:t>
      </w:r>
    </w:p>
    <w:p w14:paraId="6AAC7A1C">
      <w:pPr>
        <w:keepNext w:val="0"/>
        <w:keepLines w:val="0"/>
        <w:pageBreakBefore w:val="0"/>
        <w:kinsoku/>
        <w:wordWrap/>
        <w:overflowPunct/>
        <w:topLinePunct w:val="0"/>
        <w:autoSpaceDE/>
        <w:autoSpaceDN/>
        <w:bidi w:val="0"/>
        <w:spacing w:line="46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双方本着友好合作的</w:t>
      </w:r>
      <w:r>
        <w:rPr>
          <w:rFonts w:hint="eastAsia" w:ascii="仿宋" w:hAnsi="仿宋" w:eastAsia="仿宋" w:cs="仿宋"/>
          <w:color w:val="auto"/>
          <w:sz w:val="28"/>
          <w:szCs w:val="28"/>
          <w:highlight w:val="none"/>
          <w:lang w:eastAsia="zh-CN"/>
        </w:rPr>
        <w:t>原则</w:t>
      </w:r>
      <w:r>
        <w:rPr>
          <w:rFonts w:hint="eastAsia" w:ascii="仿宋" w:hAnsi="仿宋" w:eastAsia="仿宋" w:cs="仿宋"/>
          <w:color w:val="auto"/>
          <w:sz w:val="28"/>
          <w:szCs w:val="28"/>
          <w:highlight w:val="none"/>
        </w:rPr>
        <w:t>,对合同履行过程中发生的纠纷应及时协商解决，协商不成的，向甲方所在地有管辖权的人民法院诉讼解决。</w:t>
      </w:r>
    </w:p>
    <w:p w14:paraId="43C39754">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第十六条、监督和管理</w:t>
      </w:r>
    </w:p>
    <w:p w14:paraId="4C71E0A5">
      <w:pPr>
        <w:keepNext w:val="0"/>
        <w:keepLines w:val="0"/>
        <w:pageBreakBefore w:val="0"/>
        <w:kinsoku/>
        <w:wordWrap/>
        <w:overflowPunct/>
        <w:topLinePunct w:val="0"/>
        <w:autoSpaceDE/>
        <w:autoSpaceDN/>
        <w:bidi w:val="0"/>
        <w:spacing w:line="46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1、政府采购合同履行中，采购人需追加与合同标的相同服务，在不改变合同其他条款的前提下，可以协商签订补充合同。</w:t>
      </w:r>
    </w:p>
    <w:p w14:paraId="1A51C9CD">
      <w:pPr>
        <w:keepNext w:val="0"/>
        <w:keepLines w:val="0"/>
        <w:pageBreakBefore w:val="0"/>
        <w:kinsoku/>
        <w:wordWrap/>
        <w:overflowPunct/>
        <w:topLinePunct w:val="0"/>
        <w:autoSpaceDE/>
        <w:autoSpaceDN/>
        <w:bidi w:val="0"/>
        <w:spacing w:line="460" w:lineRule="exact"/>
        <w:ind w:right="0" w:rightChars="0"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rPr>
        <w:t>2、甲乙双方均应自觉配合有关监督管理部门对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合同履行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情况监督检查，如实反映情况，提供有关资料</w:t>
      </w:r>
      <w:r>
        <w:rPr>
          <w:rFonts w:hint="eastAsia" w:ascii="仿宋" w:hAnsi="仿宋" w:eastAsia="仿宋" w:cs="仿宋"/>
          <w:color w:val="auto"/>
          <w:sz w:val="28"/>
          <w:szCs w:val="28"/>
          <w:highlight w:val="none"/>
          <w:lang w:eastAsia="zh-CN"/>
        </w:rPr>
        <w:t>，并自觉接受违约处理</w:t>
      </w:r>
      <w:r>
        <w:rPr>
          <w:rFonts w:hint="eastAsia" w:ascii="仿宋" w:hAnsi="仿宋" w:eastAsia="仿宋" w:cs="仿宋"/>
          <w:color w:val="auto"/>
          <w:sz w:val="28"/>
          <w:szCs w:val="28"/>
          <w:highlight w:val="none"/>
        </w:rPr>
        <w:t>。</w:t>
      </w:r>
    </w:p>
    <w:p w14:paraId="33988FF8">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第十七条、附 则</w:t>
      </w:r>
    </w:p>
    <w:p w14:paraId="0403AB97">
      <w:pPr>
        <w:keepNext w:val="0"/>
        <w:keepLines w:val="0"/>
        <w:pageBreakBefore w:val="0"/>
        <w:kinsoku/>
        <w:wordWrap/>
        <w:overflowPunct/>
        <w:topLinePunct w:val="0"/>
        <w:autoSpaceDE/>
        <w:autoSpaceDN/>
        <w:bidi w:val="0"/>
        <w:spacing w:line="46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1、本次采购项目的招标文件、投标文件、中标通知书及澄清说明文件</w:t>
      </w:r>
      <w:r>
        <w:rPr>
          <w:rFonts w:hint="eastAsia" w:ascii="仿宋" w:hAnsi="仿宋" w:eastAsia="仿宋" w:cs="仿宋"/>
          <w:color w:val="auto"/>
          <w:sz w:val="28"/>
          <w:szCs w:val="28"/>
          <w:highlight w:val="none"/>
          <w:lang w:val="en-US" w:eastAsia="zh-CN"/>
        </w:rPr>
        <w:t>和本合同所有附件</w:t>
      </w:r>
      <w:r>
        <w:rPr>
          <w:rFonts w:hint="eastAsia" w:ascii="仿宋" w:hAnsi="仿宋" w:eastAsia="仿宋" w:cs="仿宋"/>
          <w:color w:val="auto"/>
          <w:sz w:val="28"/>
          <w:szCs w:val="28"/>
          <w:highlight w:val="none"/>
        </w:rPr>
        <w:t>均为本合同</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有效</w:t>
      </w:r>
      <w:r>
        <w:rPr>
          <w:rFonts w:hint="eastAsia" w:ascii="仿宋" w:hAnsi="仿宋" w:eastAsia="仿宋" w:cs="仿宋"/>
          <w:color w:val="auto"/>
          <w:sz w:val="28"/>
          <w:szCs w:val="28"/>
          <w:highlight w:val="none"/>
        </w:rPr>
        <w:t>组成部分，甲、乙双方必须全面遵守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如有违反，</w:t>
      </w:r>
      <w:r>
        <w:rPr>
          <w:rFonts w:hint="eastAsia" w:ascii="仿宋" w:hAnsi="仿宋" w:eastAsia="仿宋" w:cs="仿宋"/>
          <w:color w:val="auto"/>
          <w:sz w:val="28"/>
          <w:szCs w:val="28"/>
          <w:highlight w:val="none"/>
          <w:lang w:eastAsia="zh-CN"/>
        </w:rPr>
        <w:t>按照违约约定处理，承担违约责任</w:t>
      </w:r>
      <w:r>
        <w:rPr>
          <w:rFonts w:hint="eastAsia" w:ascii="仿宋" w:hAnsi="仿宋" w:eastAsia="仿宋" w:cs="仿宋"/>
          <w:color w:val="auto"/>
          <w:sz w:val="28"/>
          <w:szCs w:val="28"/>
          <w:highlight w:val="none"/>
        </w:rPr>
        <w:t>。</w:t>
      </w:r>
    </w:p>
    <w:p w14:paraId="709C9A0E">
      <w:pPr>
        <w:keepNext w:val="0"/>
        <w:keepLines w:val="0"/>
        <w:pageBreakBefore w:val="0"/>
        <w:kinsoku/>
        <w:wordWrap/>
        <w:overflowPunct/>
        <w:topLinePunct w:val="0"/>
        <w:autoSpaceDE/>
        <w:autoSpaceDN/>
        <w:bidi w:val="0"/>
        <w:spacing w:line="46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2、本合同一式陆份,甲乙双方各执两份,采购代理机构两份。</w:t>
      </w:r>
    </w:p>
    <w:p w14:paraId="5AE798ED">
      <w:pPr>
        <w:keepNext w:val="0"/>
        <w:keepLines w:val="0"/>
        <w:pageBreakBefore w:val="0"/>
        <w:kinsoku/>
        <w:wordWrap/>
        <w:overflowPunct/>
        <w:topLinePunct w:val="0"/>
        <w:autoSpaceDE/>
        <w:autoSpaceDN/>
        <w:bidi w:val="0"/>
        <w:spacing w:line="46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3、本合同自签订之日起生效。</w:t>
      </w:r>
    </w:p>
    <w:p w14:paraId="4F2ED639">
      <w:pPr>
        <w:keepNext w:val="0"/>
        <w:keepLines w:val="0"/>
        <w:pageBreakBefore w:val="0"/>
        <w:shd w:val="clear" w:color="auto" w:fill="auto"/>
        <w:kinsoku/>
        <w:wordWrap/>
        <w:overflowPunct/>
        <w:topLinePunct w:val="0"/>
        <w:autoSpaceDE/>
        <w:autoSpaceDN/>
        <w:bidi w:val="0"/>
        <w:spacing w:line="460" w:lineRule="exact"/>
        <w:jc w:val="left"/>
        <w:textAlignment w:val="auto"/>
        <w:outlineLvl w:val="0"/>
        <w:rPr>
          <w:rFonts w:hint="eastAsia" w:ascii="楷体" w:hAnsi="楷体" w:eastAsia="楷体" w:cs="楷体"/>
          <w:b/>
          <w:bCs/>
          <w:color w:val="000000"/>
          <w:sz w:val="32"/>
          <w:szCs w:val="32"/>
          <w:highlight w:val="none"/>
          <w:lang w:val="en-US" w:eastAsia="zh-CN"/>
        </w:rPr>
      </w:pPr>
      <w:r>
        <w:rPr>
          <w:rFonts w:hint="eastAsia" w:ascii="楷体" w:hAnsi="楷体" w:eastAsia="楷体" w:cs="楷体"/>
          <w:b/>
          <w:bCs/>
          <w:color w:val="000000"/>
          <w:sz w:val="32"/>
          <w:szCs w:val="32"/>
          <w:highlight w:val="none"/>
          <w:lang w:val="en-US" w:eastAsia="zh-CN"/>
        </w:rPr>
        <w:t>附件：</w:t>
      </w:r>
    </w:p>
    <w:p w14:paraId="671DCC3C">
      <w:pPr>
        <w:pStyle w:val="2"/>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投标报价明细表</w:t>
      </w:r>
    </w:p>
    <w:p w14:paraId="54E1D432">
      <w:pPr>
        <w:pStyle w:val="2"/>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服务范围、服务标准及考核标准详见合同附件1-13内容，各附件标题如下：</w:t>
      </w:r>
    </w:p>
    <w:p w14:paraId="1DB54815">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附件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 xml:space="preserve"> 2026年丈八街办城市道路清扫保洁明细（一标）</w:t>
      </w:r>
    </w:p>
    <w:p w14:paraId="309D962D">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 xml:space="preserve"> 高新区丈八街道道路绿化养护明细（一标）</w:t>
      </w:r>
    </w:p>
    <w:p w14:paraId="5B740359">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附件3 西安高新区丈八街道办事处城市精细化管理外包服务项目考核管理暂行办法</w:t>
      </w:r>
    </w:p>
    <w:p w14:paraId="0F9377A2">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附件4西安高新区清扫保洁质量标准和考核办法</w:t>
      </w:r>
    </w:p>
    <w:p w14:paraId="2F3CDEE1">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附件5 西安高新区车辆管理办法及考核细则</w:t>
      </w:r>
    </w:p>
    <w:p w14:paraId="0B7C28A8">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附件6 西安高新区“路长制”管理规定</w:t>
      </w:r>
    </w:p>
    <w:p w14:paraId="1F2F886A">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附件7西安高新区绿化养护管理标准</w:t>
      </w:r>
    </w:p>
    <w:p w14:paraId="7565EECB">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附件8 西安高新区丈八街道绿化养护管理考核办法</w:t>
      </w:r>
    </w:p>
    <w:p w14:paraId="1EE30140">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附件8-1 丈八街道园林绿化养护服务管理工作年度任务清单</w:t>
      </w:r>
    </w:p>
    <w:p w14:paraId="234E8B5E">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附件8-2 丈八街办道路绿化养护管理项目考评标准及得分统计表</w:t>
      </w:r>
    </w:p>
    <w:p w14:paraId="3603D7E0">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附件8-3 丈八街道公园绿化养护管理项目考评标准及得分统计表</w:t>
      </w:r>
    </w:p>
    <w:p w14:paraId="11370680">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附件9 西安高新区绿化养护问责管理办法</w:t>
      </w:r>
    </w:p>
    <w:p w14:paraId="195DA299">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附件10 西安高新区城市绿化养护应急预案</w:t>
      </w:r>
    </w:p>
    <w:p w14:paraId="0EE89A15">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附件11西安高新区《城市容貌标准》</w:t>
      </w:r>
    </w:p>
    <w:p w14:paraId="44A15A9E">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附件12西安市城市绿化条例</w:t>
      </w:r>
    </w:p>
    <w:p w14:paraId="08EDDD95">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附件13 西安高新区《农药管理条例》</w:t>
      </w:r>
    </w:p>
    <w:p w14:paraId="372A6847">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p>
    <w:p w14:paraId="21F3D743">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p>
    <w:p w14:paraId="65B1BB84">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eastAsia="zh-CN"/>
        </w:rPr>
      </w:pPr>
    </w:p>
    <w:p w14:paraId="27AFF54D">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 xml:space="preserve">(甲方)：        </w:t>
      </w:r>
      <w:r>
        <w:rPr>
          <w:rFonts w:hint="eastAsia" w:ascii="仿宋" w:hAnsi="仿宋" w:eastAsia="仿宋" w:cs="仿宋"/>
          <w:color w:val="auto"/>
          <w:sz w:val="28"/>
          <w:szCs w:val="28"/>
          <w:highlight w:val="none"/>
          <w:lang w:eastAsia="zh-CN"/>
        </w:rPr>
        <w:t>（公章）</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 xml:space="preserve">(乙方)：          </w:t>
      </w:r>
      <w:r>
        <w:rPr>
          <w:rFonts w:hint="eastAsia" w:ascii="仿宋" w:hAnsi="仿宋" w:eastAsia="仿宋" w:cs="仿宋"/>
          <w:color w:val="auto"/>
          <w:sz w:val="28"/>
          <w:szCs w:val="28"/>
          <w:highlight w:val="none"/>
          <w:lang w:eastAsia="zh-CN"/>
        </w:rPr>
        <w:t>（公章）</w:t>
      </w:r>
    </w:p>
    <w:p w14:paraId="112236E5">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p>
    <w:p w14:paraId="3F8B6A4B">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（签字或盖章）</w:t>
      </w:r>
      <w:r>
        <w:rPr>
          <w:rFonts w:hint="eastAsia" w:ascii="仿宋" w:hAnsi="仿宋" w:eastAsia="仿宋" w:cs="仿宋"/>
          <w:color w:val="auto"/>
          <w:sz w:val="28"/>
          <w:szCs w:val="28"/>
          <w:highlight w:val="none"/>
          <w:lang w:val="en-US"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（签字或盖章）</w:t>
      </w:r>
    </w:p>
    <w:p w14:paraId="3A9E7312">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p>
    <w:p w14:paraId="4A617220">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账</w:t>
      </w:r>
      <w:r>
        <w:rPr>
          <w:rFonts w:hint="eastAsia" w:ascii="仿宋" w:hAnsi="仿宋" w:eastAsia="仿宋" w:cs="仿宋"/>
          <w:color w:val="auto"/>
          <w:sz w:val="28"/>
          <w:szCs w:val="28"/>
          <w:highlight w:val="none"/>
        </w:rPr>
        <w:t xml:space="preserve">    号：                </w:t>
      </w:r>
      <w:r>
        <w:rPr>
          <w:rFonts w:hint="eastAsia" w:ascii="仿宋" w:hAnsi="仿宋" w:eastAsia="仿宋" w:cs="仿宋"/>
          <w:color w:val="auto"/>
          <w:sz w:val="28"/>
          <w:szCs w:val="28"/>
          <w:highlight w:val="none"/>
          <w:lang w:val="en-US" w:eastAsia="zh-CN"/>
        </w:rPr>
        <w:t xml:space="preserve">    账</w:t>
      </w:r>
      <w:r>
        <w:rPr>
          <w:rFonts w:hint="eastAsia" w:ascii="仿宋" w:hAnsi="仿宋" w:eastAsia="仿宋" w:cs="仿宋"/>
          <w:color w:val="auto"/>
          <w:sz w:val="28"/>
          <w:szCs w:val="28"/>
          <w:highlight w:val="none"/>
        </w:rPr>
        <w:t xml:space="preserve">    号：               .</w:t>
      </w:r>
    </w:p>
    <w:p w14:paraId="397AAE4A">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电    话：               .</w:t>
      </w:r>
    </w:p>
    <w:p w14:paraId="12511670">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地    址：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地    址：                .</w:t>
      </w:r>
    </w:p>
    <w:p w14:paraId="31C43DBB">
      <w:pPr>
        <w:keepNext w:val="0"/>
        <w:keepLines w:val="0"/>
        <w:pageBreakBefore w:val="0"/>
        <w:widowControl w:val="0"/>
        <w:kinsoku/>
        <w:wordWrap/>
        <w:overflowPunct/>
        <w:topLinePunct w:val="0"/>
        <w:autoSpaceDE/>
        <w:autoSpaceDN/>
        <w:bidi w:val="0"/>
        <w:adjustRightInd/>
        <w:snapToGrid/>
        <w:spacing w:line="460" w:lineRule="exact"/>
        <w:ind w:firstLine="280" w:firstLineChars="100"/>
        <w:textAlignment w:val="auto"/>
        <w:outlineLvl w:val="9"/>
        <w:rPr>
          <w:rFonts w:hint="eastAsia" w:ascii="仿宋" w:hAnsi="仿宋" w:eastAsia="仿宋" w:cs="仿宋"/>
          <w:b w:val="0"/>
          <w:bCs w:val="0"/>
          <w:color w:val="000000"/>
          <w:sz w:val="28"/>
          <w:szCs w:val="28"/>
          <w:highlight w:val="none"/>
          <w:lang w:val="en-US" w:eastAsia="zh-CN"/>
        </w:rPr>
        <w:sectPr>
          <w:pgSz w:w="11905" w:h="16838"/>
          <w:pgMar w:top="1440" w:right="1080" w:bottom="1440" w:left="1080" w:header="0" w:footer="975" w:gutter="0"/>
          <w:pgNumType w:fmt="decimal"/>
          <w:cols w:space="720" w:num="1"/>
          <w:rtlGutter w:val="0"/>
          <w:docGrid w:linePitch="312" w:charSpace="0"/>
        </w:sectPr>
      </w:pPr>
      <w:r>
        <w:rPr>
          <w:rFonts w:hint="eastAsia" w:ascii="仿宋" w:hAnsi="仿宋" w:eastAsia="仿宋" w:cs="仿宋"/>
          <w:color w:val="000000"/>
          <w:sz w:val="28"/>
          <w:szCs w:val="28"/>
          <w:highlight w:val="none"/>
        </w:rPr>
        <w:t xml:space="preserve">时    间：  年月日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时    间： 年月日</w:t>
      </w:r>
    </w:p>
    <w:p w14:paraId="4D21E0F4">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附件；</w:t>
      </w:r>
      <w:r>
        <w:rPr>
          <w:rFonts w:hint="eastAsia" w:ascii="仿宋" w:hAnsi="仿宋" w:eastAsia="仿宋" w:cs="仿宋"/>
          <w:color w:val="auto"/>
          <w:kern w:val="2"/>
          <w:sz w:val="28"/>
          <w:szCs w:val="28"/>
          <w:highlight w:val="none"/>
          <w:lang w:val="en-US" w:eastAsia="zh-CN" w:bidi="ar-SA"/>
        </w:rPr>
        <w:t>投标报价明细表</w:t>
      </w:r>
    </w:p>
    <w:p w14:paraId="5B1ED002">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482A2BB7">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3D732C26">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59BEABCA">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7FE5C071">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5CCB1C2F">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2BD3A315">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24BBF46C">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31210143">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69E3AC48">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7AC813E2">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2499E3EF">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5CC5377B">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630A1A31">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1375D199">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5F248BF5">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0CC3BE23">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5B3BF5BD">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75BAABBB">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39C3D722">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306F86D8">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742E6CCA">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6A4C7740">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5D0FF61E">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058556E1">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2D5757A3">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26C2A567">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p>
    <w:p w14:paraId="2074A582">
      <w:pPr>
        <w:rPr>
          <w:rFonts w:hint="default"/>
          <w:lang w:val="en-US" w:eastAsia="zh-CN"/>
        </w:rPr>
      </w:pPr>
      <w:r>
        <w:rPr>
          <w:rFonts w:hint="eastAsia"/>
          <w:lang w:val="en-US" w:eastAsia="zh-CN"/>
        </w:rPr>
        <w:t>附件1</w:t>
      </w:r>
    </w:p>
    <w:tbl>
      <w:tblPr>
        <w:tblStyle w:val="9"/>
        <w:tblW w:w="10350" w:type="dxa"/>
        <w:tblInd w:w="-98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0"/>
        <w:gridCol w:w="1294"/>
        <w:gridCol w:w="2400"/>
        <w:gridCol w:w="579"/>
        <w:gridCol w:w="900"/>
        <w:gridCol w:w="781"/>
        <w:gridCol w:w="1838"/>
        <w:gridCol w:w="1294"/>
        <w:gridCol w:w="624"/>
      </w:tblGrid>
      <w:tr w14:paraId="7D3EC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350" w:type="dxa"/>
            <w:gridSpan w:val="9"/>
            <w:tcBorders>
              <w:top w:val="nil"/>
              <w:left w:val="nil"/>
              <w:bottom w:val="nil"/>
              <w:right w:val="nil"/>
            </w:tcBorders>
            <w:shd w:val="clear" w:color="auto" w:fill="auto"/>
            <w:noWrap/>
            <w:vAlign w:val="center"/>
          </w:tcPr>
          <w:p w14:paraId="7DAF1854">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2026年丈八街办城市道路清扫保洁明细（一标）</w:t>
            </w:r>
          </w:p>
        </w:tc>
      </w:tr>
      <w:tr w14:paraId="3085B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05BAE">
            <w:pPr>
              <w:keepNext w:val="0"/>
              <w:keepLines w:val="0"/>
              <w:widowControl/>
              <w:suppressLineNumbers w:val="0"/>
              <w:jc w:val="center"/>
              <w:textAlignment w:val="center"/>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序号</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3234">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道路名称</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4941A">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分段移交明细</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732E">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C989F">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长度（m）</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8D2C">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宽度（m）</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FE152">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道路起止点</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078C">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道路面积（</w:t>
            </w:r>
            <w:r>
              <w:rPr>
                <w:rFonts w:ascii="宋体" w:hAnsi="宋体" w:eastAsia="宋体" w:cs="宋体"/>
                <w:i w:val="0"/>
                <w:iCs w:val="0"/>
                <w:color w:val="000000"/>
                <w:kern w:val="0"/>
                <w:sz w:val="22"/>
                <w:szCs w:val="22"/>
                <w:u w:val="none"/>
                <w:lang w:val="en-US" w:eastAsia="zh-CN" w:bidi="ar"/>
              </w:rPr>
              <w:t>㎡</w:t>
            </w:r>
            <w:r>
              <w:rPr>
                <w:rFonts w:hint="eastAsia" w:ascii="黑体" w:hAnsi="宋体" w:eastAsia="黑体" w:cs="黑体"/>
                <w:i w:val="0"/>
                <w:iCs w:val="0"/>
                <w:color w:val="000000"/>
                <w:kern w:val="0"/>
                <w:sz w:val="22"/>
                <w:szCs w:val="22"/>
                <w:u w:val="none"/>
                <w:lang w:val="en-US" w:eastAsia="zh-CN" w:bidi="ar"/>
              </w:rPr>
              <w:t>）</w:t>
            </w:r>
          </w:p>
        </w:tc>
      </w:tr>
      <w:tr w14:paraId="36161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2AB3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A1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科技一路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471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科技一路1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8A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14E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572</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0B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19.64</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2A3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9EE8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11236</w:t>
            </w:r>
          </w:p>
        </w:tc>
      </w:tr>
      <w:tr w14:paraId="6216A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EA32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15202">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F0B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科技一路1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09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6E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770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A45F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19.64</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871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博文路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136D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15126</w:t>
            </w:r>
          </w:p>
        </w:tc>
      </w:tr>
      <w:tr w14:paraId="2FC65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7C16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F8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73E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1D4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E06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1669</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3EB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43.8</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055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太白南路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4F8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73112</w:t>
            </w:r>
          </w:p>
        </w:tc>
      </w:tr>
      <w:tr w14:paraId="34CC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800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4CC2">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AF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6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A2D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0FD8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43.8</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023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811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17956</w:t>
            </w:r>
          </w:p>
        </w:tc>
      </w:tr>
      <w:tr w14:paraId="551E1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742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7335">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CB2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科技二路（文理学院-白沙路）人行天桥</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D4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8E71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A3A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1C466">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122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159</w:t>
            </w:r>
          </w:p>
        </w:tc>
      </w:tr>
      <w:tr w14:paraId="302FF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14E2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FF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C7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24D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622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468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438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D75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k0+000-k0+468</w:t>
            </w:r>
            <w:r>
              <w:rPr>
                <w:rStyle w:val="15"/>
                <w:lang w:val="en-US" w:eastAsia="zh-CN" w:bidi="ar"/>
              </w:rPr>
              <w:t>（高新二路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FF4B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14040</w:t>
            </w:r>
          </w:p>
        </w:tc>
      </w:tr>
      <w:tr w14:paraId="7E381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A047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41D3E">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C75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C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842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418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89E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21.97</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1A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8E2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9180</w:t>
            </w:r>
          </w:p>
        </w:tc>
      </w:tr>
      <w:tr w14:paraId="62BF4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02C3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B9D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C7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1C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F719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310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AAB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398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366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9300</w:t>
            </w:r>
          </w:p>
        </w:tc>
      </w:tr>
      <w:tr w14:paraId="63A7F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B44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E9CB7">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567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3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64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840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F15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29.35</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645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白沙路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E26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24651</w:t>
            </w:r>
          </w:p>
        </w:tc>
      </w:tr>
      <w:tr w14:paraId="5589B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91F1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565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高新一路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60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高新一路1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56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750C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1405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812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18.81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42A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光泰路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科技一路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F6F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7200</w:t>
            </w:r>
          </w:p>
        </w:tc>
      </w:tr>
      <w:tr w14:paraId="461F8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56CB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B9D7D">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BC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高新一路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36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4813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405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F2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C7E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k0+280-k0+685</w:t>
            </w:r>
            <w:r>
              <w:rPr>
                <w:rStyle w:val="15"/>
                <w:lang w:val="en-US" w:eastAsia="zh-CN" w:bidi="ar"/>
              </w:rPr>
              <w:t>（科技二路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科技三路）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0BD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12150</w:t>
            </w:r>
          </w:p>
        </w:tc>
      </w:tr>
      <w:tr w14:paraId="57147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338C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8D019">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21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高新一路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B0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8EE6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690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98A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3D56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科技三路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科技四路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901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20700</w:t>
            </w:r>
          </w:p>
        </w:tc>
      </w:tr>
      <w:tr w14:paraId="26520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63F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07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高新三路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EF7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高新三路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D5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4F2A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1279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E4FA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19.67</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FAF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南二环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高新四路十字</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037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25155</w:t>
            </w:r>
          </w:p>
        </w:tc>
      </w:tr>
      <w:tr w14:paraId="397E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1D62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18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高新四路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D87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高新四路1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21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16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764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F33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55</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16AD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南二环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FCF5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42016</w:t>
            </w:r>
          </w:p>
        </w:tc>
      </w:tr>
      <w:tr w14:paraId="63739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4933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BE4C">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013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高新四路2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48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268F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634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87D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8125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科技一路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C8A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12680</w:t>
            </w:r>
          </w:p>
        </w:tc>
      </w:tr>
      <w:tr w14:paraId="4E6D9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4D4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F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高新五路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2E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高新五路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9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9C8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751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5BF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20.43</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827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唐兴路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932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1365.1</w:t>
            </w:r>
          </w:p>
        </w:tc>
      </w:tr>
      <w:tr w14:paraId="7734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C378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C9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唐兴路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F5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唐兴路2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984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029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500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A06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19.67</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D078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高新四路十字</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5F9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9845</w:t>
            </w:r>
          </w:p>
        </w:tc>
      </w:tr>
      <w:tr w14:paraId="21ADD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5C6A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55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安吉巷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AB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A区</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A6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9B45">
            <w:pPr>
              <w:jc w:val="center"/>
              <w:rPr>
                <w:rFonts w:hint="default" w:ascii="Times New Roman" w:hAnsi="Times New Roman" w:eastAsia="宋体" w:cs="Times New Roman"/>
                <w:i w:val="0"/>
                <w:iCs w:val="0"/>
                <w:color w:val="000000"/>
                <w:sz w:val="24"/>
                <w:szCs w:val="24"/>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0E1D">
            <w:pPr>
              <w:jc w:val="center"/>
              <w:rPr>
                <w:rFonts w:hint="default" w:ascii="Times New Roman" w:hAnsi="Times New Roman" w:eastAsia="宋体" w:cs="Times New Roman"/>
                <w:i w:val="0"/>
                <w:iCs w:val="0"/>
                <w:color w:val="000000"/>
                <w:sz w:val="24"/>
                <w:szCs w:val="24"/>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39A0">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7E8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12429</w:t>
            </w:r>
          </w:p>
        </w:tc>
      </w:tr>
      <w:tr w14:paraId="489F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2FEF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AA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嘉会巷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844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B区</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92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2D13">
            <w:pPr>
              <w:jc w:val="center"/>
              <w:rPr>
                <w:rFonts w:hint="default" w:ascii="Times New Roman" w:hAnsi="Times New Roman" w:eastAsia="宋体" w:cs="Times New Roman"/>
                <w:i w:val="0"/>
                <w:iCs w:val="0"/>
                <w:color w:val="000000"/>
                <w:sz w:val="24"/>
                <w:szCs w:val="24"/>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07981">
            <w:pPr>
              <w:jc w:val="center"/>
              <w:rPr>
                <w:rFonts w:hint="default" w:ascii="Times New Roman" w:hAnsi="Times New Roman" w:eastAsia="宋体" w:cs="Times New Roman"/>
                <w:i w:val="0"/>
                <w:iCs w:val="0"/>
                <w:color w:val="000000"/>
                <w:sz w:val="24"/>
                <w:szCs w:val="24"/>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8409E">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C06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17204</w:t>
            </w:r>
          </w:p>
        </w:tc>
      </w:tr>
      <w:tr w14:paraId="0B1F5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301D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58D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大通巷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8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华润万家后夹道</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A65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EF6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212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6DF9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FE6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科创路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科技一路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E23C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4240</w:t>
            </w:r>
          </w:p>
        </w:tc>
      </w:tr>
      <w:tr w14:paraId="41EB9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99A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7D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敦义巷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D91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皇家花园门前便道</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7E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84BE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300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471A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10.4</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9210">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23F9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3120</w:t>
            </w:r>
          </w:p>
        </w:tc>
      </w:tr>
      <w:tr w14:paraId="6FB40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AC43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6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光和路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91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带钢厂街坊路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D4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104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206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E45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2C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高新四路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高新三路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4FEF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4121</w:t>
            </w:r>
          </w:p>
        </w:tc>
      </w:tr>
      <w:tr w14:paraId="064E4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261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D2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光夏路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4E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保洁门前夹道</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7D3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AB34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167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87F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13.02</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B10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高新四路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高新三路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A4A1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2173</w:t>
            </w:r>
          </w:p>
        </w:tc>
      </w:tr>
      <w:tr w14:paraId="3291F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121B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09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光智路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C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标缝后夹道</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9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C62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167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8A2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12.03</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C0C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高新四路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高新三路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535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2009</w:t>
            </w:r>
          </w:p>
        </w:tc>
      </w:tr>
      <w:tr w14:paraId="436AC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F07A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169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光德路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AAF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光德路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B00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71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250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E0E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19.87</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9799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高新一路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C4E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4964</w:t>
            </w:r>
          </w:p>
        </w:tc>
      </w:tr>
      <w:tr w14:paraId="38229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58E3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1B113">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2F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光德路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197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7A1F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248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5B0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19.87</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2D7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高新三路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8D83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4924</w:t>
            </w:r>
          </w:p>
        </w:tc>
      </w:tr>
      <w:tr w14:paraId="75E7A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D422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F48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光泰路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3F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光泰路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663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655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400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358D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13.17</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9A4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高新一路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E4D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5267</w:t>
            </w:r>
          </w:p>
        </w:tc>
      </w:tr>
      <w:tr w14:paraId="49797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7EE7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E587E">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DC0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光泰路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26F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C70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514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E1F0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13.17</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4B9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高新三路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9E3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5149</w:t>
            </w:r>
          </w:p>
        </w:tc>
      </w:tr>
      <w:tr w14:paraId="0ED02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111A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25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光华路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8DF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光华路2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C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37E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240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342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23.71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285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中心花园</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FD2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6360</w:t>
            </w:r>
          </w:p>
        </w:tc>
      </w:tr>
      <w:tr w14:paraId="16E40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A249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96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咖啡街区</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7CE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中心花园环路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6D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1DC7E">
            <w:pPr>
              <w:jc w:val="center"/>
              <w:rPr>
                <w:rFonts w:hint="default" w:ascii="Times New Roman" w:hAnsi="Times New Roman" w:eastAsia="宋体" w:cs="Times New Roman"/>
                <w:i w:val="0"/>
                <w:iCs w:val="0"/>
                <w:color w:val="000000"/>
                <w:sz w:val="24"/>
                <w:szCs w:val="24"/>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748A">
            <w:pPr>
              <w:jc w:val="center"/>
              <w:rPr>
                <w:rFonts w:hint="default" w:ascii="Times New Roman" w:hAnsi="Times New Roman" w:eastAsia="宋体" w:cs="Times New Roman"/>
                <w:i w:val="0"/>
                <w:iCs w:val="0"/>
                <w:color w:val="000000"/>
                <w:sz w:val="24"/>
                <w:szCs w:val="24"/>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933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高新一路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9BD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9350</w:t>
            </w:r>
          </w:p>
        </w:tc>
      </w:tr>
      <w:tr w14:paraId="62752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AECB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FB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枫叶南路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E51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基地南夹道</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F3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CA0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240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C63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6C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高新一路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915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4848</w:t>
            </w:r>
          </w:p>
        </w:tc>
      </w:tr>
      <w:tr w14:paraId="00126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54AC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AF3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枫叶北路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5A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基地北夹道</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E43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936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240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629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50F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高新一路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高新二路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E45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2399.98</w:t>
            </w:r>
          </w:p>
        </w:tc>
      </w:tr>
      <w:tr w14:paraId="4CF52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ED8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6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博文路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89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博文路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3C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DD9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1506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ED0C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8CA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科技四路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413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30391.24</w:t>
            </w:r>
          </w:p>
        </w:tc>
      </w:tr>
      <w:tr w14:paraId="00FEB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8DA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32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科创路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51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煤气家属院门前便道</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9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364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72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76D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9.46</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F471">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AE39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681</w:t>
            </w:r>
          </w:p>
        </w:tc>
      </w:tr>
      <w:tr w14:paraId="37A0D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9"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69E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F4F2">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5E5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科创路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080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4AC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287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CDA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37.78</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1EA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博文路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5E5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10824</w:t>
            </w:r>
          </w:p>
        </w:tc>
      </w:tr>
      <w:tr w14:paraId="1202B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C54F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33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太白南路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8D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太白南路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2B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AF6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E4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165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科技六路</w:t>
            </w:r>
          </w:p>
        </w:tc>
        <w:tc>
          <w:tcPr>
            <w:tcW w:w="12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4EC3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46800</w:t>
            </w:r>
          </w:p>
        </w:tc>
      </w:tr>
      <w:tr w14:paraId="47F62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4E5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8DF5">
            <w:pPr>
              <w:jc w:val="center"/>
              <w:rPr>
                <w:rFonts w:hint="eastAsia" w:ascii="宋体" w:hAnsi="宋体" w:eastAsia="宋体" w:cs="宋体"/>
                <w:i w:val="0"/>
                <w:iCs w:val="0"/>
                <w:color w:val="000000"/>
                <w:sz w:val="21"/>
                <w:szCs w:val="21"/>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B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太白路人行立交</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F7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916E">
            <w:pPr>
              <w:jc w:val="center"/>
              <w:rPr>
                <w:rFonts w:hint="default" w:ascii="Times New Roman" w:hAnsi="Times New Roman" w:eastAsia="宋体" w:cs="Times New Roman"/>
                <w:i w:val="0"/>
                <w:iCs w:val="0"/>
                <w:color w:val="000000"/>
                <w:sz w:val="24"/>
                <w:szCs w:val="24"/>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B7E9">
            <w:pPr>
              <w:jc w:val="center"/>
              <w:rPr>
                <w:rFonts w:hint="default" w:ascii="Times New Roman" w:hAnsi="Times New Roman" w:eastAsia="宋体" w:cs="Times New Roman"/>
                <w:i w:val="0"/>
                <w:iCs w:val="0"/>
                <w:color w:val="000000"/>
                <w:sz w:val="24"/>
                <w:szCs w:val="24"/>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592A">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1AD7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558.14</w:t>
            </w:r>
          </w:p>
        </w:tc>
      </w:tr>
      <w:tr w14:paraId="4D831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00ED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29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白沙路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A2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白沙路</w:t>
            </w:r>
            <w:r>
              <w:rPr>
                <w:rFonts w:hint="default" w:ascii="Times New Roman" w:hAnsi="Times New Roman" w:eastAsia="宋体" w:cs="Times New Roman"/>
                <w:i w:val="0"/>
                <w:iCs w:val="0"/>
                <w:color w:val="000000"/>
                <w:kern w:val="0"/>
                <w:sz w:val="21"/>
                <w:szCs w:val="21"/>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5C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80C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670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304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905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科技二路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科技四路</w:t>
            </w:r>
          </w:p>
        </w:tc>
        <w:tc>
          <w:tcPr>
            <w:tcW w:w="12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0336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26800</w:t>
            </w:r>
          </w:p>
        </w:tc>
      </w:tr>
      <w:tr w14:paraId="7D9E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B33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38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1C8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754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8BA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EC0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D2B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高新一小人行天桥</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A5F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246</w:t>
            </w:r>
          </w:p>
        </w:tc>
      </w:tr>
      <w:tr w14:paraId="1D93A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4891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92B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科技三路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70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高新路</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博文路（南侧改造道路）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7C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E5A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350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B7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BBD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博文路（南侧改造道路）</w:t>
            </w:r>
          </w:p>
        </w:tc>
        <w:tc>
          <w:tcPr>
            <w:tcW w:w="12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53BD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10500</w:t>
            </w:r>
          </w:p>
        </w:tc>
      </w:tr>
      <w:tr w14:paraId="70566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0DCE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D4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西安高新区第三小学人行天桥</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DCBF">
            <w:pPr>
              <w:jc w:val="center"/>
              <w:rPr>
                <w:rFonts w:hint="eastAsia" w:ascii="宋体" w:hAnsi="宋体" w:eastAsia="宋体" w:cs="宋体"/>
                <w:i w:val="0"/>
                <w:iCs w:val="0"/>
                <w:color w:val="000000"/>
                <w:sz w:val="22"/>
                <w:szCs w:val="22"/>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0491A">
            <w:pPr>
              <w:jc w:val="center"/>
              <w:rPr>
                <w:rFonts w:hint="eastAsia" w:ascii="宋体" w:hAnsi="宋体" w:eastAsia="宋体" w:cs="宋体"/>
                <w:i w:val="0"/>
                <w:iCs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F53C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105</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CF9D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303</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A441E">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F7B2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576.3</w:t>
            </w:r>
          </w:p>
        </w:tc>
      </w:tr>
      <w:tr w14:paraId="2C228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E98F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3D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科技五路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9A9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科技五路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2F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10B2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431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15F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19.09</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BDBF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0DC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8232</w:t>
            </w:r>
          </w:p>
        </w:tc>
      </w:tr>
      <w:tr w14:paraId="43382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1C1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843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4BA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DE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85B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1609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47F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41.52</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D38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太白路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AD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66825</w:t>
            </w:r>
          </w:p>
        </w:tc>
      </w:tr>
      <w:tr w14:paraId="5CB82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5AFC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FFFAE">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3A5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木塔寺西路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7F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4C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851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85C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039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木塔地区科技七路延伸段</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D1A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25530</w:t>
            </w:r>
          </w:p>
        </w:tc>
      </w:tr>
      <w:tr w14:paraId="1D7DA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D6C5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E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高新一路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95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高新一路2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A6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BF2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285</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B24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18.81</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7B8A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科技四路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科技五路</w:t>
            </w:r>
          </w:p>
        </w:tc>
        <w:tc>
          <w:tcPr>
            <w:tcW w:w="12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6D15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5361</w:t>
            </w:r>
          </w:p>
        </w:tc>
      </w:tr>
      <w:tr w14:paraId="30A62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E6D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13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庄严巷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307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唐新路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1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710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322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EB9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18.98</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A64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612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6107.89</w:t>
            </w:r>
          </w:p>
        </w:tc>
      </w:tr>
      <w:tr w14:paraId="4D9EC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FA90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EF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永阳二巷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03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木塔C路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B7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09B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345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D9D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03FC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太白南路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高新路南延伸</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4B5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6900</w:t>
            </w:r>
          </w:p>
        </w:tc>
      </w:tr>
      <w:tr w14:paraId="5BE6A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CE77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8C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永阳一巷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89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木塔B路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53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951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440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E596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7AA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太白南路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高新路南延伸</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683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13200</w:t>
            </w:r>
          </w:p>
        </w:tc>
      </w:tr>
      <w:tr w14:paraId="2CBED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8EB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D9A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木塔寺路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F18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木塔一路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1D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C70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537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1D79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2A03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木塔一路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724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16114.26</w:t>
            </w:r>
          </w:p>
        </w:tc>
      </w:tr>
      <w:tr w14:paraId="5B269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1EEA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C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木塔寺路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0D7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木塔一路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D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373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316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513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064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科技七路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科技八路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F45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9500</w:t>
            </w:r>
          </w:p>
        </w:tc>
      </w:tr>
      <w:tr w14:paraId="64512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1168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F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木塔寺东路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D9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木塔A路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D71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B4D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540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84B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7F7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木塔一路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太白南路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6F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16200</w:t>
            </w:r>
          </w:p>
        </w:tc>
      </w:tr>
      <w:tr w14:paraId="7B86A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05E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31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永阳一巷</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284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高新路-唐延路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E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66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EF1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9506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高新路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唐延路</w:t>
            </w:r>
          </w:p>
        </w:tc>
        <w:tc>
          <w:tcPr>
            <w:tcW w:w="12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900D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8400</w:t>
            </w:r>
          </w:p>
        </w:tc>
      </w:tr>
      <w:tr w14:paraId="51EE8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43C9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8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科技六路人行天桥</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AF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南北横跨科技六路</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D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nil"/>
              <w:left w:val="nil"/>
              <w:bottom w:val="nil"/>
              <w:right w:val="nil"/>
            </w:tcBorders>
            <w:shd w:val="clear" w:color="auto" w:fill="auto"/>
            <w:noWrap/>
            <w:vAlign w:val="center"/>
          </w:tcPr>
          <w:p w14:paraId="7756CCE0">
            <w:pPr>
              <w:rPr>
                <w:rFonts w:hint="eastAsia" w:ascii="宋体" w:hAnsi="宋体" w:eastAsia="宋体" w:cs="宋体"/>
                <w:i w:val="0"/>
                <w:iCs w:val="0"/>
                <w:color w:val="000000"/>
                <w:sz w:val="24"/>
                <w:szCs w:val="24"/>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943F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667D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南北横跨科技六路</w:t>
            </w:r>
          </w:p>
        </w:tc>
        <w:tc>
          <w:tcPr>
            <w:tcW w:w="12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E29E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304.88</w:t>
            </w:r>
          </w:p>
        </w:tc>
      </w:tr>
      <w:tr w14:paraId="5A0B0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9962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6E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太白南路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E84B">
            <w:pPr>
              <w:jc w:val="left"/>
              <w:rPr>
                <w:rFonts w:hint="eastAsia" w:ascii="宋体" w:hAnsi="宋体" w:eastAsia="宋体" w:cs="宋体"/>
                <w:i w:val="0"/>
                <w:iCs w:val="0"/>
                <w:color w:val="000000"/>
                <w:sz w:val="22"/>
                <w:szCs w:val="22"/>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F2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4F5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39E6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C2E0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科技六路至丈八东路十字</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382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209200</w:t>
            </w:r>
          </w:p>
        </w:tc>
      </w:tr>
      <w:tr w14:paraId="4DC37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964F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2DD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5315F">
            <w:pPr>
              <w:jc w:val="left"/>
              <w:rPr>
                <w:rFonts w:hint="eastAsia" w:ascii="宋体" w:hAnsi="宋体" w:eastAsia="宋体" w:cs="宋体"/>
                <w:i w:val="0"/>
                <w:iCs w:val="0"/>
                <w:color w:val="000000"/>
                <w:sz w:val="22"/>
                <w:szCs w:val="22"/>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4B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24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118</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1D7A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C5A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科技四路至科技六路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E39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4712</w:t>
            </w:r>
          </w:p>
        </w:tc>
      </w:tr>
      <w:tr w14:paraId="53898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CBDE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FDAFF">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668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白沙路南延伸</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930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7C66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246 </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38C2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3126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15"/>
                <w:lang w:val="en-US" w:eastAsia="zh-CN" w:bidi="ar"/>
              </w:rPr>
              <w:t>科技六路</w:t>
            </w:r>
            <w:r>
              <w:rPr>
                <w:rFonts w:hint="default" w:ascii="Times New Roman" w:hAnsi="Times New Roman" w:eastAsia="宋体" w:cs="Times New Roman"/>
                <w:i w:val="0"/>
                <w:iCs w:val="0"/>
                <w:color w:val="000000"/>
                <w:kern w:val="0"/>
                <w:sz w:val="24"/>
                <w:szCs w:val="24"/>
                <w:u w:val="none"/>
                <w:lang w:val="en-US" w:eastAsia="zh-CN" w:bidi="ar"/>
              </w:rPr>
              <w:t>-</w:t>
            </w:r>
            <w:r>
              <w:rPr>
                <w:rStyle w:val="15"/>
                <w:lang w:val="en-US" w:eastAsia="zh-CN" w:bidi="ar"/>
              </w:rPr>
              <w:t>木塔</w:t>
            </w:r>
            <w:r>
              <w:rPr>
                <w:rFonts w:hint="default" w:ascii="Times New Roman" w:hAnsi="Times New Roman" w:eastAsia="宋体" w:cs="Times New Roman"/>
                <w:i w:val="0"/>
                <w:iCs w:val="0"/>
                <w:color w:val="000000"/>
                <w:kern w:val="0"/>
                <w:sz w:val="24"/>
                <w:szCs w:val="24"/>
                <w:u w:val="none"/>
                <w:lang w:val="en-US" w:eastAsia="zh-CN" w:bidi="ar"/>
              </w:rPr>
              <w:t>A</w:t>
            </w:r>
            <w:r>
              <w:rPr>
                <w:rStyle w:val="15"/>
                <w:lang w:val="en-US" w:eastAsia="zh-CN" w:bidi="ar"/>
              </w:rPr>
              <w:t>路</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9B3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7380</w:t>
            </w:r>
          </w:p>
        </w:tc>
      </w:tr>
      <w:tr w14:paraId="18730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24" w:type="dxa"/>
          <w:trHeight w:val="66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9E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75556">
            <w:pPr>
              <w:jc w:val="center"/>
              <w:rPr>
                <w:rFonts w:hint="eastAsia" w:ascii="宋体" w:hAnsi="宋体" w:eastAsia="宋体" w:cs="宋体"/>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3975B">
            <w:pPr>
              <w:jc w:val="center"/>
              <w:rPr>
                <w:rFonts w:hint="eastAsia" w:ascii="宋体" w:hAnsi="宋体" w:eastAsia="宋体" w:cs="宋体"/>
                <w:i w:val="0"/>
                <w:iCs w:val="0"/>
                <w:color w:val="000000"/>
                <w:sz w:val="22"/>
                <w:szCs w:val="22"/>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807F1">
            <w:pPr>
              <w:jc w:val="center"/>
              <w:rPr>
                <w:rFonts w:hint="eastAsia" w:ascii="宋体" w:hAnsi="宋体" w:eastAsia="宋体" w:cs="宋体"/>
                <w:i w:val="0"/>
                <w:iCs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4A842">
            <w:pPr>
              <w:jc w:val="center"/>
              <w:rPr>
                <w:rFonts w:hint="default" w:ascii="Times New Roman" w:hAnsi="Times New Roman" w:eastAsia="宋体" w:cs="Times New Roman"/>
                <w:i w:val="0"/>
                <w:iCs w:val="0"/>
                <w:color w:val="000000"/>
                <w:sz w:val="24"/>
                <w:szCs w:val="24"/>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EB69">
            <w:pPr>
              <w:jc w:val="center"/>
              <w:rPr>
                <w:rFonts w:hint="default" w:ascii="Times New Roman" w:hAnsi="Times New Roman" w:eastAsia="宋体" w:cs="Times New Roman"/>
                <w:i w:val="0"/>
                <w:iCs w:val="0"/>
                <w:color w:val="000000"/>
                <w:sz w:val="24"/>
                <w:szCs w:val="24"/>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2C43">
            <w:pPr>
              <w:jc w:val="center"/>
              <w:rPr>
                <w:rFonts w:hint="default" w:ascii="Times New Roman" w:hAnsi="Times New Roman" w:eastAsia="宋体" w:cs="Times New Roman"/>
                <w:i w:val="0"/>
                <w:iCs w:val="0"/>
                <w:color w:val="000000"/>
                <w:sz w:val="24"/>
                <w:szCs w:val="24"/>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F794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925772.79 </w:t>
            </w:r>
          </w:p>
        </w:tc>
      </w:tr>
    </w:tbl>
    <w:p w14:paraId="07E98A9C">
      <w:pPr>
        <w:pStyle w:val="2"/>
        <w:keepNext w:val="0"/>
        <w:keepLines w:val="0"/>
        <w:kinsoku/>
        <w:wordWrap/>
        <w:overflowPunct/>
        <w:topLinePunct w:val="0"/>
        <w:autoSpaceDE/>
        <w:bidi w:val="0"/>
        <w:spacing w:line="600" w:lineRule="exact"/>
        <w:ind w:left="0" w:leftChars="0" w:firstLine="0" w:firstLineChars="0"/>
        <w:jc w:val="both"/>
        <w:rPr>
          <w:rFonts w:hint="default" w:ascii="宋体" w:hAnsi="宋体" w:cs="宋体"/>
          <w:b/>
          <w:bCs/>
          <w:szCs w:val="21"/>
          <w:lang w:val="en-US" w:eastAsia="zh-CN"/>
        </w:rPr>
      </w:pPr>
      <w:r>
        <w:rPr>
          <w:rFonts w:hint="eastAsia" w:ascii="宋体" w:hAnsi="宋体" w:cs="宋体"/>
          <w:b/>
          <w:bCs/>
          <w:szCs w:val="21"/>
          <w:lang w:val="en-US" w:eastAsia="zh-CN"/>
        </w:rPr>
        <w:t>附件2</w:t>
      </w:r>
    </w:p>
    <w:tbl>
      <w:tblPr>
        <w:tblStyle w:val="9"/>
        <w:tblW w:w="88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1"/>
        <w:gridCol w:w="1796"/>
        <w:gridCol w:w="2754"/>
        <w:gridCol w:w="1242"/>
        <w:gridCol w:w="1380"/>
        <w:gridCol w:w="930"/>
      </w:tblGrid>
      <w:tr w14:paraId="4C70D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40" w:hRule="atLeast"/>
        </w:trPr>
        <w:tc>
          <w:tcPr>
            <w:tcW w:w="8853" w:type="dxa"/>
            <w:gridSpan w:val="6"/>
            <w:tcBorders>
              <w:top w:val="nil"/>
              <w:left w:val="nil"/>
              <w:bottom w:val="nil"/>
              <w:right w:val="nil"/>
            </w:tcBorders>
            <w:shd w:val="clear" w:color="auto" w:fill="auto"/>
            <w:vAlign w:val="center"/>
          </w:tcPr>
          <w:p w14:paraId="501D6DDD">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32"/>
                <w:szCs w:val="32"/>
                <w:u w:val="none"/>
                <w:lang w:val="en-US" w:eastAsia="zh-CN"/>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高新区丈八街道道路绿化养护明细（一标）</w:t>
            </w:r>
          </w:p>
        </w:tc>
      </w:tr>
      <w:tr w14:paraId="6DCB1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8853" w:type="dxa"/>
            <w:gridSpan w:val="6"/>
            <w:tcBorders>
              <w:top w:val="nil"/>
              <w:left w:val="nil"/>
              <w:bottom w:val="nil"/>
              <w:right w:val="nil"/>
            </w:tcBorders>
            <w:shd w:val="clear" w:color="auto" w:fill="auto"/>
            <w:vAlign w:val="center"/>
          </w:tcPr>
          <w:p w14:paraId="0C1211C6">
            <w:pPr>
              <w:keepNext w:val="0"/>
              <w:keepLines w:val="0"/>
              <w:widowControl/>
              <w:suppressLineNumbers w:val="0"/>
              <w:jc w:val="left"/>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范围：北起南二环，南至丈八东路，西至唐延路，东至太白南路</w:t>
            </w:r>
          </w:p>
        </w:tc>
      </w:tr>
      <w:tr w14:paraId="26ADA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8557357">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 号</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5808">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道路新名称</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02C7">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道路起止点</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3F84">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道路长度</w:t>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t>(m)</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3CE61">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绿化面积 (m</w:t>
            </w:r>
            <w:r>
              <w:rPr>
                <w:rStyle w:val="16"/>
                <w:lang w:val="en-US" w:eastAsia="zh-CN" w:bidi="ar"/>
              </w:rPr>
              <w:t>²</w:t>
            </w:r>
            <w:r>
              <w:rPr>
                <w:rFonts w:hint="eastAsia" w:ascii="黑体" w:hAnsi="宋体" w:eastAsia="黑体" w:cs="黑体"/>
                <w:i w:val="0"/>
                <w:iCs w:val="0"/>
                <w:color w:val="000000"/>
                <w:kern w:val="0"/>
                <w:sz w:val="22"/>
                <w:szCs w:val="22"/>
                <w:u w:val="none"/>
                <w:lang w:val="en-US" w:eastAsia="zh-CN" w:bidi="ar"/>
              </w:rPr>
              <w:t xml:space="preserve">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51FB">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养护等级</w:t>
            </w:r>
          </w:p>
        </w:tc>
      </w:tr>
      <w:tr w14:paraId="5387C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9AD7">
            <w:pPr>
              <w:keepNext w:val="0"/>
              <w:keepLines w:val="0"/>
              <w:widowControl/>
              <w:suppressLineNumbers w:val="0"/>
              <w:jc w:val="center"/>
              <w:textAlignment w:val="center"/>
              <w:rPr>
                <w:rFonts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7147">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太白南路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A60A">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科技二路至丈八东路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84C2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2500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7AA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48640.52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ECE9">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一级</w:t>
            </w:r>
          </w:p>
        </w:tc>
      </w:tr>
      <w:tr w14:paraId="1FE0F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22F2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 </w:t>
            </w:r>
          </w:p>
        </w:tc>
        <w:tc>
          <w:tcPr>
            <w:tcW w:w="1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6445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光华路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49D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高新一路至高新路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373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240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39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3131.00 </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41F9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一级</w:t>
            </w:r>
          </w:p>
        </w:tc>
      </w:tr>
      <w:tr w14:paraId="4FF64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0A5AC">
            <w:pPr>
              <w:jc w:val="center"/>
              <w:rPr>
                <w:rFonts w:hint="default" w:ascii="Arial" w:hAnsi="Arial" w:cs="Arial"/>
                <w:i w:val="0"/>
                <w:iCs w:val="0"/>
                <w:color w:val="000000"/>
                <w:sz w:val="22"/>
                <w:szCs w:val="22"/>
                <w:u w:val="none"/>
              </w:rPr>
            </w:pPr>
          </w:p>
        </w:tc>
        <w:tc>
          <w:tcPr>
            <w:tcW w:w="1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E981F">
            <w:pPr>
              <w:jc w:val="center"/>
              <w:rPr>
                <w:rFonts w:hint="default" w:ascii="Arial" w:hAnsi="Arial" w:cs="Arial"/>
                <w:i w:val="0"/>
                <w:iCs w:val="0"/>
                <w:color w:val="000000"/>
                <w:sz w:val="22"/>
                <w:szCs w:val="22"/>
                <w:u w:val="none"/>
              </w:rPr>
            </w:pP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EF243">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高新一路至高新二路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top"/>
          </w:tcPr>
          <w:p w14:paraId="55A1C8A9">
            <w:pPr>
              <w:jc w:val="left"/>
              <w:rPr>
                <w:rFonts w:hint="default" w:ascii="Arial" w:hAnsi="Arial" w:cs="Arial"/>
                <w:i w:val="0"/>
                <w:iCs w:val="0"/>
                <w:color w:val="000000"/>
                <w:sz w:val="22"/>
                <w:szCs w:val="22"/>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EF1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530.00 </w:t>
            </w: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ADF2B">
            <w:pPr>
              <w:jc w:val="center"/>
              <w:rPr>
                <w:rFonts w:hint="default" w:ascii="Arial" w:hAnsi="Arial" w:cs="Arial"/>
                <w:i w:val="0"/>
                <w:iCs w:val="0"/>
                <w:color w:val="000000"/>
                <w:sz w:val="22"/>
                <w:szCs w:val="22"/>
                <w:u w:val="none"/>
              </w:rPr>
            </w:pPr>
          </w:p>
        </w:tc>
      </w:tr>
      <w:tr w14:paraId="0B5DD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FEAC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15E0">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科创路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B49EC">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高新路至博文路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3C1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287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C2E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1171.28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A074B">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一级</w:t>
            </w:r>
          </w:p>
        </w:tc>
      </w:tr>
      <w:tr w14:paraId="03D73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D6CAD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4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680DD">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高新一路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1F6C">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光泰路至科技五路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44D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2785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E00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15338.00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891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31EF8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8F611">
            <w:pPr>
              <w:jc w:val="center"/>
              <w:rPr>
                <w:rFonts w:hint="default" w:ascii="Arial" w:hAnsi="Arial" w:cs="Arial"/>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C6A1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高新一路新增</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8B9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科技三路至科技四路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top"/>
          </w:tcPr>
          <w:p w14:paraId="5C1A00C7">
            <w:pPr>
              <w:jc w:val="left"/>
              <w:rPr>
                <w:rFonts w:hint="default" w:ascii="Arial" w:hAnsi="Arial" w:cs="Arial"/>
                <w:i w:val="0"/>
                <w:iCs w:val="0"/>
                <w:color w:val="000000"/>
                <w:sz w:val="22"/>
                <w:szCs w:val="22"/>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92A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762.26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3AB0">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D501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06F6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914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高新三路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41B87">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南二环至高新四路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91C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1279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55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10993.12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F256">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54C92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B8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6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EF7CD">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高新四路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3B63D">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南二环至科技一路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113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1398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204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14938.00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3D81B">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一级</w:t>
            </w:r>
          </w:p>
        </w:tc>
      </w:tr>
      <w:tr w14:paraId="246F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CA79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7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60EF">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枫林路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8597">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唐兴路至科技二路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A33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751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67B9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5168.48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6BD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70B8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ADAA">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9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37E44">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唐兴路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AD559">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唐延路至高新四路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6757">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500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90D2">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3644.45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A94F">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二级</w:t>
            </w:r>
          </w:p>
        </w:tc>
      </w:tr>
      <w:tr w14:paraId="1293C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C45E">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8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0118A">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科技一路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C27F">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唐延路-博文路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ECA9">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1641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0995">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6729.00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6B04">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二级</w:t>
            </w:r>
          </w:p>
        </w:tc>
      </w:tr>
      <w:tr w14:paraId="3665E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5FBE">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10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9BA4">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科技二路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68BD">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唐延路至太白南路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8BEE">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3288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2820">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22917.60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A50D">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一级</w:t>
            </w:r>
          </w:p>
        </w:tc>
      </w:tr>
      <w:tr w14:paraId="2BCF6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B2AE">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11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71D7">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科技三路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B5389">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唐延路至高新路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A6B4">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886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0958">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7293.16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022D7">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一级</w:t>
            </w:r>
          </w:p>
        </w:tc>
      </w:tr>
      <w:tr w14:paraId="58E00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FDB79">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12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B1326">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科技四路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981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唐延路</w:t>
            </w:r>
            <w:r>
              <w:rPr>
                <w:rStyle w:val="17"/>
                <w:rFonts w:eastAsia="宋体"/>
                <w:color w:val="000000" w:themeColor="text1"/>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白沙路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E8559">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1150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C7A4">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6773.00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3BC96">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一级</w:t>
            </w:r>
          </w:p>
        </w:tc>
      </w:tr>
      <w:tr w14:paraId="0E859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BAB18">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13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5F6B">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科技五路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4605">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唐延路至高新路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C472">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431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9D609">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3587.74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957C">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二级</w:t>
            </w:r>
          </w:p>
        </w:tc>
      </w:tr>
      <w:tr w14:paraId="12E11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5589C">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14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8D3B">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科技六路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86B1B">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唐延路至太白南路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F00FA">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1609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D90E">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25602.00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A2C6">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Style w:val="16"/>
                <w:color w:val="000000" w:themeColor="text1"/>
                <w:lang w:val="en-US" w:eastAsia="zh-CN" w:bidi="ar"/>
                <w14:textFill>
                  <w14:solidFill>
                    <w14:schemeClr w14:val="tx1"/>
                  </w14:solidFill>
                </w14:textFill>
              </w:rPr>
              <w:t>一级</w:t>
            </w:r>
          </w:p>
        </w:tc>
      </w:tr>
      <w:tr w14:paraId="2755E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67A2">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15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DEBE">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科技七路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BE0C9">
            <w:pPr>
              <w:keepNext w:val="0"/>
              <w:keepLines w:val="0"/>
              <w:widowControl/>
              <w:suppressLineNumbers w:val="0"/>
              <w:jc w:val="center"/>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木塔一路-唐延路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1FB9A">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851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0CFF">
            <w:pPr>
              <w:keepNext w:val="0"/>
              <w:keepLines w:val="0"/>
              <w:widowControl/>
              <w:suppressLineNumbers w:val="0"/>
              <w:jc w:val="center"/>
              <w:textAlignment w:val="center"/>
              <w:rPr>
                <w:rFonts w:hint="default" w:ascii="Arial" w:hAnsi="Arial" w:cs="Arial"/>
                <w:i w:val="0"/>
                <w:iCs w:val="0"/>
                <w:color w:val="000000" w:themeColor="text1"/>
                <w:sz w:val="22"/>
                <w:szCs w:val="22"/>
                <w:u w:val="none"/>
                <w14:textFill>
                  <w14:solidFill>
                    <w14:schemeClr w14:val="tx1"/>
                  </w14:solidFill>
                </w14:textFill>
              </w:rPr>
            </w:pPr>
            <w:r>
              <w:rPr>
                <w:rFonts w:hint="default" w:ascii="Arial" w:hAnsi="Arial" w:eastAsia="宋体" w:cs="Arial"/>
                <w:i w:val="0"/>
                <w:iCs w:val="0"/>
                <w:color w:val="000000" w:themeColor="text1"/>
                <w:kern w:val="0"/>
                <w:sz w:val="22"/>
                <w:szCs w:val="22"/>
                <w:u w:val="none"/>
                <w:lang w:val="en-US" w:eastAsia="zh-CN" w:bidi="ar"/>
                <w14:textFill>
                  <w14:solidFill>
                    <w14:schemeClr w14:val="tx1"/>
                  </w14:solidFill>
                </w14:textFill>
              </w:rPr>
              <w:t xml:space="preserve">5232.00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EAF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二级</w:t>
            </w:r>
          </w:p>
        </w:tc>
      </w:tr>
      <w:tr w14:paraId="24AA7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1365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16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C00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光泰路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CB10">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高新一路至高新三路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C877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500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FF5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3066.42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AD1E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65AFF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AA0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17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77CE">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光德路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8F8D">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高新一路至高新三路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48B5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498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16A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3075.28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8EE3">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4A746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7B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18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5ED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光和路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CB6B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高新三路至高新四路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E40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206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6E6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1944.03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565EE">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F322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70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19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6F69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光夏路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8A1F">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高新四路至高新三路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2E7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167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8F93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50.00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10952">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AA83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37A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20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C98C">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光智路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FA4C">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高新四路至高新三路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9356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167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EAA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300.00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D0C9">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61ADE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6CF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21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396D">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安吉巷</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0F8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D6C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270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25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200.00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D14A">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EFE8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520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22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1260">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嘉会巷</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A76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DC1D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245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02E0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800.00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59DC">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4EE86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3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7A1A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23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868D">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咖啡街区D区</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926E">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东：高新一路。西：高</w:t>
            </w:r>
            <w:r>
              <w:rPr>
                <w:rStyle w:val="16"/>
                <w:lang w:val="en-US" w:eastAsia="zh-CN" w:bidi="ar"/>
              </w:rPr>
              <w:br w:type="textWrapping"/>
            </w:r>
            <w:r>
              <w:rPr>
                <w:rStyle w:val="18"/>
                <w:rFonts w:eastAsia="宋体"/>
                <w:lang w:val="en-US" w:eastAsia="zh-CN" w:bidi="ar"/>
              </w:rPr>
              <w:br w:type="textWrapping"/>
            </w:r>
            <w:r>
              <w:rPr>
                <w:rStyle w:val="16"/>
                <w:lang w:val="en-US" w:eastAsia="zh-CN" w:bidi="ar"/>
              </w:rPr>
              <w:t>新二路。南：光华路。</w:t>
            </w:r>
            <w:r>
              <w:rPr>
                <w:rStyle w:val="16"/>
                <w:lang w:val="en-US" w:eastAsia="zh-CN" w:bidi="ar"/>
              </w:rPr>
              <w:br w:type="textWrapping"/>
            </w:r>
            <w:r>
              <w:rPr>
                <w:rStyle w:val="18"/>
                <w:rFonts w:eastAsia="宋体"/>
                <w:lang w:val="en-US" w:eastAsia="zh-CN" w:bidi="ar"/>
              </w:rPr>
              <w:br w:type="textWrapping"/>
            </w:r>
            <w:r>
              <w:rPr>
                <w:rStyle w:val="16"/>
                <w:lang w:val="en-US" w:eastAsia="zh-CN" w:bidi="ar"/>
              </w:rPr>
              <w:t>北：光泰路。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324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68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E558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1397.75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F4C33">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5D3C3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90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24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3A8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咖啡街区E区</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E98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东：高新一路。西：高</w:t>
            </w:r>
            <w:r>
              <w:rPr>
                <w:rStyle w:val="16"/>
                <w:lang w:val="en-US" w:eastAsia="zh-CN" w:bidi="ar"/>
              </w:rPr>
              <w:br w:type="textWrapping"/>
            </w:r>
            <w:r>
              <w:rPr>
                <w:rStyle w:val="18"/>
                <w:rFonts w:eastAsia="宋体"/>
                <w:lang w:val="en-US" w:eastAsia="zh-CN" w:bidi="ar"/>
              </w:rPr>
              <w:br w:type="textWrapping"/>
            </w:r>
            <w:r>
              <w:rPr>
                <w:rStyle w:val="16"/>
                <w:lang w:val="en-US" w:eastAsia="zh-CN" w:bidi="ar"/>
              </w:rPr>
              <w:t>新二路。南：光德路。</w:t>
            </w:r>
            <w:r>
              <w:rPr>
                <w:rStyle w:val="16"/>
                <w:lang w:val="en-US" w:eastAsia="zh-CN" w:bidi="ar"/>
              </w:rPr>
              <w:br w:type="textWrapping"/>
            </w:r>
            <w:r>
              <w:rPr>
                <w:rStyle w:val="19"/>
                <w:rFonts w:eastAsia="宋体"/>
                <w:lang w:val="en-US" w:eastAsia="zh-CN" w:bidi="ar"/>
              </w:rPr>
              <w:br w:type="textWrapping"/>
            </w:r>
            <w:r>
              <w:rPr>
                <w:rStyle w:val="16"/>
                <w:lang w:val="en-US" w:eastAsia="zh-CN" w:bidi="ar"/>
              </w:rPr>
              <w:t>北：光华路。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B98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52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9A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1494.29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AAA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ADCC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8"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FA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25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246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咖啡街区F区</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3E8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东：高新一路。西：高</w:t>
            </w:r>
            <w:r>
              <w:rPr>
                <w:rStyle w:val="16"/>
                <w:lang w:val="en-US" w:eastAsia="zh-CN" w:bidi="ar"/>
              </w:rPr>
              <w:br w:type="textWrapping"/>
            </w:r>
            <w:r>
              <w:rPr>
                <w:rStyle w:val="18"/>
                <w:rFonts w:eastAsia="宋体"/>
                <w:lang w:val="en-US" w:eastAsia="zh-CN" w:bidi="ar"/>
              </w:rPr>
              <w:br w:type="textWrapping"/>
            </w:r>
            <w:r>
              <w:rPr>
                <w:rStyle w:val="16"/>
                <w:lang w:val="en-US" w:eastAsia="zh-CN" w:bidi="ar"/>
              </w:rPr>
              <w:t>新二路。南：科技路。</w:t>
            </w:r>
            <w:r>
              <w:rPr>
                <w:rStyle w:val="16"/>
                <w:lang w:val="en-US" w:eastAsia="zh-CN" w:bidi="ar"/>
              </w:rPr>
              <w:br w:type="textWrapping"/>
            </w:r>
            <w:r>
              <w:rPr>
                <w:rStyle w:val="18"/>
                <w:rFonts w:eastAsia="宋体"/>
                <w:lang w:val="en-US" w:eastAsia="zh-CN" w:bidi="ar"/>
              </w:rPr>
              <w:br w:type="textWrapping"/>
            </w:r>
            <w:r>
              <w:rPr>
                <w:rStyle w:val="16"/>
                <w:lang w:val="en-US" w:eastAsia="zh-CN" w:bidi="ar"/>
              </w:rPr>
              <w:t>北：光德路。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2D9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70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C1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2070.69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C847">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34F2B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2070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26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11B6">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枫叶南路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1D1F">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高新二路至高新一路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6B1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240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292F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2070.38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2D8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5EAE3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CE9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27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D4D3">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枫叶北路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11AB">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高新二路至高新一路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119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240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272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856.18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15F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29864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E472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28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5C06">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大通巷</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CAA6">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科创路至</w:t>
            </w:r>
            <w:r>
              <w:rPr>
                <w:rStyle w:val="16"/>
                <w:rFonts w:hint="eastAsia"/>
                <w:lang w:val="en-US" w:eastAsia="zh-CN" w:bidi="ar"/>
              </w:rPr>
              <w:t>煤企</w:t>
            </w:r>
            <w:r>
              <w:rPr>
                <w:rStyle w:val="16"/>
                <w:lang w:val="en-US" w:eastAsia="zh-CN" w:bidi="ar"/>
              </w:rPr>
              <w:t>家属院</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347E7">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AFA3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405.00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0BC0">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49B96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47E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29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31B8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敦义路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164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高新路以东至皇家花</w:t>
            </w:r>
            <w:r>
              <w:rPr>
                <w:rStyle w:val="16"/>
                <w:lang w:val="en-US" w:eastAsia="zh-CN" w:bidi="ar"/>
              </w:rPr>
              <w:br w:type="textWrapping"/>
            </w:r>
            <w:r>
              <w:rPr>
                <w:rStyle w:val="20"/>
                <w:rFonts w:eastAsia="宋体"/>
                <w:lang w:val="en-US" w:eastAsia="zh-CN" w:bidi="ar"/>
              </w:rPr>
              <w:br w:type="textWrapping"/>
            </w:r>
            <w:r>
              <w:rPr>
                <w:rStyle w:val="16"/>
                <w:lang w:val="en-US" w:eastAsia="zh-CN" w:bidi="ar"/>
              </w:rPr>
              <w:t>园</w:t>
            </w:r>
            <w:r>
              <w:rPr>
                <w:rStyle w:val="16"/>
                <w:rFonts w:hint="eastAsia"/>
                <w:lang w:val="en-US" w:eastAsia="zh-CN" w:bidi="ar"/>
              </w:rPr>
              <w:t>（</w:t>
            </w:r>
            <w:r>
              <w:rPr>
                <w:rStyle w:val="16"/>
                <w:lang w:val="en-US" w:eastAsia="zh-CN" w:bidi="ar"/>
              </w:rPr>
              <w:t>皇家花园北侧路</w:t>
            </w:r>
            <w:r>
              <w:rPr>
                <w:rStyle w:val="16"/>
                <w:rFonts w:hint="eastAsia"/>
                <w:lang w:val="en-US" w:eastAsia="zh-CN" w:bidi="ar"/>
              </w:rPr>
              <w:t>）</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3931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300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189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78.80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BFBF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4AF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2B3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30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3C7B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白沙路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ED6F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科技二路至科技六路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52B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735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1FE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8941.27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E16B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C57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5F0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31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43C6">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白沙路新增道</w:t>
            </w:r>
            <w:r>
              <w:rPr>
                <w:rStyle w:val="16"/>
                <w:lang w:val="en-US" w:eastAsia="zh-CN" w:bidi="ar"/>
              </w:rPr>
              <w:br w:type="textWrapping"/>
            </w:r>
            <w:r>
              <w:rPr>
                <w:rStyle w:val="21"/>
                <w:rFonts w:eastAsia="宋体"/>
                <w:lang w:val="en-US" w:eastAsia="zh-CN" w:bidi="ar"/>
              </w:rPr>
              <w:br w:type="textWrapping"/>
            </w:r>
            <w:r>
              <w:rPr>
                <w:rStyle w:val="16"/>
                <w:lang w:val="en-US" w:eastAsia="zh-CN" w:bidi="ar"/>
              </w:rPr>
              <w:t>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C06E">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科技六路至木塔寺东</w:t>
            </w:r>
            <w:r>
              <w:rPr>
                <w:rStyle w:val="16"/>
                <w:lang w:val="en-US" w:eastAsia="zh-CN" w:bidi="ar"/>
              </w:rPr>
              <w:br w:type="textWrapping"/>
            </w:r>
            <w:r>
              <w:rPr>
                <w:rStyle w:val="21"/>
                <w:rFonts w:eastAsia="宋体"/>
                <w:lang w:val="en-US" w:eastAsia="zh-CN" w:bidi="ar"/>
              </w:rPr>
              <w:br w:type="textWrapping"/>
            </w:r>
            <w:r>
              <w:rPr>
                <w:rStyle w:val="16"/>
                <w:lang w:val="en-US" w:eastAsia="zh-CN" w:bidi="ar"/>
              </w:rPr>
              <w:t>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top"/>
          </w:tcPr>
          <w:p w14:paraId="4235CF0E">
            <w:pPr>
              <w:jc w:val="left"/>
              <w:rPr>
                <w:rFonts w:hint="default" w:ascii="Arial" w:hAnsi="Arial" w:cs="Arial"/>
                <w:i w:val="0"/>
                <w:iCs w:val="0"/>
                <w:color w:val="000000"/>
                <w:sz w:val="22"/>
                <w:szCs w:val="22"/>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29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525.03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2FA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464E1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0AD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32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A94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博文路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7F72E">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科技路至科技四路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E9E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1650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EAB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11086.51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4E7D0">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28018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DB3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33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965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庄严巷</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5CD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高新路至唐延路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197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322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C0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2963.89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54F9">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48A8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C3B3E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34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87D3">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永阳一巷</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28882">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唐延南路-高新路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BF3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440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8FD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432.00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E111A">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21B49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AFC61">
            <w:pPr>
              <w:jc w:val="center"/>
              <w:rPr>
                <w:rFonts w:hint="default" w:ascii="Arial" w:hAnsi="Arial" w:cs="Arial"/>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5583B">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永阳一巷</w:t>
            </w:r>
            <w:r>
              <w:rPr>
                <w:rStyle w:val="16"/>
                <w:rFonts w:hint="eastAsia"/>
                <w:lang w:val="en-US" w:eastAsia="zh-CN" w:bidi="ar"/>
              </w:rPr>
              <w:t>（</w:t>
            </w:r>
            <w:r>
              <w:rPr>
                <w:rStyle w:val="16"/>
                <w:lang w:val="en-US" w:eastAsia="zh-CN" w:bidi="ar"/>
              </w:rPr>
              <w:t>新</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4929">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高新路一太白南路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top"/>
          </w:tcPr>
          <w:p w14:paraId="2E7105D0">
            <w:pPr>
              <w:jc w:val="left"/>
              <w:rPr>
                <w:rFonts w:hint="default" w:ascii="Arial" w:hAnsi="Arial" w:cs="Arial"/>
                <w:i w:val="0"/>
                <w:iCs w:val="0"/>
                <w:color w:val="000000"/>
                <w:sz w:val="22"/>
                <w:szCs w:val="22"/>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0BF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2275.00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85A3">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5D69D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7D0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35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C8A4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高阁巷</w:t>
            </w:r>
            <w:r>
              <w:rPr>
                <w:rStyle w:val="16"/>
                <w:rFonts w:hint="eastAsia"/>
                <w:lang w:val="en-US" w:eastAsia="zh-CN" w:bidi="ar"/>
              </w:rPr>
              <w:t>（</w:t>
            </w:r>
            <w:r>
              <w:rPr>
                <w:rStyle w:val="16"/>
                <w:lang w:val="en-US" w:eastAsia="zh-CN" w:bidi="ar"/>
              </w:rPr>
              <w:t>规划</w:t>
            </w:r>
            <w:r>
              <w:rPr>
                <w:rStyle w:val="16"/>
                <w:lang w:val="en-US" w:eastAsia="zh-CN" w:bidi="ar"/>
              </w:rPr>
              <w:br w:type="textWrapping"/>
            </w:r>
            <w:r>
              <w:rPr>
                <w:rStyle w:val="19"/>
                <w:rFonts w:eastAsia="宋体"/>
                <w:lang w:val="en-US" w:eastAsia="zh-CN" w:bidi="ar"/>
              </w:rPr>
              <w:br w:type="textWrapping"/>
            </w:r>
            <w:r>
              <w:rPr>
                <w:rStyle w:val="16"/>
                <w:lang w:val="en-US" w:eastAsia="zh-CN" w:bidi="ar"/>
              </w:rPr>
              <w:t xml:space="preserve">路 </w:t>
            </w:r>
            <w:r>
              <w:rPr>
                <w:rStyle w:val="16"/>
                <w:rFonts w:hint="eastAsia"/>
                <w:lang w:val="en-US" w:eastAsia="zh-CN" w:bidi="ar"/>
              </w:rPr>
              <w:t>）</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ABC27">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科技八路-永阳二巷</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626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500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569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2006.03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C9A9">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DE8F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058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36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288F0">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永阳二巷</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630E">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高新路一太白南路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EB9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345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E56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921.00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4DB1">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3128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trPr>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99B2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37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F3816">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木塔寺路</w:t>
            </w:r>
            <w:r>
              <w:rPr>
                <w:rStyle w:val="16"/>
                <w:rFonts w:hint="eastAsia"/>
                <w:lang w:val="en-US" w:eastAsia="zh-CN" w:bidi="ar"/>
              </w:rPr>
              <w:t>（</w:t>
            </w:r>
            <w:r>
              <w:rPr>
                <w:rStyle w:val="16"/>
                <w:lang w:val="en-US" w:eastAsia="zh-CN" w:bidi="ar"/>
              </w:rPr>
              <w:t>木塔</w:t>
            </w:r>
            <w:r>
              <w:rPr>
                <w:rStyle w:val="16"/>
                <w:lang w:val="en-US" w:eastAsia="zh-CN" w:bidi="ar"/>
              </w:rPr>
              <w:br w:type="textWrapping"/>
            </w:r>
            <w:r>
              <w:rPr>
                <w:rStyle w:val="18"/>
                <w:rFonts w:eastAsia="宋体"/>
                <w:lang w:val="en-US" w:eastAsia="zh-CN" w:bidi="ar"/>
              </w:rPr>
              <w:br w:type="textWrapping"/>
            </w:r>
            <w:r>
              <w:rPr>
                <w:rStyle w:val="16"/>
                <w:lang w:val="en-US" w:eastAsia="zh-CN" w:bidi="ar"/>
              </w:rPr>
              <w:t>一路</w:t>
            </w:r>
            <w:r>
              <w:rPr>
                <w:rStyle w:val="16"/>
                <w:rFonts w:hint="eastAsia"/>
                <w:lang w:val="en-US" w:eastAsia="zh-CN" w:bidi="ar"/>
              </w:rPr>
              <w:t>）</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9598">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科技六路至科技七路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9FAC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854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14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4903.00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A57A">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5B552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D1FF6">
            <w:pPr>
              <w:jc w:val="center"/>
              <w:rPr>
                <w:rFonts w:hint="default" w:ascii="Arial" w:hAnsi="Arial" w:cs="Arial"/>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6CDD">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木塔寺路</w:t>
            </w:r>
            <w:r>
              <w:rPr>
                <w:rStyle w:val="16"/>
                <w:rFonts w:hint="eastAsia"/>
                <w:lang w:val="en-US" w:eastAsia="zh-CN" w:bidi="ar"/>
              </w:rPr>
              <w:t>（</w:t>
            </w:r>
            <w:r>
              <w:rPr>
                <w:rStyle w:val="16"/>
                <w:lang w:val="en-US" w:eastAsia="zh-CN" w:bidi="ar"/>
              </w:rPr>
              <w:t>木塔</w:t>
            </w:r>
            <w:r>
              <w:rPr>
                <w:rStyle w:val="16"/>
                <w:lang w:val="en-US" w:eastAsia="zh-CN" w:bidi="ar"/>
              </w:rPr>
              <w:br w:type="textWrapping"/>
            </w:r>
            <w:r>
              <w:rPr>
                <w:rStyle w:val="21"/>
                <w:rFonts w:eastAsia="宋体"/>
                <w:lang w:val="en-US" w:eastAsia="zh-CN" w:bidi="ar"/>
              </w:rPr>
              <w:br w:type="textWrapping"/>
            </w:r>
            <w:r>
              <w:rPr>
                <w:rStyle w:val="16"/>
                <w:lang w:val="en-US" w:eastAsia="zh-CN" w:bidi="ar"/>
              </w:rPr>
              <w:t>一路</w:t>
            </w:r>
            <w:r>
              <w:rPr>
                <w:rStyle w:val="16"/>
                <w:rFonts w:hint="eastAsia"/>
                <w:lang w:val="en-US" w:eastAsia="zh-CN" w:bidi="ar"/>
              </w:rPr>
              <w:t>）</w:t>
            </w:r>
            <w:r>
              <w:rPr>
                <w:rStyle w:val="16"/>
                <w:lang w:val="en-US" w:eastAsia="zh-CN" w:bidi="ar"/>
              </w:rPr>
              <w:t>新增</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1E584">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科技七路至科技八路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top"/>
          </w:tcPr>
          <w:p w14:paraId="667C0869">
            <w:pPr>
              <w:jc w:val="left"/>
              <w:rPr>
                <w:rFonts w:hint="default" w:ascii="Arial" w:hAnsi="Arial" w:cs="Arial"/>
                <w:i w:val="0"/>
                <w:iCs w:val="0"/>
                <w:color w:val="000000"/>
                <w:sz w:val="22"/>
                <w:szCs w:val="22"/>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31C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1368.78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EF5B">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34812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651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38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C4B07">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木塔寺东路</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EEE8B">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木塔寺路至太白南路</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3E0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1620 </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4C1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5808.39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414F5">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770F7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9" w:hRule="atLeast"/>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DCF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39 </w:t>
            </w:r>
          </w:p>
        </w:tc>
        <w:tc>
          <w:tcPr>
            <w:tcW w:w="1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D80E3">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高四路压缩站</w:t>
            </w:r>
            <w:r>
              <w:rPr>
                <w:rStyle w:val="16"/>
                <w:lang w:val="en-US" w:eastAsia="zh-CN" w:bidi="ar"/>
              </w:rPr>
              <w:br w:type="textWrapping"/>
            </w:r>
            <w:r>
              <w:rPr>
                <w:rStyle w:val="20"/>
                <w:rFonts w:eastAsia="宋体"/>
                <w:lang w:val="en-US" w:eastAsia="zh-CN" w:bidi="ar"/>
              </w:rPr>
              <w:br w:type="textWrapping"/>
            </w:r>
            <w:r>
              <w:rPr>
                <w:rStyle w:val="16"/>
                <w:lang w:val="en-US" w:eastAsia="zh-CN" w:bidi="ar"/>
              </w:rPr>
              <w:t>及屋顶</w:t>
            </w:r>
          </w:p>
        </w:tc>
        <w:tc>
          <w:tcPr>
            <w:tcW w:w="2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F011C">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62EC">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A5D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689.40 </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86E2">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二级</w:t>
            </w:r>
          </w:p>
        </w:tc>
      </w:tr>
      <w:tr w14:paraId="0539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53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4C379B">
            <w:pPr>
              <w:keepNext w:val="0"/>
              <w:keepLines w:val="0"/>
              <w:widowControl/>
              <w:suppressLineNumbers w:val="0"/>
              <w:jc w:val="center"/>
              <w:textAlignment w:val="center"/>
              <w:rPr>
                <w:rFonts w:hint="default" w:ascii="Arial" w:hAnsi="Arial" w:cs="Arial"/>
                <w:i w:val="0"/>
                <w:iCs w:val="0"/>
                <w:color w:val="000000"/>
                <w:sz w:val="22"/>
                <w:szCs w:val="22"/>
                <w:u w:val="none"/>
              </w:rPr>
            </w:pPr>
            <w:r>
              <w:rPr>
                <w:rStyle w:val="16"/>
                <w:lang w:val="en-US" w:eastAsia="zh-CN" w:bidi="ar"/>
              </w:rPr>
              <w:t>合计：</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top"/>
          </w:tcPr>
          <w:p w14:paraId="4D7DD2C6">
            <w:pPr>
              <w:jc w:val="left"/>
              <w:rPr>
                <w:rFonts w:hint="default" w:ascii="Arial" w:hAnsi="Arial" w:cs="Arial"/>
                <w:i w:val="0"/>
                <w:iCs w:val="0"/>
                <w:color w:val="000000"/>
                <w:sz w:val="22"/>
                <w:szCs w:val="22"/>
                <w:u w:val="none"/>
              </w:rPr>
            </w:pPr>
          </w:p>
        </w:tc>
        <w:tc>
          <w:tcPr>
            <w:tcW w:w="1380" w:type="dxa"/>
            <w:tcBorders>
              <w:top w:val="nil"/>
              <w:left w:val="single" w:color="000000" w:sz="4" w:space="0"/>
              <w:bottom w:val="single" w:color="000000" w:sz="4" w:space="0"/>
              <w:right w:val="single" w:color="000000" w:sz="4" w:space="0"/>
            </w:tcBorders>
            <w:shd w:val="clear" w:color="auto" w:fill="auto"/>
            <w:vAlign w:val="center"/>
          </w:tcPr>
          <w:p w14:paraId="796734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 xml:space="preserve">242180.73 </w:t>
            </w:r>
          </w:p>
        </w:tc>
        <w:tc>
          <w:tcPr>
            <w:tcW w:w="930" w:type="dxa"/>
            <w:tcBorders>
              <w:top w:val="nil"/>
              <w:left w:val="single" w:color="000000" w:sz="4" w:space="0"/>
              <w:bottom w:val="single" w:color="000000" w:sz="4" w:space="0"/>
              <w:right w:val="single" w:color="000000" w:sz="4" w:space="0"/>
            </w:tcBorders>
            <w:shd w:val="clear" w:color="auto" w:fill="auto"/>
            <w:vAlign w:val="top"/>
          </w:tcPr>
          <w:p w14:paraId="51509504">
            <w:pPr>
              <w:jc w:val="left"/>
              <w:rPr>
                <w:rFonts w:hint="default" w:ascii="Arial" w:hAnsi="Arial" w:cs="Arial"/>
                <w:i w:val="0"/>
                <w:iCs w:val="0"/>
                <w:color w:val="000000"/>
                <w:sz w:val="22"/>
                <w:szCs w:val="22"/>
                <w:u w:val="none"/>
              </w:rPr>
            </w:pPr>
          </w:p>
        </w:tc>
      </w:tr>
    </w:tbl>
    <w:p w14:paraId="1E49AF1B">
      <w:pPr>
        <w:pStyle w:val="2"/>
        <w:keepNext w:val="0"/>
        <w:keepLines w:val="0"/>
        <w:kinsoku/>
        <w:wordWrap/>
        <w:overflowPunct/>
        <w:topLinePunct w:val="0"/>
        <w:autoSpaceDE/>
        <w:bidi w:val="0"/>
        <w:spacing w:line="600" w:lineRule="exact"/>
        <w:ind w:left="0" w:leftChars="0" w:firstLine="0" w:firstLineChars="0"/>
        <w:jc w:val="both"/>
        <w:rPr>
          <w:rFonts w:hint="default" w:ascii="宋体" w:hAnsi="宋体" w:cs="宋体"/>
          <w:b/>
          <w:bCs/>
          <w:szCs w:val="21"/>
          <w:lang w:val="en-US" w:eastAsia="zh-CN"/>
        </w:rPr>
      </w:pPr>
    </w:p>
    <w:p w14:paraId="1E78396B">
      <w:pPr>
        <w:pStyle w:val="2"/>
        <w:keepNext w:val="0"/>
        <w:keepLines w:val="0"/>
        <w:kinsoku/>
        <w:wordWrap/>
        <w:overflowPunct/>
        <w:topLinePunct w:val="0"/>
        <w:autoSpaceDE/>
        <w:bidi w:val="0"/>
        <w:spacing w:line="600" w:lineRule="exact"/>
        <w:ind w:left="0" w:leftChars="0" w:firstLine="0" w:firstLineChars="0"/>
        <w:jc w:val="both"/>
        <w:rPr>
          <w:rFonts w:hint="default" w:ascii="宋体" w:hAnsi="宋体" w:eastAsia="宋体" w:cs="宋体"/>
          <w:i w:val="0"/>
          <w:iCs w:val="0"/>
          <w:color w:val="000000"/>
          <w:kern w:val="0"/>
          <w:sz w:val="21"/>
          <w:szCs w:val="21"/>
          <w:u w:val="none"/>
          <w:lang w:val="en-US" w:eastAsia="zh-CN" w:bidi="ar"/>
        </w:rPr>
      </w:pPr>
    </w:p>
    <w:p w14:paraId="6570BB22">
      <w:pPr>
        <w:shd w:val="clear" w:color="auto" w:fill="auto"/>
        <w:spacing w:line="600" w:lineRule="exact"/>
        <w:jc w:val="left"/>
        <w:outlineLvl w:val="2"/>
        <w:rPr>
          <w:rFonts w:hint="eastAsia" w:ascii="仿宋" w:hAnsi="仿宋" w:eastAsia="仿宋" w:cs="仿宋"/>
          <w:b/>
          <w:bCs/>
          <w:color w:val="auto"/>
          <w:kern w:val="0"/>
          <w:sz w:val="28"/>
          <w:szCs w:val="28"/>
          <w:highlight w:val="none"/>
          <w:lang w:val="zh-TW" w:eastAsia="zh-TW"/>
        </w:rPr>
      </w:pPr>
      <w:r>
        <w:rPr>
          <w:rFonts w:hint="eastAsia" w:ascii="仿宋" w:hAnsi="仿宋" w:eastAsia="仿宋" w:cs="仿宋"/>
          <w:b/>
          <w:bCs/>
          <w:color w:val="auto"/>
          <w:kern w:val="0"/>
          <w:sz w:val="28"/>
          <w:szCs w:val="28"/>
          <w:highlight w:val="none"/>
          <w:lang w:val="zh-TW" w:eastAsia="zh-TW"/>
        </w:rPr>
        <w:t xml:space="preserve">附件3 </w:t>
      </w:r>
    </w:p>
    <w:p w14:paraId="390657C2">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center"/>
        <w:textAlignment w:val="auto"/>
        <w:outlineLvl w:val="3"/>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西安</w:t>
      </w:r>
      <w:r>
        <w:rPr>
          <w:rFonts w:hint="eastAsia" w:ascii="仿宋" w:hAnsi="仿宋" w:eastAsia="仿宋" w:cs="仿宋"/>
          <w:b/>
          <w:bCs/>
          <w:color w:val="auto"/>
          <w:sz w:val="24"/>
          <w:szCs w:val="24"/>
          <w:highlight w:val="none"/>
          <w:lang w:eastAsia="zh-CN"/>
        </w:rPr>
        <w:t>高新</w:t>
      </w:r>
      <w:r>
        <w:rPr>
          <w:rFonts w:hint="eastAsia" w:ascii="仿宋" w:hAnsi="仿宋" w:eastAsia="仿宋" w:cs="仿宋"/>
          <w:b/>
          <w:bCs/>
          <w:color w:val="auto"/>
          <w:sz w:val="24"/>
          <w:szCs w:val="24"/>
          <w:highlight w:val="none"/>
          <w:lang w:val="en-US" w:eastAsia="zh-CN"/>
        </w:rPr>
        <w:t>区丈八街道办事处</w:t>
      </w:r>
      <w:r>
        <w:rPr>
          <w:rFonts w:hint="eastAsia" w:ascii="仿宋" w:hAnsi="仿宋" w:eastAsia="仿宋" w:cs="仿宋"/>
          <w:b/>
          <w:bCs/>
          <w:color w:val="auto"/>
          <w:sz w:val="24"/>
          <w:szCs w:val="24"/>
          <w:highlight w:val="none"/>
          <w:lang w:eastAsia="zh-CN"/>
        </w:rPr>
        <w:t>城市精细化管理外包服务项目考核管理暂行办法</w:t>
      </w:r>
    </w:p>
    <w:p w14:paraId="7D76838C">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eastAsia="zh-CN"/>
        </w:rPr>
        <w:t>加强城市精细化管理外包服务项目日常工作质量，全力提升工作标准与工作效率，持续巩固工作成果。根据《外包项目合同》约定，结合工作实际，特</w:t>
      </w:r>
      <w:r>
        <w:rPr>
          <w:rFonts w:hint="eastAsia" w:ascii="仿宋" w:hAnsi="仿宋" w:eastAsia="仿宋" w:cs="仿宋"/>
          <w:color w:val="auto"/>
          <w:sz w:val="24"/>
          <w:szCs w:val="24"/>
          <w:highlight w:val="none"/>
        </w:rPr>
        <w:t>制定本办法。</w:t>
      </w:r>
    </w:p>
    <w:p w14:paraId="38CE15B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eastAsia="zh-CN"/>
        </w:rPr>
        <w:t>考核内容</w:t>
      </w:r>
    </w:p>
    <w:p w14:paraId="6E030546">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1.考核对象：与办事处已签订项目合同的外包公司</w:t>
      </w:r>
    </w:p>
    <w:p w14:paraId="12A672F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2.考核项目：城市道路保洁、城市绿化养护、城市公厕管理</w:t>
      </w:r>
      <w:r>
        <w:rPr>
          <w:rFonts w:hint="eastAsia" w:ascii="仿宋" w:hAnsi="仿宋" w:eastAsia="仿宋" w:cs="仿宋"/>
          <w:color w:val="auto"/>
          <w:sz w:val="24"/>
          <w:szCs w:val="24"/>
          <w:highlight w:val="none"/>
        </w:rPr>
        <w:t>。</w:t>
      </w:r>
    </w:p>
    <w:p w14:paraId="62FB3ABF">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、考核原则</w:t>
      </w:r>
    </w:p>
    <w:p w14:paraId="12A73A0F">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定期性</w:t>
      </w:r>
      <w:r>
        <w:rPr>
          <w:rFonts w:hint="eastAsia" w:ascii="仿宋" w:hAnsi="仿宋" w:eastAsia="仿宋" w:cs="仿宋"/>
          <w:color w:val="auto"/>
          <w:sz w:val="24"/>
          <w:szCs w:val="24"/>
          <w:highlight w:val="none"/>
        </w:rPr>
        <w:t>与</w:t>
      </w:r>
      <w:r>
        <w:rPr>
          <w:rFonts w:hint="eastAsia" w:ascii="仿宋" w:hAnsi="仿宋" w:eastAsia="仿宋" w:cs="仿宋"/>
          <w:color w:val="auto"/>
          <w:sz w:val="24"/>
          <w:szCs w:val="24"/>
          <w:highlight w:val="none"/>
          <w:lang w:eastAsia="zh-CN"/>
        </w:rPr>
        <w:t>随机性</w:t>
      </w:r>
      <w:r>
        <w:rPr>
          <w:rFonts w:hint="eastAsia" w:ascii="仿宋" w:hAnsi="仿宋" w:eastAsia="仿宋" w:cs="仿宋"/>
          <w:color w:val="auto"/>
          <w:sz w:val="24"/>
          <w:szCs w:val="24"/>
          <w:highlight w:val="none"/>
        </w:rPr>
        <w:t>相结合原则：</w:t>
      </w:r>
      <w:r>
        <w:rPr>
          <w:rFonts w:hint="eastAsia" w:ascii="仿宋" w:hAnsi="仿宋" w:eastAsia="仿宋" w:cs="仿宋"/>
          <w:color w:val="auto"/>
          <w:sz w:val="24"/>
          <w:szCs w:val="24"/>
          <w:highlight w:val="none"/>
          <w:lang w:eastAsia="zh-CN"/>
        </w:rPr>
        <w:t>主要</w:t>
      </w:r>
      <w:r>
        <w:rPr>
          <w:rFonts w:hint="eastAsia" w:ascii="仿宋" w:hAnsi="仿宋" w:eastAsia="仿宋" w:cs="仿宋"/>
          <w:color w:val="auto"/>
          <w:sz w:val="24"/>
          <w:szCs w:val="24"/>
          <w:highlight w:val="none"/>
        </w:rPr>
        <w:t>以</w:t>
      </w:r>
      <w:r>
        <w:rPr>
          <w:rFonts w:hint="eastAsia" w:ascii="仿宋" w:hAnsi="仿宋" w:eastAsia="仿宋" w:cs="仿宋"/>
          <w:color w:val="auto"/>
          <w:sz w:val="24"/>
          <w:szCs w:val="24"/>
          <w:highlight w:val="none"/>
          <w:lang w:eastAsia="zh-CN"/>
        </w:rPr>
        <w:t>定期性</w:t>
      </w:r>
      <w:r>
        <w:rPr>
          <w:rFonts w:hint="eastAsia" w:ascii="仿宋" w:hAnsi="仿宋" w:eastAsia="仿宋" w:cs="仿宋"/>
          <w:color w:val="auto"/>
          <w:sz w:val="24"/>
          <w:szCs w:val="24"/>
          <w:highlight w:val="none"/>
        </w:rPr>
        <w:t>考核为主，</w:t>
      </w:r>
      <w:r>
        <w:rPr>
          <w:rFonts w:hint="eastAsia" w:ascii="仿宋" w:hAnsi="仿宋" w:eastAsia="仿宋" w:cs="仿宋"/>
          <w:color w:val="auto"/>
          <w:sz w:val="24"/>
          <w:szCs w:val="24"/>
          <w:highlight w:val="none"/>
          <w:lang w:eastAsia="zh-CN"/>
        </w:rPr>
        <w:t>随机性</w:t>
      </w:r>
      <w:r>
        <w:rPr>
          <w:rFonts w:hint="eastAsia" w:ascii="仿宋" w:hAnsi="仿宋" w:eastAsia="仿宋" w:cs="仿宋"/>
          <w:color w:val="auto"/>
          <w:sz w:val="24"/>
          <w:szCs w:val="24"/>
          <w:highlight w:val="none"/>
        </w:rPr>
        <w:t>考核为辅，全面客观评价</w:t>
      </w:r>
      <w:r>
        <w:rPr>
          <w:rFonts w:hint="eastAsia" w:ascii="仿宋" w:hAnsi="仿宋" w:eastAsia="仿宋" w:cs="仿宋"/>
          <w:color w:val="auto"/>
          <w:sz w:val="24"/>
          <w:szCs w:val="24"/>
          <w:highlight w:val="none"/>
          <w:lang w:eastAsia="zh-CN"/>
        </w:rPr>
        <w:t>外包公司日常</w:t>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lang w:eastAsia="zh-CN"/>
        </w:rPr>
        <w:t>质量</w:t>
      </w:r>
      <w:r>
        <w:rPr>
          <w:rFonts w:hint="eastAsia" w:ascii="仿宋" w:hAnsi="仿宋" w:eastAsia="仿宋" w:cs="仿宋"/>
          <w:color w:val="auto"/>
          <w:sz w:val="24"/>
          <w:szCs w:val="24"/>
          <w:highlight w:val="none"/>
        </w:rPr>
        <w:t>。</w:t>
      </w:r>
    </w:p>
    <w:p w14:paraId="25550ED8">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2.约束性与激励性相结合原则：主要是</w:t>
      </w:r>
      <w:r>
        <w:rPr>
          <w:rFonts w:hint="eastAsia" w:ascii="仿宋" w:hAnsi="仿宋" w:eastAsia="仿宋" w:cs="仿宋"/>
          <w:color w:val="auto"/>
          <w:sz w:val="24"/>
          <w:szCs w:val="24"/>
          <w:highlight w:val="none"/>
        </w:rPr>
        <w:t>通过</w:t>
      </w:r>
      <w:r>
        <w:rPr>
          <w:rFonts w:hint="eastAsia" w:ascii="仿宋" w:hAnsi="仿宋" w:eastAsia="仿宋" w:cs="仿宋"/>
          <w:color w:val="auto"/>
          <w:sz w:val="24"/>
          <w:szCs w:val="24"/>
          <w:highlight w:val="none"/>
          <w:lang w:eastAsia="zh-CN"/>
        </w:rPr>
        <w:t>日常综合性</w:t>
      </w:r>
      <w:r>
        <w:rPr>
          <w:rFonts w:hint="eastAsia" w:ascii="仿宋" w:hAnsi="仿宋" w:eastAsia="仿宋" w:cs="仿宋"/>
          <w:color w:val="auto"/>
          <w:sz w:val="24"/>
          <w:szCs w:val="24"/>
          <w:highlight w:val="none"/>
        </w:rPr>
        <w:t>考核，对</w:t>
      </w:r>
      <w:r>
        <w:rPr>
          <w:rFonts w:hint="eastAsia" w:ascii="仿宋" w:hAnsi="仿宋" w:eastAsia="仿宋" w:cs="仿宋"/>
          <w:color w:val="auto"/>
          <w:sz w:val="24"/>
          <w:szCs w:val="24"/>
          <w:highlight w:val="none"/>
          <w:lang w:eastAsia="zh-CN"/>
        </w:rPr>
        <w:t>外包公司外包项目费用结算实行奖罚制</w:t>
      </w:r>
      <w:r>
        <w:rPr>
          <w:rFonts w:hint="eastAsia" w:ascii="仿宋" w:hAnsi="仿宋" w:eastAsia="仿宋" w:cs="仿宋"/>
          <w:color w:val="auto"/>
          <w:sz w:val="24"/>
          <w:szCs w:val="24"/>
          <w:highlight w:val="none"/>
        </w:rPr>
        <w:t>。</w:t>
      </w:r>
    </w:p>
    <w:p w14:paraId="3E95F7F4">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三、考核</w:t>
      </w:r>
      <w:r>
        <w:rPr>
          <w:rFonts w:hint="eastAsia" w:ascii="仿宋" w:hAnsi="仿宋" w:eastAsia="仿宋" w:cs="仿宋"/>
          <w:color w:val="auto"/>
          <w:sz w:val="24"/>
          <w:szCs w:val="24"/>
          <w:highlight w:val="none"/>
          <w:lang w:val="en-US" w:eastAsia="zh-CN"/>
        </w:rPr>
        <w:t xml:space="preserve">方式 </w:t>
      </w:r>
    </w:p>
    <w:p w14:paraId="36B34D55">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b/>
          <w:bCs/>
          <w:color w:val="auto"/>
          <w:sz w:val="24"/>
          <w:szCs w:val="24"/>
          <w:highlight w:val="none"/>
          <w:lang w:val="en-US" w:eastAsia="zh-CN"/>
        </w:rPr>
        <w:t>定期性考核</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按照项目外包工作标准、规范等约定内容（具体以已签订的合同约定内容和上级相关规定为准），由街道行业主管科室每月定期对外包项目工作情况采取专项检查、抽查并</w:t>
      </w:r>
      <w:r>
        <w:rPr>
          <w:rFonts w:hint="eastAsia" w:ascii="仿宋" w:hAnsi="仿宋" w:eastAsia="仿宋" w:cs="仿宋"/>
          <w:color w:val="auto"/>
          <w:sz w:val="24"/>
          <w:szCs w:val="24"/>
          <w:highlight w:val="none"/>
          <w:lang w:val="en-US" w:eastAsia="zh-CN"/>
        </w:rPr>
        <w:t>按照相应标准对存在问题扣除分值；</w:t>
      </w:r>
      <w:r>
        <w:rPr>
          <w:rFonts w:hint="eastAsia" w:ascii="仿宋" w:hAnsi="仿宋" w:eastAsia="仿宋" w:cs="仿宋"/>
          <w:color w:val="auto"/>
          <w:sz w:val="24"/>
          <w:szCs w:val="24"/>
          <w:highlight w:val="none"/>
          <w:lang w:eastAsia="zh-CN"/>
        </w:rPr>
        <w:t>对各类问题经督促</w:t>
      </w:r>
      <w:r>
        <w:rPr>
          <w:rFonts w:hint="eastAsia" w:ascii="仿宋" w:hAnsi="仿宋" w:eastAsia="仿宋" w:cs="仿宋"/>
          <w:color w:val="auto"/>
          <w:sz w:val="24"/>
          <w:szCs w:val="24"/>
          <w:highlight w:val="none"/>
          <w:lang w:val="en-US" w:eastAsia="zh-CN"/>
        </w:rPr>
        <w:t>未按时整改、反馈或反应迟缓、整改不力等情况翻倍扣除分值。</w:t>
      </w:r>
    </w:p>
    <w:p w14:paraId="1CC3F01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b/>
          <w:bCs/>
          <w:color w:val="auto"/>
          <w:sz w:val="24"/>
          <w:szCs w:val="24"/>
          <w:highlight w:val="none"/>
          <w:lang w:val="en-US" w:eastAsia="zh-CN"/>
        </w:rPr>
        <w:t>随机性考核</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指交办的各类接待、调研等活动保障情况、重点和交办领域的整治及上级部门、媒体、投诉等发现或通报（督办）的各类问题和履行合同情况，视情</w:t>
      </w:r>
      <w:r>
        <w:rPr>
          <w:rFonts w:hint="eastAsia" w:ascii="仿宋" w:hAnsi="仿宋" w:eastAsia="仿宋" w:cs="仿宋"/>
          <w:color w:val="auto"/>
          <w:sz w:val="24"/>
          <w:szCs w:val="24"/>
          <w:highlight w:val="none"/>
          <w:lang w:val="en-US" w:eastAsia="zh-CN"/>
        </w:rPr>
        <w:t>参照相应标准予以扣款处罚；</w:t>
      </w:r>
      <w:r>
        <w:rPr>
          <w:rFonts w:hint="eastAsia" w:ascii="仿宋" w:hAnsi="仿宋" w:eastAsia="仿宋" w:cs="仿宋"/>
          <w:color w:val="auto"/>
          <w:sz w:val="24"/>
          <w:szCs w:val="24"/>
          <w:highlight w:val="none"/>
          <w:lang w:eastAsia="zh-CN"/>
        </w:rPr>
        <w:t>对各类问题经督促</w:t>
      </w:r>
      <w:r>
        <w:rPr>
          <w:rFonts w:hint="eastAsia" w:ascii="仿宋" w:hAnsi="仿宋" w:eastAsia="仿宋" w:cs="仿宋"/>
          <w:color w:val="auto"/>
          <w:sz w:val="24"/>
          <w:szCs w:val="24"/>
          <w:highlight w:val="none"/>
          <w:lang w:val="en-US" w:eastAsia="zh-CN"/>
        </w:rPr>
        <w:t>未按时整改、反馈或反应迟缓、整改不力等情况参照定期性考核标准翻倍扣除分值。</w:t>
      </w:r>
    </w:p>
    <w:p w14:paraId="53E24E5A">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b/>
          <w:bCs/>
          <w:color w:val="auto"/>
          <w:sz w:val="24"/>
          <w:szCs w:val="24"/>
          <w:highlight w:val="none"/>
          <w:lang w:val="en-US" w:eastAsia="zh-CN"/>
        </w:rPr>
        <w:t>综合性考核</w:t>
      </w:r>
      <w:r>
        <w:rPr>
          <w:rFonts w:hint="eastAsia" w:ascii="仿宋" w:hAnsi="仿宋" w:eastAsia="仿宋" w:cs="仿宋"/>
          <w:color w:val="auto"/>
          <w:sz w:val="24"/>
          <w:szCs w:val="24"/>
          <w:highlight w:val="none"/>
          <w:lang w:val="en-US" w:eastAsia="zh-CN"/>
        </w:rPr>
        <w:t>：以定期性考核和随机性考核为基础，实行扣分制和单项奖罚制相结合。日常扣分积累作为当月综合考核等次认定和月费用结算的主要依据；单项奖罚款在月综合评定结果实际结算费用的基础上予以奖罚。</w:t>
      </w:r>
    </w:p>
    <w:p w14:paraId="69F98468">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四、分值设定</w:t>
      </w:r>
    </w:p>
    <w:p w14:paraId="391DC21C">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共设两种方式</w:t>
      </w:r>
      <w:r>
        <w:rPr>
          <w:rFonts w:hint="eastAsia" w:ascii="仿宋" w:hAnsi="仿宋" w:eastAsia="仿宋" w:cs="仿宋"/>
          <w:color w:val="auto"/>
          <w:sz w:val="24"/>
          <w:szCs w:val="24"/>
          <w:highlight w:val="none"/>
          <w:lang w:val="en-US" w:eastAsia="zh-CN"/>
        </w:rPr>
        <w:t>：具体采用方式根据项目合同签订实际确定，日常具体考核参照细则执行（详见附件）。</w:t>
      </w:r>
    </w:p>
    <w:p w14:paraId="0C6A50D6">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1.月综合考核：总分值为100分（其中公厕管理项目单项考核分值100分占总考核分值25%；道路保洁项目单项考核分值100分占总考核分值40%；绿化养护项目单项考核分值100分占总考核分值35%）。</w:t>
      </w:r>
    </w:p>
    <w:p w14:paraId="629A07B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2.月单项考核：分值为100分。</w:t>
      </w:r>
    </w:p>
    <w:p w14:paraId="28D96F2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五、等次认定</w:t>
      </w:r>
    </w:p>
    <w:p w14:paraId="790779E8">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85分以上 （优  秀）； 74分-84分（良  好）；</w:t>
      </w:r>
    </w:p>
    <w:p w14:paraId="0916F1C7">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63分-73分（合  格）； 62分以下（较  差）。</w:t>
      </w:r>
    </w:p>
    <w:p w14:paraId="6A0CB9D9">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六、结果运用</w:t>
      </w:r>
    </w:p>
    <w:p w14:paraId="6ABB35E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1、优秀等次，支付月费用全额；</w:t>
      </w:r>
    </w:p>
    <w:p w14:paraId="76CCECD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2、良好等次，扣除月费用1%；</w:t>
      </w:r>
    </w:p>
    <w:p w14:paraId="4EE6C62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3、合格等次，扣除月费用2%；</w:t>
      </w:r>
    </w:p>
    <w:p w14:paraId="7643A4C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4、较差等次，扣除月费用3%；</w:t>
      </w:r>
    </w:p>
    <w:p w14:paraId="4E2B2840">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连续3个月考核结果为合格及以下等次，按照合同约定执行。</w:t>
      </w:r>
    </w:p>
    <w:p w14:paraId="65AEC99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七、奖励情形及标准</w:t>
      </w:r>
    </w:p>
    <w:p w14:paraId="1D900DC5">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1、道路保洁方面：①对</w:t>
      </w:r>
      <w:r>
        <w:rPr>
          <w:rFonts w:hint="eastAsia" w:ascii="仿宋" w:hAnsi="仿宋" w:eastAsia="仿宋" w:cs="仿宋"/>
          <w:color w:val="auto"/>
          <w:sz w:val="24"/>
          <w:szCs w:val="24"/>
          <w:highlight w:val="none"/>
          <w:lang w:eastAsia="zh-CN"/>
        </w:rPr>
        <w:t>各类接待、调研等活动保障工作安排有力，未出现工作不力或保障不到位情形，每次视情奖励已扣除费用结余款的</w:t>
      </w:r>
      <w:r>
        <w:rPr>
          <w:rFonts w:hint="eastAsia" w:ascii="仿宋" w:hAnsi="仿宋" w:eastAsia="仿宋" w:cs="仿宋"/>
          <w:color w:val="auto"/>
          <w:sz w:val="24"/>
          <w:szCs w:val="24"/>
          <w:highlight w:val="none"/>
          <w:lang w:val="en-US" w:eastAsia="zh-CN"/>
        </w:rPr>
        <w:t>10-30%；②全区月考核街道排名位于前两名，奖励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10%；排名第一的奖励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30%；③一年内累计6次全区月考核排名前两名或连续三次排名第一，奖励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④单项工作表现突出受到上级或媒体通报表扬，奖励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50%-80%；⑤定期性考核连续三个月考核获得优秀等次，奖励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⑥</w:t>
      </w:r>
      <w:r>
        <w:rPr>
          <w:rFonts w:hint="eastAsia" w:ascii="仿宋" w:hAnsi="仿宋" w:eastAsia="仿宋" w:cs="仿宋"/>
          <w:color w:val="auto"/>
          <w:sz w:val="24"/>
          <w:szCs w:val="24"/>
          <w:highlight w:val="none"/>
          <w:lang w:eastAsia="zh-CN"/>
        </w:rPr>
        <w:t>一个合同周期内未出现严重舆情及后果视情</w:t>
      </w:r>
      <w:r>
        <w:rPr>
          <w:rFonts w:hint="eastAsia" w:ascii="仿宋" w:hAnsi="仿宋" w:eastAsia="仿宋" w:cs="仿宋"/>
          <w:color w:val="auto"/>
          <w:sz w:val="24"/>
          <w:szCs w:val="24"/>
          <w:highlight w:val="none"/>
          <w:lang w:val="en-US" w:eastAsia="zh-CN"/>
        </w:rPr>
        <w:t>奖励</w:t>
      </w:r>
      <w:r>
        <w:rPr>
          <w:rFonts w:hint="eastAsia" w:ascii="仿宋" w:hAnsi="仿宋" w:eastAsia="仿宋" w:cs="仿宋"/>
          <w:color w:val="auto"/>
          <w:sz w:val="24"/>
          <w:szCs w:val="24"/>
          <w:highlight w:val="none"/>
          <w:lang w:eastAsia="zh-CN"/>
        </w:rPr>
        <w:t>已扣除费用</w:t>
      </w:r>
      <w:r>
        <w:rPr>
          <w:rFonts w:hint="eastAsia" w:ascii="仿宋" w:hAnsi="仿宋" w:eastAsia="仿宋" w:cs="仿宋"/>
          <w:color w:val="auto"/>
          <w:sz w:val="24"/>
          <w:szCs w:val="24"/>
          <w:highlight w:val="none"/>
          <w:lang w:val="en-US" w:eastAsia="zh-CN"/>
        </w:rPr>
        <w:t>全部</w:t>
      </w:r>
      <w:r>
        <w:rPr>
          <w:rFonts w:hint="eastAsia" w:ascii="仿宋" w:hAnsi="仿宋" w:eastAsia="仿宋" w:cs="仿宋"/>
          <w:color w:val="auto"/>
          <w:sz w:val="24"/>
          <w:szCs w:val="24"/>
          <w:highlight w:val="none"/>
          <w:lang w:eastAsia="zh-CN"/>
        </w:rPr>
        <w:t>结余款。</w:t>
      </w:r>
    </w:p>
    <w:p w14:paraId="37513965">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绿化养护方面：①及时修复补栽枯萎苗木，每处视补栽量奖励已扣除费用结余款的30-80%；②遇重大接待及保障活动、自然灾害、应急调度等情形未出现重大失误，每次视情奖励已扣除费用结余款的30%；③单项工作表现突出受到上级或媒体通报表扬，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50%-80%；④定期性考核连续三个月考核获得优秀等次，奖励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⑤一个合同周期内按时正常养护绿化苗木，未出现严重失误情形奖励</w:t>
      </w:r>
      <w:r>
        <w:rPr>
          <w:rFonts w:hint="eastAsia" w:ascii="仿宋" w:hAnsi="仿宋" w:eastAsia="仿宋" w:cs="仿宋"/>
          <w:color w:val="auto"/>
          <w:sz w:val="24"/>
          <w:szCs w:val="24"/>
          <w:highlight w:val="none"/>
          <w:lang w:eastAsia="zh-CN"/>
        </w:rPr>
        <w:t>已扣除费用</w:t>
      </w:r>
      <w:r>
        <w:rPr>
          <w:rFonts w:hint="eastAsia" w:ascii="仿宋" w:hAnsi="仿宋" w:eastAsia="仿宋" w:cs="仿宋"/>
          <w:color w:val="auto"/>
          <w:sz w:val="24"/>
          <w:szCs w:val="24"/>
          <w:highlight w:val="none"/>
          <w:lang w:val="en-US" w:eastAsia="zh-CN"/>
        </w:rPr>
        <w:t>全部结余款；</w:t>
      </w:r>
    </w:p>
    <w:p w14:paraId="1BA3F877">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3、公厕管理方面：①一个月内公厕正常开放无投诉等负面情形，视情奖励已扣除费用结余款的30-80%；②单项工作表现突出受到上级或媒体通报表扬，奖励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50%-80%；③定期性考核连续三个月考核获得优秀等次，奖励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④一个合同周期内公厕正常开放、维护到位未出现严重失误奖励</w:t>
      </w:r>
      <w:r>
        <w:rPr>
          <w:rFonts w:hint="eastAsia" w:ascii="仿宋" w:hAnsi="仿宋" w:eastAsia="仿宋" w:cs="仿宋"/>
          <w:color w:val="auto"/>
          <w:sz w:val="24"/>
          <w:szCs w:val="24"/>
          <w:highlight w:val="none"/>
          <w:lang w:eastAsia="zh-CN"/>
        </w:rPr>
        <w:t>已扣除费用</w:t>
      </w:r>
      <w:r>
        <w:rPr>
          <w:rFonts w:hint="eastAsia" w:ascii="仿宋" w:hAnsi="仿宋" w:eastAsia="仿宋" w:cs="仿宋"/>
          <w:color w:val="auto"/>
          <w:sz w:val="24"/>
          <w:szCs w:val="24"/>
          <w:highlight w:val="none"/>
          <w:lang w:val="en-US" w:eastAsia="zh-CN"/>
        </w:rPr>
        <w:t>全部结余款。</w:t>
      </w:r>
    </w:p>
    <w:p w14:paraId="5C687184">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八、本办法自本合同签订之日起实施，外包公司可参照本办法建立日常具体考核管理奖罚制。</w:t>
      </w:r>
    </w:p>
    <w:p w14:paraId="71341F16">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color w:val="auto"/>
          <w:sz w:val="24"/>
          <w:szCs w:val="24"/>
          <w:highlight w:val="none"/>
          <w:lang w:val="en-US" w:eastAsia="zh-CN"/>
        </w:rPr>
        <w:sectPr>
          <w:headerReference r:id="rId3" w:type="default"/>
          <w:footerReference r:id="rId4" w:type="default"/>
          <w:pgSz w:w="11905" w:h="16838"/>
          <w:pgMar w:top="1701" w:right="1474" w:bottom="1474" w:left="1474" w:header="0" w:footer="975" w:gutter="0"/>
          <w:pgNumType w:fmt="decimal"/>
          <w:cols w:space="720" w:num="1"/>
          <w:rtlGutter w:val="0"/>
          <w:docGrid w:linePitch="312" w:charSpace="0"/>
        </w:sectPr>
      </w:pPr>
    </w:p>
    <w:p w14:paraId="0B277F86">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附件：</w:t>
      </w:r>
      <w:r>
        <w:rPr>
          <w:rFonts w:hint="eastAsia" w:ascii="仿宋" w:hAnsi="仿宋" w:eastAsia="仿宋" w:cs="仿宋"/>
          <w:b/>
          <w:bCs/>
          <w:color w:val="auto"/>
          <w:sz w:val="24"/>
          <w:szCs w:val="24"/>
          <w:highlight w:val="none"/>
          <w:lang w:val="en-US" w:eastAsia="zh-CN"/>
        </w:rPr>
        <w:t>城市精细化管理外包服务项目日常考核管理细则</w:t>
      </w:r>
    </w:p>
    <w:p w14:paraId="1854A8FC">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城市精细化管理外包服务项目日常考核管理细则</w:t>
      </w:r>
    </w:p>
    <w:tbl>
      <w:tblPr>
        <w:tblStyle w:val="10"/>
        <w:tblW w:w="14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1068"/>
        <w:gridCol w:w="1525"/>
        <w:gridCol w:w="8048"/>
        <w:gridCol w:w="2451"/>
      </w:tblGrid>
      <w:tr w14:paraId="30EE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46" w:type="dxa"/>
            <w:vMerge w:val="restart"/>
            <w:noWrap w:val="0"/>
            <w:vAlign w:val="center"/>
          </w:tcPr>
          <w:p w14:paraId="75C7BC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考 核</w:t>
            </w:r>
          </w:p>
          <w:p w14:paraId="5F0266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项 目</w:t>
            </w:r>
          </w:p>
        </w:tc>
        <w:tc>
          <w:tcPr>
            <w:tcW w:w="2593" w:type="dxa"/>
            <w:gridSpan w:val="2"/>
            <w:noWrap w:val="0"/>
            <w:vAlign w:val="center"/>
          </w:tcPr>
          <w:p w14:paraId="1B031A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总分值100分</w:t>
            </w:r>
          </w:p>
        </w:tc>
        <w:tc>
          <w:tcPr>
            <w:tcW w:w="8048" w:type="dxa"/>
            <w:vMerge w:val="restart"/>
            <w:noWrap w:val="0"/>
            <w:vAlign w:val="center"/>
          </w:tcPr>
          <w:p w14:paraId="65B543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定期性考核标准</w:t>
            </w:r>
          </w:p>
        </w:tc>
        <w:tc>
          <w:tcPr>
            <w:tcW w:w="2451" w:type="dxa"/>
            <w:vMerge w:val="restart"/>
            <w:noWrap w:val="0"/>
            <w:vAlign w:val="center"/>
          </w:tcPr>
          <w:p w14:paraId="493D24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随机性考核标准</w:t>
            </w:r>
          </w:p>
        </w:tc>
      </w:tr>
      <w:tr w14:paraId="6208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46" w:type="dxa"/>
            <w:vMerge w:val="continue"/>
            <w:noWrap w:val="0"/>
            <w:vAlign w:val="center"/>
          </w:tcPr>
          <w:p w14:paraId="448C95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c>
          <w:tcPr>
            <w:tcW w:w="1068" w:type="dxa"/>
            <w:noWrap w:val="0"/>
            <w:vAlign w:val="center"/>
          </w:tcPr>
          <w:p w14:paraId="36F23A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占 比     </w:t>
            </w:r>
          </w:p>
        </w:tc>
        <w:tc>
          <w:tcPr>
            <w:tcW w:w="1525" w:type="dxa"/>
            <w:noWrap w:val="0"/>
            <w:vAlign w:val="center"/>
          </w:tcPr>
          <w:p w14:paraId="048937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单项分值设定</w:t>
            </w:r>
          </w:p>
        </w:tc>
        <w:tc>
          <w:tcPr>
            <w:tcW w:w="8048" w:type="dxa"/>
            <w:vMerge w:val="continue"/>
            <w:noWrap w:val="0"/>
            <w:vAlign w:val="top"/>
          </w:tcPr>
          <w:p w14:paraId="0C9D70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c>
          <w:tcPr>
            <w:tcW w:w="2451" w:type="dxa"/>
            <w:vMerge w:val="continue"/>
            <w:noWrap w:val="0"/>
            <w:vAlign w:val="top"/>
          </w:tcPr>
          <w:p w14:paraId="34093E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r>
      <w:tr w14:paraId="53E5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2" w:hRule="atLeast"/>
        </w:trPr>
        <w:tc>
          <w:tcPr>
            <w:tcW w:w="1346" w:type="dxa"/>
            <w:noWrap w:val="0"/>
            <w:vAlign w:val="center"/>
          </w:tcPr>
          <w:p w14:paraId="4B6B16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道路保洁</w:t>
            </w:r>
          </w:p>
        </w:tc>
        <w:tc>
          <w:tcPr>
            <w:tcW w:w="1068" w:type="dxa"/>
            <w:noWrap w:val="0"/>
            <w:vAlign w:val="center"/>
          </w:tcPr>
          <w:p w14:paraId="69A285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占总分值</w:t>
            </w:r>
          </w:p>
          <w:p w14:paraId="751497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sz w:val="21"/>
                <w:szCs w:val="21"/>
                <w:highlight w:val="none"/>
                <w:vertAlign w:val="baseline"/>
                <w:lang w:val="en-US" w:eastAsia="zh-CN"/>
              </w:rPr>
              <w:t>40%</w:t>
            </w:r>
          </w:p>
        </w:tc>
        <w:tc>
          <w:tcPr>
            <w:tcW w:w="1525" w:type="dxa"/>
            <w:noWrap w:val="0"/>
            <w:vAlign w:val="center"/>
          </w:tcPr>
          <w:p w14:paraId="68CBA3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100分</w:t>
            </w:r>
          </w:p>
        </w:tc>
        <w:tc>
          <w:tcPr>
            <w:tcW w:w="8048" w:type="dxa"/>
            <w:noWrap w:val="0"/>
            <w:vAlign w:val="top"/>
          </w:tcPr>
          <w:p w14:paraId="45AEF627">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城市道路（含道岩）、绿化带、果皮箱（烟灰缸）、野广告、过街天桥、卫生死角等区域卫生保洁或清理不及时不彻底，每处视情扣除0.1-5分；</w:t>
            </w:r>
          </w:p>
          <w:p w14:paraId="597F0B8C">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城市家具、护栏、市政设施擦洗不及时，每处视情扣除0.1-0.5分；</w:t>
            </w:r>
          </w:p>
          <w:p w14:paraId="77EE78BE">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道路走航接单处置不及时或处置不力、道路污染（含道岩）、尘土未及时冲洗或道路积雪、积冰、积水未及时清除清理，每处视情扣除1-5分；</w:t>
            </w:r>
          </w:p>
          <w:p w14:paraId="3B3D9A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4、垃圾箱（果皮箱）、城市家具损坏未及时上报，每处扣除1分；</w:t>
            </w:r>
          </w:p>
          <w:p w14:paraId="530C25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5、日常作业未严格执行作业规范，视情每次扣除0.5-3分；</w:t>
            </w:r>
          </w:p>
          <w:p w14:paraId="78E8BC8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6、保洁员着装不规范或未执行作业纪律等违反职业操守、职业道德等情形，每次视情扣除1-2分；</w:t>
            </w:r>
          </w:p>
          <w:p w14:paraId="4E27227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7、日常安全生产制度建立不全、责任未落实到位、培训不到位或人员管理不到位等情形，每次视情扣除1-5分；</w:t>
            </w:r>
          </w:p>
          <w:p w14:paraId="000F6A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8、各类接待、调研、应急等活动安排不到位，保障不力，每次视情扣除3-5分；</w:t>
            </w:r>
          </w:p>
          <w:p w14:paraId="260EF6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9、各类投诉、交办（督办）问题处置不力或处置不到位等情形，每次视情扣除3-5分；</w:t>
            </w:r>
          </w:p>
          <w:p w14:paraId="1EDFD2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10、未及时落实上级工作安排或不服从管理、响应不及时等情形，每次视情扣除3-5分。</w:t>
            </w:r>
          </w:p>
        </w:tc>
        <w:tc>
          <w:tcPr>
            <w:tcW w:w="2451" w:type="dxa"/>
            <w:vMerge w:val="restart"/>
            <w:noWrap w:val="0"/>
            <w:vAlign w:val="top"/>
          </w:tcPr>
          <w:p w14:paraId="0F2693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1、一线工作：</w:t>
            </w:r>
            <w:r>
              <w:rPr>
                <w:rFonts w:hint="eastAsia" w:ascii="微软雅黑" w:hAnsi="微软雅黑" w:eastAsia="微软雅黑" w:cs="微软雅黑"/>
                <w:b/>
                <w:bCs/>
                <w:sz w:val="21"/>
                <w:szCs w:val="21"/>
                <w:highlight w:val="none"/>
                <w:vertAlign w:val="baseline"/>
                <w:lang w:val="en-US" w:eastAsia="zh-CN"/>
              </w:rPr>
              <w:t>①</w:t>
            </w:r>
            <w:r>
              <w:rPr>
                <w:rFonts w:hint="eastAsia" w:ascii="仿宋" w:hAnsi="仿宋" w:eastAsia="仿宋" w:cs="仿宋"/>
                <w:sz w:val="21"/>
                <w:szCs w:val="21"/>
                <w:highlight w:val="none"/>
                <w:vertAlign w:val="baseline"/>
                <w:lang w:val="en-US" w:eastAsia="zh-CN"/>
              </w:rPr>
              <w:t>办事处、区级通报（督办）一次（处）处罚2000元；不服从正常管理或造成严重负面影响及后果，每次视情处罚3000元至0000元；</w:t>
            </w:r>
            <w:r>
              <w:rPr>
                <w:rFonts w:hint="eastAsia" w:ascii="微软雅黑" w:hAnsi="微软雅黑" w:eastAsia="微软雅黑" w:cs="微软雅黑"/>
                <w:sz w:val="21"/>
                <w:szCs w:val="21"/>
                <w:highlight w:val="none"/>
                <w:vertAlign w:val="baseline"/>
                <w:lang w:val="en-US" w:eastAsia="zh-CN"/>
              </w:rPr>
              <w:t>②</w:t>
            </w:r>
            <w:r>
              <w:rPr>
                <w:rFonts w:hint="eastAsia" w:ascii="仿宋" w:hAnsi="仿宋" w:eastAsia="仿宋" w:cs="仿宋"/>
                <w:sz w:val="21"/>
                <w:szCs w:val="21"/>
                <w:highlight w:val="none"/>
                <w:vertAlign w:val="baseline"/>
                <w:lang w:val="en-US" w:eastAsia="zh-CN"/>
              </w:rPr>
              <w:t>市级及以上通报（督办）一次（处）处罚5000元；造成严重负面影响或后果每次视情处罚10000元至50000元；</w:t>
            </w:r>
            <w:r>
              <w:rPr>
                <w:rFonts w:hint="eastAsia" w:ascii="微软雅黑" w:hAnsi="微软雅黑" w:eastAsia="微软雅黑" w:cs="微软雅黑"/>
                <w:sz w:val="21"/>
                <w:szCs w:val="21"/>
                <w:highlight w:val="none"/>
                <w:vertAlign w:val="baseline"/>
                <w:lang w:val="en-US" w:eastAsia="zh-CN"/>
              </w:rPr>
              <w:t>③</w:t>
            </w:r>
            <w:r>
              <w:rPr>
                <w:rFonts w:hint="eastAsia" w:ascii="仿宋" w:hAnsi="仿宋" w:eastAsia="仿宋" w:cs="仿宋"/>
                <w:sz w:val="21"/>
                <w:szCs w:val="21"/>
                <w:highlight w:val="none"/>
                <w:vertAlign w:val="baseline"/>
                <w:lang w:val="en-US" w:eastAsia="zh-CN"/>
              </w:rPr>
              <w:t>创文、创卫、铁腕治霾、环境综合治理等专项工作，每次（处）参照市、区通报（督办类）翻1倍处罚；</w:t>
            </w:r>
            <w:r>
              <w:rPr>
                <w:rFonts w:hint="eastAsia" w:ascii="微软雅黑" w:hAnsi="微软雅黑" w:eastAsia="微软雅黑" w:cs="微软雅黑"/>
                <w:sz w:val="21"/>
                <w:szCs w:val="21"/>
                <w:highlight w:val="none"/>
                <w:vertAlign w:val="baseline"/>
                <w:lang w:val="en-US" w:eastAsia="zh-CN"/>
              </w:rPr>
              <w:t>④</w:t>
            </w:r>
            <w:r>
              <w:rPr>
                <w:rFonts w:hint="eastAsia" w:ascii="仿宋" w:hAnsi="仿宋" w:eastAsia="仿宋" w:cs="仿宋"/>
                <w:sz w:val="21"/>
                <w:szCs w:val="21"/>
                <w:highlight w:val="none"/>
                <w:vertAlign w:val="baseline"/>
                <w:lang w:val="en-US" w:eastAsia="zh-CN"/>
              </w:rPr>
              <w:t>媒体或报刊曝光问题，视情每次（处）处罚5000至10000元；</w:t>
            </w:r>
            <w:r>
              <w:rPr>
                <w:rFonts w:hint="eastAsia" w:ascii="微软雅黑" w:hAnsi="微软雅黑" w:eastAsia="微软雅黑" w:cs="微软雅黑"/>
                <w:sz w:val="21"/>
                <w:szCs w:val="21"/>
                <w:highlight w:val="none"/>
                <w:vertAlign w:val="baseline"/>
                <w:lang w:val="en-US" w:eastAsia="zh-CN"/>
              </w:rPr>
              <w:t>⑤</w:t>
            </w:r>
            <w:r>
              <w:rPr>
                <w:rFonts w:hint="eastAsia" w:ascii="仿宋" w:hAnsi="仿宋" w:eastAsia="仿宋" w:cs="仿宋"/>
                <w:sz w:val="21"/>
                <w:szCs w:val="21"/>
                <w:highlight w:val="none"/>
                <w:vertAlign w:val="baseline"/>
                <w:lang w:val="en-US" w:eastAsia="zh-CN"/>
              </w:rPr>
              <w:t>各类投诉处置不力或造成负面舆情影响，视情每次（处）处罚1000至5000元；</w:t>
            </w:r>
          </w:p>
          <w:p w14:paraId="4A9093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2专项管理：</w:t>
            </w:r>
            <w:r>
              <w:rPr>
                <w:rFonts w:hint="eastAsia" w:ascii="微软雅黑" w:hAnsi="微软雅黑" w:eastAsia="微软雅黑" w:cs="微软雅黑"/>
                <w:sz w:val="21"/>
                <w:szCs w:val="21"/>
                <w:highlight w:val="none"/>
                <w:vertAlign w:val="baseline"/>
                <w:lang w:val="en-US" w:eastAsia="zh-CN"/>
              </w:rPr>
              <w:t>①</w:t>
            </w:r>
            <w:r>
              <w:rPr>
                <w:rFonts w:hint="eastAsia" w:ascii="仿宋" w:hAnsi="仿宋" w:eastAsia="仿宋" w:cs="仿宋"/>
                <w:sz w:val="21"/>
                <w:szCs w:val="21"/>
                <w:highlight w:val="none"/>
                <w:vertAlign w:val="baseline"/>
                <w:lang w:val="en-US" w:eastAsia="zh-CN"/>
              </w:rPr>
              <w:t>绿化养护：对日常养护不到位地被类（草坪、麦冬）枯萎死亡情形，视情每平方处罚25元至30元；灌木类（金叶女贞、红叶石南类等）枯萎死亡情形，视情每平方150元至200元；乔木类（各种树）枯萎死亡，视情每棵处罚1000元至2000元;绿化开口未经审批且未巡查到位每次视情节处罚5000至20000元。</w:t>
            </w:r>
            <w:r>
              <w:rPr>
                <w:rFonts w:hint="eastAsia" w:ascii="微软雅黑" w:hAnsi="微软雅黑" w:eastAsia="微软雅黑" w:cs="微软雅黑"/>
                <w:sz w:val="21"/>
                <w:szCs w:val="21"/>
                <w:highlight w:val="none"/>
                <w:vertAlign w:val="baseline"/>
                <w:lang w:val="en-US" w:eastAsia="zh-CN"/>
              </w:rPr>
              <w:t>②</w:t>
            </w:r>
            <w:r>
              <w:rPr>
                <w:rFonts w:hint="eastAsia" w:ascii="仿宋" w:hAnsi="仿宋" w:eastAsia="仿宋" w:cs="仿宋"/>
                <w:sz w:val="21"/>
                <w:szCs w:val="21"/>
                <w:highlight w:val="none"/>
                <w:vertAlign w:val="baseline"/>
                <w:lang w:val="en-US" w:eastAsia="zh-CN"/>
              </w:rPr>
              <w:t>公厕管理：对长期无故不按规定开放公厕等情形，视情扣除当月本公厕承包费用。</w:t>
            </w:r>
          </w:p>
          <w:p w14:paraId="193B9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3、基础配备：</w:t>
            </w:r>
            <w:r>
              <w:rPr>
                <w:rFonts w:hint="eastAsia" w:ascii="仿宋" w:hAnsi="仿宋" w:eastAsia="仿宋" w:cs="仿宋"/>
                <w:sz w:val="21"/>
                <w:szCs w:val="21"/>
                <w:highlight w:val="none"/>
                <w:vertAlign w:val="baseline"/>
                <w:lang w:val="en-US" w:eastAsia="zh-CN"/>
              </w:rPr>
              <w:t>未按照合同约定人员、设备等配置不足，每次视情扣除1000元至10000元；</w:t>
            </w:r>
          </w:p>
          <w:p w14:paraId="115C16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4、应急处置：</w:t>
            </w:r>
            <w:r>
              <w:rPr>
                <w:rFonts w:hint="eastAsia" w:ascii="仿宋" w:hAnsi="仿宋" w:eastAsia="仿宋" w:cs="仿宋"/>
                <w:sz w:val="21"/>
                <w:szCs w:val="21"/>
                <w:highlight w:val="none"/>
                <w:vertAlign w:val="baseline"/>
                <w:lang w:val="en-US" w:eastAsia="zh-CN"/>
              </w:rPr>
              <w:t>针对恶劣天气、突发应急、接待保障等未快速反应或工作不力或造成负面影响，每次视情扣除2000元至20000元。</w:t>
            </w:r>
          </w:p>
          <w:p w14:paraId="22A14D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5、工资保障：</w:t>
            </w:r>
            <w:r>
              <w:rPr>
                <w:rFonts w:hint="eastAsia" w:ascii="仿宋" w:hAnsi="仿宋" w:eastAsia="仿宋" w:cs="仿宋"/>
                <w:sz w:val="21"/>
                <w:szCs w:val="21"/>
                <w:highlight w:val="none"/>
                <w:vertAlign w:val="baseline"/>
                <w:lang w:val="en-US" w:eastAsia="zh-CN"/>
              </w:rPr>
              <w:t>未按时兑付环卫工人工资、福利保险等，造成影响，每次视情扣除20000元至50000元。</w:t>
            </w:r>
          </w:p>
          <w:p w14:paraId="61704B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6、配发保障：</w:t>
            </w:r>
            <w:r>
              <w:rPr>
                <w:rFonts w:hint="eastAsia" w:ascii="仿宋" w:hAnsi="仿宋" w:eastAsia="仿宋" w:cs="仿宋"/>
                <w:sz w:val="21"/>
                <w:szCs w:val="21"/>
                <w:highlight w:val="none"/>
                <w:vertAlign w:val="baseline"/>
                <w:lang w:val="en-US" w:eastAsia="zh-CN"/>
              </w:rPr>
              <w:t>未落实员工着装规范要求，每次视情扣除1000元至2000元。</w:t>
            </w:r>
          </w:p>
          <w:p w14:paraId="440CD8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default"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7、正常管理：</w:t>
            </w:r>
            <w:r>
              <w:rPr>
                <w:rFonts w:hint="eastAsia" w:ascii="仿宋" w:hAnsi="仿宋" w:eastAsia="仿宋" w:cs="仿宋"/>
                <w:sz w:val="21"/>
                <w:szCs w:val="21"/>
                <w:highlight w:val="none"/>
                <w:vertAlign w:val="baseline"/>
                <w:lang w:val="en-US" w:eastAsia="zh-CN"/>
              </w:rPr>
              <w:t>日常工作各类资料报送、人员调配、应急调度、安全管理等情形拒不执行或执行不力，视情每次扣除1000至10000元。</w:t>
            </w:r>
          </w:p>
          <w:p w14:paraId="2D8D13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8、违反市区规定：</w:t>
            </w:r>
            <w:r>
              <w:rPr>
                <w:rFonts w:hint="eastAsia" w:ascii="仿宋" w:hAnsi="仿宋" w:eastAsia="仿宋" w:cs="仿宋"/>
                <w:sz w:val="21"/>
                <w:szCs w:val="21"/>
                <w:highlight w:val="none"/>
                <w:vertAlign w:val="baseline"/>
                <w:lang w:val="en-US" w:eastAsia="zh-CN"/>
              </w:rPr>
              <w:t>按相关规定标准处罚。</w:t>
            </w:r>
          </w:p>
        </w:tc>
      </w:tr>
      <w:tr w14:paraId="447C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1346" w:type="dxa"/>
            <w:noWrap w:val="0"/>
            <w:vAlign w:val="center"/>
          </w:tcPr>
          <w:p w14:paraId="442085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公厕管理</w:t>
            </w:r>
          </w:p>
        </w:tc>
        <w:tc>
          <w:tcPr>
            <w:tcW w:w="1068" w:type="dxa"/>
            <w:noWrap w:val="0"/>
            <w:vAlign w:val="center"/>
          </w:tcPr>
          <w:p w14:paraId="08C2B3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占总分值</w:t>
            </w:r>
          </w:p>
          <w:p w14:paraId="5F0BC7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sz w:val="21"/>
                <w:szCs w:val="21"/>
                <w:highlight w:val="none"/>
                <w:vertAlign w:val="baseline"/>
                <w:lang w:val="en-US" w:eastAsia="zh-CN"/>
              </w:rPr>
              <w:t>25%</w:t>
            </w:r>
          </w:p>
        </w:tc>
        <w:tc>
          <w:tcPr>
            <w:tcW w:w="1525" w:type="dxa"/>
            <w:noWrap w:val="0"/>
            <w:vAlign w:val="center"/>
          </w:tcPr>
          <w:p w14:paraId="09470CF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100分</w:t>
            </w:r>
          </w:p>
        </w:tc>
        <w:tc>
          <w:tcPr>
            <w:tcW w:w="8048" w:type="dxa"/>
            <w:noWrap w:val="0"/>
            <w:vAlign w:val="top"/>
          </w:tcPr>
          <w:p w14:paraId="5A67BA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1、公厕未按时正常开放情形，每次视情扣除0.5-2分；</w:t>
            </w:r>
          </w:p>
          <w:p w14:paraId="1ACF7F6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2、公厕设施维护不到位或环境卫生脏乱差等情形，每次视情扣除0.1-2分；</w:t>
            </w:r>
          </w:p>
          <w:p w14:paraId="6FE873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3、上级及媒体通报（督办）、投诉等问题，每次视情扣除1-3分；</w:t>
            </w:r>
          </w:p>
          <w:p w14:paraId="09C6ED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4、各类投诉、交办（督办）问题处置不力或处置不到位等情形，每次视情扣除3-5分；</w:t>
            </w:r>
          </w:p>
          <w:p w14:paraId="5A07FE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5、安全生产、日常管理等制度建立不全或未落实相关制度等情形，每次视情扣除0.5-2分；</w:t>
            </w:r>
          </w:p>
          <w:p w14:paraId="63B5435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6、未及时落实上级工作安排或不服从管理、响应不及时等情形，每次视情扣除3-5分。</w:t>
            </w:r>
          </w:p>
        </w:tc>
        <w:tc>
          <w:tcPr>
            <w:tcW w:w="2451" w:type="dxa"/>
            <w:vMerge w:val="continue"/>
            <w:noWrap w:val="0"/>
            <w:vAlign w:val="top"/>
          </w:tcPr>
          <w:p w14:paraId="36310C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r>
      <w:tr w14:paraId="2E48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2" w:hRule="atLeast"/>
        </w:trPr>
        <w:tc>
          <w:tcPr>
            <w:tcW w:w="1346" w:type="dxa"/>
            <w:noWrap w:val="0"/>
            <w:vAlign w:val="center"/>
          </w:tcPr>
          <w:p w14:paraId="6BA67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绿化养护</w:t>
            </w:r>
          </w:p>
        </w:tc>
        <w:tc>
          <w:tcPr>
            <w:tcW w:w="1068" w:type="dxa"/>
            <w:noWrap w:val="0"/>
            <w:vAlign w:val="center"/>
          </w:tcPr>
          <w:p w14:paraId="5B496E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占总分值</w:t>
            </w:r>
          </w:p>
          <w:p w14:paraId="41866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sz w:val="21"/>
                <w:szCs w:val="21"/>
                <w:highlight w:val="none"/>
                <w:vertAlign w:val="baseline"/>
                <w:lang w:val="en-US" w:eastAsia="zh-CN"/>
              </w:rPr>
              <w:t>35%</w:t>
            </w:r>
          </w:p>
        </w:tc>
        <w:tc>
          <w:tcPr>
            <w:tcW w:w="1525" w:type="dxa"/>
            <w:noWrap w:val="0"/>
            <w:vAlign w:val="center"/>
          </w:tcPr>
          <w:p w14:paraId="0C8C54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100分</w:t>
            </w:r>
          </w:p>
        </w:tc>
        <w:tc>
          <w:tcPr>
            <w:tcW w:w="8048" w:type="dxa"/>
            <w:noWrap w:val="0"/>
            <w:vAlign w:val="top"/>
          </w:tcPr>
          <w:p w14:paraId="737474C3">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绿化苗木养护不及时：地被类（草坪、麦冬）枯萎死亡情形，视情每平方扣0.5-2分；灌木类（金叶女贞、红叶石南类等）枯萎死亡情形，视情每平方扣除2-3分；乔木类（各种树）枯萎死亡情形，每棵扣除3分。</w:t>
            </w:r>
          </w:p>
          <w:p w14:paraId="48CAA7CA">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未定期落实树木苗木病虫害防治工作或落实不到位，每处扣除1-3分；</w:t>
            </w:r>
          </w:p>
          <w:p w14:paraId="7332E366">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未及时落实苗木修剪、绿化清掏及绿化养护补栽不及时等情形影响城市美观形象，每处视情扣除0.5-2分；</w:t>
            </w:r>
          </w:p>
          <w:p w14:paraId="63CA9FA8">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遇刮风、雨季、雪季及自然灾害、应急、接待、调研活动等情形保障不力或工作造成负面影响等，每次视情扣除2-5分；</w:t>
            </w:r>
          </w:p>
          <w:p w14:paraId="351B1BC0">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受上级及媒体通报、督办及投诉等情形，每次视情扣除1-5分；</w:t>
            </w:r>
          </w:p>
          <w:p w14:paraId="078E963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6、各类投诉、交办（督办）问题处置不力或处置不到位等情形，每次视情扣除3-5分；</w:t>
            </w:r>
          </w:p>
          <w:p w14:paraId="3EC0D81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7、安全生产、日常管理等制度建立不全或管理不到位等情形，每次视情扣除0.5-2分；</w:t>
            </w:r>
          </w:p>
          <w:p w14:paraId="70875A6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8、未及时落实上级工作安排或不服从管理、响应不及时等情形，每次视情扣除3-5分。</w:t>
            </w:r>
          </w:p>
        </w:tc>
        <w:tc>
          <w:tcPr>
            <w:tcW w:w="2451" w:type="dxa"/>
            <w:vMerge w:val="continue"/>
            <w:noWrap w:val="0"/>
            <w:vAlign w:val="top"/>
          </w:tcPr>
          <w:p w14:paraId="535542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r>
    </w:tbl>
    <w:p w14:paraId="408F22B5">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leftChars="0" w:firstLine="482" w:firstLineChars="200"/>
        <w:jc w:val="left"/>
        <w:textAlignment w:val="auto"/>
        <w:outlineLvl w:val="9"/>
        <w:rPr>
          <w:rFonts w:hint="eastAsia" w:ascii="仿宋" w:hAnsi="仿宋" w:eastAsia="仿宋" w:cs="仿宋"/>
          <w:b/>
          <w:bCs/>
          <w:color w:val="auto"/>
          <w:sz w:val="24"/>
          <w:szCs w:val="24"/>
          <w:highlight w:val="none"/>
          <w:lang w:val="zh-TW" w:eastAsia="zh-TW"/>
        </w:rPr>
        <w:sectPr>
          <w:pgSz w:w="16838" w:h="11905" w:orient="landscape"/>
          <w:pgMar w:top="1080" w:right="1440" w:bottom="1080" w:left="1440" w:header="0" w:footer="975" w:gutter="0"/>
          <w:pgNumType w:fmt="decimal"/>
          <w:cols w:space="720" w:num="1"/>
          <w:rtlGutter w:val="0"/>
          <w:docGrid w:linePitch="312" w:charSpace="0"/>
        </w:sectPr>
      </w:pPr>
    </w:p>
    <w:p w14:paraId="71B20203">
      <w:pPr>
        <w:shd w:val="clear" w:color="auto" w:fill="auto"/>
        <w:spacing w:line="600" w:lineRule="exact"/>
        <w:jc w:val="left"/>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kern w:val="0"/>
          <w:sz w:val="28"/>
          <w:szCs w:val="28"/>
          <w:highlight w:val="none"/>
          <w:lang w:val="zh-TW" w:eastAsia="zh-TW"/>
        </w:rPr>
        <w:t>附件</w:t>
      </w:r>
      <w:r>
        <w:rPr>
          <w:rFonts w:hint="eastAsia" w:ascii="仿宋" w:hAnsi="仿宋" w:eastAsia="仿宋" w:cs="仿宋"/>
          <w:b/>
          <w:bCs/>
          <w:color w:val="auto"/>
          <w:kern w:val="0"/>
          <w:sz w:val="28"/>
          <w:szCs w:val="28"/>
          <w:highlight w:val="none"/>
          <w:lang w:val="en-US" w:eastAsia="zh-CN"/>
        </w:rPr>
        <w:t>4</w:t>
      </w:r>
      <w:r>
        <w:rPr>
          <w:rFonts w:hint="eastAsia" w:ascii="仿宋" w:hAnsi="仿宋" w:eastAsia="仿宋" w:cs="仿宋"/>
          <w:b/>
          <w:bCs/>
          <w:color w:val="auto"/>
          <w:kern w:val="0"/>
          <w:sz w:val="28"/>
          <w:szCs w:val="28"/>
          <w:highlight w:val="none"/>
          <w:lang w:val="zh-TW" w:eastAsia="zh-TW"/>
        </w:rPr>
        <w:t xml:space="preserve"> </w:t>
      </w:r>
    </w:p>
    <w:p w14:paraId="501D57A2">
      <w:pPr>
        <w:shd w:val="clear" w:color="auto" w:fill="auto"/>
        <w:spacing w:line="600" w:lineRule="exact"/>
        <w:ind w:firstLine="1968" w:firstLineChars="700"/>
        <w:jc w:val="left"/>
        <w:outlineLvl w:val="2"/>
        <w:rPr>
          <w:rFonts w:hint="eastAsia" w:ascii="仿宋" w:hAnsi="仿宋" w:eastAsia="仿宋" w:cs="仿宋"/>
          <w:b/>
          <w:bCs/>
          <w:color w:val="auto"/>
          <w:kern w:val="0"/>
          <w:sz w:val="28"/>
          <w:szCs w:val="28"/>
          <w:highlight w:val="none"/>
          <w:lang w:val="zh-TW" w:eastAsia="zh-TW"/>
        </w:rPr>
      </w:pPr>
      <w:r>
        <w:rPr>
          <w:rFonts w:hint="eastAsia" w:ascii="仿宋" w:hAnsi="仿宋" w:eastAsia="仿宋" w:cs="仿宋"/>
          <w:b/>
          <w:bCs/>
          <w:color w:val="auto"/>
          <w:kern w:val="0"/>
          <w:sz w:val="28"/>
          <w:szCs w:val="28"/>
          <w:highlight w:val="none"/>
          <w:lang w:val="zh-TW" w:eastAsia="zh-TW"/>
        </w:rPr>
        <w:t>西安高新区道路保洁质量标准和考核办法</w:t>
      </w:r>
    </w:p>
    <w:p w14:paraId="0708CBAC">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为进一步提升高新区城市道路清扫保洁精细化管理水平，不断推进清扫保洁工作规范化、科学化和标准化，特制定本标准。</w:t>
      </w:r>
    </w:p>
    <w:p w14:paraId="75CA1C32">
      <w:pPr>
        <w:shd w:val="clear" w:color="auto" w:fill="auto"/>
        <w:spacing w:line="360" w:lineRule="auto"/>
        <w:ind w:firstLine="482" w:firstLineChars="200"/>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第一节 管理标准</w:t>
      </w:r>
      <w:bookmarkStart w:id="0" w:name="_Toc17296018"/>
    </w:p>
    <w:p w14:paraId="522D4BF0">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1.道路清扫保洁质量要求</w:t>
      </w:r>
      <w:bookmarkEnd w:id="0"/>
    </w:p>
    <w:p w14:paraId="29E8823D">
      <w:pPr>
        <w:shd w:val="clear" w:color="auto" w:fill="auto"/>
        <w:spacing w:line="360" w:lineRule="auto"/>
        <w:ind w:firstLine="480" w:firstLineChars="200"/>
        <w:rPr>
          <w:rFonts w:hint="eastAsia" w:ascii="仿宋" w:hAnsi="仿宋" w:eastAsia="仿宋" w:cs="仿宋"/>
          <w:color w:val="000000"/>
          <w:kern w:val="0"/>
          <w:sz w:val="24"/>
          <w:szCs w:val="24"/>
          <w:highlight w:val="none"/>
        </w:rPr>
      </w:pPr>
      <w:bookmarkStart w:id="1" w:name="_Toc17296019"/>
      <w:r>
        <w:rPr>
          <w:rFonts w:hint="eastAsia" w:ascii="仿宋" w:hAnsi="仿宋" w:eastAsia="仿宋" w:cs="仿宋"/>
          <w:color w:val="000000"/>
          <w:kern w:val="0"/>
          <w:sz w:val="24"/>
          <w:szCs w:val="24"/>
          <w:highlight w:val="none"/>
        </w:rPr>
        <w:t>1.1.感官质量要求</w:t>
      </w:r>
      <w:bookmarkEnd w:id="1"/>
    </w:p>
    <w:p w14:paraId="6E49731D">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车行道整体路面见本色，无积尘、积水、污渍、垃圾等，道沿两侧无积灰，交通隔离栏下无积灰，收水井（口）无垃圾，机动车驶过后道路无明显浮尘。</w:t>
      </w:r>
    </w:p>
    <w:p w14:paraId="72B74053">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人行道、广场无积存沙土，无明显积水，无油渍污染，石块、杂草、粪便等其他废弃物。</w:t>
      </w:r>
    </w:p>
    <w:p w14:paraId="2A0897AF">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人行道、广场石砖无污垢，</w:t>
      </w:r>
      <w:r>
        <w:rPr>
          <w:rFonts w:hint="eastAsia" w:ascii="仿宋" w:hAnsi="仿宋" w:eastAsia="仿宋" w:cs="仿宋"/>
          <w:color w:val="000000"/>
          <w:kern w:val="0"/>
          <w:sz w:val="24"/>
          <w:szCs w:val="24"/>
          <w:highlight w:val="none"/>
          <w:lang w:eastAsia="zh-CN"/>
        </w:rPr>
        <w:t>路缘石</w:t>
      </w:r>
      <w:r>
        <w:rPr>
          <w:rFonts w:hint="eastAsia" w:ascii="仿宋" w:hAnsi="仿宋" w:eastAsia="仿宋" w:cs="仿宋"/>
          <w:color w:val="000000"/>
          <w:kern w:val="0"/>
          <w:sz w:val="24"/>
          <w:szCs w:val="24"/>
          <w:highlight w:val="none"/>
        </w:rPr>
        <w:t>面干净；树坑无杂物、杂草。</w:t>
      </w:r>
    </w:p>
    <w:p w14:paraId="75AA9A32">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道路边坡和边沟无垃圾。</w:t>
      </w:r>
    </w:p>
    <w:p w14:paraId="6456A380">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人行天桥、地下通道路面应干净，无积存污水、垃圾；阶梯、扶手、栏杆、灯饰等应干净、整洁，道路两侧墙面应无乱贴、乱画。</w:t>
      </w:r>
    </w:p>
    <w:p w14:paraId="6880780B">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人行天桥、地下通道的保洁质量应与端口所连接路段保洁质量标准相同。</w:t>
      </w:r>
    </w:p>
    <w:p w14:paraId="66663168">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高架桥、立交桥、下穿隧道、快速干道等应与所连接道路保持同等清扫保洁质量。</w:t>
      </w:r>
    </w:p>
    <w:p w14:paraId="7E354ED1">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人行天桥、地下通道的内外立面、桥体、通道顶面应保持干净整洁。</w:t>
      </w:r>
    </w:p>
    <w:p w14:paraId="2D426504">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垃圾桶（果皮箱）、灭烟柱应完好整洁，表面无乱张贴、无乱涂写、无污物、无痰迹；周边1㎡范围整洁，无散落垃圾和污水。</w:t>
      </w:r>
    </w:p>
    <w:p w14:paraId="12A5E479">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其他城市家具应无明显污迹，无乱张贴、乱涂写和过时破损标语。</w:t>
      </w:r>
    </w:p>
    <w:p w14:paraId="67EAFB6C">
      <w:pPr>
        <w:shd w:val="clear" w:color="auto" w:fill="auto"/>
        <w:spacing w:line="360" w:lineRule="auto"/>
        <w:ind w:firstLine="480" w:firstLineChars="200"/>
        <w:rPr>
          <w:rFonts w:hint="eastAsia" w:ascii="仿宋" w:hAnsi="仿宋" w:eastAsia="仿宋" w:cs="仿宋"/>
          <w:color w:val="000000"/>
          <w:kern w:val="0"/>
          <w:sz w:val="24"/>
          <w:szCs w:val="24"/>
          <w:highlight w:val="none"/>
        </w:rPr>
      </w:pPr>
      <w:bookmarkStart w:id="2" w:name="_Toc17296020"/>
      <w:bookmarkStart w:id="3" w:name="_Toc5030036"/>
      <w:r>
        <w:rPr>
          <w:rFonts w:hint="eastAsia" w:ascii="仿宋" w:hAnsi="仿宋" w:eastAsia="仿宋" w:cs="仿宋"/>
          <w:color w:val="000000"/>
          <w:kern w:val="0"/>
          <w:sz w:val="24"/>
          <w:szCs w:val="24"/>
          <w:highlight w:val="none"/>
        </w:rPr>
        <w:t>1.2.定量要求</w:t>
      </w:r>
      <w:bookmarkEnd w:id="2"/>
      <w:bookmarkEnd w:id="3"/>
    </w:p>
    <w:p w14:paraId="78B71CA8">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城市道路清扫保洁质量主要指标要求见表1。</w:t>
      </w:r>
    </w:p>
    <w:p w14:paraId="504F4083">
      <w:pPr>
        <w:shd w:val="clear" w:color="auto" w:fill="auto"/>
        <w:spacing w:line="360" w:lineRule="auto"/>
        <w:ind w:firstLine="480" w:firstLineChars="200"/>
        <w:rPr>
          <w:rFonts w:hint="eastAsia" w:ascii="仿宋" w:hAnsi="仿宋" w:eastAsia="仿宋" w:cs="仿宋"/>
          <w:color w:val="000000"/>
          <w:kern w:val="0"/>
          <w:sz w:val="24"/>
          <w:szCs w:val="24"/>
          <w:highlight w:val="none"/>
        </w:rPr>
      </w:pPr>
      <w:bookmarkStart w:id="4" w:name="_Hlk17213021"/>
      <w:r>
        <w:rPr>
          <w:rFonts w:hint="eastAsia" w:ascii="仿宋" w:hAnsi="仿宋" w:eastAsia="仿宋" w:cs="仿宋"/>
          <w:color w:val="000000"/>
          <w:kern w:val="0"/>
          <w:sz w:val="24"/>
          <w:szCs w:val="24"/>
          <w:highlight w:val="none"/>
        </w:rPr>
        <w:t>表1城市道路清扫保洁质量</w:t>
      </w:r>
      <w:bookmarkEnd w:id="4"/>
      <w:bookmarkStart w:id="5" w:name="_Toc17296021"/>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919"/>
        <w:gridCol w:w="1293"/>
        <w:gridCol w:w="1004"/>
        <w:gridCol w:w="1004"/>
        <w:gridCol w:w="1004"/>
        <w:gridCol w:w="1262"/>
        <w:gridCol w:w="1262"/>
        <w:gridCol w:w="1133"/>
      </w:tblGrid>
      <w:tr w14:paraId="44F10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noWrap w:val="0"/>
            <w:vAlign w:val="center"/>
          </w:tcPr>
          <w:p w14:paraId="1BDECEB5">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类别</w:t>
            </w:r>
          </w:p>
        </w:tc>
        <w:tc>
          <w:tcPr>
            <w:tcW w:w="461" w:type="pct"/>
            <w:noWrap w:val="0"/>
            <w:vAlign w:val="center"/>
          </w:tcPr>
          <w:p w14:paraId="1AC91E25">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道路等级</w:t>
            </w:r>
          </w:p>
        </w:tc>
        <w:tc>
          <w:tcPr>
            <w:tcW w:w="649" w:type="pct"/>
            <w:noWrap w:val="0"/>
            <w:vAlign w:val="center"/>
          </w:tcPr>
          <w:p w14:paraId="4D3F4F40">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果皮纸屑塑料袋等垃圾（路面污染物）（处/1000㎡）</w:t>
            </w:r>
          </w:p>
        </w:tc>
        <w:tc>
          <w:tcPr>
            <w:tcW w:w="504" w:type="pct"/>
            <w:noWrap w:val="0"/>
            <w:vAlign w:val="center"/>
          </w:tcPr>
          <w:p w14:paraId="428C457D">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积泥（处/1000㎡）</w:t>
            </w:r>
          </w:p>
        </w:tc>
        <w:tc>
          <w:tcPr>
            <w:tcW w:w="504" w:type="pct"/>
            <w:noWrap w:val="0"/>
            <w:vAlign w:val="center"/>
          </w:tcPr>
          <w:p w14:paraId="3999F47D">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污水（处/1000㎡）</w:t>
            </w:r>
          </w:p>
        </w:tc>
        <w:tc>
          <w:tcPr>
            <w:tcW w:w="504" w:type="pct"/>
            <w:noWrap w:val="0"/>
            <w:vAlign w:val="center"/>
          </w:tcPr>
          <w:p w14:paraId="1B0950A7">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路面积尘（g/㎡）</w:t>
            </w:r>
          </w:p>
        </w:tc>
        <w:tc>
          <w:tcPr>
            <w:tcW w:w="633" w:type="pct"/>
            <w:noWrap w:val="0"/>
            <w:vAlign w:val="center"/>
          </w:tcPr>
          <w:p w14:paraId="77D357DE">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痰迹（100m/个）</w:t>
            </w:r>
          </w:p>
        </w:tc>
        <w:tc>
          <w:tcPr>
            <w:tcW w:w="633" w:type="pct"/>
            <w:noWrap w:val="0"/>
            <w:vAlign w:val="center"/>
          </w:tcPr>
          <w:p w14:paraId="750FBF40">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小广告（100m/个）</w:t>
            </w:r>
          </w:p>
        </w:tc>
        <w:tc>
          <w:tcPr>
            <w:tcW w:w="568" w:type="pct"/>
            <w:noWrap w:val="0"/>
            <w:vAlign w:val="center"/>
          </w:tcPr>
          <w:p w14:paraId="1CDF5746">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停留时间（分）</w:t>
            </w:r>
          </w:p>
        </w:tc>
      </w:tr>
      <w:tr w14:paraId="6EBC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40" w:type="pct"/>
            <w:vMerge w:val="restart"/>
            <w:noWrap w:val="0"/>
            <w:vAlign w:val="center"/>
          </w:tcPr>
          <w:p w14:paraId="25BF4060">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车行道</w:t>
            </w:r>
          </w:p>
        </w:tc>
        <w:tc>
          <w:tcPr>
            <w:tcW w:w="461" w:type="pct"/>
            <w:noWrap w:val="0"/>
            <w:vAlign w:val="center"/>
          </w:tcPr>
          <w:p w14:paraId="3A77323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w:t>
            </w:r>
          </w:p>
        </w:tc>
        <w:tc>
          <w:tcPr>
            <w:tcW w:w="649" w:type="pct"/>
            <w:noWrap w:val="0"/>
            <w:vAlign w:val="center"/>
          </w:tcPr>
          <w:p w14:paraId="7B7B0FB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0B5E28C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2E6BBA3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70A36C9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633" w:type="pct"/>
            <w:noWrap w:val="0"/>
            <w:vAlign w:val="center"/>
          </w:tcPr>
          <w:p w14:paraId="18A2113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0DA99B9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68" w:type="pct"/>
            <w:noWrap w:val="0"/>
            <w:vAlign w:val="center"/>
          </w:tcPr>
          <w:p w14:paraId="7E8514C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4C86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540" w:type="pct"/>
            <w:vMerge w:val="continue"/>
            <w:noWrap w:val="0"/>
            <w:vAlign w:val="center"/>
          </w:tcPr>
          <w:p w14:paraId="7FC0178A">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34CAF92F">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一级</w:t>
            </w:r>
          </w:p>
        </w:tc>
        <w:tc>
          <w:tcPr>
            <w:tcW w:w="649" w:type="pct"/>
            <w:noWrap w:val="0"/>
            <w:vAlign w:val="center"/>
          </w:tcPr>
          <w:p w14:paraId="6A1770C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33D7ED9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0E3A5F5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61E9093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33" w:type="pct"/>
            <w:noWrap w:val="0"/>
            <w:vAlign w:val="center"/>
          </w:tcPr>
          <w:p w14:paraId="7A6A378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7DB33D6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68" w:type="pct"/>
            <w:noWrap w:val="0"/>
            <w:vAlign w:val="center"/>
          </w:tcPr>
          <w:p w14:paraId="680750B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4E103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40" w:type="pct"/>
            <w:vMerge w:val="continue"/>
            <w:noWrap w:val="0"/>
            <w:vAlign w:val="center"/>
          </w:tcPr>
          <w:p w14:paraId="199D0A60">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53B9219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二级</w:t>
            </w:r>
          </w:p>
        </w:tc>
        <w:tc>
          <w:tcPr>
            <w:tcW w:w="649" w:type="pct"/>
            <w:noWrap w:val="0"/>
            <w:vAlign w:val="center"/>
          </w:tcPr>
          <w:p w14:paraId="4A1876C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49D5110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4F75B3F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2B90FAD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633" w:type="pct"/>
            <w:noWrap w:val="0"/>
            <w:vAlign w:val="center"/>
          </w:tcPr>
          <w:p w14:paraId="1CC00123">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633" w:type="pct"/>
            <w:noWrap w:val="0"/>
            <w:vAlign w:val="center"/>
          </w:tcPr>
          <w:p w14:paraId="1E1EE46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68" w:type="pct"/>
            <w:noWrap w:val="0"/>
            <w:vAlign w:val="center"/>
          </w:tcPr>
          <w:p w14:paraId="06FA4FA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6C92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35FAC343">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0BF394F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三级</w:t>
            </w:r>
          </w:p>
        </w:tc>
        <w:tc>
          <w:tcPr>
            <w:tcW w:w="649" w:type="pct"/>
            <w:noWrap w:val="0"/>
            <w:vAlign w:val="center"/>
          </w:tcPr>
          <w:p w14:paraId="61BAF27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504" w:type="pct"/>
            <w:noWrap w:val="0"/>
            <w:vAlign w:val="center"/>
          </w:tcPr>
          <w:p w14:paraId="1CE269D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53AC36A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6EEEC5F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w:t>
            </w:r>
          </w:p>
        </w:tc>
        <w:tc>
          <w:tcPr>
            <w:tcW w:w="633" w:type="pct"/>
            <w:noWrap w:val="0"/>
            <w:vAlign w:val="center"/>
          </w:tcPr>
          <w:p w14:paraId="17FAE2F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633" w:type="pct"/>
            <w:noWrap w:val="0"/>
            <w:vAlign w:val="center"/>
          </w:tcPr>
          <w:p w14:paraId="3C063CF3">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568" w:type="pct"/>
            <w:noWrap w:val="0"/>
            <w:vAlign w:val="center"/>
          </w:tcPr>
          <w:p w14:paraId="26AF9D4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430D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restart"/>
            <w:noWrap w:val="0"/>
            <w:vAlign w:val="center"/>
          </w:tcPr>
          <w:p w14:paraId="02349C7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人行道</w:t>
            </w:r>
          </w:p>
        </w:tc>
        <w:tc>
          <w:tcPr>
            <w:tcW w:w="461" w:type="pct"/>
            <w:noWrap w:val="0"/>
            <w:vAlign w:val="center"/>
          </w:tcPr>
          <w:p w14:paraId="3AB77EB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w:t>
            </w:r>
          </w:p>
        </w:tc>
        <w:tc>
          <w:tcPr>
            <w:tcW w:w="649" w:type="pct"/>
            <w:noWrap w:val="0"/>
            <w:vAlign w:val="center"/>
          </w:tcPr>
          <w:p w14:paraId="0EF5F89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0219C25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7CF6F07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1DC3ECE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33" w:type="pct"/>
            <w:noWrap w:val="0"/>
            <w:vAlign w:val="center"/>
          </w:tcPr>
          <w:p w14:paraId="7FE1DA0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04775C47">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68" w:type="pct"/>
            <w:noWrap w:val="0"/>
            <w:vAlign w:val="center"/>
          </w:tcPr>
          <w:p w14:paraId="6B35A30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18C5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79F0EF3A">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42838BE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一级</w:t>
            </w:r>
          </w:p>
        </w:tc>
        <w:tc>
          <w:tcPr>
            <w:tcW w:w="649" w:type="pct"/>
            <w:noWrap w:val="0"/>
            <w:vAlign w:val="center"/>
          </w:tcPr>
          <w:p w14:paraId="009D70F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02CBED2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067BD9B3">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634CD1E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33" w:type="pct"/>
            <w:noWrap w:val="0"/>
            <w:vAlign w:val="center"/>
          </w:tcPr>
          <w:p w14:paraId="262DD1A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2D0DB1D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68" w:type="pct"/>
            <w:noWrap w:val="0"/>
            <w:vAlign w:val="center"/>
          </w:tcPr>
          <w:p w14:paraId="22C2586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2542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2985B39C">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63C6032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二级</w:t>
            </w:r>
          </w:p>
        </w:tc>
        <w:tc>
          <w:tcPr>
            <w:tcW w:w="649" w:type="pct"/>
            <w:noWrap w:val="0"/>
            <w:vAlign w:val="center"/>
          </w:tcPr>
          <w:p w14:paraId="62A98AD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37E4CCE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4C05A87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4862B28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c>
          <w:tcPr>
            <w:tcW w:w="633" w:type="pct"/>
            <w:noWrap w:val="0"/>
            <w:vAlign w:val="center"/>
          </w:tcPr>
          <w:p w14:paraId="3673F2E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33" w:type="pct"/>
            <w:noWrap w:val="0"/>
            <w:vAlign w:val="center"/>
          </w:tcPr>
          <w:p w14:paraId="489BA61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68" w:type="pct"/>
            <w:noWrap w:val="0"/>
            <w:vAlign w:val="center"/>
          </w:tcPr>
          <w:p w14:paraId="132B2A6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568B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2803413E">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79CAFD9F">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三级</w:t>
            </w:r>
          </w:p>
        </w:tc>
        <w:tc>
          <w:tcPr>
            <w:tcW w:w="649" w:type="pct"/>
            <w:noWrap w:val="0"/>
            <w:vAlign w:val="center"/>
          </w:tcPr>
          <w:p w14:paraId="7A050117">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504" w:type="pct"/>
            <w:noWrap w:val="0"/>
            <w:vAlign w:val="center"/>
          </w:tcPr>
          <w:p w14:paraId="3DEF752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052B973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1A0CA4A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≤40</w:t>
            </w:r>
          </w:p>
        </w:tc>
        <w:tc>
          <w:tcPr>
            <w:tcW w:w="633" w:type="pct"/>
            <w:noWrap w:val="0"/>
            <w:vAlign w:val="center"/>
          </w:tcPr>
          <w:p w14:paraId="5B34E1F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633" w:type="pct"/>
            <w:noWrap w:val="0"/>
            <w:vAlign w:val="center"/>
          </w:tcPr>
          <w:p w14:paraId="478807A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568" w:type="pct"/>
            <w:noWrap w:val="0"/>
            <w:vAlign w:val="center"/>
          </w:tcPr>
          <w:p w14:paraId="4EAC2F5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4B0D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01" w:type="pct"/>
            <w:gridSpan w:val="2"/>
            <w:noWrap w:val="0"/>
            <w:vAlign w:val="center"/>
          </w:tcPr>
          <w:p w14:paraId="1E3D2A8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绿地绿化带</w:t>
            </w:r>
          </w:p>
        </w:tc>
        <w:tc>
          <w:tcPr>
            <w:tcW w:w="649" w:type="pct"/>
            <w:noWrap w:val="0"/>
            <w:vAlign w:val="center"/>
          </w:tcPr>
          <w:p w14:paraId="7463998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504" w:type="pct"/>
            <w:noWrap w:val="0"/>
            <w:vAlign w:val="center"/>
          </w:tcPr>
          <w:p w14:paraId="050DBC0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04" w:type="pct"/>
            <w:noWrap w:val="0"/>
            <w:vAlign w:val="center"/>
          </w:tcPr>
          <w:p w14:paraId="3FCB46C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04" w:type="pct"/>
            <w:noWrap w:val="0"/>
            <w:vAlign w:val="center"/>
          </w:tcPr>
          <w:p w14:paraId="150D654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633" w:type="pct"/>
            <w:noWrap w:val="0"/>
            <w:vAlign w:val="center"/>
          </w:tcPr>
          <w:p w14:paraId="6496EEC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633" w:type="pct"/>
            <w:noWrap w:val="0"/>
            <w:vAlign w:val="center"/>
          </w:tcPr>
          <w:p w14:paraId="0D7B837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68" w:type="pct"/>
            <w:noWrap w:val="0"/>
            <w:vAlign w:val="center"/>
          </w:tcPr>
          <w:p w14:paraId="797EC59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60</w:t>
            </w:r>
          </w:p>
        </w:tc>
      </w:tr>
    </w:tbl>
    <w:p w14:paraId="66463C7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2.清扫保洁作业要求</w:t>
      </w:r>
      <w:bookmarkEnd w:id="5"/>
    </w:p>
    <w:p w14:paraId="1B69DCA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bookmarkStart w:id="6" w:name="_Toc5030038"/>
      <w:bookmarkStart w:id="7" w:name="_Toc17296022"/>
      <w:r>
        <w:rPr>
          <w:rFonts w:hint="eastAsia" w:ascii="仿宋" w:hAnsi="仿宋" w:eastAsia="仿宋" w:cs="仿宋"/>
          <w:color w:val="auto"/>
          <w:sz w:val="24"/>
          <w:szCs w:val="24"/>
          <w:highlight w:val="none"/>
        </w:rPr>
        <w:t>2.1.人工清扫保洁作业</w:t>
      </w:r>
      <w:bookmarkEnd w:id="6"/>
      <w:bookmarkEnd w:id="7"/>
    </w:p>
    <w:p w14:paraId="6774607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2.1.1人员要求</w:t>
      </w:r>
      <w:r>
        <w:rPr>
          <w:rFonts w:hint="eastAsia" w:ascii="仿宋" w:hAnsi="仿宋" w:eastAsia="仿宋" w:cs="仿宋"/>
          <w:color w:val="auto"/>
          <w:sz w:val="24"/>
          <w:szCs w:val="24"/>
          <w:highlight w:val="none"/>
        </w:rPr>
        <w:tab/>
      </w:r>
    </w:p>
    <w:p w14:paraId="5C5C010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清扫保洁人员应进行培训，考核合格后上岗。工作时间内必须着保洁工装工帽，着装有反光安全标志的服装，并保证保洁工装规范、整洁，警示反光条完好无破损。</w:t>
      </w:r>
      <w:bookmarkStart w:id="8" w:name="_Hlk17186879"/>
    </w:p>
    <w:p w14:paraId="22CFF90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清扫保洁人员应遵守劳动纪律，服从管理。</w:t>
      </w:r>
      <w:bookmarkEnd w:id="8"/>
    </w:p>
    <w:p w14:paraId="2766271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w:t>
      </w:r>
      <w:r>
        <w:rPr>
          <w:rFonts w:hint="eastAsia" w:ascii="仿宋" w:hAnsi="仿宋" w:eastAsia="仿宋" w:cs="仿宋"/>
          <w:color w:val="auto"/>
          <w:sz w:val="24"/>
          <w:szCs w:val="24"/>
          <w:highlight w:val="none"/>
          <w:lang w:eastAsia="zh-CN"/>
        </w:rPr>
        <w:t>人员在</w:t>
      </w:r>
      <w:r>
        <w:rPr>
          <w:rFonts w:hint="eastAsia" w:ascii="仿宋" w:hAnsi="仿宋" w:eastAsia="仿宋" w:cs="仿宋"/>
          <w:color w:val="auto"/>
          <w:sz w:val="24"/>
          <w:szCs w:val="24"/>
          <w:highlight w:val="none"/>
        </w:rPr>
        <w:t>岗期间必须文明用语。</w:t>
      </w:r>
    </w:p>
    <w:p w14:paraId="17F3EE8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发现有人随地乱扔垃圾，应及时进行劝阻。</w:t>
      </w:r>
    </w:p>
    <w:p w14:paraId="5E40A91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清扫保洁人员作业过程中应遵守交通规则和安全作业规程。</w:t>
      </w:r>
    </w:p>
    <w:p w14:paraId="4FEA083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不应将作业工具堆在绿化带或摆放在通行路口、道路中央、车辆转弯处及道路狭窄处等场所。</w:t>
      </w:r>
    </w:p>
    <w:p w14:paraId="4CD1AD4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2.1.2作业时间</w:t>
      </w:r>
    </w:p>
    <w:p w14:paraId="0B65480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普扫时间：每日两次普扫的，晨扫春夏季6:30前结束，秋冬季7:00前结束。午</w:t>
      </w:r>
      <w:r>
        <w:rPr>
          <w:rFonts w:hint="eastAsia" w:ascii="仿宋" w:hAnsi="仿宋" w:eastAsia="仿宋" w:cs="仿宋"/>
          <w:color w:val="auto"/>
          <w:sz w:val="24"/>
          <w:szCs w:val="24"/>
          <w:highlight w:val="none"/>
          <w:lang w:eastAsia="zh-CN"/>
        </w:rPr>
        <w:t>春夏季</w:t>
      </w:r>
      <w:r>
        <w:rPr>
          <w:rFonts w:hint="eastAsia" w:ascii="仿宋" w:hAnsi="仿宋" w:eastAsia="仿宋" w:cs="仿宋"/>
          <w:color w:val="auto"/>
          <w:sz w:val="24"/>
          <w:szCs w:val="24"/>
          <w:highlight w:val="none"/>
        </w:rPr>
        <w:t>13:00前结束、秋冬春季14:00前结束。每日一次普扫的，春夏季6:30前结束，秋冬季7:00前结束。</w:t>
      </w:r>
    </w:p>
    <w:p w14:paraId="3AB8785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保洁时间：春夏季保洁时间一般为6:30～22:00，秋冬季一般为7:00～21:00。</w:t>
      </w:r>
    </w:p>
    <w:p w14:paraId="34356AF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特级道路保洁时间至每晚24:00结束。特级道路、一级道路每日须进行二次普扫，二、三级道路每日一次普扫，所有道路均实行全日制分班保洁作业。</w:t>
      </w:r>
    </w:p>
    <w:p w14:paraId="5B63D74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2.1.3道路作业要求</w:t>
      </w:r>
    </w:p>
    <w:p w14:paraId="7546868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保洁人员应对道路进行全面清扫，并进行不间断巡回保洁。</w:t>
      </w:r>
    </w:p>
    <w:p w14:paraId="0E547D5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普扫时，应按人行道路面、树穴及周边、车行道路面、下水井口的顺序进行全面清扫。</w:t>
      </w:r>
    </w:p>
    <w:p w14:paraId="43CEAF6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清扫作业过程中不应将垃圾扫入下水井、绿化隔离带。</w:t>
      </w:r>
    </w:p>
    <w:p w14:paraId="333754A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清扫作业时需控制扬尘；清扫积水时不应使污水飞溅。</w:t>
      </w:r>
    </w:p>
    <w:p w14:paraId="0976C56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巡回保洁时，应规避行人并及时清除路面垃圾。</w:t>
      </w:r>
    </w:p>
    <w:p w14:paraId="2DBDB06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雨后或冲洗道路作业时，应先</w:t>
      </w:r>
      <w:r>
        <w:rPr>
          <w:rFonts w:hint="eastAsia" w:ascii="仿宋" w:hAnsi="仿宋" w:eastAsia="仿宋" w:cs="仿宋"/>
          <w:color w:val="auto"/>
          <w:sz w:val="24"/>
          <w:szCs w:val="24"/>
          <w:highlight w:val="none"/>
          <w:lang w:eastAsia="zh-CN"/>
        </w:rPr>
        <w:t>退水</w:t>
      </w:r>
      <w:r>
        <w:rPr>
          <w:rFonts w:hint="eastAsia" w:ascii="仿宋" w:hAnsi="仿宋" w:eastAsia="仿宋" w:cs="仿宋"/>
          <w:color w:val="auto"/>
          <w:sz w:val="24"/>
          <w:szCs w:val="24"/>
          <w:highlight w:val="none"/>
        </w:rPr>
        <w:t>，后清扫；路面积尘及其他废弃物应及时清扫干净。</w:t>
      </w:r>
    </w:p>
    <w:p w14:paraId="154EF3C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除下雨、秋冬落叶天气和普扫作业时间段外，其余时间段保洁应采用小扫帚和拣拾的方式。</w:t>
      </w:r>
    </w:p>
    <w:p w14:paraId="630B5AE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清理油渍污染的地面，应先用洗涤剂刷洗后再用加压水清洗地面。</w:t>
      </w:r>
    </w:p>
    <w:p w14:paraId="4156076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清扫保洁作业工具及车辆应外观干净整洁，停放时应与道路呈平行方向。</w:t>
      </w:r>
    </w:p>
    <w:p w14:paraId="1CC8C16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道路大面积污染需要集中清理时，及时向交警、行业主管部门反映，按规定设置安全警示标志。</w:t>
      </w:r>
    </w:p>
    <w:p w14:paraId="304293C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bookmarkStart w:id="9" w:name="_Hlk17187049"/>
      <w:r>
        <w:rPr>
          <w:rFonts w:hint="eastAsia" w:ascii="仿宋" w:hAnsi="仿宋" w:eastAsia="仿宋" w:cs="仿宋"/>
          <w:color w:val="auto"/>
          <w:sz w:val="24"/>
          <w:szCs w:val="24"/>
          <w:highlight w:val="none"/>
        </w:rPr>
        <w:t>对于停车泊位区域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在车位空闲时及时清扫</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对于长时间停放车辆区域宜采用小型设备进行清扫，清扫时应避免扬尘和刮擦车辆。</w:t>
      </w:r>
      <w:bookmarkEnd w:id="9"/>
    </w:p>
    <w:p w14:paraId="0AC48EB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餐饮饭店、集贸市场、建筑工地及人流量较大区域周边道路宜适当增加清扫保洁作业频次。</w:t>
      </w:r>
    </w:p>
    <w:p w14:paraId="33340B4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bookmarkStart w:id="10" w:name="_Hlk17213402"/>
      <w:r>
        <w:rPr>
          <w:rFonts w:hint="eastAsia" w:ascii="仿宋" w:hAnsi="仿宋" w:eastAsia="仿宋" w:cs="仿宋"/>
          <w:color w:val="auto"/>
          <w:sz w:val="24"/>
          <w:szCs w:val="24"/>
          <w:highlight w:val="none"/>
        </w:rPr>
        <w:t>清扫后的垃圾靠边堆放，及时清运，垃圾应按可回收物和其他垃圾倒入相应的收集容器，不应乱倒及焚烧垃圾。</w:t>
      </w:r>
      <w:bookmarkEnd w:id="10"/>
    </w:p>
    <w:p w14:paraId="4E3498E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垃圾收运结束后垃圾桶应复位并盖好桶盖。</w:t>
      </w:r>
    </w:p>
    <w:p w14:paraId="5084A6D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2.1.4人行天桥、人行地下通道作业要求</w:t>
      </w:r>
    </w:p>
    <w:p w14:paraId="7F0E1BF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人行天桥、人行地下通道阶梯、路面应进行全面清扫保洁。</w:t>
      </w:r>
    </w:p>
    <w:p w14:paraId="0BB1486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人行天桥、人行地下通道扶手、栏杆、灯饰等应及时擦拭，保持干净整洁。应及时用专业工具清洁两侧墙面乱贴、乱画。</w:t>
      </w:r>
    </w:p>
    <w:p w14:paraId="20FF71B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桥体、通道顶面 、内外立面用专用设备清洗，每月不少于1次；通道口、内外立面及护栏擦拭（洗），每日不少于1次。</w:t>
      </w:r>
    </w:p>
    <w:p w14:paraId="2641E67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2.1.5绿地（绿化带）作业要求</w:t>
      </w:r>
    </w:p>
    <w:p w14:paraId="395BA47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应及时清理绿地（绿化带）内垃圾和枯枝落叶，保持干净整洁。</w:t>
      </w:r>
    </w:p>
    <w:p w14:paraId="57621FF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绿地（绿化带）清理出的垃圾污物应及时清运。</w:t>
      </w:r>
    </w:p>
    <w:p w14:paraId="2C1648C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bookmarkStart w:id="11" w:name="_Hlk17213496"/>
      <w:r>
        <w:rPr>
          <w:rFonts w:hint="eastAsia" w:ascii="仿宋" w:hAnsi="仿宋" w:eastAsia="仿宋" w:cs="仿宋"/>
          <w:color w:val="auto"/>
          <w:sz w:val="24"/>
          <w:szCs w:val="24"/>
          <w:highlight w:val="none"/>
        </w:rPr>
        <w:t>使用专业工具</w:t>
      </w:r>
      <w:r>
        <w:rPr>
          <w:rFonts w:hint="eastAsia" w:ascii="仿宋" w:hAnsi="仿宋" w:eastAsia="仿宋" w:cs="仿宋"/>
          <w:color w:val="auto"/>
          <w:sz w:val="24"/>
          <w:szCs w:val="24"/>
          <w:highlight w:val="none"/>
          <w:lang w:eastAsia="zh-CN"/>
        </w:rPr>
        <w:t>捡拾</w:t>
      </w:r>
      <w:r>
        <w:rPr>
          <w:rFonts w:hint="eastAsia" w:ascii="仿宋" w:hAnsi="仿宋" w:eastAsia="仿宋" w:cs="仿宋"/>
          <w:color w:val="auto"/>
          <w:sz w:val="24"/>
          <w:szCs w:val="24"/>
          <w:highlight w:val="none"/>
        </w:rPr>
        <w:t>废弃物并放于随身携带的垃圾袋中，及时倒入垃圾分类收集</w:t>
      </w:r>
      <w:r>
        <w:rPr>
          <w:rFonts w:hint="eastAsia" w:ascii="仿宋" w:hAnsi="仿宋" w:eastAsia="仿宋" w:cs="仿宋"/>
          <w:color w:val="auto"/>
          <w:sz w:val="24"/>
          <w:szCs w:val="24"/>
          <w:highlight w:val="none"/>
          <w:lang w:eastAsia="zh-CN"/>
        </w:rPr>
        <w:t>设备</w:t>
      </w:r>
      <w:r>
        <w:rPr>
          <w:rFonts w:hint="eastAsia" w:ascii="仿宋" w:hAnsi="仿宋" w:eastAsia="仿宋" w:cs="仿宋"/>
          <w:color w:val="auto"/>
          <w:sz w:val="24"/>
          <w:szCs w:val="24"/>
          <w:highlight w:val="none"/>
        </w:rPr>
        <w:t>施。</w:t>
      </w:r>
    </w:p>
    <w:bookmarkEnd w:id="11"/>
    <w:p w14:paraId="561F60C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清扫作业时应控制扬尘，避免尘土、树叶二次污染路面，如有洒漏需及时清扫。</w:t>
      </w:r>
    </w:p>
    <w:p w14:paraId="4C419CD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2.1.6果皮箱（垃圾桶）、灭烟柱作业要求</w:t>
      </w:r>
    </w:p>
    <w:p w14:paraId="7324928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垃圾清掏人员应巡回检查清掏：特级和一级道路每日清掏不少于3次；二级和</w:t>
      </w:r>
      <w:r>
        <w:rPr>
          <w:rFonts w:hint="eastAsia" w:ascii="仿宋" w:hAnsi="仿宋" w:eastAsia="仿宋" w:cs="仿宋"/>
          <w:color w:val="auto"/>
          <w:sz w:val="24"/>
          <w:szCs w:val="24"/>
          <w:highlight w:val="none"/>
          <w:lang w:eastAsia="zh-CN"/>
        </w:rPr>
        <w:t>三级</w:t>
      </w:r>
      <w:r>
        <w:rPr>
          <w:rFonts w:hint="eastAsia" w:ascii="仿宋" w:hAnsi="仿宋" w:eastAsia="仿宋" w:cs="仿宋"/>
          <w:color w:val="auto"/>
          <w:sz w:val="24"/>
          <w:szCs w:val="24"/>
          <w:highlight w:val="none"/>
        </w:rPr>
        <w:t>级道路每日清掏不少于2次。</w:t>
      </w:r>
    </w:p>
    <w:p w14:paraId="3348FBC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果皮箱（垃圾桶）、灭烟柱内垃圾达到2/3容量时及时清掏，不得满溢。</w:t>
      </w:r>
    </w:p>
    <w:p w14:paraId="11D5B9C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清掏过程中，避免箱（桶）内废弃物落地，清掏后周边地面应清理干净。</w:t>
      </w:r>
    </w:p>
    <w:p w14:paraId="7F85EB1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特级道路、一级道路及相应公共场所垃圾桶（果皮箱）、灭烟柱外壳及时擦洗，二、三级道路及相应公共场所垃圾桶（果皮箱）、灭烟柱外壳每天擦洗不少于2次。 </w:t>
      </w:r>
    </w:p>
    <w:p w14:paraId="1EE069B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果皮箱、灭烟柱移位或损坏，保洁员应及时上报，上级主管部门应及时修复。</w:t>
      </w:r>
    </w:p>
    <w:p w14:paraId="2BDF16B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2.1.7小广告清除</w:t>
      </w:r>
    </w:p>
    <w:p w14:paraId="423C6FE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日常巡查，及时清理。</w:t>
      </w:r>
    </w:p>
    <w:p w14:paraId="35C7CE8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特级、繁华商业街区、交通枢纽、旅游景区等地区2h巡回清除1次。宜采用人工方式进行作业，清除时应注意作业方式，避免损坏路面、建筑立面及城市家具。</w:t>
      </w:r>
    </w:p>
    <w:p w14:paraId="59DD9F3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应将清除的小广告纸屑清理至收集车（桶）内，将周边地面清理干净。</w:t>
      </w:r>
    </w:p>
    <w:p w14:paraId="2ADECDE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2.1.8其他城市家具作业要求</w:t>
      </w:r>
    </w:p>
    <w:p w14:paraId="19CCF72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道路两侧保洁工具箱、休闲椅应每日擦拭不少于1次，道班房外立面定期清洁。道路其他公共设施要保持干净整洁。</w:t>
      </w:r>
    </w:p>
    <w:p w14:paraId="4F56796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bookmarkStart w:id="12" w:name="_Toc5030039"/>
      <w:bookmarkStart w:id="13" w:name="_Toc17296023"/>
      <w:r>
        <w:rPr>
          <w:rFonts w:hint="eastAsia" w:ascii="仿宋" w:hAnsi="仿宋" w:eastAsia="仿宋" w:cs="仿宋"/>
          <w:color w:val="auto"/>
          <w:sz w:val="24"/>
          <w:szCs w:val="24"/>
          <w:highlight w:val="none"/>
        </w:rPr>
        <w:t>2.2道路机械作业</w:t>
      </w:r>
      <w:bookmarkEnd w:id="12"/>
      <w:bookmarkEnd w:id="13"/>
    </w:p>
    <w:p w14:paraId="3FB40B6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2.2.1人员要求</w:t>
      </w:r>
    </w:p>
    <w:p w14:paraId="6C34B14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环卫车辆驾驶员应持和所操作的车辆相符的驾照。</w:t>
      </w:r>
    </w:p>
    <w:p w14:paraId="3355C2B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驾驶员应无不良驾驶记录，无重大交通事故。</w:t>
      </w:r>
    </w:p>
    <w:p w14:paraId="1F4BEAA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驾驶员应经过环卫部门及车辆生产厂家相关培训，考核合格后方能上岗。</w:t>
      </w:r>
    </w:p>
    <w:p w14:paraId="3EF088D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驾驶员应熟悉工作职责与工作质量要求，熟悉车辆的技术性能、专用装置的构造、日常运行维护、排除简单故障的方法及安全操作规范等。</w:t>
      </w:r>
    </w:p>
    <w:p w14:paraId="3140EFF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驾驶员应严格遵守道路交通法规，按照指定时间和路线作业，注意礼让行人。</w:t>
      </w:r>
    </w:p>
    <w:p w14:paraId="06BA830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车辆出现异常情况时立即停止作业并及时上报。</w:t>
      </w:r>
    </w:p>
    <w:p w14:paraId="31CC958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驾驶员作业时应统一着装并佩戴工作牌，夜间作业时应着夜光标志服或反光背心。</w:t>
      </w:r>
    </w:p>
    <w:p w14:paraId="78048F5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在加水和作业过程中不应随意浪费水资源。</w:t>
      </w:r>
    </w:p>
    <w:p w14:paraId="165E453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车辆和驾驶员配备比例不低于1:1.2。</w:t>
      </w:r>
    </w:p>
    <w:p w14:paraId="4B7DA83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2.2.2车辆要求</w:t>
      </w:r>
    </w:p>
    <w:p w14:paraId="37B6383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车辆应符合GB7258《机动车运行安全技术条件》的要求。</w:t>
      </w:r>
    </w:p>
    <w:p w14:paraId="6799DDB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车辆应统一标识、标号，按规定加装定位设备。</w:t>
      </w:r>
    </w:p>
    <w:p w14:paraId="7928E0A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车辆应加装有效的警示装置及具有反光功能的警示标识。</w:t>
      </w:r>
    </w:p>
    <w:p w14:paraId="62688A3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应定期进行检修保养，及时更换扫刷等，保持车辆工况良好。</w:t>
      </w:r>
    </w:p>
    <w:p w14:paraId="3298F1A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建立车辆维修保养档案，按国家政策和审验标准进行年审。</w:t>
      </w:r>
    </w:p>
    <w:p w14:paraId="13C26AA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应到指定地点加水，优先采用中水等再生水资源。</w:t>
      </w:r>
    </w:p>
    <w:p w14:paraId="2E61A09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作业中应开启警示灯、示宽灯，播放提示音，提醒行人和车辆及时避让，每日</w:t>
      </w:r>
    </w:p>
    <w:p w14:paraId="2298142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22:00至次日早6:30作业时应关闭提示音。</w:t>
      </w:r>
    </w:p>
    <w:p w14:paraId="4BA3BD5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作业结束后应到指定地点倾倒污水、废弃物，并清洗废物箱和车体，保持干净整洁。 </w:t>
      </w:r>
    </w:p>
    <w:p w14:paraId="799E056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作业结束后应将车辆停放至指定场所，不应停放在消防通道、盲道等特殊区域。</w:t>
      </w:r>
    </w:p>
    <w:p w14:paraId="6E93176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气温在3℃及以下时车辆不应进行洒水、冲洗作业。</w:t>
      </w:r>
    </w:p>
    <w:p w14:paraId="512D0EA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2.2.3作业时间及频次</w:t>
      </w:r>
    </w:p>
    <w:p w14:paraId="7A118CD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春夏秋季应在每日6:30点前完成第一次清扫作业，冬季应在每日7:00前完成第一次清扫。</w:t>
      </w:r>
    </w:p>
    <w:p w14:paraId="2F4F9D6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全天保洁作业时间应避开早晚人行车流高峰时段。</w:t>
      </w:r>
    </w:p>
    <w:p w14:paraId="3DCFDE0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3月16日至11月14日对道路实施夜间冲洗作业，冲洗作业早6:30前结束；11月15日至次年3月15日可根据天气状况适当调整冲洗作业时间；建筑垃圾通道可根据实际情况适时开展道路冲洗作业。</w:t>
      </w:r>
    </w:p>
    <w:p w14:paraId="532BCA8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清扫作业频次应根据路面积尘情况确定，特级、一级道路每日清扫不少于2次，二级和三级道路每日清扫不少于1次，采用小型清扫车的人行道每日清扫不少于3次。建筑工地周边道路宜适当增加清扫作业频次。</w:t>
      </w:r>
    </w:p>
    <w:p w14:paraId="2057B8F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冲洗作业频次应根据路面尘土量、天气情况和空气质量确定。特级、一级道路每周冲洗道路3次以上；二级和三级道路每周冲洗道路2次以上；建筑垃圾清运通道每晚冲洗道路2次以上；人行道宜每月冲洗2次以上；集贸市场、早（夜）市及人流量较大区域的周边道路及人行道宜适当增加作业频次。</w:t>
      </w:r>
    </w:p>
    <w:p w14:paraId="0427BF4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道路两侧、交通隔离栏下的积灰等应每月冲洗2次以上，雨后宜开展道路灰带冲洗作业。</w:t>
      </w:r>
    </w:p>
    <w:p w14:paraId="11BE5F9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特级和一级道路每日4次以上喷雾洒水，二级和三级道路每日3次以上。</w:t>
      </w:r>
    </w:p>
    <w:p w14:paraId="56A7827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2.2.4机械清扫和保洁作业要求</w:t>
      </w:r>
    </w:p>
    <w:p w14:paraId="5EAEAD6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作业前应全面检查车况及车容车貌，发现问题及时排除，消除安全隐患。</w:t>
      </w:r>
    </w:p>
    <w:p w14:paraId="23CC70F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作业中扫刷应与地面呈接触状态，启动喷雾抑尘装置，吸风口调整至紧贴地面或扫进土不遗漏为宜，刷盘倾斜角度、副发动机转速和除尘系统应符合车辆正常清扫作业时的性能要求。</w:t>
      </w:r>
    </w:p>
    <w:p w14:paraId="500249A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应沿着道沿进行全路段清扫，做到不漏扫。及时观察路面清扫质量和障碍情况，对机械化不能清扫的大件垃圾或硬物，在确保安全的前提下及时下车清除。</w:t>
      </w:r>
    </w:p>
    <w:p w14:paraId="150BE4A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坑洼路面、车辆作业转弯处等机械清扫不到的地方，需人工配合清扫保洁。</w:t>
      </w:r>
    </w:p>
    <w:p w14:paraId="3B244B9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因道路施工造成车道变窄等情况时，应根据实际情况调整清扫保洁作业时间。</w:t>
      </w:r>
    </w:p>
    <w:p w14:paraId="2B741BE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根据作业时段车辆清扫时行驶速度应小于10km/h，用于人行道的小型环卫清扫车行驶速度应小于8km/h，巡回保洁时行驶速度应小于15km/h，学校、医院周边等特殊道路应降低行驶速度。</w:t>
      </w:r>
    </w:p>
    <w:p w14:paraId="351081C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2.2.5道路冲洗作业要求</w:t>
      </w:r>
    </w:p>
    <w:p w14:paraId="6598A5D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合理调整水车喷头，保障路面清洗质量及减少扰民；洗扫车跟进收边，做到人字沟无污泥、无积水。洗路作业完成后，护栏清洗车、小型高压清洗车及时跟进，加强对护栏、路沿的清洗或补充精洗。</w:t>
      </w:r>
    </w:p>
    <w:p w14:paraId="4B948AA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道路冲洗喷水设备的水压应大于等于300kPa。</w:t>
      </w:r>
    </w:p>
    <w:p w14:paraId="0663EBB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冲洗后及时进行推水作业，作业面应无泥沙、积水等。</w:t>
      </w:r>
    </w:p>
    <w:p w14:paraId="4C44509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针对道沿两侧和交通隔离栏下积灰严重的区域，应反复冲洗直至路面见本色。</w:t>
      </w:r>
    </w:p>
    <w:p w14:paraId="03D77C2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建筑垃圾清运通道冲洗作业时，应先铲除路面泥饼，再冲洗、推水。</w:t>
      </w:r>
    </w:p>
    <w:p w14:paraId="084A8EA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根据作业时段车辆冲洗时行驶速度应小于10km/h。</w:t>
      </w:r>
    </w:p>
    <w:p w14:paraId="2D95B1D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2.2.6道路洒水和喷雾作业要求</w:t>
      </w:r>
    </w:p>
    <w:p w14:paraId="7628BAF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经过交叉路口、人行横道、公交车站等特殊路段时，应减速调整启闭装置，注意避让行人。</w:t>
      </w:r>
    </w:p>
    <w:p w14:paraId="75737BD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夏季高温季节6月15日至9月30日且气温35℃以上，在10:00-16:00可适当增加喷雾洒水作业频次。</w:t>
      </w:r>
    </w:p>
    <w:p w14:paraId="01F3ED1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日常洒水作业宜采用扇形喷雾降尘方式。</w:t>
      </w:r>
    </w:p>
    <w:p w14:paraId="2E5BD42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车辆洒水时行驶速度应小于15km/h，不应高速喷洒。</w:t>
      </w:r>
      <w:bookmarkStart w:id="14" w:name="_Toc17296031"/>
    </w:p>
    <w:p w14:paraId="58B388C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作业安全</w:t>
      </w:r>
      <w:bookmarkEnd w:id="14"/>
      <w:r>
        <w:rPr>
          <w:rFonts w:hint="eastAsia" w:ascii="仿宋" w:hAnsi="仿宋" w:eastAsia="仿宋" w:cs="仿宋"/>
          <w:color w:val="auto"/>
          <w:sz w:val="24"/>
          <w:szCs w:val="24"/>
          <w:highlight w:val="none"/>
        </w:rPr>
        <w:t>应建立健全安全生产管理制度，落实安全生产责任人，完善三级安全教育，并有</w:t>
      </w:r>
    </w:p>
    <w:p w14:paraId="5237B10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完整</w:t>
      </w:r>
      <w:r>
        <w:rPr>
          <w:rFonts w:hint="eastAsia" w:ascii="仿宋" w:hAnsi="仿宋" w:eastAsia="仿宋" w:cs="仿宋"/>
          <w:color w:val="auto"/>
          <w:sz w:val="24"/>
          <w:szCs w:val="24"/>
          <w:highlight w:val="none"/>
          <w:lang w:eastAsia="zh-CN"/>
        </w:rPr>
        <w:t>地</w:t>
      </w:r>
      <w:r>
        <w:rPr>
          <w:rFonts w:hint="eastAsia" w:ascii="仿宋" w:hAnsi="仿宋" w:eastAsia="仿宋" w:cs="仿宋"/>
          <w:color w:val="auto"/>
          <w:sz w:val="24"/>
          <w:szCs w:val="24"/>
          <w:highlight w:val="none"/>
        </w:rPr>
        <w:t>检查记录。</w:t>
      </w:r>
    </w:p>
    <w:p w14:paraId="04A1E73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环卫作业单位应对在岗作业人员定期进行安全教育和技能等相关培训并考核。</w:t>
      </w:r>
    </w:p>
    <w:p w14:paraId="4370ED6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作业时，保洁工具不应在道路上随意摆放影响交通、市容。</w:t>
      </w:r>
    </w:p>
    <w:p w14:paraId="7CCDC90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清扫保洁人员在作业时，应集中注意力，按车行线反方向作业，主动避让人和过往车辆。</w:t>
      </w:r>
    </w:p>
    <w:p w14:paraId="64BA7A6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在行车道人工清扫保洁作业时，应根据实际情况在作业点30m</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50m</w:t>
      </w:r>
      <w:r>
        <w:rPr>
          <w:rFonts w:hint="eastAsia" w:ascii="仿宋" w:hAnsi="仿宋" w:eastAsia="仿宋" w:cs="仿宋"/>
          <w:color w:val="auto"/>
          <w:sz w:val="24"/>
          <w:szCs w:val="24"/>
          <w:highlight w:val="none"/>
          <w:lang w:eastAsia="zh-CN"/>
        </w:rPr>
        <w:t>处</w:t>
      </w:r>
      <w:r>
        <w:rPr>
          <w:rFonts w:hint="eastAsia" w:ascii="仿宋" w:hAnsi="仿宋" w:eastAsia="仿宋" w:cs="仿宋"/>
          <w:color w:val="auto"/>
          <w:sz w:val="24"/>
          <w:szCs w:val="24"/>
          <w:highlight w:val="none"/>
        </w:rPr>
        <w:t>放置警示桶，迎着车辆来驶方向操作，发现不安全迹象时应立即采取避让措施；遇道路抛撒、路面大面积污染等突发状况清扫时，距清扫点来车方向50m~100m处应设置警示牌。</w:t>
      </w:r>
    </w:p>
    <w:p w14:paraId="3362A04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机械清扫保洁车辆应配备灭火器、反光三角板等。</w:t>
      </w:r>
    </w:p>
    <w:p w14:paraId="6E887FC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不应在车体外悬挂物体，在保洁三轮车上挂放工具时，宽度不得超过车厢宽度，长度不得超出车厢总长度50cm（大扫把除外）。</w:t>
      </w:r>
    </w:p>
    <w:p w14:paraId="11C6E49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机械清扫保洁车辆在倒车和急转弯时应收起吸盘（扫盘）。</w:t>
      </w:r>
    </w:p>
    <w:p w14:paraId="74E957C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车辆驾驶员应密切关注路况，严格控制车速、行车间距，保证作业安全，防止</w:t>
      </w:r>
      <w:r>
        <w:rPr>
          <w:rFonts w:hint="eastAsia" w:ascii="仿宋" w:hAnsi="仿宋" w:eastAsia="仿宋" w:cs="仿宋"/>
          <w:color w:val="auto"/>
          <w:sz w:val="24"/>
          <w:szCs w:val="24"/>
          <w:highlight w:val="none"/>
          <w:lang w:eastAsia="zh-CN"/>
        </w:rPr>
        <w:t>发生</w:t>
      </w:r>
      <w:r>
        <w:rPr>
          <w:rFonts w:hint="eastAsia" w:ascii="仿宋" w:hAnsi="仿宋" w:eastAsia="仿宋" w:cs="仿宋"/>
          <w:color w:val="auto"/>
          <w:sz w:val="24"/>
          <w:szCs w:val="24"/>
          <w:highlight w:val="none"/>
        </w:rPr>
        <w:t>生意外。</w:t>
      </w:r>
    </w:p>
    <w:p w14:paraId="6288B3C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冬季作业时，根据道路状况车辆应加装防滑链并确保车况良好，清扫保洁人员作业时应注意防冻、防滑。</w:t>
      </w:r>
    </w:p>
    <w:p w14:paraId="1BCEDC4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1"/>
          <w:szCs w:val="21"/>
          <w:highlight w:val="none"/>
        </w:rPr>
      </w:pPr>
      <w:bookmarkStart w:id="15" w:name="_Hlk17214489"/>
      <w:r>
        <w:rPr>
          <w:rFonts w:hint="eastAsia" w:ascii="仿宋" w:hAnsi="仿宋" w:eastAsia="仿宋" w:cs="仿宋"/>
          <w:color w:val="auto"/>
          <w:sz w:val="24"/>
          <w:szCs w:val="24"/>
          <w:highlight w:val="none"/>
        </w:rPr>
        <w:t>环境能见度</w:t>
      </w:r>
      <w:bookmarkEnd w:id="15"/>
      <w:r>
        <w:rPr>
          <w:rFonts w:hint="eastAsia" w:ascii="仿宋" w:hAnsi="仿宋" w:eastAsia="仿宋" w:cs="仿宋"/>
          <w:color w:val="auto"/>
          <w:sz w:val="24"/>
          <w:szCs w:val="24"/>
          <w:highlight w:val="none"/>
        </w:rPr>
        <w:t>小于300m时不可在机动车道作业；环境能见度小于100m时暂停全部作业。如处理突发事件时应开启雾灯、放置警示牌等确保安全。</w:t>
      </w:r>
    </w:p>
    <w:p w14:paraId="16628AEF">
      <w:pPr>
        <w:spacing w:line="360" w:lineRule="auto"/>
        <w:ind w:left="735" w:leftChars="200" w:hanging="315" w:hangingChars="150"/>
        <w:outlineLvl w:val="9"/>
        <w:rPr>
          <w:rFonts w:hint="eastAsia" w:ascii="仿宋" w:hAnsi="仿宋" w:eastAsia="仿宋" w:cs="仿宋"/>
          <w:color w:val="auto"/>
          <w:sz w:val="21"/>
          <w:szCs w:val="21"/>
          <w:highlight w:val="none"/>
        </w:rPr>
        <w:sectPr>
          <w:headerReference r:id="rId7" w:type="first"/>
          <w:footerReference r:id="rId10" w:type="first"/>
          <w:headerReference r:id="rId5" w:type="default"/>
          <w:footerReference r:id="rId8" w:type="default"/>
          <w:headerReference r:id="rId6" w:type="even"/>
          <w:footerReference r:id="rId9" w:type="even"/>
          <w:pgSz w:w="11905" w:h="16838"/>
          <w:pgMar w:top="1440" w:right="1080" w:bottom="1440" w:left="1080" w:header="0" w:footer="975" w:gutter="0"/>
          <w:pgNumType w:fmt="decimal"/>
          <w:cols w:space="720" w:num="1"/>
          <w:rtlGutter w:val="0"/>
          <w:docGrid w:linePitch="0" w:charSpace="0"/>
        </w:sectPr>
      </w:pPr>
    </w:p>
    <w:p w14:paraId="008AEA7F">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072E87E0">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0AFD281A">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801729C">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0A94963">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8ECB471">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341F183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5F386E31">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5AC86011">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38D399B1">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63D8201">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D879D76">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596C70BF">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440A2A7B">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DFD689F">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B9760F5">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414BEB54">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490F1BEC">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3F88B170">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0C88DC57">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C4370EB">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1B0A518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810291A">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0E021C41">
      <w:pPr>
        <w:shd w:val="clear" w:color="auto" w:fill="auto"/>
        <w:spacing w:line="600" w:lineRule="exact"/>
        <w:jc w:val="left"/>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附件</w:t>
      </w:r>
      <w:r>
        <w:rPr>
          <w:rFonts w:hint="eastAsia" w:ascii="仿宋" w:hAnsi="仿宋" w:eastAsia="仿宋" w:cs="仿宋"/>
          <w:b/>
          <w:bCs/>
          <w:color w:val="auto"/>
          <w:kern w:val="0"/>
          <w:sz w:val="28"/>
          <w:szCs w:val="28"/>
          <w:highlight w:val="none"/>
          <w:lang w:val="en-US" w:eastAsia="zh-CN"/>
        </w:rPr>
        <w:t>5</w:t>
      </w:r>
    </w:p>
    <w:p w14:paraId="10E832D9">
      <w:pPr>
        <w:shd w:val="clear" w:color="auto" w:fill="auto"/>
        <w:spacing w:line="600" w:lineRule="exact"/>
        <w:jc w:val="center"/>
        <w:outlineLvl w:val="2"/>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西安高新区车辆管理办法及考核细则</w:t>
      </w:r>
    </w:p>
    <w:p w14:paraId="2476D5E4">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为进一步提升高新区机械化作业水平，全面提升辖区环境质量，同时确保承包单位机动车辆安全高效运行、降低成本、杜绝事故隐患，不断扎实推进高新区市容环境质量，现制定高新区车辆管理办法及考核细则：</w:t>
      </w:r>
    </w:p>
    <w:p w14:paraId="10C1AA9F">
      <w:pPr>
        <w:keepNext w:val="0"/>
        <w:keepLines w:val="0"/>
        <w:pageBreakBefore w:val="0"/>
        <w:widowControl w:val="0"/>
        <w:kinsoku/>
        <w:wordWrap/>
        <w:overflowPunct/>
        <w:topLinePunct w:val="0"/>
        <w:autoSpaceDE/>
        <w:autoSpaceDN/>
        <w:bidi w:val="0"/>
        <w:adjustRightInd/>
        <w:snapToGrid/>
        <w:spacing w:line="480" w:lineRule="exact"/>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一、车辆管理办法</w:t>
      </w:r>
    </w:p>
    <w:p w14:paraId="4B2189C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1.所有专业机动车辆由高新区环卫主管部门统一协调管理，道路清扫、冲洗作业由各环卫承包单位自行调配使用。</w:t>
      </w:r>
    </w:p>
    <w:p w14:paraId="095CF543">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各承包单位车辆主管应加强对驾驶员的安全教育和交通法规的学习，尤其是对专业车辆驾驶员的法规学习和技术培训应更加重视。每位驾驶员应严格遵守交通法规、提高安全意识、礼貌行车、服从交警指挥。因个人违反规定驾驶车辆所造成的损失由承包单位及当事人承担。</w:t>
      </w:r>
    </w:p>
    <w:p w14:paraId="4EFBB6DA">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3.各承包单位车辆应由专职司机驾驶，一人一车未经高新区环卫主管部门同意非专职司机或其他人员不得驾驶，专业车辆严禁由非专业车辆驾驶员驾驶。如遇驾驶员请假由各环卫承包单位车队主管安排调配。</w:t>
      </w:r>
    </w:p>
    <w:p w14:paraId="7B2DA6EE">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4.各承包单位驾驶员应精神饱满、仪表整洁、举止文明、爱岗敬业、不迟到早退、不脱岗、上班期间不做与工作无关的事。出车前后进行检查，发现问题及时解决，始终使车辆保持良好状态并随时做好出车准备。</w:t>
      </w:r>
    </w:p>
    <w:p w14:paraId="58F9D907">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5.各</w:t>
      </w:r>
      <w:r>
        <w:rPr>
          <w:rFonts w:hint="eastAsia" w:ascii="仿宋" w:hAnsi="仿宋" w:eastAsia="仿宋" w:cs="仿宋"/>
          <w:color w:val="auto"/>
          <w:sz w:val="24"/>
          <w:szCs w:val="24"/>
          <w:highlight w:val="none"/>
          <w:lang w:eastAsia="zh-CN"/>
        </w:rPr>
        <w:t>承保</w:t>
      </w:r>
      <w:r>
        <w:rPr>
          <w:rFonts w:hint="eastAsia" w:ascii="仿宋" w:hAnsi="仿宋" w:eastAsia="仿宋" w:cs="仿宋"/>
          <w:color w:val="auto"/>
          <w:sz w:val="24"/>
          <w:szCs w:val="24"/>
          <w:highlight w:val="none"/>
        </w:rPr>
        <w:t>单位机动车辆的户籍、审验、保险、过路费等车辆各项手续由高新区公共事业服务有限公司办理，必须保证车辆手续齐全保险及时有效、车辆性能良好。</w:t>
      </w:r>
    </w:p>
    <w:p w14:paraId="0C2D0ACA">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.各承包单位应定期组织驾驶员自觉参加安全教育活动，做到警钟长鸣，时刻加强安全防范意识。</w:t>
      </w:r>
    </w:p>
    <w:p w14:paraId="0C03F138">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.各承包单位所有车辆实行两班制运行，每班次工作时间不少于8小时。</w:t>
      </w:r>
    </w:p>
    <w:p w14:paraId="2DECEB10">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.车辆考核周期以月为单位，所有车辆因修车、审验、事故等原因造成的缺勤，必须在每月</w:t>
      </w:r>
      <w:r>
        <w:rPr>
          <w:rFonts w:hint="eastAsia" w:ascii="仿宋" w:hAnsi="仿宋" w:eastAsia="仿宋" w:cs="仿宋"/>
          <w:color w:val="auto"/>
          <w:sz w:val="24"/>
          <w:szCs w:val="24"/>
          <w:highlight w:val="none"/>
          <w:lang w:eastAsia="zh-CN"/>
        </w:rPr>
        <w:t>3日</w:t>
      </w:r>
      <w:r>
        <w:rPr>
          <w:rFonts w:hint="eastAsia" w:ascii="仿宋" w:hAnsi="仿宋" w:eastAsia="仿宋" w:cs="仿宋"/>
          <w:color w:val="auto"/>
          <w:sz w:val="24"/>
          <w:szCs w:val="24"/>
          <w:highlight w:val="none"/>
        </w:rPr>
        <w:t>前由车管办理有关手续认可后交车辆监管处，由车辆考核负责人</w:t>
      </w:r>
      <w:r>
        <w:rPr>
          <w:rFonts w:hint="eastAsia" w:ascii="仿宋" w:hAnsi="仿宋" w:eastAsia="仿宋" w:cs="仿宋"/>
          <w:color w:val="auto"/>
          <w:sz w:val="24"/>
          <w:szCs w:val="24"/>
          <w:highlight w:val="none"/>
          <w:lang w:eastAsia="zh-CN"/>
        </w:rPr>
        <w:t>作出</w:t>
      </w:r>
      <w:r>
        <w:rPr>
          <w:rFonts w:hint="eastAsia" w:ascii="仿宋" w:hAnsi="仿宋" w:eastAsia="仿宋" w:cs="仿宋"/>
          <w:color w:val="auto"/>
          <w:sz w:val="24"/>
          <w:szCs w:val="24"/>
          <w:highlight w:val="none"/>
        </w:rPr>
        <w:t>相应的减免标注。车辆监管处根据每月考核情况以通报形式发送各承包单位。</w:t>
      </w:r>
    </w:p>
    <w:p w14:paraId="0E0170A3">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各承包单位须有完</w:t>
      </w:r>
      <w:r>
        <w:rPr>
          <w:rFonts w:hint="eastAsia" w:ascii="仿宋" w:hAnsi="仿宋" w:eastAsia="仿宋" w:cs="仿宋"/>
          <w:color w:val="auto"/>
          <w:kern w:val="0"/>
          <w:sz w:val="24"/>
          <w:szCs w:val="24"/>
          <w:highlight w:val="none"/>
          <w:lang w:eastAsia="zh-CN"/>
        </w:rPr>
        <w:t>整的</w:t>
      </w:r>
      <w:r>
        <w:rPr>
          <w:rFonts w:hint="eastAsia" w:ascii="仿宋" w:hAnsi="仿宋" w:eastAsia="仿宋" w:cs="仿宋"/>
          <w:color w:val="auto"/>
          <w:kern w:val="0"/>
          <w:sz w:val="24"/>
          <w:szCs w:val="24"/>
          <w:highlight w:val="none"/>
        </w:rPr>
        <w:t>机械化作业管理规章制度和标准；完</w:t>
      </w:r>
      <w:r>
        <w:rPr>
          <w:rFonts w:hint="eastAsia" w:ascii="仿宋" w:hAnsi="仿宋" w:eastAsia="仿宋" w:cs="仿宋"/>
          <w:color w:val="auto"/>
          <w:kern w:val="0"/>
          <w:sz w:val="24"/>
          <w:szCs w:val="24"/>
          <w:highlight w:val="none"/>
          <w:lang w:eastAsia="zh-CN"/>
        </w:rPr>
        <w:t>整的</w:t>
      </w:r>
      <w:r>
        <w:rPr>
          <w:rFonts w:hint="eastAsia" w:ascii="仿宋" w:hAnsi="仿宋" w:eastAsia="仿宋" w:cs="仿宋"/>
          <w:color w:val="auto"/>
          <w:kern w:val="0"/>
          <w:sz w:val="24"/>
          <w:szCs w:val="24"/>
          <w:highlight w:val="none"/>
        </w:rPr>
        <w:t>机械化作业人员档案、管理职责、用车制度；完整的机械化车辆保养、维修、维护制度，并保证车辆外表清洁、性能完好。</w:t>
      </w:r>
    </w:p>
    <w:p w14:paraId="38F0848E">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.各承包单位车辆作业人员不擅离岗位、脱岗、换岗等，不酒后作业，持证上岗，并定期体检等。</w:t>
      </w:r>
    </w:p>
    <w:p w14:paraId="5987AAD3">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各承包单位人车结合作业时，须放置安全隔离墩等防护措施，如未按规定执行，一切后果自负。</w:t>
      </w:r>
    </w:p>
    <w:p w14:paraId="1102C5D9">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.各承包单位所有作业车辆必须按规定时间准时到达所属区域开始作业，未按规定执行的车辆按迟到处理。</w:t>
      </w:r>
    </w:p>
    <w:p w14:paraId="291EB632">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.各承包单位应配备有责任心、有一定车辆专业知识技能、熟悉环卫作业车辆及维修的车管人员，配合环卫主管部门开展日常工作。车管人员不能胜任工作或有重大工作失误的承包单位应及时调整更换车管人员。</w:t>
      </w:r>
    </w:p>
    <w:p w14:paraId="5EF15912">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.所有车辆按照高新区城市管理局划定网格和要求里程（水量）进行有序作业，对</w:t>
      </w:r>
      <w:r>
        <w:rPr>
          <w:rFonts w:hint="eastAsia" w:ascii="仿宋" w:hAnsi="仿宋" w:eastAsia="仿宋" w:cs="仿宋"/>
          <w:color w:val="auto"/>
          <w:sz w:val="24"/>
          <w:szCs w:val="24"/>
          <w:highlight w:val="none"/>
          <w:lang w:eastAsia="zh-CN"/>
        </w:rPr>
        <w:t>违反规定</w:t>
      </w:r>
      <w:r>
        <w:rPr>
          <w:rFonts w:hint="eastAsia" w:ascii="仿宋" w:hAnsi="仿宋" w:eastAsia="仿宋" w:cs="仿宋"/>
          <w:color w:val="auto"/>
          <w:sz w:val="24"/>
          <w:szCs w:val="24"/>
          <w:highlight w:val="none"/>
        </w:rPr>
        <w:t>作业的车辆进行通报处罚。</w:t>
      </w:r>
    </w:p>
    <w:p w14:paraId="7CB9AA37">
      <w:pPr>
        <w:keepNext w:val="0"/>
        <w:keepLines w:val="0"/>
        <w:pageBreakBefore w:val="0"/>
        <w:widowControl w:val="0"/>
        <w:kinsoku/>
        <w:wordWrap/>
        <w:overflowPunct/>
        <w:topLinePunct w:val="0"/>
        <w:autoSpaceDE/>
        <w:autoSpaceDN/>
        <w:bidi w:val="0"/>
        <w:adjustRightInd/>
        <w:snapToGrid/>
        <w:spacing w:line="480" w:lineRule="exact"/>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二、车辆考核细则</w:t>
      </w:r>
    </w:p>
    <w:p w14:paraId="4A4F8CF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饮酒后驾驶作业车辆发生交通事故的或者发生重大交通事故本人负同等责任以上的（含同等责任）每次扣除承包单位月考核10分；饮酒后驾驶专业车辆虽未发生交通事故，但造成不良影响的每次扣除承包单位月考核5分；日常检查发现扣款100000元。</w:t>
      </w:r>
    </w:p>
    <w:p w14:paraId="764AB5B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2.未按规定时间和路段进行保洁作业的，每次扣除承包单位月考核2分；日常检查发现</w:t>
      </w:r>
      <w:r>
        <w:rPr>
          <w:rFonts w:hint="eastAsia" w:ascii="仿宋" w:hAnsi="仿宋" w:eastAsia="仿宋" w:cs="仿宋"/>
          <w:color w:val="auto"/>
          <w:sz w:val="24"/>
          <w:szCs w:val="24"/>
          <w:highlight w:val="none"/>
          <w:lang w:eastAsia="zh-CN"/>
        </w:rPr>
        <w:t>罚款</w:t>
      </w:r>
      <w:r>
        <w:rPr>
          <w:rFonts w:hint="eastAsia" w:ascii="仿宋" w:hAnsi="仿宋" w:eastAsia="仿宋" w:cs="仿宋"/>
          <w:color w:val="auto"/>
          <w:sz w:val="24"/>
          <w:szCs w:val="24"/>
          <w:highlight w:val="none"/>
        </w:rPr>
        <w:t>500元。</w:t>
      </w:r>
    </w:p>
    <w:p w14:paraId="26B3BE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.将专业车辆交由非专业司机驾驶的，每次扣除承包单位月考核2分；日常检查发现扣款500元。</w:t>
      </w:r>
    </w:p>
    <w:p w14:paraId="079D72C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.道路保洁车辆出勤率依据北斗定位统计每降低一个百分点（机扫车90%以上、洒水车80%以上、吸尘车80%以上）扣1分。</w:t>
      </w:r>
    </w:p>
    <w:p w14:paraId="5DDA9F2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驾驶员在行车前要对车辆整体情况进行检查，驾驶中规范操作，行车后对车辆进行日常保养、清洗，保证车容车貌整洁，机械运行正常。对于因车容车貌脏乱或不文明驾驶造成的投诉或曝光，每次扣除5分；日常检查发现</w:t>
      </w:r>
      <w:r>
        <w:rPr>
          <w:rFonts w:hint="eastAsia" w:ascii="仿宋" w:hAnsi="仿宋" w:eastAsia="仿宋" w:cs="仿宋"/>
          <w:color w:val="auto"/>
          <w:sz w:val="24"/>
          <w:szCs w:val="24"/>
          <w:highlight w:val="none"/>
          <w:lang w:eastAsia="zh-CN"/>
        </w:rPr>
        <w:t>罚款</w:t>
      </w:r>
      <w:r>
        <w:rPr>
          <w:rFonts w:hint="eastAsia" w:ascii="仿宋" w:hAnsi="仿宋" w:eastAsia="仿宋" w:cs="仿宋"/>
          <w:color w:val="auto"/>
          <w:sz w:val="24"/>
          <w:szCs w:val="24"/>
          <w:highlight w:val="none"/>
        </w:rPr>
        <w:t>500元。</w:t>
      </w:r>
    </w:p>
    <w:p w14:paraId="6D1D23A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.驾驶员要爱惜车辆，提高自身职业素质和驾驶技能，减少因违规作业造成的市民投诉或者各级领导批评的扣3分。</w:t>
      </w:r>
    </w:p>
    <w:p w14:paraId="7A9B974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每日对合同规定的清扫范围至少清扫两班次，并按规定进行机械化清扫，如未按规定清扫的，每次扣除承包单位</w:t>
      </w:r>
      <w:r>
        <w:rPr>
          <w:rFonts w:hint="eastAsia" w:ascii="仿宋" w:hAnsi="仿宋" w:eastAsia="仿宋" w:cs="仿宋"/>
          <w:color w:val="auto"/>
          <w:sz w:val="24"/>
          <w:szCs w:val="24"/>
          <w:highlight w:val="none"/>
        </w:rPr>
        <w:t>月考核2分。</w:t>
      </w:r>
    </w:p>
    <w:p w14:paraId="49CFC3A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一级道路每日冲洗不得少于两次，二级道路每日冲洗不得少于一次，污染道路随时冲洗，道路应见本色，如未按规定冲洗的，每次扣除承包单位</w:t>
      </w:r>
      <w:r>
        <w:rPr>
          <w:rFonts w:hint="eastAsia" w:ascii="仿宋" w:hAnsi="仿宋" w:eastAsia="仿宋" w:cs="仿宋"/>
          <w:color w:val="auto"/>
          <w:sz w:val="24"/>
          <w:szCs w:val="24"/>
          <w:highlight w:val="none"/>
        </w:rPr>
        <w:t>月考核3分。</w:t>
      </w:r>
    </w:p>
    <w:p w14:paraId="480219B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.所有作业车辆（含清扫车、洒水车、高压冲洗车、快速保洁车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按城市管理局时间要求进行作业，不准迟到早退。如有迟到早退车辆每次扣除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月考核3分；日常检查发现</w:t>
      </w:r>
      <w:r>
        <w:rPr>
          <w:rFonts w:hint="eastAsia" w:ascii="仿宋" w:hAnsi="仿宋" w:eastAsia="仿宋" w:cs="仿宋"/>
          <w:color w:val="auto"/>
          <w:sz w:val="24"/>
          <w:szCs w:val="24"/>
          <w:highlight w:val="none"/>
          <w:lang w:eastAsia="zh-CN"/>
        </w:rPr>
        <w:t>罚款</w:t>
      </w:r>
      <w:r>
        <w:rPr>
          <w:rFonts w:hint="eastAsia" w:ascii="仿宋" w:hAnsi="仿宋" w:eastAsia="仿宋" w:cs="仿宋"/>
          <w:color w:val="auto"/>
          <w:sz w:val="24"/>
          <w:szCs w:val="24"/>
          <w:highlight w:val="none"/>
        </w:rPr>
        <w:t>500元。</w:t>
      </w:r>
    </w:p>
    <w:p w14:paraId="701B19A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.清扫车辆不按上报路线清扫作业的，如出现漏扫、空跑等现象，每次扣除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3CE6CD0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.在道路作业过程中，扫地车转速须达到1300转/分以上不落刷子，洗扫车作业不喷水、转速不够、刷子不落地被举报、投诉或巡查发现，每次扣除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62007C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.洒水车在半小时内完成一次加水、冲洗作业全过程的，每次扣除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1C5CBF1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.遇重大接待检查，需调配水车时，在规定时间不能按时到场的，每次扣除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w:t>
      </w:r>
    </w:p>
    <w:p w14:paraId="5861BCA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.各承包单位须保证车辆每天作业时间及劳动定额不低于规定定额。清扫车作业里程、时速不得违反规定要求，如未按规定要求执行的，每次扣除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w:t>
      </w:r>
    </w:p>
    <w:p w14:paraId="41A6DC4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.各承包单位作业车辆在工作时间内无故停车、熄火时间超出30分钟的，每次扣除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4BA2F0F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16</w:t>
      </w:r>
      <w:r>
        <w:rPr>
          <w:rFonts w:hint="eastAsia" w:ascii="仿宋" w:hAnsi="仿宋" w:eastAsia="仿宋" w:cs="仿宋"/>
          <w:color w:val="auto"/>
          <w:sz w:val="24"/>
          <w:szCs w:val="24"/>
          <w:highlight w:val="none"/>
        </w:rPr>
        <w:t>.各单位须保证车辆满负荷运行，车辆出勤每缺少一台/天，扣除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月考核2分。</w:t>
      </w:r>
    </w:p>
    <w:p w14:paraId="73DAD4A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17</w:t>
      </w:r>
      <w:r>
        <w:rPr>
          <w:rFonts w:hint="eastAsia" w:ascii="仿宋" w:hAnsi="仿宋" w:eastAsia="仿宋" w:cs="仿宋"/>
          <w:color w:val="auto"/>
          <w:sz w:val="24"/>
          <w:szCs w:val="24"/>
          <w:highlight w:val="none"/>
        </w:rPr>
        <w:t>.各承包单位车辆除去修车、加油、往返车场外，必须在本单位承包区域内运行作业。如在监控中出现车辆在作业区域以外停放、行驶的，每次扣除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月考核8分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日常检查发现扣款1000元。</w:t>
      </w:r>
    </w:p>
    <w:p w14:paraId="4CA12DA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18</w:t>
      </w:r>
      <w:r>
        <w:rPr>
          <w:rFonts w:hint="eastAsia" w:ascii="仿宋" w:hAnsi="仿宋" w:eastAsia="仿宋" w:cs="仿宋"/>
          <w:color w:val="auto"/>
          <w:sz w:val="24"/>
          <w:szCs w:val="24"/>
          <w:highlight w:val="none"/>
        </w:rPr>
        <w:t>.扫地车吸尘车随意</w:t>
      </w:r>
      <w:r>
        <w:rPr>
          <w:rFonts w:hint="eastAsia" w:ascii="仿宋" w:hAnsi="仿宋" w:eastAsia="仿宋" w:cs="仿宋"/>
          <w:color w:val="auto"/>
          <w:sz w:val="24"/>
          <w:szCs w:val="24"/>
          <w:highlight w:val="none"/>
          <w:lang w:eastAsia="zh-CN"/>
        </w:rPr>
        <w:t>排放</w:t>
      </w:r>
      <w:r>
        <w:rPr>
          <w:rFonts w:hint="eastAsia" w:ascii="仿宋" w:hAnsi="仿宋" w:eastAsia="仿宋" w:cs="仿宋"/>
          <w:color w:val="auto"/>
          <w:sz w:val="24"/>
          <w:szCs w:val="24"/>
          <w:highlight w:val="none"/>
        </w:rPr>
        <w:t>污泥污水，被巡查发现或者被执法部门处罚的每次扣除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w:t>
      </w:r>
    </w:p>
    <w:p w14:paraId="00670F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.在道路作业过程中，扫地车转速须达到1300转/分以上，如未按规定执行，每次扣除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月考核2分。</w:t>
      </w:r>
    </w:p>
    <w:p w14:paraId="309D9E0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.洒水车、喷雾车在接待检查中未经车辆监管处批准私自出车的，每次扣除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月考核3分。</w:t>
      </w:r>
    </w:p>
    <w:p w14:paraId="4335CA0E">
      <w:pPr>
        <w:keepNext w:val="0"/>
        <w:keepLines w:val="0"/>
        <w:pageBreakBefore w:val="0"/>
        <w:widowControl w:val="0"/>
        <w:shd w:val="clear" w:color="auto" w:fill="auto"/>
        <w:kinsoku/>
        <w:wordWrap/>
        <w:overflowPunct/>
        <w:topLinePunct w:val="0"/>
        <w:autoSpaceDE/>
        <w:autoSpaceDN/>
        <w:bidi w:val="0"/>
        <w:adjustRightInd/>
        <w:snapToGrid/>
        <w:spacing w:line="480" w:lineRule="exact"/>
        <w:ind w:firstLine="480" w:firstLineChars="200"/>
        <w:jc w:val="left"/>
        <w:outlineLvl w:val="9"/>
        <w:rPr>
          <w:rFonts w:hint="eastAsia" w:ascii="仿宋" w:hAnsi="仿宋" w:eastAsia="仿宋" w:cs="仿宋"/>
          <w:b/>
          <w:bCs/>
          <w:color w:val="auto"/>
          <w:kern w:val="0"/>
          <w:sz w:val="28"/>
          <w:szCs w:val="28"/>
          <w:highlight w:val="none"/>
          <w:lang w:val="zh-TW" w:eastAsia="zh-TW"/>
        </w:rPr>
        <w:sectPr>
          <w:footerReference r:id="rId11" w:type="default"/>
          <w:pgSz w:w="11905" w:h="16838"/>
          <w:pgMar w:top="1440" w:right="1080" w:bottom="1440" w:left="1080" w:header="0" w:footer="975" w:gutter="0"/>
          <w:pgNumType w:fmt="decimal"/>
          <w:cols w:space="720" w:num="1"/>
          <w:rtlGutter w:val="0"/>
          <w:docGrid w:linePitch="312" w:charSpace="0"/>
        </w:sectPr>
      </w:pP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.以上所扣分值根据承包单位每月环卫承包费用占比的10%，扣款总额不得超出占比承包费用。</w:t>
      </w:r>
    </w:p>
    <w:p w14:paraId="5D023BD2">
      <w:pPr>
        <w:shd w:val="clear" w:color="auto" w:fill="auto"/>
        <w:spacing w:line="600" w:lineRule="exact"/>
        <w:jc w:val="left"/>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附件</w:t>
      </w:r>
      <w:r>
        <w:rPr>
          <w:rFonts w:hint="eastAsia" w:ascii="仿宋" w:hAnsi="仿宋" w:eastAsia="仿宋" w:cs="仿宋"/>
          <w:b/>
          <w:bCs/>
          <w:color w:val="auto"/>
          <w:kern w:val="0"/>
          <w:sz w:val="28"/>
          <w:szCs w:val="28"/>
          <w:highlight w:val="none"/>
          <w:lang w:val="en-US" w:eastAsia="zh-CN"/>
        </w:rPr>
        <w:t>6</w:t>
      </w:r>
    </w:p>
    <w:p w14:paraId="418CB5F8">
      <w:pPr>
        <w:shd w:val="clear" w:color="auto" w:fill="auto"/>
        <w:spacing w:line="600" w:lineRule="exact"/>
        <w:jc w:val="center"/>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西安高新区“路长制”管理规定</w:t>
      </w:r>
    </w:p>
    <w:p w14:paraId="00A7B7C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一、路长制管理规定</w:t>
      </w:r>
    </w:p>
    <w:p w14:paraId="09EAFC3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为全面夯实“城市综合治理”“铁腕治霾”和“以克论净”工作开展，主动了解、跟踪、协调解决或及时反映日常市容环境治理中存在的问题，积极主动参与环境综合治理活动，特制定三级路长工作职责制度。</w:t>
      </w:r>
    </w:p>
    <w:p w14:paraId="6E90EB1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“三级路长”由各绿化承包单位法人或代表担任，日常工作主要通过“巡查、反馈、协调、处置、督查”来展开。</w:t>
      </w:r>
    </w:p>
    <w:p w14:paraId="7CA59ED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巡查：每日检查职责区域不少于2次，检查情况须在《高新区三级“路长制”考核打分表》进行登记，作为检查考核的佐证依据。对检查考核中存在的问题须采取现场加限时督办的方式积极整改。</w:t>
      </w:r>
    </w:p>
    <w:p w14:paraId="0767D70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反馈：对巡查发现、媒体曝光、群众投诉的问题，要坚持问题导向，及时反馈回所在单位办公室，开展整治行动。</w:t>
      </w:r>
    </w:p>
    <w:p w14:paraId="15CC111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协调：对重点问题或复杂问题，需要多部门参与解决的，要统筹协调，通过组织召开专题会、协调会、现场会、商谈会等形式及时进行处置；对需要上一级路长或部门协助处理的事项，应及时对接协调，取得支持，联合办理。</w:t>
      </w:r>
    </w:p>
    <w:p w14:paraId="76B2EE1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处置：在各三级路长巡查过程中出现的问题，对属于职责内问题，如问题在可控解决范围内，须当场督促整改。</w:t>
      </w:r>
    </w:p>
    <w:p w14:paraId="25EC05C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b/>
          <w:bCs/>
          <w:color w:val="auto"/>
          <w:kern w:val="0"/>
          <w:sz w:val="28"/>
          <w:szCs w:val="28"/>
          <w:highlight w:val="none"/>
          <w:lang w:val="zh-TW" w:eastAsia="zh-TW"/>
        </w:rPr>
        <w:sectPr>
          <w:pgSz w:w="11905" w:h="16838"/>
          <w:pgMar w:top="1440" w:right="1080" w:bottom="1440" w:left="1080" w:header="0" w:footer="975" w:gutter="0"/>
          <w:pgNumType w:fmt="decimal"/>
          <w:cols w:space="720" w:num="1"/>
          <w:rtlGutter w:val="0"/>
          <w:docGrid w:linePitch="312" w:charSpace="0"/>
        </w:sectPr>
      </w:pPr>
      <w:r>
        <w:rPr>
          <w:rFonts w:hint="eastAsia" w:ascii="仿宋" w:hAnsi="仿宋" w:eastAsia="仿宋" w:cs="仿宋"/>
          <w:color w:val="auto"/>
          <w:sz w:val="24"/>
          <w:szCs w:val="24"/>
          <w:highlight w:val="none"/>
          <w:lang w:val="en-US" w:eastAsia="zh-CN"/>
        </w:rPr>
        <w:t>督查：三级路长要做到责任明确，认真抓好问题整改工作的跟踪落实，适时对处置情况进行督查，处置不力的班组务必责令限期整改，造成重大影响的依规追究责任。</w:t>
      </w:r>
    </w:p>
    <w:p w14:paraId="4FC47F50">
      <w:pPr>
        <w:shd w:val="clear" w:color="auto" w:fill="auto"/>
        <w:spacing w:line="600" w:lineRule="exact"/>
        <w:jc w:val="left"/>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附件7</w:t>
      </w:r>
    </w:p>
    <w:p w14:paraId="193E87EC">
      <w:pPr>
        <w:shd w:val="clear" w:color="auto" w:fill="auto"/>
        <w:spacing w:line="600" w:lineRule="exact"/>
        <w:jc w:val="center"/>
        <w:outlineLvl w:val="2"/>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西安高</w:t>
      </w:r>
      <w:r>
        <w:rPr>
          <w:rFonts w:hint="eastAsia" w:ascii="仿宋" w:hAnsi="仿宋" w:eastAsia="仿宋" w:cs="仿宋"/>
          <w:b/>
          <w:bCs/>
          <w:color w:val="auto"/>
          <w:kern w:val="0"/>
          <w:sz w:val="28"/>
          <w:szCs w:val="28"/>
          <w:highlight w:val="none"/>
        </w:rPr>
        <w:t>新区绿化养护管理标准</w:t>
      </w:r>
    </w:p>
    <w:p w14:paraId="068AB478">
      <w:pPr>
        <w:keepNext w:val="0"/>
        <w:keepLines w:val="0"/>
        <w:pageBreakBefore w:val="0"/>
        <w:numPr>
          <w:ilvl w:val="0"/>
          <w:numId w:val="0"/>
        </w:numPr>
        <w:kinsoku/>
        <w:wordWrap/>
        <w:overflowPunct/>
        <w:topLinePunct w:val="0"/>
        <w:autoSpaceDE/>
        <w:autoSpaceDN/>
        <w:bidi w:val="0"/>
        <w:spacing w:line="480" w:lineRule="exact"/>
        <w:ind w:leftChars="0" w:firstLine="480" w:firstLineChars="200"/>
        <w:jc w:val="center"/>
        <w:textAlignment w:val="auto"/>
        <w:outlineLvl w:val="9"/>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 xml:space="preserve">第一章  </w:t>
      </w:r>
      <w:r>
        <w:rPr>
          <w:rFonts w:hint="eastAsia" w:ascii="仿宋" w:hAnsi="仿宋" w:eastAsia="仿宋" w:cs="仿宋"/>
          <w:kern w:val="0"/>
          <w:sz w:val="24"/>
          <w:szCs w:val="24"/>
        </w:rPr>
        <w:t>范围</w:t>
      </w:r>
    </w:p>
    <w:p w14:paraId="26FBC9A8">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outlineLvl w:val="9"/>
        <w:rPr>
          <w:rFonts w:hint="eastAsia" w:ascii="仿宋" w:hAnsi="仿宋" w:eastAsia="仿宋" w:cs="仿宋"/>
          <w:kern w:val="0"/>
          <w:sz w:val="24"/>
          <w:szCs w:val="24"/>
        </w:rPr>
      </w:pPr>
      <w:r>
        <w:rPr>
          <w:rFonts w:hint="eastAsia" w:ascii="仿宋" w:hAnsi="仿宋" w:eastAsia="仿宋" w:cs="仿宋"/>
          <w:bCs/>
          <w:kern w:val="0"/>
          <w:sz w:val="24"/>
          <w:szCs w:val="24"/>
        </w:rPr>
        <w:t>本标准规定了园林绿化中的乔木、灌木、藤木、竹类、花卉、草坪、地被、古树名木等的养护管理规范以及检查验收标准</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适应于高新区的城市绿地。</w:t>
      </w:r>
    </w:p>
    <w:p w14:paraId="1E50B519">
      <w:pPr>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第一章  范围</w:t>
      </w:r>
    </w:p>
    <w:p w14:paraId="36DCDEF9">
      <w:pPr>
        <w:widowControl/>
        <w:adjustRightInd w:val="0"/>
        <w:snapToGrid w:val="0"/>
        <w:spacing w:line="480" w:lineRule="exact"/>
        <w:ind w:firstLine="480" w:firstLineChars="200"/>
        <w:jc w:val="left"/>
        <w:rPr>
          <w:rFonts w:hint="eastAsia" w:ascii="仿宋" w:hAnsi="仿宋" w:eastAsia="仿宋" w:cs="仿宋"/>
          <w:color w:val="auto"/>
          <w:kern w:val="0"/>
          <w:sz w:val="24"/>
          <w:szCs w:val="24"/>
        </w:rPr>
      </w:pPr>
      <w:r>
        <w:rPr>
          <w:rFonts w:hint="eastAsia" w:ascii="仿宋" w:hAnsi="仿宋" w:eastAsia="仿宋" w:cs="仿宋"/>
          <w:bCs/>
          <w:kern w:val="0"/>
          <w:sz w:val="24"/>
          <w:szCs w:val="24"/>
        </w:rPr>
        <w:t>本标准规定了园</w:t>
      </w:r>
      <w:r>
        <w:rPr>
          <w:rFonts w:hint="eastAsia" w:ascii="仿宋" w:hAnsi="仿宋" w:eastAsia="仿宋" w:cs="仿宋"/>
          <w:bCs/>
          <w:color w:val="auto"/>
          <w:kern w:val="0"/>
          <w:sz w:val="24"/>
          <w:szCs w:val="24"/>
        </w:rPr>
        <w:t>林绿化中的乔木、灌木、藤木、竹类、花卉、草坪、地被、古树名木等的养护管理规范以及检查验收标准，适应于高新区的城市绿地。</w:t>
      </w:r>
    </w:p>
    <w:p w14:paraId="7DC36026">
      <w:pPr>
        <w:spacing w:line="480" w:lineRule="exact"/>
        <w:ind w:firstLine="480" w:firstLine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highlight w:val="none"/>
        </w:rPr>
        <w:t>第二章  园林</w:t>
      </w:r>
      <w:r>
        <w:rPr>
          <w:rFonts w:hint="eastAsia" w:ascii="仿宋" w:hAnsi="仿宋" w:eastAsia="仿宋" w:cs="仿宋"/>
          <w:color w:val="auto"/>
          <w:kern w:val="0"/>
          <w:sz w:val="24"/>
          <w:szCs w:val="24"/>
        </w:rPr>
        <w:t>绿化养护管理质量标准</w:t>
      </w:r>
    </w:p>
    <w:p w14:paraId="633725A8">
      <w:pPr>
        <w:widowControl/>
        <w:spacing w:line="480" w:lineRule="exact"/>
        <w:ind w:firstLine="480" w:firstLineChars="200"/>
        <w:jc w:val="left"/>
        <w:rPr>
          <w:rFonts w:hint="eastAsia" w:ascii="仿宋" w:hAnsi="仿宋" w:eastAsia="仿宋" w:cs="仿宋"/>
          <w:bCs/>
          <w:kern w:val="0"/>
          <w:sz w:val="24"/>
          <w:szCs w:val="24"/>
        </w:rPr>
      </w:pPr>
      <w:r>
        <w:rPr>
          <w:rFonts w:hint="eastAsia" w:ascii="仿宋" w:hAnsi="仿宋" w:eastAsia="仿宋" w:cs="仿宋"/>
          <w:bCs/>
          <w:color w:val="auto"/>
          <w:kern w:val="0"/>
          <w:sz w:val="24"/>
          <w:szCs w:val="24"/>
          <w:highlight w:val="none"/>
        </w:rPr>
        <w:t>2.1</w:t>
      </w:r>
      <w:r>
        <w:rPr>
          <w:rFonts w:hint="eastAsia" w:ascii="仿宋" w:hAnsi="仿宋" w:eastAsia="仿宋" w:cs="仿宋"/>
          <w:color w:val="auto"/>
          <w:kern w:val="0"/>
          <w:sz w:val="24"/>
          <w:szCs w:val="24"/>
          <w:highlight w:val="none"/>
        </w:rPr>
        <w:t>养</w:t>
      </w:r>
      <w:r>
        <w:rPr>
          <w:rFonts w:hint="eastAsia" w:ascii="仿宋" w:hAnsi="仿宋" w:eastAsia="仿宋" w:cs="仿宋"/>
          <w:color w:val="auto"/>
          <w:kern w:val="0"/>
          <w:sz w:val="24"/>
          <w:szCs w:val="24"/>
        </w:rPr>
        <w:t>护质量标准</w:t>
      </w:r>
      <w:r>
        <w:rPr>
          <w:rFonts w:hint="eastAsia" w:ascii="仿宋" w:hAnsi="仿宋" w:eastAsia="仿宋" w:cs="仿宋"/>
          <w:color w:val="auto"/>
          <w:kern w:val="0"/>
          <w:sz w:val="24"/>
          <w:szCs w:val="24"/>
        </w:rPr>
        <w:br w:type="textWrapping"/>
      </w:r>
      <w:r>
        <w:rPr>
          <w:rFonts w:hint="eastAsia" w:ascii="仿宋" w:hAnsi="仿宋" w:eastAsia="仿宋" w:cs="仿宋"/>
          <w:bCs/>
          <w:color w:val="auto"/>
          <w:kern w:val="0"/>
          <w:sz w:val="24"/>
          <w:szCs w:val="24"/>
        </w:rPr>
        <w:t>2.1.1   绿化养护技术措施完善，管理基本得当，植</w:t>
      </w:r>
      <w:r>
        <w:rPr>
          <w:rFonts w:hint="eastAsia" w:ascii="仿宋" w:hAnsi="仿宋" w:eastAsia="仿宋" w:cs="仿宋"/>
          <w:bCs/>
          <w:kern w:val="0"/>
          <w:sz w:val="24"/>
          <w:szCs w:val="24"/>
        </w:rPr>
        <w:t>物配置合理，达到三季有花，四季常绿。</w:t>
      </w:r>
    </w:p>
    <w:p w14:paraId="20DD7D8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w:t>
      </w:r>
      <w:r>
        <w:rPr>
          <w:rFonts w:hint="eastAsia" w:ascii="仿宋" w:hAnsi="仿宋" w:eastAsia="仿宋" w:cs="仿宋"/>
          <w:kern w:val="0"/>
          <w:sz w:val="24"/>
          <w:szCs w:val="24"/>
        </w:rPr>
        <w:t>园林植物</w:t>
      </w:r>
    </w:p>
    <w:p w14:paraId="342EB39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2.1.2.1</w:t>
      </w:r>
      <w:r>
        <w:rPr>
          <w:rFonts w:hint="eastAsia" w:ascii="仿宋" w:hAnsi="仿宋" w:eastAsia="仿宋" w:cs="仿宋"/>
          <w:kern w:val="0"/>
          <w:sz w:val="24"/>
          <w:szCs w:val="24"/>
        </w:rPr>
        <w:t>生长健壮。新建绿地各种植物两年内达到正常形态。</w:t>
      </w:r>
    </w:p>
    <w:p w14:paraId="66D0C96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2.1.2.2 </w:t>
      </w:r>
      <w:r>
        <w:rPr>
          <w:rFonts w:hint="eastAsia" w:ascii="仿宋" w:hAnsi="仿宋" w:eastAsia="仿宋" w:cs="仿宋"/>
          <w:kern w:val="0"/>
          <w:sz w:val="24"/>
          <w:szCs w:val="24"/>
        </w:rPr>
        <w:t>园林树木树冠基本完整美观，分枝点合适，枝条粗壮，无枯枝死叉；主侧枝分布均匀、数量适宜、修剪科学合理，内膛不乱，通风透光。花灌木开花及时，株型丰满，花后修剪及时。绿篱、色块等修剪及时，枝叶茂密，整齐一致，整型树木造型雅观。行道树无缺株，绿地内无死树。</w:t>
      </w:r>
    </w:p>
    <w:p w14:paraId="4416CFB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2.1.2.3  </w:t>
      </w:r>
      <w:r>
        <w:rPr>
          <w:rFonts w:hint="eastAsia" w:ascii="仿宋" w:hAnsi="仿宋" w:eastAsia="仿宋" w:cs="仿宋"/>
          <w:kern w:val="0"/>
          <w:sz w:val="24"/>
          <w:szCs w:val="24"/>
        </w:rPr>
        <w:t>落叶树新梢生长健壮，叶片大小、颜色正常，在一般条件下，正常叶片保存率在95%以上，针叶树针叶宿存3年以上，结果枝条在10%以下。</w:t>
      </w:r>
    </w:p>
    <w:p w14:paraId="45C2A12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2.1.2.4 </w:t>
      </w:r>
      <w:r>
        <w:rPr>
          <w:rFonts w:hint="eastAsia" w:ascii="仿宋" w:hAnsi="仿宋" w:eastAsia="仿宋" w:cs="仿宋"/>
          <w:kern w:val="0"/>
          <w:sz w:val="24"/>
          <w:szCs w:val="24"/>
        </w:rPr>
        <w:t>花坛、花带轮廓清晰，整齐美观，色彩艳丽。无残缺。无残花败叶。</w:t>
      </w:r>
    </w:p>
    <w:p w14:paraId="64D73D5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2.1.2.5</w:t>
      </w:r>
      <w:r>
        <w:rPr>
          <w:rFonts w:hint="eastAsia" w:ascii="仿宋" w:hAnsi="仿宋" w:eastAsia="仿宋" w:cs="仿宋"/>
          <w:kern w:val="0"/>
          <w:sz w:val="24"/>
          <w:szCs w:val="24"/>
        </w:rPr>
        <w:t>草坪及地被植物整齐，覆盖率99 %以上，草坪内无杂草。草坪绿色期：冷季型草不得少于270天；暖季型草不得少于210天。</w:t>
      </w:r>
    </w:p>
    <w:p w14:paraId="11F128C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2.1.2.6</w:t>
      </w:r>
      <w:r>
        <w:rPr>
          <w:rFonts w:hint="eastAsia" w:ascii="仿宋" w:hAnsi="仿宋" w:eastAsia="仿宋" w:cs="仿宋"/>
          <w:kern w:val="0"/>
          <w:sz w:val="24"/>
          <w:szCs w:val="24"/>
        </w:rPr>
        <w:t>病虫害控制及时，在园林树木的主干、主枝上平均每100 cm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介壳虫的活虫数不得超过2头，较细枝条上平均每30 cm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不得超过5头，且平均被害株数不得超过3％。被虫咬的叶片每株不得超过5%。</w:t>
      </w:r>
    </w:p>
    <w:p w14:paraId="6008762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2.1.3</w:t>
      </w:r>
      <w:r>
        <w:rPr>
          <w:rFonts w:hint="eastAsia" w:ascii="仿宋" w:hAnsi="仿宋" w:eastAsia="仿宋" w:cs="仿宋"/>
          <w:kern w:val="0"/>
          <w:sz w:val="24"/>
          <w:szCs w:val="24"/>
        </w:rPr>
        <w:t>垂直绿化应根据不同植物的攀缘特点，及时采取相应的牵引、设置网架等技术措施，视攀缘植物生长习性，覆盖率不得低于90%，开花的攀缘植物应适时开花，且花繁色艳。</w:t>
      </w:r>
    </w:p>
    <w:p w14:paraId="50024ED8">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2.1.4</w:t>
      </w:r>
      <w:r>
        <w:rPr>
          <w:rFonts w:hint="eastAsia" w:ascii="仿宋" w:hAnsi="仿宋" w:eastAsia="仿宋" w:cs="仿宋"/>
          <w:kern w:val="0"/>
          <w:sz w:val="24"/>
          <w:szCs w:val="24"/>
        </w:rPr>
        <w:t>绿地整洁，无杂物、无白色污染（树挂），绿化生产垃圾（如树枝、树叶、草屑等）、绿地内水面杂物应日产日清，做到巡视保洁。</w:t>
      </w:r>
    </w:p>
    <w:p w14:paraId="315E7B6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2.1.5 </w:t>
      </w:r>
      <w:r>
        <w:rPr>
          <w:rFonts w:hint="eastAsia" w:ascii="仿宋" w:hAnsi="仿宋" w:eastAsia="仿宋" w:cs="仿宋"/>
          <w:kern w:val="0"/>
          <w:sz w:val="24"/>
          <w:szCs w:val="24"/>
        </w:rPr>
        <w:t>公园内栏杆、园路、桌椅、路灯、井盖和牌示等园林设施完整、安全，基本做到维护及时。</w:t>
      </w:r>
    </w:p>
    <w:p w14:paraId="7F82D8D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2.1.6</w:t>
      </w:r>
      <w:r>
        <w:rPr>
          <w:rFonts w:hint="eastAsia" w:ascii="仿宋" w:hAnsi="仿宋" w:eastAsia="仿宋" w:cs="仿宋"/>
          <w:kern w:val="0"/>
          <w:sz w:val="24"/>
          <w:szCs w:val="24"/>
        </w:rPr>
        <w:t>绿地完整，无堆物、堆料、搭棚，树干上无钉拴刻划等现象。行道树下距树干2m范围内无堆物、堆料、搭棚设摊、圈栏等影响树木生长和养护管理的现象。</w:t>
      </w:r>
    </w:p>
    <w:p w14:paraId="3DB9664A">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rPr>
        <w:t>表1  绿化养护等级技术措施和要求</w:t>
      </w:r>
    </w:p>
    <w:p w14:paraId="04AC10C1">
      <w:pPr>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 xml:space="preserve">                                 单位：次/年</w:t>
      </w:r>
    </w:p>
    <w:tbl>
      <w:tblPr>
        <w:tblStyle w:val="9"/>
        <w:tblW w:w="4996"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853"/>
        <w:gridCol w:w="903"/>
        <w:gridCol w:w="1090"/>
        <w:gridCol w:w="1084"/>
        <w:gridCol w:w="1084"/>
        <w:gridCol w:w="1084"/>
        <w:gridCol w:w="1084"/>
        <w:gridCol w:w="1084"/>
        <w:gridCol w:w="1687"/>
      </w:tblGrid>
      <w:tr w14:paraId="0A019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5" w:hRule="atLeast"/>
        </w:trPr>
        <w:tc>
          <w:tcPr>
            <w:tcW w:w="428" w:type="pct"/>
            <w:tcBorders>
              <w:top w:val="single" w:color="000000" w:sz="6" w:space="0"/>
              <w:left w:val="single" w:color="000000" w:sz="6" w:space="0"/>
              <w:bottom w:val="single" w:color="000000" w:sz="6" w:space="0"/>
              <w:right w:val="single" w:color="000000" w:sz="6" w:space="0"/>
            </w:tcBorders>
            <w:noWrap/>
            <w:vAlign w:val="top"/>
          </w:tcPr>
          <w:p w14:paraId="5BF93637">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级别</w:t>
            </w: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59C5ECA5">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类别</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302382C1">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浇水</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30D55113">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防病虫</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4AAE43A5">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修剪</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429576F3">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施肥</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244BBC9A">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除草</w:t>
            </w:r>
          </w:p>
        </w:tc>
        <w:tc>
          <w:tcPr>
            <w:tcW w:w="846" w:type="pct"/>
            <w:tcBorders>
              <w:top w:val="single" w:color="000000" w:sz="6" w:space="0"/>
              <w:left w:val="single" w:color="000000" w:sz="6" w:space="0"/>
              <w:bottom w:val="single" w:color="000000" w:sz="6" w:space="0"/>
              <w:right w:val="single" w:color="000000" w:sz="6" w:space="0"/>
            </w:tcBorders>
            <w:noWrap/>
            <w:vAlign w:val="top"/>
          </w:tcPr>
          <w:p w14:paraId="2F7FAC3B">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垃圾处理</w:t>
            </w:r>
          </w:p>
        </w:tc>
      </w:tr>
      <w:tr w14:paraId="48E3F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20" w:hRule="atLeast"/>
        </w:trPr>
        <w:tc>
          <w:tcPr>
            <w:tcW w:w="428" w:type="pct"/>
            <w:vMerge w:val="restart"/>
            <w:tcBorders>
              <w:top w:val="single" w:color="000000" w:sz="6" w:space="0"/>
              <w:left w:val="single" w:color="000000" w:sz="6" w:space="0"/>
              <w:bottom w:val="single" w:color="000000" w:sz="6" w:space="0"/>
              <w:right w:val="single" w:color="000000" w:sz="6" w:space="0"/>
            </w:tcBorders>
            <w:noWrap/>
            <w:vAlign w:val="top"/>
          </w:tcPr>
          <w:p w14:paraId="637373A2">
            <w:pPr>
              <w:widowControl/>
              <w:spacing w:line="600" w:lineRule="exact"/>
              <w:jc w:val="center"/>
              <w:rPr>
                <w:rFonts w:hint="eastAsia" w:ascii="仿宋" w:hAnsi="仿宋" w:eastAsia="仿宋" w:cs="仿宋"/>
                <w:kern w:val="0"/>
                <w:sz w:val="24"/>
                <w:szCs w:val="24"/>
              </w:rPr>
            </w:pPr>
          </w:p>
          <w:p w14:paraId="2B9D765D">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一</w:t>
            </w:r>
          </w:p>
          <w:p w14:paraId="688C83ED">
            <w:pPr>
              <w:widowControl/>
              <w:spacing w:line="600" w:lineRule="exact"/>
              <w:jc w:val="center"/>
              <w:rPr>
                <w:rFonts w:hint="eastAsia" w:ascii="仿宋" w:hAnsi="仿宋" w:eastAsia="仿宋" w:cs="仿宋"/>
                <w:kern w:val="0"/>
                <w:sz w:val="24"/>
                <w:szCs w:val="24"/>
              </w:rPr>
            </w:pPr>
          </w:p>
          <w:p w14:paraId="42E8EC92">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级</w:t>
            </w: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6DF93A34">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乔木</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5F5A108C">
            <w:pPr>
              <w:pStyle w:val="22"/>
              <w:widowControl/>
              <w:kinsoku w:val="0"/>
              <w:autoSpaceDE w:val="0"/>
              <w:autoSpaceDN w:val="0"/>
              <w:adjustRightInd w:val="0"/>
              <w:snapToGrid w:val="0"/>
              <w:spacing w:before="180" w:line="560" w:lineRule="exact"/>
              <w:ind w:left="302"/>
              <w:jc w:val="center"/>
              <w:textAlignment w:val="baseline"/>
              <w:rPr>
                <w:rFonts w:hint="eastAsia"/>
                <w:kern w:val="0"/>
                <w:sz w:val="24"/>
                <w:szCs w:val="24"/>
              </w:rPr>
            </w:pPr>
            <w:r>
              <w:rPr>
                <w:rFonts w:hint="eastAsia"/>
                <w:spacing w:val="-6"/>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B5BA814">
            <w:pPr>
              <w:pStyle w:val="22"/>
              <w:widowControl/>
              <w:kinsoku w:val="0"/>
              <w:autoSpaceDE w:val="0"/>
              <w:autoSpaceDN w:val="0"/>
              <w:adjustRightInd w:val="0"/>
              <w:snapToGrid w:val="0"/>
              <w:spacing w:before="182"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194003F">
            <w:pPr>
              <w:pStyle w:val="22"/>
              <w:widowControl/>
              <w:kinsoku w:val="0"/>
              <w:autoSpaceDE w:val="0"/>
              <w:autoSpaceDN w:val="0"/>
              <w:adjustRightInd w:val="0"/>
              <w:snapToGrid w:val="0"/>
              <w:spacing w:before="181" w:line="560" w:lineRule="exact"/>
              <w:ind w:left="344"/>
              <w:jc w:val="center"/>
              <w:textAlignment w:val="baseline"/>
              <w:rPr>
                <w:rFonts w:hint="eastAsia"/>
                <w:kern w:val="0"/>
                <w:sz w:val="24"/>
                <w:szCs w:val="24"/>
              </w:rPr>
            </w:pPr>
            <w:r>
              <w:rPr>
                <w:rFonts w:hint="eastAsia"/>
                <w:sz w:val="24"/>
                <w:szCs w:val="24"/>
                <w:lang w:eastAsia="zh-CN"/>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D7D2907">
            <w:pPr>
              <w:pStyle w:val="22"/>
              <w:widowControl/>
              <w:kinsoku w:val="0"/>
              <w:autoSpaceDE w:val="0"/>
              <w:autoSpaceDN w:val="0"/>
              <w:adjustRightInd w:val="0"/>
              <w:snapToGrid w:val="0"/>
              <w:spacing w:before="180" w:line="560" w:lineRule="exact"/>
              <w:ind w:left="346"/>
              <w:jc w:val="center"/>
              <w:textAlignment w:val="baseline"/>
              <w:rPr>
                <w:rFonts w:hint="eastAsia"/>
                <w:kern w:val="0"/>
                <w:sz w:val="24"/>
                <w:szCs w:val="24"/>
              </w:rPr>
            </w:pPr>
            <w:r>
              <w:rPr>
                <w:rFonts w:hint="eastAsia"/>
                <w:sz w:val="24"/>
                <w:szCs w:val="24"/>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743294A">
            <w:pPr>
              <w:pStyle w:val="22"/>
              <w:widowControl/>
              <w:kinsoku w:val="0"/>
              <w:autoSpaceDE w:val="0"/>
              <w:autoSpaceDN w:val="0"/>
              <w:adjustRightInd w:val="0"/>
              <w:snapToGrid w:val="0"/>
              <w:spacing w:before="181"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restart"/>
            <w:tcBorders>
              <w:top w:val="single" w:color="000000" w:sz="6" w:space="0"/>
              <w:left w:val="single" w:color="000000" w:sz="6" w:space="0"/>
              <w:bottom w:val="single" w:color="000000" w:sz="6" w:space="0"/>
              <w:right w:val="single" w:color="000000" w:sz="6" w:space="0"/>
            </w:tcBorders>
            <w:noWrap/>
            <w:vAlign w:val="center"/>
          </w:tcPr>
          <w:p w14:paraId="1FE20683">
            <w:pPr>
              <w:spacing w:line="600" w:lineRule="exact"/>
              <w:rPr>
                <w:rFonts w:hint="eastAsia" w:ascii="仿宋" w:hAnsi="仿宋" w:eastAsia="仿宋" w:cs="仿宋"/>
                <w:sz w:val="24"/>
                <w:szCs w:val="24"/>
              </w:rPr>
            </w:pPr>
            <w:r>
              <w:rPr>
                <w:rFonts w:hint="eastAsia" w:ascii="仿宋" w:hAnsi="仿宋" w:eastAsia="仿宋" w:cs="仿宋"/>
                <w:sz w:val="24"/>
                <w:szCs w:val="24"/>
              </w:rPr>
              <w:t>随产随清</w:t>
            </w:r>
          </w:p>
        </w:tc>
      </w:tr>
      <w:tr w14:paraId="2A0300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0F3AA4B1">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51D3396D">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灌木</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D73966D">
            <w:pPr>
              <w:pStyle w:val="22"/>
              <w:widowControl/>
              <w:kinsoku w:val="0"/>
              <w:autoSpaceDE w:val="0"/>
              <w:autoSpaceDN w:val="0"/>
              <w:adjustRightInd w:val="0"/>
              <w:snapToGrid w:val="0"/>
              <w:spacing w:before="181" w:line="560" w:lineRule="exact"/>
              <w:ind w:left="302"/>
              <w:jc w:val="center"/>
              <w:textAlignment w:val="baseline"/>
              <w:rPr>
                <w:rFonts w:hint="eastAsia"/>
                <w:kern w:val="0"/>
                <w:sz w:val="24"/>
                <w:szCs w:val="24"/>
              </w:rPr>
            </w:pPr>
            <w:r>
              <w:rPr>
                <w:rFonts w:hint="eastAsia"/>
                <w:spacing w:val="-6"/>
                <w:sz w:val="24"/>
                <w:szCs w:val="24"/>
                <w:lang w:eastAsia="zh-CN"/>
              </w:rPr>
              <w:t>4</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32A792C">
            <w:pPr>
              <w:pStyle w:val="22"/>
              <w:widowControl/>
              <w:kinsoku w:val="0"/>
              <w:autoSpaceDE w:val="0"/>
              <w:autoSpaceDN w:val="0"/>
              <w:adjustRightInd w:val="0"/>
              <w:snapToGrid w:val="0"/>
              <w:spacing w:before="183"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09861B7">
            <w:pPr>
              <w:pStyle w:val="22"/>
              <w:widowControl/>
              <w:kinsoku w:val="0"/>
              <w:autoSpaceDE w:val="0"/>
              <w:autoSpaceDN w:val="0"/>
              <w:adjustRightInd w:val="0"/>
              <w:snapToGrid w:val="0"/>
              <w:spacing w:before="182" w:line="560" w:lineRule="exact"/>
              <w:ind w:left="344"/>
              <w:jc w:val="center"/>
              <w:textAlignment w:val="baseline"/>
              <w:rPr>
                <w:rFonts w:hint="eastAsia"/>
                <w:kern w:val="0"/>
                <w:sz w:val="24"/>
                <w:szCs w:val="24"/>
              </w:rPr>
            </w:pPr>
            <w:r>
              <w:rPr>
                <w:rFonts w:hint="eastAsia"/>
                <w:sz w:val="24"/>
                <w:szCs w:val="24"/>
                <w:lang w:eastAsia="zh-CN"/>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47E9F89">
            <w:pPr>
              <w:pStyle w:val="22"/>
              <w:widowControl/>
              <w:kinsoku w:val="0"/>
              <w:autoSpaceDE w:val="0"/>
              <w:autoSpaceDN w:val="0"/>
              <w:adjustRightInd w:val="0"/>
              <w:snapToGrid w:val="0"/>
              <w:spacing w:before="181" w:line="560" w:lineRule="exact"/>
              <w:ind w:left="346"/>
              <w:jc w:val="center"/>
              <w:textAlignment w:val="baseline"/>
              <w:rPr>
                <w:rFonts w:hint="eastAsia"/>
                <w:kern w:val="0"/>
                <w:sz w:val="24"/>
                <w:szCs w:val="24"/>
              </w:rPr>
            </w:pPr>
            <w:r>
              <w:rPr>
                <w:rFonts w:hint="eastAsia"/>
                <w:sz w:val="24"/>
                <w:szCs w:val="24"/>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5B563DE3">
            <w:pPr>
              <w:pStyle w:val="22"/>
              <w:widowControl/>
              <w:kinsoku w:val="0"/>
              <w:autoSpaceDE w:val="0"/>
              <w:autoSpaceDN w:val="0"/>
              <w:adjustRightInd w:val="0"/>
              <w:snapToGrid w:val="0"/>
              <w:spacing w:before="182"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789717BA">
            <w:pPr>
              <w:widowControl/>
              <w:spacing w:line="600" w:lineRule="exact"/>
              <w:jc w:val="left"/>
              <w:rPr>
                <w:rFonts w:hint="eastAsia" w:ascii="仿宋" w:hAnsi="仿宋" w:eastAsia="仿宋" w:cs="仿宋"/>
                <w:sz w:val="24"/>
                <w:szCs w:val="24"/>
              </w:rPr>
            </w:pPr>
          </w:p>
        </w:tc>
      </w:tr>
      <w:tr w14:paraId="23E380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40C72BB2">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7D490CCE">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绿篱</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C4947A3">
            <w:pPr>
              <w:pStyle w:val="22"/>
              <w:widowControl/>
              <w:kinsoku w:val="0"/>
              <w:autoSpaceDE w:val="0"/>
              <w:autoSpaceDN w:val="0"/>
              <w:adjustRightInd w:val="0"/>
              <w:snapToGrid w:val="0"/>
              <w:spacing w:before="182" w:line="560" w:lineRule="exact"/>
              <w:ind w:left="302"/>
              <w:jc w:val="center"/>
              <w:textAlignment w:val="baseline"/>
              <w:rPr>
                <w:rFonts w:hint="eastAsia"/>
                <w:kern w:val="0"/>
                <w:sz w:val="24"/>
                <w:szCs w:val="24"/>
              </w:rPr>
            </w:pPr>
            <w:r>
              <w:rPr>
                <w:rFonts w:hint="eastAsia"/>
                <w:spacing w:val="-6"/>
                <w:sz w:val="24"/>
                <w:szCs w:val="24"/>
              </w:rPr>
              <w:t>10</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DC41C6E">
            <w:pPr>
              <w:pStyle w:val="22"/>
              <w:widowControl/>
              <w:kinsoku w:val="0"/>
              <w:autoSpaceDE w:val="0"/>
              <w:autoSpaceDN w:val="0"/>
              <w:adjustRightInd w:val="0"/>
              <w:snapToGrid w:val="0"/>
              <w:spacing w:before="184"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558BFDC">
            <w:pPr>
              <w:pStyle w:val="22"/>
              <w:widowControl/>
              <w:kinsoku w:val="0"/>
              <w:autoSpaceDE w:val="0"/>
              <w:autoSpaceDN w:val="0"/>
              <w:adjustRightInd w:val="0"/>
              <w:snapToGrid w:val="0"/>
              <w:spacing w:before="183" w:line="560" w:lineRule="exact"/>
              <w:ind w:left="344"/>
              <w:jc w:val="center"/>
              <w:textAlignment w:val="baseline"/>
              <w:rPr>
                <w:rFonts w:hint="eastAsia"/>
                <w:kern w:val="0"/>
                <w:sz w:val="24"/>
                <w:szCs w:val="24"/>
              </w:rPr>
            </w:pPr>
            <w:r>
              <w:rPr>
                <w:rFonts w:hint="eastAsia"/>
                <w:sz w:val="24"/>
                <w:szCs w:val="24"/>
                <w:lang w:eastAsia="zh-CN"/>
              </w:rPr>
              <w:t>6</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1E7626F1">
            <w:pPr>
              <w:pStyle w:val="22"/>
              <w:widowControl/>
              <w:kinsoku w:val="0"/>
              <w:autoSpaceDE w:val="0"/>
              <w:autoSpaceDN w:val="0"/>
              <w:adjustRightInd w:val="0"/>
              <w:snapToGrid w:val="0"/>
              <w:spacing w:before="182" w:line="560" w:lineRule="exact"/>
              <w:ind w:left="346"/>
              <w:jc w:val="center"/>
              <w:textAlignment w:val="baseline"/>
              <w:rPr>
                <w:rFonts w:hint="eastAsia"/>
                <w:kern w:val="0"/>
                <w:sz w:val="24"/>
                <w:szCs w:val="24"/>
              </w:rPr>
            </w:pPr>
            <w:r>
              <w:rPr>
                <w:rFonts w:hint="eastAsia"/>
                <w:sz w:val="24"/>
                <w:szCs w:val="24"/>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29634A8">
            <w:pPr>
              <w:pStyle w:val="22"/>
              <w:widowControl/>
              <w:kinsoku w:val="0"/>
              <w:autoSpaceDE w:val="0"/>
              <w:autoSpaceDN w:val="0"/>
              <w:adjustRightInd w:val="0"/>
              <w:snapToGrid w:val="0"/>
              <w:spacing w:before="183"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0A46D3CF">
            <w:pPr>
              <w:widowControl/>
              <w:spacing w:line="600" w:lineRule="exact"/>
              <w:jc w:val="left"/>
              <w:rPr>
                <w:rFonts w:hint="eastAsia" w:ascii="仿宋" w:hAnsi="仿宋" w:eastAsia="仿宋" w:cs="仿宋"/>
                <w:sz w:val="24"/>
                <w:szCs w:val="24"/>
              </w:rPr>
            </w:pPr>
          </w:p>
        </w:tc>
      </w:tr>
      <w:tr w14:paraId="23A960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77063988">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609F5843">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一、二年生草花</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3D8E987C">
            <w:pPr>
              <w:pStyle w:val="22"/>
              <w:widowControl/>
              <w:kinsoku w:val="0"/>
              <w:autoSpaceDE w:val="0"/>
              <w:autoSpaceDN w:val="0"/>
              <w:adjustRightInd w:val="0"/>
              <w:snapToGrid w:val="0"/>
              <w:spacing w:before="183" w:line="560" w:lineRule="exact"/>
              <w:ind w:left="302"/>
              <w:jc w:val="center"/>
              <w:textAlignment w:val="baseline"/>
              <w:rPr>
                <w:rFonts w:hint="eastAsia"/>
                <w:kern w:val="0"/>
                <w:sz w:val="24"/>
                <w:szCs w:val="24"/>
              </w:rPr>
            </w:pPr>
            <w:r>
              <w:rPr>
                <w:rFonts w:hint="eastAsia"/>
                <w:spacing w:val="-6"/>
                <w:sz w:val="24"/>
                <w:szCs w:val="24"/>
                <w:lang w:eastAsia="zh-CN"/>
              </w:rPr>
              <w:t>10</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921E9B3">
            <w:pPr>
              <w:pStyle w:val="22"/>
              <w:widowControl/>
              <w:kinsoku w:val="0"/>
              <w:autoSpaceDE w:val="0"/>
              <w:autoSpaceDN w:val="0"/>
              <w:adjustRightInd w:val="0"/>
              <w:snapToGrid w:val="0"/>
              <w:spacing w:before="185"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B229A2D">
            <w:pPr>
              <w:pStyle w:val="22"/>
              <w:widowControl/>
              <w:kinsoku w:val="0"/>
              <w:autoSpaceDE w:val="0"/>
              <w:autoSpaceDN w:val="0"/>
              <w:adjustRightInd w:val="0"/>
              <w:snapToGrid w:val="0"/>
              <w:spacing w:before="184" w:line="560" w:lineRule="exact"/>
              <w:ind w:left="344"/>
              <w:jc w:val="center"/>
              <w:textAlignment w:val="baseline"/>
              <w:rPr>
                <w:rFonts w:hint="eastAsia"/>
                <w:kern w:val="0"/>
                <w:sz w:val="24"/>
                <w:szCs w:val="24"/>
              </w:rPr>
            </w:pPr>
            <w:r>
              <w:rPr>
                <w:rFonts w:hint="eastAsia"/>
                <w:sz w:val="24"/>
                <w:szCs w:val="24"/>
                <w:lang w:eastAsia="zh-CN"/>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3243DF1">
            <w:pPr>
              <w:pStyle w:val="22"/>
              <w:widowControl/>
              <w:kinsoku w:val="0"/>
              <w:autoSpaceDE w:val="0"/>
              <w:autoSpaceDN w:val="0"/>
              <w:adjustRightInd w:val="0"/>
              <w:snapToGrid w:val="0"/>
              <w:spacing w:before="184" w:line="560" w:lineRule="exact"/>
              <w:ind w:left="346"/>
              <w:jc w:val="center"/>
              <w:textAlignment w:val="baseline"/>
              <w:rPr>
                <w:rFonts w:hint="eastAsia"/>
                <w:kern w:val="0"/>
                <w:sz w:val="24"/>
                <w:szCs w:val="24"/>
              </w:rPr>
            </w:pPr>
            <w:r>
              <w:rPr>
                <w:rFonts w:hint="eastAsia"/>
                <w:sz w:val="24"/>
                <w:szCs w:val="24"/>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A4610D2">
            <w:pPr>
              <w:pStyle w:val="22"/>
              <w:widowControl/>
              <w:kinsoku w:val="0"/>
              <w:autoSpaceDE w:val="0"/>
              <w:autoSpaceDN w:val="0"/>
              <w:adjustRightInd w:val="0"/>
              <w:snapToGrid w:val="0"/>
              <w:spacing w:before="184"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1673843B">
            <w:pPr>
              <w:widowControl/>
              <w:spacing w:line="600" w:lineRule="exact"/>
              <w:jc w:val="left"/>
              <w:rPr>
                <w:rFonts w:hint="eastAsia" w:ascii="仿宋" w:hAnsi="仿宋" w:eastAsia="仿宋" w:cs="仿宋"/>
                <w:sz w:val="24"/>
                <w:szCs w:val="24"/>
              </w:rPr>
            </w:pPr>
          </w:p>
        </w:tc>
      </w:tr>
      <w:tr w14:paraId="0D0F0C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21AD7337">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01379E27">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宿根花卉</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59A618A">
            <w:pPr>
              <w:pStyle w:val="22"/>
              <w:widowControl/>
              <w:kinsoku w:val="0"/>
              <w:autoSpaceDE w:val="0"/>
              <w:autoSpaceDN w:val="0"/>
              <w:adjustRightInd w:val="0"/>
              <w:snapToGrid w:val="0"/>
              <w:spacing w:before="185" w:line="560" w:lineRule="exact"/>
              <w:ind w:left="302"/>
              <w:jc w:val="center"/>
              <w:textAlignment w:val="baseline"/>
              <w:rPr>
                <w:rFonts w:hint="eastAsia"/>
                <w:kern w:val="0"/>
                <w:sz w:val="24"/>
                <w:szCs w:val="24"/>
              </w:rPr>
            </w:pPr>
            <w:r>
              <w:rPr>
                <w:rFonts w:hint="eastAsia"/>
                <w:spacing w:val="-3"/>
                <w:sz w:val="24"/>
                <w:szCs w:val="24"/>
                <w:lang w:eastAsia="zh-CN"/>
              </w:rPr>
              <w:t>10</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C17FCD0">
            <w:pPr>
              <w:pStyle w:val="22"/>
              <w:widowControl/>
              <w:kinsoku w:val="0"/>
              <w:autoSpaceDE w:val="0"/>
              <w:autoSpaceDN w:val="0"/>
              <w:adjustRightInd w:val="0"/>
              <w:snapToGrid w:val="0"/>
              <w:spacing w:before="186"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13C91DF5">
            <w:pPr>
              <w:pStyle w:val="22"/>
              <w:widowControl/>
              <w:kinsoku w:val="0"/>
              <w:autoSpaceDE w:val="0"/>
              <w:autoSpaceDN w:val="0"/>
              <w:adjustRightInd w:val="0"/>
              <w:snapToGrid w:val="0"/>
              <w:spacing w:before="185" w:line="560" w:lineRule="exact"/>
              <w:ind w:left="344"/>
              <w:jc w:val="center"/>
              <w:textAlignment w:val="baseline"/>
              <w:rPr>
                <w:rFonts w:hint="eastAsia"/>
                <w:kern w:val="0"/>
                <w:sz w:val="24"/>
                <w:szCs w:val="24"/>
              </w:rPr>
            </w:pPr>
            <w:r>
              <w:rPr>
                <w:rFonts w:hint="eastAsia"/>
                <w:sz w:val="24"/>
                <w:szCs w:val="24"/>
                <w:lang w:eastAsia="zh-CN"/>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3AC29763">
            <w:pPr>
              <w:pStyle w:val="22"/>
              <w:widowControl/>
              <w:kinsoku w:val="0"/>
              <w:autoSpaceDE w:val="0"/>
              <w:autoSpaceDN w:val="0"/>
              <w:adjustRightInd w:val="0"/>
              <w:snapToGrid w:val="0"/>
              <w:spacing w:before="185" w:line="560" w:lineRule="exact"/>
              <w:ind w:left="346"/>
              <w:jc w:val="center"/>
              <w:textAlignment w:val="baseline"/>
              <w:rPr>
                <w:rFonts w:hint="eastAsia"/>
                <w:kern w:val="0"/>
                <w:sz w:val="24"/>
                <w:szCs w:val="24"/>
              </w:rPr>
            </w:pPr>
            <w:r>
              <w:rPr>
                <w:rFonts w:hint="eastAsia"/>
                <w:sz w:val="24"/>
                <w:szCs w:val="24"/>
              </w:rPr>
              <w:t>4</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D620326">
            <w:pPr>
              <w:pStyle w:val="22"/>
              <w:widowControl/>
              <w:kinsoku w:val="0"/>
              <w:autoSpaceDE w:val="0"/>
              <w:autoSpaceDN w:val="0"/>
              <w:adjustRightInd w:val="0"/>
              <w:snapToGrid w:val="0"/>
              <w:spacing w:before="185"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3E0230F6">
            <w:pPr>
              <w:widowControl/>
              <w:spacing w:line="600" w:lineRule="exact"/>
              <w:jc w:val="left"/>
              <w:rPr>
                <w:rFonts w:hint="eastAsia" w:ascii="仿宋" w:hAnsi="仿宋" w:eastAsia="仿宋" w:cs="仿宋"/>
                <w:sz w:val="24"/>
                <w:szCs w:val="24"/>
              </w:rPr>
            </w:pPr>
          </w:p>
        </w:tc>
      </w:tr>
      <w:tr w14:paraId="17E70B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5"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5E1CA1CB">
            <w:pPr>
              <w:widowControl/>
              <w:spacing w:line="600" w:lineRule="exact"/>
              <w:jc w:val="left"/>
              <w:rPr>
                <w:rFonts w:hint="eastAsia" w:ascii="仿宋" w:hAnsi="仿宋" w:eastAsia="仿宋" w:cs="仿宋"/>
                <w:kern w:val="0"/>
                <w:sz w:val="24"/>
                <w:szCs w:val="24"/>
              </w:rPr>
            </w:pPr>
          </w:p>
        </w:tc>
        <w:tc>
          <w:tcPr>
            <w:tcW w:w="453" w:type="pct"/>
            <w:vMerge w:val="restart"/>
            <w:tcBorders>
              <w:top w:val="single" w:color="000000" w:sz="6" w:space="0"/>
              <w:left w:val="single" w:color="000000" w:sz="6" w:space="0"/>
              <w:bottom w:val="single" w:color="000000" w:sz="6" w:space="0"/>
              <w:right w:val="single" w:color="000000" w:sz="6" w:space="0"/>
            </w:tcBorders>
            <w:noWrap/>
            <w:vAlign w:val="center"/>
          </w:tcPr>
          <w:p w14:paraId="11E21B58">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草坪</w:t>
            </w:r>
          </w:p>
        </w:tc>
        <w:tc>
          <w:tcPr>
            <w:tcW w:w="546" w:type="pct"/>
            <w:tcBorders>
              <w:top w:val="single" w:color="000000" w:sz="6" w:space="0"/>
              <w:left w:val="single" w:color="000000" w:sz="6" w:space="0"/>
              <w:bottom w:val="single" w:color="000000" w:sz="6" w:space="0"/>
              <w:right w:val="single" w:color="000000" w:sz="6" w:space="0"/>
            </w:tcBorders>
            <w:noWrap/>
            <w:vAlign w:val="top"/>
          </w:tcPr>
          <w:p w14:paraId="337A6C79">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冷季型</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58CF884">
            <w:pPr>
              <w:pStyle w:val="22"/>
              <w:widowControl/>
              <w:kinsoku w:val="0"/>
              <w:autoSpaceDE w:val="0"/>
              <w:autoSpaceDN w:val="0"/>
              <w:adjustRightInd w:val="0"/>
              <w:snapToGrid w:val="0"/>
              <w:spacing w:before="206" w:line="560" w:lineRule="exact"/>
              <w:ind w:left="302"/>
              <w:jc w:val="center"/>
              <w:textAlignment w:val="baseline"/>
              <w:rPr>
                <w:rFonts w:hint="eastAsia"/>
                <w:kern w:val="0"/>
                <w:sz w:val="24"/>
                <w:szCs w:val="24"/>
              </w:rPr>
            </w:pPr>
            <w:r>
              <w:rPr>
                <w:rFonts w:hint="eastAsia"/>
                <w:spacing w:val="-3"/>
                <w:sz w:val="24"/>
                <w:szCs w:val="24"/>
                <w:lang w:eastAsia="zh-CN"/>
              </w:rPr>
              <w:t>12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515385D">
            <w:pPr>
              <w:pStyle w:val="22"/>
              <w:widowControl/>
              <w:kinsoku w:val="0"/>
              <w:autoSpaceDE w:val="0"/>
              <w:autoSpaceDN w:val="0"/>
              <w:adjustRightInd w:val="0"/>
              <w:snapToGrid w:val="0"/>
              <w:spacing w:before="215" w:line="560" w:lineRule="exact"/>
              <w:ind w:left="303"/>
              <w:jc w:val="center"/>
              <w:textAlignment w:val="baseline"/>
              <w:rPr>
                <w:rFonts w:hint="eastAsia"/>
                <w:kern w:val="0"/>
                <w:sz w:val="24"/>
                <w:szCs w:val="24"/>
              </w:rPr>
            </w:pPr>
            <w:r>
              <w:rPr>
                <w:rFonts w:hint="eastAsia"/>
                <w:spacing w:val="-6"/>
                <w:sz w:val="24"/>
                <w:szCs w:val="24"/>
                <w:lang w:eastAsia="zh-CN"/>
              </w:rPr>
              <w:t>5</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0F4B3DE">
            <w:pPr>
              <w:pStyle w:val="22"/>
              <w:widowControl/>
              <w:kinsoku w:val="0"/>
              <w:autoSpaceDE w:val="0"/>
              <w:autoSpaceDN w:val="0"/>
              <w:adjustRightInd w:val="0"/>
              <w:snapToGrid w:val="0"/>
              <w:spacing w:before="206" w:line="560" w:lineRule="exact"/>
              <w:ind w:left="294"/>
              <w:jc w:val="center"/>
              <w:textAlignment w:val="baseline"/>
              <w:rPr>
                <w:rFonts w:hint="eastAsia"/>
                <w:kern w:val="0"/>
                <w:sz w:val="24"/>
                <w:szCs w:val="24"/>
              </w:rPr>
            </w:pPr>
            <w:r>
              <w:rPr>
                <w:rFonts w:hint="eastAsia"/>
                <w:spacing w:val="-3"/>
                <w:sz w:val="24"/>
                <w:szCs w:val="24"/>
                <w:lang w:eastAsia="zh-CN"/>
              </w:rPr>
              <w:t>7</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1D9B7F00">
            <w:pPr>
              <w:pStyle w:val="22"/>
              <w:widowControl/>
              <w:kinsoku w:val="0"/>
              <w:autoSpaceDE w:val="0"/>
              <w:autoSpaceDN w:val="0"/>
              <w:adjustRightInd w:val="0"/>
              <w:snapToGrid w:val="0"/>
              <w:spacing w:before="207" w:line="560" w:lineRule="exact"/>
              <w:ind w:left="346"/>
              <w:jc w:val="center"/>
              <w:textAlignment w:val="baseline"/>
              <w:rPr>
                <w:rFonts w:hint="eastAsia"/>
                <w:kern w:val="0"/>
                <w:sz w:val="24"/>
                <w:szCs w:val="24"/>
              </w:rPr>
            </w:pPr>
            <w:r>
              <w:rPr>
                <w:rFonts w:hint="eastAsia"/>
                <w:sz w:val="24"/>
                <w:szCs w:val="24"/>
                <w:lang w:eastAsia="zh-CN"/>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281F9D5">
            <w:pPr>
              <w:pStyle w:val="22"/>
              <w:widowControl/>
              <w:kinsoku w:val="0"/>
              <w:autoSpaceDE w:val="0"/>
              <w:autoSpaceDN w:val="0"/>
              <w:adjustRightInd w:val="0"/>
              <w:snapToGrid w:val="0"/>
              <w:spacing w:before="207" w:line="560" w:lineRule="exact"/>
              <w:ind w:left="337"/>
              <w:jc w:val="center"/>
              <w:textAlignment w:val="baseline"/>
              <w:rPr>
                <w:rFonts w:hint="eastAsia"/>
                <w:kern w:val="0"/>
                <w:sz w:val="24"/>
                <w:szCs w:val="24"/>
              </w:rPr>
            </w:pPr>
            <w:r>
              <w:rPr>
                <w:rFonts w:hint="eastAsia"/>
                <w:sz w:val="24"/>
                <w:szCs w:val="24"/>
                <w:lang w:eastAsia="zh-CN"/>
              </w:rPr>
              <w:t>4</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32A88A28">
            <w:pPr>
              <w:widowControl/>
              <w:spacing w:line="600" w:lineRule="exact"/>
              <w:jc w:val="left"/>
              <w:rPr>
                <w:rFonts w:hint="eastAsia" w:ascii="仿宋" w:hAnsi="仿宋" w:eastAsia="仿宋" w:cs="仿宋"/>
                <w:sz w:val="24"/>
                <w:szCs w:val="24"/>
              </w:rPr>
            </w:pPr>
          </w:p>
        </w:tc>
      </w:tr>
      <w:tr w14:paraId="67999E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5"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5D335F27">
            <w:pPr>
              <w:widowControl/>
              <w:spacing w:line="600" w:lineRule="exact"/>
              <w:jc w:val="left"/>
              <w:rPr>
                <w:rFonts w:hint="eastAsia" w:ascii="仿宋" w:hAnsi="仿宋" w:eastAsia="仿宋" w:cs="仿宋"/>
                <w:kern w:val="0"/>
                <w:sz w:val="24"/>
                <w:szCs w:val="24"/>
              </w:rPr>
            </w:pPr>
          </w:p>
        </w:tc>
        <w:tc>
          <w:tcPr>
            <w:tcW w:w="453" w:type="pct"/>
            <w:vMerge w:val="continue"/>
            <w:tcBorders>
              <w:top w:val="single" w:color="000000" w:sz="6" w:space="0"/>
              <w:left w:val="single" w:color="000000" w:sz="6" w:space="0"/>
              <w:bottom w:val="single" w:color="000000" w:sz="6" w:space="0"/>
              <w:right w:val="single" w:color="000000" w:sz="6" w:space="0"/>
            </w:tcBorders>
            <w:noWrap/>
            <w:vAlign w:val="center"/>
          </w:tcPr>
          <w:p w14:paraId="7CCB36E8">
            <w:pPr>
              <w:widowControl/>
              <w:spacing w:line="600" w:lineRule="exact"/>
              <w:jc w:val="left"/>
              <w:rPr>
                <w:rFonts w:hint="eastAsia" w:ascii="仿宋" w:hAnsi="仿宋" w:eastAsia="仿宋" w:cs="仿宋"/>
                <w:kern w:val="0"/>
                <w:sz w:val="24"/>
                <w:szCs w:val="24"/>
              </w:rPr>
            </w:pPr>
          </w:p>
        </w:tc>
        <w:tc>
          <w:tcPr>
            <w:tcW w:w="546" w:type="pct"/>
            <w:tcBorders>
              <w:top w:val="single" w:color="000000" w:sz="6" w:space="0"/>
              <w:left w:val="single" w:color="000000" w:sz="6" w:space="0"/>
              <w:bottom w:val="single" w:color="000000" w:sz="6" w:space="0"/>
              <w:right w:val="single" w:color="000000" w:sz="6" w:space="0"/>
            </w:tcBorders>
            <w:noWrap/>
            <w:vAlign w:val="top"/>
          </w:tcPr>
          <w:p w14:paraId="7037A346">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暖季型</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5C4CB8F4">
            <w:pPr>
              <w:pStyle w:val="22"/>
              <w:widowControl/>
              <w:kinsoku w:val="0"/>
              <w:autoSpaceDE w:val="0"/>
              <w:autoSpaceDN w:val="0"/>
              <w:adjustRightInd w:val="0"/>
              <w:snapToGrid w:val="0"/>
              <w:spacing w:before="207" w:line="560" w:lineRule="exact"/>
              <w:ind w:left="302"/>
              <w:jc w:val="center"/>
              <w:textAlignment w:val="baseline"/>
              <w:rPr>
                <w:rFonts w:hint="eastAsia"/>
                <w:kern w:val="0"/>
                <w:sz w:val="24"/>
                <w:szCs w:val="24"/>
              </w:rPr>
            </w:pPr>
            <w:r>
              <w:rPr>
                <w:rFonts w:hint="eastAsia"/>
                <w:spacing w:val="-6"/>
                <w:sz w:val="24"/>
                <w:szCs w:val="24"/>
                <w:lang w:eastAsia="zh-CN"/>
              </w:rPr>
              <w:t>11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257EE42">
            <w:pPr>
              <w:pStyle w:val="22"/>
              <w:widowControl/>
              <w:kinsoku w:val="0"/>
              <w:autoSpaceDE w:val="0"/>
              <w:autoSpaceDN w:val="0"/>
              <w:adjustRightInd w:val="0"/>
              <w:snapToGrid w:val="0"/>
              <w:spacing w:before="208" w:line="560" w:lineRule="exact"/>
              <w:ind w:left="353"/>
              <w:jc w:val="center"/>
              <w:textAlignment w:val="baseline"/>
              <w:rPr>
                <w:rFonts w:hint="eastAsia"/>
                <w:kern w:val="0"/>
                <w:sz w:val="24"/>
                <w:szCs w:val="24"/>
              </w:rPr>
            </w:pPr>
            <w:r>
              <w:rPr>
                <w:rFonts w:hint="eastAsia"/>
                <w:sz w:val="24"/>
                <w:szCs w:val="24"/>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C774A09">
            <w:pPr>
              <w:pStyle w:val="22"/>
              <w:widowControl/>
              <w:kinsoku w:val="0"/>
              <w:autoSpaceDE w:val="0"/>
              <w:autoSpaceDN w:val="0"/>
              <w:adjustRightInd w:val="0"/>
              <w:snapToGrid w:val="0"/>
              <w:spacing w:before="208" w:line="560" w:lineRule="exact"/>
              <w:ind w:left="344"/>
              <w:jc w:val="center"/>
              <w:textAlignment w:val="baseline"/>
              <w:rPr>
                <w:rFonts w:hint="eastAsia"/>
                <w:kern w:val="0"/>
                <w:sz w:val="24"/>
                <w:szCs w:val="24"/>
              </w:rPr>
            </w:pPr>
            <w:r>
              <w:rPr>
                <w:rFonts w:hint="eastAsia"/>
                <w:sz w:val="24"/>
                <w:szCs w:val="24"/>
                <w:lang w:eastAsia="zh-CN"/>
              </w:rPr>
              <w:t>6</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1E1AE1CB">
            <w:pPr>
              <w:pStyle w:val="22"/>
              <w:widowControl/>
              <w:kinsoku w:val="0"/>
              <w:autoSpaceDE w:val="0"/>
              <w:autoSpaceDN w:val="0"/>
              <w:adjustRightInd w:val="0"/>
              <w:snapToGrid w:val="0"/>
              <w:spacing w:before="208" w:line="560" w:lineRule="exact"/>
              <w:ind w:left="346"/>
              <w:jc w:val="center"/>
              <w:textAlignment w:val="baseline"/>
              <w:rPr>
                <w:rFonts w:hint="eastAsia"/>
                <w:kern w:val="0"/>
                <w:sz w:val="24"/>
                <w:szCs w:val="24"/>
              </w:rPr>
            </w:pPr>
            <w:r>
              <w:rPr>
                <w:rFonts w:hint="eastAsia"/>
                <w:sz w:val="24"/>
                <w:szCs w:val="24"/>
                <w:lang w:eastAsia="zh-CN"/>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C9DCADB">
            <w:pPr>
              <w:pStyle w:val="22"/>
              <w:widowControl/>
              <w:kinsoku w:val="0"/>
              <w:autoSpaceDE w:val="0"/>
              <w:autoSpaceDN w:val="0"/>
              <w:adjustRightInd w:val="0"/>
              <w:snapToGrid w:val="0"/>
              <w:spacing w:before="199" w:line="560" w:lineRule="exact"/>
              <w:ind w:left="337"/>
              <w:jc w:val="center"/>
              <w:textAlignment w:val="baseline"/>
              <w:rPr>
                <w:rFonts w:hint="eastAsia"/>
                <w:kern w:val="0"/>
                <w:sz w:val="24"/>
                <w:szCs w:val="24"/>
              </w:rPr>
            </w:pPr>
            <w:r>
              <w:rPr>
                <w:rFonts w:hint="eastAsia"/>
                <w:sz w:val="24"/>
                <w:szCs w:val="24"/>
                <w:lang w:eastAsia="zh-CN"/>
              </w:rPr>
              <w:t>4</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1AA9D371">
            <w:pPr>
              <w:widowControl/>
              <w:spacing w:line="600" w:lineRule="exact"/>
              <w:jc w:val="left"/>
              <w:rPr>
                <w:rFonts w:hint="eastAsia" w:ascii="仿宋" w:hAnsi="仿宋" w:eastAsia="仿宋" w:cs="仿宋"/>
                <w:sz w:val="24"/>
                <w:szCs w:val="24"/>
              </w:rPr>
            </w:pPr>
          </w:p>
        </w:tc>
      </w:tr>
    </w:tbl>
    <w:p w14:paraId="1FD4EF50">
      <w:pPr>
        <w:spacing w:line="600" w:lineRule="exact"/>
        <w:rPr>
          <w:rFonts w:hint="eastAsia" w:ascii="仿宋" w:hAnsi="仿宋" w:eastAsia="仿宋" w:cs="仿宋"/>
          <w:kern w:val="0"/>
        </w:rPr>
      </w:pPr>
    </w:p>
    <w:p w14:paraId="65D99F21">
      <w:pPr>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第三章  园林植物养护管理技术措施及要求</w:t>
      </w:r>
    </w:p>
    <w:p w14:paraId="3E3684D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 修剪</w:t>
      </w:r>
    </w:p>
    <w:p w14:paraId="1453443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3.1.1.1园林树木修剪应依据园林绿化功能的需要和设计的要求，在不违背树木的生长特性和自然分枝规律的前提下（特型树木除外），充分考虑树木与生长环境的关系，并根据树龄及生长势强弱进行修剪。</w:t>
      </w:r>
    </w:p>
    <w:p w14:paraId="4039A4C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3.1.1.2 每年修剪树木前必须制定修剪技术方案，并对工人进行培训，认真贯彻后方可进行操作，做到因地制宜，因树修剪。</w:t>
      </w:r>
    </w:p>
    <w:p w14:paraId="733F77C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3.1.1.3 自然型树木的修剪应以树木自然分枝习性所形成的树冠形状为基础进行修剪。</w:t>
      </w:r>
    </w:p>
    <w:p w14:paraId="11B0694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3.1.1.4造型树木的修剪应根据园林绿化对树木的特定要求，适当控制树木部分枝干，按照绿化美化要求把树木剪成各种理想形态。</w:t>
      </w:r>
    </w:p>
    <w:p w14:paraId="080423D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3.1.1.5园林树木修剪的时期</w:t>
      </w:r>
    </w:p>
    <w:p w14:paraId="5A2A551F">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3.1.1.5.1  园林树木可在休眠期和生长期进行修剪，但更新修剪必须在休眠期进行。</w:t>
      </w:r>
    </w:p>
    <w:p w14:paraId="031DA5D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3.1.1.5.2 有严重伤流和易流胶的树种应避开生长季和落叶后伤流严重期。</w:t>
      </w:r>
    </w:p>
    <w:p w14:paraId="3118524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3.1.1.5.3 抗寒性差的、易抽条的树种宜于早春进行。</w:t>
      </w:r>
    </w:p>
    <w:p w14:paraId="5152E97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3.1.1.5.4 常绿树的修剪应避开生长旺盛期。</w:t>
      </w:r>
    </w:p>
    <w:p w14:paraId="330B465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3.1.1.5.5 绿篱、色块、黄杨球等修剪必须在每年的5月上旬和8月底以前进行。</w:t>
      </w:r>
    </w:p>
    <w:p w14:paraId="506AFAC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 乔木修剪</w:t>
      </w:r>
    </w:p>
    <w:p w14:paraId="2497CDA8">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3.1.1.6.1 凡主轴明显的树种，修剪时应注意保护中央领导枝，使其向上直立生长。原中央领导枝受损、折断，应利用顶端侧枝重新培养新的领导枝。</w:t>
      </w:r>
    </w:p>
    <w:p w14:paraId="21B83FE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3.1.1.6.2 应逐年调整树干与树冠的合理比例。同一树龄和品种的林地，分枝点高度应基本一致。位于林地边缘的树木分枝点可稍低于林内树木。</w:t>
      </w:r>
    </w:p>
    <w:p w14:paraId="2537B8F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3.1.1.6.3 针叶树应剪除基部垂地枝条，随树木生长可根据需要逐步提高分枝点，并保护主尖直立向上生长。</w:t>
      </w:r>
    </w:p>
    <w:p w14:paraId="1CCD5BA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3.1.1.6.4银杏修剪只能疏枝，不准短截。对轮生枝可分阶段疏除。</w:t>
      </w:r>
    </w:p>
    <w:p w14:paraId="2123E15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3.1.1.6.5 行道树中乔木的修剪，除应按以上要求操作外，还应注意以下规定：</w:t>
      </w:r>
    </w:p>
    <w:p w14:paraId="70862D3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a) 行道树的树型和分枝点高度应基本一致，分枝点高度最低标准为2.8m。郊区可适当提高。</w:t>
      </w:r>
      <w:r>
        <w:rPr>
          <w:rFonts w:hint="eastAsia" w:ascii="仿宋" w:hAnsi="仿宋" w:eastAsia="仿宋" w:cs="仿宋"/>
          <w:kern w:val="0"/>
          <w:sz w:val="24"/>
          <w:szCs w:val="24"/>
        </w:rPr>
        <w:tab/>
      </w:r>
    </w:p>
    <w:p w14:paraId="4151923F">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b) 树木与架空线有矛盾时，应修剪树枝，使其与架空线保持安全距离。</w:t>
      </w:r>
    </w:p>
    <w:p w14:paraId="775A52B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c) 在交通路口30m范围内的树冠不能遮挡交通信号灯。</w:t>
      </w:r>
    </w:p>
    <w:p w14:paraId="0DF81D9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d) 路灯和变压设备附近的树枝应与其保留出足够的安全距离。</w:t>
      </w:r>
    </w:p>
    <w:p w14:paraId="6E72D2F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3.1.1.7灌木修剪</w:t>
      </w:r>
    </w:p>
    <w:p w14:paraId="04FB703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3.1.1.7.1 灌木造型修剪应使树型内高外低，形成自然丰满的圆头形或半圆形树型。</w:t>
      </w:r>
    </w:p>
    <w:p w14:paraId="250DBA0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3.1.1.7.2 灌木内膛小枝应适量疏剪，强壮枝应进行适当短截，下垂细弱枝及地表萌生的地蘖应彻底疏除。</w:t>
      </w:r>
    </w:p>
    <w:p w14:paraId="75F31FB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3.1.1.7.3 栽种多年的丛生灌木应逐年更新衰老枝，疏剪内膛密生枝，培育新枝。栽植多年的有主干的灌木，每年应采取交替回缩主枝控制树冠的剪法，防止树势上强下弱。</w:t>
      </w:r>
    </w:p>
    <w:p w14:paraId="47BCC24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3.1.1.7.4生长于树冠外的徒长枝，应及时疏除或早短截，促生二次枝。</w:t>
      </w:r>
    </w:p>
    <w:p w14:paraId="5F360B7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3.1.1.7.5花落后形成的残花、残果，若无观赏价值或其他需要的宜尽早剪除。</w:t>
      </w:r>
    </w:p>
    <w:p w14:paraId="58242F0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3.1.1.7.6  成片栽植的灌木丛，修剪时应形成中间高四周低或前面低后面高的丛形。</w:t>
      </w:r>
    </w:p>
    <w:p w14:paraId="38BE0F3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3.1.1.7.7多品种栽植的灌木丛，修剪时应突出主栽品种，并留出适当生长空间。</w:t>
      </w:r>
    </w:p>
    <w:p w14:paraId="4D38976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3.1.1.7.8 造型的灌木修剪应保持外形轮廓清楚，外缘枝叶紧密。</w:t>
      </w:r>
    </w:p>
    <w:p w14:paraId="37BB2C06">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3.1.1.7.9 花灌木修剪应特别注意：</w:t>
      </w:r>
    </w:p>
    <w:p w14:paraId="0064898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a) 当年生枝条开花灌木，如：紫薇、木槿、月季、珍珠梅等，休眠期修剪时，为控制树木高度，对于生长健壮枝条应在保留3个～5个芽处短截，促发新枝。1年可数次开花灌木如月季、珍珠梅、紫薇等，花落后应及时剪去残花，促使再次开花。</w:t>
      </w:r>
    </w:p>
    <w:p w14:paraId="33D5BDD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b) 隔年生枝条开花的灌木，如：碧桃、榆叶梅、连翘、紫珠、丁香、黄刺玫等，休眠期适当整形修剪，生长季花落后10天～15天将已开花枝条进行中或重短截，疏剪过密枝，以利来年促生健壮新枝，</w:t>
      </w:r>
    </w:p>
    <w:p w14:paraId="28F06AE2">
      <w:pPr>
        <w:spacing w:line="48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c) 多年生枝条开花灌木，如：紫荆、贴梗海棠等，应注意培育和保护老枝，剪除干扰树型并影响通风透光的过密枝、弱枝、枯枝或病虫枝。</w:t>
      </w:r>
    </w:p>
    <w:p w14:paraId="4978749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 绿篱及色带修剪</w:t>
      </w:r>
    </w:p>
    <w:p w14:paraId="68237F6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3.1.1.8.1修剪应使绿篱及色带轮廓清楚，线条整齐，顶面平整，高度一致，侧面上下垂直或上窄下宽。每年整形修剪不少于2次。</w:t>
      </w:r>
    </w:p>
    <w:p w14:paraId="570F5A8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3.1.1.8.2 绿篱及色带每次修剪高度较前一次修剪应提高1cm。</w:t>
      </w:r>
    </w:p>
    <w:p w14:paraId="61F1F71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3.1.1.8.3 修剪后残留绿篱面的枝叶应及时清除干净。</w:t>
      </w:r>
    </w:p>
    <w:p w14:paraId="6A328F54">
      <w:pPr>
        <w:widowControl/>
        <w:tabs>
          <w:tab w:val="left" w:pos="2145"/>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3.1.1.9藤木修剪</w:t>
      </w:r>
      <w:r>
        <w:rPr>
          <w:rFonts w:hint="eastAsia" w:ascii="仿宋" w:hAnsi="仿宋" w:eastAsia="仿宋" w:cs="仿宋"/>
          <w:kern w:val="0"/>
          <w:sz w:val="24"/>
          <w:szCs w:val="24"/>
        </w:rPr>
        <w:tab/>
      </w:r>
    </w:p>
    <w:p w14:paraId="4B450F1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3.1.1.9.1吸附类藤木，应在生长季剪去未能吸附墙体而下垂的枝条，未完全覆盖的植物应短截空隙周围枝条，以便发生副梢，填补空缺。</w:t>
      </w:r>
    </w:p>
    <w:p w14:paraId="1336A6B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3.1.1.9.2 钩刺类藤木，可按灌木修剪方法疏枝；生长到一定程度，树势衰弱时，应进行回缩修剪，强壮树势。</w:t>
      </w:r>
    </w:p>
    <w:p w14:paraId="20F1E17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3.1.1.9.3生长于棚架的藤木，落叶后应疏剪过密枝条，清除枯死枝，使枝条均匀分布架面。</w:t>
      </w:r>
    </w:p>
    <w:p w14:paraId="49160B4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3.1.1.9.4成年和老年藤木应常疏枝，并适当进行回缩修剪。</w:t>
      </w:r>
    </w:p>
    <w:p w14:paraId="44CBAF0F">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3.1.1.10 园林树木修剪时，落叶树一般不留橛，针叶树应留1cm～2cm长的橛。修剪的剪口必须平滑，不得劈裂，并注意留芽的方位。直径超过4cm以上的剪锯口，应用刀削平，涂抹防腐剂促进伤口愈合。锯除大树杈时应注意保护皮脊。</w:t>
      </w:r>
    </w:p>
    <w:p w14:paraId="54E6C9A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  灌水、排涝</w:t>
      </w:r>
    </w:p>
    <w:p w14:paraId="7BB3B99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3.1.2.1 应根据本市气候特点、土壤保水、植物需水、根系喜气等情况，适时适量进行浇水，促进其正常生长。浇水前应先检查土壤含水量（一般取根系分布最多的土层中的土壤，用手攥可成团，但指缝中不出水，泥团落地能散碎，就可暂不浇水；杨柳树等较喜水的树木则土壤含水量可适当多一些）。</w:t>
      </w:r>
    </w:p>
    <w:p w14:paraId="5A2517C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3.1.2.2 新植树木应在连续5年内充足灌溉，土质保水力差或根系生长缓慢树种，可适当延长灌水年限。</w:t>
      </w:r>
    </w:p>
    <w:p w14:paraId="69350AA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3.1.2.3浇水树堰高度不低于10cm，树堰直径，有铺装地块的以预留池为准，无铺装地块的，乔木应以树干胸径10倍左右、树冠垂直投影的1/2为准，并保证不跑水、不漏水。</w:t>
      </w:r>
    </w:p>
    <w:p w14:paraId="0E4EEF8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3.1.2.4 用水车浇灌树木时，应接软管，进行缓流浇灌，保证一次浇足浇透，严禁用高压水流冲毁树堰。</w:t>
      </w:r>
    </w:p>
    <w:p w14:paraId="2B44EA79">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3.1.2.5 喷灌时应开关定时，专人看管，以地面达到径流为准。</w:t>
      </w:r>
    </w:p>
    <w:p w14:paraId="3AA091D8">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3.1.2.6在使用再生水浇灌绿地时，水质必须符合园林植物灌溉水质要求。</w:t>
      </w:r>
    </w:p>
    <w:p w14:paraId="0DD25DD5">
      <w:pPr>
        <w:widowControl/>
        <w:spacing w:line="480" w:lineRule="exact"/>
        <w:ind w:firstLine="480" w:firstLineChars="200"/>
        <w:jc w:val="left"/>
        <w:rPr>
          <w:rFonts w:hint="eastAsia" w:ascii="仿宋" w:hAnsi="仿宋" w:eastAsia="仿宋" w:cs="仿宋"/>
          <w:kern w:val="0"/>
          <w:sz w:val="24"/>
          <w:szCs w:val="24"/>
          <w:shd w:val="pct10" w:color="auto" w:fill="FFFFFF"/>
        </w:rPr>
      </w:pPr>
      <w:r>
        <w:rPr>
          <w:rFonts w:hint="eastAsia" w:ascii="仿宋" w:hAnsi="仿宋" w:eastAsia="仿宋" w:cs="仿宋"/>
          <w:kern w:val="0"/>
          <w:sz w:val="24"/>
          <w:szCs w:val="24"/>
        </w:rPr>
        <w:t>3.1.2.7 在雨季可采用开沟、埋管、打孔等排水措施及时对绿地和树池排涝，防止植物因涝致死。绿地和树池内积水不得超过24小时；宿根花卉种植地积水不得超过12小时。</w:t>
      </w:r>
    </w:p>
    <w:p w14:paraId="2A9A17E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  中耕除草</w:t>
      </w:r>
    </w:p>
    <w:p w14:paraId="6E54A5F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3.1.3.1 在植物生长季节要不间断地进行中耕除草，应除小、除早、除了。除下杂草要集中处理，并及时清运。</w:t>
      </w:r>
    </w:p>
    <w:p w14:paraId="5D45C5A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3.1.3.2 在具野趣游憩地段可采用机械割草，使其高矮一致。</w:t>
      </w:r>
    </w:p>
    <w:p w14:paraId="071DFED6">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3.1.3.3 在绿地内采用化学药剂除草时，必须慎重，应先试验，再应用。</w:t>
      </w:r>
    </w:p>
    <w:p w14:paraId="5487DAE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  施肥及土壤改良</w:t>
      </w:r>
    </w:p>
    <w:p w14:paraId="1C910FF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3.1.4.1 应根据园林树木生长需要和土壤肥力情况，合理施肥，平衡土壤中各种矿质营养元素，保持土壤肥力和合理结构。</w:t>
      </w:r>
    </w:p>
    <w:p w14:paraId="4B10D5B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3.1.4.2 在树木休眠期以有机肥为主，在与土壤拌匀后，采用穴施、环施和放射状沟施等方法。施肥后踏实，并平整场地。</w:t>
      </w:r>
    </w:p>
    <w:p w14:paraId="54E45A9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3.1.4.3 在树木生长季节可根据需要，进行土壤追肥或叶面喷肥。</w:t>
      </w:r>
    </w:p>
    <w:p w14:paraId="317D3C3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3.1.4.4 园林树木施肥量应根据树木大小、肥料种类及土壤肥力状况而定。施用时要用量准确，并充分粉碎，与土壤混合后要撒施均匀，随即浇水，严禁肥料裸露。</w:t>
      </w:r>
    </w:p>
    <w:p w14:paraId="63F1595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3.1.4.5  用铁篦子等完全封闭的树埯，应预留专门的灌溉和施肥口。</w:t>
      </w:r>
    </w:p>
    <w:p w14:paraId="2D9FB6F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  更新、调整和伐树</w:t>
      </w:r>
    </w:p>
    <w:p w14:paraId="33CFBBF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3.1.5.1 种植结构调整和伐树应经相关部门批准后方可进行。</w:t>
      </w:r>
    </w:p>
    <w:p w14:paraId="3F81206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3.1.5.2具备以下条件上报批准后再移植或伐树：</w:t>
      </w:r>
    </w:p>
    <w:p w14:paraId="41D5055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3.1.5.2.1密植林的调整与间伐。</w:t>
      </w:r>
    </w:p>
    <w:p w14:paraId="346EDAE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3.1.5.2.2 更新树种。</w:t>
      </w:r>
    </w:p>
    <w:p w14:paraId="64E3A05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3.1.5.2.3 枯朽、衰老、严重倾斜、对人和物体构成危险的。</w:t>
      </w:r>
    </w:p>
    <w:p w14:paraId="4BBE20BF">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3.1.5.2.4配合有关供电、建筑或市政工程。</w:t>
      </w:r>
    </w:p>
    <w:p w14:paraId="0CAA7D6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3.1.5.3 伐除树木时，应设安全员，划定安全范围并围栏，严格执行操作规程；伐除的树干、树枝等要随时清运；树桩高度应尽量降低，并必须在两日内刨除树桩，并及时采取补种或铺装措施，做到场光地净，确保绿化景观的完美和行人、车辆的安全。</w:t>
      </w:r>
    </w:p>
    <w:p w14:paraId="67961037">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  病虫害防治</w:t>
      </w:r>
    </w:p>
    <w:p w14:paraId="6A012947">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3.1.6.1防治园林植物病虫害应贯彻“预防为主，综合防治”的方针。</w:t>
      </w:r>
    </w:p>
    <w:p w14:paraId="37F8895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3.1.6.2 应科学、有针对性地进行养护管理，使植株生长健壮，以增强抗病虫害的能力。</w:t>
      </w:r>
    </w:p>
    <w:p w14:paraId="161B56A6">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3.1.6.3 及时清理带病虫的落叶、杂草等，消灭病源、虫源，防止病虫扩散、蔓延。</w:t>
      </w:r>
    </w:p>
    <w:p w14:paraId="24DD4632">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3.1.6.4应加强病虫检查，发现主要病虫害应根据虫情预报及时采取防治措施。对于危险性病虫害，一旦发现疫情应及时上报主管部门，并迅速采取扑灭措施。</w:t>
      </w:r>
    </w:p>
    <w:p w14:paraId="48D26926">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3.1.6.4.1 生物防治</w:t>
      </w:r>
    </w:p>
    <w:p w14:paraId="24262650">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应保护和利用天敌，创造有利于其生存发展的环境条件。具体方法主要包括以微生物治虫、以虫治虫、以鸟治虫、以螨治虫、以激素治虫，以菌治病虫等。</w:t>
      </w:r>
    </w:p>
    <w:p w14:paraId="14E18C7C">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3.1.6.4.2 物理防治</w:t>
      </w:r>
    </w:p>
    <w:p w14:paraId="42C5953E">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主要包括饵料诱杀、灯光诱杀、潜所诱杀、热处理、截至上树、人工捕捉、挖蛹或虫、采摘卵块虫包、刷除虫或卵、刺杀蛀干害虫、摘除病叶病梢、刮除病斑、结合修剪剪除病虫枝等。</w:t>
      </w:r>
    </w:p>
    <w:p w14:paraId="5C217DB9">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3.1.6.4.3  化学防治</w:t>
      </w:r>
    </w:p>
    <w:p w14:paraId="42EB75F6">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a) 应选用高效、低毒、无污染、对天敌较安全的药剂。被北京农药管理部门明令禁止使用的农药，如：六六六、滴滴涕、西力生、赛力散、毒杀芬、甲六粉、乙六粉、氯乙酰胺、氯乙酸钠、培福明、杀虫脒、二溴氯丙烷、蝇毒磷乳粉、除草醚、三氯杀螨醇、氧化乐果、久效磷、对硫磷等对人毒性较大、污染较重、对天敌影响较大的化学农药在园林植物的养护中同样严禁使用。用药时，对不同的防治对象，应抓住时机，对症下药、安全用药，不得随意加大浓度。注意不同药剂的交替使用，同时，尽量采取兼治，减少喷药次数。</w:t>
      </w:r>
    </w:p>
    <w:p w14:paraId="48A74120">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b) 选用新的药剂和方法时，应先经试验，证明有效和安全时，才能大面积推广。</w:t>
      </w:r>
    </w:p>
    <w:p w14:paraId="5EDCC075">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C）高新区树木主要病虫害有白粉病、蚜虫等。其主要防治方法参见表2.</w:t>
      </w:r>
    </w:p>
    <w:p w14:paraId="0CCD3AB8">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表2 高新区主要树木病虫害发生期、症状及防治方法</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0"/>
        <w:gridCol w:w="3336"/>
        <w:gridCol w:w="3311"/>
      </w:tblGrid>
      <w:tr w14:paraId="22D29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04C96752">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病害虫名称</w:t>
            </w:r>
          </w:p>
        </w:tc>
        <w:tc>
          <w:tcPr>
            <w:tcW w:w="1666" w:type="pct"/>
            <w:noWrap/>
            <w:vAlign w:val="center"/>
          </w:tcPr>
          <w:p w14:paraId="028CFA76">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发生期及症状</w:t>
            </w:r>
          </w:p>
        </w:tc>
        <w:tc>
          <w:tcPr>
            <w:tcW w:w="1666" w:type="pct"/>
            <w:noWrap/>
            <w:vAlign w:val="center"/>
          </w:tcPr>
          <w:p w14:paraId="30F9A6BC">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防治方法</w:t>
            </w:r>
          </w:p>
        </w:tc>
      </w:tr>
      <w:tr w14:paraId="52DD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3C530FB1">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白粉病</w:t>
            </w:r>
          </w:p>
        </w:tc>
        <w:tc>
          <w:tcPr>
            <w:tcW w:w="1666" w:type="pct"/>
            <w:noWrap/>
            <w:vAlign w:val="center"/>
          </w:tcPr>
          <w:p w14:paraId="501E70A2">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4-10月，危害叶片</w:t>
            </w:r>
          </w:p>
        </w:tc>
        <w:tc>
          <w:tcPr>
            <w:tcW w:w="1666" w:type="pct"/>
            <w:noWrap/>
            <w:vAlign w:val="center"/>
          </w:tcPr>
          <w:p w14:paraId="62C99B62">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三唑酮，100倍液</w:t>
            </w:r>
          </w:p>
        </w:tc>
      </w:tr>
      <w:tr w14:paraId="11C9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343C8D2E">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蚜虫</w:t>
            </w:r>
          </w:p>
        </w:tc>
        <w:tc>
          <w:tcPr>
            <w:tcW w:w="1666" w:type="pct"/>
            <w:noWrap/>
            <w:vAlign w:val="center"/>
          </w:tcPr>
          <w:p w14:paraId="7419DD07">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春一秋初，危害叶片</w:t>
            </w:r>
          </w:p>
        </w:tc>
        <w:tc>
          <w:tcPr>
            <w:tcW w:w="1666" w:type="pct"/>
            <w:noWrap/>
            <w:vAlign w:val="center"/>
          </w:tcPr>
          <w:p w14:paraId="0CE453E8">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2%吡虫啉3000-4000倍液+</w:t>
            </w:r>
          </w:p>
        </w:tc>
      </w:tr>
      <w:tr w14:paraId="428C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683AAD6B">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螨虫</w:t>
            </w:r>
          </w:p>
        </w:tc>
        <w:tc>
          <w:tcPr>
            <w:tcW w:w="1666" w:type="pct"/>
            <w:noWrap/>
            <w:vAlign w:val="center"/>
          </w:tcPr>
          <w:p w14:paraId="2CC3F2FB">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春一秋初。危害叶片</w:t>
            </w:r>
          </w:p>
        </w:tc>
        <w:tc>
          <w:tcPr>
            <w:tcW w:w="1666" w:type="pct"/>
            <w:noWrap/>
            <w:vAlign w:val="center"/>
          </w:tcPr>
          <w:p w14:paraId="34CC87FA">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73%克螨特2000-3000倍液</w:t>
            </w:r>
          </w:p>
        </w:tc>
      </w:tr>
      <w:tr w14:paraId="33FD7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47686D0B">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黄杨绢叶螟蓑衣蛾</w:t>
            </w:r>
          </w:p>
        </w:tc>
        <w:tc>
          <w:tcPr>
            <w:tcW w:w="1666" w:type="pct"/>
            <w:noWrap/>
            <w:vAlign w:val="center"/>
          </w:tcPr>
          <w:p w14:paraId="04F0EF0E">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晚春一夏，幼虫夜间取食叶片</w:t>
            </w:r>
          </w:p>
        </w:tc>
        <w:tc>
          <w:tcPr>
            <w:tcW w:w="1666" w:type="pct"/>
            <w:noWrap/>
            <w:vAlign w:val="center"/>
          </w:tcPr>
          <w:p w14:paraId="345D77EC">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10%氯氰菊酯2000-3000倍数</w:t>
            </w:r>
          </w:p>
        </w:tc>
      </w:tr>
    </w:tbl>
    <w:p w14:paraId="55335202">
      <w:pPr>
        <w:spacing w:line="48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3.1.6.5操作人员必须按照《农药操作规程》及《园林树木病虫害防治技术操作质量标准》进行作业。</w:t>
      </w:r>
    </w:p>
    <w:p w14:paraId="572B92C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  防寒</w:t>
      </w:r>
    </w:p>
    <w:p w14:paraId="1526391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3.1.7.1 加强肥水管理，特别是返青水和冻水应适时浇灌，并浇足浇透。合理安排修剪时期和修剪量，使树木枝条充分木质化，有效控制病虫害的发生，提高抗寒能力，确保树木安全越冬。</w:t>
      </w:r>
    </w:p>
    <w:p w14:paraId="4AB996B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 对不耐寒的树种和树势较弱的植株应分别采取不同防寒措施。</w:t>
      </w:r>
    </w:p>
    <w:p w14:paraId="7C34E23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3.1.7.2.1 对雪松等耐寒、耐旱、抗风能力差的边缘树种在新植3年内应搭设风障。</w:t>
      </w:r>
    </w:p>
    <w:p w14:paraId="5B41B9C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3.1.7.2.2 对悬铃木等耐寒性差且树皮较薄的树种在新植3年内可采取主干裹纸加绕草绳等防寒措施。</w:t>
      </w:r>
    </w:p>
    <w:p w14:paraId="599A5C4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3.1.7.2.3 对月季等株形低矮、抗寒性较差的花灌木应于根基部培设土堆防寒。</w:t>
      </w:r>
    </w:p>
    <w:p w14:paraId="6A22AA2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3.1.7.2.4 对紫薇、木槿、大叶黄杨等易发生春季哨条的树种，宜于上年初冬和当年早春适量喷洒高脂膜等抗蒸腾剂。</w:t>
      </w:r>
    </w:p>
    <w:p w14:paraId="5D2A05B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  园林花卉的养护管理技术措施及要求</w:t>
      </w:r>
    </w:p>
    <w:p w14:paraId="3FD2DCC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3.2.1应根据不同花卉植物的生态习性、生物学特性、应用要求和周围环境状况，进行养护管理，使其适时开花，花繁色艳。</w:t>
      </w:r>
    </w:p>
    <w:p w14:paraId="524EEBD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3.2.2  宿根花卉萌芽前应剪除上年残留枯枝、枯叶。</w:t>
      </w:r>
    </w:p>
    <w:p w14:paraId="2FE3226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3.2.3 花坛、花径和各种容器栽植花卉应及时灌水，宿根花卉应特别注意返青水和冻水的浇灌时期和灌水量，矮牵牛等忌水涝花卉应注意排涝，花池应在适当位置加设排水孔。</w:t>
      </w:r>
    </w:p>
    <w:p w14:paraId="665F512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3.2.4  及时中耕除草，作业时不能伤根及造成根系裸露，宿根花卉萌芽期应特别注意保护新生嫩芽，同时及时剪除多余萌蘖。</w:t>
      </w:r>
    </w:p>
    <w:p w14:paraId="0CCCE53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3.2.5 结合浇灌和中耕适量施肥，保持土壤肥力和合理结构。</w:t>
      </w:r>
    </w:p>
    <w:p w14:paraId="653851F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3.2.6  宿根花卉花谢后应及时去除残花、残枝和枯叶，并加强肥水管理；1年生草花开花后失去观赏价值的应及时更换。</w:t>
      </w:r>
    </w:p>
    <w:p w14:paraId="7D9C80F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3.2.7 及时清理死苗，并按原品种、原规格补齐。</w:t>
      </w:r>
    </w:p>
    <w:p w14:paraId="5F8748F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3.2.8  做好病虫害的防治工作。及时清理株间的枯枝落叶，对病虫害早发现早治理。</w:t>
      </w:r>
    </w:p>
    <w:p w14:paraId="34E673A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3.2.9  病虫害防治技术操作必须按照《农药操作规程》并参照《园林树木病虫害防治技术操作质量标准》进行作业。</w:t>
      </w:r>
    </w:p>
    <w:p w14:paraId="5CA5988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3.2.10 对不耐寒的宿根花卉应分别采取覆土等不同防寒措施，确保安全越冬。</w:t>
      </w:r>
    </w:p>
    <w:p w14:paraId="33D3EFF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  草坪养护管理技术措施及要求</w:t>
      </w:r>
    </w:p>
    <w:p w14:paraId="6E680B4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3.3.1 草坪的养护管理，应在了解各草种生长习性的基础上，根据立地条件、草坪的功能进行。</w:t>
      </w:r>
    </w:p>
    <w:p w14:paraId="273E15BC">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 修剪</w:t>
      </w:r>
    </w:p>
    <w:p w14:paraId="56903B6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3.3.2.1草坪的修剪应根据不同草种的习性和观赏效果，进行定期修剪，使草的高度一致，边缘整齐。</w:t>
      </w:r>
    </w:p>
    <w:p w14:paraId="6518FA1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3.3.2.2 剪草的高度以草种、季节、环境等因素而定。一次修剪高度原则上不大于草高的1/3。高新区常用草坪植物的剪留高度见表3 ：</w:t>
      </w:r>
    </w:p>
    <w:p w14:paraId="4764C664">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表3高新区常用草坪植物的剪留高度             单位：cm</w:t>
      </w:r>
    </w:p>
    <w:tbl>
      <w:tblPr>
        <w:tblStyle w:val="9"/>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3395"/>
        <w:gridCol w:w="3478"/>
        <w:gridCol w:w="3086"/>
      </w:tblGrid>
      <w:tr w14:paraId="0F39EE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6" w:hRule="atLeast"/>
          <w:jc w:val="center"/>
        </w:trPr>
        <w:tc>
          <w:tcPr>
            <w:tcW w:w="1704" w:type="pct"/>
            <w:vMerge w:val="restart"/>
            <w:tcBorders>
              <w:top w:val="single" w:color="000000" w:sz="6" w:space="0"/>
              <w:left w:val="single" w:color="000000" w:sz="6" w:space="0"/>
              <w:bottom w:val="single" w:color="000000" w:sz="6" w:space="0"/>
              <w:right w:val="single" w:color="000000" w:sz="6" w:space="0"/>
            </w:tcBorders>
            <w:noWrap/>
            <w:vAlign w:val="center"/>
          </w:tcPr>
          <w:p w14:paraId="4C536F0F">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草 种</w:t>
            </w:r>
          </w:p>
        </w:tc>
        <w:tc>
          <w:tcPr>
            <w:tcW w:w="3295" w:type="pct"/>
            <w:gridSpan w:val="2"/>
            <w:tcBorders>
              <w:top w:val="single" w:color="000000" w:sz="6" w:space="0"/>
              <w:left w:val="single" w:color="000000" w:sz="6" w:space="0"/>
              <w:bottom w:val="single" w:color="000000" w:sz="6" w:space="0"/>
              <w:right w:val="single" w:color="000000" w:sz="6" w:space="0"/>
            </w:tcBorders>
            <w:noWrap/>
            <w:vAlign w:val="center"/>
          </w:tcPr>
          <w:p w14:paraId="01268FD5">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剪留高度</w:t>
            </w:r>
          </w:p>
        </w:tc>
      </w:tr>
      <w:tr w14:paraId="7BDD68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92" w:hRule="atLeast"/>
          <w:jc w:val="center"/>
        </w:trPr>
        <w:tc>
          <w:tcPr>
            <w:tcW w:w="1704" w:type="pct"/>
            <w:vMerge w:val="continue"/>
            <w:tcBorders>
              <w:top w:val="single" w:color="000000" w:sz="6" w:space="0"/>
              <w:left w:val="single" w:color="000000" w:sz="6" w:space="0"/>
              <w:bottom w:val="single" w:color="000000" w:sz="6" w:space="0"/>
              <w:right w:val="single" w:color="000000" w:sz="6" w:space="0"/>
            </w:tcBorders>
            <w:noWrap/>
            <w:vAlign w:val="center"/>
          </w:tcPr>
          <w:p w14:paraId="112AA625">
            <w:pPr>
              <w:widowControl/>
              <w:spacing w:line="600" w:lineRule="exact"/>
              <w:jc w:val="left"/>
              <w:rPr>
                <w:rFonts w:hint="eastAsia" w:ascii="仿宋" w:hAnsi="仿宋" w:eastAsia="仿宋" w:cs="仿宋"/>
                <w:kern w:val="0"/>
                <w:sz w:val="24"/>
                <w:szCs w:val="24"/>
              </w:rPr>
            </w:pPr>
          </w:p>
        </w:tc>
        <w:tc>
          <w:tcPr>
            <w:tcW w:w="1746" w:type="pct"/>
            <w:tcBorders>
              <w:top w:val="single" w:color="000000" w:sz="6" w:space="0"/>
              <w:left w:val="single" w:color="000000" w:sz="6" w:space="0"/>
              <w:bottom w:val="single" w:color="000000" w:sz="6" w:space="0"/>
              <w:right w:val="single" w:color="000000" w:sz="6" w:space="0"/>
            </w:tcBorders>
            <w:noWrap/>
            <w:vAlign w:val="center"/>
          </w:tcPr>
          <w:p w14:paraId="5D408E4D">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全光照</w:t>
            </w:r>
          </w:p>
        </w:tc>
        <w:tc>
          <w:tcPr>
            <w:tcW w:w="1548" w:type="pct"/>
            <w:tcBorders>
              <w:top w:val="single" w:color="000000" w:sz="6" w:space="0"/>
              <w:left w:val="single" w:color="000000" w:sz="6" w:space="0"/>
              <w:bottom w:val="single" w:color="000000" w:sz="6" w:space="0"/>
              <w:right w:val="single" w:color="000000" w:sz="6" w:space="0"/>
            </w:tcBorders>
            <w:noWrap/>
            <w:vAlign w:val="center"/>
          </w:tcPr>
          <w:p w14:paraId="165E150C">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树荫下</w:t>
            </w:r>
          </w:p>
        </w:tc>
      </w:tr>
      <w:tr w14:paraId="7D0633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96" w:hRule="atLeast"/>
          <w:jc w:val="center"/>
        </w:trPr>
        <w:tc>
          <w:tcPr>
            <w:tcW w:w="1704" w:type="pct"/>
            <w:tcBorders>
              <w:top w:val="single" w:color="000000" w:sz="6" w:space="0"/>
              <w:left w:val="single" w:color="000000" w:sz="6" w:space="0"/>
              <w:bottom w:val="single" w:color="auto" w:sz="4" w:space="0"/>
              <w:right w:val="single" w:color="000000" w:sz="6" w:space="0"/>
            </w:tcBorders>
            <w:noWrap/>
            <w:vAlign w:val="center"/>
          </w:tcPr>
          <w:p w14:paraId="02C61ED0">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野牛草</w:t>
            </w:r>
          </w:p>
        </w:tc>
        <w:tc>
          <w:tcPr>
            <w:tcW w:w="1746" w:type="pct"/>
            <w:tcBorders>
              <w:top w:val="single" w:color="000000" w:sz="6" w:space="0"/>
              <w:left w:val="single" w:color="000000" w:sz="6" w:space="0"/>
              <w:bottom w:val="single" w:color="auto" w:sz="4" w:space="0"/>
              <w:right w:val="single" w:color="000000" w:sz="6" w:space="0"/>
            </w:tcBorders>
            <w:noWrap/>
            <w:vAlign w:val="center"/>
          </w:tcPr>
          <w:p w14:paraId="0D1BDF44">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4~6</w:t>
            </w:r>
          </w:p>
        </w:tc>
        <w:tc>
          <w:tcPr>
            <w:tcW w:w="1548" w:type="pct"/>
            <w:tcBorders>
              <w:top w:val="single" w:color="000000" w:sz="6" w:space="0"/>
              <w:left w:val="single" w:color="000000" w:sz="6" w:space="0"/>
              <w:bottom w:val="single" w:color="auto" w:sz="4" w:space="0"/>
              <w:right w:val="single" w:color="000000" w:sz="6" w:space="0"/>
            </w:tcBorders>
            <w:noWrap/>
            <w:vAlign w:val="center"/>
          </w:tcPr>
          <w:p w14:paraId="61D5934E">
            <w:pPr>
              <w:widowControl/>
              <w:adjustRightInd w:val="0"/>
              <w:snapToGrid w:val="0"/>
              <w:spacing w:line="600" w:lineRule="exact"/>
              <w:jc w:val="center"/>
              <w:rPr>
                <w:rFonts w:hint="eastAsia" w:ascii="仿宋" w:hAnsi="仿宋" w:eastAsia="仿宋" w:cs="仿宋"/>
                <w:kern w:val="0"/>
                <w:sz w:val="24"/>
                <w:szCs w:val="24"/>
              </w:rPr>
            </w:pPr>
          </w:p>
        </w:tc>
      </w:tr>
      <w:tr w14:paraId="5EE930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05"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14D296D4">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结缕草</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12CE26A6">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3~5</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1A574147">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6~7</w:t>
            </w:r>
          </w:p>
        </w:tc>
      </w:tr>
      <w:tr w14:paraId="51420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09"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0C3E2786">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高羊茅</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10C7F1AF">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5~7</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748C32BC">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66D0C5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85"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56BA44D0">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黑麦草</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06D8700B">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4~6</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67F98DCA">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7A0FFC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03"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7F23CF97">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匍匐翦股颖</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5E018F81">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3~5</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7D07808C">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7~9</w:t>
            </w:r>
          </w:p>
        </w:tc>
      </w:tr>
      <w:tr w14:paraId="5C5726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032"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7BAB97A8">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草地早熟禾</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64816432">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4~5</w:t>
            </w:r>
          </w:p>
          <w:p w14:paraId="0509B6E6">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（3、4、5、9、10、11月）</w:t>
            </w:r>
          </w:p>
          <w:p w14:paraId="29BC93EF">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8~10</w:t>
            </w:r>
          </w:p>
          <w:p w14:paraId="2C03FDDA">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（6、7、8月）</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276F1784">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35152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58"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094A8B2B">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小羊胡子</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6573FEA5">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70B3F429">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75ED43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92" w:hRule="atLeast"/>
          <w:jc w:val="center"/>
        </w:trPr>
        <w:tc>
          <w:tcPr>
            <w:tcW w:w="1704" w:type="pct"/>
            <w:tcBorders>
              <w:top w:val="single" w:color="auto" w:sz="4" w:space="0"/>
              <w:left w:val="single" w:color="000000" w:sz="6" w:space="0"/>
              <w:bottom w:val="single" w:color="000000" w:sz="6" w:space="0"/>
              <w:right w:val="single" w:color="000000" w:sz="6" w:space="0"/>
            </w:tcBorders>
            <w:noWrap/>
            <w:vAlign w:val="center"/>
          </w:tcPr>
          <w:p w14:paraId="33FD3BC4">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大羊胡子</w:t>
            </w:r>
          </w:p>
        </w:tc>
        <w:tc>
          <w:tcPr>
            <w:tcW w:w="1746" w:type="pct"/>
            <w:tcBorders>
              <w:top w:val="single" w:color="auto" w:sz="4" w:space="0"/>
              <w:left w:val="single" w:color="000000" w:sz="6" w:space="0"/>
              <w:bottom w:val="single" w:color="000000" w:sz="6" w:space="0"/>
              <w:right w:val="single" w:color="000000" w:sz="6" w:space="0"/>
            </w:tcBorders>
            <w:noWrap/>
            <w:vAlign w:val="center"/>
          </w:tcPr>
          <w:p w14:paraId="6E8F85AA">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c>
          <w:tcPr>
            <w:tcW w:w="1548" w:type="pct"/>
            <w:tcBorders>
              <w:top w:val="single" w:color="auto" w:sz="4" w:space="0"/>
              <w:left w:val="single" w:color="000000" w:sz="6" w:space="0"/>
              <w:bottom w:val="single" w:color="000000" w:sz="6" w:space="0"/>
              <w:right w:val="single" w:color="000000" w:sz="6" w:space="0"/>
            </w:tcBorders>
            <w:noWrap/>
            <w:vAlign w:val="center"/>
          </w:tcPr>
          <w:p w14:paraId="1C5F732C">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bl>
    <w:p w14:paraId="42BC379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3.3.2.3 草坪植物的修剪次数依不同的草种、不同的管理水平和不同的环境条件来确定：</w:t>
      </w:r>
    </w:p>
    <w:p w14:paraId="7FD0EA1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a) 野牛草：全年修剪不少于3次，自5月至9月，最后一次修剪不晚于9月上旬。</w:t>
      </w:r>
    </w:p>
    <w:p w14:paraId="341925A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b) 大羊胡子：基本上可以不修剪，为提高观赏效果一年可修剪2次～3次。</w:t>
      </w:r>
    </w:p>
    <w:p w14:paraId="661FA57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c) 冷季型草：要定期及时修剪，使草坪高度保持在6cm～10cm。</w:t>
      </w:r>
    </w:p>
    <w:p w14:paraId="2EBBB0A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 浇水</w:t>
      </w:r>
    </w:p>
    <w:p w14:paraId="7C86228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3.3.3.1 除土壤封冻期外，人工草坪应适时进行浇灌，每次要浇足浇透，浇水深度不低于20cm。雨季应注意排水，干热天气尤其是冷季型草应适当喷水降温保护草地。11月下旬至12月上旬上冻前要浇足浇透冻水。</w:t>
      </w:r>
    </w:p>
    <w:p w14:paraId="1082BA8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3.3.3.2 严禁使用撒过融雪剂的积雪补充草坪土壤水分。</w:t>
      </w:r>
    </w:p>
    <w:p w14:paraId="5708BE9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3.3.3.3在使用再生水灌溉时，水质必须符合园林植物灌溉水质要求。</w:t>
      </w:r>
    </w:p>
    <w:p w14:paraId="57B96EF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 施肥</w:t>
      </w:r>
    </w:p>
    <w:p w14:paraId="49AFA98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3.3.4.1 草坪建植时应施基肥，之后每年应根据草坪草的生长状况进行适当追肥。</w:t>
      </w:r>
    </w:p>
    <w:p w14:paraId="5D23A65D">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3.3.4.2  施肥时期和施肥量：冷季型草坪返青前，可施腐熟粉碎的有机肥，施肥量50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~150g/m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，或施10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尿素或10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磷酸二铵等；生长期应视草情，适当增施磷、钾肥；晚秋，可施氮、磷、钾复合肥或纯氮肥2次～3次，每次约10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~15g/m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。暖季型草，如野牛草等可于5月和8月各施10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尿素。</w:t>
      </w:r>
    </w:p>
    <w:p w14:paraId="2D9016C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3.3.4.3 草坪施肥必须均匀，撒施后及时灌水。</w:t>
      </w:r>
    </w:p>
    <w:p w14:paraId="3289755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 除杂草、补植</w:t>
      </w:r>
    </w:p>
    <w:p w14:paraId="4936C57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3.3.5.1 人工种植的草坪要及时清除杂草，保持草坪纯度。</w:t>
      </w:r>
    </w:p>
    <w:p w14:paraId="1979AA7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3.3.5.2 使用除草剂必须慎重，应先试验，再应用。</w:t>
      </w:r>
    </w:p>
    <w:p w14:paraId="662CC49D">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3.3.5.3 对被破坏或其他原因引起死亡的草坪应及时更换补植，使草坪保持完整，无裸露地面。</w:t>
      </w:r>
    </w:p>
    <w:p w14:paraId="41444A9D">
      <w:pPr>
        <w:spacing w:line="480" w:lineRule="exact"/>
        <w:ind w:firstLine="480" w:firstLineChars="200"/>
        <w:rPr>
          <w:rFonts w:hint="eastAsia" w:ascii="仿宋" w:hAnsi="仿宋" w:eastAsia="仿宋" w:cs="仿宋"/>
          <w:sz w:val="24"/>
          <w:szCs w:val="24"/>
        </w:rPr>
      </w:pPr>
      <w:r>
        <w:rPr>
          <w:rFonts w:hint="eastAsia" w:ascii="仿宋" w:hAnsi="仿宋" w:eastAsia="仿宋" w:cs="仿宋"/>
          <w:kern w:val="0"/>
          <w:sz w:val="24"/>
          <w:szCs w:val="24"/>
        </w:rPr>
        <w:t>3.3.5.4 补植时应补种与原草坪相同的草种；适当密植，并加强管理养护，尽快与周围草坪一致。</w:t>
      </w:r>
    </w:p>
    <w:p w14:paraId="6C0D4256">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3.3.5.5三年生以上草坪应采取打孔透气、疏草等措施。</w:t>
      </w:r>
    </w:p>
    <w:p w14:paraId="4F4B217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3.3.6病虫害防治</w:t>
      </w:r>
    </w:p>
    <w:p w14:paraId="3CB043F6">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3.3.6.1草坪的病虫害防治，应在加强养护管理的基础上，以防为主，综合防治。</w:t>
      </w:r>
    </w:p>
    <w:p w14:paraId="4BCB1196">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3.3.6.2 草坪病害以冷季型草最为严重。化学防治应在5月初开始，此后根据病情适时喷药。</w:t>
      </w:r>
    </w:p>
    <w:p w14:paraId="6FE73868">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3.3.6.3 草坪害虫主要有：蛴螬、蚜虫、螨类、黏虫、淡剑夜蛾、地老虎等，</w:t>
      </w:r>
    </w:p>
    <w:p w14:paraId="225527D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其主要防治方法参考表4。</w:t>
      </w:r>
    </w:p>
    <w:p w14:paraId="4957D5F4">
      <w:pPr>
        <w:widowControl/>
        <w:adjustRightInd w:val="0"/>
        <w:snapToGrid w:val="0"/>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表4 高新区主要草坪害虫发生期、症状及防治方法</w:t>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4416"/>
        <w:gridCol w:w="3887"/>
      </w:tblGrid>
      <w:tr w14:paraId="235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37C0E94B">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害虫名称</w:t>
            </w:r>
          </w:p>
        </w:tc>
        <w:tc>
          <w:tcPr>
            <w:tcW w:w="2251" w:type="pct"/>
            <w:tcBorders>
              <w:top w:val="single" w:color="auto" w:sz="4" w:space="0"/>
              <w:left w:val="single" w:color="auto" w:sz="4" w:space="0"/>
              <w:bottom w:val="single" w:color="auto" w:sz="4" w:space="0"/>
              <w:right w:val="single" w:color="auto" w:sz="4" w:space="0"/>
            </w:tcBorders>
            <w:noWrap/>
            <w:vAlign w:val="top"/>
          </w:tcPr>
          <w:p w14:paraId="1893281C">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发生期及症状</w:t>
            </w:r>
          </w:p>
        </w:tc>
        <w:tc>
          <w:tcPr>
            <w:tcW w:w="2026" w:type="pct"/>
            <w:tcBorders>
              <w:top w:val="single" w:color="auto" w:sz="4" w:space="0"/>
              <w:left w:val="single" w:color="auto" w:sz="4" w:space="0"/>
              <w:bottom w:val="single" w:color="auto" w:sz="4" w:space="0"/>
              <w:right w:val="single" w:color="auto" w:sz="4" w:space="0"/>
            </w:tcBorders>
            <w:noWrap/>
            <w:vAlign w:val="top"/>
          </w:tcPr>
          <w:p w14:paraId="51C8F60F">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防治方法</w:t>
            </w:r>
          </w:p>
        </w:tc>
      </w:tr>
      <w:tr w14:paraId="5035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72FD4EF4">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蛴螬</w:t>
            </w:r>
          </w:p>
        </w:tc>
        <w:tc>
          <w:tcPr>
            <w:tcW w:w="2251" w:type="pct"/>
            <w:tcBorders>
              <w:top w:val="single" w:color="auto" w:sz="4" w:space="0"/>
              <w:left w:val="single" w:color="auto" w:sz="4" w:space="0"/>
              <w:bottom w:val="single" w:color="auto" w:sz="4" w:space="0"/>
              <w:right w:val="single" w:color="auto" w:sz="4" w:space="0"/>
            </w:tcBorders>
            <w:noWrap/>
            <w:vAlign w:val="top"/>
          </w:tcPr>
          <w:p w14:paraId="64E2AC48">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5月～8月开始危害，冬季在土中越冬。</w:t>
            </w:r>
          </w:p>
        </w:tc>
        <w:tc>
          <w:tcPr>
            <w:tcW w:w="2026" w:type="pct"/>
            <w:tcBorders>
              <w:top w:val="single" w:color="auto" w:sz="4" w:space="0"/>
              <w:left w:val="single" w:color="auto" w:sz="4" w:space="0"/>
              <w:bottom w:val="single" w:color="auto" w:sz="4" w:space="0"/>
              <w:right w:val="single" w:color="auto" w:sz="4" w:space="0"/>
            </w:tcBorders>
            <w:noWrap/>
            <w:vAlign w:val="top"/>
          </w:tcPr>
          <w:p w14:paraId="4C229BED">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3%呋喃丹2 kg/亩～4kg/亩</w:t>
            </w:r>
          </w:p>
        </w:tc>
      </w:tr>
      <w:tr w14:paraId="43AA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62A968E9">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蚜虫</w:t>
            </w:r>
          </w:p>
        </w:tc>
        <w:tc>
          <w:tcPr>
            <w:tcW w:w="2251" w:type="pct"/>
            <w:tcBorders>
              <w:top w:val="single" w:color="auto" w:sz="4" w:space="0"/>
              <w:left w:val="single" w:color="auto" w:sz="4" w:space="0"/>
              <w:bottom w:val="single" w:color="auto" w:sz="4" w:space="0"/>
              <w:right w:val="single" w:color="auto" w:sz="4" w:space="0"/>
            </w:tcBorders>
            <w:noWrap/>
            <w:vAlign w:val="top"/>
          </w:tcPr>
          <w:p w14:paraId="32649A0A">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春～秋初，危害叶片。 </w:t>
            </w:r>
          </w:p>
        </w:tc>
        <w:tc>
          <w:tcPr>
            <w:tcW w:w="2026" w:type="pct"/>
            <w:tcBorders>
              <w:top w:val="single" w:color="auto" w:sz="4" w:space="0"/>
              <w:left w:val="single" w:color="auto" w:sz="4" w:space="0"/>
              <w:bottom w:val="single" w:color="auto" w:sz="4" w:space="0"/>
              <w:right w:val="single" w:color="auto" w:sz="4" w:space="0"/>
            </w:tcBorders>
            <w:noWrap/>
            <w:vAlign w:val="top"/>
          </w:tcPr>
          <w:p w14:paraId="33C1F07C">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2%吡虫啉3000～4000倍液</w:t>
            </w:r>
          </w:p>
        </w:tc>
      </w:tr>
      <w:tr w14:paraId="32EF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0F2D6077">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螨类</w:t>
            </w:r>
          </w:p>
        </w:tc>
        <w:tc>
          <w:tcPr>
            <w:tcW w:w="2251" w:type="pct"/>
            <w:tcBorders>
              <w:top w:val="single" w:color="auto" w:sz="4" w:space="0"/>
              <w:left w:val="single" w:color="auto" w:sz="4" w:space="0"/>
              <w:bottom w:val="single" w:color="auto" w:sz="4" w:space="0"/>
              <w:right w:val="single" w:color="auto" w:sz="4" w:space="0"/>
            </w:tcBorders>
            <w:noWrap/>
            <w:vAlign w:val="top"/>
          </w:tcPr>
          <w:p w14:paraId="725592A3">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春～秋初，危害叶片</w:t>
            </w:r>
          </w:p>
        </w:tc>
        <w:tc>
          <w:tcPr>
            <w:tcW w:w="2026" w:type="pct"/>
            <w:tcBorders>
              <w:top w:val="single" w:color="auto" w:sz="4" w:space="0"/>
              <w:left w:val="single" w:color="auto" w:sz="4" w:space="0"/>
              <w:bottom w:val="single" w:color="auto" w:sz="4" w:space="0"/>
              <w:right w:val="single" w:color="auto" w:sz="4" w:space="0"/>
            </w:tcBorders>
            <w:noWrap/>
            <w:vAlign w:val="top"/>
          </w:tcPr>
          <w:p w14:paraId="4A001C7A">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73%克螨特2000～3000倍液</w:t>
            </w:r>
          </w:p>
        </w:tc>
      </w:tr>
      <w:tr w14:paraId="48FD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7A3F8A1F">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黏虫、地老虎</w:t>
            </w:r>
          </w:p>
          <w:p w14:paraId="52D5CBEE">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淡剑夜蛾</w:t>
            </w:r>
          </w:p>
        </w:tc>
        <w:tc>
          <w:tcPr>
            <w:tcW w:w="2251" w:type="pct"/>
            <w:tcBorders>
              <w:top w:val="single" w:color="auto" w:sz="4" w:space="0"/>
              <w:left w:val="single" w:color="auto" w:sz="4" w:space="0"/>
              <w:bottom w:val="single" w:color="auto" w:sz="4" w:space="0"/>
              <w:right w:val="single" w:color="auto" w:sz="4" w:space="0"/>
            </w:tcBorders>
            <w:noWrap/>
            <w:vAlign w:val="top"/>
          </w:tcPr>
          <w:p w14:paraId="0C4633A7">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晚春～夏，幼虫夜间取食叶片</w:t>
            </w:r>
          </w:p>
        </w:tc>
        <w:tc>
          <w:tcPr>
            <w:tcW w:w="2026" w:type="pct"/>
            <w:tcBorders>
              <w:top w:val="single" w:color="auto" w:sz="4" w:space="0"/>
              <w:left w:val="single" w:color="auto" w:sz="4" w:space="0"/>
              <w:bottom w:val="single" w:color="auto" w:sz="4" w:space="0"/>
              <w:right w:val="single" w:color="auto" w:sz="4" w:space="0"/>
            </w:tcBorders>
            <w:noWrap/>
            <w:vAlign w:val="center"/>
          </w:tcPr>
          <w:p w14:paraId="7CBF5E40">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10%氯氰菊酯2000～3000倍液</w:t>
            </w:r>
          </w:p>
        </w:tc>
      </w:tr>
    </w:tbl>
    <w:p w14:paraId="2BBFE95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3.3.6.4草坪病虫害防治技术操作必须按照《农药操作规程》并参照《园林树木病虫害防治技术操作质量标准》进行作业。</w:t>
      </w:r>
    </w:p>
    <w:p w14:paraId="0C75F9F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3.4  园林地被植物养护管理技术措施及要求</w:t>
      </w:r>
    </w:p>
    <w:p w14:paraId="5C23BAC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3.4.1 草本类地被植物养护管理技术措施参照草坪和花卉的养护管理技术措施。</w:t>
      </w:r>
    </w:p>
    <w:p w14:paraId="2AF2485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3.4.2 木本类地被植物养护管理技术措施参照园林树木的养护管理技术措施。</w:t>
      </w:r>
    </w:p>
    <w:p w14:paraId="1FA919C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  竹类养护管理技术措施及要求</w:t>
      </w:r>
    </w:p>
    <w:p w14:paraId="3CEC390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3.5.1 本标准是以本市引种成功的早园竹、黄槽竹、箬竹等养护管理方法为主，其他品种可参照执行。</w:t>
      </w:r>
    </w:p>
    <w:p w14:paraId="41780B6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 间伐修剪</w:t>
      </w:r>
    </w:p>
    <w:p w14:paraId="5097313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3.5.2.1 竹林的间伐修剪应在晚秋或冬季进行，间伐以保留四五年生以下立竹，去除6、7年以上，尤其是10年生以上老竹的原则进行。使竹林立竹年龄组成为1度～2度竹占40％左右，3度～4度竹占45％以上，5度竹占15％左右。</w:t>
      </w:r>
    </w:p>
    <w:p w14:paraId="433F461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3.5.2.2 应及时清除枯死竹竿和枝条，砍除老竹、病竹和倒伏竹。</w:t>
      </w:r>
    </w:p>
    <w:p w14:paraId="370F118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3.5.2.3 竹林过密应适当间伐或间移，使留竹分布均匀，并及时用土杂肥回填土坑。</w:t>
      </w:r>
    </w:p>
    <w:p w14:paraId="6FEAD41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3.5.3 施肥</w:t>
      </w:r>
    </w:p>
    <w:p w14:paraId="704C081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3.5.3.1竹林应以施有机肥为主，并适量加入含铁的复合肥料，肥料中氮、磷、钾的比例以5:2:4为宜。最佳施肥时间为早春三月和8月～9月。</w:t>
      </w:r>
    </w:p>
    <w:p w14:paraId="551443B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3.5.3.2应在竹林计划延伸的位置，深翻土地，并压入青草或填有机质含量高的土杂肥。</w:t>
      </w:r>
    </w:p>
    <w:p w14:paraId="41794A7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3.5.4 浇水</w:t>
      </w:r>
    </w:p>
    <w:p w14:paraId="66BB684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3.5.4.1应于每年春季出笋前（3月）浇足催笋水，5、6月浇足拔节水。雨季可视降雨情况浇水，秋季（11月、12月上旬）浇孕笋水，冬季过于干旱时可适当喷水。</w:t>
      </w:r>
    </w:p>
    <w:p w14:paraId="690AC64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3.5.5管理</w:t>
      </w:r>
    </w:p>
    <w:p w14:paraId="48D2D41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3.5.5.1 竹林每经过3年～5年，应深翻、断鞭，将4年生以上的老鞭及每年砍伐后的竹蔸挖除。</w:t>
      </w:r>
    </w:p>
    <w:p w14:paraId="753483E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3.5.5.2 过密竹林应于11月适当钩梢，未钩梢的密竹林，应于降雪后及时抖掉竹梢积雪。</w:t>
      </w:r>
    </w:p>
    <w:p w14:paraId="131954E6">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3.5.5.3 竹林应于每年初冬适量培土。</w:t>
      </w:r>
    </w:p>
    <w:p w14:paraId="618DA18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  病虫害防治</w:t>
      </w:r>
    </w:p>
    <w:p w14:paraId="367785E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3.5.6.1 病虫害防治以预防为主，综合防治。应以控制红蜘蛛、蚜虫等为主，经常检查，掌握虫情发展规律，及时防治。</w:t>
      </w:r>
    </w:p>
    <w:p w14:paraId="5648722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3.5.6.2  竹林应加强抚育管理，保留适当密度，使竹林通风透光、生长健壮。</w:t>
      </w:r>
    </w:p>
    <w:p w14:paraId="3FBC4A2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3.5.6.3 应注意因干旱、水湿、冷冻、日灼、风害、缺肥等所致生理性病害的防治。</w:t>
      </w:r>
    </w:p>
    <w:p w14:paraId="0BE1C026">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3.5.6.4 竹林主要病害防治</w:t>
      </w:r>
    </w:p>
    <w:p w14:paraId="2FC6C7D8">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3.5.6.4.1 竹丛枝病：加强抚育管理，3月～5月清除病枝或病株。</w:t>
      </w:r>
    </w:p>
    <w:p w14:paraId="1ACF385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3.5.6.5.2 竹竿锈病：合理砍伐，使林内通风透光，及早砍除病竹。</w:t>
      </w:r>
    </w:p>
    <w:p w14:paraId="0B2F1C6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3.5.6.5 病虫害防治技术操作必须按照《农药操作规程》并参照《园林树木病虫害防治技术操作质量标准》进行作业。</w:t>
      </w:r>
    </w:p>
    <w:p w14:paraId="4665FAED">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  园林绿地管理要求</w:t>
      </w:r>
    </w:p>
    <w:p w14:paraId="130FB0AC">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3.6.1  保持绿地内无垃圾杂物，无鼠洞和蚊蝇滋生地等，发现鼠洞要随时堵塞。及时清除“树挂”等白色污染物及绿地内水面的杂物。</w:t>
      </w:r>
    </w:p>
    <w:p w14:paraId="52A8741C">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3.6.2 清除垃圾杂物后应注意保洁，集中后的垃圾杂物和器具应摆放在隐蔽的地方，严禁焚烧垃圾和枯枝落叶。</w:t>
      </w:r>
    </w:p>
    <w:p w14:paraId="4441BEF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3.6.3应保护好绿地内的花草树木，保持绿地的完整。经批准临时占用的绿地，应按时收回，并监督恢复原状。</w:t>
      </w:r>
    </w:p>
    <w:p w14:paraId="339682A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3.6.4加强监管，严禁绿地内堆放杂物和停放与绿化作业无关的一切车辆；严禁在绿地植物上悬挂标语、晾晒衣物等。</w:t>
      </w:r>
    </w:p>
    <w:p w14:paraId="62B9784C">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3.6.5 应保证围栏、护网、绿化供水及观赏、游艺等设施的完整美观，防止绿化用水等被盗用。对损坏的园林设施，要及时修补或更换。</w:t>
      </w:r>
    </w:p>
    <w:p w14:paraId="1EBC7C7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  古树名木的养护管理</w:t>
      </w:r>
    </w:p>
    <w:p w14:paraId="4867942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 古树是活文物，是不可再生的宝贵资源，是园林景观的重要组成部分。针对古树生态环境的变化和古树生长的特点，加大科学研究力度，实现科学管理和养护。</w:t>
      </w:r>
    </w:p>
    <w:p w14:paraId="52C631F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 使古树生长的各项环境指标控制在允许的范围内。</w:t>
      </w:r>
    </w:p>
    <w:p w14:paraId="0A6DF5B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3.7.2.1  土壤有效孔隙度不得低于10%。</w:t>
      </w:r>
    </w:p>
    <w:p w14:paraId="209C725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3.7.2.2 土壤容重不得超过1.3g/cm3。</w:t>
      </w:r>
    </w:p>
    <w:p w14:paraId="6039B9C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3.7.2.3 土壤含水量控制在5%～20%之间，以15%～17%为宜。</w:t>
      </w:r>
    </w:p>
    <w:p w14:paraId="2674954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3.7.2.4 土壤中固相、液相、气相比控制在5:3:1左右。</w:t>
      </w:r>
    </w:p>
    <w:p w14:paraId="7A77A29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3.7.2.5 夏季土壤温度控制在15℃~29℃之间。</w:t>
      </w:r>
    </w:p>
    <w:p w14:paraId="3A47261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3.7.2.6平衡营养，防止土壤中各种矿质元素短缺或过量，土壤含盐量不超过0.1%</w:t>
      </w:r>
    </w:p>
    <w:p w14:paraId="21DD36E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3.7.2.7 土壤中有机质含量不低于1.5%。</w:t>
      </w:r>
    </w:p>
    <w:p w14:paraId="3B6B1718">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3.7.2.8 太阳光照强度不低于8000Lux。</w:t>
      </w:r>
    </w:p>
    <w:p w14:paraId="1C45ADF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  必须处理好古树与周围其他植物之间的关系。</w:t>
      </w:r>
    </w:p>
    <w:p w14:paraId="1886F5B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3.7.3.1 在松柏类古树周围可适量保留壳斗科树种如栎、槲等，以利菌根菌的活动，促进古树生长。</w:t>
      </w:r>
    </w:p>
    <w:p w14:paraId="33E2671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3.7.3.2 古松树冠垂直投影范围内严禁种植核桃树、接骨木、榆树，以避免对其的生长产生抑制作用。</w:t>
      </w:r>
    </w:p>
    <w:p w14:paraId="03381EF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3.7.3.3 除对古树生长有利的部分植物可进行适量保留外，必须对古树周围生长的阔叶树、速生树和杂灌草进行控制。</w:t>
      </w:r>
    </w:p>
    <w:p w14:paraId="69AA05F9">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3.7.4应保持古树及周围环境的清洁。</w:t>
      </w:r>
    </w:p>
    <w:p w14:paraId="16041B6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3.7.5 应加强果树的病虫害防治工作。</w:t>
      </w:r>
    </w:p>
    <w:p w14:paraId="3973F83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3.7.6 应因地制宜地设置围栏保护古树，孤立树或树群围栏与树干的距离不小于3m。</w:t>
      </w:r>
    </w:p>
    <w:p w14:paraId="3450D75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3.7.7 在古树保护范围内（树冠垂直投影外沿3m范围内），禁止动土或铺砌不透气材料。各种施工范围内的古树必须在其保护范围边缘事先采取保护措施。</w:t>
      </w:r>
    </w:p>
    <w:p w14:paraId="6B5FCC7F">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3.7.8 在古树根系分布范围内，严禁设置临时厨房或厕所等有污染气体、液体的设施和排放污水的渗沟；严禁在树下堆放污染古树根系、土壤的物品，如石灰、撒过盐的积雪、人粪尿、垃圾、废料或倒污水等。</w:t>
      </w:r>
    </w:p>
    <w:p w14:paraId="7E6635D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3.7.9严禁在树体上钉钉子、绕铁丝、挂杂物或作为施工的支撑点。严禁攀折、剐蹭和刻画树皮等伤害古树的行为。</w:t>
      </w:r>
    </w:p>
    <w:p w14:paraId="011E4E5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3.7.10 有纪念意义和特殊观赏价值的古树，应保留其原貌，对枯枝采取防腐处理。需修剪的应制定修剪方案，报主管部门批准。古树树体上的伤疤或孔洞应及时填充修补，防止进水。</w:t>
      </w:r>
    </w:p>
    <w:p w14:paraId="0A0D71C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3.7.11 古树树体及大枝有倾倒、劈裂或折断的可能时，应及时采取加固或支撑等保护措施。</w:t>
      </w:r>
    </w:p>
    <w:p w14:paraId="0F008F8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3.7.12 对高大树体必须安装避雷装置，以防雷击。</w:t>
      </w:r>
    </w:p>
    <w:p w14:paraId="7315A96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3.7.13 在坡林地环境的古树应有下木和地被植物伴生的自然生态环境。应对坡坎进行加固、防止水土流失。平地古树林地应适时适地栽种豆科地被植物。浇水应一次浇透浇足。暂不使用再生水浇灌古树。</w:t>
      </w:r>
    </w:p>
    <w:p w14:paraId="2614F6E6">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3.7.14 古树复壮要严格采用成功的方法，吸收和运用新的研究成果，及时报请主管部门审查。</w:t>
      </w:r>
    </w:p>
    <w:p w14:paraId="72EF4C32">
      <w:pPr>
        <w:spacing w:line="480" w:lineRule="exact"/>
        <w:ind w:firstLine="480" w:firstLineChars="200"/>
        <w:jc w:val="left"/>
        <w:rPr>
          <w:rFonts w:hint="eastAsia" w:ascii="仿宋" w:hAnsi="仿宋" w:eastAsia="仿宋" w:cs="仿宋"/>
          <w:b/>
          <w:bCs/>
          <w:kern w:val="0"/>
          <w:sz w:val="28"/>
          <w:szCs w:val="28"/>
          <w:lang w:val="zh-TW"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kern w:val="0"/>
          <w:sz w:val="24"/>
          <w:szCs w:val="24"/>
        </w:rPr>
        <w:t>3.7.15古树复壮和移植工程必须是具有二级或二级以上的园林绿化施工资质的企业方可承担。古树移植必须确保成活。施工技术方案必须经专家组论证，报请西安市园林局审查批准后，并在园林监察部门监督下实施。移后要落实养护管理责任制，及时制定养护方案，并进行跟踪管理，确保质量。</w:t>
      </w:r>
    </w:p>
    <w:p w14:paraId="2938A886">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8</w:t>
      </w:r>
    </w:p>
    <w:p w14:paraId="100B1EE3">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丈八街道绿化养护管理考核办法</w:t>
      </w:r>
    </w:p>
    <w:p w14:paraId="7DF647B3">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第一章  总  则</w:t>
      </w:r>
    </w:p>
    <w:p w14:paraId="669A6176">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第一条</w:t>
      </w:r>
      <w:r>
        <w:rPr>
          <w:rFonts w:hint="eastAsia" w:ascii="仿宋" w:hAnsi="仿宋" w:eastAsia="仿宋" w:cs="仿宋"/>
          <w:sz w:val="24"/>
          <w:szCs w:val="24"/>
        </w:rPr>
        <w:t xml:space="preserve">  目  的</w:t>
      </w:r>
    </w:p>
    <w:p w14:paraId="7F7B07E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了进一步健全绿化养护管理体系，提升绿化养护管理水平，巩固绿化建设成果，更加科学合理评价绿化养护工作质量，形成常态化、长效化、精细化绿化养护管理机制，持续推动丈八街道绿化工作高质量发展，根据《西安高新区城市精细化管理标准（试行）》及《西安高新区城市绿地管理养护考核办法（试行）》，结合实际，制定本办法。</w:t>
      </w:r>
    </w:p>
    <w:p w14:paraId="06029755">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第二条</w:t>
      </w:r>
      <w:r>
        <w:rPr>
          <w:rFonts w:hint="eastAsia" w:ascii="仿宋" w:hAnsi="仿宋" w:eastAsia="仿宋" w:cs="仿宋"/>
          <w:sz w:val="24"/>
          <w:szCs w:val="24"/>
        </w:rPr>
        <w:t xml:space="preserve">  考核范围</w:t>
      </w:r>
    </w:p>
    <w:p w14:paraId="748FFA3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本办法适用于高新区道路（广场）绿化、公园绿地等移交的公共绿地。</w:t>
      </w:r>
    </w:p>
    <w:p w14:paraId="029708A4">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第三条</w:t>
      </w:r>
      <w:r>
        <w:rPr>
          <w:rFonts w:hint="eastAsia" w:ascii="仿宋" w:hAnsi="仿宋" w:eastAsia="仿宋" w:cs="仿宋"/>
          <w:sz w:val="24"/>
          <w:szCs w:val="24"/>
        </w:rPr>
        <w:t xml:space="preserve">  考核对象</w:t>
      </w:r>
    </w:p>
    <w:p w14:paraId="1F1C613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丈八街道办负责绿化养护考核工作的组织实施，考核对象为在丈八街道范围内，通过招标取得园林绿化施工养护资格的企业单位（以下简称“养护单位” ）。</w:t>
      </w:r>
    </w:p>
    <w:p w14:paraId="7C708E34">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第四条</w:t>
      </w:r>
      <w:r>
        <w:rPr>
          <w:rFonts w:hint="eastAsia" w:ascii="仿宋" w:hAnsi="仿宋" w:eastAsia="仿宋" w:cs="仿宋"/>
          <w:sz w:val="24"/>
          <w:szCs w:val="24"/>
        </w:rPr>
        <w:t xml:space="preserve">  考核原则</w:t>
      </w:r>
    </w:p>
    <w:p w14:paraId="565FF32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（一）严格标准，客观公正。坚持“ 一把尺子量到底”，统一养护质量标准，严格考核标准，统一考核内容，客观、公平、公正地实施考核。</w:t>
      </w:r>
    </w:p>
    <w:p w14:paraId="43077B6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（二）综合评价、按量付酬。坚持统筹兼顾，注重质与量相统一，综合运用计量考核和成效考核方式，全面评价绿化养护工作，并严格按考核结果结算付款。</w:t>
      </w:r>
    </w:p>
    <w:p w14:paraId="698C5C3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（三）精准考核、奖优罚劣。坚持指标量化、流程细化，确保考核可操作、易执行、能落地，同时明确考核责任、考核周期和奖罚措施，确保任务明确、责任清晰、奖罚分明。</w:t>
      </w:r>
    </w:p>
    <w:p w14:paraId="7529E0FD">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第二章   考核标准与内容</w:t>
      </w:r>
    </w:p>
    <w:p w14:paraId="6CCA124D">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第五条</w:t>
      </w:r>
      <w:r>
        <w:rPr>
          <w:rFonts w:hint="eastAsia" w:ascii="仿宋" w:hAnsi="仿宋" w:eastAsia="仿宋" w:cs="仿宋"/>
          <w:sz w:val="24"/>
          <w:szCs w:val="24"/>
        </w:rPr>
        <w:t xml:space="preserve">  考核标准</w:t>
      </w:r>
    </w:p>
    <w:p w14:paraId="19C3C1F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丈八街道绿化养护管理考核按照有关标准执行：</w:t>
      </w:r>
    </w:p>
    <w:p w14:paraId="2852D96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（一）《西安市城市绿化条例》；</w:t>
      </w:r>
    </w:p>
    <w:p w14:paraId="1E67CB9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（二）《园林绿化养护标准》CJJT287-2018；</w:t>
      </w:r>
    </w:p>
    <w:p w14:paraId="67F8757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（三）《西安高新区城市精细化管理标准（试行）》；</w:t>
      </w:r>
    </w:p>
    <w:p w14:paraId="173BD30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（四）《西安高新区城市绿地管理养护考核办法（试行）》。</w:t>
      </w:r>
    </w:p>
    <w:p w14:paraId="31C81B5A">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第六条</w:t>
      </w:r>
      <w:r>
        <w:rPr>
          <w:rFonts w:hint="eastAsia" w:ascii="仿宋" w:hAnsi="仿宋" w:eastAsia="仿宋" w:cs="仿宋"/>
          <w:sz w:val="24"/>
          <w:szCs w:val="24"/>
        </w:rPr>
        <w:t xml:space="preserve">  考核内容</w:t>
      </w:r>
    </w:p>
    <w:p w14:paraId="1816F3A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丈八街道绿化养护考核以主次干道、重点区域、关键节点和主要场所为核心，对道路绿化管理养护、公园（广场）管理养护、街景布置、安全管理、舆情管控以及执行落实有关制度要求情况进行考核。</w:t>
      </w:r>
    </w:p>
    <w:p w14:paraId="346D884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（一）道路绿化管理养护。主要考核整形修剪、乔灌木和花卉养护、病虫害防治、浇水施肥、绿化带清掏、设施维护等工作情况。</w:t>
      </w:r>
    </w:p>
    <w:p w14:paraId="65187A5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（二）公园（广场）管理养护。主要考核绿化养护、园容园貌、水域管理、游园秩序、设施维护管理等工作情况。</w:t>
      </w:r>
    </w:p>
    <w:p w14:paraId="241AD7D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（三）街景布置。主要考核花坛花境管理、氛围营造设施等养护管理情况。</w:t>
      </w:r>
    </w:p>
    <w:p w14:paraId="6BA544E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（四）安全管理。主要考核安全制度的制定落实、安全保障措施的健全完善，以及安全问题的处理处置情况。</w:t>
      </w:r>
    </w:p>
    <w:p w14:paraId="608A953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（五）舆情管控。主要考核上级下发问题通报、舆情信息、 群众投诉、媒体披露问题、城市服务热线转办线索等情况的接收、处置及整改情况。</w:t>
      </w:r>
    </w:p>
    <w:p w14:paraId="575B973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（六）有关制度执行落实情况。</w:t>
      </w:r>
    </w:p>
    <w:p w14:paraId="7C546C7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1、西安高新区城市精细化管理标准（试行）落实情况；</w:t>
      </w:r>
    </w:p>
    <w:p w14:paraId="1C90A7E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2、西安高新区城市绿地管理养护考核办法（试行）落实情况；</w:t>
      </w:r>
    </w:p>
    <w:p w14:paraId="2CB29DD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3、贯彻落实《关于进一步加强绿化养护作业领域交通安全隐患排查整治的通知》精神，结合春夏季精细化管理工作要求，进一步加强对存在安全隐患树木的修剪工作等情况。</w:t>
      </w:r>
    </w:p>
    <w:p w14:paraId="68EA512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4、其他与城市绿地管理养护相关的政策或文件。</w:t>
      </w:r>
    </w:p>
    <w:p w14:paraId="6BA5C6D6">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第三章  考核方法</w:t>
      </w:r>
    </w:p>
    <w:p w14:paraId="495D3802">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第七条</w:t>
      </w:r>
      <w:r>
        <w:rPr>
          <w:rFonts w:hint="eastAsia" w:ascii="仿宋" w:hAnsi="仿宋" w:eastAsia="仿宋" w:cs="仿宋"/>
          <w:sz w:val="24"/>
          <w:szCs w:val="24"/>
        </w:rPr>
        <w:t xml:space="preserve">  考核方法</w:t>
      </w:r>
    </w:p>
    <w:p w14:paraId="7BF817B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丈八街道城市绿地管理养护考核通过以定期考核为主，并辅以不定期考核的方式开展。</w:t>
      </w:r>
    </w:p>
    <w:p w14:paraId="50DECF1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定期考核以月为周期进行考核，由计量考核和成效考核两部分组成；不定期考核指重大节假日、重大活动期间组织的随机考核和专项检查。</w:t>
      </w:r>
    </w:p>
    <w:p w14:paraId="56F54DA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（一）计量考核。</w:t>
      </w:r>
    </w:p>
    <w:p w14:paraId="11F7E87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1.养护单位月初向街办报送次月管理养护工作计划（以下简称“月度工作计划”）；</w:t>
      </w:r>
    </w:p>
    <w:p w14:paraId="143FDAC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2.街办审核月度工作计划，结合实际建立养护任务清单；</w:t>
      </w:r>
    </w:p>
    <w:p w14:paraId="64D8C6E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3.对照月度养护任务清单，在日常工作中对养护单位进行监督检查，并按照《丈八街道园林绿化养护服务管理工作任务考核表》（附件1）进行考核打分。</w:t>
      </w:r>
    </w:p>
    <w:p w14:paraId="6E17E69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（二）成效考核。</w:t>
      </w:r>
    </w:p>
    <w:p w14:paraId="6BB1CA4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街办组织按照《丈八街道道路公园绿化养护管理项目考评标准及得分统计表》（附件2）对养护单位当月管理养护情况进行成效检查考核，并进行打分评价。</w:t>
      </w:r>
    </w:p>
    <w:p w14:paraId="5A3799E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（三）考核得分及养护费用计算方式。</w:t>
      </w:r>
    </w:p>
    <w:p w14:paraId="1E9035F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1.考核成绩计算方式为：</w:t>
      </w:r>
    </w:p>
    <w:p w14:paraId="344D12E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考核成绩=计量考核成绩*80%+成效考核成绩*20%</w:t>
      </w:r>
    </w:p>
    <w:p w14:paraId="0136FF8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如有不定期考核，则考核成绩=计量考核成绩*80%+绩效考核成绩*10% +不定期考核* 10%</w:t>
      </w:r>
    </w:p>
    <w:p w14:paraId="6A69230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2.月度养护费用计算方式为：</w:t>
      </w:r>
    </w:p>
    <w:p w14:paraId="6754101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考核分值 90 分以上为合格，拨付全额管理服务费用（管理服务费用=养护单价*养护面积）。每降低合格线1分，扣除当月全额承包费的1%，扣减至月全额管理费用60%时停止扣除计算，计算所得金额为当月管理服务费用。</w:t>
      </w:r>
    </w:p>
    <w:p w14:paraId="6D57062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月度养护费用=管理服务费用+当月应急保障费用+奖罚费用。（详见附件3《丈八街道道路公园绿化养护管理项目养护费用结算单》）</w:t>
      </w:r>
    </w:p>
    <w:p w14:paraId="1BAC3909">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第八条</w:t>
      </w:r>
      <w:r>
        <w:rPr>
          <w:rFonts w:hint="eastAsia" w:ascii="仿宋" w:hAnsi="仿宋" w:eastAsia="仿宋" w:cs="仿宋"/>
          <w:sz w:val="24"/>
          <w:szCs w:val="24"/>
        </w:rPr>
        <w:t xml:space="preserve"> 考核形式</w:t>
      </w:r>
    </w:p>
    <w:p w14:paraId="72552D7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（一）街办通过组成联合考评组以明察或者暗访的方式开展成效考核工作；</w:t>
      </w:r>
    </w:p>
    <w:p w14:paraId="6C3DB75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（二）街办依据工作计划开展计量考核工作；</w:t>
      </w:r>
    </w:p>
    <w:p w14:paraId="1E39185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考核采取以上两种或者多种方式相结合的方式开展。</w:t>
      </w:r>
    </w:p>
    <w:p w14:paraId="101E8D9B">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第九条</w:t>
      </w:r>
      <w:r>
        <w:rPr>
          <w:rFonts w:hint="eastAsia" w:ascii="仿宋" w:hAnsi="仿宋" w:eastAsia="仿宋" w:cs="仿宋"/>
          <w:sz w:val="24"/>
          <w:szCs w:val="24"/>
        </w:rPr>
        <w:t xml:space="preserve"> 本月考核结果通报之前，下月发生因绿地管理成效不佳形成不良社会评价的，纳入本月予以减分，不再纳入下月考核。</w:t>
      </w:r>
    </w:p>
    <w:p w14:paraId="27B251BF">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第十条</w:t>
      </w:r>
      <w:r>
        <w:rPr>
          <w:rFonts w:hint="eastAsia" w:ascii="仿宋" w:hAnsi="仿宋" w:eastAsia="仿宋" w:cs="仿宋"/>
          <w:sz w:val="24"/>
          <w:szCs w:val="24"/>
        </w:rPr>
        <w:t xml:space="preserve"> 结果公开</w:t>
      </w:r>
    </w:p>
    <w:p w14:paraId="0233190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考核情况按月通报养护单位，并通过公开渠道定期向社会公布。</w:t>
      </w:r>
    </w:p>
    <w:p w14:paraId="32ACE78C">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第四章   奖惩措施</w:t>
      </w:r>
    </w:p>
    <w:p w14:paraId="49A5E7B9">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第十一条</w:t>
      </w:r>
      <w:r>
        <w:rPr>
          <w:rFonts w:hint="eastAsia" w:ascii="仿宋" w:hAnsi="仿宋" w:eastAsia="仿宋" w:cs="仿宋"/>
          <w:sz w:val="24"/>
          <w:szCs w:val="24"/>
        </w:rPr>
        <w:t xml:space="preserve"> 考核成绩低于75分（不含）的给予黄牌警告。连续两个月被黄牌警告的养护单位，终止当前合同，两年内不得参与同类项目投标。</w:t>
      </w:r>
    </w:p>
    <w:p w14:paraId="560DE055">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第十二条</w:t>
      </w:r>
      <w:r>
        <w:rPr>
          <w:rFonts w:hint="eastAsia" w:ascii="仿宋" w:hAnsi="仿宋" w:eastAsia="仿宋" w:cs="仿宋"/>
          <w:sz w:val="24"/>
          <w:szCs w:val="24"/>
        </w:rPr>
        <w:t xml:space="preserve"> 受到省、市、区级主管部门表扬或同级媒体正面宣传报道的，根据影响程度，酌情给予奖励。</w:t>
      </w:r>
    </w:p>
    <w:p w14:paraId="157FF685">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第十三条</w:t>
      </w:r>
      <w:r>
        <w:rPr>
          <w:rFonts w:hint="eastAsia" w:ascii="仿宋" w:hAnsi="仿宋" w:eastAsia="仿宋" w:cs="仿宋"/>
          <w:sz w:val="24"/>
          <w:szCs w:val="24"/>
        </w:rPr>
        <w:t xml:space="preserve"> 有下列情形之一的，经街办核查后给予相应处罚。</w:t>
      </w:r>
    </w:p>
    <w:p w14:paraId="465D03D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（一）受到省、市、区级主管部门督导检查通报批评，根据问题影响程度，处以1万元～3万元处罚。</w:t>
      </w:r>
    </w:p>
    <w:p w14:paraId="23C505E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（二）被省、市、区级主流媒体负面报道的，根据问题影响程度，处以1万元-2万元处罚。</w:t>
      </w:r>
    </w:p>
    <w:p w14:paraId="017AFD0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（三）其他街办认为应当处罚的情况。</w:t>
      </w:r>
    </w:p>
    <w:p w14:paraId="3B32888B">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第十四条</w:t>
      </w:r>
      <w:r>
        <w:rPr>
          <w:rFonts w:hint="eastAsia" w:ascii="仿宋" w:hAnsi="仿宋" w:eastAsia="仿宋" w:cs="仿宋"/>
          <w:sz w:val="24"/>
          <w:szCs w:val="24"/>
        </w:rPr>
        <w:t xml:space="preserve"> 考核中，发现养护单位未按合同标准要求完成养 护管理任务的，责令企业限期整改。对整改达不到要求的，予以 扣分并罚款，业主单位有权安排其他队伍代为完成，费用由该标段养护单位全部承担。</w:t>
      </w:r>
    </w:p>
    <w:p w14:paraId="0A595DD3">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第五章   附   则</w:t>
      </w:r>
    </w:p>
    <w:p w14:paraId="4127B47E">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第十五条</w:t>
      </w:r>
      <w:r>
        <w:rPr>
          <w:rFonts w:hint="eastAsia" w:ascii="仿宋" w:hAnsi="仿宋" w:eastAsia="仿宋" w:cs="仿宋"/>
          <w:sz w:val="24"/>
          <w:szCs w:val="24"/>
        </w:rPr>
        <w:t xml:space="preserve"> 本办法由丈八街办负责解释，自印发之日起施行。</w:t>
      </w:r>
    </w:p>
    <w:p w14:paraId="38492845">
      <w:pPr>
        <w:spacing w:line="480" w:lineRule="exact"/>
        <w:ind w:firstLine="480" w:firstLineChars="200"/>
        <w:rPr>
          <w:rFonts w:hint="eastAsia" w:ascii="仿宋" w:hAnsi="仿宋" w:eastAsia="仿宋" w:cs="仿宋"/>
          <w:sz w:val="24"/>
          <w:szCs w:val="24"/>
        </w:rPr>
      </w:pPr>
    </w:p>
    <w:p w14:paraId="658B83A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附件：7-1《丈八街道园林绿化养护服务管理工作任务考核表》</w:t>
      </w:r>
    </w:p>
    <w:p w14:paraId="495D55DE">
      <w:pPr>
        <w:spacing w:line="480" w:lineRule="exact"/>
        <w:ind w:firstLine="1200" w:firstLineChars="500"/>
        <w:rPr>
          <w:rFonts w:hint="eastAsia" w:ascii="仿宋" w:hAnsi="仿宋" w:eastAsia="仿宋" w:cs="仿宋"/>
          <w:sz w:val="24"/>
          <w:szCs w:val="24"/>
        </w:rPr>
      </w:pPr>
      <w:r>
        <w:rPr>
          <w:rFonts w:hint="eastAsia" w:ascii="仿宋" w:hAnsi="仿宋" w:eastAsia="仿宋" w:cs="仿宋"/>
          <w:sz w:val="24"/>
          <w:szCs w:val="24"/>
        </w:rPr>
        <w:t>7-2《丈八街道道路、公园绿化养护管理项目考评标准及得分统计表》</w:t>
      </w:r>
    </w:p>
    <w:p w14:paraId="0653DE51">
      <w:pPr>
        <w:spacing w:line="480" w:lineRule="exact"/>
        <w:ind w:firstLine="1200" w:firstLineChars="500"/>
        <w:rPr>
          <w:rFonts w:hint="eastAsia" w:ascii="仿宋" w:hAnsi="仿宋" w:eastAsia="仿宋" w:cs="仿宋"/>
          <w:sz w:val="24"/>
          <w:szCs w:val="24"/>
        </w:rPr>
      </w:pPr>
      <w:r>
        <w:rPr>
          <w:rFonts w:hint="eastAsia" w:ascii="仿宋" w:hAnsi="仿宋" w:eastAsia="仿宋" w:cs="仿宋"/>
          <w:sz w:val="24"/>
          <w:szCs w:val="24"/>
        </w:rPr>
        <w:t>7-3《丈八街道公园绿化养护管理项目养护费用结算单》</w:t>
      </w:r>
    </w:p>
    <w:p w14:paraId="3F680272">
      <w:pPr>
        <w:spacing w:line="480" w:lineRule="exact"/>
        <w:ind w:firstLine="1200" w:firstLineChars="500"/>
        <w:rPr>
          <w:rFonts w:hint="eastAsia" w:ascii="仿宋" w:hAnsi="仿宋" w:eastAsia="仿宋" w:cs="仿宋"/>
          <w:sz w:val="24"/>
          <w:szCs w:val="24"/>
          <w:lang w:val="zh-TW"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7-4《20</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道路公园绿化养护管理项目养护费用结算单》</w:t>
      </w:r>
    </w:p>
    <w:p w14:paraId="2E9FF76F">
      <w:pPr>
        <w:spacing w:line="600" w:lineRule="exact"/>
        <w:jc w:val="left"/>
        <w:outlineLvl w:val="3"/>
        <w:rPr>
          <w:rFonts w:hint="eastAsia" w:ascii="仿宋" w:hAnsi="仿宋" w:eastAsia="仿宋" w:cs="仿宋"/>
          <w:b/>
          <w:bCs/>
          <w:kern w:val="0"/>
          <w:sz w:val="28"/>
          <w:szCs w:val="28"/>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8</w:t>
      </w:r>
      <w:r>
        <w:rPr>
          <w:rFonts w:hint="eastAsia" w:ascii="仿宋" w:hAnsi="仿宋" w:eastAsia="仿宋" w:cs="仿宋"/>
          <w:b/>
          <w:bCs/>
          <w:kern w:val="0"/>
          <w:sz w:val="28"/>
          <w:szCs w:val="28"/>
        </w:rPr>
        <w:t>-1 丈八街道园林绿化养护服务管理工作年度任务清单</w:t>
      </w:r>
    </w:p>
    <w:tbl>
      <w:tblPr>
        <w:tblStyle w:val="9"/>
        <w:tblW w:w="15093" w:type="dxa"/>
        <w:tblInd w:w="-5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843"/>
        <w:gridCol w:w="836"/>
        <w:gridCol w:w="240"/>
        <w:gridCol w:w="830"/>
        <w:gridCol w:w="171"/>
        <w:gridCol w:w="860"/>
        <w:gridCol w:w="174"/>
        <w:gridCol w:w="949"/>
        <w:gridCol w:w="171"/>
        <w:gridCol w:w="941"/>
        <w:gridCol w:w="171"/>
        <w:gridCol w:w="1018"/>
        <w:gridCol w:w="240"/>
        <w:gridCol w:w="922"/>
        <w:gridCol w:w="240"/>
        <w:gridCol w:w="1017"/>
        <w:gridCol w:w="240"/>
        <w:gridCol w:w="1072"/>
        <w:gridCol w:w="240"/>
        <w:gridCol w:w="900"/>
        <w:gridCol w:w="244"/>
        <w:gridCol w:w="829"/>
        <w:gridCol w:w="240"/>
        <w:gridCol w:w="903"/>
        <w:gridCol w:w="240"/>
      </w:tblGrid>
      <w:tr w14:paraId="23BBB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562" w:type="dxa"/>
            <w:vMerge w:val="restart"/>
            <w:tcBorders>
              <w:bottom w:val="nil"/>
            </w:tcBorders>
            <w:shd w:val="clear" w:color="auto" w:fill="auto"/>
            <w:noWrap w:val="0"/>
            <w:vAlign w:val="top"/>
          </w:tcPr>
          <w:p w14:paraId="6AF1F1C3">
            <w:pPr>
              <w:pStyle w:val="22"/>
              <w:spacing w:before="231" w:line="600" w:lineRule="exact"/>
              <w:ind w:left="79"/>
              <w:rPr>
                <w:rFonts w:hint="eastAsia"/>
                <w:sz w:val="21"/>
                <w:szCs w:val="21"/>
              </w:rPr>
            </w:pPr>
            <w:r>
              <w:rPr>
                <w:rFonts w:hint="eastAsia"/>
                <w:sz w:val="21"/>
                <w:szCs w:val="21"/>
              </w:rPr>
              <w:t>序</w:t>
            </w:r>
          </w:p>
          <w:p w14:paraId="33A60FF8">
            <w:pPr>
              <w:pStyle w:val="22"/>
              <w:spacing w:line="600" w:lineRule="exact"/>
              <w:ind w:left="87"/>
              <w:rPr>
                <w:rFonts w:hint="eastAsia"/>
                <w:sz w:val="21"/>
                <w:szCs w:val="21"/>
              </w:rPr>
            </w:pPr>
            <w:r>
              <w:rPr>
                <w:rFonts w:hint="eastAsia"/>
                <w:sz w:val="21"/>
                <w:szCs w:val="21"/>
              </w:rPr>
              <w:t>号</w:t>
            </w:r>
          </w:p>
        </w:tc>
        <w:tc>
          <w:tcPr>
            <w:tcW w:w="843" w:type="dxa"/>
            <w:vMerge w:val="restart"/>
            <w:tcBorders>
              <w:bottom w:val="nil"/>
            </w:tcBorders>
            <w:shd w:val="clear" w:color="auto" w:fill="auto"/>
            <w:noWrap w:val="0"/>
            <w:vAlign w:val="top"/>
          </w:tcPr>
          <w:p w14:paraId="2C10BBCF">
            <w:pPr>
              <w:pStyle w:val="22"/>
              <w:spacing w:before="231" w:line="600" w:lineRule="exact"/>
              <w:ind w:left="72" w:right="71"/>
              <w:rPr>
                <w:rFonts w:hint="eastAsia"/>
                <w:sz w:val="21"/>
                <w:szCs w:val="21"/>
              </w:rPr>
            </w:pPr>
            <w:r>
              <w:rPr>
                <w:rFonts w:hint="eastAsia"/>
                <w:spacing w:val="4"/>
                <w:sz w:val="21"/>
                <w:szCs w:val="21"/>
              </w:rPr>
              <w:t>项目</w:t>
            </w:r>
            <w:r>
              <w:rPr>
                <w:rFonts w:hint="eastAsia"/>
                <w:spacing w:val="4"/>
                <w:sz w:val="21"/>
                <w:szCs w:val="21"/>
                <w:lang w:val="en-US" w:eastAsia="zh-CN"/>
              </w:rPr>
              <w:t>(</w:t>
            </w:r>
            <w:r>
              <w:rPr>
                <w:rFonts w:hint="eastAsia"/>
                <w:spacing w:val="4"/>
                <w:sz w:val="21"/>
                <w:szCs w:val="21"/>
              </w:rPr>
              <w:t>工</w:t>
            </w:r>
            <w:r>
              <w:rPr>
                <w:rFonts w:hint="eastAsia"/>
                <w:spacing w:val="1"/>
                <w:sz w:val="21"/>
                <w:szCs w:val="21"/>
              </w:rPr>
              <w:t xml:space="preserve"> </w:t>
            </w:r>
            <w:r>
              <w:rPr>
                <w:rFonts w:hint="eastAsia"/>
                <w:spacing w:val="4"/>
                <w:sz w:val="21"/>
                <w:szCs w:val="21"/>
              </w:rPr>
              <w:t>作内容）</w:t>
            </w:r>
          </w:p>
        </w:tc>
        <w:tc>
          <w:tcPr>
            <w:tcW w:w="3111" w:type="dxa"/>
            <w:gridSpan w:val="6"/>
            <w:shd w:val="clear" w:color="auto" w:fill="auto"/>
            <w:noWrap w:val="0"/>
            <w:vAlign w:val="center"/>
          </w:tcPr>
          <w:p w14:paraId="68BC6648">
            <w:pPr>
              <w:pStyle w:val="22"/>
              <w:spacing w:before="75" w:line="600" w:lineRule="exact"/>
              <w:jc w:val="center"/>
              <w:rPr>
                <w:rFonts w:hint="eastAsia"/>
                <w:sz w:val="21"/>
                <w:szCs w:val="21"/>
              </w:rPr>
            </w:pPr>
            <w:r>
              <w:rPr>
                <w:rFonts w:hint="eastAsia"/>
                <w:sz w:val="21"/>
                <w:szCs w:val="21"/>
              </w:rPr>
              <w:t>春</w:t>
            </w:r>
          </w:p>
        </w:tc>
        <w:tc>
          <w:tcPr>
            <w:tcW w:w="3490" w:type="dxa"/>
            <w:gridSpan w:val="6"/>
            <w:shd w:val="clear" w:color="auto" w:fill="auto"/>
            <w:noWrap w:val="0"/>
            <w:vAlign w:val="center"/>
          </w:tcPr>
          <w:p w14:paraId="60B70C6F">
            <w:pPr>
              <w:pStyle w:val="22"/>
              <w:spacing w:before="75" w:line="600" w:lineRule="exact"/>
              <w:jc w:val="center"/>
              <w:rPr>
                <w:rFonts w:hint="eastAsia"/>
                <w:sz w:val="21"/>
                <w:szCs w:val="21"/>
              </w:rPr>
            </w:pPr>
            <w:r>
              <w:rPr>
                <w:rFonts w:hint="eastAsia"/>
                <w:sz w:val="21"/>
                <w:szCs w:val="21"/>
              </w:rPr>
              <w:t>夏</w:t>
            </w:r>
          </w:p>
        </w:tc>
        <w:tc>
          <w:tcPr>
            <w:tcW w:w="3731" w:type="dxa"/>
            <w:gridSpan w:val="6"/>
            <w:shd w:val="clear" w:color="auto" w:fill="auto"/>
            <w:noWrap w:val="0"/>
            <w:vAlign w:val="center"/>
          </w:tcPr>
          <w:p w14:paraId="7646EAA3">
            <w:pPr>
              <w:pStyle w:val="22"/>
              <w:spacing w:before="75" w:line="600" w:lineRule="exact"/>
              <w:jc w:val="center"/>
              <w:rPr>
                <w:rFonts w:hint="eastAsia"/>
                <w:sz w:val="21"/>
                <w:szCs w:val="21"/>
              </w:rPr>
            </w:pPr>
            <w:r>
              <w:rPr>
                <w:rFonts w:hint="eastAsia"/>
                <w:sz w:val="21"/>
                <w:szCs w:val="21"/>
              </w:rPr>
              <w:t>秋</w:t>
            </w:r>
          </w:p>
        </w:tc>
        <w:tc>
          <w:tcPr>
            <w:tcW w:w="3356" w:type="dxa"/>
            <w:gridSpan w:val="6"/>
            <w:shd w:val="clear" w:color="auto" w:fill="auto"/>
            <w:noWrap w:val="0"/>
            <w:vAlign w:val="center"/>
          </w:tcPr>
          <w:p w14:paraId="3569755B">
            <w:pPr>
              <w:pStyle w:val="22"/>
              <w:spacing w:before="75" w:line="600" w:lineRule="exact"/>
              <w:jc w:val="center"/>
              <w:rPr>
                <w:rFonts w:hint="eastAsia"/>
                <w:sz w:val="21"/>
                <w:szCs w:val="21"/>
              </w:rPr>
            </w:pPr>
            <w:r>
              <w:rPr>
                <w:rFonts w:hint="eastAsia"/>
                <w:sz w:val="21"/>
                <w:szCs w:val="21"/>
              </w:rPr>
              <w:t>冬</w:t>
            </w:r>
          </w:p>
        </w:tc>
      </w:tr>
      <w:tr w14:paraId="65CC9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8" w:hRule="atLeast"/>
        </w:trPr>
        <w:tc>
          <w:tcPr>
            <w:tcW w:w="562" w:type="dxa"/>
            <w:vMerge w:val="continue"/>
            <w:tcBorders>
              <w:top w:val="nil"/>
            </w:tcBorders>
            <w:shd w:val="clear" w:color="auto" w:fill="auto"/>
            <w:noWrap w:val="0"/>
            <w:vAlign w:val="top"/>
          </w:tcPr>
          <w:p w14:paraId="31D07794">
            <w:pPr>
              <w:spacing w:line="600" w:lineRule="exact"/>
              <w:rPr>
                <w:rFonts w:hint="eastAsia" w:ascii="仿宋" w:hAnsi="仿宋" w:eastAsia="仿宋" w:cs="仿宋"/>
              </w:rPr>
            </w:pPr>
          </w:p>
        </w:tc>
        <w:tc>
          <w:tcPr>
            <w:tcW w:w="843" w:type="dxa"/>
            <w:vMerge w:val="continue"/>
            <w:tcBorders>
              <w:top w:val="nil"/>
            </w:tcBorders>
            <w:shd w:val="clear" w:color="auto" w:fill="auto"/>
            <w:noWrap w:val="0"/>
            <w:vAlign w:val="top"/>
          </w:tcPr>
          <w:p w14:paraId="4D25F075">
            <w:pPr>
              <w:spacing w:line="600" w:lineRule="exact"/>
              <w:rPr>
                <w:rFonts w:hint="eastAsia" w:ascii="仿宋" w:hAnsi="仿宋" w:eastAsia="仿宋" w:cs="仿宋"/>
              </w:rPr>
            </w:pPr>
          </w:p>
        </w:tc>
        <w:tc>
          <w:tcPr>
            <w:tcW w:w="836" w:type="dxa"/>
            <w:shd w:val="clear" w:color="auto" w:fill="C6E0B4"/>
            <w:noWrap w:val="0"/>
            <w:vAlign w:val="center"/>
          </w:tcPr>
          <w:p w14:paraId="4225D1B6">
            <w:pPr>
              <w:pStyle w:val="22"/>
              <w:spacing w:before="173" w:line="600" w:lineRule="exact"/>
              <w:jc w:val="center"/>
              <w:rPr>
                <w:rFonts w:hint="eastAsia"/>
                <w:sz w:val="21"/>
                <w:szCs w:val="21"/>
              </w:rPr>
            </w:pPr>
            <w:r>
              <w:rPr>
                <w:rFonts w:hint="eastAsia"/>
                <w:spacing w:val="-5"/>
                <w:sz w:val="21"/>
                <w:szCs w:val="21"/>
              </w:rPr>
              <w:t>三月</w:t>
            </w:r>
          </w:p>
        </w:tc>
        <w:tc>
          <w:tcPr>
            <w:tcW w:w="240" w:type="dxa"/>
            <w:shd w:val="clear" w:color="auto" w:fill="C6E0B4"/>
            <w:noWrap w:val="0"/>
            <w:vAlign w:val="center"/>
          </w:tcPr>
          <w:p w14:paraId="4FCCBB59">
            <w:pPr>
              <w:pStyle w:val="22"/>
              <w:spacing w:before="69" w:line="600" w:lineRule="exact"/>
              <w:ind w:right="46"/>
              <w:jc w:val="both"/>
              <w:rPr>
                <w:rFonts w:hint="eastAsia"/>
                <w:sz w:val="21"/>
                <w:szCs w:val="21"/>
              </w:rPr>
            </w:pPr>
            <w:r>
              <w:rPr>
                <w:rFonts w:hint="eastAsia"/>
                <w:sz w:val="21"/>
                <w:szCs w:val="21"/>
                <w:lang w:val="en-US" w:eastAsia="zh-CN"/>
              </w:rPr>
              <w:t>权</w:t>
            </w:r>
            <w:r>
              <w:rPr>
                <w:rFonts w:hint="eastAsia"/>
                <w:sz w:val="21"/>
                <w:szCs w:val="21"/>
              </w:rPr>
              <w:t xml:space="preserve"> </w:t>
            </w:r>
            <w:r>
              <w:rPr>
                <w:rFonts w:hint="eastAsia"/>
                <w:spacing w:val="-11"/>
                <w:sz w:val="21"/>
                <w:szCs w:val="21"/>
              </w:rPr>
              <w:t>重</w:t>
            </w:r>
          </w:p>
        </w:tc>
        <w:tc>
          <w:tcPr>
            <w:tcW w:w="830" w:type="dxa"/>
            <w:shd w:val="clear" w:color="auto" w:fill="C6E0B4"/>
            <w:noWrap w:val="0"/>
            <w:vAlign w:val="center"/>
          </w:tcPr>
          <w:p w14:paraId="7AA23390">
            <w:pPr>
              <w:pStyle w:val="22"/>
              <w:spacing w:before="173" w:line="600" w:lineRule="exact"/>
              <w:jc w:val="center"/>
              <w:rPr>
                <w:rFonts w:hint="eastAsia"/>
                <w:sz w:val="21"/>
                <w:szCs w:val="21"/>
              </w:rPr>
            </w:pPr>
            <w:r>
              <w:rPr>
                <w:rFonts w:hint="eastAsia"/>
                <w:spacing w:val="-9"/>
                <w:sz w:val="21"/>
                <w:szCs w:val="21"/>
              </w:rPr>
              <w:t>四月</w:t>
            </w:r>
          </w:p>
        </w:tc>
        <w:tc>
          <w:tcPr>
            <w:tcW w:w="171" w:type="dxa"/>
            <w:shd w:val="clear" w:color="auto" w:fill="C6E0B4"/>
            <w:noWrap w:val="0"/>
            <w:vAlign w:val="center"/>
          </w:tcPr>
          <w:p w14:paraId="156B2432">
            <w:pPr>
              <w:pStyle w:val="22"/>
              <w:spacing w:before="69" w:line="600" w:lineRule="exact"/>
              <w:ind w:right="44"/>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860" w:type="dxa"/>
            <w:shd w:val="clear" w:color="auto" w:fill="C6E0B4"/>
            <w:noWrap w:val="0"/>
            <w:vAlign w:val="center"/>
          </w:tcPr>
          <w:p w14:paraId="6F76717B">
            <w:pPr>
              <w:pStyle w:val="22"/>
              <w:spacing w:before="173" w:line="600" w:lineRule="exact"/>
              <w:jc w:val="center"/>
              <w:rPr>
                <w:rFonts w:hint="eastAsia"/>
                <w:sz w:val="21"/>
                <w:szCs w:val="21"/>
              </w:rPr>
            </w:pPr>
            <w:r>
              <w:rPr>
                <w:rFonts w:hint="eastAsia"/>
                <w:spacing w:val="-2"/>
                <w:sz w:val="21"/>
                <w:szCs w:val="21"/>
              </w:rPr>
              <w:t>五月</w:t>
            </w:r>
          </w:p>
        </w:tc>
        <w:tc>
          <w:tcPr>
            <w:tcW w:w="174" w:type="dxa"/>
            <w:shd w:val="clear" w:color="auto" w:fill="C6E0B4"/>
            <w:noWrap w:val="0"/>
            <w:vAlign w:val="center"/>
          </w:tcPr>
          <w:p w14:paraId="39458E5C">
            <w:pPr>
              <w:pStyle w:val="22"/>
              <w:spacing w:before="69" w:line="600" w:lineRule="exact"/>
              <w:ind w:right="44"/>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49" w:type="dxa"/>
            <w:shd w:val="clear" w:color="auto" w:fill="DDEBF7"/>
            <w:noWrap w:val="0"/>
            <w:vAlign w:val="center"/>
          </w:tcPr>
          <w:p w14:paraId="72347BAB">
            <w:pPr>
              <w:pStyle w:val="22"/>
              <w:spacing w:before="173" w:line="600" w:lineRule="exact"/>
              <w:jc w:val="center"/>
              <w:rPr>
                <w:rFonts w:hint="eastAsia"/>
                <w:sz w:val="21"/>
                <w:szCs w:val="21"/>
              </w:rPr>
            </w:pPr>
            <w:r>
              <w:rPr>
                <w:rFonts w:hint="eastAsia"/>
                <w:spacing w:val="-3"/>
                <w:sz w:val="21"/>
                <w:szCs w:val="21"/>
              </w:rPr>
              <w:t>六月</w:t>
            </w:r>
          </w:p>
        </w:tc>
        <w:tc>
          <w:tcPr>
            <w:tcW w:w="171" w:type="dxa"/>
            <w:shd w:val="clear" w:color="auto" w:fill="DDEBF7"/>
            <w:noWrap w:val="0"/>
            <w:vAlign w:val="center"/>
          </w:tcPr>
          <w:p w14:paraId="241FB886">
            <w:pPr>
              <w:pStyle w:val="22"/>
              <w:spacing w:before="69" w:line="600" w:lineRule="exact"/>
              <w:ind w:right="42"/>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41" w:type="dxa"/>
            <w:shd w:val="clear" w:color="auto" w:fill="DDEBF7"/>
            <w:noWrap w:val="0"/>
            <w:vAlign w:val="center"/>
          </w:tcPr>
          <w:p w14:paraId="181F5DB6">
            <w:pPr>
              <w:pStyle w:val="22"/>
              <w:spacing w:before="173" w:line="600" w:lineRule="exact"/>
              <w:jc w:val="center"/>
              <w:rPr>
                <w:rFonts w:hint="eastAsia"/>
                <w:sz w:val="21"/>
                <w:szCs w:val="21"/>
              </w:rPr>
            </w:pPr>
            <w:r>
              <w:rPr>
                <w:rFonts w:hint="eastAsia"/>
                <w:spacing w:val="-1"/>
                <w:sz w:val="21"/>
                <w:szCs w:val="21"/>
              </w:rPr>
              <w:t>七月</w:t>
            </w:r>
          </w:p>
        </w:tc>
        <w:tc>
          <w:tcPr>
            <w:tcW w:w="171" w:type="dxa"/>
            <w:shd w:val="clear" w:color="auto" w:fill="DDEBF7"/>
            <w:noWrap w:val="0"/>
            <w:vAlign w:val="center"/>
          </w:tcPr>
          <w:p w14:paraId="36103E41">
            <w:pPr>
              <w:pStyle w:val="22"/>
              <w:spacing w:before="69" w:line="600" w:lineRule="exact"/>
              <w:ind w:right="42"/>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1018" w:type="dxa"/>
            <w:shd w:val="clear" w:color="auto" w:fill="DDEBF7"/>
            <w:noWrap w:val="0"/>
            <w:vAlign w:val="center"/>
          </w:tcPr>
          <w:p w14:paraId="6AB59641">
            <w:pPr>
              <w:pStyle w:val="22"/>
              <w:spacing w:before="173" w:line="600" w:lineRule="exact"/>
              <w:jc w:val="center"/>
              <w:rPr>
                <w:rFonts w:hint="eastAsia"/>
                <w:sz w:val="21"/>
                <w:szCs w:val="21"/>
              </w:rPr>
            </w:pPr>
            <w:r>
              <w:rPr>
                <w:rFonts w:hint="eastAsia"/>
                <w:spacing w:val="-1"/>
                <w:sz w:val="21"/>
                <w:szCs w:val="21"/>
              </w:rPr>
              <w:t>八月</w:t>
            </w:r>
          </w:p>
        </w:tc>
        <w:tc>
          <w:tcPr>
            <w:tcW w:w="240" w:type="dxa"/>
            <w:shd w:val="clear" w:color="auto" w:fill="DDEBF7"/>
            <w:noWrap w:val="0"/>
            <w:vAlign w:val="center"/>
          </w:tcPr>
          <w:p w14:paraId="1F1D92AF">
            <w:pPr>
              <w:pStyle w:val="22"/>
              <w:spacing w:before="69" w:line="600" w:lineRule="exact"/>
              <w:ind w:right="40"/>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22" w:type="dxa"/>
            <w:shd w:val="clear" w:color="auto" w:fill="FFF2CC"/>
            <w:noWrap w:val="0"/>
            <w:vAlign w:val="center"/>
          </w:tcPr>
          <w:p w14:paraId="28FB7BE5">
            <w:pPr>
              <w:pStyle w:val="22"/>
              <w:spacing w:before="173" w:line="600" w:lineRule="exact"/>
              <w:jc w:val="center"/>
              <w:rPr>
                <w:rFonts w:hint="eastAsia"/>
                <w:sz w:val="21"/>
                <w:szCs w:val="21"/>
              </w:rPr>
            </w:pPr>
            <w:r>
              <w:rPr>
                <w:rFonts w:hint="eastAsia"/>
                <w:sz w:val="21"/>
                <w:szCs w:val="21"/>
              </w:rPr>
              <w:t>九月</w:t>
            </w:r>
          </w:p>
        </w:tc>
        <w:tc>
          <w:tcPr>
            <w:tcW w:w="240" w:type="dxa"/>
            <w:shd w:val="clear" w:color="auto" w:fill="FFF2CC"/>
            <w:noWrap w:val="0"/>
            <w:vAlign w:val="center"/>
          </w:tcPr>
          <w:p w14:paraId="3749C544">
            <w:pPr>
              <w:pStyle w:val="22"/>
              <w:spacing w:before="69" w:line="600" w:lineRule="exact"/>
              <w:ind w:right="40"/>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1017" w:type="dxa"/>
            <w:shd w:val="clear" w:color="auto" w:fill="FFF2CC"/>
            <w:noWrap w:val="0"/>
            <w:vAlign w:val="center"/>
          </w:tcPr>
          <w:p w14:paraId="34DF4E7E">
            <w:pPr>
              <w:pStyle w:val="22"/>
              <w:spacing w:before="173" w:line="600" w:lineRule="exact"/>
              <w:jc w:val="center"/>
              <w:rPr>
                <w:rFonts w:hint="eastAsia"/>
                <w:sz w:val="21"/>
                <w:szCs w:val="21"/>
              </w:rPr>
            </w:pPr>
            <w:r>
              <w:rPr>
                <w:rFonts w:hint="eastAsia"/>
                <w:spacing w:val="-3"/>
                <w:sz w:val="21"/>
                <w:szCs w:val="21"/>
              </w:rPr>
              <w:t>十月</w:t>
            </w:r>
          </w:p>
        </w:tc>
        <w:tc>
          <w:tcPr>
            <w:tcW w:w="240" w:type="dxa"/>
            <w:shd w:val="clear" w:color="auto" w:fill="FFF2CC"/>
            <w:noWrap w:val="0"/>
            <w:vAlign w:val="center"/>
          </w:tcPr>
          <w:p w14:paraId="12408F70">
            <w:pPr>
              <w:pStyle w:val="22"/>
              <w:spacing w:before="69" w:line="600" w:lineRule="exact"/>
              <w:ind w:right="38"/>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1072" w:type="dxa"/>
            <w:shd w:val="clear" w:color="auto" w:fill="FFF2CC"/>
            <w:noWrap w:val="0"/>
            <w:vAlign w:val="center"/>
          </w:tcPr>
          <w:p w14:paraId="352E9533">
            <w:pPr>
              <w:pStyle w:val="22"/>
              <w:spacing w:before="173" w:line="600" w:lineRule="exact"/>
              <w:jc w:val="center"/>
              <w:rPr>
                <w:rFonts w:hint="eastAsia"/>
                <w:sz w:val="21"/>
                <w:szCs w:val="21"/>
              </w:rPr>
            </w:pPr>
            <w:r>
              <w:rPr>
                <w:rFonts w:hint="eastAsia"/>
                <w:spacing w:val="4"/>
                <w:sz w:val="21"/>
                <w:szCs w:val="21"/>
              </w:rPr>
              <w:t>十一月</w:t>
            </w:r>
          </w:p>
        </w:tc>
        <w:tc>
          <w:tcPr>
            <w:tcW w:w="240" w:type="dxa"/>
            <w:shd w:val="clear" w:color="auto" w:fill="FFF2CC"/>
            <w:noWrap w:val="0"/>
            <w:vAlign w:val="center"/>
          </w:tcPr>
          <w:p w14:paraId="12DBDA3F">
            <w:pPr>
              <w:pStyle w:val="22"/>
              <w:spacing w:before="69" w:line="600" w:lineRule="exact"/>
              <w:ind w:right="39"/>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00" w:type="dxa"/>
            <w:shd w:val="clear" w:color="auto" w:fill="E7E6E6"/>
            <w:noWrap w:val="0"/>
            <w:vAlign w:val="center"/>
          </w:tcPr>
          <w:p w14:paraId="046E1C69">
            <w:pPr>
              <w:pStyle w:val="22"/>
              <w:spacing w:before="173" w:line="600" w:lineRule="exact"/>
              <w:jc w:val="center"/>
              <w:rPr>
                <w:rFonts w:hint="eastAsia"/>
                <w:sz w:val="21"/>
                <w:szCs w:val="21"/>
              </w:rPr>
            </w:pPr>
            <w:r>
              <w:rPr>
                <w:rFonts w:hint="eastAsia"/>
                <w:spacing w:val="4"/>
                <w:sz w:val="21"/>
                <w:szCs w:val="21"/>
              </w:rPr>
              <w:t>十二月</w:t>
            </w:r>
          </w:p>
        </w:tc>
        <w:tc>
          <w:tcPr>
            <w:tcW w:w="244" w:type="dxa"/>
            <w:shd w:val="clear" w:color="auto" w:fill="E7E6E6"/>
            <w:noWrap w:val="0"/>
            <w:vAlign w:val="center"/>
          </w:tcPr>
          <w:p w14:paraId="0786B33D">
            <w:pPr>
              <w:pStyle w:val="22"/>
              <w:spacing w:before="69" w:line="600" w:lineRule="exact"/>
              <w:ind w:right="38"/>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829" w:type="dxa"/>
            <w:shd w:val="clear" w:color="auto" w:fill="E7E6E6"/>
            <w:noWrap w:val="0"/>
            <w:vAlign w:val="center"/>
          </w:tcPr>
          <w:p w14:paraId="03E3F805">
            <w:pPr>
              <w:pStyle w:val="22"/>
              <w:spacing w:before="173" w:line="600" w:lineRule="exact"/>
              <w:jc w:val="center"/>
              <w:rPr>
                <w:rFonts w:hint="eastAsia"/>
                <w:sz w:val="21"/>
                <w:szCs w:val="21"/>
              </w:rPr>
            </w:pPr>
            <w:r>
              <w:rPr>
                <w:rFonts w:hint="eastAsia"/>
                <w:spacing w:val="1"/>
                <w:sz w:val="21"/>
                <w:szCs w:val="21"/>
              </w:rPr>
              <w:t>一月</w:t>
            </w:r>
          </w:p>
        </w:tc>
        <w:tc>
          <w:tcPr>
            <w:tcW w:w="240" w:type="dxa"/>
            <w:shd w:val="clear" w:color="auto" w:fill="E7E6E6"/>
            <w:noWrap w:val="0"/>
            <w:vAlign w:val="center"/>
          </w:tcPr>
          <w:p w14:paraId="4B075126">
            <w:pPr>
              <w:pStyle w:val="22"/>
              <w:spacing w:before="69" w:line="600" w:lineRule="exact"/>
              <w:ind w:right="37"/>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03" w:type="dxa"/>
            <w:shd w:val="clear" w:color="auto" w:fill="E7E6E6"/>
            <w:noWrap w:val="0"/>
            <w:vAlign w:val="center"/>
          </w:tcPr>
          <w:p w14:paraId="66B039AA">
            <w:pPr>
              <w:pStyle w:val="22"/>
              <w:spacing w:before="173" w:line="600" w:lineRule="exact"/>
              <w:jc w:val="center"/>
              <w:rPr>
                <w:rFonts w:hint="eastAsia"/>
                <w:sz w:val="21"/>
                <w:szCs w:val="21"/>
              </w:rPr>
            </w:pPr>
            <w:r>
              <w:rPr>
                <w:rFonts w:hint="eastAsia"/>
                <w:spacing w:val="2"/>
                <w:sz w:val="21"/>
                <w:szCs w:val="21"/>
              </w:rPr>
              <w:t>二月</w:t>
            </w:r>
          </w:p>
        </w:tc>
        <w:tc>
          <w:tcPr>
            <w:tcW w:w="240" w:type="dxa"/>
            <w:shd w:val="clear" w:color="auto" w:fill="E7E6E6"/>
            <w:noWrap w:val="0"/>
            <w:vAlign w:val="center"/>
          </w:tcPr>
          <w:p w14:paraId="1061DA08">
            <w:pPr>
              <w:pStyle w:val="22"/>
              <w:spacing w:before="69" w:line="600" w:lineRule="exact"/>
              <w:ind w:right="42"/>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r>
      <w:tr w14:paraId="4DEA6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5" w:hRule="atLeast"/>
        </w:trPr>
        <w:tc>
          <w:tcPr>
            <w:tcW w:w="562" w:type="dxa"/>
            <w:shd w:val="clear" w:color="auto" w:fill="auto"/>
            <w:noWrap w:val="0"/>
            <w:vAlign w:val="top"/>
          </w:tcPr>
          <w:p w14:paraId="36AAEEEF">
            <w:pPr>
              <w:spacing w:line="600" w:lineRule="exact"/>
              <w:rPr>
                <w:rFonts w:hint="eastAsia" w:ascii="仿宋" w:hAnsi="仿宋" w:eastAsia="仿宋" w:cs="仿宋"/>
              </w:rPr>
            </w:pPr>
          </w:p>
          <w:p w14:paraId="4E288BC8">
            <w:pPr>
              <w:spacing w:line="600" w:lineRule="exact"/>
              <w:rPr>
                <w:rFonts w:hint="eastAsia" w:ascii="仿宋" w:hAnsi="仿宋" w:eastAsia="仿宋" w:cs="仿宋"/>
              </w:rPr>
            </w:pPr>
          </w:p>
          <w:p w14:paraId="1AAD0102">
            <w:pPr>
              <w:pStyle w:val="22"/>
              <w:spacing w:before="52" w:line="600" w:lineRule="exact"/>
              <w:ind w:left="134"/>
              <w:rPr>
                <w:rFonts w:hint="eastAsia"/>
                <w:sz w:val="21"/>
                <w:szCs w:val="21"/>
              </w:rPr>
            </w:pPr>
            <w:r>
              <w:rPr>
                <w:rFonts w:hint="eastAsia"/>
                <w:sz w:val="21"/>
                <w:szCs w:val="21"/>
              </w:rPr>
              <w:t>1</w:t>
            </w:r>
          </w:p>
        </w:tc>
        <w:tc>
          <w:tcPr>
            <w:tcW w:w="843" w:type="dxa"/>
            <w:shd w:val="clear" w:color="auto" w:fill="auto"/>
            <w:noWrap w:val="0"/>
            <w:vAlign w:val="top"/>
          </w:tcPr>
          <w:p w14:paraId="0B00F7A9">
            <w:pPr>
              <w:spacing w:line="600" w:lineRule="exact"/>
              <w:jc w:val="left"/>
              <w:rPr>
                <w:rFonts w:hint="eastAsia" w:ascii="仿宋" w:hAnsi="仿宋" w:eastAsia="仿宋" w:cs="仿宋"/>
              </w:rPr>
            </w:pPr>
          </w:p>
          <w:p w14:paraId="3C7917B5">
            <w:pPr>
              <w:spacing w:line="600" w:lineRule="exact"/>
              <w:jc w:val="left"/>
              <w:rPr>
                <w:rFonts w:hint="eastAsia" w:ascii="仿宋" w:hAnsi="仿宋" w:eastAsia="仿宋" w:cs="仿宋"/>
              </w:rPr>
            </w:pPr>
          </w:p>
          <w:p w14:paraId="6782B37C">
            <w:pPr>
              <w:pStyle w:val="22"/>
              <w:spacing w:before="52" w:line="600" w:lineRule="exact"/>
              <w:ind w:left="245"/>
              <w:jc w:val="left"/>
              <w:rPr>
                <w:rFonts w:hint="eastAsia"/>
                <w:sz w:val="21"/>
                <w:szCs w:val="21"/>
              </w:rPr>
            </w:pPr>
            <w:r>
              <w:rPr>
                <w:rFonts w:hint="eastAsia"/>
                <w:spacing w:val="-3"/>
                <w:sz w:val="21"/>
                <w:szCs w:val="21"/>
              </w:rPr>
              <w:t>浇灌</w:t>
            </w:r>
          </w:p>
        </w:tc>
        <w:tc>
          <w:tcPr>
            <w:tcW w:w="836" w:type="dxa"/>
            <w:shd w:val="clear" w:color="auto" w:fill="C6E0B4"/>
            <w:noWrap w:val="0"/>
            <w:vAlign w:val="top"/>
          </w:tcPr>
          <w:p w14:paraId="5815ACE2">
            <w:pPr>
              <w:spacing w:line="600" w:lineRule="exact"/>
              <w:jc w:val="left"/>
              <w:rPr>
                <w:rFonts w:hint="eastAsia" w:ascii="仿宋" w:hAnsi="仿宋" w:eastAsia="仿宋" w:cs="仿宋"/>
              </w:rPr>
            </w:pPr>
          </w:p>
          <w:p w14:paraId="384ABC41">
            <w:pPr>
              <w:pStyle w:val="22"/>
              <w:spacing w:before="52" w:line="600" w:lineRule="exact"/>
              <w:ind w:left="27" w:right="68" w:hanging="2"/>
              <w:jc w:val="left"/>
              <w:rPr>
                <w:rFonts w:hint="eastAsia"/>
                <w:sz w:val="21"/>
                <w:szCs w:val="21"/>
                <w:lang w:eastAsia="zh-CN"/>
              </w:rPr>
            </w:pPr>
            <w:r>
              <w:rPr>
                <w:rFonts w:hint="eastAsia"/>
                <w:spacing w:val="2"/>
                <w:sz w:val="21"/>
                <w:szCs w:val="21"/>
                <w:lang w:eastAsia="zh-CN"/>
              </w:rPr>
              <w:t>全域浇灌透水1次，</w:t>
            </w:r>
            <w:r>
              <w:rPr>
                <w:rFonts w:hint="eastAsia"/>
                <w:sz w:val="21"/>
                <w:szCs w:val="21"/>
                <w:lang w:eastAsia="zh-CN"/>
              </w:rPr>
              <w:t xml:space="preserve"> </w:t>
            </w:r>
            <w:r>
              <w:rPr>
                <w:rFonts w:hint="eastAsia"/>
                <w:spacing w:val="4"/>
                <w:sz w:val="21"/>
                <w:szCs w:val="21"/>
                <w:lang w:eastAsia="zh-CN"/>
              </w:rPr>
              <w:t xml:space="preserve">土壤渗水深度大于 </w:t>
            </w:r>
            <w:r>
              <w:rPr>
                <w:rFonts w:hint="eastAsia"/>
                <w:sz w:val="21"/>
                <w:szCs w:val="21"/>
                <w:lang w:eastAsia="zh-CN"/>
              </w:rPr>
              <w:t>20cm。</w:t>
            </w:r>
          </w:p>
        </w:tc>
        <w:tc>
          <w:tcPr>
            <w:tcW w:w="240" w:type="dxa"/>
            <w:shd w:val="clear" w:color="auto" w:fill="C6E0B4"/>
            <w:noWrap w:val="0"/>
            <w:vAlign w:val="top"/>
          </w:tcPr>
          <w:p w14:paraId="22521A69">
            <w:pPr>
              <w:spacing w:line="600" w:lineRule="exact"/>
              <w:jc w:val="left"/>
              <w:rPr>
                <w:rFonts w:hint="eastAsia" w:ascii="仿宋" w:hAnsi="仿宋" w:eastAsia="仿宋" w:cs="仿宋"/>
              </w:rPr>
            </w:pPr>
          </w:p>
        </w:tc>
        <w:tc>
          <w:tcPr>
            <w:tcW w:w="830" w:type="dxa"/>
            <w:shd w:val="clear" w:color="auto" w:fill="C6E0B4"/>
            <w:noWrap w:val="0"/>
            <w:vAlign w:val="top"/>
          </w:tcPr>
          <w:p w14:paraId="1FE68C5F">
            <w:pPr>
              <w:spacing w:line="600" w:lineRule="exact"/>
              <w:jc w:val="left"/>
              <w:rPr>
                <w:rFonts w:hint="eastAsia" w:ascii="仿宋" w:hAnsi="仿宋" w:eastAsia="仿宋" w:cs="仿宋"/>
              </w:rPr>
            </w:pPr>
          </w:p>
          <w:p w14:paraId="4A2DAADD">
            <w:pPr>
              <w:pStyle w:val="22"/>
              <w:spacing w:before="52" w:line="600" w:lineRule="exact"/>
              <w:ind w:left="26"/>
              <w:jc w:val="left"/>
              <w:rPr>
                <w:rFonts w:hint="eastAsia"/>
                <w:sz w:val="21"/>
                <w:szCs w:val="21"/>
                <w:lang w:eastAsia="zh-CN"/>
              </w:rPr>
            </w:pPr>
            <w:r>
              <w:rPr>
                <w:rFonts w:hint="eastAsia"/>
                <w:spacing w:val="4"/>
                <w:sz w:val="21"/>
                <w:szCs w:val="21"/>
                <w:lang w:eastAsia="zh-CN"/>
              </w:rPr>
              <w:t>全域浇灌透水</w:t>
            </w:r>
          </w:p>
          <w:p w14:paraId="2F0439C5">
            <w:pPr>
              <w:pStyle w:val="22"/>
              <w:spacing w:before="13" w:line="600" w:lineRule="exact"/>
              <w:ind w:left="26" w:right="86" w:firstLine="10"/>
              <w:jc w:val="left"/>
              <w:rPr>
                <w:rFonts w:hint="eastAsia"/>
                <w:sz w:val="21"/>
                <w:szCs w:val="21"/>
                <w:lang w:eastAsia="zh-CN"/>
              </w:rPr>
            </w:pPr>
            <w:r>
              <w:rPr>
                <w:rFonts w:hint="eastAsia"/>
                <w:spacing w:val="3"/>
                <w:sz w:val="21"/>
                <w:szCs w:val="21"/>
                <w:lang w:eastAsia="zh-CN"/>
              </w:rPr>
              <w:t>1次，土壤渗水深</w:t>
            </w:r>
            <w:r>
              <w:rPr>
                <w:rFonts w:hint="eastAsia"/>
                <w:spacing w:val="4"/>
                <w:sz w:val="21"/>
                <w:szCs w:val="21"/>
                <w:lang w:eastAsia="zh-CN"/>
              </w:rPr>
              <w:t xml:space="preserve"> 度大于20</w:t>
            </w:r>
            <w:r>
              <w:rPr>
                <w:rFonts w:hint="eastAsia"/>
                <w:sz w:val="21"/>
                <w:szCs w:val="21"/>
                <w:lang w:eastAsia="zh-CN"/>
              </w:rPr>
              <w:t>cm</w:t>
            </w:r>
            <w:r>
              <w:rPr>
                <w:rFonts w:hint="eastAsia"/>
                <w:spacing w:val="4"/>
                <w:sz w:val="21"/>
                <w:szCs w:val="21"/>
                <w:lang w:eastAsia="zh-CN"/>
              </w:rPr>
              <w:t>。</w:t>
            </w:r>
          </w:p>
        </w:tc>
        <w:tc>
          <w:tcPr>
            <w:tcW w:w="171" w:type="dxa"/>
            <w:shd w:val="clear" w:color="auto" w:fill="C6E0B4"/>
            <w:noWrap w:val="0"/>
            <w:vAlign w:val="top"/>
          </w:tcPr>
          <w:p w14:paraId="3DCC4A4B">
            <w:pPr>
              <w:spacing w:line="600" w:lineRule="exact"/>
              <w:jc w:val="left"/>
              <w:rPr>
                <w:rFonts w:hint="eastAsia" w:ascii="仿宋" w:hAnsi="仿宋" w:eastAsia="仿宋" w:cs="仿宋"/>
              </w:rPr>
            </w:pPr>
          </w:p>
        </w:tc>
        <w:tc>
          <w:tcPr>
            <w:tcW w:w="860" w:type="dxa"/>
            <w:shd w:val="clear" w:color="auto" w:fill="C6E0B4"/>
            <w:noWrap w:val="0"/>
            <w:vAlign w:val="top"/>
          </w:tcPr>
          <w:p w14:paraId="6576A5C0">
            <w:pPr>
              <w:pStyle w:val="22"/>
              <w:spacing w:before="71" w:line="600" w:lineRule="exact"/>
              <w:ind w:left="27" w:right="99"/>
              <w:jc w:val="left"/>
              <w:rPr>
                <w:rFonts w:hint="eastAsia"/>
                <w:sz w:val="21"/>
                <w:szCs w:val="21"/>
                <w:lang w:eastAsia="zh-CN"/>
              </w:rPr>
            </w:pPr>
            <w:r>
              <w:rPr>
                <w:rFonts w:hint="eastAsia"/>
                <w:spacing w:val="6"/>
                <w:sz w:val="21"/>
                <w:szCs w:val="21"/>
                <w:lang w:eastAsia="zh-CN"/>
              </w:rPr>
              <w:t>全域浇灌透水1</w:t>
            </w:r>
            <w:r>
              <w:rPr>
                <w:rFonts w:hint="eastAsia"/>
                <w:sz w:val="21"/>
                <w:szCs w:val="21"/>
                <w:lang w:eastAsia="zh-CN"/>
              </w:rPr>
              <w:t xml:space="preserve">  </w:t>
            </w:r>
            <w:r>
              <w:rPr>
                <w:rFonts w:hint="eastAsia"/>
                <w:spacing w:val="5"/>
                <w:sz w:val="21"/>
                <w:szCs w:val="21"/>
                <w:lang w:eastAsia="zh-CN"/>
              </w:rPr>
              <w:t>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w:t>
            </w:r>
            <w:r>
              <w:rPr>
                <w:rFonts w:hint="eastAsia"/>
                <w:spacing w:val="2"/>
                <w:sz w:val="21"/>
                <w:szCs w:val="21"/>
                <w:lang w:eastAsia="zh-CN"/>
              </w:rPr>
              <w:t xml:space="preserve"> </w:t>
            </w:r>
            <w:r>
              <w:rPr>
                <w:rFonts w:hint="eastAsia"/>
                <w:spacing w:val="4"/>
                <w:sz w:val="21"/>
                <w:szCs w:val="21"/>
                <w:lang w:eastAsia="zh-CN"/>
              </w:rPr>
              <w:t>水1—3次，土壤</w:t>
            </w:r>
            <w:r>
              <w:rPr>
                <w:rFonts w:hint="eastAsia"/>
                <w:spacing w:val="2"/>
                <w:sz w:val="21"/>
                <w:szCs w:val="21"/>
                <w:lang w:eastAsia="zh-CN"/>
              </w:rPr>
              <w:t xml:space="preserve">  </w:t>
            </w:r>
            <w:r>
              <w:rPr>
                <w:rFonts w:hint="eastAsia"/>
                <w:spacing w:val="4"/>
                <w:sz w:val="21"/>
                <w:szCs w:val="21"/>
                <w:lang w:eastAsia="zh-CN"/>
              </w:rPr>
              <w:t>渗水深度大于</w:t>
            </w:r>
          </w:p>
          <w:p w14:paraId="3CA77E64">
            <w:pPr>
              <w:pStyle w:val="22"/>
              <w:spacing w:before="34" w:line="600" w:lineRule="exact"/>
              <w:ind w:left="34"/>
              <w:jc w:val="left"/>
              <w:rPr>
                <w:rFonts w:hint="eastAsia"/>
                <w:sz w:val="21"/>
                <w:szCs w:val="21"/>
              </w:rPr>
            </w:pPr>
            <w:r>
              <w:rPr>
                <w:rFonts w:hint="eastAsia"/>
                <w:spacing w:val="-1"/>
                <w:sz w:val="21"/>
                <w:szCs w:val="21"/>
              </w:rPr>
              <w:t>20cm</w:t>
            </w:r>
            <w:r>
              <w:rPr>
                <w:rFonts w:hint="eastAsia"/>
                <w:spacing w:val="-1"/>
                <w:sz w:val="21"/>
                <w:szCs w:val="21"/>
                <w:lang w:eastAsia="zh-CN"/>
              </w:rPr>
              <w:t>.</w:t>
            </w:r>
          </w:p>
        </w:tc>
        <w:tc>
          <w:tcPr>
            <w:tcW w:w="174" w:type="dxa"/>
            <w:shd w:val="clear" w:color="auto" w:fill="C6E0B4"/>
            <w:noWrap w:val="0"/>
            <w:vAlign w:val="top"/>
          </w:tcPr>
          <w:p w14:paraId="0A6D13CD">
            <w:pPr>
              <w:spacing w:line="600" w:lineRule="exact"/>
              <w:jc w:val="left"/>
              <w:rPr>
                <w:rFonts w:hint="eastAsia" w:ascii="仿宋" w:hAnsi="仿宋" w:eastAsia="仿宋" w:cs="仿宋"/>
              </w:rPr>
            </w:pPr>
          </w:p>
        </w:tc>
        <w:tc>
          <w:tcPr>
            <w:tcW w:w="949" w:type="dxa"/>
            <w:shd w:val="clear" w:color="auto" w:fill="DDEBF7"/>
            <w:noWrap w:val="0"/>
            <w:vAlign w:val="top"/>
          </w:tcPr>
          <w:p w14:paraId="6E979849">
            <w:pPr>
              <w:pStyle w:val="22"/>
              <w:spacing w:before="174" w:line="600" w:lineRule="exact"/>
              <w:ind w:left="28"/>
              <w:jc w:val="left"/>
              <w:rPr>
                <w:rFonts w:hint="eastAsia"/>
                <w:sz w:val="21"/>
                <w:szCs w:val="21"/>
                <w:lang w:eastAsia="zh-CN"/>
              </w:rPr>
            </w:pPr>
            <w:r>
              <w:rPr>
                <w:rFonts w:hint="eastAsia"/>
                <w:spacing w:val="4"/>
                <w:sz w:val="21"/>
                <w:szCs w:val="21"/>
                <w:lang w:eastAsia="zh-CN"/>
              </w:rPr>
              <w:t>全域浇灌透水</w:t>
            </w:r>
          </w:p>
          <w:p w14:paraId="1410FE32">
            <w:pPr>
              <w:pStyle w:val="22"/>
              <w:spacing w:before="11" w:line="600" w:lineRule="exact"/>
              <w:ind w:left="28" w:right="69" w:firstLine="7"/>
              <w:jc w:val="left"/>
              <w:rPr>
                <w:rFonts w:hint="eastAsia"/>
                <w:sz w:val="21"/>
                <w:szCs w:val="21"/>
                <w:lang w:eastAsia="zh-CN"/>
              </w:rPr>
            </w:pPr>
            <w:r>
              <w:rPr>
                <w:rFonts w:hint="eastAsia"/>
                <w:spacing w:val="4"/>
                <w:sz w:val="21"/>
                <w:szCs w:val="21"/>
                <w:lang w:eastAsia="zh-CN"/>
              </w:rPr>
              <w:t>2次，土壤渗水深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。补水</w:t>
            </w:r>
            <w:r>
              <w:rPr>
                <w:rFonts w:hint="eastAsia"/>
                <w:spacing w:val="1"/>
                <w:sz w:val="21"/>
                <w:szCs w:val="21"/>
                <w:lang w:eastAsia="zh-CN"/>
              </w:rPr>
              <w:t xml:space="preserve"> </w:t>
            </w:r>
            <w:r>
              <w:rPr>
                <w:rFonts w:hint="eastAsia"/>
                <w:spacing w:val="4"/>
                <w:sz w:val="21"/>
                <w:szCs w:val="21"/>
                <w:lang w:eastAsia="zh-CN"/>
              </w:rPr>
              <w:t>2—4次，土壤渗水</w:t>
            </w:r>
            <w:r>
              <w:rPr>
                <w:rFonts w:hint="eastAsia"/>
                <w:spacing w:val="2"/>
                <w:sz w:val="21"/>
                <w:szCs w:val="21"/>
                <w:lang w:eastAsia="zh-CN"/>
              </w:rPr>
              <w:t xml:space="preserve">  </w:t>
            </w:r>
            <w:r>
              <w:rPr>
                <w:rFonts w:hint="eastAsia"/>
                <w:spacing w:val="5"/>
                <w:sz w:val="21"/>
                <w:szCs w:val="21"/>
                <w:lang w:eastAsia="zh-CN"/>
              </w:rPr>
              <w:t>深度大于20</w:t>
            </w:r>
            <w:r>
              <w:rPr>
                <w:rFonts w:hint="eastAsia"/>
                <w:sz w:val="21"/>
                <w:szCs w:val="21"/>
                <w:lang w:eastAsia="zh-CN"/>
              </w:rPr>
              <w:t>cm</w:t>
            </w:r>
            <w:r>
              <w:rPr>
                <w:rFonts w:hint="eastAsia"/>
                <w:spacing w:val="5"/>
                <w:sz w:val="21"/>
                <w:szCs w:val="21"/>
                <w:lang w:eastAsia="zh-CN"/>
              </w:rPr>
              <w:t>。</w:t>
            </w:r>
          </w:p>
        </w:tc>
        <w:tc>
          <w:tcPr>
            <w:tcW w:w="171" w:type="dxa"/>
            <w:shd w:val="clear" w:color="auto" w:fill="DDEBF7"/>
            <w:noWrap w:val="0"/>
            <w:vAlign w:val="top"/>
          </w:tcPr>
          <w:p w14:paraId="62297F4E">
            <w:pPr>
              <w:spacing w:line="600" w:lineRule="exact"/>
              <w:jc w:val="left"/>
              <w:rPr>
                <w:rFonts w:hint="eastAsia" w:ascii="仿宋" w:hAnsi="仿宋" w:eastAsia="仿宋" w:cs="仿宋"/>
              </w:rPr>
            </w:pPr>
          </w:p>
        </w:tc>
        <w:tc>
          <w:tcPr>
            <w:tcW w:w="941" w:type="dxa"/>
            <w:shd w:val="clear" w:color="auto" w:fill="DDEBF7"/>
            <w:noWrap w:val="0"/>
            <w:vAlign w:val="top"/>
          </w:tcPr>
          <w:p w14:paraId="61A01B19">
            <w:pPr>
              <w:pStyle w:val="22"/>
              <w:spacing w:before="174" w:line="600" w:lineRule="exact"/>
              <w:ind w:left="29"/>
              <w:jc w:val="left"/>
              <w:rPr>
                <w:rFonts w:hint="eastAsia"/>
                <w:sz w:val="21"/>
                <w:szCs w:val="21"/>
                <w:lang w:eastAsia="zh-CN"/>
              </w:rPr>
            </w:pPr>
            <w:r>
              <w:rPr>
                <w:rFonts w:hint="eastAsia"/>
                <w:spacing w:val="4"/>
                <w:sz w:val="21"/>
                <w:szCs w:val="21"/>
                <w:lang w:eastAsia="zh-CN"/>
              </w:rPr>
              <w:t>全域浇灌透水</w:t>
            </w:r>
          </w:p>
          <w:p w14:paraId="2FA16C0B">
            <w:pPr>
              <w:pStyle w:val="22"/>
              <w:spacing w:before="11" w:line="600" w:lineRule="exact"/>
              <w:ind w:left="29" w:right="56" w:firstLine="7"/>
              <w:jc w:val="left"/>
              <w:rPr>
                <w:rFonts w:hint="eastAsia"/>
                <w:sz w:val="21"/>
                <w:szCs w:val="21"/>
                <w:lang w:eastAsia="zh-CN"/>
              </w:rPr>
            </w:pPr>
            <w:r>
              <w:rPr>
                <w:rFonts w:hint="eastAsia"/>
                <w:spacing w:val="4"/>
                <w:sz w:val="21"/>
                <w:szCs w:val="21"/>
                <w:lang w:eastAsia="zh-CN"/>
              </w:rPr>
              <w:t>2次，土壤渗水深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。补水</w:t>
            </w:r>
            <w:r>
              <w:rPr>
                <w:rFonts w:hint="eastAsia"/>
                <w:spacing w:val="1"/>
                <w:sz w:val="21"/>
                <w:szCs w:val="21"/>
                <w:lang w:eastAsia="zh-CN"/>
              </w:rPr>
              <w:t xml:space="preserve"> </w:t>
            </w:r>
            <w:r>
              <w:rPr>
                <w:rFonts w:hint="eastAsia"/>
                <w:spacing w:val="4"/>
                <w:sz w:val="21"/>
                <w:szCs w:val="21"/>
                <w:lang w:eastAsia="zh-CN"/>
              </w:rPr>
              <w:t>2—4次，土壤渗水</w:t>
            </w:r>
            <w:r>
              <w:rPr>
                <w:rFonts w:hint="eastAsia"/>
                <w:spacing w:val="2"/>
                <w:sz w:val="21"/>
                <w:szCs w:val="21"/>
                <w:lang w:eastAsia="zh-CN"/>
              </w:rPr>
              <w:t xml:space="preserve">  </w:t>
            </w:r>
            <w:r>
              <w:rPr>
                <w:rFonts w:hint="eastAsia"/>
                <w:spacing w:val="5"/>
                <w:sz w:val="21"/>
                <w:szCs w:val="21"/>
                <w:lang w:eastAsia="zh-CN"/>
              </w:rPr>
              <w:t>深度大于20</w:t>
            </w:r>
            <w:r>
              <w:rPr>
                <w:rFonts w:hint="eastAsia"/>
                <w:sz w:val="21"/>
                <w:szCs w:val="21"/>
                <w:lang w:eastAsia="zh-CN"/>
              </w:rPr>
              <w:t>cm</w:t>
            </w:r>
            <w:r>
              <w:rPr>
                <w:rFonts w:hint="eastAsia"/>
                <w:spacing w:val="5"/>
                <w:sz w:val="21"/>
                <w:szCs w:val="21"/>
                <w:lang w:eastAsia="zh-CN"/>
              </w:rPr>
              <w:t>。</w:t>
            </w:r>
          </w:p>
        </w:tc>
        <w:tc>
          <w:tcPr>
            <w:tcW w:w="171" w:type="dxa"/>
            <w:shd w:val="clear" w:color="auto" w:fill="DDEBF7"/>
            <w:noWrap w:val="0"/>
            <w:vAlign w:val="top"/>
          </w:tcPr>
          <w:p w14:paraId="7D9C082C">
            <w:pPr>
              <w:spacing w:line="600" w:lineRule="exact"/>
              <w:jc w:val="left"/>
              <w:rPr>
                <w:rFonts w:hint="eastAsia" w:ascii="仿宋" w:hAnsi="仿宋" w:eastAsia="仿宋" w:cs="仿宋"/>
              </w:rPr>
            </w:pPr>
          </w:p>
        </w:tc>
        <w:tc>
          <w:tcPr>
            <w:tcW w:w="1018" w:type="dxa"/>
            <w:shd w:val="clear" w:color="auto" w:fill="DDEBF7"/>
            <w:noWrap w:val="0"/>
            <w:vAlign w:val="top"/>
          </w:tcPr>
          <w:p w14:paraId="2DD18F13">
            <w:pPr>
              <w:pStyle w:val="22"/>
              <w:spacing w:before="173" w:line="600" w:lineRule="exact"/>
              <w:ind w:left="32" w:right="99" w:hanging="2"/>
              <w:jc w:val="left"/>
              <w:rPr>
                <w:rFonts w:hint="eastAsia"/>
                <w:sz w:val="21"/>
                <w:szCs w:val="21"/>
                <w:lang w:eastAsia="zh-CN"/>
              </w:rPr>
            </w:pPr>
            <w:r>
              <w:rPr>
                <w:rFonts w:hint="eastAsia"/>
                <w:spacing w:val="2"/>
                <w:sz w:val="21"/>
                <w:szCs w:val="21"/>
                <w:lang w:eastAsia="zh-CN"/>
              </w:rPr>
              <w:t>全域浇灌透水2次，</w:t>
            </w:r>
            <w:r>
              <w:rPr>
                <w:rFonts w:hint="eastAsia"/>
                <w:sz w:val="21"/>
                <w:szCs w:val="21"/>
                <w:lang w:eastAsia="zh-CN"/>
              </w:rPr>
              <w:t xml:space="preserve"> </w:t>
            </w:r>
            <w:r>
              <w:rPr>
                <w:rFonts w:hint="eastAsia"/>
                <w:spacing w:val="4"/>
                <w:sz w:val="21"/>
                <w:szCs w:val="21"/>
                <w:lang w:eastAsia="zh-CN"/>
              </w:rPr>
              <w:t xml:space="preserve">土壤渗水深度大于 </w:t>
            </w:r>
            <w:r>
              <w:rPr>
                <w:rFonts w:hint="eastAsia"/>
                <w:spacing w:val="1"/>
                <w:sz w:val="21"/>
                <w:szCs w:val="21"/>
                <w:lang w:eastAsia="zh-CN"/>
              </w:rPr>
              <w:t>20</w:t>
            </w:r>
            <w:r>
              <w:rPr>
                <w:rFonts w:hint="eastAsia"/>
                <w:sz w:val="21"/>
                <w:szCs w:val="21"/>
                <w:lang w:eastAsia="zh-CN"/>
              </w:rPr>
              <w:t>cm</w:t>
            </w:r>
            <w:r>
              <w:rPr>
                <w:rFonts w:hint="eastAsia"/>
                <w:spacing w:val="1"/>
                <w:sz w:val="21"/>
                <w:szCs w:val="21"/>
                <w:lang w:eastAsia="zh-CN"/>
              </w:rPr>
              <w:t>。补水2—4次，</w:t>
            </w:r>
            <w:r>
              <w:rPr>
                <w:rFonts w:hint="eastAsia"/>
                <w:spacing w:val="5"/>
                <w:sz w:val="21"/>
                <w:szCs w:val="21"/>
                <w:lang w:eastAsia="zh-CN"/>
              </w:rPr>
              <w:t xml:space="preserve"> </w:t>
            </w:r>
            <w:r>
              <w:rPr>
                <w:rFonts w:hint="eastAsia"/>
                <w:spacing w:val="4"/>
                <w:sz w:val="21"/>
                <w:szCs w:val="21"/>
                <w:lang w:eastAsia="zh-CN"/>
              </w:rPr>
              <w:t xml:space="preserve">土壤渗水深度大于 </w:t>
            </w:r>
            <w:r>
              <w:rPr>
                <w:rFonts w:hint="eastAsia"/>
                <w:sz w:val="21"/>
                <w:szCs w:val="21"/>
                <w:lang w:eastAsia="zh-CN"/>
              </w:rPr>
              <w:t>20cm。</w:t>
            </w:r>
          </w:p>
        </w:tc>
        <w:tc>
          <w:tcPr>
            <w:tcW w:w="240" w:type="dxa"/>
            <w:shd w:val="clear" w:color="auto" w:fill="DDEBF7"/>
            <w:noWrap w:val="0"/>
            <w:vAlign w:val="top"/>
          </w:tcPr>
          <w:p w14:paraId="27321BA9">
            <w:pPr>
              <w:spacing w:line="600" w:lineRule="exact"/>
              <w:jc w:val="left"/>
              <w:rPr>
                <w:rFonts w:hint="eastAsia" w:ascii="仿宋" w:hAnsi="仿宋" w:eastAsia="仿宋" w:cs="仿宋"/>
              </w:rPr>
            </w:pPr>
          </w:p>
        </w:tc>
        <w:tc>
          <w:tcPr>
            <w:tcW w:w="922" w:type="dxa"/>
            <w:shd w:val="clear" w:color="auto" w:fill="FFF2CC"/>
            <w:noWrap w:val="0"/>
            <w:vAlign w:val="top"/>
          </w:tcPr>
          <w:p w14:paraId="6E028F3A">
            <w:pPr>
              <w:pStyle w:val="22"/>
              <w:spacing w:before="174" w:line="600" w:lineRule="exact"/>
              <w:ind w:left="31"/>
              <w:jc w:val="left"/>
              <w:rPr>
                <w:rFonts w:hint="eastAsia"/>
                <w:sz w:val="21"/>
                <w:szCs w:val="21"/>
                <w:lang w:eastAsia="zh-CN"/>
              </w:rPr>
            </w:pPr>
            <w:r>
              <w:rPr>
                <w:rFonts w:hint="eastAsia"/>
                <w:spacing w:val="4"/>
                <w:sz w:val="21"/>
                <w:szCs w:val="21"/>
                <w:lang w:eastAsia="zh-CN"/>
              </w:rPr>
              <w:t>全域浇灌透水</w:t>
            </w:r>
          </w:p>
          <w:p w14:paraId="2AD72ED1">
            <w:pPr>
              <w:pStyle w:val="22"/>
              <w:spacing w:before="11" w:line="600" w:lineRule="exact"/>
              <w:ind w:left="31" w:right="78" w:firstLine="10"/>
              <w:jc w:val="left"/>
              <w:rPr>
                <w:rFonts w:hint="eastAsia"/>
                <w:sz w:val="21"/>
                <w:szCs w:val="21"/>
                <w:lang w:eastAsia="zh-CN"/>
              </w:rPr>
            </w:pPr>
            <w:r>
              <w:rPr>
                <w:rFonts w:hint="eastAsia"/>
                <w:spacing w:val="3"/>
                <w:sz w:val="21"/>
                <w:szCs w:val="21"/>
                <w:lang w:eastAsia="zh-CN"/>
              </w:rPr>
              <w:t>1次，土壤渗水深</w:t>
            </w:r>
            <w:r>
              <w:rPr>
                <w:rFonts w:hint="eastAsia"/>
                <w:spacing w:val="2"/>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。补水</w:t>
            </w:r>
            <w:r>
              <w:rPr>
                <w:rFonts w:hint="eastAsia"/>
                <w:spacing w:val="1"/>
                <w:sz w:val="21"/>
                <w:szCs w:val="21"/>
                <w:lang w:eastAsia="zh-CN"/>
              </w:rPr>
              <w:t xml:space="preserve"> </w:t>
            </w:r>
            <w:r>
              <w:rPr>
                <w:rFonts w:hint="eastAsia"/>
                <w:spacing w:val="4"/>
                <w:sz w:val="21"/>
                <w:szCs w:val="21"/>
                <w:lang w:eastAsia="zh-CN"/>
              </w:rPr>
              <w:t>1—3次，土壤渗水</w:t>
            </w:r>
            <w:r>
              <w:rPr>
                <w:rFonts w:hint="eastAsia"/>
                <w:spacing w:val="2"/>
                <w:sz w:val="21"/>
                <w:szCs w:val="21"/>
                <w:lang w:eastAsia="zh-CN"/>
              </w:rPr>
              <w:t xml:space="preserve">  </w:t>
            </w:r>
            <w:r>
              <w:rPr>
                <w:rFonts w:hint="eastAsia"/>
                <w:spacing w:val="5"/>
                <w:sz w:val="21"/>
                <w:szCs w:val="21"/>
                <w:lang w:eastAsia="zh-CN"/>
              </w:rPr>
              <w:t>深度大于20</w:t>
            </w:r>
            <w:r>
              <w:rPr>
                <w:rFonts w:hint="eastAsia"/>
                <w:sz w:val="21"/>
                <w:szCs w:val="21"/>
                <w:lang w:eastAsia="zh-CN"/>
              </w:rPr>
              <w:t>cm</w:t>
            </w:r>
            <w:r>
              <w:rPr>
                <w:rFonts w:hint="eastAsia"/>
                <w:spacing w:val="5"/>
                <w:sz w:val="21"/>
                <w:szCs w:val="21"/>
                <w:lang w:eastAsia="zh-CN"/>
              </w:rPr>
              <w:t>。</w:t>
            </w:r>
          </w:p>
        </w:tc>
        <w:tc>
          <w:tcPr>
            <w:tcW w:w="240" w:type="dxa"/>
            <w:shd w:val="clear" w:color="auto" w:fill="FFF2CC"/>
            <w:noWrap w:val="0"/>
            <w:vAlign w:val="top"/>
          </w:tcPr>
          <w:p w14:paraId="1648C554">
            <w:pPr>
              <w:spacing w:line="600" w:lineRule="exact"/>
              <w:jc w:val="left"/>
              <w:rPr>
                <w:rFonts w:hint="eastAsia" w:ascii="仿宋" w:hAnsi="仿宋" w:eastAsia="仿宋" w:cs="仿宋"/>
              </w:rPr>
            </w:pPr>
          </w:p>
        </w:tc>
        <w:tc>
          <w:tcPr>
            <w:tcW w:w="1017" w:type="dxa"/>
            <w:shd w:val="clear" w:color="auto" w:fill="FFF2CC"/>
            <w:noWrap w:val="0"/>
            <w:vAlign w:val="top"/>
          </w:tcPr>
          <w:p w14:paraId="7250D39D">
            <w:pPr>
              <w:pStyle w:val="22"/>
              <w:spacing w:before="173" w:line="600" w:lineRule="exact"/>
              <w:ind w:left="34" w:right="61" w:hanging="2"/>
              <w:jc w:val="left"/>
              <w:rPr>
                <w:rFonts w:hint="eastAsia"/>
                <w:sz w:val="21"/>
                <w:szCs w:val="21"/>
                <w:lang w:eastAsia="zh-CN"/>
              </w:rPr>
            </w:pPr>
            <w:r>
              <w:rPr>
                <w:rFonts w:hint="eastAsia"/>
                <w:spacing w:val="2"/>
                <w:sz w:val="21"/>
                <w:szCs w:val="21"/>
                <w:lang w:eastAsia="zh-CN"/>
              </w:rPr>
              <w:t>全域浇灌透水1次，</w:t>
            </w:r>
            <w:r>
              <w:rPr>
                <w:rFonts w:hint="eastAsia"/>
                <w:sz w:val="21"/>
                <w:szCs w:val="21"/>
                <w:lang w:eastAsia="zh-CN"/>
              </w:rPr>
              <w:t xml:space="preserve"> </w:t>
            </w:r>
            <w:r>
              <w:rPr>
                <w:rFonts w:hint="eastAsia"/>
                <w:spacing w:val="4"/>
                <w:sz w:val="21"/>
                <w:szCs w:val="21"/>
                <w:lang w:eastAsia="zh-CN"/>
              </w:rPr>
              <w:t xml:space="preserve">土壤渗水深度大于 </w:t>
            </w:r>
            <w:r>
              <w:rPr>
                <w:rFonts w:hint="eastAsia"/>
                <w:spacing w:val="1"/>
                <w:sz w:val="21"/>
                <w:szCs w:val="21"/>
                <w:lang w:eastAsia="zh-CN"/>
              </w:rPr>
              <w:t>20</w:t>
            </w:r>
            <w:r>
              <w:rPr>
                <w:rFonts w:hint="eastAsia"/>
                <w:sz w:val="21"/>
                <w:szCs w:val="21"/>
                <w:lang w:eastAsia="zh-CN"/>
              </w:rPr>
              <w:t>cm</w:t>
            </w:r>
            <w:r>
              <w:rPr>
                <w:rFonts w:hint="eastAsia"/>
                <w:spacing w:val="1"/>
                <w:sz w:val="21"/>
                <w:szCs w:val="21"/>
                <w:lang w:eastAsia="zh-CN"/>
              </w:rPr>
              <w:t>。补水1—3次，</w:t>
            </w:r>
            <w:r>
              <w:rPr>
                <w:rFonts w:hint="eastAsia"/>
                <w:spacing w:val="5"/>
                <w:sz w:val="21"/>
                <w:szCs w:val="21"/>
                <w:lang w:eastAsia="zh-CN"/>
              </w:rPr>
              <w:t xml:space="preserve"> </w:t>
            </w:r>
            <w:r>
              <w:rPr>
                <w:rFonts w:hint="eastAsia"/>
                <w:spacing w:val="4"/>
                <w:sz w:val="21"/>
                <w:szCs w:val="21"/>
                <w:lang w:eastAsia="zh-CN"/>
              </w:rPr>
              <w:t xml:space="preserve">土壤渗水深度大于 </w:t>
            </w:r>
            <w:r>
              <w:rPr>
                <w:rFonts w:hint="eastAsia"/>
                <w:sz w:val="21"/>
                <w:szCs w:val="21"/>
                <w:lang w:eastAsia="zh-CN"/>
              </w:rPr>
              <w:t>20cm。</w:t>
            </w:r>
          </w:p>
        </w:tc>
        <w:tc>
          <w:tcPr>
            <w:tcW w:w="240" w:type="dxa"/>
            <w:shd w:val="clear" w:color="auto" w:fill="FFF2CC"/>
            <w:noWrap w:val="0"/>
            <w:vAlign w:val="top"/>
          </w:tcPr>
          <w:p w14:paraId="49BE5724">
            <w:pPr>
              <w:spacing w:line="600" w:lineRule="exact"/>
              <w:jc w:val="left"/>
              <w:rPr>
                <w:rFonts w:hint="eastAsia" w:ascii="仿宋" w:hAnsi="仿宋" w:eastAsia="仿宋" w:cs="仿宋"/>
              </w:rPr>
            </w:pPr>
          </w:p>
        </w:tc>
        <w:tc>
          <w:tcPr>
            <w:tcW w:w="1072" w:type="dxa"/>
            <w:shd w:val="clear" w:color="auto" w:fill="FFF2CC"/>
            <w:noWrap w:val="0"/>
            <w:vAlign w:val="top"/>
          </w:tcPr>
          <w:p w14:paraId="57F686CE">
            <w:pPr>
              <w:pStyle w:val="22"/>
              <w:spacing w:before="71" w:line="600" w:lineRule="exact"/>
              <w:ind w:left="33" w:right="82"/>
              <w:jc w:val="left"/>
              <w:rPr>
                <w:rFonts w:hint="eastAsia"/>
                <w:sz w:val="21"/>
                <w:szCs w:val="21"/>
                <w:lang w:eastAsia="zh-CN"/>
              </w:rPr>
            </w:pPr>
            <w:r>
              <w:rPr>
                <w:rFonts w:hint="eastAsia"/>
                <w:spacing w:val="6"/>
                <w:sz w:val="21"/>
                <w:szCs w:val="21"/>
                <w:lang w:eastAsia="zh-CN"/>
              </w:rPr>
              <w:t>全域浇灌透水1</w:t>
            </w:r>
            <w:r>
              <w:rPr>
                <w:rFonts w:hint="eastAsia"/>
                <w:sz w:val="21"/>
                <w:szCs w:val="21"/>
                <w:lang w:eastAsia="zh-CN"/>
              </w:rPr>
              <w:t xml:space="preserve">  </w:t>
            </w:r>
            <w:r>
              <w:rPr>
                <w:rFonts w:hint="eastAsia"/>
                <w:spacing w:val="5"/>
                <w:sz w:val="21"/>
                <w:szCs w:val="21"/>
                <w:lang w:eastAsia="zh-CN"/>
              </w:rPr>
              <w:t>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w:t>
            </w:r>
            <w:r>
              <w:rPr>
                <w:rFonts w:hint="eastAsia"/>
                <w:spacing w:val="2"/>
                <w:sz w:val="21"/>
                <w:szCs w:val="21"/>
                <w:lang w:eastAsia="zh-CN"/>
              </w:rPr>
              <w:t xml:space="preserve"> </w:t>
            </w:r>
            <w:r>
              <w:rPr>
                <w:rFonts w:hint="eastAsia"/>
                <w:spacing w:val="4"/>
                <w:sz w:val="21"/>
                <w:szCs w:val="21"/>
                <w:lang w:eastAsia="zh-CN"/>
              </w:rPr>
              <w:t>水1—3次，土壤</w:t>
            </w:r>
            <w:r>
              <w:rPr>
                <w:rFonts w:hint="eastAsia"/>
                <w:spacing w:val="2"/>
                <w:sz w:val="21"/>
                <w:szCs w:val="21"/>
                <w:lang w:eastAsia="zh-CN"/>
              </w:rPr>
              <w:t xml:space="preserve">  </w:t>
            </w:r>
            <w:r>
              <w:rPr>
                <w:rFonts w:hint="eastAsia"/>
                <w:spacing w:val="4"/>
                <w:sz w:val="21"/>
                <w:szCs w:val="21"/>
                <w:lang w:eastAsia="zh-CN"/>
              </w:rPr>
              <w:t>渗水深度大于</w:t>
            </w:r>
          </w:p>
          <w:p w14:paraId="62958BF9">
            <w:pPr>
              <w:pStyle w:val="22"/>
              <w:spacing w:before="34" w:line="600" w:lineRule="exact"/>
              <w:ind w:left="40"/>
              <w:jc w:val="left"/>
              <w:rPr>
                <w:rFonts w:hint="eastAsia"/>
                <w:sz w:val="21"/>
                <w:szCs w:val="21"/>
              </w:rPr>
            </w:pPr>
            <w:r>
              <w:rPr>
                <w:rFonts w:hint="eastAsia"/>
                <w:spacing w:val="-1"/>
                <w:sz w:val="21"/>
                <w:szCs w:val="21"/>
              </w:rPr>
              <w:t>20cm</w:t>
            </w:r>
            <w:r>
              <w:rPr>
                <w:rFonts w:hint="eastAsia"/>
                <w:spacing w:val="-1"/>
                <w:sz w:val="21"/>
                <w:szCs w:val="21"/>
                <w:lang w:eastAsia="zh-CN"/>
              </w:rPr>
              <w:t>.</w:t>
            </w:r>
          </w:p>
        </w:tc>
        <w:tc>
          <w:tcPr>
            <w:tcW w:w="240" w:type="dxa"/>
            <w:shd w:val="clear" w:color="auto" w:fill="FFF2CC"/>
            <w:noWrap w:val="0"/>
            <w:vAlign w:val="top"/>
          </w:tcPr>
          <w:p w14:paraId="34450DA7">
            <w:pPr>
              <w:spacing w:line="600" w:lineRule="exact"/>
              <w:jc w:val="left"/>
              <w:rPr>
                <w:rFonts w:hint="eastAsia" w:ascii="仿宋" w:hAnsi="仿宋" w:eastAsia="仿宋" w:cs="仿宋"/>
              </w:rPr>
            </w:pPr>
          </w:p>
        </w:tc>
        <w:tc>
          <w:tcPr>
            <w:tcW w:w="900" w:type="dxa"/>
            <w:shd w:val="clear" w:color="auto" w:fill="E7E6E6"/>
            <w:noWrap w:val="0"/>
            <w:vAlign w:val="top"/>
          </w:tcPr>
          <w:p w14:paraId="3259CB91">
            <w:pPr>
              <w:spacing w:line="600" w:lineRule="exact"/>
              <w:jc w:val="left"/>
              <w:rPr>
                <w:rFonts w:hint="eastAsia" w:ascii="仿宋" w:hAnsi="仿宋" w:eastAsia="仿宋" w:cs="仿宋"/>
              </w:rPr>
            </w:pPr>
          </w:p>
          <w:p w14:paraId="69C8B1B3">
            <w:pPr>
              <w:pStyle w:val="22"/>
              <w:spacing w:before="52" w:line="600" w:lineRule="exact"/>
              <w:ind w:left="33"/>
              <w:jc w:val="left"/>
              <w:rPr>
                <w:rFonts w:hint="eastAsia"/>
                <w:sz w:val="21"/>
                <w:szCs w:val="21"/>
                <w:lang w:eastAsia="zh-CN"/>
              </w:rPr>
            </w:pPr>
            <w:r>
              <w:rPr>
                <w:rFonts w:hint="eastAsia"/>
                <w:spacing w:val="4"/>
                <w:sz w:val="21"/>
                <w:szCs w:val="21"/>
                <w:lang w:eastAsia="zh-CN"/>
              </w:rPr>
              <w:t>全域浇灌透水</w:t>
            </w:r>
          </w:p>
          <w:p w14:paraId="394665E0">
            <w:pPr>
              <w:pStyle w:val="22"/>
              <w:spacing w:before="13" w:line="600" w:lineRule="exact"/>
              <w:ind w:left="33" w:right="55" w:firstLine="10"/>
              <w:jc w:val="left"/>
              <w:rPr>
                <w:rFonts w:hint="eastAsia"/>
                <w:sz w:val="21"/>
                <w:szCs w:val="21"/>
                <w:lang w:eastAsia="zh-CN"/>
              </w:rPr>
            </w:pPr>
            <w:r>
              <w:rPr>
                <w:rFonts w:hint="eastAsia"/>
                <w:spacing w:val="3"/>
                <w:sz w:val="21"/>
                <w:szCs w:val="21"/>
                <w:lang w:eastAsia="zh-CN"/>
              </w:rPr>
              <w:t>1次，土壤渗水深</w:t>
            </w:r>
            <w:r>
              <w:rPr>
                <w:rFonts w:hint="eastAsia"/>
                <w:spacing w:val="4"/>
                <w:sz w:val="21"/>
                <w:szCs w:val="21"/>
                <w:lang w:eastAsia="zh-CN"/>
              </w:rPr>
              <w:t xml:space="preserve"> 度大于20</w:t>
            </w:r>
            <w:r>
              <w:rPr>
                <w:rFonts w:hint="eastAsia"/>
                <w:sz w:val="21"/>
                <w:szCs w:val="21"/>
                <w:lang w:eastAsia="zh-CN"/>
              </w:rPr>
              <w:t>cm</w:t>
            </w:r>
            <w:r>
              <w:rPr>
                <w:rFonts w:hint="eastAsia"/>
                <w:spacing w:val="4"/>
                <w:sz w:val="21"/>
                <w:szCs w:val="21"/>
                <w:lang w:eastAsia="zh-CN"/>
              </w:rPr>
              <w:t>。</w:t>
            </w:r>
          </w:p>
        </w:tc>
        <w:tc>
          <w:tcPr>
            <w:tcW w:w="244" w:type="dxa"/>
            <w:shd w:val="clear" w:color="auto" w:fill="E7E6E6"/>
            <w:noWrap w:val="0"/>
            <w:vAlign w:val="top"/>
          </w:tcPr>
          <w:p w14:paraId="1AE17C2B">
            <w:pPr>
              <w:spacing w:line="600" w:lineRule="exact"/>
              <w:jc w:val="left"/>
              <w:rPr>
                <w:rFonts w:hint="eastAsia" w:ascii="仿宋" w:hAnsi="仿宋" w:eastAsia="仿宋" w:cs="仿宋"/>
              </w:rPr>
            </w:pPr>
          </w:p>
        </w:tc>
        <w:tc>
          <w:tcPr>
            <w:tcW w:w="829" w:type="dxa"/>
            <w:shd w:val="clear" w:color="auto" w:fill="E7E6E6"/>
            <w:noWrap w:val="0"/>
            <w:vAlign w:val="top"/>
          </w:tcPr>
          <w:p w14:paraId="502EFCA8">
            <w:pPr>
              <w:spacing w:line="600" w:lineRule="exact"/>
              <w:jc w:val="left"/>
              <w:rPr>
                <w:rFonts w:hint="eastAsia" w:ascii="仿宋" w:hAnsi="仿宋" w:eastAsia="仿宋" w:cs="仿宋"/>
              </w:rPr>
            </w:pPr>
          </w:p>
          <w:p w14:paraId="074E11C1">
            <w:pPr>
              <w:pStyle w:val="22"/>
              <w:spacing w:before="52" w:line="600" w:lineRule="exact"/>
              <w:ind w:left="33" w:right="45"/>
              <w:jc w:val="left"/>
              <w:rPr>
                <w:rFonts w:hint="eastAsia"/>
                <w:sz w:val="21"/>
                <w:szCs w:val="21"/>
                <w:lang w:eastAsia="zh-CN"/>
              </w:rPr>
            </w:pPr>
            <w:r>
              <w:rPr>
                <w:rFonts w:hint="eastAsia"/>
                <w:spacing w:val="4"/>
                <w:sz w:val="21"/>
                <w:szCs w:val="21"/>
                <w:lang w:eastAsia="zh-CN"/>
              </w:rPr>
              <w:t xml:space="preserve">全域新植苗木浇灌 </w:t>
            </w:r>
            <w:r>
              <w:rPr>
                <w:rFonts w:hint="eastAsia"/>
                <w:spacing w:val="5"/>
                <w:sz w:val="21"/>
                <w:szCs w:val="21"/>
                <w:lang w:eastAsia="zh-CN"/>
              </w:rPr>
              <w:t>透水1次，土壤渗</w:t>
            </w:r>
            <w:r>
              <w:rPr>
                <w:rFonts w:hint="eastAsia"/>
                <w:spacing w:val="2"/>
                <w:sz w:val="21"/>
                <w:szCs w:val="21"/>
                <w:lang w:eastAsia="zh-CN"/>
              </w:rPr>
              <w:t xml:space="preserve">  水深度大于20</w:t>
            </w:r>
            <w:r>
              <w:rPr>
                <w:rFonts w:hint="eastAsia"/>
                <w:sz w:val="21"/>
                <w:szCs w:val="21"/>
                <w:lang w:eastAsia="zh-CN"/>
              </w:rPr>
              <w:t>cm</w:t>
            </w:r>
            <w:r>
              <w:rPr>
                <w:rFonts w:hint="eastAsia"/>
                <w:spacing w:val="2"/>
                <w:sz w:val="21"/>
                <w:szCs w:val="21"/>
                <w:lang w:eastAsia="zh-CN"/>
              </w:rPr>
              <w:t>。</w:t>
            </w:r>
          </w:p>
        </w:tc>
        <w:tc>
          <w:tcPr>
            <w:tcW w:w="240" w:type="dxa"/>
            <w:shd w:val="clear" w:color="auto" w:fill="E7E6E6"/>
            <w:noWrap w:val="0"/>
            <w:vAlign w:val="top"/>
          </w:tcPr>
          <w:p w14:paraId="6982DAAF">
            <w:pPr>
              <w:spacing w:line="600" w:lineRule="exact"/>
              <w:jc w:val="left"/>
              <w:rPr>
                <w:rFonts w:hint="eastAsia" w:ascii="仿宋" w:hAnsi="仿宋" w:eastAsia="仿宋" w:cs="仿宋"/>
              </w:rPr>
            </w:pPr>
          </w:p>
        </w:tc>
        <w:tc>
          <w:tcPr>
            <w:tcW w:w="903" w:type="dxa"/>
            <w:shd w:val="clear" w:color="auto" w:fill="E7E6E6"/>
            <w:noWrap w:val="0"/>
            <w:vAlign w:val="top"/>
          </w:tcPr>
          <w:p w14:paraId="5DA0EA10">
            <w:pPr>
              <w:spacing w:line="600" w:lineRule="exact"/>
              <w:jc w:val="left"/>
              <w:rPr>
                <w:rFonts w:hint="eastAsia" w:ascii="仿宋" w:hAnsi="仿宋" w:eastAsia="仿宋" w:cs="仿宋"/>
              </w:rPr>
            </w:pPr>
          </w:p>
          <w:p w14:paraId="6D3B3B99">
            <w:pPr>
              <w:pStyle w:val="22"/>
              <w:spacing w:before="52" w:line="600" w:lineRule="exact"/>
              <w:ind w:left="35"/>
              <w:jc w:val="left"/>
              <w:rPr>
                <w:rFonts w:hint="eastAsia"/>
                <w:sz w:val="21"/>
                <w:szCs w:val="21"/>
                <w:lang w:eastAsia="zh-CN"/>
              </w:rPr>
            </w:pPr>
            <w:r>
              <w:rPr>
                <w:rFonts w:hint="eastAsia"/>
                <w:spacing w:val="4"/>
                <w:sz w:val="21"/>
                <w:szCs w:val="21"/>
                <w:lang w:eastAsia="zh-CN"/>
              </w:rPr>
              <w:t>全域浇灌透水</w:t>
            </w:r>
          </w:p>
          <w:p w14:paraId="7F0AF533">
            <w:pPr>
              <w:pStyle w:val="22"/>
              <w:spacing w:before="13" w:line="600" w:lineRule="exact"/>
              <w:ind w:left="35" w:right="97" w:firstLine="10"/>
              <w:jc w:val="left"/>
              <w:rPr>
                <w:rFonts w:hint="eastAsia"/>
                <w:sz w:val="21"/>
                <w:szCs w:val="21"/>
                <w:lang w:eastAsia="zh-CN"/>
              </w:rPr>
            </w:pPr>
            <w:r>
              <w:rPr>
                <w:rFonts w:hint="eastAsia"/>
                <w:spacing w:val="3"/>
                <w:sz w:val="21"/>
                <w:szCs w:val="21"/>
                <w:lang w:eastAsia="zh-CN"/>
              </w:rPr>
              <w:t>1次，土壤渗水深</w:t>
            </w:r>
            <w:r>
              <w:rPr>
                <w:rFonts w:hint="eastAsia"/>
                <w:spacing w:val="4"/>
                <w:sz w:val="21"/>
                <w:szCs w:val="21"/>
                <w:lang w:eastAsia="zh-CN"/>
              </w:rPr>
              <w:t xml:space="preserve"> 度大于20</w:t>
            </w:r>
            <w:r>
              <w:rPr>
                <w:rFonts w:hint="eastAsia"/>
                <w:sz w:val="21"/>
                <w:szCs w:val="21"/>
                <w:lang w:eastAsia="zh-CN"/>
              </w:rPr>
              <w:t>cm</w:t>
            </w:r>
            <w:r>
              <w:rPr>
                <w:rFonts w:hint="eastAsia"/>
                <w:spacing w:val="4"/>
                <w:sz w:val="21"/>
                <w:szCs w:val="21"/>
                <w:lang w:eastAsia="zh-CN"/>
              </w:rPr>
              <w:t>。</w:t>
            </w:r>
          </w:p>
        </w:tc>
        <w:tc>
          <w:tcPr>
            <w:tcW w:w="240" w:type="dxa"/>
            <w:shd w:val="clear" w:color="auto" w:fill="E7E6E6"/>
            <w:noWrap w:val="0"/>
            <w:vAlign w:val="top"/>
          </w:tcPr>
          <w:p w14:paraId="3C3BDBEC">
            <w:pPr>
              <w:spacing w:line="600" w:lineRule="exact"/>
              <w:jc w:val="left"/>
              <w:rPr>
                <w:rFonts w:hint="eastAsia" w:ascii="仿宋" w:hAnsi="仿宋" w:eastAsia="仿宋" w:cs="仿宋"/>
              </w:rPr>
            </w:pPr>
          </w:p>
        </w:tc>
      </w:tr>
      <w:tr w14:paraId="63708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5" w:hRule="atLeast"/>
        </w:trPr>
        <w:tc>
          <w:tcPr>
            <w:tcW w:w="562" w:type="dxa"/>
            <w:shd w:val="clear" w:color="auto" w:fill="auto"/>
            <w:noWrap w:val="0"/>
            <w:vAlign w:val="top"/>
          </w:tcPr>
          <w:p w14:paraId="4F031807">
            <w:pPr>
              <w:spacing w:line="600" w:lineRule="exact"/>
              <w:rPr>
                <w:rFonts w:hint="eastAsia" w:ascii="仿宋" w:hAnsi="仿宋" w:eastAsia="仿宋" w:cs="仿宋"/>
              </w:rPr>
            </w:pPr>
          </w:p>
          <w:p w14:paraId="612A7FD6">
            <w:pPr>
              <w:pStyle w:val="22"/>
              <w:spacing w:before="52" w:line="600" w:lineRule="exact"/>
              <w:ind w:left="130"/>
              <w:rPr>
                <w:rFonts w:hint="eastAsia"/>
                <w:sz w:val="21"/>
                <w:szCs w:val="21"/>
              </w:rPr>
            </w:pPr>
            <w:r>
              <w:rPr>
                <w:rFonts w:hint="eastAsia"/>
                <w:sz w:val="21"/>
                <w:szCs w:val="21"/>
              </w:rPr>
              <w:t>2</w:t>
            </w:r>
          </w:p>
        </w:tc>
        <w:tc>
          <w:tcPr>
            <w:tcW w:w="843" w:type="dxa"/>
            <w:shd w:val="clear" w:color="auto" w:fill="auto"/>
            <w:noWrap w:val="0"/>
            <w:vAlign w:val="top"/>
          </w:tcPr>
          <w:p w14:paraId="058C9EB5">
            <w:pPr>
              <w:spacing w:line="600" w:lineRule="exact"/>
              <w:jc w:val="left"/>
              <w:rPr>
                <w:rFonts w:hint="eastAsia" w:ascii="仿宋" w:hAnsi="仿宋" w:eastAsia="仿宋" w:cs="仿宋"/>
              </w:rPr>
            </w:pPr>
          </w:p>
          <w:p w14:paraId="795BC15D">
            <w:pPr>
              <w:pStyle w:val="22"/>
              <w:spacing w:before="52" w:line="600" w:lineRule="exact"/>
              <w:ind w:left="239"/>
              <w:jc w:val="left"/>
              <w:rPr>
                <w:rFonts w:hint="eastAsia"/>
                <w:sz w:val="21"/>
                <w:szCs w:val="21"/>
              </w:rPr>
            </w:pPr>
            <w:r>
              <w:rPr>
                <w:rFonts w:hint="eastAsia"/>
                <w:sz w:val="21"/>
                <w:szCs w:val="21"/>
              </w:rPr>
              <w:t>施肥</w:t>
            </w:r>
          </w:p>
        </w:tc>
        <w:tc>
          <w:tcPr>
            <w:tcW w:w="836" w:type="dxa"/>
            <w:shd w:val="clear" w:color="auto" w:fill="C6E0B4"/>
            <w:noWrap w:val="0"/>
            <w:vAlign w:val="top"/>
          </w:tcPr>
          <w:p w14:paraId="1AD9FD33">
            <w:pPr>
              <w:pStyle w:val="22"/>
              <w:spacing w:before="195" w:line="600" w:lineRule="exact"/>
              <w:ind w:left="30" w:right="129" w:firstLine="1"/>
              <w:jc w:val="left"/>
              <w:rPr>
                <w:rFonts w:hint="eastAsia"/>
                <w:sz w:val="21"/>
                <w:szCs w:val="21"/>
                <w:lang w:eastAsia="zh-CN"/>
              </w:rPr>
            </w:pPr>
            <w:r>
              <w:rPr>
                <w:rFonts w:hint="eastAsia"/>
                <w:spacing w:val="3"/>
                <w:sz w:val="21"/>
                <w:szCs w:val="21"/>
                <w:lang w:eastAsia="zh-CN"/>
              </w:rPr>
              <w:t>结合春灌全域苗木</w:t>
            </w:r>
            <w:r>
              <w:rPr>
                <w:rFonts w:hint="eastAsia"/>
                <w:spacing w:val="6"/>
                <w:sz w:val="21"/>
                <w:szCs w:val="21"/>
                <w:lang w:eastAsia="zh-CN"/>
              </w:rPr>
              <w:t xml:space="preserve"> </w:t>
            </w:r>
            <w:r>
              <w:rPr>
                <w:rFonts w:hint="eastAsia"/>
                <w:spacing w:val="2"/>
                <w:sz w:val="21"/>
                <w:szCs w:val="21"/>
                <w:lang w:eastAsia="zh-CN"/>
              </w:rPr>
              <w:t>追肥1次。</w:t>
            </w:r>
          </w:p>
        </w:tc>
        <w:tc>
          <w:tcPr>
            <w:tcW w:w="240" w:type="dxa"/>
            <w:shd w:val="clear" w:color="auto" w:fill="C6E0B4"/>
            <w:noWrap w:val="0"/>
            <w:vAlign w:val="top"/>
          </w:tcPr>
          <w:p w14:paraId="507760FF">
            <w:pPr>
              <w:spacing w:line="600" w:lineRule="exact"/>
              <w:jc w:val="left"/>
              <w:rPr>
                <w:rFonts w:hint="eastAsia" w:ascii="仿宋" w:hAnsi="仿宋" w:eastAsia="仿宋" w:cs="仿宋"/>
              </w:rPr>
            </w:pPr>
          </w:p>
        </w:tc>
        <w:tc>
          <w:tcPr>
            <w:tcW w:w="830" w:type="dxa"/>
            <w:shd w:val="clear" w:color="auto" w:fill="C6E0B4"/>
            <w:noWrap w:val="0"/>
            <w:vAlign w:val="top"/>
          </w:tcPr>
          <w:p w14:paraId="437EABED">
            <w:pPr>
              <w:pStyle w:val="22"/>
              <w:spacing w:before="89" w:line="600" w:lineRule="exact"/>
              <w:ind w:left="30" w:right="174"/>
              <w:jc w:val="left"/>
              <w:rPr>
                <w:rFonts w:hint="eastAsia"/>
                <w:sz w:val="21"/>
                <w:szCs w:val="21"/>
                <w:lang w:eastAsia="zh-CN"/>
              </w:rPr>
            </w:pPr>
            <w:r>
              <w:rPr>
                <w:rFonts w:hint="eastAsia"/>
                <w:spacing w:val="3"/>
                <w:sz w:val="21"/>
                <w:szCs w:val="21"/>
                <w:lang w:eastAsia="zh-CN"/>
              </w:rPr>
              <w:t>对全区域长势弱</w:t>
            </w:r>
            <w:r>
              <w:rPr>
                <w:rFonts w:hint="eastAsia"/>
                <w:spacing w:val="5"/>
                <w:sz w:val="21"/>
                <w:szCs w:val="21"/>
                <w:lang w:eastAsia="zh-CN"/>
              </w:rPr>
              <w:t xml:space="preserve"> </w:t>
            </w:r>
            <w:r>
              <w:rPr>
                <w:rFonts w:hint="eastAsia"/>
                <w:spacing w:val="3"/>
                <w:sz w:val="21"/>
                <w:szCs w:val="21"/>
                <w:lang w:eastAsia="zh-CN"/>
              </w:rPr>
              <w:t>苗木结合灌水施</w:t>
            </w:r>
            <w:r>
              <w:rPr>
                <w:rFonts w:hint="eastAsia"/>
                <w:spacing w:val="5"/>
                <w:sz w:val="21"/>
                <w:szCs w:val="21"/>
                <w:lang w:eastAsia="zh-CN"/>
              </w:rPr>
              <w:t xml:space="preserve"> </w:t>
            </w:r>
            <w:r>
              <w:rPr>
                <w:rFonts w:hint="eastAsia"/>
                <w:spacing w:val="2"/>
                <w:sz w:val="21"/>
                <w:szCs w:val="21"/>
                <w:lang w:eastAsia="zh-CN"/>
              </w:rPr>
              <w:t>追肥1次。</w:t>
            </w:r>
          </w:p>
        </w:tc>
        <w:tc>
          <w:tcPr>
            <w:tcW w:w="171" w:type="dxa"/>
            <w:shd w:val="clear" w:color="auto" w:fill="C6E0B4"/>
            <w:noWrap w:val="0"/>
            <w:vAlign w:val="top"/>
          </w:tcPr>
          <w:p w14:paraId="778299A3">
            <w:pPr>
              <w:spacing w:line="600" w:lineRule="exact"/>
              <w:jc w:val="left"/>
              <w:rPr>
                <w:rFonts w:hint="eastAsia" w:ascii="仿宋" w:hAnsi="仿宋" w:eastAsia="仿宋" w:cs="仿宋"/>
              </w:rPr>
            </w:pPr>
          </w:p>
        </w:tc>
        <w:tc>
          <w:tcPr>
            <w:tcW w:w="860" w:type="dxa"/>
            <w:shd w:val="clear" w:color="auto" w:fill="C6E0B4"/>
            <w:noWrap w:val="0"/>
            <w:vAlign w:val="top"/>
          </w:tcPr>
          <w:p w14:paraId="7359E452">
            <w:pPr>
              <w:pStyle w:val="22"/>
              <w:spacing w:before="89" w:line="600" w:lineRule="exact"/>
              <w:ind w:left="31" w:right="113"/>
              <w:jc w:val="left"/>
              <w:rPr>
                <w:rFonts w:hint="eastAsia"/>
                <w:sz w:val="21"/>
                <w:szCs w:val="21"/>
                <w:lang w:eastAsia="zh-CN"/>
              </w:rPr>
            </w:pPr>
            <w:r>
              <w:rPr>
                <w:rFonts w:hint="eastAsia"/>
                <w:spacing w:val="3"/>
                <w:sz w:val="21"/>
                <w:szCs w:val="21"/>
                <w:lang w:eastAsia="zh-CN"/>
              </w:rPr>
              <w:t>对全区域长势弱</w:t>
            </w:r>
            <w:r>
              <w:rPr>
                <w:rFonts w:hint="eastAsia"/>
                <w:spacing w:val="5"/>
                <w:sz w:val="21"/>
                <w:szCs w:val="21"/>
                <w:lang w:eastAsia="zh-CN"/>
              </w:rPr>
              <w:t xml:space="preserve"> </w:t>
            </w:r>
            <w:r>
              <w:rPr>
                <w:rFonts w:hint="eastAsia"/>
                <w:spacing w:val="3"/>
                <w:sz w:val="21"/>
                <w:szCs w:val="21"/>
                <w:lang w:eastAsia="zh-CN"/>
              </w:rPr>
              <w:t>苗木结合灌水施</w:t>
            </w:r>
            <w:r>
              <w:rPr>
                <w:rFonts w:hint="eastAsia"/>
                <w:spacing w:val="5"/>
                <w:sz w:val="21"/>
                <w:szCs w:val="21"/>
                <w:lang w:eastAsia="zh-CN"/>
              </w:rPr>
              <w:t xml:space="preserve"> </w:t>
            </w:r>
            <w:r>
              <w:rPr>
                <w:rFonts w:hint="eastAsia"/>
                <w:spacing w:val="2"/>
                <w:sz w:val="21"/>
                <w:szCs w:val="21"/>
                <w:lang w:eastAsia="zh-CN"/>
              </w:rPr>
              <w:t>追肥1次。</w:t>
            </w:r>
          </w:p>
        </w:tc>
        <w:tc>
          <w:tcPr>
            <w:tcW w:w="174" w:type="dxa"/>
            <w:shd w:val="clear" w:color="auto" w:fill="C6E0B4"/>
            <w:noWrap w:val="0"/>
            <w:vAlign w:val="top"/>
          </w:tcPr>
          <w:p w14:paraId="69EF6D5F">
            <w:pPr>
              <w:spacing w:line="600" w:lineRule="exact"/>
              <w:jc w:val="left"/>
              <w:rPr>
                <w:rFonts w:hint="eastAsia" w:ascii="仿宋" w:hAnsi="仿宋" w:eastAsia="仿宋" w:cs="仿宋"/>
              </w:rPr>
            </w:pPr>
          </w:p>
        </w:tc>
        <w:tc>
          <w:tcPr>
            <w:tcW w:w="949" w:type="dxa"/>
            <w:shd w:val="clear" w:color="auto" w:fill="DDEBF7"/>
            <w:noWrap w:val="0"/>
            <w:vAlign w:val="top"/>
          </w:tcPr>
          <w:p w14:paraId="4077E790">
            <w:pPr>
              <w:pStyle w:val="22"/>
              <w:spacing w:before="89" w:line="600" w:lineRule="exact"/>
              <w:ind w:left="30" w:right="82" w:firstLine="2"/>
              <w:jc w:val="left"/>
              <w:rPr>
                <w:rFonts w:hint="eastAsia"/>
                <w:sz w:val="21"/>
                <w:szCs w:val="21"/>
                <w:lang w:eastAsia="zh-CN"/>
              </w:rPr>
            </w:pPr>
            <w:r>
              <w:rPr>
                <w:rFonts w:hint="eastAsia"/>
                <w:spacing w:val="4"/>
                <w:sz w:val="21"/>
                <w:szCs w:val="21"/>
                <w:lang w:eastAsia="zh-CN"/>
              </w:rPr>
              <w:t>对全区域开花苗木</w:t>
            </w:r>
            <w:r>
              <w:rPr>
                <w:rFonts w:hint="eastAsia"/>
                <w:sz w:val="21"/>
                <w:szCs w:val="21"/>
                <w:lang w:eastAsia="zh-CN"/>
              </w:rPr>
              <w:t xml:space="preserve"> </w:t>
            </w:r>
            <w:r>
              <w:rPr>
                <w:rFonts w:hint="eastAsia"/>
                <w:spacing w:val="4"/>
                <w:sz w:val="21"/>
                <w:szCs w:val="21"/>
                <w:lang w:eastAsia="zh-CN"/>
              </w:rPr>
              <w:t>结合灌水追施花后</w:t>
            </w:r>
            <w:r>
              <w:rPr>
                <w:rFonts w:hint="eastAsia"/>
                <w:spacing w:val="3"/>
                <w:sz w:val="21"/>
                <w:szCs w:val="21"/>
                <w:lang w:eastAsia="zh-CN"/>
              </w:rPr>
              <w:t xml:space="preserve"> </w:t>
            </w:r>
            <w:r>
              <w:rPr>
                <w:rFonts w:hint="eastAsia"/>
                <w:spacing w:val="1"/>
                <w:sz w:val="21"/>
                <w:szCs w:val="21"/>
                <w:lang w:eastAsia="zh-CN"/>
              </w:rPr>
              <w:t>肥1次。</w:t>
            </w:r>
          </w:p>
        </w:tc>
        <w:tc>
          <w:tcPr>
            <w:tcW w:w="171" w:type="dxa"/>
            <w:shd w:val="clear" w:color="auto" w:fill="DDEBF7"/>
            <w:noWrap w:val="0"/>
            <w:vAlign w:val="top"/>
          </w:tcPr>
          <w:p w14:paraId="6EFEF752">
            <w:pPr>
              <w:spacing w:line="600" w:lineRule="exact"/>
              <w:jc w:val="left"/>
              <w:rPr>
                <w:rFonts w:hint="eastAsia" w:ascii="仿宋" w:hAnsi="仿宋" w:eastAsia="仿宋" w:cs="仿宋"/>
              </w:rPr>
            </w:pPr>
          </w:p>
        </w:tc>
        <w:tc>
          <w:tcPr>
            <w:tcW w:w="941" w:type="dxa"/>
            <w:shd w:val="clear" w:color="auto" w:fill="DDEBF7"/>
            <w:noWrap w:val="0"/>
            <w:vAlign w:val="top"/>
          </w:tcPr>
          <w:p w14:paraId="4D75B569">
            <w:pPr>
              <w:pStyle w:val="22"/>
              <w:spacing w:before="89" w:line="600" w:lineRule="exact"/>
              <w:ind w:left="31" w:right="69" w:firstLine="2"/>
              <w:jc w:val="left"/>
              <w:rPr>
                <w:rFonts w:hint="eastAsia"/>
                <w:sz w:val="21"/>
                <w:szCs w:val="21"/>
                <w:lang w:eastAsia="zh-CN"/>
              </w:rPr>
            </w:pPr>
            <w:r>
              <w:rPr>
                <w:rFonts w:hint="eastAsia"/>
                <w:spacing w:val="4"/>
                <w:sz w:val="21"/>
                <w:szCs w:val="21"/>
                <w:lang w:eastAsia="zh-CN"/>
              </w:rPr>
              <w:t>对全区域开花苗木</w:t>
            </w:r>
            <w:r>
              <w:rPr>
                <w:rFonts w:hint="eastAsia"/>
                <w:sz w:val="21"/>
                <w:szCs w:val="21"/>
                <w:lang w:eastAsia="zh-CN"/>
              </w:rPr>
              <w:t xml:space="preserve"> </w:t>
            </w:r>
            <w:r>
              <w:rPr>
                <w:rFonts w:hint="eastAsia"/>
                <w:spacing w:val="4"/>
                <w:sz w:val="21"/>
                <w:szCs w:val="21"/>
                <w:lang w:eastAsia="zh-CN"/>
              </w:rPr>
              <w:t>结合灌水追施花后</w:t>
            </w:r>
            <w:r>
              <w:rPr>
                <w:rFonts w:hint="eastAsia"/>
                <w:spacing w:val="3"/>
                <w:sz w:val="21"/>
                <w:szCs w:val="21"/>
                <w:lang w:eastAsia="zh-CN"/>
              </w:rPr>
              <w:t xml:space="preserve"> </w:t>
            </w:r>
            <w:r>
              <w:rPr>
                <w:rFonts w:hint="eastAsia"/>
                <w:spacing w:val="1"/>
                <w:sz w:val="21"/>
                <w:szCs w:val="21"/>
                <w:lang w:eastAsia="zh-CN"/>
              </w:rPr>
              <w:t>肥1次。</w:t>
            </w:r>
          </w:p>
        </w:tc>
        <w:tc>
          <w:tcPr>
            <w:tcW w:w="171" w:type="dxa"/>
            <w:shd w:val="clear" w:color="auto" w:fill="DDEBF7"/>
            <w:noWrap w:val="0"/>
            <w:vAlign w:val="top"/>
          </w:tcPr>
          <w:p w14:paraId="6440FCEA">
            <w:pPr>
              <w:spacing w:line="600" w:lineRule="exact"/>
              <w:jc w:val="left"/>
              <w:rPr>
                <w:rFonts w:hint="eastAsia" w:ascii="仿宋" w:hAnsi="仿宋" w:eastAsia="仿宋" w:cs="仿宋"/>
              </w:rPr>
            </w:pPr>
          </w:p>
        </w:tc>
        <w:tc>
          <w:tcPr>
            <w:tcW w:w="1018" w:type="dxa"/>
            <w:shd w:val="clear" w:color="auto" w:fill="DDEBF7"/>
            <w:noWrap w:val="0"/>
            <w:vAlign w:val="top"/>
          </w:tcPr>
          <w:p w14:paraId="75F8BDA7">
            <w:pPr>
              <w:pStyle w:val="22"/>
              <w:spacing w:before="89" w:line="600" w:lineRule="exact"/>
              <w:ind w:left="31" w:right="161" w:firstLine="2"/>
              <w:jc w:val="left"/>
              <w:rPr>
                <w:rFonts w:hint="eastAsia"/>
                <w:sz w:val="21"/>
                <w:szCs w:val="21"/>
                <w:lang w:eastAsia="zh-CN"/>
              </w:rPr>
            </w:pPr>
            <w:r>
              <w:rPr>
                <w:rFonts w:hint="eastAsia"/>
                <w:spacing w:val="4"/>
                <w:sz w:val="21"/>
                <w:szCs w:val="21"/>
                <w:lang w:eastAsia="zh-CN"/>
              </w:rPr>
              <w:t>对全区域开花苗木</w:t>
            </w:r>
            <w:r>
              <w:rPr>
                <w:rFonts w:hint="eastAsia"/>
                <w:sz w:val="21"/>
                <w:szCs w:val="21"/>
                <w:lang w:eastAsia="zh-CN"/>
              </w:rPr>
              <w:t xml:space="preserve"> </w:t>
            </w:r>
            <w:r>
              <w:rPr>
                <w:rFonts w:hint="eastAsia"/>
                <w:spacing w:val="4"/>
                <w:sz w:val="21"/>
                <w:szCs w:val="21"/>
                <w:lang w:eastAsia="zh-CN"/>
              </w:rPr>
              <w:t>结合灌水追施花后</w:t>
            </w:r>
            <w:r>
              <w:rPr>
                <w:rFonts w:hint="eastAsia"/>
                <w:spacing w:val="3"/>
                <w:sz w:val="21"/>
                <w:szCs w:val="21"/>
                <w:lang w:eastAsia="zh-CN"/>
              </w:rPr>
              <w:t xml:space="preserve"> </w:t>
            </w:r>
            <w:r>
              <w:rPr>
                <w:rFonts w:hint="eastAsia"/>
                <w:spacing w:val="1"/>
                <w:sz w:val="21"/>
                <w:szCs w:val="21"/>
                <w:lang w:eastAsia="zh-CN"/>
              </w:rPr>
              <w:t>肥1次。</w:t>
            </w:r>
          </w:p>
        </w:tc>
        <w:tc>
          <w:tcPr>
            <w:tcW w:w="240" w:type="dxa"/>
            <w:shd w:val="clear" w:color="auto" w:fill="DDEBF7"/>
            <w:noWrap w:val="0"/>
            <w:vAlign w:val="top"/>
          </w:tcPr>
          <w:p w14:paraId="2AF0A170">
            <w:pPr>
              <w:spacing w:line="600" w:lineRule="exact"/>
              <w:jc w:val="left"/>
              <w:rPr>
                <w:rFonts w:hint="eastAsia" w:ascii="仿宋" w:hAnsi="仿宋" w:eastAsia="仿宋" w:cs="仿宋"/>
              </w:rPr>
            </w:pPr>
          </w:p>
        </w:tc>
        <w:tc>
          <w:tcPr>
            <w:tcW w:w="922" w:type="dxa"/>
            <w:shd w:val="clear" w:color="auto" w:fill="FFF2CC"/>
            <w:noWrap w:val="0"/>
            <w:vAlign w:val="top"/>
          </w:tcPr>
          <w:p w14:paraId="01EB64D3">
            <w:pPr>
              <w:pStyle w:val="22"/>
              <w:spacing w:before="194" w:line="600" w:lineRule="exact"/>
              <w:ind w:left="35" w:right="91"/>
              <w:jc w:val="left"/>
              <w:rPr>
                <w:rFonts w:hint="eastAsia"/>
                <w:sz w:val="21"/>
                <w:szCs w:val="21"/>
                <w:lang w:eastAsia="zh-CN"/>
              </w:rPr>
            </w:pPr>
            <w:r>
              <w:rPr>
                <w:rFonts w:hint="eastAsia"/>
                <w:spacing w:val="4"/>
                <w:sz w:val="21"/>
                <w:szCs w:val="21"/>
                <w:lang w:eastAsia="zh-CN"/>
              </w:rPr>
              <w:t>对全区域苗木结合</w:t>
            </w:r>
            <w:r>
              <w:rPr>
                <w:rFonts w:hint="eastAsia"/>
                <w:sz w:val="21"/>
                <w:szCs w:val="21"/>
                <w:lang w:eastAsia="zh-CN"/>
              </w:rPr>
              <w:t xml:space="preserve"> </w:t>
            </w:r>
            <w:r>
              <w:rPr>
                <w:rFonts w:hint="eastAsia"/>
                <w:spacing w:val="4"/>
                <w:sz w:val="21"/>
                <w:szCs w:val="21"/>
                <w:lang w:eastAsia="zh-CN"/>
              </w:rPr>
              <w:t>灌水施秋肥1次。</w:t>
            </w:r>
          </w:p>
        </w:tc>
        <w:tc>
          <w:tcPr>
            <w:tcW w:w="240" w:type="dxa"/>
            <w:shd w:val="clear" w:color="auto" w:fill="FFF2CC"/>
            <w:noWrap w:val="0"/>
            <w:vAlign w:val="top"/>
          </w:tcPr>
          <w:p w14:paraId="72C2C64A">
            <w:pPr>
              <w:spacing w:line="600" w:lineRule="exact"/>
              <w:jc w:val="left"/>
              <w:rPr>
                <w:rFonts w:hint="eastAsia" w:ascii="仿宋" w:hAnsi="仿宋" w:eastAsia="仿宋" w:cs="仿宋"/>
              </w:rPr>
            </w:pPr>
          </w:p>
        </w:tc>
        <w:tc>
          <w:tcPr>
            <w:tcW w:w="1017" w:type="dxa"/>
            <w:shd w:val="clear" w:color="auto" w:fill="FFF2CC"/>
            <w:noWrap w:val="0"/>
            <w:vAlign w:val="top"/>
          </w:tcPr>
          <w:p w14:paraId="77BD99A1">
            <w:pPr>
              <w:pStyle w:val="22"/>
              <w:spacing w:before="194" w:line="600" w:lineRule="exact"/>
              <w:ind w:left="36" w:right="123"/>
              <w:jc w:val="left"/>
              <w:rPr>
                <w:rFonts w:hint="eastAsia"/>
                <w:sz w:val="21"/>
                <w:szCs w:val="21"/>
                <w:lang w:eastAsia="zh-CN"/>
              </w:rPr>
            </w:pPr>
            <w:r>
              <w:rPr>
                <w:rFonts w:hint="eastAsia"/>
                <w:spacing w:val="4"/>
                <w:sz w:val="21"/>
                <w:szCs w:val="21"/>
                <w:lang w:eastAsia="zh-CN"/>
              </w:rPr>
              <w:t>对全区域苗木结合</w:t>
            </w:r>
            <w:r>
              <w:rPr>
                <w:rFonts w:hint="eastAsia"/>
                <w:sz w:val="21"/>
                <w:szCs w:val="21"/>
                <w:lang w:eastAsia="zh-CN"/>
              </w:rPr>
              <w:t xml:space="preserve"> </w:t>
            </w:r>
            <w:r>
              <w:rPr>
                <w:rFonts w:hint="eastAsia"/>
                <w:spacing w:val="4"/>
                <w:sz w:val="21"/>
                <w:szCs w:val="21"/>
                <w:lang w:eastAsia="zh-CN"/>
              </w:rPr>
              <w:t>灌水追肥1次。</w:t>
            </w:r>
          </w:p>
        </w:tc>
        <w:tc>
          <w:tcPr>
            <w:tcW w:w="240" w:type="dxa"/>
            <w:shd w:val="clear" w:color="auto" w:fill="FFF2CC"/>
            <w:noWrap w:val="0"/>
            <w:vAlign w:val="top"/>
          </w:tcPr>
          <w:p w14:paraId="36B37E7F">
            <w:pPr>
              <w:spacing w:line="600" w:lineRule="exact"/>
              <w:jc w:val="left"/>
              <w:rPr>
                <w:rFonts w:hint="eastAsia" w:ascii="仿宋" w:hAnsi="仿宋" w:eastAsia="仿宋" w:cs="仿宋"/>
              </w:rPr>
            </w:pPr>
          </w:p>
        </w:tc>
        <w:tc>
          <w:tcPr>
            <w:tcW w:w="1072" w:type="dxa"/>
            <w:shd w:val="clear" w:color="auto" w:fill="FFF2CC"/>
            <w:noWrap w:val="0"/>
            <w:vAlign w:val="top"/>
          </w:tcPr>
          <w:p w14:paraId="677124D7">
            <w:pPr>
              <w:spacing w:line="600" w:lineRule="exact"/>
              <w:jc w:val="left"/>
              <w:rPr>
                <w:rFonts w:hint="eastAsia" w:ascii="仿宋" w:hAnsi="仿宋" w:eastAsia="仿宋" w:cs="仿宋"/>
              </w:rPr>
            </w:pPr>
          </w:p>
        </w:tc>
        <w:tc>
          <w:tcPr>
            <w:tcW w:w="240" w:type="dxa"/>
            <w:shd w:val="clear" w:color="auto" w:fill="FFF2CC"/>
            <w:noWrap w:val="0"/>
            <w:vAlign w:val="top"/>
          </w:tcPr>
          <w:p w14:paraId="4AF1BE30">
            <w:pPr>
              <w:spacing w:line="600" w:lineRule="exact"/>
              <w:jc w:val="left"/>
              <w:rPr>
                <w:rFonts w:hint="eastAsia" w:ascii="仿宋" w:hAnsi="仿宋" w:eastAsia="仿宋" w:cs="仿宋"/>
              </w:rPr>
            </w:pPr>
          </w:p>
        </w:tc>
        <w:tc>
          <w:tcPr>
            <w:tcW w:w="900" w:type="dxa"/>
            <w:shd w:val="clear" w:color="auto" w:fill="E7E6E6"/>
            <w:noWrap w:val="0"/>
            <w:vAlign w:val="top"/>
          </w:tcPr>
          <w:p w14:paraId="04F91E3A">
            <w:pPr>
              <w:pStyle w:val="22"/>
              <w:spacing w:before="90" w:line="600" w:lineRule="exact"/>
              <w:ind w:left="33" w:right="46" w:firstLine="5"/>
              <w:jc w:val="left"/>
              <w:rPr>
                <w:rFonts w:hint="eastAsia"/>
                <w:sz w:val="21"/>
                <w:szCs w:val="21"/>
                <w:lang w:eastAsia="zh-CN"/>
              </w:rPr>
            </w:pPr>
            <w:r>
              <w:rPr>
                <w:rFonts w:hint="eastAsia"/>
                <w:spacing w:val="3"/>
                <w:sz w:val="21"/>
                <w:szCs w:val="21"/>
                <w:lang w:eastAsia="zh-CN"/>
              </w:rPr>
              <w:t>结合冬灌或降雪</w:t>
            </w:r>
            <w:r>
              <w:rPr>
                <w:rFonts w:hint="eastAsia"/>
                <w:spacing w:val="1"/>
                <w:sz w:val="21"/>
                <w:szCs w:val="21"/>
                <w:lang w:eastAsia="zh-CN"/>
              </w:rPr>
              <w:t xml:space="preserve">  </w:t>
            </w:r>
            <w:r>
              <w:rPr>
                <w:rFonts w:hint="eastAsia"/>
                <w:spacing w:val="6"/>
                <w:sz w:val="21"/>
                <w:szCs w:val="21"/>
                <w:lang w:eastAsia="zh-CN"/>
              </w:rPr>
              <w:t>全区域施基肥1次</w:t>
            </w:r>
          </w:p>
          <w:p w14:paraId="5186985A">
            <w:pPr>
              <w:pStyle w:val="22"/>
              <w:spacing w:before="127" w:line="600" w:lineRule="exact"/>
              <w:ind w:left="45"/>
              <w:jc w:val="left"/>
              <w:rPr>
                <w:rFonts w:hint="eastAsia"/>
                <w:sz w:val="21"/>
                <w:szCs w:val="21"/>
                <w:lang w:eastAsia="zh-CN"/>
              </w:rPr>
            </w:pPr>
          </w:p>
        </w:tc>
        <w:tc>
          <w:tcPr>
            <w:tcW w:w="244" w:type="dxa"/>
            <w:shd w:val="clear" w:color="auto" w:fill="E7E6E6"/>
            <w:noWrap w:val="0"/>
            <w:vAlign w:val="top"/>
          </w:tcPr>
          <w:p w14:paraId="528BBDF9">
            <w:pPr>
              <w:spacing w:line="600" w:lineRule="exact"/>
              <w:jc w:val="left"/>
              <w:rPr>
                <w:rFonts w:hint="eastAsia" w:ascii="仿宋" w:hAnsi="仿宋" w:eastAsia="仿宋" w:cs="仿宋"/>
              </w:rPr>
            </w:pPr>
          </w:p>
        </w:tc>
        <w:tc>
          <w:tcPr>
            <w:tcW w:w="829" w:type="dxa"/>
            <w:shd w:val="clear" w:color="auto" w:fill="E7E6E6"/>
            <w:noWrap w:val="0"/>
            <w:vAlign w:val="top"/>
          </w:tcPr>
          <w:p w14:paraId="7776AC16">
            <w:pPr>
              <w:spacing w:line="600" w:lineRule="exact"/>
              <w:jc w:val="left"/>
              <w:rPr>
                <w:rFonts w:hint="eastAsia" w:ascii="仿宋" w:hAnsi="仿宋" w:eastAsia="仿宋" w:cs="仿宋"/>
              </w:rPr>
            </w:pPr>
          </w:p>
        </w:tc>
        <w:tc>
          <w:tcPr>
            <w:tcW w:w="240" w:type="dxa"/>
            <w:shd w:val="clear" w:color="auto" w:fill="E7E6E6"/>
            <w:noWrap w:val="0"/>
            <w:vAlign w:val="top"/>
          </w:tcPr>
          <w:p w14:paraId="2198AEFC">
            <w:pPr>
              <w:spacing w:line="600" w:lineRule="exact"/>
              <w:jc w:val="left"/>
              <w:rPr>
                <w:rFonts w:hint="eastAsia" w:ascii="仿宋" w:hAnsi="仿宋" w:eastAsia="仿宋" w:cs="仿宋"/>
              </w:rPr>
            </w:pPr>
          </w:p>
        </w:tc>
        <w:tc>
          <w:tcPr>
            <w:tcW w:w="903" w:type="dxa"/>
            <w:shd w:val="clear" w:color="auto" w:fill="E7E6E6"/>
            <w:noWrap w:val="0"/>
            <w:vAlign w:val="top"/>
          </w:tcPr>
          <w:p w14:paraId="64C758E5">
            <w:pPr>
              <w:pStyle w:val="22"/>
              <w:spacing w:before="193" w:line="600" w:lineRule="exact"/>
              <w:ind w:left="39" w:right="185" w:firstLine="1"/>
              <w:jc w:val="left"/>
              <w:rPr>
                <w:rFonts w:hint="eastAsia"/>
                <w:sz w:val="21"/>
                <w:szCs w:val="21"/>
                <w:lang w:eastAsia="zh-CN"/>
              </w:rPr>
            </w:pPr>
            <w:r>
              <w:rPr>
                <w:rFonts w:hint="eastAsia"/>
                <w:spacing w:val="3"/>
                <w:sz w:val="21"/>
                <w:szCs w:val="21"/>
                <w:lang w:eastAsia="zh-CN"/>
              </w:rPr>
              <w:t xml:space="preserve">结合春灌全区域 </w:t>
            </w:r>
            <w:r>
              <w:rPr>
                <w:rFonts w:hint="eastAsia"/>
                <w:spacing w:val="4"/>
                <w:sz w:val="21"/>
                <w:szCs w:val="21"/>
                <w:lang w:eastAsia="zh-CN"/>
              </w:rPr>
              <w:t>苗木追肥1次。</w:t>
            </w:r>
          </w:p>
        </w:tc>
        <w:tc>
          <w:tcPr>
            <w:tcW w:w="240" w:type="dxa"/>
            <w:shd w:val="clear" w:color="auto" w:fill="E7E6E6"/>
            <w:noWrap w:val="0"/>
            <w:vAlign w:val="top"/>
          </w:tcPr>
          <w:p w14:paraId="293D0578">
            <w:pPr>
              <w:spacing w:line="600" w:lineRule="exact"/>
              <w:rPr>
                <w:rFonts w:hint="eastAsia" w:ascii="仿宋" w:hAnsi="仿宋" w:eastAsia="仿宋" w:cs="仿宋"/>
              </w:rPr>
            </w:pPr>
          </w:p>
        </w:tc>
      </w:tr>
      <w:tr w14:paraId="7E7C3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3" w:hRule="atLeast"/>
        </w:trPr>
        <w:tc>
          <w:tcPr>
            <w:tcW w:w="562" w:type="dxa"/>
            <w:shd w:val="clear" w:color="auto" w:fill="auto"/>
            <w:noWrap w:val="0"/>
            <w:vAlign w:val="top"/>
          </w:tcPr>
          <w:p w14:paraId="243731A4">
            <w:pPr>
              <w:spacing w:line="600" w:lineRule="exact"/>
              <w:rPr>
                <w:rFonts w:hint="eastAsia" w:ascii="仿宋" w:hAnsi="仿宋" w:eastAsia="仿宋" w:cs="仿宋"/>
              </w:rPr>
            </w:pPr>
          </w:p>
          <w:p w14:paraId="26164DB7">
            <w:pPr>
              <w:pStyle w:val="22"/>
              <w:spacing w:before="52" w:line="600" w:lineRule="exact"/>
              <w:ind w:left="137"/>
              <w:rPr>
                <w:rFonts w:hint="eastAsia"/>
                <w:sz w:val="21"/>
                <w:szCs w:val="21"/>
              </w:rPr>
            </w:pPr>
            <w:r>
              <w:rPr>
                <w:rFonts w:hint="eastAsia"/>
                <w:sz w:val="21"/>
                <w:szCs w:val="21"/>
              </w:rPr>
              <w:t>3</w:t>
            </w:r>
          </w:p>
        </w:tc>
        <w:tc>
          <w:tcPr>
            <w:tcW w:w="843" w:type="dxa"/>
            <w:shd w:val="clear" w:color="auto" w:fill="auto"/>
            <w:noWrap w:val="0"/>
            <w:vAlign w:val="top"/>
          </w:tcPr>
          <w:p w14:paraId="1D0C487E">
            <w:pPr>
              <w:spacing w:line="600" w:lineRule="exact"/>
              <w:jc w:val="left"/>
              <w:rPr>
                <w:rFonts w:hint="eastAsia" w:ascii="仿宋" w:hAnsi="仿宋" w:eastAsia="仿宋" w:cs="仿宋"/>
              </w:rPr>
            </w:pPr>
          </w:p>
          <w:p w14:paraId="5381BC53">
            <w:pPr>
              <w:pStyle w:val="22"/>
              <w:spacing w:before="52" w:line="600" w:lineRule="exact"/>
              <w:ind w:left="330" w:right="77" w:hanging="259"/>
              <w:jc w:val="left"/>
              <w:rPr>
                <w:rFonts w:hint="eastAsia"/>
                <w:sz w:val="21"/>
                <w:szCs w:val="21"/>
              </w:rPr>
            </w:pPr>
            <w:r>
              <w:rPr>
                <w:rFonts w:hint="eastAsia"/>
                <w:spacing w:val="3"/>
                <w:sz w:val="21"/>
                <w:szCs w:val="21"/>
              </w:rPr>
              <w:t>病虫害防</w:t>
            </w:r>
            <w:r>
              <w:rPr>
                <w:rFonts w:hint="eastAsia"/>
                <w:sz w:val="21"/>
                <w:szCs w:val="21"/>
              </w:rPr>
              <w:t xml:space="preserve"> 治</w:t>
            </w:r>
          </w:p>
        </w:tc>
        <w:tc>
          <w:tcPr>
            <w:tcW w:w="836" w:type="dxa"/>
            <w:shd w:val="clear" w:color="auto" w:fill="C6E0B4"/>
            <w:noWrap w:val="0"/>
            <w:vAlign w:val="top"/>
          </w:tcPr>
          <w:p w14:paraId="6FCA8B76">
            <w:pPr>
              <w:pStyle w:val="22"/>
              <w:spacing w:before="150" w:line="600" w:lineRule="exact"/>
              <w:ind w:left="30" w:right="32" w:hanging="5"/>
              <w:jc w:val="left"/>
              <w:rPr>
                <w:rFonts w:hint="eastAsia"/>
                <w:sz w:val="21"/>
                <w:szCs w:val="21"/>
                <w:lang w:eastAsia="zh-CN"/>
              </w:rPr>
            </w:pPr>
            <w:r>
              <w:rPr>
                <w:rFonts w:hint="eastAsia"/>
                <w:spacing w:val="4"/>
                <w:sz w:val="21"/>
                <w:szCs w:val="21"/>
                <w:lang w:eastAsia="zh-CN"/>
              </w:rPr>
              <w:t>全区域开展病虫害</w:t>
            </w:r>
            <w:r>
              <w:rPr>
                <w:rFonts w:hint="eastAsia"/>
                <w:spacing w:val="2"/>
                <w:sz w:val="21"/>
                <w:szCs w:val="21"/>
                <w:lang w:eastAsia="zh-CN"/>
              </w:rPr>
              <w:t xml:space="preserve">  </w:t>
            </w:r>
            <w:r>
              <w:rPr>
                <w:rFonts w:hint="eastAsia"/>
                <w:spacing w:val="5"/>
                <w:sz w:val="21"/>
                <w:szCs w:val="21"/>
                <w:lang w:eastAsia="zh-CN"/>
              </w:rPr>
              <w:t>防治工作1次。无明</w:t>
            </w:r>
            <w:r>
              <w:rPr>
                <w:rFonts w:hint="eastAsia"/>
                <w:spacing w:val="3"/>
                <w:sz w:val="21"/>
                <w:szCs w:val="21"/>
                <w:lang w:eastAsia="zh-CN"/>
              </w:rPr>
              <w:t xml:space="preserve"> </w:t>
            </w:r>
            <w:r>
              <w:rPr>
                <w:rFonts w:hint="eastAsia"/>
                <w:spacing w:val="5"/>
                <w:sz w:val="21"/>
                <w:szCs w:val="21"/>
                <w:lang w:eastAsia="zh-CN"/>
              </w:rPr>
              <w:t>显危害症状，不影</w:t>
            </w:r>
            <w:r>
              <w:rPr>
                <w:rFonts w:hint="eastAsia"/>
                <w:spacing w:val="2"/>
                <w:sz w:val="21"/>
                <w:szCs w:val="21"/>
                <w:lang w:eastAsia="zh-CN"/>
              </w:rPr>
              <w:t xml:space="preserve">  响景观效果。</w:t>
            </w:r>
          </w:p>
        </w:tc>
        <w:tc>
          <w:tcPr>
            <w:tcW w:w="240" w:type="dxa"/>
            <w:shd w:val="clear" w:color="auto" w:fill="C6E0B4"/>
            <w:noWrap w:val="0"/>
            <w:vAlign w:val="top"/>
          </w:tcPr>
          <w:p w14:paraId="26A487C7">
            <w:pPr>
              <w:spacing w:line="600" w:lineRule="exact"/>
              <w:jc w:val="left"/>
              <w:rPr>
                <w:rFonts w:hint="eastAsia" w:ascii="仿宋" w:hAnsi="仿宋" w:eastAsia="仿宋" w:cs="仿宋"/>
              </w:rPr>
            </w:pPr>
          </w:p>
        </w:tc>
        <w:tc>
          <w:tcPr>
            <w:tcW w:w="830" w:type="dxa"/>
            <w:shd w:val="clear" w:color="auto" w:fill="C6E0B4"/>
            <w:noWrap w:val="0"/>
            <w:vAlign w:val="top"/>
          </w:tcPr>
          <w:p w14:paraId="39973BA0">
            <w:pPr>
              <w:pStyle w:val="22"/>
              <w:spacing w:before="50" w:line="600" w:lineRule="exact"/>
              <w:ind w:left="30" w:right="111" w:hanging="4"/>
              <w:jc w:val="left"/>
              <w:rPr>
                <w:rFonts w:hint="eastAsia"/>
                <w:sz w:val="21"/>
                <w:szCs w:val="21"/>
                <w:lang w:eastAsia="zh-CN"/>
              </w:rPr>
            </w:pPr>
            <w:r>
              <w:rPr>
                <w:rFonts w:hint="eastAsia"/>
                <w:spacing w:val="4"/>
                <w:sz w:val="21"/>
                <w:szCs w:val="21"/>
                <w:lang w:eastAsia="zh-CN"/>
              </w:rPr>
              <w:t>全区域开展病虫</w:t>
            </w:r>
            <w:r>
              <w:rPr>
                <w:rFonts w:hint="eastAsia"/>
                <w:spacing w:val="1"/>
                <w:sz w:val="21"/>
                <w:szCs w:val="21"/>
                <w:lang w:eastAsia="zh-CN"/>
              </w:rPr>
              <w:t xml:space="preserve">  害防治工作2次。 </w:t>
            </w:r>
            <w:r>
              <w:rPr>
                <w:rFonts w:hint="eastAsia"/>
                <w:spacing w:val="3"/>
                <w:sz w:val="21"/>
                <w:szCs w:val="21"/>
                <w:lang w:eastAsia="zh-CN"/>
              </w:rPr>
              <w:t>无明显危害症</w:t>
            </w:r>
          </w:p>
          <w:p w14:paraId="2700ED7F">
            <w:pPr>
              <w:pStyle w:val="22"/>
              <w:spacing w:before="12" w:line="600" w:lineRule="exact"/>
              <w:ind w:left="31" w:right="170" w:hanging="2"/>
              <w:jc w:val="left"/>
              <w:rPr>
                <w:rFonts w:hint="eastAsia"/>
                <w:sz w:val="21"/>
                <w:szCs w:val="21"/>
                <w:lang w:eastAsia="zh-CN"/>
              </w:rPr>
            </w:pPr>
            <w:r>
              <w:rPr>
                <w:rFonts w:hint="eastAsia"/>
                <w:spacing w:val="4"/>
                <w:sz w:val="21"/>
                <w:szCs w:val="21"/>
                <w:lang w:eastAsia="zh-CN"/>
              </w:rPr>
              <w:t xml:space="preserve">状态，不影响景观 </w:t>
            </w:r>
            <w:r>
              <w:rPr>
                <w:rFonts w:hint="eastAsia"/>
                <w:spacing w:val="-1"/>
                <w:sz w:val="21"/>
                <w:szCs w:val="21"/>
                <w:lang w:eastAsia="zh-CN"/>
              </w:rPr>
              <w:t>效果。</w:t>
            </w:r>
          </w:p>
        </w:tc>
        <w:tc>
          <w:tcPr>
            <w:tcW w:w="171" w:type="dxa"/>
            <w:shd w:val="clear" w:color="auto" w:fill="C6E0B4"/>
            <w:noWrap w:val="0"/>
            <w:vAlign w:val="top"/>
          </w:tcPr>
          <w:p w14:paraId="6D1CC690">
            <w:pPr>
              <w:spacing w:line="600" w:lineRule="exact"/>
              <w:jc w:val="left"/>
              <w:rPr>
                <w:rFonts w:hint="eastAsia" w:ascii="仿宋" w:hAnsi="仿宋" w:eastAsia="仿宋" w:cs="仿宋"/>
              </w:rPr>
            </w:pPr>
          </w:p>
        </w:tc>
        <w:tc>
          <w:tcPr>
            <w:tcW w:w="860" w:type="dxa"/>
            <w:shd w:val="clear" w:color="auto" w:fill="C6E0B4"/>
            <w:noWrap w:val="0"/>
            <w:vAlign w:val="top"/>
          </w:tcPr>
          <w:p w14:paraId="6C731578">
            <w:pPr>
              <w:pStyle w:val="22"/>
              <w:spacing w:before="49" w:line="600" w:lineRule="exact"/>
              <w:ind w:left="29" w:right="108" w:hanging="2"/>
              <w:jc w:val="left"/>
              <w:rPr>
                <w:rFonts w:hint="eastAsia"/>
                <w:sz w:val="21"/>
                <w:szCs w:val="21"/>
                <w:lang w:eastAsia="zh-CN"/>
              </w:rPr>
            </w:pPr>
            <w:r>
              <w:rPr>
                <w:rFonts w:hint="eastAsia"/>
                <w:spacing w:val="4"/>
                <w:sz w:val="21"/>
                <w:szCs w:val="21"/>
                <w:lang w:eastAsia="zh-CN"/>
              </w:rPr>
              <w:t>全区域开展病虫</w:t>
            </w:r>
            <w:r>
              <w:rPr>
                <w:rFonts w:hint="eastAsia"/>
                <w:spacing w:val="2"/>
                <w:sz w:val="21"/>
                <w:szCs w:val="21"/>
                <w:lang w:eastAsia="zh-CN"/>
              </w:rPr>
              <w:t xml:space="preserve"> </w:t>
            </w:r>
            <w:r>
              <w:rPr>
                <w:rFonts w:hint="eastAsia"/>
                <w:spacing w:val="5"/>
                <w:sz w:val="21"/>
                <w:szCs w:val="21"/>
                <w:lang w:eastAsia="zh-CN"/>
              </w:rPr>
              <w:t>害防治工作2次</w:t>
            </w:r>
            <w:r>
              <w:rPr>
                <w:rFonts w:hint="eastAsia"/>
                <w:spacing w:val="1"/>
                <w:sz w:val="21"/>
                <w:szCs w:val="21"/>
                <w:lang w:eastAsia="zh-CN"/>
              </w:rPr>
              <w:t xml:space="preserve">  </w:t>
            </w:r>
            <w:r>
              <w:rPr>
                <w:rFonts w:hint="eastAsia"/>
                <w:spacing w:val="4"/>
                <w:sz w:val="21"/>
                <w:szCs w:val="21"/>
                <w:lang w:eastAsia="zh-CN"/>
              </w:rPr>
              <w:t>。无明显危害症</w:t>
            </w:r>
            <w:r>
              <w:rPr>
                <w:rFonts w:hint="eastAsia"/>
                <w:spacing w:val="2"/>
                <w:sz w:val="21"/>
                <w:szCs w:val="21"/>
                <w:lang w:eastAsia="zh-CN"/>
              </w:rPr>
              <w:t xml:space="preserve"> </w:t>
            </w:r>
            <w:r>
              <w:rPr>
                <w:rFonts w:hint="eastAsia"/>
                <w:spacing w:val="4"/>
                <w:sz w:val="21"/>
                <w:szCs w:val="21"/>
                <w:lang w:eastAsia="zh-CN"/>
              </w:rPr>
              <w:t xml:space="preserve">状，不影响景观 </w:t>
            </w:r>
            <w:r>
              <w:rPr>
                <w:rFonts w:hint="eastAsia"/>
                <w:sz w:val="21"/>
                <w:szCs w:val="21"/>
                <w:lang w:eastAsia="zh-CN"/>
              </w:rPr>
              <w:t>效果。</w:t>
            </w:r>
          </w:p>
        </w:tc>
        <w:tc>
          <w:tcPr>
            <w:tcW w:w="174" w:type="dxa"/>
            <w:shd w:val="clear" w:color="auto" w:fill="C6E0B4"/>
            <w:noWrap w:val="0"/>
            <w:vAlign w:val="top"/>
          </w:tcPr>
          <w:p w14:paraId="4FCBEF40">
            <w:pPr>
              <w:spacing w:line="600" w:lineRule="exact"/>
              <w:jc w:val="left"/>
              <w:rPr>
                <w:rFonts w:hint="eastAsia" w:ascii="仿宋" w:hAnsi="仿宋" w:eastAsia="仿宋" w:cs="仿宋"/>
              </w:rPr>
            </w:pPr>
          </w:p>
        </w:tc>
        <w:tc>
          <w:tcPr>
            <w:tcW w:w="949" w:type="dxa"/>
            <w:shd w:val="clear" w:color="auto" w:fill="DDEBF7"/>
            <w:noWrap w:val="0"/>
            <w:vAlign w:val="top"/>
          </w:tcPr>
          <w:p w14:paraId="48C215D5">
            <w:pPr>
              <w:pStyle w:val="22"/>
              <w:spacing w:before="150" w:line="600" w:lineRule="exact"/>
              <w:ind w:left="33" w:right="67" w:hanging="5"/>
              <w:jc w:val="left"/>
              <w:rPr>
                <w:rFonts w:hint="eastAsia"/>
                <w:sz w:val="21"/>
                <w:szCs w:val="21"/>
                <w:lang w:eastAsia="zh-CN"/>
              </w:rPr>
            </w:pPr>
            <w:r>
              <w:rPr>
                <w:rFonts w:hint="eastAsia"/>
                <w:spacing w:val="4"/>
                <w:sz w:val="21"/>
                <w:szCs w:val="21"/>
                <w:lang w:eastAsia="zh-CN"/>
              </w:rPr>
              <w:t xml:space="preserve">全区域开展病虫害 </w:t>
            </w:r>
            <w:r>
              <w:rPr>
                <w:rFonts w:hint="eastAsia"/>
                <w:spacing w:val="5"/>
                <w:sz w:val="21"/>
                <w:szCs w:val="21"/>
                <w:lang w:eastAsia="zh-CN"/>
              </w:rPr>
              <w:t>防治工作3次。无</w:t>
            </w:r>
            <w:r>
              <w:rPr>
                <w:rFonts w:hint="eastAsia"/>
                <w:spacing w:val="1"/>
                <w:sz w:val="21"/>
                <w:szCs w:val="21"/>
                <w:lang w:eastAsia="zh-CN"/>
              </w:rPr>
              <w:t xml:space="preserve">  </w:t>
            </w:r>
            <w:r>
              <w:rPr>
                <w:rFonts w:hint="eastAsia"/>
                <w:spacing w:val="5"/>
                <w:sz w:val="21"/>
                <w:szCs w:val="21"/>
                <w:lang w:eastAsia="zh-CN"/>
              </w:rPr>
              <w:t>明显危害症状，不</w:t>
            </w:r>
            <w:r>
              <w:rPr>
                <w:rFonts w:hint="eastAsia"/>
                <w:spacing w:val="6"/>
                <w:sz w:val="21"/>
                <w:szCs w:val="21"/>
                <w:lang w:eastAsia="zh-CN"/>
              </w:rPr>
              <w:t xml:space="preserve"> </w:t>
            </w:r>
            <w:r>
              <w:rPr>
                <w:rFonts w:hint="eastAsia"/>
                <w:spacing w:val="2"/>
                <w:sz w:val="21"/>
                <w:szCs w:val="21"/>
                <w:lang w:eastAsia="zh-CN"/>
              </w:rPr>
              <w:t>影响景观效果。</w:t>
            </w:r>
          </w:p>
        </w:tc>
        <w:tc>
          <w:tcPr>
            <w:tcW w:w="171" w:type="dxa"/>
            <w:shd w:val="clear" w:color="auto" w:fill="DDEBF7"/>
            <w:noWrap w:val="0"/>
            <w:vAlign w:val="top"/>
          </w:tcPr>
          <w:p w14:paraId="2F0B1E82">
            <w:pPr>
              <w:spacing w:line="600" w:lineRule="exact"/>
              <w:jc w:val="left"/>
              <w:rPr>
                <w:rFonts w:hint="eastAsia" w:ascii="仿宋" w:hAnsi="仿宋" w:eastAsia="仿宋" w:cs="仿宋"/>
              </w:rPr>
            </w:pPr>
          </w:p>
        </w:tc>
        <w:tc>
          <w:tcPr>
            <w:tcW w:w="941" w:type="dxa"/>
            <w:shd w:val="clear" w:color="auto" w:fill="DDEBF7"/>
            <w:noWrap w:val="0"/>
            <w:vAlign w:val="top"/>
          </w:tcPr>
          <w:p w14:paraId="39B6AD92">
            <w:pPr>
              <w:pStyle w:val="22"/>
              <w:spacing w:before="150" w:line="600" w:lineRule="exact"/>
              <w:ind w:left="34" w:right="53" w:hanging="5"/>
              <w:jc w:val="left"/>
              <w:rPr>
                <w:rFonts w:hint="eastAsia"/>
                <w:sz w:val="21"/>
                <w:szCs w:val="21"/>
                <w:lang w:eastAsia="zh-CN"/>
              </w:rPr>
            </w:pPr>
            <w:r>
              <w:rPr>
                <w:rFonts w:hint="eastAsia"/>
                <w:spacing w:val="4"/>
                <w:sz w:val="21"/>
                <w:szCs w:val="21"/>
                <w:lang w:eastAsia="zh-CN"/>
              </w:rPr>
              <w:t xml:space="preserve">全区域开展病虫害 </w:t>
            </w:r>
            <w:r>
              <w:rPr>
                <w:rFonts w:hint="eastAsia"/>
                <w:spacing w:val="5"/>
                <w:sz w:val="21"/>
                <w:szCs w:val="21"/>
                <w:lang w:eastAsia="zh-CN"/>
              </w:rPr>
              <w:t>防治工作3次。无</w:t>
            </w:r>
            <w:r>
              <w:rPr>
                <w:rFonts w:hint="eastAsia"/>
                <w:spacing w:val="1"/>
                <w:sz w:val="21"/>
                <w:szCs w:val="21"/>
                <w:lang w:eastAsia="zh-CN"/>
              </w:rPr>
              <w:t xml:space="preserve">  </w:t>
            </w:r>
            <w:r>
              <w:rPr>
                <w:rFonts w:hint="eastAsia"/>
                <w:spacing w:val="5"/>
                <w:sz w:val="21"/>
                <w:szCs w:val="21"/>
                <w:lang w:eastAsia="zh-CN"/>
              </w:rPr>
              <w:t>明显危害症状，不</w:t>
            </w:r>
            <w:r>
              <w:rPr>
                <w:rFonts w:hint="eastAsia"/>
                <w:spacing w:val="6"/>
                <w:sz w:val="21"/>
                <w:szCs w:val="21"/>
                <w:lang w:eastAsia="zh-CN"/>
              </w:rPr>
              <w:t xml:space="preserve"> </w:t>
            </w:r>
            <w:r>
              <w:rPr>
                <w:rFonts w:hint="eastAsia"/>
                <w:spacing w:val="2"/>
                <w:sz w:val="21"/>
                <w:szCs w:val="21"/>
                <w:lang w:eastAsia="zh-CN"/>
              </w:rPr>
              <w:t>影响景观效果。</w:t>
            </w:r>
          </w:p>
        </w:tc>
        <w:tc>
          <w:tcPr>
            <w:tcW w:w="171" w:type="dxa"/>
            <w:shd w:val="clear" w:color="auto" w:fill="DDEBF7"/>
            <w:noWrap w:val="0"/>
            <w:vAlign w:val="top"/>
          </w:tcPr>
          <w:p w14:paraId="3F61E18A">
            <w:pPr>
              <w:spacing w:line="600" w:lineRule="exact"/>
              <w:jc w:val="left"/>
              <w:rPr>
                <w:rFonts w:hint="eastAsia" w:ascii="仿宋" w:hAnsi="仿宋" w:eastAsia="仿宋" w:cs="仿宋"/>
              </w:rPr>
            </w:pPr>
          </w:p>
        </w:tc>
        <w:tc>
          <w:tcPr>
            <w:tcW w:w="1018" w:type="dxa"/>
            <w:shd w:val="clear" w:color="auto" w:fill="DDEBF7"/>
            <w:noWrap w:val="0"/>
            <w:vAlign w:val="top"/>
          </w:tcPr>
          <w:p w14:paraId="5619BE76">
            <w:pPr>
              <w:pStyle w:val="22"/>
              <w:spacing w:before="150" w:line="600" w:lineRule="exact"/>
              <w:ind w:left="35" w:right="63" w:hanging="5"/>
              <w:jc w:val="left"/>
              <w:rPr>
                <w:rFonts w:hint="eastAsia"/>
                <w:sz w:val="21"/>
                <w:szCs w:val="21"/>
                <w:lang w:eastAsia="zh-CN"/>
              </w:rPr>
            </w:pPr>
            <w:r>
              <w:rPr>
                <w:rFonts w:hint="eastAsia"/>
                <w:spacing w:val="4"/>
                <w:sz w:val="21"/>
                <w:szCs w:val="21"/>
                <w:lang w:eastAsia="zh-CN"/>
              </w:rPr>
              <w:t>全区域开展病虫害</w:t>
            </w:r>
            <w:r>
              <w:rPr>
                <w:rFonts w:hint="eastAsia"/>
                <w:spacing w:val="2"/>
                <w:sz w:val="21"/>
                <w:szCs w:val="21"/>
                <w:lang w:eastAsia="zh-CN"/>
              </w:rPr>
              <w:t xml:space="preserve">  </w:t>
            </w:r>
            <w:r>
              <w:rPr>
                <w:rFonts w:hint="eastAsia"/>
                <w:spacing w:val="5"/>
                <w:sz w:val="21"/>
                <w:szCs w:val="21"/>
                <w:lang w:eastAsia="zh-CN"/>
              </w:rPr>
              <w:t>防治工作3次。无明</w:t>
            </w:r>
            <w:r>
              <w:rPr>
                <w:rFonts w:hint="eastAsia"/>
                <w:spacing w:val="3"/>
                <w:sz w:val="21"/>
                <w:szCs w:val="21"/>
                <w:lang w:eastAsia="zh-CN"/>
              </w:rPr>
              <w:t xml:space="preserve"> </w:t>
            </w:r>
            <w:r>
              <w:rPr>
                <w:rFonts w:hint="eastAsia"/>
                <w:spacing w:val="5"/>
                <w:sz w:val="21"/>
                <w:szCs w:val="21"/>
                <w:lang w:eastAsia="zh-CN"/>
              </w:rPr>
              <w:t>显危害症状，不影</w:t>
            </w:r>
            <w:r>
              <w:rPr>
                <w:rFonts w:hint="eastAsia"/>
                <w:spacing w:val="2"/>
                <w:sz w:val="21"/>
                <w:szCs w:val="21"/>
                <w:lang w:eastAsia="zh-CN"/>
              </w:rPr>
              <w:t xml:space="preserve">  响景观效果。</w:t>
            </w:r>
          </w:p>
        </w:tc>
        <w:tc>
          <w:tcPr>
            <w:tcW w:w="240" w:type="dxa"/>
            <w:shd w:val="clear" w:color="auto" w:fill="DDEBF7"/>
            <w:noWrap w:val="0"/>
            <w:vAlign w:val="top"/>
          </w:tcPr>
          <w:p w14:paraId="1D5251A2">
            <w:pPr>
              <w:spacing w:line="600" w:lineRule="exact"/>
              <w:jc w:val="left"/>
              <w:rPr>
                <w:rFonts w:hint="eastAsia" w:ascii="仿宋" w:hAnsi="仿宋" w:eastAsia="仿宋" w:cs="仿宋"/>
              </w:rPr>
            </w:pPr>
          </w:p>
        </w:tc>
        <w:tc>
          <w:tcPr>
            <w:tcW w:w="922" w:type="dxa"/>
            <w:shd w:val="clear" w:color="auto" w:fill="FFF2CC"/>
            <w:noWrap w:val="0"/>
            <w:vAlign w:val="top"/>
          </w:tcPr>
          <w:p w14:paraId="7E17C186">
            <w:pPr>
              <w:pStyle w:val="22"/>
              <w:spacing w:before="150" w:line="600" w:lineRule="exact"/>
              <w:ind w:left="36" w:right="75" w:hanging="5"/>
              <w:jc w:val="left"/>
              <w:rPr>
                <w:rFonts w:hint="eastAsia"/>
                <w:sz w:val="21"/>
                <w:szCs w:val="21"/>
                <w:lang w:eastAsia="zh-CN"/>
              </w:rPr>
            </w:pPr>
            <w:r>
              <w:rPr>
                <w:rFonts w:hint="eastAsia"/>
                <w:spacing w:val="4"/>
                <w:sz w:val="21"/>
                <w:szCs w:val="21"/>
                <w:lang w:eastAsia="zh-CN"/>
              </w:rPr>
              <w:t xml:space="preserve">全区域开展病虫害 </w:t>
            </w:r>
            <w:r>
              <w:rPr>
                <w:rFonts w:hint="eastAsia"/>
                <w:spacing w:val="5"/>
                <w:sz w:val="21"/>
                <w:szCs w:val="21"/>
                <w:lang w:eastAsia="zh-CN"/>
              </w:rPr>
              <w:t>防治工作3次。无</w:t>
            </w:r>
            <w:r>
              <w:rPr>
                <w:rFonts w:hint="eastAsia"/>
                <w:spacing w:val="1"/>
                <w:sz w:val="21"/>
                <w:szCs w:val="21"/>
                <w:lang w:eastAsia="zh-CN"/>
              </w:rPr>
              <w:t xml:space="preserve">  </w:t>
            </w:r>
            <w:r>
              <w:rPr>
                <w:rFonts w:hint="eastAsia"/>
                <w:spacing w:val="5"/>
                <w:sz w:val="21"/>
                <w:szCs w:val="21"/>
                <w:lang w:eastAsia="zh-CN"/>
              </w:rPr>
              <w:t>明显危害症状，不</w:t>
            </w:r>
            <w:r>
              <w:rPr>
                <w:rFonts w:hint="eastAsia"/>
                <w:spacing w:val="6"/>
                <w:sz w:val="21"/>
                <w:szCs w:val="21"/>
                <w:lang w:eastAsia="zh-CN"/>
              </w:rPr>
              <w:t xml:space="preserve"> </w:t>
            </w:r>
            <w:r>
              <w:rPr>
                <w:rFonts w:hint="eastAsia"/>
                <w:spacing w:val="2"/>
                <w:sz w:val="21"/>
                <w:szCs w:val="21"/>
                <w:lang w:eastAsia="zh-CN"/>
              </w:rPr>
              <w:t>影响景观效果。</w:t>
            </w:r>
          </w:p>
        </w:tc>
        <w:tc>
          <w:tcPr>
            <w:tcW w:w="240" w:type="dxa"/>
            <w:shd w:val="clear" w:color="auto" w:fill="FFF2CC"/>
            <w:noWrap w:val="0"/>
            <w:vAlign w:val="top"/>
          </w:tcPr>
          <w:p w14:paraId="55CEFD56">
            <w:pPr>
              <w:spacing w:line="600" w:lineRule="exact"/>
              <w:jc w:val="left"/>
              <w:rPr>
                <w:rFonts w:hint="eastAsia" w:ascii="仿宋" w:hAnsi="仿宋" w:eastAsia="仿宋" w:cs="仿宋"/>
              </w:rPr>
            </w:pPr>
          </w:p>
        </w:tc>
        <w:tc>
          <w:tcPr>
            <w:tcW w:w="1017" w:type="dxa"/>
            <w:shd w:val="clear" w:color="auto" w:fill="FFF2CC"/>
            <w:noWrap w:val="0"/>
            <w:vAlign w:val="top"/>
          </w:tcPr>
          <w:p w14:paraId="6E6BC441">
            <w:pPr>
              <w:pStyle w:val="22"/>
              <w:spacing w:before="150" w:line="600" w:lineRule="exact"/>
              <w:ind w:left="37" w:right="25" w:hanging="5"/>
              <w:jc w:val="left"/>
              <w:rPr>
                <w:rFonts w:hint="eastAsia"/>
                <w:sz w:val="21"/>
                <w:szCs w:val="21"/>
                <w:lang w:eastAsia="zh-CN"/>
              </w:rPr>
            </w:pPr>
            <w:r>
              <w:rPr>
                <w:rFonts w:hint="eastAsia"/>
                <w:spacing w:val="4"/>
                <w:sz w:val="21"/>
                <w:szCs w:val="21"/>
                <w:lang w:eastAsia="zh-CN"/>
              </w:rPr>
              <w:t>全区域开展病虫害</w:t>
            </w:r>
            <w:r>
              <w:rPr>
                <w:rFonts w:hint="eastAsia"/>
                <w:spacing w:val="2"/>
                <w:sz w:val="21"/>
                <w:szCs w:val="21"/>
                <w:lang w:eastAsia="zh-CN"/>
              </w:rPr>
              <w:t xml:space="preserve">  </w:t>
            </w:r>
            <w:r>
              <w:rPr>
                <w:rFonts w:hint="eastAsia"/>
                <w:spacing w:val="5"/>
                <w:sz w:val="21"/>
                <w:szCs w:val="21"/>
                <w:lang w:eastAsia="zh-CN"/>
              </w:rPr>
              <w:t>防治工作3次。无明</w:t>
            </w:r>
            <w:r>
              <w:rPr>
                <w:rFonts w:hint="eastAsia"/>
                <w:spacing w:val="3"/>
                <w:sz w:val="21"/>
                <w:szCs w:val="21"/>
                <w:lang w:eastAsia="zh-CN"/>
              </w:rPr>
              <w:t xml:space="preserve"> </w:t>
            </w:r>
            <w:r>
              <w:rPr>
                <w:rFonts w:hint="eastAsia"/>
                <w:spacing w:val="5"/>
                <w:sz w:val="21"/>
                <w:szCs w:val="21"/>
                <w:lang w:eastAsia="zh-CN"/>
              </w:rPr>
              <w:t>显危害症状，不影</w:t>
            </w:r>
            <w:r>
              <w:rPr>
                <w:rFonts w:hint="eastAsia"/>
                <w:spacing w:val="2"/>
                <w:sz w:val="21"/>
                <w:szCs w:val="21"/>
                <w:lang w:eastAsia="zh-CN"/>
              </w:rPr>
              <w:t xml:space="preserve">  响景观效果。</w:t>
            </w:r>
          </w:p>
        </w:tc>
        <w:tc>
          <w:tcPr>
            <w:tcW w:w="240" w:type="dxa"/>
            <w:shd w:val="clear" w:color="auto" w:fill="FFF2CC"/>
            <w:noWrap w:val="0"/>
            <w:vAlign w:val="top"/>
          </w:tcPr>
          <w:p w14:paraId="0E3E4F5F">
            <w:pPr>
              <w:spacing w:line="600" w:lineRule="exact"/>
              <w:jc w:val="left"/>
              <w:rPr>
                <w:rFonts w:hint="eastAsia" w:ascii="仿宋" w:hAnsi="仿宋" w:eastAsia="仿宋" w:cs="仿宋"/>
              </w:rPr>
            </w:pPr>
          </w:p>
        </w:tc>
        <w:tc>
          <w:tcPr>
            <w:tcW w:w="1072" w:type="dxa"/>
            <w:shd w:val="clear" w:color="auto" w:fill="FFF2CC"/>
            <w:noWrap w:val="0"/>
            <w:vAlign w:val="top"/>
          </w:tcPr>
          <w:p w14:paraId="5F275F53">
            <w:pPr>
              <w:pStyle w:val="22"/>
              <w:spacing w:before="49" w:line="600" w:lineRule="exact"/>
              <w:ind w:left="35" w:right="91" w:hanging="2"/>
              <w:jc w:val="left"/>
              <w:rPr>
                <w:rFonts w:hint="eastAsia"/>
                <w:sz w:val="21"/>
                <w:szCs w:val="21"/>
                <w:lang w:eastAsia="zh-CN"/>
              </w:rPr>
            </w:pPr>
            <w:r>
              <w:rPr>
                <w:rFonts w:hint="eastAsia"/>
                <w:spacing w:val="4"/>
                <w:sz w:val="21"/>
                <w:szCs w:val="21"/>
                <w:lang w:eastAsia="zh-CN"/>
              </w:rPr>
              <w:t>全区域开展病虫</w:t>
            </w:r>
            <w:r>
              <w:rPr>
                <w:rFonts w:hint="eastAsia"/>
                <w:spacing w:val="2"/>
                <w:sz w:val="21"/>
                <w:szCs w:val="21"/>
                <w:lang w:eastAsia="zh-CN"/>
              </w:rPr>
              <w:t xml:space="preserve"> </w:t>
            </w:r>
            <w:r>
              <w:rPr>
                <w:rFonts w:hint="eastAsia"/>
                <w:spacing w:val="5"/>
                <w:sz w:val="21"/>
                <w:szCs w:val="21"/>
                <w:lang w:eastAsia="zh-CN"/>
              </w:rPr>
              <w:t>害防治工作3次</w:t>
            </w:r>
            <w:r>
              <w:rPr>
                <w:rFonts w:hint="eastAsia"/>
                <w:spacing w:val="1"/>
                <w:sz w:val="21"/>
                <w:szCs w:val="21"/>
                <w:lang w:eastAsia="zh-CN"/>
              </w:rPr>
              <w:t xml:space="preserve">  </w:t>
            </w:r>
            <w:r>
              <w:rPr>
                <w:rFonts w:hint="eastAsia"/>
                <w:spacing w:val="4"/>
                <w:sz w:val="21"/>
                <w:szCs w:val="21"/>
                <w:lang w:eastAsia="zh-CN"/>
              </w:rPr>
              <w:t>。无明显危害症</w:t>
            </w:r>
            <w:r>
              <w:rPr>
                <w:rFonts w:hint="eastAsia"/>
                <w:spacing w:val="2"/>
                <w:sz w:val="21"/>
                <w:szCs w:val="21"/>
                <w:lang w:eastAsia="zh-CN"/>
              </w:rPr>
              <w:t xml:space="preserve"> </w:t>
            </w:r>
            <w:r>
              <w:rPr>
                <w:rFonts w:hint="eastAsia"/>
                <w:spacing w:val="4"/>
                <w:sz w:val="21"/>
                <w:szCs w:val="21"/>
                <w:lang w:eastAsia="zh-CN"/>
              </w:rPr>
              <w:t xml:space="preserve">状，不影响景观 </w:t>
            </w:r>
            <w:r>
              <w:rPr>
                <w:rFonts w:hint="eastAsia"/>
                <w:sz w:val="21"/>
                <w:szCs w:val="21"/>
                <w:lang w:eastAsia="zh-CN"/>
              </w:rPr>
              <w:t>效果。</w:t>
            </w:r>
          </w:p>
        </w:tc>
        <w:tc>
          <w:tcPr>
            <w:tcW w:w="240" w:type="dxa"/>
            <w:shd w:val="clear" w:color="auto" w:fill="FFF2CC"/>
            <w:noWrap w:val="0"/>
            <w:vAlign w:val="top"/>
          </w:tcPr>
          <w:p w14:paraId="4AA5475F">
            <w:pPr>
              <w:spacing w:line="600" w:lineRule="exact"/>
              <w:jc w:val="left"/>
              <w:rPr>
                <w:rFonts w:hint="eastAsia" w:ascii="仿宋" w:hAnsi="仿宋" w:eastAsia="仿宋" w:cs="仿宋"/>
              </w:rPr>
            </w:pPr>
          </w:p>
        </w:tc>
        <w:tc>
          <w:tcPr>
            <w:tcW w:w="900" w:type="dxa"/>
            <w:shd w:val="clear" w:color="auto" w:fill="E7E6E6"/>
            <w:noWrap w:val="0"/>
            <w:vAlign w:val="top"/>
          </w:tcPr>
          <w:p w14:paraId="3BB56F34">
            <w:pPr>
              <w:pStyle w:val="22"/>
              <w:spacing w:before="50" w:line="600" w:lineRule="exact"/>
              <w:ind w:left="37" w:right="80" w:hanging="4"/>
              <w:jc w:val="left"/>
              <w:rPr>
                <w:rFonts w:hint="eastAsia"/>
                <w:sz w:val="21"/>
                <w:szCs w:val="21"/>
                <w:lang w:eastAsia="zh-CN"/>
              </w:rPr>
            </w:pPr>
            <w:r>
              <w:rPr>
                <w:rFonts w:hint="eastAsia"/>
                <w:spacing w:val="4"/>
                <w:sz w:val="21"/>
                <w:szCs w:val="21"/>
                <w:lang w:eastAsia="zh-CN"/>
              </w:rPr>
              <w:t>全区域开展病虫</w:t>
            </w:r>
            <w:r>
              <w:rPr>
                <w:rFonts w:hint="eastAsia"/>
                <w:spacing w:val="1"/>
                <w:sz w:val="21"/>
                <w:szCs w:val="21"/>
                <w:lang w:eastAsia="zh-CN"/>
              </w:rPr>
              <w:t xml:space="preserve">  害防治工作1次。 </w:t>
            </w:r>
            <w:r>
              <w:rPr>
                <w:rFonts w:hint="eastAsia"/>
                <w:spacing w:val="3"/>
                <w:sz w:val="21"/>
                <w:szCs w:val="21"/>
                <w:lang w:eastAsia="zh-CN"/>
              </w:rPr>
              <w:t>无明显危害症</w:t>
            </w:r>
          </w:p>
          <w:p w14:paraId="2CF1B697">
            <w:pPr>
              <w:pStyle w:val="22"/>
              <w:spacing w:before="12" w:line="600" w:lineRule="exact"/>
              <w:ind w:left="38" w:right="139" w:hanging="2"/>
              <w:jc w:val="left"/>
              <w:rPr>
                <w:rFonts w:hint="eastAsia"/>
                <w:sz w:val="21"/>
                <w:szCs w:val="21"/>
                <w:lang w:eastAsia="zh-CN"/>
              </w:rPr>
            </w:pPr>
            <w:r>
              <w:rPr>
                <w:rFonts w:hint="eastAsia"/>
                <w:spacing w:val="4"/>
                <w:sz w:val="21"/>
                <w:szCs w:val="21"/>
                <w:lang w:eastAsia="zh-CN"/>
              </w:rPr>
              <w:t xml:space="preserve">状态，不影响景观 </w:t>
            </w:r>
            <w:r>
              <w:rPr>
                <w:rFonts w:hint="eastAsia"/>
                <w:spacing w:val="-1"/>
                <w:sz w:val="21"/>
                <w:szCs w:val="21"/>
                <w:lang w:eastAsia="zh-CN"/>
              </w:rPr>
              <w:t>效果。</w:t>
            </w:r>
          </w:p>
        </w:tc>
        <w:tc>
          <w:tcPr>
            <w:tcW w:w="244" w:type="dxa"/>
            <w:shd w:val="clear" w:color="auto" w:fill="E7E6E6"/>
            <w:noWrap w:val="0"/>
            <w:vAlign w:val="top"/>
          </w:tcPr>
          <w:p w14:paraId="46033177">
            <w:pPr>
              <w:spacing w:line="600" w:lineRule="exact"/>
              <w:jc w:val="left"/>
              <w:rPr>
                <w:rFonts w:hint="eastAsia" w:ascii="仿宋" w:hAnsi="仿宋" w:eastAsia="仿宋" w:cs="仿宋"/>
              </w:rPr>
            </w:pPr>
          </w:p>
        </w:tc>
        <w:tc>
          <w:tcPr>
            <w:tcW w:w="829" w:type="dxa"/>
            <w:shd w:val="clear" w:color="auto" w:fill="E7E6E6"/>
            <w:noWrap w:val="0"/>
            <w:vAlign w:val="top"/>
          </w:tcPr>
          <w:p w14:paraId="7251D94C">
            <w:pPr>
              <w:spacing w:line="600" w:lineRule="exact"/>
              <w:jc w:val="left"/>
              <w:rPr>
                <w:rFonts w:hint="eastAsia" w:ascii="仿宋" w:hAnsi="仿宋" w:eastAsia="仿宋" w:cs="仿宋"/>
              </w:rPr>
            </w:pPr>
          </w:p>
        </w:tc>
        <w:tc>
          <w:tcPr>
            <w:tcW w:w="240" w:type="dxa"/>
            <w:shd w:val="clear" w:color="auto" w:fill="E7E6E6"/>
            <w:noWrap w:val="0"/>
            <w:vAlign w:val="top"/>
          </w:tcPr>
          <w:p w14:paraId="273E15F3">
            <w:pPr>
              <w:spacing w:line="600" w:lineRule="exact"/>
              <w:jc w:val="left"/>
              <w:rPr>
                <w:rFonts w:hint="eastAsia" w:ascii="仿宋" w:hAnsi="仿宋" w:eastAsia="仿宋" w:cs="仿宋"/>
              </w:rPr>
            </w:pPr>
          </w:p>
        </w:tc>
        <w:tc>
          <w:tcPr>
            <w:tcW w:w="903" w:type="dxa"/>
            <w:shd w:val="clear" w:color="auto" w:fill="E7E6E6"/>
            <w:noWrap w:val="0"/>
            <w:vAlign w:val="top"/>
          </w:tcPr>
          <w:p w14:paraId="51DFD6FE">
            <w:pPr>
              <w:pStyle w:val="22"/>
              <w:spacing w:before="254" w:line="600" w:lineRule="exact"/>
              <w:ind w:left="36" w:right="85" w:hanging="1"/>
              <w:jc w:val="left"/>
              <w:rPr>
                <w:rFonts w:hint="eastAsia"/>
                <w:sz w:val="21"/>
                <w:szCs w:val="21"/>
                <w:lang w:eastAsia="zh-CN"/>
              </w:rPr>
            </w:pPr>
            <w:r>
              <w:rPr>
                <w:rFonts w:hint="eastAsia"/>
                <w:spacing w:val="4"/>
                <w:sz w:val="21"/>
                <w:szCs w:val="21"/>
                <w:lang w:eastAsia="zh-CN"/>
              </w:rPr>
              <w:t>全区域开展冬季</w:t>
            </w:r>
            <w:r>
              <w:rPr>
                <w:rFonts w:hint="eastAsia"/>
                <w:spacing w:val="1"/>
                <w:sz w:val="21"/>
                <w:szCs w:val="21"/>
                <w:lang w:eastAsia="zh-CN"/>
              </w:rPr>
              <w:t xml:space="preserve">  </w:t>
            </w:r>
            <w:r>
              <w:rPr>
                <w:rFonts w:hint="eastAsia"/>
                <w:spacing w:val="6"/>
                <w:sz w:val="21"/>
                <w:szCs w:val="21"/>
                <w:lang w:eastAsia="zh-CN"/>
              </w:rPr>
              <w:t>病虫害防治工作1</w:t>
            </w:r>
            <w:r>
              <w:rPr>
                <w:rFonts w:hint="eastAsia"/>
                <w:sz w:val="21"/>
                <w:szCs w:val="21"/>
                <w:lang w:eastAsia="zh-CN"/>
              </w:rPr>
              <w:t xml:space="preserve"> </w:t>
            </w:r>
            <w:r>
              <w:rPr>
                <w:rFonts w:hint="eastAsia"/>
                <w:spacing w:val="-3"/>
                <w:sz w:val="21"/>
                <w:szCs w:val="21"/>
                <w:lang w:eastAsia="zh-CN"/>
              </w:rPr>
              <w:t>次。</w:t>
            </w:r>
          </w:p>
        </w:tc>
        <w:tc>
          <w:tcPr>
            <w:tcW w:w="240" w:type="dxa"/>
            <w:shd w:val="clear" w:color="auto" w:fill="E7E6E6"/>
            <w:noWrap w:val="0"/>
            <w:vAlign w:val="top"/>
          </w:tcPr>
          <w:p w14:paraId="4E3E1F08">
            <w:pPr>
              <w:spacing w:line="600" w:lineRule="exact"/>
              <w:rPr>
                <w:rFonts w:hint="eastAsia" w:ascii="仿宋" w:hAnsi="仿宋" w:eastAsia="仿宋" w:cs="仿宋"/>
              </w:rPr>
            </w:pPr>
          </w:p>
        </w:tc>
      </w:tr>
      <w:tr w14:paraId="4452F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562" w:type="dxa"/>
            <w:shd w:val="clear" w:color="auto" w:fill="auto"/>
            <w:noWrap w:val="0"/>
            <w:vAlign w:val="top"/>
          </w:tcPr>
          <w:p w14:paraId="5D468C5F">
            <w:pPr>
              <w:spacing w:line="600" w:lineRule="exact"/>
              <w:rPr>
                <w:rFonts w:hint="eastAsia" w:ascii="仿宋" w:hAnsi="仿宋" w:eastAsia="仿宋" w:cs="仿宋"/>
              </w:rPr>
            </w:pPr>
          </w:p>
          <w:p w14:paraId="7DD19888">
            <w:pPr>
              <w:pStyle w:val="22"/>
              <w:spacing w:before="52" w:line="600" w:lineRule="exact"/>
              <w:ind w:left="130"/>
              <w:rPr>
                <w:rFonts w:hint="eastAsia"/>
                <w:sz w:val="21"/>
                <w:szCs w:val="21"/>
              </w:rPr>
            </w:pPr>
            <w:r>
              <w:rPr>
                <w:rFonts w:hint="eastAsia"/>
                <w:sz w:val="21"/>
                <w:szCs w:val="21"/>
              </w:rPr>
              <w:t>4</w:t>
            </w:r>
          </w:p>
        </w:tc>
        <w:tc>
          <w:tcPr>
            <w:tcW w:w="843" w:type="dxa"/>
            <w:shd w:val="clear" w:color="auto" w:fill="auto"/>
            <w:noWrap w:val="0"/>
            <w:vAlign w:val="top"/>
          </w:tcPr>
          <w:p w14:paraId="411720B0">
            <w:pPr>
              <w:spacing w:line="600" w:lineRule="exact"/>
              <w:rPr>
                <w:rFonts w:hint="eastAsia" w:ascii="仿宋" w:hAnsi="仿宋" w:eastAsia="仿宋" w:cs="仿宋"/>
              </w:rPr>
            </w:pPr>
          </w:p>
          <w:p w14:paraId="7CEE7498">
            <w:pPr>
              <w:pStyle w:val="22"/>
              <w:spacing w:before="52" w:line="600" w:lineRule="exact"/>
              <w:ind w:left="78"/>
              <w:rPr>
                <w:rFonts w:hint="eastAsia"/>
                <w:sz w:val="21"/>
                <w:szCs w:val="21"/>
              </w:rPr>
            </w:pPr>
            <w:r>
              <w:rPr>
                <w:rFonts w:hint="eastAsia"/>
                <w:spacing w:val="1"/>
                <w:sz w:val="21"/>
                <w:szCs w:val="21"/>
              </w:rPr>
              <w:t>清除杂草</w:t>
            </w:r>
          </w:p>
        </w:tc>
        <w:tc>
          <w:tcPr>
            <w:tcW w:w="836" w:type="dxa"/>
            <w:shd w:val="clear" w:color="auto" w:fill="C6E0B4"/>
            <w:noWrap w:val="0"/>
            <w:vAlign w:val="top"/>
          </w:tcPr>
          <w:p w14:paraId="6CA6C878">
            <w:pPr>
              <w:pStyle w:val="22"/>
              <w:spacing w:before="209" w:line="600" w:lineRule="exact"/>
              <w:ind w:left="32" w:right="36" w:firstLine="1"/>
              <w:rPr>
                <w:rFonts w:hint="eastAsia"/>
                <w:sz w:val="21"/>
                <w:szCs w:val="21"/>
              </w:rPr>
            </w:pPr>
            <w:r>
              <w:rPr>
                <w:rFonts w:hint="eastAsia"/>
                <w:spacing w:val="3"/>
                <w:sz w:val="21"/>
                <w:szCs w:val="21"/>
                <w:lang w:eastAsia="zh-CN"/>
              </w:rPr>
              <w:t>清除全区域绿地内</w:t>
            </w:r>
            <w:r>
              <w:rPr>
                <w:rFonts w:hint="eastAsia"/>
                <w:spacing w:val="2"/>
                <w:sz w:val="21"/>
                <w:szCs w:val="21"/>
                <w:lang w:eastAsia="zh-CN"/>
              </w:rPr>
              <w:t xml:space="preserve">  </w:t>
            </w:r>
            <w:r>
              <w:rPr>
                <w:rFonts w:hint="eastAsia"/>
                <w:spacing w:val="4"/>
                <w:sz w:val="21"/>
                <w:szCs w:val="21"/>
                <w:lang w:eastAsia="zh-CN"/>
              </w:rPr>
              <w:t>杂草3次。</w:t>
            </w:r>
            <w:r>
              <w:rPr>
                <w:rFonts w:hint="eastAsia"/>
                <w:spacing w:val="4"/>
                <w:sz w:val="21"/>
                <w:szCs w:val="21"/>
              </w:rPr>
              <w:t>绿地无明</w:t>
            </w:r>
            <w:r>
              <w:rPr>
                <w:rFonts w:hint="eastAsia"/>
                <w:spacing w:val="7"/>
                <w:sz w:val="21"/>
                <w:szCs w:val="21"/>
              </w:rPr>
              <w:t xml:space="preserve"> </w:t>
            </w:r>
            <w:r>
              <w:rPr>
                <w:rFonts w:hint="eastAsia"/>
                <w:sz w:val="21"/>
                <w:szCs w:val="21"/>
              </w:rPr>
              <w:t>显杂草。</w:t>
            </w:r>
          </w:p>
        </w:tc>
        <w:tc>
          <w:tcPr>
            <w:tcW w:w="240" w:type="dxa"/>
            <w:shd w:val="clear" w:color="auto" w:fill="C6E0B4"/>
            <w:noWrap w:val="0"/>
            <w:vAlign w:val="top"/>
          </w:tcPr>
          <w:p w14:paraId="6BEEA6FF">
            <w:pPr>
              <w:spacing w:line="600" w:lineRule="exact"/>
              <w:rPr>
                <w:rFonts w:hint="eastAsia" w:ascii="仿宋" w:hAnsi="仿宋" w:eastAsia="仿宋" w:cs="仿宋"/>
              </w:rPr>
            </w:pPr>
          </w:p>
        </w:tc>
        <w:tc>
          <w:tcPr>
            <w:tcW w:w="830" w:type="dxa"/>
            <w:shd w:val="clear" w:color="auto" w:fill="C6E0B4"/>
            <w:noWrap w:val="0"/>
            <w:vAlign w:val="top"/>
          </w:tcPr>
          <w:p w14:paraId="6E9573D8">
            <w:pPr>
              <w:pStyle w:val="22"/>
              <w:spacing w:before="103" w:line="600" w:lineRule="exact"/>
              <w:ind w:left="34" w:right="79"/>
              <w:rPr>
                <w:rFonts w:hint="eastAsia"/>
                <w:sz w:val="21"/>
                <w:szCs w:val="21"/>
                <w:lang w:eastAsia="zh-CN"/>
              </w:rPr>
            </w:pPr>
            <w:r>
              <w:rPr>
                <w:rFonts w:hint="eastAsia"/>
                <w:spacing w:val="3"/>
                <w:sz w:val="21"/>
                <w:szCs w:val="21"/>
                <w:lang w:eastAsia="zh-CN"/>
              </w:rPr>
              <w:t>清除全区域绿地</w:t>
            </w:r>
            <w:r>
              <w:rPr>
                <w:rFonts w:hint="eastAsia"/>
                <w:sz w:val="21"/>
                <w:szCs w:val="21"/>
                <w:lang w:eastAsia="zh-CN"/>
              </w:rPr>
              <w:t xml:space="preserve">  </w:t>
            </w:r>
            <w:r>
              <w:rPr>
                <w:rFonts w:hint="eastAsia"/>
                <w:spacing w:val="4"/>
                <w:sz w:val="21"/>
                <w:szCs w:val="21"/>
                <w:lang w:eastAsia="zh-CN"/>
              </w:rPr>
              <w:t>内杂草3次。专项</w:t>
            </w:r>
            <w:r>
              <w:rPr>
                <w:rFonts w:hint="eastAsia"/>
                <w:spacing w:val="5"/>
                <w:sz w:val="21"/>
                <w:szCs w:val="21"/>
                <w:lang w:eastAsia="zh-CN"/>
              </w:rPr>
              <w:t xml:space="preserve"> </w:t>
            </w:r>
            <w:r>
              <w:rPr>
                <w:rFonts w:hint="eastAsia"/>
                <w:spacing w:val="4"/>
                <w:sz w:val="21"/>
                <w:szCs w:val="21"/>
                <w:lang w:eastAsia="zh-CN"/>
              </w:rPr>
              <w:t>清除1次。绿地无</w:t>
            </w:r>
            <w:r>
              <w:rPr>
                <w:rFonts w:hint="eastAsia"/>
                <w:spacing w:val="3"/>
                <w:sz w:val="21"/>
                <w:szCs w:val="21"/>
                <w:lang w:eastAsia="zh-CN"/>
              </w:rPr>
              <w:t xml:space="preserve"> </w:t>
            </w:r>
            <w:r>
              <w:rPr>
                <w:rFonts w:hint="eastAsia"/>
                <w:spacing w:val="1"/>
                <w:sz w:val="21"/>
                <w:szCs w:val="21"/>
                <w:lang w:eastAsia="zh-CN"/>
              </w:rPr>
              <w:t>明显杂草。</w:t>
            </w:r>
          </w:p>
        </w:tc>
        <w:tc>
          <w:tcPr>
            <w:tcW w:w="171" w:type="dxa"/>
            <w:shd w:val="clear" w:color="auto" w:fill="C6E0B4"/>
            <w:noWrap w:val="0"/>
            <w:vAlign w:val="top"/>
          </w:tcPr>
          <w:p w14:paraId="7ABAB4F5">
            <w:pPr>
              <w:spacing w:line="600" w:lineRule="exact"/>
              <w:rPr>
                <w:rFonts w:hint="eastAsia" w:ascii="仿宋" w:hAnsi="仿宋" w:eastAsia="仿宋" w:cs="仿宋"/>
              </w:rPr>
            </w:pPr>
          </w:p>
        </w:tc>
        <w:tc>
          <w:tcPr>
            <w:tcW w:w="860" w:type="dxa"/>
            <w:shd w:val="clear" w:color="auto" w:fill="C6E0B4"/>
            <w:noWrap w:val="0"/>
            <w:vAlign w:val="top"/>
          </w:tcPr>
          <w:p w14:paraId="6524C190">
            <w:pPr>
              <w:pStyle w:val="22"/>
              <w:spacing w:before="209" w:line="600" w:lineRule="exact"/>
              <w:ind w:left="27" w:right="113" w:firstLine="8"/>
              <w:rPr>
                <w:rFonts w:hint="eastAsia"/>
                <w:sz w:val="21"/>
                <w:szCs w:val="21"/>
              </w:rPr>
            </w:pPr>
            <w:r>
              <w:rPr>
                <w:rFonts w:hint="eastAsia"/>
                <w:spacing w:val="3"/>
                <w:sz w:val="21"/>
                <w:szCs w:val="21"/>
                <w:lang w:eastAsia="zh-CN"/>
              </w:rPr>
              <w:t>清除全区域绿地</w:t>
            </w:r>
            <w:r>
              <w:rPr>
                <w:rFonts w:hint="eastAsia"/>
                <w:spacing w:val="1"/>
                <w:sz w:val="21"/>
                <w:szCs w:val="21"/>
                <w:lang w:eastAsia="zh-CN"/>
              </w:rPr>
              <w:t xml:space="preserve"> </w:t>
            </w:r>
            <w:r>
              <w:rPr>
                <w:rFonts w:hint="eastAsia"/>
                <w:spacing w:val="5"/>
                <w:sz w:val="21"/>
                <w:szCs w:val="21"/>
                <w:lang w:eastAsia="zh-CN"/>
              </w:rPr>
              <w:t>内杂草4次。</w:t>
            </w:r>
            <w:r>
              <w:rPr>
                <w:rFonts w:hint="eastAsia"/>
                <w:spacing w:val="5"/>
                <w:sz w:val="21"/>
                <w:szCs w:val="21"/>
              </w:rPr>
              <w:t>绿</w:t>
            </w:r>
            <w:r>
              <w:rPr>
                <w:rFonts w:hint="eastAsia"/>
                <w:spacing w:val="2"/>
                <w:sz w:val="21"/>
                <w:szCs w:val="21"/>
              </w:rPr>
              <w:t xml:space="preserve">  </w:t>
            </w:r>
            <w:r>
              <w:rPr>
                <w:rFonts w:hint="eastAsia"/>
                <w:spacing w:val="3"/>
                <w:sz w:val="21"/>
                <w:szCs w:val="21"/>
              </w:rPr>
              <w:t>地无明显杂草。</w:t>
            </w:r>
          </w:p>
        </w:tc>
        <w:tc>
          <w:tcPr>
            <w:tcW w:w="174" w:type="dxa"/>
            <w:shd w:val="clear" w:color="auto" w:fill="C6E0B4"/>
            <w:noWrap w:val="0"/>
            <w:vAlign w:val="top"/>
          </w:tcPr>
          <w:p w14:paraId="55E6F10A">
            <w:pPr>
              <w:spacing w:line="600" w:lineRule="exact"/>
              <w:rPr>
                <w:rFonts w:hint="eastAsia" w:ascii="仿宋" w:hAnsi="仿宋" w:eastAsia="仿宋" w:cs="仿宋"/>
              </w:rPr>
            </w:pPr>
          </w:p>
        </w:tc>
        <w:tc>
          <w:tcPr>
            <w:tcW w:w="949" w:type="dxa"/>
            <w:shd w:val="clear" w:color="auto" w:fill="DDEBF7"/>
            <w:noWrap w:val="0"/>
            <w:vAlign w:val="top"/>
          </w:tcPr>
          <w:p w14:paraId="5598C418">
            <w:pPr>
              <w:pStyle w:val="22"/>
              <w:spacing w:before="209" w:line="600" w:lineRule="exact"/>
              <w:ind w:left="35" w:right="82" w:firstLine="1"/>
              <w:rPr>
                <w:rFonts w:hint="eastAsia"/>
                <w:sz w:val="21"/>
                <w:szCs w:val="21"/>
              </w:rPr>
            </w:pPr>
            <w:r>
              <w:rPr>
                <w:rFonts w:hint="eastAsia"/>
                <w:spacing w:val="3"/>
                <w:sz w:val="21"/>
                <w:szCs w:val="21"/>
                <w:lang w:eastAsia="zh-CN"/>
              </w:rPr>
              <w:t>清除全区域绿地内</w:t>
            </w:r>
            <w:r>
              <w:rPr>
                <w:rFonts w:hint="eastAsia"/>
                <w:spacing w:val="4"/>
                <w:sz w:val="21"/>
                <w:szCs w:val="21"/>
                <w:lang w:eastAsia="zh-CN"/>
              </w:rPr>
              <w:t xml:space="preserve"> 杂草3次。</w:t>
            </w:r>
            <w:r>
              <w:rPr>
                <w:rFonts w:hint="eastAsia"/>
                <w:spacing w:val="4"/>
                <w:sz w:val="21"/>
                <w:szCs w:val="21"/>
              </w:rPr>
              <w:t>绿地无</w:t>
            </w:r>
            <w:r>
              <w:rPr>
                <w:rFonts w:hint="eastAsia"/>
                <w:spacing w:val="2"/>
                <w:sz w:val="21"/>
                <w:szCs w:val="21"/>
              </w:rPr>
              <w:t xml:space="preserve">  </w:t>
            </w:r>
            <w:r>
              <w:rPr>
                <w:rFonts w:hint="eastAsia"/>
                <w:spacing w:val="1"/>
                <w:sz w:val="21"/>
                <w:szCs w:val="21"/>
              </w:rPr>
              <w:t>明显杂草。</w:t>
            </w:r>
          </w:p>
        </w:tc>
        <w:tc>
          <w:tcPr>
            <w:tcW w:w="171" w:type="dxa"/>
            <w:shd w:val="clear" w:color="auto" w:fill="DDEBF7"/>
            <w:noWrap w:val="0"/>
            <w:vAlign w:val="top"/>
          </w:tcPr>
          <w:p w14:paraId="48A9C178">
            <w:pPr>
              <w:spacing w:line="600" w:lineRule="exact"/>
              <w:rPr>
                <w:rFonts w:hint="eastAsia" w:ascii="仿宋" w:hAnsi="仿宋" w:eastAsia="仿宋" w:cs="仿宋"/>
              </w:rPr>
            </w:pPr>
          </w:p>
        </w:tc>
        <w:tc>
          <w:tcPr>
            <w:tcW w:w="941" w:type="dxa"/>
            <w:shd w:val="clear" w:color="auto" w:fill="DDEBF7"/>
            <w:noWrap w:val="0"/>
            <w:vAlign w:val="top"/>
          </w:tcPr>
          <w:p w14:paraId="0ADD81D5">
            <w:pPr>
              <w:pStyle w:val="22"/>
              <w:spacing w:before="209" w:line="600" w:lineRule="exact"/>
              <w:ind w:left="36" w:right="69" w:firstLine="1"/>
              <w:rPr>
                <w:rFonts w:hint="eastAsia"/>
                <w:sz w:val="21"/>
                <w:szCs w:val="21"/>
              </w:rPr>
            </w:pPr>
            <w:r>
              <w:rPr>
                <w:rFonts w:hint="eastAsia"/>
                <w:spacing w:val="3"/>
                <w:sz w:val="21"/>
                <w:szCs w:val="21"/>
                <w:lang w:eastAsia="zh-CN"/>
              </w:rPr>
              <w:t>清除全区域绿地内</w:t>
            </w:r>
            <w:r>
              <w:rPr>
                <w:rFonts w:hint="eastAsia"/>
                <w:spacing w:val="4"/>
                <w:sz w:val="21"/>
                <w:szCs w:val="21"/>
                <w:lang w:eastAsia="zh-CN"/>
              </w:rPr>
              <w:t xml:space="preserve"> 杂草3次。</w:t>
            </w:r>
            <w:r>
              <w:rPr>
                <w:rFonts w:hint="eastAsia"/>
                <w:spacing w:val="4"/>
                <w:sz w:val="21"/>
                <w:szCs w:val="21"/>
              </w:rPr>
              <w:t>绿地无</w:t>
            </w:r>
            <w:r>
              <w:rPr>
                <w:rFonts w:hint="eastAsia"/>
                <w:spacing w:val="2"/>
                <w:sz w:val="21"/>
                <w:szCs w:val="21"/>
              </w:rPr>
              <w:t xml:space="preserve">  </w:t>
            </w:r>
            <w:r>
              <w:rPr>
                <w:rFonts w:hint="eastAsia"/>
                <w:spacing w:val="1"/>
                <w:sz w:val="21"/>
                <w:szCs w:val="21"/>
              </w:rPr>
              <w:t>明显杂草。</w:t>
            </w:r>
          </w:p>
        </w:tc>
        <w:tc>
          <w:tcPr>
            <w:tcW w:w="171" w:type="dxa"/>
            <w:shd w:val="clear" w:color="auto" w:fill="DDEBF7"/>
            <w:noWrap w:val="0"/>
            <w:vAlign w:val="top"/>
          </w:tcPr>
          <w:p w14:paraId="559FF2E1">
            <w:pPr>
              <w:spacing w:line="600" w:lineRule="exact"/>
              <w:rPr>
                <w:rFonts w:hint="eastAsia" w:ascii="仿宋" w:hAnsi="仿宋" w:eastAsia="仿宋" w:cs="仿宋"/>
              </w:rPr>
            </w:pPr>
          </w:p>
        </w:tc>
        <w:tc>
          <w:tcPr>
            <w:tcW w:w="1018" w:type="dxa"/>
            <w:shd w:val="clear" w:color="auto" w:fill="DDEBF7"/>
            <w:noWrap w:val="0"/>
            <w:vAlign w:val="top"/>
          </w:tcPr>
          <w:p w14:paraId="661B4FFC">
            <w:pPr>
              <w:pStyle w:val="22"/>
              <w:spacing w:before="104" w:line="600" w:lineRule="exact"/>
              <w:ind w:left="35" w:right="68" w:firstLine="3"/>
              <w:rPr>
                <w:rFonts w:hint="eastAsia"/>
                <w:sz w:val="21"/>
                <w:szCs w:val="21"/>
                <w:lang w:eastAsia="zh-CN"/>
              </w:rPr>
            </w:pPr>
            <w:r>
              <w:rPr>
                <w:rFonts w:hint="eastAsia"/>
                <w:spacing w:val="3"/>
                <w:sz w:val="21"/>
                <w:szCs w:val="21"/>
                <w:lang w:eastAsia="zh-CN"/>
              </w:rPr>
              <w:t>清除全区域绿地内</w:t>
            </w:r>
            <w:r>
              <w:rPr>
                <w:rFonts w:hint="eastAsia"/>
                <w:spacing w:val="2"/>
                <w:sz w:val="21"/>
                <w:szCs w:val="21"/>
                <w:lang w:eastAsia="zh-CN"/>
              </w:rPr>
              <w:t xml:space="preserve">  </w:t>
            </w:r>
            <w:r>
              <w:rPr>
                <w:rFonts w:hint="eastAsia"/>
                <w:spacing w:val="5"/>
                <w:sz w:val="21"/>
                <w:szCs w:val="21"/>
                <w:lang w:eastAsia="zh-CN"/>
              </w:rPr>
              <w:t>杂草3次。专项清除</w:t>
            </w:r>
            <w:r>
              <w:rPr>
                <w:rFonts w:hint="eastAsia"/>
                <w:sz w:val="21"/>
                <w:szCs w:val="21"/>
                <w:lang w:eastAsia="zh-CN"/>
              </w:rPr>
              <w:t xml:space="preserve"> </w:t>
            </w:r>
            <w:r>
              <w:rPr>
                <w:rFonts w:hint="eastAsia"/>
                <w:spacing w:val="4"/>
                <w:sz w:val="21"/>
                <w:szCs w:val="21"/>
                <w:lang w:eastAsia="zh-CN"/>
              </w:rPr>
              <w:t xml:space="preserve">1次。绿地无明显杂 </w:t>
            </w:r>
            <w:r>
              <w:rPr>
                <w:rFonts w:hint="eastAsia"/>
                <w:spacing w:val="-4"/>
                <w:sz w:val="21"/>
                <w:szCs w:val="21"/>
                <w:lang w:eastAsia="zh-CN"/>
              </w:rPr>
              <w:t>草。</w:t>
            </w:r>
          </w:p>
        </w:tc>
        <w:tc>
          <w:tcPr>
            <w:tcW w:w="240" w:type="dxa"/>
            <w:shd w:val="clear" w:color="auto" w:fill="DDEBF7"/>
            <w:noWrap w:val="0"/>
            <w:vAlign w:val="top"/>
          </w:tcPr>
          <w:p w14:paraId="4ADFA5F7">
            <w:pPr>
              <w:spacing w:line="600" w:lineRule="exact"/>
              <w:rPr>
                <w:rFonts w:hint="eastAsia" w:ascii="仿宋" w:hAnsi="仿宋" w:eastAsia="仿宋" w:cs="仿宋"/>
              </w:rPr>
            </w:pPr>
          </w:p>
        </w:tc>
        <w:tc>
          <w:tcPr>
            <w:tcW w:w="922" w:type="dxa"/>
            <w:shd w:val="clear" w:color="auto" w:fill="FFF2CC"/>
            <w:noWrap w:val="0"/>
            <w:vAlign w:val="top"/>
          </w:tcPr>
          <w:p w14:paraId="31FC2E36">
            <w:pPr>
              <w:pStyle w:val="22"/>
              <w:spacing w:before="209" w:line="600" w:lineRule="exact"/>
              <w:ind w:left="38" w:right="91" w:firstLine="1"/>
              <w:rPr>
                <w:rFonts w:hint="eastAsia"/>
                <w:sz w:val="21"/>
                <w:szCs w:val="21"/>
              </w:rPr>
            </w:pPr>
            <w:r>
              <w:rPr>
                <w:rFonts w:hint="eastAsia"/>
                <w:spacing w:val="3"/>
                <w:sz w:val="21"/>
                <w:szCs w:val="21"/>
                <w:lang w:eastAsia="zh-CN"/>
              </w:rPr>
              <w:t>清除全区域绿地内</w:t>
            </w:r>
            <w:r>
              <w:rPr>
                <w:rFonts w:hint="eastAsia"/>
                <w:spacing w:val="4"/>
                <w:sz w:val="21"/>
                <w:szCs w:val="21"/>
                <w:lang w:eastAsia="zh-CN"/>
              </w:rPr>
              <w:t xml:space="preserve"> 杂草3次。</w:t>
            </w:r>
            <w:r>
              <w:rPr>
                <w:rFonts w:hint="eastAsia"/>
                <w:spacing w:val="4"/>
                <w:sz w:val="21"/>
                <w:szCs w:val="21"/>
              </w:rPr>
              <w:t>绿地无</w:t>
            </w:r>
            <w:r>
              <w:rPr>
                <w:rFonts w:hint="eastAsia"/>
                <w:spacing w:val="2"/>
                <w:sz w:val="21"/>
                <w:szCs w:val="21"/>
              </w:rPr>
              <w:t xml:space="preserve">  </w:t>
            </w:r>
            <w:r>
              <w:rPr>
                <w:rFonts w:hint="eastAsia"/>
                <w:spacing w:val="1"/>
                <w:sz w:val="21"/>
                <w:szCs w:val="21"/>
              </w:rPr>
              <w:t>明显杂草。</w:t>
            </w:r>
          </w:p>
        </w:tc>
        <w:tc>
          <w:tcPr>
            <w:tcW w:w="240" w:type="dxa"/>
            <w:shd w:val="clear" w:color="auto" w:fill="FFF2CC"/>
            <w:noWrap w:val="0"/>
            <w:vAlign w:val="top"/>
          </w:tcPr>
          <w:p w14:paraId="572054FE">
            <w:pPr>
              <w:spacing w:line="600" w:lineRule="exact"/>
              <w:rPr>
                <w:rFonts w:hint="eastAsia" w:ascii="仿宋" w:hAnsi="仿宋" w:eastAsia="仿宋" w:cs="仿宋"/>
              </w:rPr>
            </w:pPr>
          </w:p>
        </w:tc>
        <w:tc>
          <w:tcPr>
            <w:tcW w:w="1017" w:type="dxa"/>
            <w:shd w:val="clear" w:color="auto" w:fill="FFF2CC"/>
            <w:noWrap w:val="0"/>
            <w:vAlign w:val="top"/>
          </w:tcPr>
          <w:p w14:paraId="56EBC2B2">
            <w:pPr>
              <w:pStyle w:val="22"/>
              <w:spacing w:before="209" w:line="600" w:lineRule="exact"/>
              <w:ind w:left="38" w:right="30" w:firstLine="1"/>
              <w:rPr>
                <w:rFonts w:hint="eastAsia"/>
                <w:sz w:val="21"/>
                <w:szCs w:val="21"/>
              </w:rPr>
            </w:pPr>
            <w:r>
              <w:rPr>
                <w:rFonts w:hint="eastAsia"/>
                <w:spacing w:val="3"/>
                <w:sz w:val="21"/>
                <w:szCs w:val="21"/>
                <w:lang w:eastAsia="zh-CN"/>
              </w:rPr>
              <w:t>清除全区域绿地内</w:t>
            </w:r>
            <w:r>
              <w:rPr>
                <w:rFonts w:hint="eastAsia"/>
                <w:spacing w:val="2"/>
                <w:sz w:val="21"/>
                <w:szCs w:val="21"/>
                <w:lang w:eastAsia="zh-CN"/>
              </w:rPr>
              <w:t xml:space="preserve">  </w:t>
            </w:r>
            <w:r>
              <w:rPr>
                <w:rFonts w:hint="eastAsia"/>
                <w:spacing w:val="4"/>
                <w:sz w:val="21"/>
                <w:szCs w:val="21"/>
                <w:lang w:eastAsia="zh-CN"/>
              </w:rPr>
              <w:t>杂草3次。</w:t>
            </w:r>
            <w:r>
              <w:rPr>
                <w:rFonts w:hint="eastAsia"/>
                <w:spacing w:val="4"/>
                <w:sz w:val="21"/>
                <w:szCs w:val="21"/>
              </w:rPr>
              <w:t>绿地无明</w:t>
            </w:r>
            <w:r>
              <w:rPr>
                <w:rFonts w:hint="eastAsia"/>
                <w:spacing w:val="7"/>
                <w:sz w:val="21"/>
                <w:szCs w:val="21"/>
              </w:rPr>
              <w:t xml:space="preserve"> </w:t>
            </w:r>
            <w:r>
              <w:rPr>
                <w:rFonts w:hint="eastAsia"/>
                <w:sz w:val="21"/>
                <w:szCs w:val="21"/>
              </w:rPr>
              <w:t>显杂草。</w:t>
            </w:r>
          </w:p>
        </w:tc>
        <w:tc>
          <w:tcPr>
            <w:tcW w:w="240" w:type="dxa"/>
            <w:shd w:val="clear" w:color="auto" w:fill="FFF2CC"/>
            <w:noWrap w:val="0"/>
            <w:vAlign w:val="top"/>
          </w:tcPr>
          <w:p w14:paraId="383911A0">
            <w:pPr>
              <w:spacing w:line="600" w:lineRule="exact"/>
              <w:rPr>
                <w:rFonts w:hint="eastAsia" w:ascii="仿宋" w:hAnsi="仿宋" w:eastAsia="仿宋" w:cs="仿宋"/>
              </w:rPr>
            </w:pPr>
          </w:p>
        </w:tc>
        <w:tc>
          <w:tcPr>
            <w:tcW w:w="1072" w:type="dxa"/>
            <w:shd w:val="clear" w:color="auto" w:fill="FFF2CC"/>
            <w:noWrap w:val="0"/>
            <w:vAlign w:val="top"/>
          </w:tcPr>
          <w:p w14:paraId="46528AE9">
            <w:pPr>
              <w:pStyle w:val="22"/>
              <w:spacing w:before="209" w:line="600" w:lineRule="exact"/>
              <w:ind w:left="33" w:right="96" w:firstLine="8"/>
              <w:rPr>
                <w:rFonts w:hint="eastAsia"/>
                <w:sz w:val="21"/>
                <w:szCs w:val="21"/>
              </w:rPr>
            </w:pPr>
            <w:r>
              <w:rPr>
                <w:rFonts w:hint="eastAsia"/>
                <w:spacing w:val="3"/>
                <w:sz w:val="21"/>
                <w:szCs w:val="21"/>
                <w:lang w:eastAsia="zh-CN"/>
              </w:rPr>
              <w:t>清除全区域绿地</w:t>
            </w:r>
            <w:r>
              <w:rPr>
                <w:rFonts w:hint="eastAsia"/>
                <w:spacing w:val="1"/>
                <w:sz w:val="21"/>
                <w:szCs w:val="21"/>
                <w:lang w:eastAsia="zh-CN"/>
              </w:rPr>
              <w:t xml:space="preserve"> </w:t>
            </w:r>
            <w:r>
              <w:rPr>
                <w:rFonts w:hint="eastAsia"/>
                <w:spacing w:val="5"/>
                <w:sz w:val="21"/>
                <w:szCs w:val="21"/>
                <w:lang w:eastAsia="zh-CN"/>
              </w:rPr>
              <w:t>内杂草3次。</w:t>
            </w:r>
            <w:r>
              <w:rPr>
                <w:rFonts w:hint="eastAsia"/>
                <w:spacing w:val="5"/>
                <w:sz w:val="21"/>
                <w:szCs w:val="21"/>
              </w:rPr>
              <w:t>绿</w:t>
            </w:r>
            <w:r>
              <w:rPr>
                <w:rFonts w:hint="eastAsia"/>
                <w:spacing w:val="2"/>
                <w:sz w:val="21"/>
                <w:szCs w:val="21"/>
              </w:rPr>
              <w:t xml:space="preserve">  </w:t>
            </w:r>
            <w:r>
              <w:rPr>
                <w:rFonts w:hint="eastAsia"/>
                <w:spacing w:val="3"/>
                <w:sz w:val="21"/>
                <w:szCs w:val="21"/>
              </w:rPr>
              <w:t>地无明显杂草。</w:t>
            </w:r>
          </w:p>
        </w:tc>
        <w:tc>
          <w:tcPr>
            <w:tcW w:w="240" w:type="dxa"/>
            <w:shd w:val="clear" w:color="auto" w:fill="FFF2CC"/>
            <w:noWrap w:val="0"/>
            <w:vAlign w:val="top"/>
          </w:tcPr>
          <w:p w14:paraId="2BD7FC34">
            <w:pPr>
              <w:spacing w:line="600" w:lineRule="exact"/>
              <w:rPr>
                <w:rFonts w:hint="eastAsia" w:ascii="仿宋" w:hAnsi="仿宋" w:eastAsia="仿宋" w:cs="仿宋"/>
              </w:rPr>
            </w:pPr>
          </w:p>
        </w:tc>
        <w:tc>
          <w:tcPr>
            <w:tcW w:w="900" w:type="dxa"/>
            <w:shd w:val="clear" w:color="auto" w:fill="E7E6E6"/>
            <w:noWrap w:val="0"/>
            <w:vAlign w:val="top"/>
          </w:tcPr>
          <w:p w14:paraId="16200138">
            <w:pPr>
              <w:spacing w:line="600" w:lineRule="exact"/>
              <w:rPr>
                <w:rFonts w:hint="eastAsia" w:ascii="仿宋" w:hAnsi="仿宋" w:eastAsia="仿宋" w:cs="仿宋"/>
              </w:rPr>
            </w:pPr>
          </w:p>
        </w:tc>
        <w:tc>
          <w:tcPr>
            <w:tcW w:w="244" w:type="dxa"/>
            <w:shd w:val="clear" w:color="auto" w:fill="E7E6E6"/>
            <w:noWrap w:val="0"/>
            <w:vAlign w:val="top"/>
          </w:tcPr>
          <w:p w14:paraId="20893599">
            <w:pPr>
              <w:spacing w:line="600" w:lineRule="exact"/>
              <w:rPr>
                <w:rFonts w:hint="eastAsia" w:ascii="仿宋" w:hAnsi="仿宋" w:eastAsia="仿宋" w:cs="仿宋"/>
              </w:rPr>
            </w:pPr>
          </w:p>
        </w:tc>
        <w:tc>
          <w:tcPr>
            <w:tcW w:w="829" w:type="dxa"/>
            <w:shd w:val="clear" w:color="auto" w:fill="E7E6E6"/>
            <w:noWrap w:val="0"/>
            <w:vAlign w:val="top"/>
          </w:tcPr>
          <w:p w14:paraId="2172FB4B">
            <w:pPr>
              <w:spacing w:line="600" w:lineRule="exact"/>
              <w:rPr>
                <w:rFonts w:hint="eastAsia" w:ascii="仿宋" w:hAnsi="仿宋" w:eastAsia="仿宋" w:cs="仿宋"/>
              </w:rPr>
            </w:pPr>
          </w:p>
        </w:tc>
        <w:tc>
          <w:tcPr>
            <w:tcW w:w="240" w:type="dxa"/>
            <w:shd w:val="clear" w:color="auto" w:fill="E7E6E6"/>
            <w:noWrap w:val="0"/>
            <w:vAlign w:val="top"/>
          </w:tcPr>
          <w:p w14:paraId="317AD089">
            <w:pPr>
              <w:spacing w:line="600" w:lineRule="exact"/>
              <w:rPr>
                <w:rFonts w:hint="eastAsia" w:ascii="仿宋" w:hAnsi="仿宋" w:eastAsia="仿宋" w:cs="仿宋"/>
              </w:rPr>
            </w:pPr>
          </w:p>
        </w:tc>
        <w:tc>
          <w:tcPr>
            <w:tcW w:w="903" w:type="dxa"/>
            <w:shd w:val="clear" w:color="auto" w:fill="E7E6E6"/>
            <w:noWrap w:val="0"/>
            <w:vAlign w:val="top"/>
          </w:tcPr>
          <w:p w14:paraId="49E7B2AB">
            <w:pPr>
              <w:spacing w:line="600" w:lineRule="exact"/>
              <w:rPr>
                <w:rFonts w:hint="eastAsia" w:ascii="仿宋" w:hAnsi="仿宋" w:eastAsia="仿宋" w:cs="仿宋"/>
              </w:rPr>
            </w:pPr>
          </w:p>
        </w:tc>
        <w:tc>
          <w:tcPr>
            <w:tcW w:w="240" w:type="dxa"/>
            <w:shd w:val="clear" w:color="auto" w:fill="E7E6E6"/>
            <w:noWrap w:val="0"/>
            <w:vAlign w:val="top"/>
          </w:tcPr>
          <w:p w14:paraId="47669636">
            <w:pPr>
              <w:spacing w:line="600" w:lineRule="exact"/>
              <w:rPr>
                <w:rFonts w:hint="eastAsia" w:ascii="仿宋" w:hAnsi="仿宋" w:eastAsia="仿宋" w:cs="仿宋"/>
              </w:rPr>
            </w:pPr>
          </w:p>
        </w:tc>
      </w:tr>
      <w:tr w14:paraId="62C37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5" w:hRule="atLeast"/>
        </w:trPr>
        <w:tc>
          <w:tcPr>
            <w:tcW w:w="562" w:type="dxa"/>
            <w:shd w:val="clear" w:color="auto" w:fill="auto"/>
            <w:noWrap w:val="0"/>
            <w:vAlign w:val="top"/>
          </w:tcPr>
          <w:p w14:paraId="21823002">
            <w:pPr>
              <w:spacing w:line="600" w:lineRule="exact"/>
              <w:rPr>
                <w:rFonts w:hint="eastAsia" w:ascii="仿宋" w:hAnsi="仿宋" w:eastAsia="仿宋" w:cs="仿宋"/>
              </w:rPr>
            </w:pPr>
          </w:p>
          <w:p w14:paraId="3AB8CFEE">
            <w:pPr>
              <w:spacing w:line="600" w:lineRule="exact"/>
              <w:rPr>
                <w:rFonts w:hint="eastAsia" w:ascii="仿宋" w:hAnsi="仿宋" w:eastAsia="仿宋" w:cs="仿宋"/>
              </w:rPr>
            </w:pPr>
          </w:p>
          <w:p w14:paraId="74C52B2B">
            <w:pPr>
              <w:pStyle w:val="22"/>
              <w:spacing w:before="52" w:line="600" w:lineRule="exact"/>
              <w:ind w:left="132"/>
              <w:rPr>
                <w:rFonts w:hint="eastAsia"/>
                <w:sz w:val="21"/>
                <w:szCs w:val="21"/>
              </w:rPr>
            </w:pPr>
            <w:r>
              <w:rPr>
                <w:rFonts w:hint="eastAsia"/>
                <w:sz w:val="21"/>
                <w:szCs w:val="21"/>
              </w:rPr>
              <w:t>5</w:t>
            </w:r>
          </w:p>
        </w:tc>
        <w:tc>
          <w:tcPr>
            <w:tcW w:w="843" w:type="dxa"/>
            <w:shd w:val="clear" w:color="auto" w:fill="auto"/>
            <w:noWrap w:val="0"/>
            <w:vAlign w:val="top"/>
          </w:tcPr>
          <w:p w14:paraId="10FB7E0C">
            <w:pPr>
              <w:spacing w:line="600" w:lineRule="exact"/>
              <w:rPr>
                <w:rFonts w:hint="eastAsia" w:ascii="仿宋" w:hAnsi="仿宋" w:eastAsia="仿宋" w:cs="仿宋"/>
              </w:rPr>
            </w:pPr>
          </w:p>
          <w:p w14:paraId="78237E71">
            <w:pPr>
              <w:spacing w:line="600" w:lineRule="exact"/>
              <w:rPr>
                <w:rFonts w:hint="eastAsia" w:ascii="仿宋" w:hAnsi="仿宋" w:eastAsia="仿宋" w:cs="仿宋"/>
              </w:rPr>
            </w:pPr>
          </w:p>
          <w:p w14:paraId="0AE2D96A">
            <w:pPr>
              <w:pStyle w:val="22"/>
              <w:spacing w:before="52" w:line="600" w:lineRule="exact"/>
              <w:ind w:left="239"/>
              <w:rPr>
                <w:rFonts w:hint="eastAsia"/>
                <w:sz w:val="21"/>
                <w:szCs w:val="21"/>
              </w:rPr>
            </w:pPr>
            <w:r>
              <w:rPr>
                <w:rFonts w:hint="eastAsia"/>
                <w:sz w:val="21"/>
                <w:szCs w:val="21"/>
              </w:rPr>
              <w:t>松土</w:t>
            </w:r>
          </w:p>
        </w:tc>
        <w:tc>
          <w:tcPr>
            <w:tcW w:w="836" w:type="dxa"/>
            <w:shd w:val="clear" w:color="auto" w:fill="C6E0B4"/>
            <w:noWrap w:val="0"/>
            <w:vAlign w:val="top"/>
          </w:tcPr>
          <w:p w14:paraId="3775CE36">
            <w:pPr>
              <w:pStyle w:val="22"/>
              <w:spacing w:before="141" w:line="600" w:lineRule="exact"/>
              <w:ind w:left="23"/>
              <w:rPr>
                <w:rFonts w:hint="eastAsia"/>
                <w:sz w:val="21"/>
                <w:szCs w:val="21"/>
                <w:lang w:eastAsia="zh-CN"/>
              </w:rPr>
            </w:pPr>
            <w:r>
              <w:rPr>
                <w:rFonts w:hint="eastAsia"/>
                <w:spacing w:val="4"/>
                <w:sz w:val="21"/>
                <w:szCs w:val="21"/>
                <w:lang w:eastAsia="zh-CN"/>
              </w:rPr>
              <w:t>修整全区域乔木、</w:t>
            </w:r>
          </w:p>
          <w:p w14:paraId="3D35B3EE">
            <w:pPr>
              <w:pStyle w:val="22"/>
              <w:spacing w:before="13" w:line="600" w:lineRule="exact"/>
              <w:ind w:left="24" w:right="32" w:firstLine="8"/>
              <w:rPr>
                <w:rFonts w:hint="eastAsia"/>
                <w:sz w:val="21"/>
                <w:szCs w:val="21"/>
                <w:lang w:eastAsia="zh-CN"/>
              </w:rPr>
            </w:pPr>
            <w:r>
              <w:rPr>
                <w:rFonts w:hint="eastAsia"/>
                <w:spacing w:val="3"/>
                <w:sz w:val="21"/>
                <w:szCs w:val="21"/>
                <w:lang w:eastAsia="zh-CN"/>
              </w:rPr>
              <w:t>独株花灌木具备条</w:t>
            </w:r>
            <w:r>
              <w:rPr>
                <w:rFonts w:hint="eastAsia"/>
                <w:spacing w:val="2"/>
                <w:sz w:val="21"/>
                <w:szCs w:val="21"/>
                <w:lang w:eastAsia="zh-CN"/>
              </w:rPr>
              <w:t xml:space="preserve">  件绿地水圈</w:t>
            </w:r>
            <w:r>
              <w:rPr>
                <w:rFonts w:hint="eastAsia"/>
                <w:spacing w:val="-45"/>
                <w:sz w:val="21"/>
                <w:szCs w:val="21"/>
                <w:lang w:eastAsia="zh-CN"/>
              </w:rPr>
              <w:t xml:space="preserve"> </w:t>
            </w:r>
            <w:r>
              <w:rPr>
                <w:rFonts w:hint="eastAsia"/>
                <w:spacing w:val="2"/>
                <w:sz w:val="21"/>
                <w:szCs w:val="21"/>
                <w:lang w:eastAsia="zh-CN"/>
              </w:rPr>
              <w:t>、绿篱</w:t>
            </w:r>
            <w:r>
              <w:rPr>
                <w:rFonts w:hint="eastAsia"/>
                <w:sz w:val="21"/>
                <w:szCs w:val="21"/>
                <w:lang w:eastAsia="zh-CN"/>
              </w:rPr>
              <w:t xml:space="preserve">  </w:t>
            </w:r>
            <w:r>
              <w:rPr>
                <w:rFonts w:hint="eastAsia"/>
                <w:spacing w:val="6"/>
                <w:sz w:val="21"/>
                <w:szCs w:val="21"/>
                <w:lang w:eastAsia="zh-CN"/>
              </w:rPr>
              <w:t>围堰修整1次。水圈</w:t>
            </w:r>
            <w:r>
              <w:rPr>
                <w:rFonts w:hint="eastAsia"/>
                <w:spacing w:val="1"/>
                <w:sz w:val="21"/>
                <w:szCs w:val="21"/>
                <w:lang w:eastAsia="zh-CN"/>
              </w:rPr>
              <w:t xml:space="preserve"> </w:t>
            </w:r>
            <w:r>
              <w:rPr>
                <w:rFonts w:hint="eastAsia"/>
                <w:spacing w:val="4"/>
                <w:sz w:val="21"/>
                <w:szCs w:val="21"/>
                <w:lang w:eastAsia="zh-CN"/>
              </w:rPr>
              <w:t>、围堰边界清晰，</w:t>
            </w:r>
          </w:p>
          <w:p w14:paraId="331C8E22">
            <w:pPr>
              <w:pStyle w:val="22"/>
              <w:spacing w:before="15" w:line="600" w:lineRule="exact"/>
              <w:ind w:left="28"/>
              <w:rPr>
                <w:rFonts w:hint="eastAsia"/>
                <w:sz w:val="21"/>
                <w:szCs w:val="21"/>
                <w:lang w:eastAsia="zh-CN"/>
              </w:rPr>
            </w:pPr>
            <w:r>
              <w:rPr>
                <w:rFonts w:hint="eastAsia"/>
                <w:spacing w:val="2"/>
                <w:sz w:val="21"/>
                <w:szCs w:val="21"/>
                <w:lang w:eastAsia="zh-CN"/>
              </w:rPr>
              <w:t>土壤蓬松。</w:t>
            </w:r>
          </w:p>
        </w:tc>
        <w:tc>
          <w:tcPr>
            <w:tcW w:w="240" w:type="dxa"/>
            <w:shd w:val="clear" w:color="auto" w:fill="C6E0B4"/>
            <w:noWrap w:val="0"/>
            <w:vAlign w:val="top"/>
          </w:tcPr>
          <w:p w14:paraId="692F1242">
            <w:pPr>
              <w:spacing w:line="600" w:lineRule="exact"/>
              <w:rPr>
                <w:rFonts w:hint="eastAsia" w:ascii="仿宋" w:hAnsi="仿宋" w:eastAsia="仿宋" w:cs="仿宋"/>
              </w:rPr>
            </w:pPr>
          </w:p>
        </w:tc>
        <w:tc>
          <w:tcPr>
            <w:tcW w:w="830" w:type="dxa"/>
            <w:shd w:val="clear" w:color="auto" w:fill="C6E0B4"/>
            <w:noWrap w:val="0"/>
            <w:vAlign w:val="top"/>
          </w:tcPr>
          <w:p w14:paraId="17017409">
            <w:pPr>
              <w:spacing w:line="600" w:lineRule="exact"/>
              <w:rPr>
                <w:rFonts w:hint="eastAsia" w:ascii="仿宋" w:hAnsi="仿宋" w:eastAsia="仿宋" w:cs="仿宋"/>
              </w:rPr>
            </w:pPr>
          </w:p>
          <w:p w14:paraId="525366D1">
            <w:pPr>
              <w:spacing w:line="600" w:lineRule="exact"/>
              <w:rPr>
                <w:rFonts w:hint="eastAsia" w:ascii="仿宋" w:hAnsi="仿宋" w:eastAsia="仿宋" w:cs="仿宋"/>
              </w:rPr>
            </w:pPr>
          </w:p>
          <w:p w14:paraId="736EE644">
            <w:pPr>
              <w:pStyle w:val="22"/>
              <w:spacing w:before="52" w:line="600" w:lineRule="exact"/>
              <w:ind w:left="48" w:right="174" w:hanging="22"/>
              <w:rPr>
                <w:rFonts w:hint="eastAsia"/>
                <w:sz w:val="21"/>
                <w:szCs w:val="21"/>
                <w:lang w:eastAsia="zh-CN"/>
              </w:rPr>
            </w:pPr>
            <w:r>
              <w:rPr>
                <w:rFonts w:hint="eastAsia"/>
                <w:spacing w:val="4"/>
                <w:sz w:val="21"/>
                <w:szCs w:val="21"/>
                <w:lang w:eastAsia="zh-CN"/>
              </w:rPr>
              <w:t>全域禾本科草坪</w:t>
            </w:r>
            <w:r>
              <w:rPr>
                <w:rFonts w:hint="eastAsia"/>
                <w:spacing w:val="2"/>
                <w:sz w:val="21"/>
                <w:szCs w:val="21"/>
                <w:lang w:eastAsia="zh-CN"/>
              </w:rPr>
              <w:t xml:space="preserve"> </w:t>
            </w:r>
            <w:r>
              <w:rPr>
                <w:rFonts w:hint="eastAsia"/>
                <w:spacing w:val="1"/>
                <w:sz w:val="21"/>
                <w:szCs w:val="21"/>
                <w:lang w:eastAsia="zh-CN"/>
              </w:rPr>
              <w:t>区域打孔1次。</w:t>
            </w:r>
          </w:p>
        </w:tc>
        <w:tc>
          <w:tcPr>
            <w:tcW w:w="171" w:type="dxa"/>
            <w:shd w:val="clear" w:color="auto" w:fill="C6E0B4"/>
            <w:noWrap w:val="0"/>
            <w:vAlign w:val="top"/>
          </w:tcPr>
          <w:p w14:paraId="372FA6C8">
            <w:pPr>
              <w:spacing w:line="600" w:lineRule="exact"/>
              <w:rPr>
                <w:rFonts w:hint="eastAsia" w:ascii="仿宋" w:hAnsi="仿宋" w:eastAsia="仿宋" w:cs="仿宋"/>
              </w:rPr>
            </w:pPr>
          </w:p>
        </w:tc>
        <w:tc>
          <w:tcPr>
            <w:tcW w:w="860" w:type="dxa"/>
            <w:shd w:val="clear" w:color="auto" w:fill="C6E0B4"/>
            <w:noWrap w:val="0"/>
            <w:vAlign w:val="top"/>
          </w:tcPr>
          <w:p w14:paraId="12FCA0BB">
            <w:pPr>
              <w:spacing w:line="600" w:lineRule="exact"/>
              <w:rPr>
                <w:rFonts w:hint="eastAsia" w:ascii="仿宋" w:hAnsi="仿宋" w:eastAsia="仿宋" w:cs="仿宋"/>
              </w:rPr>
            </w:pPr>
          </w:p>
        </w:tc>
        <w:tc>
          <w:tcPr>
            <w:tcW w:w="174" w:type="dxa"/>
            <w:shd w:val="clear" w:color="auto" w:fill="C6E0B4"/>
            <w:noWrap w:val="0"/>
            <w:vAlign w:val="top"/>
          </w:tcPr>
          <w:p w14:paraId="6D2DF77C">
            <w:pPr>
              <w:spacing w:line="600" w:lineRule="exact"/>
              <w:rPr>
                <w:rFonts w:hint="eastAsia" w:ascii="仿宋" w:hAnsi="仿宋" w:eastAsia="仿宋" w:cs="仿宋"/>
              </w:rPr>
            </w:pPr>
          </w:p>
        </w:tc>
        <w:tc>
          <w:tcPr>
            <w:tcW w:w="949" w:type="dxa"/>
            <w:shd w:val="clear" w:color="auto" w:fill="DDEBF7"/>
            <w:noWrap w:val="0"/>
            <w:vAlign w:val="top"/>
          </w:tcPr>
          <w:p w14:paraId="15538720">
            <w:pPr>
              <w:spacing w:line="600" w:lineRule="exact"/>
              <w:rPr>
                <w:rFonts w:hint="eastAsia" w:ascii="仿宋" w:hAnsi="仿宋" w:eastAsia="仿宋" w:cs="仿宋"/>
              </w:rPr>
            </w:pPr>
          </w:p>
        </w:tc>
        <w:tc>
          <w:tcPr>
            <w:tcW w:w="171" w:type="dxa"/>
            <w:shd w:val="clear" w:color="auto" w:fill="DDEBF7"/>
            <w:noWrap w:val="0"/>
            <w:vAlign w:val="top"/>
          </w:tcPr>
          <w:p w14:paraId="4362F9E0">
            <w:pPr>
              <w:spacing w:line="600" w:lineRule="exact"/>
              <w:rPr>
                <w:rFonts w:hint="eastAsia" w:ascii="仿宋" w:hAnsi="仿宋" w:eastAsia="仿宋" w:cs="仿宋"/>
              </w:rPr>
            </w:pPr>
          </w:p>
        </w:tc>
        <w:tc>
          <w:tcPr>
            <w:tcW w:w="941" w:type="dxa"/>
            <w:shd w:val="clear" w:color="auto" w:fill="DDEBF7"/>
            <w:noWrap w:val="0"/>
            <w:vAlign w:val="top"/>
          </w:tcPr>
          <w:p w14:paraId="7EFF74B5">
            <w:pPr>
              <w:spacing w:line="600" w:lineRule="exact"/>
              <w:rPr>
                <w:rFonts w:hint="eastAsia" w:ascii="仿宋" w:hAnsi="仿宋" w:eastAsia="仿宋" w:cs="仿宋"/>
              </w:rPr>
            </w:pPr>
          </w:p>
        </w:tc>
        <w:tc>
          <w:tcPr>
            <w:tcW w:w="171" w:type="dxa"/>
            <w:shd w:val="clear" w:color="auto" w:fill="DDEBF7"/>
            <w:noWrap w:val="0"/>
            <w:vAlign w:val="top"/>
          </w:tcPr>
          <w:p w14:paraId="42BF2F70">
            <w:pPr>
              <w:spacing w:line="600" w:lineRule="exact"/>
              <w:rPr>
                <w:rFonts w:hint="eastAsia" w:ascii="仿宋" w:hAnsi="仿宋" w:eastAsia="仿宋" w:cs="仿宋"/>
              </w:rPr>
            </w:pPr>
          </w:p>
        </w:tc>
        <w:tc>
          <w:tcPr>
            <w:tcW w:w="1018" w:type="dxa"/>
            <w:shd w:val="clear" w:color="auto" w:fill="DDEBF7"/>
            <w:noWrap w:val="0"/>
            <w:vAlign w:val="top"/>
          </w:tcPr>
          <w:p w14:paraId="53348E43">
            <w:pPr>
              <w:spacing w:line="600" w:lineRule="exact"/>
              <w:rPr>
                <w:rFonts w:hint="eastAsia" w:ascii="仿宋" w:hAnsi="仿宋" w:eastAsia="仿宋" w:cs="仿宋"/>
              </w:rPr>
            </w:pPr>
          </w:p>
        </w:tc>
        <w:tc>
          <w:tcPr>
            <w:tcW w:w="240" w:type="dxa"/>
            <w:shd w:val="clear" w:color="auto" w:fill="DDEBF7"/>
            <w:noWrap w:val="0"/>
            <w:vAlign w:val="top"/>
          </w:tcPr>
          <w:p w14:paraId="6973ACCC">
            <w:pPr>
              <w:spacing w:line="600" w:lineRule="exact"/>
              <w:rPr>
                <w:rFonts w:hint="eastAsia" w:ascii="仿宋" w:hAnsi="仿宋" w:eastAsia="仿宋" w:cs="仿宋"/>
              </w:rPr>
            </w:pPr>
          </w:p>
        </w:tc>
        <w:tc>
          <w:tcPr>
            <w:tcW w:w="922" w:type="dxa"/>
            <w:shd w:val="clear" w:color="auto" w:fill="FFF2CC"/>
            <w:noWrap w:val="0"/>
            <w:vAlign w:val="top"/>
          </w:tcPr>
          <w:p w14:paraId="293C7693">
            <w:pPr>
              <w:spacing w:line="600" w:lineRule="exact"/>
              <w:rPr>
                <w:rFonts w:hint="eastAsia" w:ascii="仿宋" w:hAnsi="仿宋" w:eastAsia="仿宋" w:cs="仿宋"/>
              </w:rPr>
            </w:pPr>
          </w:p>
        </w:tc>
        <w:tc>
          <w:tcPr>
            <w:tcW w:w="240" w:type="dxa"/>
            <w:shd w:val="clear" w:color="auto" w:fill="FFF2CC"/>
            <w:noWrap w:val="0"/>
            <w:vAlign w:val="top"/>
          </w:tcPr>
          <w:p w14:paraId="7546230E">
            <w:pPr>
              <w:spacing w:line="600" w:lineRule="exact"/>
              <w:rPr>
                <w:rFonts w:hint="eastAsia" w:ascii="仿宋" w:hAnsi="仿宋" w:eastAsia="仿宋" w:cs="仿宋"/>
              </w:rPr>
            </w:pPr>
          </w:p>
        </w:tc>
        <w:tc>
          <w:tcPr>
            <w:tcW w:w="1017" w:type="dxa"/>
            <w:shd w:val="clear" w:color="auto" w:fill="FFF2CC"/>
            <w:noWrap w:val="0"/>
            <w:vAlign w:val="top"/>
          </w:tcPr>
          <w:p w14:paraId="19A007C7">
            <w:pPr>
              <w:spacing w:line="600" w:lineRule="exact"/>
              <w:rPr>
                <w:rFonts w:hint="eastAsia" w:ascii="仿宋" w:hAnsi="仿宋" w:eastAsia="仿宋" w:cs="仿宋"/>
              </w:rPr>
            </w:pPr>
          </w:p>
        </w:tc>
        <w:tc>
          <w:tcPr>
            <w:tcW w:w="240" w:type="dxa"/>
            <w:shd w:val="clear" w:color="auto" w:fill="FFF2CC"/>
            <w:noWrap w:val="0"/>
            <w:vAlign w:val="top"/>
          </w:tcPr>
          <w:p w14:paraId="2141EDA3">
            <w:pPr>
              <w:spacing w:line="600" w:lineRule="exact"/>
              <w:rPr>
                <w:rFonts w:hint="eastAsia" w:ascii="仿宋" w:hAnsi="仿宋" w:eastAsia="仿宋" w:cs="仿宋"/>
              </w:rPr>
            </w:pPr>
          </w:p>
        </w:tc>
        <w:tc>
          <w:tcPr>
            <w:tcW w:w="1072" w:type="dxa"/>
            <w:shd w:val="clear" w:color="auto" w:fill="FFF2CC"/>
            <w:noWrap w:val="0"/>
            <w:vAlign w:val="top"/>
          </w:tcPr>
          <w:p w14:paraId="17A31630">
            <w:pPr>
              <w:pStyle w:val="22"/>
              <w:spacing w:before="43" w:line="600" w:lineRule="exact"/>
              <w:ind w:left="34" w:right="82" w:hanging="3"/>
              <w:rPr>
                <w:rFonts w:hint="eastAsia"/>
                <w:sz w:val="21"/>
                <w:szCs w:val="21"/>
                <w:lang w:eastAsia="zh-CN"/>
              </w:rPr>
            </w:pPr>
            <w:r>
              <w:rPr>
                <w:rFonts w:hint="eastAsia"/>
                <w:spacing w:val="4"/>
                <w:sz w:val="21"/>
                <w:szCs w:val="21"/>
                <w:lang w:eastAsia="zh-CN"/>
              </w:rPr>
              <w:t>修整全区域乔木</w:t>
            </w:r>
            <w:r>
              <w:rPr>
                <w:rFonts w:hint="eastAsia"/>
                <w:spacing w:val="5"/>
                <w:sz w:val="21"/>
                <w:szCs w:val="21"/>
                <w:lang w:eastAsia="zh-CN"/>
              </w:rPr>
              <w:t xml:space="preserve"> </w:t>
            </w:r>
            <w:r>
              <w:rPr>
                <w:rFonts w:hint="eastAsia"/>
                <w:spacing w:val="4"/>
                <w:sz w:val="21"/>
                <w:szCs w:val="21"/>
                <w:lang w:eastAsia="zh-CN"/>
              </w:rPr>
              <w:t>、独株花灌木具 备条件绿地水圈</w:t>
            </w:r>
            <w:r>
              <w:rPr>
                <w:rFonts w:hint="eastAsia"/>
                <w:spacing w:val="2"/>
                <w:sz w:val="21"/>
                <w:szCs w:val="21"/>
                <w:lang w:eastAsia="zh-CN"/>
              </w:rPr>
              <w:t xml:space="preserve"> </w:t>
            </w:r>
            <w:r>
              <w:rPr>
                <w:rFonts w:hint="eastAsia"/>
                <w:spacing w:val="4"/>
                <w:sz w:val="21"/>
                <w:szCs w:val="21"/>
                <w:lang w:eastAsia="zh-CN"/>
              </w:rPr>
              <w:t xml:space="preserve">、绿篱围堰修整 </w:t>
            </w:r>
            <w:r>
              <w:rPr>
                <w:rFonts w:hint="eastAsia"/>
                <w:spacing w:val="5"/>
                <w:sz w:val="21"/>
                <w:szCs w:val="21"/>
                <w:lang w:eastAsia="zh-CN"/>
              </w:rPr>
              <w:t>1次。水圈、围</w:t>
            </w:r>
            <w:r>
              <w:rPr>
                <w:rFonts w:hint="eastAsia"/>
                <w:spacing w:val="2"/>
                <w:sz w:val="21"/>
                <w:szCs w:val="21"/>
                <w:lang w:eastAsia="zh-CN"/>
              </w:rPr>
              <w:t xml:space="preserve">  </w:t>
            </w:r>
            <w:r>
              <w:rPr>
                <w:rFonts w:hint="eastAsia"/>
                <w:spacing w:val="1"/>
                <w:sz w:val="21"/>
                <w:szCs w:val="21"/>
                <w:lang w:eastAsia="zh-CN"/>
              </w:rPr>
              <w:t>堰边界清晰</w:t>
            </w:r>
            <w:r>
              <w:rPr>
                <w:rFonts w:hint="eastAsia"/>
                <w:spacing w:val="-44"/>
                <w:sz w:val="21"/>
                <w:szCs w:val="21"/>
                <w:lang w:eastAsia="zh-CN"/>
              </w:rPr>
              <w:t xml:space="preserve"> </w:t>
            </w:r>
            <w:r>
              <w:rPr>
                <w:rFonts w:hint="eastAsia"/>
                <w:spacing w:val="1"/>
                <w:sz w:val="21"/>
                <w:szCs w:val="21"/>
                <w:lang w:eastAsia="zh-CN"/>
              </w:rPr>
              <w:t>，土</w:t>
            </w:r>
            <w:r>
              <w:rPr>
                <w:rFonts w:hint="eastAsia"/>
                <w:sz w:val="21"/>
                <w:szCs w:val="21"/>
                <w:lang w:eastAsia="zh-CN"/>
              </w:rPr>
              <w:t xml:space="preserve"> </w:t>
            </w:r>
            <w:r>
              <w:rPr>
                <w:rFonts w:hint="eastAsia"/>
                <w:spacing w:val="1"/>
                <w:sz w:val="21"/>
                <w:szCs w:val="21"/>
                <w:lang w:eastAsia="zh-CN"/>
              </w:rPr>
              <w:t>壤蓬松。</w:t>
            </w:r>
          </w:p>
        </w:tc>
        <w:tc>
          <w:tcPr>
            <w:tcW w:w="240" w:type="dxa"/>
            <w:shd w:val="clear" w:color="auto" w:fill="FFF2CC"/>
            <w:noWrap w:val="0"/>
            <w:vAlign w:val="top"/>
          </w:tcPr>
          <w:p w14:paraId="09C007ED">
            <w:pPr>
              <w:spacing w:line="600" w:lineRule="exact"/>
              <w:rPr>
                <w:rFonts w:hint="eastAsia" w:ascii="仿宋" w:hAnsi="仿宋" w:eastAsia="仿宋" w:cs="仿宋"/>
              </w:rPr>
            </w:pPr>
          </w:p>
        </w:tc>
        <w:tc>
          <w:tcPr>
            <w:tcW w:w="900" w:type="dxa"/>
            <w:shd w:val="clear" w:color="auto" w:fill="E7E6E6"/>
            <w:noWrap w:val="0"/>
            <w:vAlign w:val="top"/>
          </w:tcPr>
          <w:p w14:paraId="3900214D">
            <w:pPr>
              <w:spacing w:line="600" w:lineRule="exact"/>
              <w:rPr>
                <w:rFonts w:hint="eastAsia" w:ascii="仿宋" w:hAnsi="仿宋" w:eastAsia="仿宋" w:cs="仿宋"/>
              </w:rPr>
            </w:pPr>
          </w:p>
        </w:tc>
        <w:tc>
          <w:tcPr>
            <w:tcW w:w="244" w:type="dxa"/>
            <w:shd w:val="clear" w:color="auto" w:fill="E7E6E6"/>
            <w:noWrap w:val="0"/>
            <w:vAlign w:val="top"/>
          </w:tcPr>
          <w:p w14:paraId="2A2AD563">
            <w:pPr>
              <w:spacing w:line="600" w:lineRule="exact"/>
              <w:rPr>
                <w:rFonts w:hint="eastAsia" w:ascii="仿宋" w:hAnsi="仿宋" w:eastAsia="仿宋" w:cs="仿宋"/>
              </w:rPr>
            </w:pPr>
          </w:p>
        </w:tc>
        <w:tc>
          <w:tcPr>
            <w:tcW w:w="829" w:type="dxa"/>
            <w:shd w:val="clear" w:color="auto" w:fill="E7E6E6"/>
            <w:noWrap w:val="0"/>
            <w:vAlign w:val="top"/>
          </w:tcPr>
          <w:p w14:paraId="3AFC4DA3">
            <w:pPr>
              <w:spacing w:line="600" w:lineRule="exact"/>
              <w:rPr>
                <w:rFonts w:hint="eastAsia" w:ascii="仿宋" w:hAnsi="仿宋" w:eastAsia="仿宋" w:cs="仿宋"/>
              </w:rPr>
            </w:pPr>
          </w:p>
        </w:tc>
        <w:tc>
          <w:tcPr>
            <w:tcW w:w="240" w:type="dxa"/>
            <w:shd w:val="clear" w:color="auto" w:fill="E7E6E6"/>
            <w:noWrap w:val="0"/>
            <w:vAlign w:val="top"/>
          </w:tcPr>
          <w:p w14:paraId="0A241EA9">
            <w:pPr>
              <w:spacing w:line="600" w:lineRule="exact"/>
              <w:rPr>
                <w:rFonts w:hint="eastAsia" w:ascii="仿宋" w:hAnsi="仿宋" w:eastAsia="仿宋" w:cs="仿宋"/>
              </w:rPr>
            </w:pPr>
          </w:p>
        </w:tc>
        <w:tc>
          <w:tcPr>
            <w:tcW w:w="903" w:type="dxa"/>
            <w:shd w:val="clear" w:color="auto" w:fill="E7E6E6"/>
            <w:noWrap w:val="0"/>
            <w:vAlign w:val="top"/>
          </w:tcPr>
          <w:p w14:paraId="267CB384">
            <w:pPr>
              <w:spacing w:line="600" w:lineRule="exact"/>
              <w:rPr>
                <w:rFonts w:hint="eastAsia" w:ascii="仿宋" w:hAnsi="仿宋" w:eastAsia="仿宋" w:cs="仿宋"/>
              </w:rPr>
            </w:pPr>
          </w:p>
        </w:tc>
        <w:tc>
          <w:tcPr>
            <w:tcW w:w="240" w:type="dxa"/>
            <w:shd w:val="clear" w:color="auto" w:fill="E7E6E6"/>
            <w:noWrap w:val="0"/>
            <w:vAlign w:val="top"/>
          </w:tcPr>
          <w:p w14:paraId="1A813304">
            <w:pPr>
              <w:spacing w:line="600" w:lineRule="exact"/>
              <w:rPr>
                <w:rFonts w:hint="eastAsia" w:ascii="仿宋" w:hAnsi="仿宋" w:eastAsia="仿宋" w:cs="仿宋"/>
              </w:rPr>
            </w:pPr>
          </w:p>
        </w:tc>
      </w:tr>
      <w:tr w14:paraId="122F1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9" w:hRule="atLeast"/>
        </w:trPr>
        <w:tc>
          <w:tcPr>
            <w:tcW w:w="562" w:type="dxa"/>
            <w:shd w:val="clear" w:color="auto" w:fill="auto"/>
            <w:noWrap w:val="0"/>
            <w:vAlign w:val="top"/>
          </w:tcPr>
          <w:p w14:paraId="42BDAAAD">
            <w:pPr>
              <w:spacing w:line="600" w:lineRule="exact"/>
              <w:rPr>
                <w:rFonts w:hint="eastAsia" w:ascii="仿宋" w:hAnsi="仿宋" w:eastAsia="仿宋" w:cs="仿宋"/>
              </w:rPr>
            </w:pPr>
          </w:p>
          <w:p w14:paraId="79A788DF">
            <w:pPr>
              <w:spacing w:line="600" w:lineRule="exact"/>
              <w:rPr>
                <w:rFonts w:hint="eastAsia" w:ascii="仿宋" w:hAnsi="仿宋" w:eastAsia="仿宋" w:cs="仿宋"/>
              </w:rPr>
            </w:pPr>
          </w:p>
          <w:p w14:paraId="1A7110B1">
            <w:pPr>
              <w:spacing w:line="600" w:lineRule="exact"/>
              <w:rPr>
                <w:rFonts w:hint="eastAsia" w:ascii="仿宋" w:hAnsi="仿宋" w:eastAsia="仿宋" w:cs="仿宋"/>
              </w:rPr>
            </w:pPr>
          </w:p>
          <w:p w14:paraId="42640F59">
            <w:pPr>
              <w:spacing w:line="600" w:lineRule="exact"/>
              <w:rPr>
                <w:rFonts w:hint="eastAsia" w:ascii="仿宋" w:hAnsi="仿宋" w:eastAsia="仿宋" w:cs="仿宋"/>
              </w:rPr>
            </w:pPr>
          </w:p>
          <w:p w14:paraId="5664B75B">
            <w:pPr>
              <w:spacing w:line="600" w:lineRule="exact"/>
              <w:rPr>
                <w:rFonts w:hint="eastAsia" w:ascii="仿宋" w:hAnsi="仿宋" w:eastAsia="仿宋" w:cs="仿宋"/>
              </w:rPr>
            </w:pPr>
          </w:p>
          <w:p w14:paraId="659FBBBD">
            <w:pPr>
              <w:pStyle w:val="22"/>
              <w:spacing w:before="52" w:line="600" w:lineRule="exact"/>
              <w:ind w:left="132"/>
              <w:rPr>
                <w:rFonts w:hint="eastAsia"/>
                <w:sz w:val="21"/>
                <w:szCs w:val="21"/>
              </w:rPr>
            </w:pPr>
            <w:r>
              <w:rPr>
                <w:rFonts w:hint="eastAsia"/>
                <w:sz w:val="21"/>
                <w:szCs w:val="21"/>
              </w:rPr>
              <w:t>6</w:t>
            </w:r>
          </w:p>
        </w:tc>
        <w:tc>
          <w:tcPr>
            <w:tcW w:w="843" w:type="dxa"/>
            <w:shd w:val="clear" w:color="auto" w:fill="auto"/>
            <w:noWrap w:val="0"/>
            <w:vAlign w:val="top"/>
          </w:tcPr>
          <w:p w14:paraId="50D4F355">
            <w:pPr>
              <w:spacing w:line="600" w:lineRule="exact"/>
              <w:rPr>
                <w:rFonts w:hint="eastAsia" w:ascii="仿宋" w:hAnsi="仿宋" w:eastAsia="仿宋" w:cs="仿宋"/>
              </w:rPr>
            </w:pPr>
          </w:p>
          <w:p w14:paraId="11453B43">
            <w:pPr>
              <w:spacing w:line="600" w:lineRule="exact"/>
              <w:rPr>
                <w:rFonts w:hint="eastAsia" w:ascii="仿宋" w:hAnsi="仿宋" w:eastAsia="仿宋" w:cs="仿宋"/>
              </w:rPr>
            </w:pPr>
          </w:p>
          <w:p w14:paraId="70B88598">
            <w:pPr>
              <w:spacing w:line="600" w:lineRule="exact"/>
              <w:rPr>
                <w:rFonts w:hint="eastAsia" w:ascii="仿宋" w:hAnsi="仿宋" w:eastAsia="仿宋" w:cs="仿宋"/>
              </w:rPr>
            </w:pPr>
          </w:p>
          <w:p w14:paraId="1C57C4B2">
            <w:pPr>
              <w:spacing w:line="600" w:lineRule="exact"/>
              <w:rPr>
                <w:rFonts w:hint="eastAsia" w:ascii="仿宋" w:hAnsi="仿宋" w:eastAsia="仿宋" w:cs="仿宋"/>
              </w:rPr>
            </w:pPr>
          </w:p>
          <w:p w14:paraId="65FBB9AA">
            <w:pPr>
              <w:spacing w:line="600" w:lineRule="exact"/>
              <w:rPr>
                <w:rFonts w:hint="eastAsia" w:ascii="仿宋" w:hAnsi="仿宋" w:eastAsia="仿宋" w:cs="仿宋"/>
              </w:rPr>
            </w:pPr>
          </w:p>
          <w:p w14:paraId="09C6A2BB">
            <w:pPr>
              <w:pStyle w:val="22"/>
              <w:spacing w:before="52" w:line="600" w:lineRule="exact"/>
              <w:ind w:left="235"/>
              <w:rPr>
                <w:rFonts w:hint="eastAsia"/>
                <w:sz w:val="21"/>
                <w:szCs w:val="21"/>
              </w:rPr>
            </w:pPr>
            <w:r>
              <w:rPr>
                <w:rFonts w:hint="eastAsia"/>
                <w:spacing w:val="2"/>
                <w:sz w:val="21"/>
                <w:szCs w:val="21"/>
              </w:rPr>
              <w:t>修剪</w:t>
            </w:r>
          </w:p>
        </w:tc>
        <w:tc>
          <w:tcPr>
            <w:tcW w:w="836" w:type="dxa"/>
            <w:shd w:val="clear" w:color="auto" w:fill="C6E0B4"/>
            <w:noWrap w:val="0"/>
            <w:vAlign w:val="top"/>
          </w:tcPr>
          <w:p w14:paraId="290C272A">
            <w:pPr>
              <w:spacing w:line="600" w:lineRule="exact"/>
              <w:rPr>
                <w:rFonts w:hint="eastAsia" w:ascii="仿宋" w:hAnsi="仿宋" w:eastAsia="仿宋" w:cs="仿宋"/>
              </w:rPr>
            </w:pPr>
          </w:p>
          <w:p w14:paraId="21C68D7F">
            <w:pPr>
              <w:spacing w:line="600" w:lineRule="exact"/>
              <w:rPr>
                <w:rFonts w:hint="eastAsia" w:ascii="仿宋" w:hAnsi="仿宋" w:eastAsia="仿宋" w:cs="仿宋"/>
              </w:rPr>
            </w:pPr>
          </w:p>
          <w:p w14:paraId="7FBCB755">
            <w:pPr>
              <w:pStyle w:val="22"/>
              <w:spacing w:before="52" w:line="600" w:lineRule="exact"/>
              <w:ind w:left="22" w:right="27" w:firstLine="3"/>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6"/>
                <w:sz w:val="21"/>
                <w:szCs w:val="21"/>
                <w:lang w:eastAsia="zh-CN"/>
              </w:rPr>
              <w:t>苗木定型修剪1次，</w:t>
            </w:r>
            <w:r>
              <w:rPr>
                <w:rFonts w:hint="eastAsia"/>
                <w:spacing w:val="7"/>
                <w:sz w:val="21"/>
                <w:szCs w:val="21"/>
                <w:lang w:eastAsia="zh-CN"/>
              </w:rPr>
              <w:t xml:space="preserve"> </w:t>
            </w:r>
            <w:r>
              <w:rPr>
                <w:rFonts w:hint="eastAsia"/>
                <w:spacing w:val="2"/>
                <w:sz w:val="21"/>
                <w:szCs w:val="21"/>
                <w:lang w:eastAsia="zh-CN"/>
              </w:rPr>
              <w:t>绿篱横平竖直</w:t>
            </w:r>
            <w:r>
              <w:rPr>
                <w:rFonts w:hint="eastAsia"/>
                <w:spacing w:val="-41"/>
                <w:sz w:val="21"/>
                <w:szCs w:val="21"/>
                <w:lang w:eastAsia="zh-CN"/>
              </w:rPr>
              <w:t xml:space="preserve"> </w:t>
            </w:r>
            <w:r>
              <w:rPr>
                <w:rFonts w:hint="eastAsia"/>
                <w:spacing w:val="2"/>
                <w:sz w:val="21"/>
                <w:szCs w:val="21"/>
                <w:lang w:eastAsia="zh-CN"/>
              </w:rPr>
              <w:t>、轮</w:t>
            </w:r>
            <w:r>
              <w:rPr>
                <w:rFonts w:hint="eastAsia"/>
                <w:sz w:val="21"/>
                <w:szCs w:val="21"/>
                <w:lang w:eastAsia="zh-CN"/>
              </w:rPr>
              <w:t xml:space="preserve">  </w:t>
            </w:r>
            <w:r>
              <w:rPr>
                <w:rFonts w:hint="eastAsia"/>
                <w:spacing w:val="6"/>
                <w:sz w:val="21"/>
                <w:szCs w:val="21"/>
                <w:lang w:eastAsia="zh-CN"/>
              </w:rPr>
              <w:t>廓清晰，造型球曲</w:t>
            </w:r>
            <w:r>
              <w:rPr>
                <w:rFonts w:hint="eastAsia"/>
                <w:sz w:val="21"/>
                <w:szCs w:val="21"/>
                <w:lang w:eastAsia="zh-CN"/>
              </w:rPr>
              <w:t xml:space="preserve">  </w:t>
            </w:r>
            <w:r>
              <w:rPr>
                <w:rFonts w:hint="eastAsia"/>
                <w:spacing w:val="6"/>
                <w:sz w:val="21"/>
                <w:szCs w:val="21"/>
                <w:lang w:eastAsia="zh-CN"/>
              </w:rPr>
              <w:t>面自然、流畅。（3</w:t>
            </w:r>
            <w:r>
              <w:rPr>
                <w:rFonts w:hint="eastAsia"/>
                <w:spacing w:val="7"/>
                <w:sz w:val="21"/>
                <w:szCs w:val="21"/>
                <w:lang w:eastAsia="zh-CN"/>
              </w:rPr>
              <w:t xml:space="preserve"> </w:t>
            </w:r>
            <w:r>
              <w:rPr>
                <w:rFonts w:hint="eastAsia"/>
                <w:spacing w:val="4"/>
                <w:sz w:val="21"/>
                <w:szCs w:val="21"/>
                <w:lang w:eastAsia="zh-CN"/>
              </w:rPr>
              <w:t>月10日以前完成固定</w:t>
            </w:r>
            <w:r>
              <w:rPr>
                <w:rFonts w:hint="eastAsia"/>
                <w:spacing w:val="3"/>
                <w:sz w:val="21"/>
                <w:szCs w:val="21"/>
                <w:lang w:eastAsia="zh-CN"/>
              </w:rPr>
              <w:t xml:space="preserve">  </w:t>
            </w:r>
            <w:r>
              <w:rPr>
                <w:rFonts w:hint="eastAsia"/>
                <w:spacing w:val="5"/>
                <w:sz w:val="21"/>
                <w:szCs w:val="21"/>
                <w:lang w:eastAsia="zh-CN"/>
              </w:rPr>
              <w:t>型修剪、20日以前</w:t>
            </w:r>
            <w:r>
              <w:rPr>
                <w:rFonts w:hint="eastAsia"/>
                <w:spacing w:val="2"/>
                <w:sz w:val="21"/>
                <w:szCs w:val="21"/>
                <w:lang w:eastAsia="zh-CN"/>
              </w:rPr>
              <w:t xml:space="preserve">  </w:t>
            </w:r>
            <w:r>
              <w:rPr>
                <w:rFonts w:hint="eastAsia"/>
                <w:spacing w:val="4"/>
                <w:sz w:val="21"/>
                <w:szCs w:val="21"/>
                <w:lang w:eastAsia="zh-CN"/>
              </w:rPr>
              <w:t>完成全部冬剪</w:t>
            </w:r>
            <w:r>
              <w:rPr>
                <w:rFonts w:hint="eastAsia"/>
                <w:spacing w:val="1"/>
                <w:sz w:val="21"/>
                <w:szCs w:val="21"/>
                <w:lang w:eastAsia="zh-CN"/>
              </w:rPr>
              <w:t>）；</w:t>
            </w:r>
          </w:p>
        </w:tc>
        <w:tc>
          <w:tcPr>
            <w:tcW w:w="240" w:type="dxa"/>
            <w:shd w:val="clear" w:color="auto" w:fill="C6E0B4"/>
            <w:noWrap w:val="0"/>
            <w:vAlign w:val="top"/>
          </w:tcPr>
          <w:p w14:paraId="67D4C1C3">
            <w:pPr>
              <w:spacing w:line="600" w:lineRule="exact"/>
              <w:rPr>
                <w:rFonts w:hint="eastAsia" w:ascii="仿宋" w:hAnsi="仿宋" w:eastAsia="仿宋" w:cs="仿宋"/>
              </w:rPr>
            </w:pPr>
          </w:p>
        </w:tc>
        <w:tc>
          <w:tcPr>
            <w:tcW w:w="830" w:type="dxa"/>
            <w:shd w:val="clear" w:color="auto" w:fill="C6E0B4"/>
            <w:noWrap w:val="0"/>
            <w:vAlign w:val="top"/>
          </w:tcPr>
          <w:p w14:paraId="2A19A182">
            <w:pPr>
              <w:spacing w:line="600" w:lineRule="exact"/>
              <w:rPr>
                <w:rFonts w:hint="eastAsia" w:ascii="仿宋" w:hAnsi="仿宋" w:eastAsia="仿宋" w:cs="仿宋"/>
              </w:rPr>
            </w:pPr>
          </w:p>
          <w:p w14:paraId="319A6EB3">
            <w:pPr>
              <w:pStyle w:val="22"/>
              <w:spacing w:before="52" w:line="600" w:lineRule="exact"/>
              <w:ind w:left="22" w:right="74" w:firstLine="3"/>
              <w:rPr>
                <w:rFonts w:hint="eastAsia"/>
                <w:sz w:val="21"/>
                <w:szCs w:val="21"/>
                <w:lang w:eastAsia="zh-CN"/>
              </w:rPr>
            </w:pPr>
            <w:r>
              <w:rPr>
                <w:rFonts w:hint="eastAsia"/>
                <w:spacing w:val="1"/>
                <w:sz w:val="21"/>
                <w:szCs w:val="21"/>
                <w:lang w:eastAsia="zh-CN"/>
              </w:rPr>
              <w:t>全区域绿篱</w:t>
            </w:r>
            <w:r>
              <w:rPr>
                <w:rFonts w:hint="eastAsia"/>
                <w:spacing w:val="-43"/>
                <w:sz w:val="21"/>
                <w:szCs w:val="21"/>
                <w:lang w:eastAsia="zh-CN"/>
              </w:rPr>
              <w:t xml:space="preserve"> </w:t>
            </w:r>
            <w:r>
              <w:rPr>
                <w:rFonts w:hint="eastAsia"/>
                <w:spacing w:val="1"/>
                <w:sz w:val="21"/>
                <w:szCs w:val="21"/>
                <w:lang w:eastAsia="zh-CN"/>
              </w:rPr>
              <w:t>、造</w:t>
            </w:r>
            <w:r>
              <w:rPr>
                <w:rFonts w:hint="eastAsia"/>
                <w:sz w:val="21"/>
                <w:szCs w:val="21"/>
                <w:lang w:eastAsia="zh-CN"/>
              </w:rPr>
              <w:t xml:space="preserve">  </w:t>
            </w:r>
            <w:r>
              <w:rPr>
                <w:rFonts w:hint="eastAsia"/>
                <w:spacing w:val="6"/>
                <w:sz w:val="21"/>
                <w:szCs w:val="21"/>
                <w:lang w:eastAsia="zh-CN"/>
              </w:rPr>
              <w:t>型苗木、草坪整</w:t>
            </w:r>
            <w:r>
              <w:rPr>
                <w:rFonts w:hint="eastAsia"/>
                <w:sz w:val="21"/>
                <w:szCs w:val="21"/>
                <w:lang w:eastAsia="zh-CN"/>
              </w:rPr>
              <w:t xml:space="preserve">  </w:t>
            </w:r>
            <w:r>
              <w:rPr>
                <w:rFonts w:hint="eastAsia"/>
                <w:spacing w:val="6"/>
                <w:sz w:val="21"/>
                <w:szCs w:val="21"/>
                <w:lang w:eastAsia="zh-CN"/>
              </w:rPr>
              <w:t>形修剪，剪除萌</w:t>
            </w:r>
            <w:r>
              <w:rPr>
                <w:rFonts w:hint="eastAsia"/>
                <w:sz w:val="21"/>
                <w:szCs w:val="21"/>
                <w:lang w:eastAsia="zh-CN"/>
              </w:rPr>
              <w:t xml:space="preserve">  </w:t>
            </w:r>
            <w:r>
              <w:rPr>
                <w:rFonts w:hint="eastAsia"/>
                <w:spacing w:val="5"/>
                <w:sz w:val="21"/>
                <w:szCs w:val="21"/>
                <w:lang w:eastAsia="zh-CN"/>
              </w:rPr>
              <w:t>蘖、干枯枝及影</w:t>
            </w:r>
            <w:r>
              <w:rPr>
                <w:rFonts w:hint="eastAsia"/>
                <w:spacing w:val="1"/>
                <w:sz w:val="21"/>
                <w:szCs w:val="21"/>
                <w:lang w:eastAsia="zh-CN"/>
              </w:rPr>
              <w:t xml:space="preserve">  </w:t>
            </w:r>
            <w:r>
              <w:rPr>
                <w:rFonts w:hint="eastAsia"/>
                <w:spacing w:val="6"/>
                <w:sz w:val="21"/>
                <w:szCs w:val="21"/>
                <w:lang w:eastAsia="zh-CN"/>
              </w:rPr>
              <w:t>响交通、市政设</w:t>
            </w:r>
            <w:r>
              <w:rPr>
                <w:rFonts w:hint="eastAsia"/>
                <w:sz w:val="21"/>
                <w:szCs w:val="21"/>
                <w:lang w:eastAsia="zh-CN"/>
              </w:rPr>
              <w:t xml:space="preserve">  </w:t>
            </w:r>
            <w:r>
              <w:rPr>
                <w:rFonts w:hint="eastAsia"/>
                <w:spacing w:val="2"/>
                <w:sz w:val="21"/>
                <w:szCs w:val="21"/>
                <w:lang w:eastAsia="zh-CN"/>
              </w:rPr>
              <w:t>施的枝干</w:t>
            </w:r>
            <w:r>
              <w:rPr>
                <w:rFonts w:hint="eastAsia"/>
                <w:spacing w:val="-42"/>
                <w:sz w:val="21"/>
                <w:szCs w:val="21"/>
                <w:lang w:eastAsia="zh-CN"/>
              </w:rPr>
              <w:t xml:space="preserve"> </w:t>
            </w:r>
            <w:r>
              <w:rPr>
                <w:rFonts w:hint="eastAsia"/>
                <w:spacing w:val="2"/>
                <w:sz w:val="21"/>
                <w:szCs w:val="21"/>
                <w:lang w:eastAsia="zh-CN"/>
              </w:rPr>
              <w:t>，修剪1</w:t>
            </w:r>
            <w:r>
              <w:rPr>
                <w:rFonts w:hint="eastAsia"/>
                <w:sz w:val="21"/>
                <w:szCs w:val="21"/>
                <w:lang w:eastAsia="zh-CN"/>
              </w:rPr>
              <w:t xml:space="preserve"> </w:t>
            </w:r>
            <w:r>
              <w:rPr>
                <w:rFonts w:hint="eastAsia"/>
                <w:spacing w:val="5"/>
                <w:sz w:val="21"/>
                <w:szCs w:val="21"/>
                <w:lang w:eastAsia="zh-CN"/>
              </w:rPr>
              <w:t>次。绿篱横平竖</w:t>
            </w:r>
            <w:r>
              <w:rPr>
                <w:rFonts w:hint="eastAsia"/>
                <w:spacing w:val="1"/>
                <w:sz w:val="21"/>
                <w:szCs w:val="21"/>
                <w:lang w:eastAsia="zh-CN"/>
              </w:rPr>
              <w:t xml:space="preserve">  </w:t>
            </w:r>
            <w:r>
              <w:rPr>
                <w:rFonts w:hint="eastAsia"/>
                <w:spacing w:val="4"/>
                <w:sz w:val="21"/>
                <w:szCs w:val="21"/>
                <w:lang w:eastAsia="zh-CN"/>
              </w:rPr>
              <w:t>直、轮廓清晰，</w:t>
            </w:r>
          </w:p>
          <w:p w14:paraId="13C77108">
            <w:pPr>
              <w:pStyle w:val="22"/>
              <w:spacing w:before="15" w:line="600" w:lineRule="exact"/>
              <w:ind w:left="40" w:right="174" w:hanging="11"/>
              <w:rPr>
                <w:rFonts w:hint="eastAsia"/>
                <w:sz w:val="21"/>
                <w:szCs w:val="21"/>
                <w:lang w:eastAsia="zh-CN"/>
              </w:rPr>
            </w:pPr>
            <w:r>
              <w:rPr>
                <w:rFonts w:hint="eastAsia"/>
                <w:spacing w:val="4"/>
                <w:sz w:val="21"/>
                <w:szCs w:val="21"/>
                <w:lang w:eastAsia="zh-CN"/>
              </w:rPr>
              <w:t>造型球曲面自然</w:t>
            </w:r>
            <w:r>
              <w:rPr>
                <w:rFonts w:hint="eastAsia"/>
                <w:sz w:val="21"/>
                <w:szCs w:val="21"/>
                <w:lang w:eastAsia="zh-CN"/>
              </w:rPr>
              <w:t xml:space="preserve"> </w:t>
            </w:r>
            <w:r>
              <w:rPr>
                <w:rFonts w:hint="eastAsia"/>
                <w:spacing w:val="-1"/>
                <w:sz w:val="21"/>
                <w:szCs w:val="21"/>
                <w:lang w:eastAsia="zh-CN"/>
              </w:rPr>
              <w:t>、流畅。</w:t>
            </w:r>
          </w:p>
        </w:tc>
        <w:tc>
          <w:tcPr>
            <w:tcW w:w="171" w:type="dxa"/>
            <w:shd w:val="clear" w:color="auto" w:fill="C6E0B4"/>
            <w:noWrap w:val="0"/>
            <w:vAlign w:val="top"/>
          </w:tcPr>
          <w:p w14:paraId="4DBA2053">
            <w:pPr>
              <w:spacing w:line="600" w:lineRule="exact"/>
              <w:rPr>
                <w:rFonts w:hint="eastAsia" w:ascii="仿宋" w:hAnsi="仿宋" w:eastAsia="仿宋" w:cs="仿宋"/>
              </w:rPr>
            </w:pPr>
          </w:p>
        </w:tc>
        <w:tc>
          <w:tcPr>
            <w:tcW w:w="860" w:type="dxa"/>
            <w:shd w:val="clear" w:color="auto" w:fill="C6E0B4"/>
            <w:noWrap w:val="0"/>
            <w:vAlign w:val="top"/>
          </w:tcPr>
          <w:p w14:paraId="395038EC">
            <w:pPr>
              <w:spacing w:line="600" w:lineRule="exact"/>
              <w:rPr>
                <w:rFonts w:hint="eastAsia" w:ascii="仿宋" w:hAnsi="仿宋" w:eastAsia="仿宋" w:cs="仿宋"/>
              </w:rPr>
            </w:pPr>
          </w:p>
          <w:p w14:paraId="3B0E9758">
            <w:pPr>
              <w:pStyle w:val="22"/>
              <w:spacing w:before="52" w:line="600" w:lineRule="exact"/>
              <w:ind w:left="24" w:right="99" w:firstLine="3"/>
              <w:rPr>
                <w:rFonts w:hint="eastAsia"/>
                <w:sz w:val="21"/>
                <w:szCs w:val="21"/>
                <w:lang w:eastAsia="zh-CN"/>
              </w:rPr>
            </w:pPr>
            <w:r>
              <w:rPr>
                <w:rFonts w:hint="eastAsia"/>
                <w:spacing w:val="1"/>
                <w:sz w:val="21"/>
                <w:szCs w:val="21"/>
                <w:lang w:eastAsia="zh-CN"/>
              </w:rPr>
              <w:t>全区域绿篱</w:t>
            </w:r>
            <w:r>
              <w:rPr>
                <w:rFonts w:hint="eastAsia"/>
                <w:spacing w:val="-43"/>
                <w:sz w:val="21"/>
                <w:szCs w:val="21"/>
                <w:lang w:eastAsia="zh-CN"/>
              </w:rPr>
              <w:t xml:space="preserve"> </w:t>
            </w:r>
            <w:r>
              <w:rPr>
                <w:rFonts w:hint="eastAsia"/>
                <w:spacing w:val="1"/>
                <w:sz w:val="21"/>
                <w:szCs w:val="21"/>
                <w:lang w:eastAsia="zh-CN"/>
              </w:rPr>
              <w:t>、造</w:t>
            </w:r>
            <w:r>
              <w:rPr>
                <w:rFonts w:hint="eastAsia"/>
                <w:sz w:val="21"/>
                <w:szCs w:val="21"/>
                <w:lang w:eastAsia="zh-CN"/>
              </w:rPr>
              <w:t xml:space="preserve"> </w:t>
            </w:r>
            <w:r>
              <w:rPr>
                <w:rFonts w:hint="eastAsia"/>
                <w:spacing w:val="6"/>
                <w:sz w:val="21"/>
                <w:szCs w:val="21"/>
                <w:lang w:eastAsia="zh-CN"/>
              </w:rPr>
              <w:t>型苗木、草坪整</w:t>
            </w:r>
            <w:r>
              <w:rPr>
                <w:rFonts w:hint="eastAsia"/>
                <w:spacing w:val="1"/>
                <w:sz w:val="21"/>
                <w:szCs w:val="21"/>
                <w:lang w:eastAsia="zh-CN"/>
              </w:rPr>
              <w:t xml:space="preserve"> </w:t>
            </w:r>
            <w:r>
              <w:rPr>
                <w:rFonts w:hint="eastAsia"/>
                <w:spacing w:val="6"/>
                <w:sz w:val="21"/>
                <w:szCs w:val="21"/>
                <w:lang w:eastAsia="zh-CN"/>
              </w:rPr>
              <w:t>形修剪，剪除萌</w:t>
            </w:r>
            <w:r>
              <w:rPr>
                <w:rFonts w:hint="eastAsia"/>
                <w:spacing w:val="1"/>
                <w:sz w:val="21"/>
                <w:szCs w:val="21"/>
                <w:lang w:eastAsia="zh-CN"/>
              </w:rPr>
              <w:t xml:space="preserve"> </w:t>
            </w:r>
            <w:r>
              <w:rPr>
                <w:rFonts w:hint="eastAsia"/>
                <w:spacing w:val="5"/>
                <w:sz w:val="21"/>
                <w:szCs w:val="21"/>
                <w:lang w:eastAsia="zh-CN"/>
              </w:rPr>
              <w:t>蘖、干枯枝及影</w:t>
            </w:r>
            <w:r>
              <w:rPr>
                <w:rFonts w:hint="eastAsia"/>
                <w:spacing w:val="3"/>
                <w:sz w:val="21"/>
                <w:szCs w:val="21"/>
                <w:lang w:eastAsia="zh-CN"/>
              </w:rPr>
              <w:t xml:space="preserve"> </w:t>
            </w:r>
            <w:r>
              <w:rPr>
                <w:rFonts w:hint="eastAsia"/>
                <w:spacing w:val="6"/>
                <w:sz w:val="21"/>
                <w:szCs w:val="21"/>
                <w:lang w:eastAsia="zh-CN"/>
              </w:rPr>
              <w:t>响交通、市政设</w:t>
            </w:r>
            <w:r>
              <w:rPr>
                <w:rFonts w:hint="eastAsia"/>
                <w:spacing w:val="1"/>
                <w:sz w:val="21"/>
                <w:szCs w:val="21"/>
                <w:lang w:eastAsia="zh-CN"/>
              </w:rPr>
              <w:t xml:space="preserve"> 施的枝干修剪</w:t>
            </w:r>
            <w:r>
              <w:rPr>
                <w:rFonts w:hint="eastAsia"/>
                <w:spacing w:val="-40"/>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2次。绿篱横平</w:t>
            </w:r>
            <w:r>
              <w:rPr>
                <w:rFonts w:hint="eastAsia"/>
                <w:spacing w:val="1"/>
                <w:sz w:val="21"/>
                <w:szCs w:val="21"/>
                <w:lang w:eastAsia="zh-CN"/>
              </w:rPr>
              <w:t xml:space="preserve">  </w:t>
            </w:r>
            <w:r>
              <w:rPr>
                <w:rFonts w:hint="eastAsia"/>
                <w:spacing w:val="6"/>
                <w:sz w:val="21"/>
                <w:szCs w:val="21"/>
                <w:lang w:eastAsia="zh-CN"/>
              </w:rPr>
              <w:t>竖直、轮廓清</w:t>
            </w:r>
          </w:p>
          <w:p w14:paraId="6255E14B">
            <w:pPr>
              <w:pStyle w:val="22"/>
              <w:spacing w:before="15" w:line="600" w:lineRule="exact"/>
              <w:ind w:left="57" w:right="108" w:hanging="20"/>
              <w:rPr>
                <w:rFonts w:hint="eastAsia"/>
                <w:sz w:val="21"/>
                <w:szCs w:val="21"/>
                <w:lang w:eastAsia="zh-CN"/>
              </w:rPr>
            </w:pPr>
            <w:r>
              <w:rPr>
                <w:rFonts w:hint="eastAsia"/>
                <w:spacing w:val="3"/>
                <w:sz w:val="21"/>
                <w:szCs w:val="21"/>
                <w:lang w:eastAsia="zh-CN"/>
              </w:rPr>
              <w:t>晰，造型球曲面</w:t>
            </w:r>
            <w:r>
              <w:rPr>
                <w:rFonts w:hint="eastAsia"/>
                <w:spacing w:val="4"/>
                <w:sz w:val="21"/>
                <w:szCs w:val="21"/>
                <w:lang w:eastAsia="zh-CN"/>
              </w:rPr>
              <w:t xml:space="preserve"> </w:t>
            </w:r>
            <w:r>
              <w:rPr>
                <w:rFonts w:hint="eastAsia"/>
                <w:spacing w:val="-1"/>
                <w:sz w:val="21"/>
                <w:szCs w:val="21"/>
                <w:lang w:eastAsia="zh-CN"/>
              </w:rPr>
              <w:t>自然、流畅。</w:t>
            </w:r>
          </w:p>
        </w:tc>
        <w:tc>
          <w:tcPr>
            <w:tcW w:w="174" w:type="dxa"/>
            <w:shd w:val="clear" w:color="auto" w:fill="C6E0B4"/>
            <w:noWrap w:val="0"/>
            <w:vAlign w:val="top"/>
          </w:tcPr>
          <w:p w14:paraId="3E57153F">
            <w:pPr>
              <w:spacing w:line="600" w:lineRule="exact"/>
              <w:rPr>
                <w:rFonts w:hint="eastAsia" w:ascii="仿宋" w:hAnsi="仿宋" w:eastAsia="仿宋" w:cs="仿宋"/>
              </w:rPr>
            </w:pPr>
          </w:p>
        </w:tc>
        <w:tc>
          <w:tcPr>
            <w:tcW w:w="949" w:type="dxa"/>
            <w:shd w:val="clear" w:color="auto" w:fill="DDEBF7"/>
            <w:noWrap w:val="0"/>
            <w:vAlign w:val="top"/>
          </w:tcPr>
          <w:p w14:paraId="09AE09AB">
            <w:pPr>
              <w:spacing w:line="600" w:lineRule="exact"/>
              <w:rPr>
                <w:rFonts w:hint="eastAsia" w:ascii="仿宋" w:hAnsi="仿宋" w:eastAsia="仿宋" w:cs="仿宋"/>
              </w:rPr>
            </w:pPr>
          </w:p>
          <w:p w14:paraId="12A46A84">
            <w:pPr>
              <w:pStyle w:val="22"/>
              <w:spacing w:before="52" w:line="600" w:lineRule="exact"/>
              <w:ind w:left="26" w:right="67" w:firstLine="2"/>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 xml:space="preserve">苗木、草坪整形修 </w:t>
            </w:r>
            <w:r>
              <w:rPr>
                <w:rFonts w:hint="eastAsia"/>
                <w:spacing w:val="6"/>
                <w:sz w:val="21"/>
                <w:szCs w:val="21"/>
                <w:lang w:eastAsia="zh-CN"/>
              </w:rPr>
              <w:t xml:space="preserve">剪，剪除萌蘖、干 </w:t>
            </w:r>
            <w:r>
              <w:rPr>
                <w:rFonts w:hint="eastAsia"/>
                <w:spacing w:val="2"/>
                <w:sz w:val="21"/>
                <w:szCs w:val="21"/>
                <w:lang w:eastAsia="zh-CN"/>
              </w:rPr>
              <w:t>枯枝及影响交通</w:t>
            </w:r>
            <w:r>
              <w:rPr>
                <w:rFonts w:hint="eastAsia"/>
                <w:spacing w:val="-42"/>
                <w:sz w:val="21"/>
                <w:szCs w:val="21"/>
                <w:lang w:eastAsia="zh-CN"/>
              </w:rPr>
              <w:t xml:space="preserve"> </w:t>
            </w:r>
            <w:r>
              <w:rPr>
                <w:rFonts w:hint="eastAsia"/>
                <w:spacing w:val="2"/>
                <w:sz w:val="21"/>
                <w:szCs w:val="21"/>
                <w:lang w:eastAsia="zh-CN"/>
              </w:rPr>
              <w:t>、</w:t>
            </w:r>
            <w:r>
              <w:rPr>
                <w:rFonts w:hint="eastAsia"/>
                <w:sz w:val="21"/>
                <w:szCs w:val="21"/>
                <w:lang w:eastAsia="zh-CN"/>
              </w:rPr>
              <w:t xml:space="preserve"> </w:t>
            </w:r>
            <w:r>
              <w:rPr>
                <w:rFonts w:hint="eastAsia"/>
                <w:spacing w:val="1"/>
                <w:sz w:val="21"/>
                <w:szCs w:val="21"/>
                <w:lang w:eastAsia="zh-CN"/>
              </w:rPr>
              <w:t>市政设施的枝干</w:t>
            </w:r>
            <w:r>
              <w:rPr>
                <w:rFonts w:hint="eastAsia"/>
                <w:spacing w:val="-34"/>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修剪2次。绿篱横</w:t>
            </w:r>
            <w:r>
              <w:rPr>
                <w:rFonts w:hint="eastAsia"/>
                <w:spacing w:val="3"/>
                <w:sz w:val="21"/>
                <w:szCs w:val="21"/>
                <w:lang w:eastAsia="zh-CN"/>
              </w:rPr>
              <w:t xml:space="preserve">  </w:t>
            </w:r>
            <w:r>
              <w:rPr>
                <w:rFonts w:hint="eastAsia"/>
                <w:spacing w:val="6"/>
                <w:sz w:val="21"/>
                <w:szCs w:val="21"/>
                <w:lang w:eastAsia="zh-CN"/>
              </w:rPr>
              <w:t>平竖直、轮廓清</w:t>
            </w:r>
          </w:p>
          <w:p w14:paraId="34B43E12">
            <w:pPr>
              <w:pStyle w:val="22"/>
              <w:spacing w:before="15" w:line="600" w:lineRule="exact"/>
              <w:ind w:left="37" w:right="78" w:firstLine="1"/>
              <w:rPr>
                <w:rFonts w:hint="eastAsia"/>
                <w:sz w:val="21"/>
                <w:szCs w:val="21"/>
                <w:lang w:eastAsia="zh-CN"/>
              </w:rPr>
            </w:pPr>
            <w:r>
              <w:rPr>
                <w:rFonts w:hint="eastAsia"/>
                <w:spacing w:val="4"/>
                <w:sz w:val="21"/>
                <w:szCs w:val="21"/>
                <w:lang w:eastAsia="zh-CN"/>
              </w:rPr>
              <w:t>晰，造型球曲面自</w:t>
            </w:r>
            <w:r>
              <w:rPr>
                <w:rFonts w:hint="eastAsia"/>
                <w:sz w:val="21"/>
                <w:szCs w:val="21"/>
                <w:lang w:eastAsia="zh-CN"/>
              </w:rPr>
              <w:t xml:space="preserve"> </w:t>
            </w:r>
            <w:r>
              <w:rPr>
                <w:rFonts w:hint="eastAsia"/>
                <w:spacing w:val="2"/>
                <w:sz w:val="21"/>
                <w:szCs w:val="21"/>
                <w:lang w:eastAsia="zh-CN"/>
              </w:rPr>
              <w:t>然、流畅。</w:t>
            </w:r>
          </w:p>
        </w:tc>
        <w:tc>
          <w:tcPr>
            <w:tcW w:w="171" w:type="dxa"/>
            <w:shd w:val="clear" w:color="auto" w:fill="DDEBF7"/>
            <w:noWrap w:val="0"/>
            <w:vAlign w:val="top"/>
          </w:tcPr>
          <w:p w14:paraId="41B72709">
            <w:pPr>
              <w:spacing w:line="600" w:lineRule="exact"/>
              <w:rPr>
                <w:rFonts w:hint="eastAsia" w:ascii="仿宋" w:hAnsi="仿宋" w:eastAsia="仿宋" w:cs="仿宋"/>
              </w:rPr>
            </w:pPr>
          </w:p>
        </w:tc>
        <w:tc>
          <w:tcPr>
            <w:tcW w:w="941" w:type="dxa"/>
            <w:shd w:val="clear" w:color="auto" w:fill="DDEBF7"/>
            <w:noWrap w:val="0"/>
            <w:vAlign w:val="top"/>
          </w:tcPr>
          <w:p w14:paraId="56CF9B64">
            <w:pPr>
              <w:spacing w:line="600" w:lineRule="exact"/>
              <w:rPr>
                <w:rFonts w:hint="eastAsia" w:ascii="仿宋" w:hAnsi="仿宋" w:eastAsia="仿宋" w:cs="仿宋"/>
              </w:rPr>
            </w:pPr>
          </w:p>
          <w:p w14:paraId="47BE1449">
            <w:pPr>
              <w:pStyle w:val="22"/>
              <w:spacing w:before="52" w:line="600" w:lineRule="exact"/>
              <w:ind w:left="27" w:right="53" w:firstLine="2"/>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 xml:space="preserve">苗木、草坪整形修 </w:t>
            </w:r>
            <w:r>
              <w:rPr>
                <w:rFonts w:hint="eastAsia"/>
                <w:spacing w:val="6"/>
                <w:sz w:val="21"/>
                <w:szCs w:val="21"/>
                <w:lang w:eastAsia="zh-CN"/>
              </w:rPr>
              <w:t xml:space="preserve">剪，剪除萌蘖、干 </w:t>
            </w:r>
            <w:r>
              <w:rPr>
                <w:rFonts w:hint="eastAsia"/>
                <w:spacing w:val="2"/>
                <w:sz w:val="21"/>
                <w:szCs w:val="21"/>
                <w:lang w:eastAsia="zh-CN"/>
              </w:rPr>
              <w:t>枯枝及影响交通</w:t>
            </w:r>
            <w:r>
              <w:rPr>
                <w:rFonts w:hint="eastAsia"/>
                <w:spacing w:val="-42"/>
                <w:sz w:val="21"/>
                <w:szCs w:val="21"/>
                <w:lang w:eastAsia="zh-CN"/>
              </w:rPr>
              <w:t xml:space="preserve"> </w:t>
            </w:r>
            <w:r>
              <w:rPr>
                <w:rFonts w:hint="eastAsia"/>
                <w:spacing w:val="2"/>
                <w:sz w:val="21"/>
                <w:szCs w:val="21"/>
                <w:lang w:eastAsia="zh-CN"/>
              </w:rPr>
              <w:t>、</w:t>
            </w:r>
            <w:r>
              <w:rPr>
                <w:rFonts w:hint="eastAsia"/>
                <w:sz w:val="21"/>
                <w:szCs w:val="21"/>
                <w:lang w:eastAsia="zh-CN"/>
              </w:rPr>
              <w:t xml:space="preserve"> </w:t>
            </w:r>
            <w:r>
              <w:rPr>
                <w:rFonts w:hint="eastAsia"/>
                <w:spacing w:val="1"/>
                <w:sz w:val="21"/>
                <w:szCs w:val="21"/>
                <w:lang w:eastAsia="zh-CN"/>
              </w:rPr>
              <w:t>市政设施的枝干</w:t>
            </w:r>
            <w:r>
              <w:rPr>
                <w:rFonts w:hint="eastAsia"/>
                <w:spacing w:val="-34"/>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修剪2次。绿篱横</w:t>
            </w:r>
            <w:r>
              <w:rPr>
                <w:rFonts w:hint="eastAsia"/>
                <w:spacing w:val="3"/>
                <w:sz w:val="21"/>
                <w:szCs w:val="21"/>
                <w:lang w:eastAsia="zh-CN"/>
              </w:rPr>
              <w:t xml:space="preserve">  </w:t>
            </w:r>
            <w:r>
              <w:rPr>
                <w:rFonts w:hint="eastAsia"/>
                <w:spacing w:val="6"/>
                <w:sz w:val="21"/>
                <w:szCs w:val="21"/>
                <w:lang w:eastAsia="zh-CN"/>
              </w:rPr>
              <w:t>平竖直、轮廓清</w:t>
            </w:r>
          </w:p>
          <w:p w14:paraId="65982E28">
            <w:pPr>
              <w:pStyle w:val="22"/>
              <w:spacing w:before="15" w:line="600" w:lineRule="exact"/>
              <w:ind w:left="38" w:right="65" w:firstLine="1"/>
              <w:rPr>
                <w:rFonts w:hint="eastAsia"/>
                <w:sz w:val="21"/>
                <w:szCs w:val="21"/>
                <w:lang w:eastAsia="zh-CN"/>
              </w:rPr>
            </w:pPr>
            <w:r>
              <w:rPr>
                <w:rFonts w:hint="eastAsia"/>
                <w:spacing w:val="4"/>
                <w:sz w:val="21"/>
                <w:szCs w:val="21"/>
                <w:lang w:eastAsia="zh-CN"/>
              </w:rPr>
              <w:t>晰，造型球曲面自</w:t>
            </w:r>
            <w:r>
              <w:rPr>
                <w:rFonts w:hint="eastAsia"/>
                <w:sz w:val="21"/>
                <w:szCs w:val="21"/>
                <w:lang w:eastAsia="zh-CN"/>
              </w:rPr>
              <w:t xml:space="preserve"> </w:t>
            </w:r>
            <w:r>
              <w:rPr>
                <w:rFonts w:hint="eastAsia"/>
                <w:spacing w:val="2"/>
                <w:sz w:val="21"/>
                <w:szCs w:val="21"/>
                <w:lang w:eastAsia="zh-CN"/>
              </w:rPr>
              <w:t>然、流畅。</w:t>
            </w:r>
          </w:p>
        </w:tc>
        <w:tc>
          <w:tcPr>
            <w:tcW w:w="171" w:type="dxa"/>
            <w:shd w:val="clear" w:color="auto" w:fill="DDEBF7"/>
            <w:noWrap w:val="0"/>
            <w:vAlign w:val="top"/>
          </w:tcPr>
          <w:p w14:paraId="4FCC0D0E">
            <w:pPr>
              <w:spacing w:line="600" w:lineRule="exact"/>
              <w:rPr>
                <w:rFonts w:hint="eastAsia" w:ascii="仿宋" w:hAnsi="仿宋" w:eastAsia="仿宋" w:cs="仿宋"/>
              </w:rPr>
            </w:pPr>
          </w:p>
        </w:tc>
        <w:tc>
          <w:tcPr>
            <w:tcW w:w="1018" w:type="dxa"/>
            <w:shd w:val="clear" w:color="auto" w:fill="DDEBF7"/>
            <w:noWrap w:val="0"/>
            <w:vAlign w:val="top"/>
          </w:tcPr>
          <w:p w14:paraId="7D7DD662">
            <w:pPr>
              <w:spacing w:line="600" w:lineRule="exact"/>
              <w:rPr>
                <w:rFonts w:hint="eastAsia" w:ascii="仿宋" w:hAnsi="仿宋" w:eastAsia="仿宋" w:cs="仿宋"/>
              </w:rPr>
            </w:pPr>
          </w:p>
          <w:p w14:paraId="6D5890F3">
            <w:pPr>
              <w:pStyle w:val="22"/>
              <w:spacing w:before="52" w:line="600" w:lineRule="exact"/>
              <w:ind w:left="31" w:right="145" w:hanging="1"/>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苗木、草坪整形修</w:t>
            </w:r>
            <w:r>
              <w:rPr>
                <w:rFonts w:hint="eastAsia"/>
                <w:spacing w:val="1"/>
                <w:sz w:val="21"/>
                <w:szCs w:val="21"/>
                <w:lang w:eastAsia="zh-CN"/>
              </w:rPr>
              <w:t xml:space="preserve"> </w:t>
            </w:r>
            <w:r>
              <w:rPr>
                <w:rFonts w:hint="eastAsia"/>
                <w:spacing w:val="6"/>
                <w:sz w:val="21"/>
                <w:szCs w:val="21"/>
                <w:lang w:eastAsia="zh-CN"/>
              </w:rPr>
              <w:t>剪，剪除萌蘖、干</w:t>
            </w:r>
            <w:r>
              <w:rPr>
                <w:rFonts w:hint="eastAsia"/>
                <w:spacing w:val="2"/>
                <w:sz w:val="21"/>
                <w:szCs w:val="21"/>
                <w:lang w:eastAsia="zh-CN"/>
              </w:rPr>
              <w:t xml:space="preserve"> </w:t>
            </w:r>
            <w:r>
              <w:rPr>
                <w:rFonts w:hint="eastAsia"/>
                <w:spacing w:val="3"/>
                <w:sz w:val="21"/>
                <w:szCs w:val="21"/>
                <w:lang w:eastAsia="zh-CN"/>
              </w:rPr>
              <w:t>枯枝及影响交通、</w:t>
            </w:r>
          </w:p>
          <w:p w14:paraId="2A5097C9">
            <w:pPr>
              <w:pStyle w:val="22"/>
              <w:spacing w:before="15" w:line="600" w:lineRule="exact"/>
              <w:ind w:left="38"/>
              <w:rPr>
                <w:rFonts w:hint="eastAsia"/>
                <w:sz w:val="21"/>
                <w:szCs w:val="21"/>
                <w:lang w:eastAsia="zh-CN"/>
              </w:rPr>
            </w:pPr>
            <w:r>
              <w:rPr>
                <w:rFonts w:hint="eastAsia"/>
                <w:spacing w:val="3"/>
                <w:sz w:val="21"/>
                <w:szCs w:val="21"/>
                <w:lang w:eastAsia="zh-CN"/>
              </w:rPr>
              <w:t>市政设施的枝干，</w:t>
            </w:r>
          </w:p>
          <w:p w14:paraId="6567BAB4">
            <w:pPr>
              <w:pStyle w:val="22"/>
              <w:spacing w:before="16" w:line="600" w:lineRule="exact"/>
              <w:ind w:left="41" w:right="68" w:hanging="13"/>
              <w:rPr>
                <w:rFonts w:hint="eastAsia"/>
                <w:sz w:val="21"/>
                <w:szCs w:val="21"/>
                <w:lang w:eastAsia="zh-CN"/>
              </w:rPr>
            </w:pPr>
            <w:r>
              <w:rPr>
                <w:rFonts w:hint="eastAsia"/>
                <w:spacing w:val="5"/>
                <w:sz w:val="21"/>
                <w:szCs w:val="21"/>
                <w:lang w:eastAsia="zh-CN"/>
              </w:rPr>
              <w:t>修剪2次。绿篱横平</w:t>
            </w:r>
            <w:r>
              <w:rPr>
                <w:rFonts w:hint="eastAsia"/>
                <w:spacing w:val="6"/>
                <w:sz w:val="21"/>
                <w:szCs w:val="21"/>
                <w:lang w:eastAsia="zh-CN"/>
              </w:rPr>
              <w:t xml:space="preserve"> </w:t>
            </w:r>
            <w:r>
              <w:rPr>
                <w:rFonts w:hint="eastAsia"/>
                <w:spacing w:val="3"/>
                <w:sz w:val="21"/>
                <w:szCs w:val="21"/>
                <w:lang w:eastAsia="zh-CN"/>
              </w:rPr>
              <w:t>竖直、轮廓清晰，</w:t>
            </w:r>
          </w:p>
          <w:p w14:paraId="23441FD8">
            <w:pPr>
              <w:pStyle w:val="22"/>
              <w:spacing w:before="15" w:line="600" w:lineRule="exact"/>
              <w:ind w:left="31" w:right="176" w:firstLine="1"/>
              <w:rPr>
                <w:rFonts w:hint="eastAsia"/>
                <w:sz w:val="21"/>
                <w:szCs w:val="21"/>
                <w:lang w:eastAsia="zh-CN"/>
              </w:rPr>
            </w:pPr>
            <w:r>
              <w:rPr>
                <w:rFonts w:hint="eastAsia"/>
                <w:spacing w:val="2"/>
                <w:sz w:val="21"/>
                <w:szCs w:val="21"/>
                <w:lang w:eastAsia="zh-CN"/>
              </w:rPr>
              <w:t xml:space="preserve">造型球曲面自然、 </w:t>
            </w:r>
            <w:r>
              <w:rPr>
                <w:rFonts w:hint="eastAsia"/>
                <w:sz w:val="21"/>
                <w:szCs w:val="21"/>
                <w:lang w:eastAsia="zh-CN"/>
              </w:rPr>
              <w:t>流畅。</w:t>
            </w:r>
          </w:p>
        </w:tc>
        <w:tc>
          <w:tcPr>
            <w:tcW w:w="240" w:type="dxa"/>
            <w:shd w:val="clear" w:color="auto" w:fill="DDEBF7"/>
            <w:noWrap w:val="0"/>
            <w:vAlign w:val="top"/>
          </w:tcPr>
          <w:p w14:paraId="31A2FC5E">
            <w:pPr>
              <w:spacing w:line="600" w:lineRule="exact"/>
              <w:rPr>
                <w:rFonts w:hint="eastAsia" w:ascii="仿宋" w:hAnsi="仿宋" w:eastAsia="仿宋" w:cs="仿宋"/>
              </w:rPr>
            </w:pPr>
          </w:p>
        </w:tc>
        <w:tc>
          <w:tcPr>
            <w:tcW w:w="922" w:type="dxa"/>
            <w:shd w:val="clear" w:color="auto" w:fill="FFF2CC"/>
            <w:noWrap w:val="0"/>
            <w:vAlign w:val="top"/>
          </w:tcPr>
          <w:p w14:paraId="72354189">
            <w:pPr>
              <w:spacing w:line="600" w:lineRule="exact"/>
              <w:rPr>
                <w:rFonts w:hint="eastAsia" w:ascii="仿宋" w:hAnsi="仿宋" w:eastAsia="仿宋" w:cs="仿宋"/>
              </w:rPr>
            </w:pPr>
          </w:p>
          <w:p w14:paraId="3DA1748A">
            <w:pPr>
              <w:pStyle w:val="22"/>
              <w:spacing w:before="52" w:line="600" w:lineRule="exact"/>
              <w:ind w:left="29" w:right="75" w:firstLine="2"/>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 xml:space="preserve">苗木、草坪整形修 </w:t>
            </w:r>
            <w:r>
              <w:rPr>
                <w:rFonts w:hint="eastAsia"/>
                <w:spacing w:val="6"/>
                <w:sz w:val="21"/>
                <w:szCs w:val="21"/>
                <w:lang w:eastAsia="zh-CN"/>
              </w:rPr>
              <w:t xml:space="preserve">剪，剪除萌蘖、干 </w:t>
            </w:r>
            <w:r>
              <w:rPr>
                <w:rFonts w:hint="eastAsia"/>
                <w:spacing w:val="2"/>
                <w:sz w:val="21"/>
                <w:szCs w:val="21"/>
                <w:lang w:eastAsia="zh-CN"/>
              </w:rPr>
              <w:t>枯枝及影响交通</w:t>
            </w:r>
            <w:r>
              <w:rPr>
                <w:rFonts w:hint="eastAsia"/>
                <w:spacing w:val="-42"/>
                <w:sz w:val="21"/>
                <w:szCs w:val="21"/>
                <w:lang w:eastAsia="zh-CN"/>
              </w:rPr>
              <w:t xml:space="preserve"> </w:t>
            </w:r>
            <w:r>
              <w:rPr>
                <w:rFonts w:hint="eastAsia"/>
                <w:spacing w:val="2"/>
                <w:sz w:val="21"/>
                <w:szCs w:val="21"/>
                <w:lang w:eastAsia="zh-CN"/>
              </w:rPr>
              <w:t>、</w:t>
            </w:r>
            <w:r>
              <w:rPr>
                <w:rFonts w:hint="eastAsia"/>
                <w:sz w:val="21"/>
                <w:szCs w:val="21"/>
                <w:lang w:eastAsia="zh-CN"/>
              </w:rPr>
              <w:t xml:space="preserve"> </w:t>
            </w:r>
            <w:r>
              <w:rPr>
                <w:rFonts w:hint="eastAsia"/>
                <w:spacing w:val="1"/>
                <w:sz w:val="21"/>
                <w:szCs w:val="21"/>
                <w:lang w:eastAsia="zh-CN"/>
              </w:rPr>
              <w:t>市政设施的枝干</w:t>
            </w:r>
            <w:r>
              <w:rPr>
                <w:rFonts w:hint="eastAsia"/>
                <w:spacing w:val="-34"/>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修剪2次。绿篱横</w:t>
            </w:r>
            <w:r>
              <w:rPr>
                <w:rFonts w:hint="eastAsia"/>
                <w:spacing w:val="3"/>
                <w:sz w:val="21"/>
                <w:szCs w:val="21"/>
                <w:lang w:eastAsia="zh-CN"/>
              </w:rPr>
              <w:t xml:space="preserve">  </w:t>
            </w:r>
            <w:r>
              <w:rPr>
                <w:rFonts w:hint="eastAsia"/>
                <w:spacing w:val="6"/>
                <w:sz w:val="21"/>
                <w:szCs w:val="21"/>
                <w:lang w:eastAsia="zh-CN"/>
              </w:rPr>
              <w:t>平竖直、轮廓清</w:t>
            </w:r>
          </w:p>
          <w:p w14:paraId="2F48D2A0">
            <w:pPr>
              <w:pStyle w:val="22"/>
              <w:spacing w:before="15" w:line="600" w:lineRule="exact"/>
              <w:ind w:left="40" w:right="87" w:firstLine="1"/>
              <w:rPr>
                <w:rFonts w:hint="eastAsia"/>
                <w:sz w:val="21"/>
                <w:szCs w:val="21"/>
                <w:lang w:eastAsia="zh-CN"/>
              </w:rPr>
            </w:pPr>
            <w:r>
              <w:rPr>
                <w:rFonts w:hint="eastAsia"/>
                <w:spacing w:val="4"/>
                <w:sz w:val="21"/>
                <w:szCs w:val="21"/>
                <w:lang w:eastAsia="zh-CN"/>
              </w:rPr>
              <w:t>晰，造型球曲面自</w:t>
            </w:r>
            <w:r>
              <w:rPr>
                <w:rFonts w:hint="eastAsia"/>
                <w:sz w:val="21"/>
                <w:szCs w:val="21"/>
                <w:lang w:eastAsia="zh-CN"/>
              </w:rPr>
              <w:t xml:space="preserve"> </w:t>
            </w:r>
            <w:r>
              <w:rPr>
                <w:rFonts w:hint="eastAsia"/>
                <w:spacing w:val="2"/>
                <w:sz w:val="21"/>
                <w:szCs w:val="21"/>
                <w:lang w:eastAsia="zh-CN"/>
              </w:rPr>
              <w:t>然、流畅。</w:t>
            </w:r>
          </w:p>
        </w:tc>
        <w:tc>
          <w:tcPr>
            <w:tcW w:w="240" w:type="dxa"/>
            <w:shd w:val="clear" w:color="auto" w:fill="FFF2CC"/>
            <w:noWrap w:val="0"/>
            <w:vAlign w:val="top"/>
          </w:tcPr>
          <w:p w14:paraId="5E471B74">
            <w:pPr>
              <w:spacing w:line="600" w:lineRule="exact"/>
              <w:rPr>
                <w:rFonts w:hint="eastAsia" w:ascii="仿宋" w:hAnsi="仿宋" w:eastAsia="仿宋" w:cs="仿宋"/>
              </w:rPr>
            </w:pPr>
          </w:p>
        </w:tc>
        <w:tc>
          <w:tcPr>
            <w:tcW w:w="1017" w:type="dxa"/>
            <w:shd w:val="clear" w:color="auto" w:fill="FFF2CC"/>
            <w:noWrap w:val="0"/>
            <w:vAlign w:val="top"/>
          </w:tcPr>
          <w:p w14:paraId="2A0DC200">
            <w:pPr>
              <w:spacing w:line="600" w:lineRule="exact"/>
              <w:rPr>
                <w:rFonts w:hint="eastAsia" w:ascii="仿宋" w:hAnsi="仿宋" w:eastAsia="仿宋" w:cs="仿宋"/>
              </w:rPr>
            </w:pPr>
          </w:p>
          <w:p w14:paraId="21B26FE2">
            <w:pPr>
              <w:pStyle w:val="22"/>
              <w:spacing w:before="52" w:line="600" w:lineRule="exact"/>
              <w:ind w:left="33" w:right="107" w:hanging="1"/>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苗木、草坪整形修</w:t>
            </w:r>
            <w:r>
              <w:rPr>
                <w:rFonts w:hint="eastAsia"/>
                <w:spacing w:val="1"/>
                <w:sz w:val="21"/>
                <w:szCs w:val="21"/>
                <w:lang w:eastAsia="zh-CN"/>
              </w:rPr>
              <w:t xml:space="preserve"> </w:t>
            </w:r>
            <w:r>
              <w:rPr>
                <w:rFonts w:hint="eastAsia"/>
                <w:spacing w:val="6"/>
                <w:sz w:val="21"/>
                <w:szCs w:val="21"/>
                <w:lang w:eastAsia="zh-CN"/>
              </w:rPr>
              <w:t>剪，剪除萌蘖、干</w:t>
            </w:r>
            <w:r>
              <w:rPr>
                <w:rFonts w:hint="eastAsia"/>
                <w:spacing w:val="2"/>
                <w:sz w:val="21"/>
                <w:szCs w:val="21"/>
                <w:lang w:eastAsia="zh-CN"/>
              </w:rPr>
              <w:t xml:space="preserve"> </w:t>
            </w:r>
            <w:r>
              <w:rPr>
                <w:rFonts w:hint="eastAsia"/>
                <w:spacing w:val="3"/>
                <w:sz w:val="21"/>
                <w:szCs w:val="21"/>
                <w:lang w:eastAsia="zh-CN"/>
              </w:rPr>
              <w:t>枯枝及影响交通、</w:t>
            </w:r>
          </w:p>
          <w:p w14:paraId="457028AD">
            <w:pPr>
              <w:pStyle w:val="22"/>
              <w:spacing w:before="15" w:line="600" w:lineRule="exact"/>
              <w:ind w:left="40"/>
              <w:rPr>
                <w:rFonts w:hint="eastAsia"/>
                <w:sz w:val="21"/>
                <w:szCs w:val="21"/>
                <w:lang w:eastAsia="zh-CN"/>
              </w:rPr>
            </w:pPr>
            <w:r>
              <w:rPr>
                <w:rFonts w:hint="eastAsia"/>
                <w:spacing w:val="3"/>
                <w:sz w:val="21"/>
                <w:szCs w:val="21"/>
                <w:lang w:eastAsia="zh-CN"/>
              </w:rPr>
              <w:t>市政设施的枝干，</w:t>
            </w:r>
          </w:p>
          <w:p w14:paraId="2F95E638">
            <w:pPr>
              <w:pStyle w:val="22"/>
              <w:spacing w:before="16" w:line="600" w:lineRule="exact"/>
              <w:ind w:left="42" w:right="30" w:hanging="13"/>
              <w:rPr>
                <w:rFonts w:hint="eastAsia"/>
                <w:sz w:val="21"/>
                <w:szCs w:val="21"/>
                <w:lang w:eastAsia="zh-CN"/>
              </w:rPr>
            </w:pPr>
            <w:r>
              <w:rPr>
                <w:rFonts w:hint="eastAsia"/>
                <w:spacing w:val="5"/>
                <w:sz w:val="21"/>
                <w:szCs w:val="21"/>
                <w:lang w:eastAsia="zh-CN"/>
              </w:rPr>
              <w:t>修剪2次。绿篱横平</w:t>
            </w:r>
            <w:r>
              <w:rPr>
                <w:rFonts w:hint="eastAsia"/>
                <w:spacing w:val="6"/>
                <w:sz w:val="21"/>
                <w:szCs w:val="21"/>
                <w:lang w:eastAsia="zh-CN"/>
              </w:rPr>
              <w:t xml:space="preserve"> </w:t>
            </w:r>
            <w:r>
              <w:rPr>
                <w:rFonts w:hint="eastAsia"/>
                <w:spacing w:val="3"/>
                <w:sz w:val="21"/>
                <w:szCs w:val="21"/>
                <w:lang w:eastAsia="zh-CN"/>
              </w:rPr>
              <w:t>竖直、轮廓清晰，</w:t>
            </w:r>
          </w:p>
          <w:p w14:paraId="0D658BBA">
            <w:pPr>
              <w:pStyle w:val="22"/>
              <w:spacing w:before="15" w:line="600" w:lineRule="exact"/>
              <w:ind w:left="33" w:right="138" w:firstLine="1"/>
              <w:rPr>
                <w:rFonts w:hint="eastAsia"/>
                <w:sz w:val="21"/>
                <w:szCs w:val="21"/>
                <w:lang w:eastAsia="zh-CN"/>
              </w:rPr>
            </w:pPr>
            <w:r>
              <w:rPr>
                <w:rFonts w:hint="eastAsia"/>
                <w:spacing w:val="2"/>
                <w:sz w:val="21"/>
                <w:szCs w:val="21"/>
                <w:lang w:eastAsia="zh-CN"/>
              </w:rPr>
              <w:t xml:space="preserve">造型球曲面自然、 </w:t>
            </w:r>
            <w:r>
              <w:rPr>
                <w:rFonts w:hint="eastAsia"/>
                <w:sz w:val="21"/>
                <w:szCs w:val="21"/>
                <w:lang w:eastAsia="zh-CN"/>
              </w:rPr>
              <w:t>流畅。</w:t>
            </w:r>
          </w:p>
        </w:tc>
        <w:tc>
          <w:tcPr>
            <w:tcW w:w="240" w:type="dxa"/>
            <w:shd w:val="clear" w:color="auto" w:fill="FFF2CC"/>
            <w:noWrap w:val="0"/>
            <w:vAlign w:val="top"/>
          </w:tcPr>
          <w:p w14:paraId="5659E12B">
            <w:pPr>
              <w:spacing w:line="600" w:lineRule="exact"/>
              <w:rPr>
                <w:rFonts w:hint="eastAsia" w:ascii="仿宋" w:hAnsi="仿宋" w:eastAsia="仿宋" w:cs="仿宋"/>
              </w:rPr>
            </w:pPr>
          </w:p>
        </w:tc>
        <w:tc>
          <w:tcPr>
            <w:tcW w:w="1072" w:type="dxa"/>
            <w:shd w:val="clear" w:color="auto" w:fill="FFF2CC"/>
            <w:noWrap w:val="0"/>
            <w:vAlign w:val="top"/>
          </w:tcPr>
          <w:p w14:paraId="0D47CD04">
            <w:pPr>
              <w:pStyle w:val="22"/>
              <w:spacing w:before="147" w:line="600" w:lineRule="exact"/>
              <w:ind w:left="30" w:right="82" w:firstLine="3"/>
              <w:rPr>
                <w:rFonts w:hint="eastAsia"/>
                <w:sz w:val="21"/>
                <w:szCs w:val="21"/>
                <w:lang w:eastAsia="zh-CN"/>
              </w:rPr>
            </w:pPr>
            <w:r>
              <w:rPr>
                <w:rFonts w:hint="eastAsia"/>
                <w:spacing w:val="1"/>
                <w:sz w:val="21"/>
                <w:szCs w:val="21"/>
                <w:lang w:eastAsia="zh-CN"/>
              </w:rPr>
              <w:t>全区域绿篱</w:t>
            </w:r>
            <w:r>
              <w:rPr>
                <w:rFonts w:hint="eastAsia"/>
                <w:spacing w:val="-43"/>
                <w:sz w:val="21"/>
                <w:szCs w:val="21"/>
                <w:lang w:eastAsia="zh-CN"/>
              </w:rPr>
              <w:t xml:space="preserve"> </w:t>
            </w:r>
            <w:r>
              <w:rPr>
                <w:rFonts w:hint="eastAsia"/>
                <w:spacing w:val="1"/>
                <w:sz w:val="21"/>
                <w:szCs w:val="21"/>
                <w:lang w:eastAsia="zh-CN"/>
              </w:rPr>
              <w:t>、造</w:t>
            </w:r>
            <w:r>
              <w:rPr>
                <w:rFonts w:hint="eastAsia"/>
                <w:sz w:val="21"/>
                <w:szCs w:val="21"/>
                <w:lang w:eastAsia="zh-CN"/>
              </w:rPr>
              <w:t xml:space="preserve"> </w:t>
            </w:r>
            <w:r>
              <w:rPr>
                <w:rFonts w:hint="eastAsia"/>
                <w:spacing w:val="6"/>
                <w:sz w:val="21"/>
                <w:szCs w:val="21"/>
                <w:lang w:eastAsia="zh-CN"/>
              </w:rPr>
              <w:t>型苗木、草坪整</w:t>
            </w:r>
            <w:r>
              <w:rPr>
                <w:rFonts w:hint="eastAsia"/>
                <w:spacing w:val="1"/>
                <w:sz w:val="21"/>
                <w:szCs w:val="21"/>
                <w:lang w:eastAsia="zh-CN"/>
              </w:rPr>
              <w:t xml:space="preserve"> </w:t>
            </w:r>
            <w:r>
              <w:rPr>
                <w:rFonts w:hint="eastAsia"/>
                <w:spacing w:val="6"/>
                <w:sz w:val="21"/>
                <w:szCs w:val="21"/>
                <w:lang w:eastAsia="zh-CN"/>
              </w:rPr>
              <w:t>形修剪，剪除萌</w:t>
            </w:r>
            <w:r>
              <w:rPr>
                <w:rFonts w:hint="eastAsia"/>
                <w:spacing w:val="1"/>
                <w:sz w:val="21"/>
                <w:szCs w:val="21"/>
                <w:lang w:eastAsia="zh-CN"/>
              </w:rPr>
              <w:t xml:space="preserve"> </w:t>
            </w:r>
            <w:r>
              <w:rPr>
                <w:rFonts w:hint="eastAsia"/>
                <w:spacing w:val="5"/>
                <w:sz w:val="21"/>
                <w:szCs w:val="21"/>
                <w:lang w:eastAsia="zh-CN"/>
              </w:rPr>
              <w:t>蘖、干枯枝及影</w:t>
            </w:r>
            <w:r>
              <w:rPr>
                <w:rFonts w:hint="eastAsia"/>
                <w:spacing w:val="3"/>
                <w:sz w:val="21"/>
                <w:szCs w:val="21"/>
                <w:lang w:eastAsia="zh-CN"/>
              </w:rPr>
              <w:t xml:space="preserve"> </w:t>
            </w:r>
            <w:r>
              <w:rPr>
                <w:rFonts w:hint="eastAsia"/>
                <w:spacing w:val="6"/>
                <w:sz w:val="21"/>
                <w:szCs w:val="21"/>
                <w:lang w:eastAsia="zh-CN"/>
              </w:rPr>
              <w:t>响交通、市政设</w:t>
            </w:r>
            <w:r>
              <w:rPr>
                <w:rFonts w:hint="eastAsia"/>
                <w:spacing w:val="1"/>
                <w:sz w:val="21"/>
                <w:szCs w:val="21"/>
                <w:lang w:eastAsia="zh-CN"/>
              </w:rPr>
              <w:t xml:space="preserve"> 施的枝干</w:t>
            </w:r>
            <w:r>
              <w:rPr>
                <w:rFonts w:hint="eastAsia"/>
                <w:spacing w:val="-42"/>
                <w:sz w:val="21"/>
                <w:szCs w:val="21"/>
                <w:lang w:eastAsia="zh-CN"/>
              </w:rPr>
              <w:t xml:space="preserve"> </w:t>
            </w:r>
            <w:r>
              <w:rPr>
                <w:rFonts w:hint="eastAsia"/>
                <w:spacing w:val="1"/>
                <w:sz w:val="21"/>
                <w:szCs w:val="21"/>
                <w:lang w:eastAsia="zh-CN"/>
              </w:rPr>
              <w:t>，修剪</w:t>
            </w:r>
            <w:r>
              <w:rPr>
                <w:rFonts w:hint="eastAsia"/>
                <w:sz w:val="21"/>
                <w:szCs w:val="21"/>
                <w:lang w:eastAsia="zh-CN"/>
              </w:rPr>
              <w:t xml:space="preserve"> </w:t>
            </w:r>
            <w:r>
              <w:rPr>
                <w:rFonts w:hint="eastAsia"/>
                <w:spacing w:val="5"/>
                <w:sz w:val="21"/>
                <w:szCs w:val="21"/>
                <w:lang w:eastAsia="zh-CN"/>
              </w:rPr>
              <w:t>1次。绿篱横平</w:t>
            </w:r>
            <w:r>
              <w:rPr>
                <w:rFonts w:hint="eastAsia"/>
                <w:spacing w:val="1"/>
                <w:sz w:val="21"/>
                <w:szCs w:val="21"/>
                <w:lang w:eastAsia="zh-CN"/>
              </w:rPr>
              <w:t xml:space="preserve">  </w:t>
            </w:r>
            <w:r>
              <w:rPr>
                <w:rFonts w:hint="eastAsia"/>
                <w:spacing w:val="6"/>
                <w:sz w:val="21"/>
                <w:szCs w:val="21"/>
                <w:lang w:eastAsia="zh-CN"/>
              </w:rPr>
              <w:t>竖直、轮廓清</w:t>
            </w:r>
          </w:p>
          <w:p w14:paraId="36245A76">
            <w:pPr>
              <w:pStyle w:val="22"/>
              <w:spacing w:before="15" w:line="600" w:lineRule="exact"/>
              <w:ind w:left="41" w:right="82" w:firstLine="1"/>
              <w:rPr>
                <w:rFonts w:hint="eastAsia"/>
                <w:sz w:val="21"/>
                <w:szCs w:val="21"/>
                <w:lang w:eastAsia="zh-CN"/>
              </w:rPr>
            </w:pPr>
            <w:r>
              <w:rPr>
                <w:rFonts w:hint="eastAsia"/>
                <w:spacing w:val="3"/>
                <w:sz w:val="21"/>
                <w:szCs w:val="21"/>
                <w:lang w:eastAsia="zh-CN"/>
              </w:rPr>
              <w:t>晰，造型球曲面</w:t>
            </w:r>
            <w:r>
              <w:rPr>
                <w:rFonts w:hint="eastAsia"/>
                <w:spacing w:val="4"/>
                <w:sz w:val="21"/>
                <w:szCs w:val="21"/>
                <w:lang w:eastAsia="zh-CN"/>
              </w:rPr>
              <w:t xml:space="preserve"> </w:t>
            </w:r>
            <w:r>
              <w:rPr>
                <w:rFonts w:hint="eastAsia"/>
                <w:spacing w:val="5"/>
                <w:sz w:val="21"/>
                <w:szCs w:val="21"/>
                <w:lang w:eastAsia="zh-CN"/>
              </w:rPr>
              <w:t>自然、流畅（本</w:t>
            </w:r>
            <w:r>
              <w:rPr>
                <w:rFonts w:hint="eastAsia"/>
                <w:spacing w:val="1"/>
                <w:sz w:val="21"/>
                <w:szCs w:val="21"/>
                <w:lang w:eastAsia="zh-CN"/>
              </w:rPr>
              <w:t xml:space="preserve"> </w:t>
            </w:r>
            <w:r>
              <w:rPr>
                <w:rFonts w:hint="eastAsia"/>
                <w:sz w:val="21"/>
                <w:szCs w:val="21"/>
                <w:lang w:eastAsia="zh-CN"/>
              </w:rPr>
              <w:t>月完成绿篱</w:t>
            </w:r>
            <w:r>
              <w:rPr>
                <w:rFonts w:hint="eastAsia"/>
                <w:spacing w:val="-44"/>
                <w:sz w:val="21"/>
                <w:szCs w:val="21"/>
                <w:lang w:eastAsia="zh-CN"/>
              </w:rPr>
              <w:t xml:space="preserve"> </w:t>
            </w:r>
            <w:r>
              <w:rPr>
                <w:rFonts w:hint="eastAsia"/>
                <w:sz w:val="21"/>
                <w:szCs w:val="21"/>
                <w:lang w:eastAsia="zh-CN"/>
              </w:rPr>
              <w:t xml:space="preserve">、造 </w:t>
            </w:r>
            <w:r>
              <w:rPr>
                <w:rFonts w:hint="eastAsia"/>
                <w:spacing w:val="4"/>
                <w:sz w:val="21"/>
                <w:szCs w:val="21"/>
                <w:lang w:eastAsia="zh-CN"/>
              </w:rPr>
              <w:t>型修剪工作）</w:t>
            </w:r>
          </w:p>
        </w:tc>
        <w:tc>
          <w:tcPr>
            <w:tcW w:w="240" w:type="dxa"/>
            <w:shd w:val="clear" w:color="auto" w:fill="FFF2CC"/>
            <w:noWrap w:val="0"/>
            <w:vAlign w:val="top"/>
          </w:tcPr>
          <w:p w14:paraId="45EBB569">
            <w:pPr>
              <w:spacing w:line="600" w:lineRule="exact"/>
              <w:rPr>
                <w:rFonts w:hint="eastAsia" w:ascii="仿宋" w:hAnsi="仿宋" w:eastAsia="仿宋" w:cs="仿宋"/>
              </w:rPr>
            </w:pPr>
          </w:p>
        </w:tc>
        <w:tc>
          <w:tcPr>
            <w:tcW w:w="900" w:type="dxa"/>
            <w:shd w:val="clear" w:color="auto" w:fill="E7E6E6"/>
            <w:noWrap w:val="0"/>
            <w:vAlign w:val="top"/>
          </w:tcPr>
          <w:p w14:paraId="2246D4EE">
            <w:pPr>
              <w:pStyle w:val="22"/>
              <w:spacing w:before="246" w:line="600" w:lineRule="exact"/>
              <w:ind w:left="31" w:right="128" w:firstLine="2"/>
              <w:rPr>
                <w:rFonts w:hint="eastAsia"/>
                <w:sz w:val="21"/>
                <w:szCs w:val="21"/>
              </w:rPr>
            </w:pPr>
            <w:r>
              <w:rPr>
                <w:rFonts w:hint="eastAsia"/>
                <w:spacing w:val="1"/>
                <w:sz w:val="21"/>
                <w:szCs w:val="21"/>
                <w:lang w:eastAsia="zh-CN"/>
              </w:rPr>
              <w:t>全区域乔木</w:t>
            </w:r>
            <w:r>
              <w:rPr>
                <w:rFonts w:hint="eastAsia"/>
                <w:spacing w:val="-43"/>
                <w:sz w:val="21"/>
                <w:szCs w:val="21"/>
                <w:lang w:eastAsia="zh-CN"/>
              </w:rPr>
              <w:t xml:space="preserve"> </w:t>
            </w:r>
            <w:r>
              <w:rPr>
                <w:rFonts w:hint="eastAsia"/>
                <w:spacing w:val="1"/>
                <w:sz w:val="21"/>
                <w:szCs w:val="21"/>
                <w:lang w:eastAsia="zh-CN"/>
              </w:rPr>
              <w:t>、花</w:t>
            </w:r>
            <w:r>
              <w:rPr>
                <w:rFonts w:hint="eastAsia"/>
                <w:sz w:val="21"/>
                <w:szCs w:val="21"/>
                <w:lang w:eastAsia="zh-CN"/>
              </w:rPr>
              <w:t xml:space="preserve"> </w:t>
            </w:r>
            <w:r>
              <w:rPr>
                <w:rFonts w:hint="eastAsia"/>
                <w:spacing w:val="1"/>
                <w:sz w:val="21"/>
                <w:szCs w:val="21"/>
                <w:lang w:eastAsia="zh-CN"/>
              </w:rPr>
              <w:t>灌木冬季修剪</w:t>
            </w:r>
            <w:r>
              <w:rPr>
                <w:rFonts w:hint="eastAsia"/>
                <w:spacing w:val="-39"/>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4"/>
                <w:sz w:val="21"/>
                <w:szCs w:val="21"/>
                <w:lang w:eastAsia="zh-CN"/>
              </w:rPr>
              <w:t>至少完成全区域</w:t>
            </w:r>
            <w:r>
              <w:rPr>
                <w:rFonts w:hint="eastAsia"/>
                <w:spacing w:val="5"/>
                <w:sz w:val="21"/>
                <w:szCs w:val="21"/>
                <w:lang w:eastAsia="zh-CN"/>
              </w:rPr>
              <w:t xml:space="preserve"> 1/3面积，1次。</w:t>
            </w:r>
            <w:r>
              <w:rPr>
                <w:rFonts w:hint="eastAsia"/>
                <w:spacing w:val="3"/>
                <w:sz w:val="21"/>
                <w:szCs w:val="21"/>
                <w:lang w:eastAsia="zh-CN"/>
              </w:rPr>
              <w:t xml:space="preserve"> </w:t>
            </w:r>
            <w:r>
              <w:rPr>
                <w:rFonts w:hint="eastAsia"/>
                <w:spacing w:val="1"/>
                <w:sz w:val="21"/>
                <w:szCs w:val="21"/>
                <w:lang w:eastAsia="zh-CN"/>
              </w:rPr>
              <w:t>剪除下垂枝</w:t>
            </w:r>
            <w:r>
              <w:rPr>
                <w:rFonts w:hint="eastAsia"/>
                <w:spacing w:val="-41"/>
                <w:sz w:val="21"/>
                <w:szCs w:val="21"/>
                <w:lang w:eastAsia="zh-CN"/>
              </w:rPr>
              <w:t xml:space="preserve"> </w:t>
            </w:r>
            <w:r>
              <w:rPr>
                <w:rFonts w:hint="eastAsia"/>
                <w:spacing w:val="1"/>
                <w:sz w:val="21"/>
                <w:szCs w:val="21"/>
                <w:lang w:eastAsia="zh-CN"/>
              </w:rPr>
              <w:t>、病</w:t>
            </w:r>
            <w:r>
              <w:rPr>
                <w:rFonts w:hint="eastAsia"/>
                <w:sz w:val="21"/>
                <w:szCs w:val="21"/>
                <w:lang w:eastAsia="zh-CN"/>
              </w:rPr>
              <w:t xml:space="preserve"> </w:t>
            </w:r>
            <w:r>
              <w:rPr>
                <w:rFonts w:hint="eastAsia"/>
                <w:spacing w:val="6"/>
                <w:sz w:val="21"/>
                <w:szCs w:val="21"/>
                <w:lang w:eastAsia="zh-CN"/>
              </w:rPr>
              <w:t>枝、弱枝、徒长</w:t>
            </w:r>
            <w:r>
              <w:rPr>
                <w:rFonts w:hint="eastAsia"/>
                <w:spacing w:val="2"/>
                <w:sz w:val="21"/>
                <w:szCs w:val="21"/>
                <w:lang w:eastAsia="zh-CN"/>
              </w:rPr>
              <w:t xml:space="preserve"> </w:t>
            </w:r>
            <w:r>
              <w:rPr>
                <w:rFonts w:hint="eastAsia"/>
                <w:sz w:val="21"/>
                <w:szCs w:val="21"/>
                <w:lang w:eastAsia="zh-CN"/>
              </w:rPr>
              <w:t>枝等，</w:t>
            </w:r>
            <w:r>
              <w:rPr>
                <w:rFonts w:hint="eastAsia"/>
                <w:spacing w:val="-41"/>
                <w:sz w:val="21"/>
                <w:szCs w:val="21"/>
                <w:lang w:eastAsia="zh-CN"/>
              </w:rPr>
              <w:t xml:space="preserve"> </w:t>
            </w:r>
            <w:r>
              <w:rPr>
                <w:rFonts w:hint="eastAsia"/>
                <w:sz w:val="21"/>
                <w:szCs w:val="21"/>
                <w:lang w:eastAsia="zh-CN"/>
              </w:rPr>
              <w:t xml:space="preserve">内堂通风 </w:t>
            </w:r>
            <w:r>
              <w:rPr>
                <w:rFonts w:hint="eastAsia"/>
                <w:spacing w:val="5"/>
                <w:sz w:val="21"/>
                <w:szCs w:val="21"/>
                <w:lang w:eastAsia="zh-CN"/>
              </w:rPr>
              <w:t>透光，培养优美</w:t>
            </w:r>
            <w:r>
              <w:rPr>
                <w:rFonts w:hint="eastAsia"/>
                <w:spacing w:val="4"/>
                <w:sz w:val="21"/>
                <w:szCs w:val="21"/>
                <w:lang w:eastAsia="zh-CN"/>
              </w:rPr>
              <w:t xml:space="preserve"> </w:t>
            </w:r>
            <w:r>
              <w:rPr>
                <w:rFonts w:hint="eastAsia"/>
                <w:spacing w:val="5"/>
                <w:sz w:val="21"/>
                <w:szCs w:val="21"/>
                <w:lang w:eastAsia="zh-CN"/>
              </w:rPr>
              <w:t>树形。</w:t>
            </w:r>
            <w:r>
              <w:rPr>
                <w:rFonts w:hint="eastAsia"/>
                <w:spacing w:val="5"/>
                <w:sz w:val="21"/>
                <w:szCs w:val="21"/>
              </w:rPr>
              <w:t>（</w:t>
            </w:r>
            <w:r>
              <w:rPr>
                <w:rFonts w:hint="eastAsia"/>
                <w:spacing w:val="5"/>
                <w:sz w:val="21"/>
                <w:szCs w:val="21"/>
                <w:lang w:eastAsia="zh-CN"/>
              </w:rPr>
              <w:t>12月15日</w:t>
            </w:r>
            <w:r>
              <w:rPr>
                <w:rFonts w:hint="eastAsia"/>
                <w:spacing w:val="3"/>
                <w:sz w:val="21"/>
                <w:szCs w:val="21"/>
              </w:rPr>
              <w:t xml:space="preserve"> </w:t>
            </w:r>
            <w:r>
              <w:rPr>
                <w:rFonts w:hint="eastAsia"/>
                <w:spacing w:val="4"/>
                <w:sz w:val="21"/>
                <w:szCs w:val="21"/>
              </w:rPr>
              <w:t>日以前完成草坪</w:t>
            </w:r>
            <w:r>
              <w:rPr>
                <w:rFonts w:hint="eastAsia"/>
                <w:spacing w:val="5"/>
                <w:sz w:val="21"/>
                <w:szCs w:val="21"/>
              </w:rPr>
              <w:t xml:space="preserve"> </w:t>
            </w:r>
            <w:r>
              <w:rPr>
                <w:rFonts w:hint="eastAsia"/>
                <w:spacing w:val="4"/>
                <w:sz w:val="21"/>
                <w:szCs w:val="21"/>
              </w:rPr>
              <w:t>修剪）</w:t>
            </w:r>
          </w:p>
        </w:tc>
        <w:tc>
          <w:tcPr>
            <w:tcW w:w="244" w:type="dxa"/>
            <w:shd w:val="clear" w:color="auto" w:fill="E7E6E6"/>
            <w:noWrap w:val="0"/>
            <w:vAlign w:val="top"/>
          </w:tcPr>
          <w:p w14:paraId="44C4606C">
            <w:pPr>
              <w:spacing w:line="600" w:lineRule="exact"/>
              <w:rPr>
                <w:rFonts w:hint="eastAsia" w:ascii="仿宋" w:hAnsi="仿宋" w:eastAsia="仿宋" w:cs="仿宋"/>
              </w:rPr>
            </w:pPr>
          </w:p>
        </w:tc>
        <w:tc>
          <w:tcPr>
            <w:tcW w:w="829" w:type="dxa"/>
            <w:shd w:val="clear" w:color="auto" w:fill="E7E6E6"/>
            <w:noWrap w:val="0"/>
            <w:vAlign w:val="top"/>
          </w:tcPr>
          <w:p w14:paraId="17DC8095">
            <w:pPr>
              <w:spacing w:line="600" w:lineRule="exact"/>
              <w:rPr>
                <w:rFonts w:hint="eastAsia" w:ascii="仿宋" w:hAnsi="仿宋" w:eastAsia="仿宋" w:cs="仿宋"/>
              </w:rPr>
            </w:pPr>
          </w:p>
          <w:p w14:paraId="382D18F1">
            <w:pPr>
              <w:spacing w:line="600" w:lineRule="exact"/>
              <w:rPr>
                <w:rFonts w:hint="eastAsia" w:ascii="仿宋" w:hAnsi="仿宋" w:eastAsia="仿宋" w:cs="仿宋"/>
              </w:rPr>
            </w:pPr>
          </w:p>
          <w:p w14:paraId="7DBE25BB">
            <w:pPr>
              <w:pStyle w:val="22"/>
              <w:spacing w:before="52" w:line="600" w:lineRule="exact"/>
              <w:ind w:left="35" w:right="31" w:hanging="1"/>
              <w:rPr>
                <w:rFonts w:hint="eastAsia"/>
                <w:sz w:val="21"/>
                <w:szCs w:val="21"/>
                <w:lang w:eastAsia="zh-CN"/>
              </w:rPr>
            </w:pPr>
            <w:r>
              <w:rPr>
                <w:rFonts w:hint="eastAsia"/>
                <w:spacing w:val="2"/>
                <w:sz w:val="21"/>
                <w:szCs w:val="21"/>
                <w:lang w:eastAsia="zh-CN"/>
              </w:rPr>
              <w:t>全区域乔木</w:t>
            </w:r>
            <w:r>
              <w:rPr>
                <w:rFonts w:hint="eastAsia"/>
                <w:spacing w:val="-47"/>
                <w:sz w:val="21"/>
                <w:szCs w:val="21"/>
                <w:lang w:eastAsia="zh-CN"/>
              </w:rPr>
              <w:t xml:space="preserve"> </w:t>
            </w:r>
            <w:r>
              <w:rPr>
                <w:rFonts w:hint="eastAsia"/>
                <w:spacing w:val="2"/>
                <w:sz w:val="21"/>
                <w:szCs w:val="21"/>
                <w:lang w:eastAsia="zh-CN"/>
              </w:rPr>
              <w:t>、花灌</w:t>
            </w:r>
            <w:r>
              <w:rPr>
                <w:rFonts w:hint="eastAsia"/>
                <w:sz w:val="21"/>
                <w:szCs w:val="21"/>
                <w:lang w:eastAsia="zh-CN"/>
              </w:rPr>
              <w:t xml:space="preserve"> </w:t>
            </w:r>
            <w:r>
              <w:rPr>
                <w:rFonts w:hint="eastAsia"/>
                <w:spacing w:val="6"/>
                <w:sz w:val="21"/>
                <w:szCs w:val="21"/>
                <w:lang w:eastAsia="zh-CN"/>
              </w:rPr>
              <w:t>木冬季修剪，至少</w:t>
            </w:r>
            <w:r>
              <w:rPr>
                <w:rFonts w:hint="eastAsia"/>
                <w:sz w:val="21"/>
                <w:szCs w:val="21"/>
                <w:lang w:eastAsia="zh-CN"/>
              </w:rPr>
              <w:t xml:space="preserve"> </w:t>
            </w:r>
            <w:r>
              <w:rPr>
                <w:rFonts w:hint="eastAsia"/>
                <w:spacing w:val="5"/>
                <w:sz w:val="21"/>
                <w:szCs w:val="21"/>
                <w:lang w:eastAsia="zh-CN"/>
              </w:rPr>
              <w:t>完成全区域1/3面</w:t>
            </w:r>
            <w:r>
              <w:rPr>
                <w:rFonts w:hint="eastAsia"/>
                <w:sz w:val="21"/>
                <w:szCs w:val="21"/>
                <w:lang w:eastAsia="zh-CN"/>
              </w:rPr>
              <w:t xml:space="preserve">  </w:t>
            </w:r>
            <w:r>
              <w:rPr>
                <w:rFonts w:hint="eastAsia"/>
                <w:spacing w:val="5"/>
                <w:sz w:val="21"/>
                <w:szCs w:val="21"/>
                <w:lang w:eastAsia="zh-CN"/>
              </w:rPr>
              <w:t>积，1次。剪除下</w:t>
            </w:r>
            <w:r>
              <w:rPr>
                <w:rFonts w:hint="eastAsia"/>
                <w:sz w:val="21"/>
                <w:szCs w:val="21"/>
                <w:lang w:eastAsia="zh-CN"/>
              </w:rPr>
              <w:t xml:space="preserve">  </w:t>
            </w:r>
            <w:r>
              <w:rPr>
                <w:rFonts w:hint="eastAsia"/>
                <w:spacing w:val="6"/>
                <w:sz w:val="21"/>
                <w:szCs w:val="21"/>
                <w:lang w:eastAsia="zh-CN"/>
              </w:rPr>
              <w:t>垂枝、病枝、弱枝</w:t>
            </w:r>
            <w:r>
              <w:rPr>
                <w:rFonts w:hint="eastAsia"/>
                <w:sz w:val="21"/>
                <w:szCs w:val="21"/>
                <w:lang w:eastAsia="zh-CN"/>
              </w:rPr>
              <w:t xml:space="preserve"> </w:t>
            </w:r>
            <w:r>
              <w:rPr>
                <w:rFonts w:hint="eastAsia"/>
                <w:spacing w:val="1"/>
                <w:sz w:val="21"/>
                <w:szCs w:val="21"/>
                <w:lang w:eastAsia="zh-CN"/>
              </w:rPr>
              <w:t>、徒长枝等，</w:t>
            </w:r>
            <w:r>
              <w:rPr>
                <w:rFonts w:hint="eastAsia"/>
                <w:spacing w:val="-41"/>
                <w:sz w:val="21"/>
                <w:szCs w:val="21"/>
                <w:lang w:eastAsia="zh-CN"/>
              </w:rPr>
              <w:t xml:space="preserve"> </w:t>
            </w:r>
            <w:r>
              <w:rPr>
                <w:rFonts w:hint="eastAsia"/>
                <w:spacing w:val="1"/>
                <w:sz w:val="21"/>
                <w:szCs w:val="21"/>
                <w:lang w:eastAsia="zh-CN"/>
              </w:rPr>
              <w:t>内堂</w:t>
            </w:r>
            <w:r>
              <w:rPr>
                <w:rFonts w:hint="eastAsia"/>
                <w:sz w:val="21"/>
                <w:szCs w:val="21"/>
                <w:lang w:eastAsia="zh-CN"/>
              </w:rPr>
              <w:t xml:space="preserve"> </w:t>
            </w:r>
            <w:r>
              <w:rPr>
                <w:rFonts w:hint="eastAsia"/>
                <w:spacing w:val="1"/>
                <w:sz w:val="21"/>
                <w:szCs w:val="21"/>
                <w:lang w:eastAsia="zh-CN"/>
              </w:rPr>
              <w:t>通风透光</w:t>
            </w:r>
            <w:r>
              <w:rPr>
                <w:rFonts w:hint="eastAsia"/>
                <w:spacing w:val="-43"/>
                <w:sz w:val="21"/>
                <w:szCs w:val="21"/>
                <w:lang w:eastAsia="zh-CN"/>
              </w:rPr>
              <w:t xml:space="preserve"> </w:t>
            </w:r>
            <w:r>
              <w:rPr>
                <w:rFonts w:hint="eastAsia"/>
                <w:spacing w:val="1"/>
                <w:sz w:val="21"/>
                <w:szCs w:val="21"/>
                <w:lang w:eastAsia="zh-CN"/>
              </w:rPr>
              <w:t>，培养优</w:t>
            </w:r>
            <w:r>
              <w:rPr>
                <w:rFonts w:hint="eastAsia"/>
                <w:sz w:val="21"/>
                <w:szCs w:val="21"/>
                <w:lang w:eastAsia="zh-CN"/>
              </w:rPr>
              <w:t xml:space="preserve"> </w:t>
            </w:r>
            <w:r>
              <w:rPr>
                <w:rFonts w:hint="eastAsia"/>
                <w:spacing w:val="1"/>
                <w:sz w:val="21"/>
                <w:szCs w:val="21"/>
                <w:lang w:eastAsia="zh-CN"/>
              </w:rPr>
              <w:t>美树形。</w:t>
            </w:r>
          </w:p>
        </w:tc>
        <w:tc>
          <w:tcPr>
            <w:tcW w:w="240" w:type="dxa"/>
            <w:shd w:val="clear" w:color="auto" w:fill="E7E6E6"/>
            <w:noWrap w:val="0"/>
            <w:vAlign w:val="top"/>
          </w:tcPr>
          <w:p w14:paraId="1511CF4F">
            <w:pPr>
              <w:spacing w:line="600" w:lineRule="exact"/>
              <w:rPr>
                <w:rFonts w:hint="eastAsia" w:ascii="仿宋" w:hAnsi="仿宋" w:eastAsia="仿宋" w:cs="仿宋"/>
              </w:rPr>
            </w:pPr>
          </w:p>
        </w:tc>
        <w:tc>
          <w:tcPr>
            <w:tcW w:w="903" w:type="dxa"/>
            <w:shd w:val="clear" w:color="auto" w:fill="E7E6E6"/>
            <w:noWrap w:val="0"/>
            <w:vAlign w:val="top"/>
          </w:tcPr>
          <w:p w14:paraId="79A20D58">
            <w:pPr>
              <w:pStyle w:val="22"/>
              <w:spacing w:before="245" w:line="600" w:lineRule="exact"/>
              <w:ind w:left="39" w:right="172" w:hanging="4"/>
              <w:rPr>
                <w:rFonts w:hint="eastAsia"/>
                <w:sz w:val="21"/>
                <w:szCs w:val="21"/>
                <w:lang w:eastAsia="zh-CN"/>
              </w:rPr>
            </w:pPr>
            <w:r>
              <w:rPr>
                <w:rFonts w:hint="eastAsia"/>
                <w:spacing w:val="1"/>
                <w:sz w:val="21"/>
                <w:szCs w:val="21"/>
                <w:lang w:eastAsia="zh-CN"/>
              </w:rPr>
              <w:t>全区域乔木</w:t>
            </w:r>
            <w:r>
              <w:rPr>
                <w:rFonts w:hint="eastAsia"/>
                <w:spacing w:val="-43"/>
                <w:sz w:val="21"/>
                <w:szCs w:val="21"/>
                <w:lang w:eastAsia="zh-CN"/>
              </w:rPr>
              <w:t xml:space="preserve"> </w:t>
            </w:r>
            <w:r>
              <w:rPr>
                <w:rFonts w:hint="eastAsia"/>
                <w:spacing w:val="1"/>
                <w:sz w:val="21"/>
                <w:szCs w:val="21"/>
                <w:lang w:eastAsia="zh-CN"/>
              </w:rPr>
              <w:t>、花</w:t>
            </w:r>
            <w:r>
              <w:rPr>
                <w:rFonts w:hint="eastAsia"/>
                <w:sz w:val="21"/>
                <w:szCs w:val="21"/>
                <w:lang w:eastAsia="zh-CN"/>
              </w:rPr>
              <w:t xml:space="preserve"> </w:t>
            </w:r>
            <w:r>
              <w:rPr>
                <w:rFonts w:hint="eastAsia"/>
                <w:spacing w:val="3"/>
                <w:sz w:val="21"/>
                <w:szCs w:val="21"/>
                <w:lang w:eastAsia="zh-CN"/>
              </w:rPr>
              <w:t>灌木冬季修剪，</w:t>
            </w:r>
          </w:p>
          <w:p w14:paraId="32171BBB">
            <w:pPr>
              <w:pStyle w:val="22"/>
              <w:spacing w:before="14" w:line="600" w:lineRule="exact"/>
              <w:ind w:left="46" w:right="185"/>
              <w:rPr>
                <w:rFonts w:hint="eastAsia"/>
                <w:sz w:val="21"/>
                <w:szCs w:val="21"/>
                <w:lang w:eastAsia="zh-CN"/>
              </w:rPr>
            </w:pPr>
            <w:r>
              <w:rPr>
                <w:rFonts w:hint="eastAsia"/>
                <w:spacing w:val="2"/>
                <w:sz w:val="21"/>
                <w:szCs w:val="21"/>
                <w:lang w:eastAsia="zh-CN"/>
              </w:rPr>
              <w:t>至少完成全区域</w:t>
            </w:r>
            <w:r>
              <w:rPr>
                <w:rFonts w:hint="eastAsia"/>
                <w:spacing w:val="5"/>
                <w:sz w:val="21"/>
                <w:szCs w:val="21"/>
                <w:lang w:eastAsia="zh-CN"/>
              </w:rPr>
              <w:t xml:space="preserve"> </w:t>
            </w:r>
            <w:r>
              <w:rPr>
                <w:rFonts w:hint="eastAsia"/>
                <w:spacing w:val="-1"/>
                <w:sz w:val="21"/>
                <w:szCs w:val="21"/>
                <w:lang w:eastAsia="zh-CN"/>
              </w:rPr>
              <w:t>1/3面积，1次。</w:t>
            </w:r>
          </w:p>
          <w:p w14:paraId="512F3B68">
            <w:pPr>
              <w:pStyle w:val="22"/>
              <w:spacing w:before="13" w:line="600" w:lineRule="exact"/>
              <w:ind w:left="32" w:right="92" w:firstLine="10"/>
              <w:rPr>
                <w:rFonts w:hint="eastAsia"/>
                <w:sz w:val="21"/>
                <w:szCs w:val="21"/>
                <w:lang w:eastAsia="zh-CN"/>
              </w:rPr>
            </w:pPr>
            <w:r>
              <w:rPr>
                <w:rFonts w:hint="eastAsia"/>
                <w:sz w:val="21"/>
                <w:szCs w:val="21"/>
                <w:lang w:eastAsia="zh-CN"/>
              </w:rPr>
              <w:t>剪除下垂枝</w:t>
            </w:r>
            <w:r>
              <w:rPr>
                <w:rFonts w:hint="eastAsia"/>
                <w:spacing w:val="-44"/>
                <w:sz w:val="21"/>
                <w:szCs w:val="21"/>
                <w:lang w:eastAsia="zh-CN"/>
              </w:rPr>
              <w:t xml:space="preserve"> </w:t>
            </w:r>
            <w:r>
              <w:rPr>
                <w:rFonts w:hint="eastAsia"/>
                <w:sz w:val="21"/>
                <w:szCs w:val="21"/>
                <w:lang w:eastAsia="zh-CN"/>
              </w:rPr>
              <w:t xml:space="preserve">、病  </w:t>
            </w:r>
            <w:r>
              <w:rPr>
                <w:rFonts w:hint="eastAsia"/>
                <w:spacing w:val="6"/>
                <w:sz w:val="21"/>
                <w:szCs w:val="21"/>
                <w:lang w:eastAsia="zh-CN"/>
              </w:rPr>
              <w:t>枝、弱枝、徒长</w:t>
            </w:r>
            <w:r>
              <w:rPr>
                <w:rFonts w:hint="eastAsia"/>
                <w:spacing w:val="1"/>
                <w:sz w:val="21"/>
                <w:szCs w:val="21"/>
                <w:lang w:eastAsia="zh-CN"/>
              </w:rPr>
              <w:t xml:space="preserve">  </w:t>
            </w:r>
            <w:r>
              <w:rPr>
                <w:rFonts w:hint="eastAsia"/>
                <w:sz w:val="21"/>
                <w:szCs w:val="21"/>
                <w:lang w:eastAsia="zh-CN"/>
              </w:rPr>
              <w:t>枝等，</w:t>
            </w:r>
            <w:r>
              <w:rPr>
                <w:rFonts w:hint="eastAsia"/>
                <w:spacing w:val="-41"/>
                <w:sz w:val="21"/>
                <w:szCs w:val="21"/>
                <w:lang w:eastAsia="zh-CN"/>
              </w:rPr>
              <w:t xml:space="preserve"> </w:t>
            </w:r>
            <w:r>
              <w:rPr>
                <w:rFonts w:hint="eastAsia"/>
                <w:sz w:val="21"/>
                <w:szCs w:val="21"/>
                <w:lang w:eastAsia="zh-CN"/>
              </w:rPr>
              <w:t xml:space="preserve">内堂通风  </w:t>
            </w:r>
            <w:r>
              <w:rPr>
                <w:rFonts w:hint="eastAsia"/>
                <w:spacing w:val="5"/>
                <w:sz w:val="21"/>
                <w:szCs w:val="21"/>
                <w:lang w:eastAsia="zh-CN"/>
              </w:rPr>
              <w:t>透光，培养优美</w:t>
            </w:r>
            <w:r>
              <w:rPr>
                <w:rFonts w:hint="eastAsia"/>
                <w:spacing w:val="2"/>
                <w:sz w:val="21"/>
                <w:szCs w:val="21"/>
                <w:lang w:eastAsia="zh-CN"/>
              </w:rPr>
              <w:t xml:space="preserve">  </w:t>
            </w:r>
            <w:r>
              <w:rPr>
                <w:rFonts w:hint="eastAsia"/>
                <w:spacing w:val="5"/>
                <w:sz w:val="21"/>
                <w:szCs w:val="21"/>
                <w:lang w:eastAsia="zh-CN"/>
              </w:rPr>
              <w:t>树形。（2月底完</w:t>
            </w:r>
            <w:r>
              <w:rPr>
                <w:rFonts w:hint="eastAsia"/>
                <w:spacing w:val="6"/>
                <w:sz w:val="21"/>
                <w:szCs w:val="21"/>
                <w:lang w:eastAsia="zh-CN"/>
              </w:rPr>
              <w:t xml:space="preserve"> </w:t>
            </w:r>
            <w:r>
              <w:rPr>
                <w:rFonts w:hint="eastAsia"/>
                <w:spacing w:val="5"/>
                <w:sz w:val="21"/>
                <w:szCs w:val="21"/>
                <w:lang w:eastAsia="zh-CN"/>
              </w:rPr>
              <w:t>成1、2类道路乔</w:t>
            </w:r>
            <w:r>
              <w:rPr>
                <w:rFonts w:hint="eastAsia"/>
                <w:sz w:val="21"/>
                <w:szCs w:val="21"/>
                <w:lang w:eastAsia="zh-CN"/>
              </w:rPr>
              <w:t xml:space="preserve">  </w:t>
            </w:r>
            <w:r>
              <w:rPr>
                <w:rFonts w:hint="eastAsia"/>
                <w:spacing w:val="5"/>
                <w:sz w:val="21"/>
                <w:szCs w:val="21"/>
                <w:lang w:eastAsia="zh-CN"/>
              </w:rPr>
              <w:t>木修剪）</w:t>
            </w:r>
          </w:p>
        </w:tc>
        <w:tc>
          <w:tcPr>
            <w:tcW w:w="240" w:type="dxa"/>
            <w:shd w:val="clear" w:color="auto" w:fill="E7E6E6"/>
            <w:noWrap w:val="0"/>
            <w:vAlign w:val="top"/>
          </w:tcPr>
          <w:p w14:paraId="5BADEFEB">
            <w:pPr>
              <w:spacing w:line="600" w:lineRule="exact"/>
              <w:rPr>
                <w:rFonts w:hint="eastAsia" w:ascii="仿宋" w:hAnsi="仿宋" w:eastAsia="仿宋" w:cs="仿宋"/>
              </w:rPr>
            </w:pPr>
          </w:p>
        </w:tc>
      </w:tr>
      <w:tr w14:paraId="57F21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trPr>
        <w:tc>
          <w:tcPr>
            <w:tcW w:w="562" w:type="dxa"/>
            <w:shd w:val="clear" w:color="auto" w:fill="auto"/>
            <w:noWrap w:val="0"/>
            <w:vAlign w:val="top"/>
          </w:tcPr>
          <w:p w14:paraId="67F78029">
            <w:pPr>
              <w:spacing w:line="600" w:lineRule="exact"/>
              <w:rPr>
                <w:rFonts w:hint="eastAsia" w:ascii="仿宋" w:hAnsi="仿宋" w:eastAsia="仿宋" w:cs="仿宋"/>
              </w:rPr>
            </w:pPr>
          </w:p>
          <w:p w14:paraId="0A1CCB2B">
            <w:pPr>
              <w:spacing w:line="600" w:lineRule="exact"/>
              <w:rPr>
                <w:rFonts w:hint="eastAsia" w:ascii="仿宋" w:hAnsi="仿宋" w:eastAsia="仿宋" w:cs="仿宋"/>
              </w:rPr>
            </w:pPr>
          </w:p>
          <w:p w14:paraId="2DFAFAB5">
            <w:pPr>
              <w:spacing w:line="600" w:lineRule="exact"/>
              <w:rPr>
                <w:rFonts w:hint="eastAsia" w:ascii="仿宋" w:hAnsi="仿宋" w:eastAsia="仿宋" w:cs="仿宋"/>
              </w:rPr>
            </w:pPr>
          </w:p>
          <w:p w14:paraId="37FCCBBE">
            <w:pPr>
              <w:pStyle w:val="22"/>
              <w:spacing w:before="52" w:line="600" w:lineRule="exact"/>
              <w:ind w:left="132"/>
              <w:rPr>
                <w:rFonts w:hint="eastAsia"/>
                <w:sz w:val="21"/>
                <w:szCs w:val="21"/>
              </w:rPr>
            </w:pPr>
            <w:r>
              <w:rPr>
                <w:rFonts w:hint="eastAsia"/>
                <w:sz w:val="21"/>
                <w:szCs w:val="21"/>
              </w:rPr>
              <w:t>7</w:t>
            </w:r>
          </w:p>
        </w:tc>
        <w:tc>
          <w:tcPr>
            <w:tcW w:w="843" w:type="dxa"/>
            <w:shd w:val="clear" w:color="auto" w:fill="auto"/>
            <w:noWrap w:val="0"/>
            <w:vAlign w:val="top"/>
          </w:tcPr>
          <w:p w14:paraId="197AE1E2">
            <w:pPr>
              <w:spacing w:line="600" w:lineRule="exact"/>
              <w:rPr>
                <w:rFonts w:hint="eastAsia" w:ascii="仿宋" w:hAnsi="仿宋" w:eastAsia="仿宋" w:cs="仿宋"/>
              </w:rPr>
            </w:pPr>
          </w:p>
          <w:p w14:paraId="3E44C719">
            <w:pPr>
              <w:spacing w:line="600" w:lineRule="exact"/>
              <w:rPr>
                <w:rFonts w:hint="eastAsia" w:ascii="仿宋" w:hAnsi="仿宋" w:eastAsia="仿宋" w:cs="仿宋"/>
              </w:rPr>
            </w:pPr>
          </w:p>
          <w:p w14:paraId="45ECE652">
            <w:pPr>
              <w:pStyle w:val="22"/>
              <w:spacing w:before="52" w:line="600" w:lineRule="exact"/>
              <w:ind w:left="243"/>
              <w:rPr>
                <w:rFonts w:hint="eastAsia"/>
                <w:sz w:val="21"/>
                <w:szCs w:val="21"/>
              </w:rPr>
            </w:pPr>
            <w:r>
              <w:rPr>
                <w:rFonts w:hint="eastAsia"/>
                <w:spacing w:val="-2"/>
                <w:sz w:val="21"/>
                <w:szCs w:val="21"/>
              </w:rPr>
              <w:t>补栽</w:t>
            </w:r>
          </w:p>
        </w:tc>
        <w:tc>
          <w:tcPr>
            <w:tcW w:w="836" w:type="dxa"/>
            <w:shd w:val="clear" w:color="auto" w:fill="C6E0B4"/>
            <w:noWrap w:val="0"/>
            <w:vAlign w:val="top"/>
          </w:tcPr>
          <w:p w14:paraId="00D6AFA5">
            <w:pPr>
              <w:pStyle w:val="22"/>
              <w:spacing w:before="151" w:line="600" w:lineRule="exact"/>
              <w:ind w:left="22" w:right="118" w:firstLine="4"/>
              <w:rPr>
                <w:rFonts w:hint="eastAsia"/>
                <w:sz w:val="21"/>
                <w:szCs w:val="21"/>
                <w:lang w:eastAsia="zh-CN"/>
              </w:rPr>
            </w:pPr>
            <w:r>
              <w:rPr>
                <w:rFonts w:hint="eastAsia"/>
                <w:spacing w:val="4"/>
                <w:sz w:val="21"/>
                <w:szCs w:val="21"/>
                <w:lang w:eastAsia="zh-CN"/>
              </w:rPr>
              <w:t>按照统计并经甲方</w:t>
            </w:r>
            <w:r>
              <w:rPr>
                <w:rFonts w:hint="eastAsia"/>
                <w:spacing w:val="3"/>
                <w:sz w:val="21"/>
                <w:szCs w:val="21"/>
                <w:lang w:eastAsia="zh-CN"/>
              </w:rPr>
              <w:t xml:space="preserve"> </w:t>
            </w:r>
            <w:r>
              <w:rPr>
                <w:rFonts w:hint="eastAsia"/>
                <w:spacing w:val="1"/>
                <w:sz w:val="21"/>
                <w:szCs w:val="21"/>
                <w:lang w:eastAsia="zh-CN"/>
              </w:rPr>
              <w:t>确认的补栽清单</w:t>
            </w:r>
            <w:r>
              <w:rPr>
                <w:rFonts w:hint="eastAsia"/>
                <w:spacing w:val="-38"/>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进行同品种同规格</w:t>
            </w:r>
            <w:r>
              <w:rPr>
                <w:rFonts w:hint="eastAsia"/>
                <w:sz w:val="21"/>
                <w:szCs w:val="21"/>
                <w:lang w:eastAsia="zh-CN"/>
              </w:rPr>
              <w:t xml:space="preserve"> </w:t>
            </w:r>
            <w:r>
              <w:rPr>
                <w:rFonts w:hint="eastAsia"/>
                <w:spacing w:val="6"/>
                <w:sz w:val="21"/>
                <w:szCs w:val="21"/>
                <w:lang w:eastAsia="zh-CN"/>
              </w:rPr>
              <w:t>苗木补栽。苗木栽</w:t>
            </w:r>
            <w:r>
              <w:rPr>
                <w:rFonts w:hint="eastAsia"/>
                <w:spacing w:val="2"/>
                <w:sz w:val="21"/>
                <w:szCs w:val="21"/>
                <w:lang w:eastAsia="zh-CN"/>
              </w:rPr>
              <w:t xml:space="preserve"> </w:t>
            </w:r>
            <w:r>
              <w:rPr>
                <w:rFonts w:hint="eastAsia"/>
                <w:spacing w:val="5"/>
                <w:sz w:val="21"/>
                <w:szCs w:val="21"/>
                <w:lang w:eastAsia="zh-CN"/>
              </w:rPr>
              <w:t>植符合施工技术要</w:t>
            </w:r>
            <w:r>
              <w:rPr>
                <w:rFonts w:hint="eastAsia"/>
                <w:sz w:val="21"/>
                <w:szCs w:val="21"/>
                <w:lang w:eastAsia="zh-CN"/>
              </w:rPr>
              <w:t xml:space="preserve"> </w:t>
            </w:r>
            <w:r>
              <w:rPr>
                <w:rFonts w:hint="eastAsia"/>
                <w:spacing w:val="5"/>
                <w:sz w:val="21"/>
                <w:szCs w:val="21"/>
                <w:lang w:eastAsia="zh-CN"/>
              </w:rPr>
              <w:t>求。（本月完成补</w:t>
            </w:r>
            <w:r>
              <w:rPr>
                <w:rFonts w:hint="eastAsia"/>
                <w:spacing w:val="6"/>
                <w:sz w:val="21"/>
                <w:szCs w:val="21"/>
                <w:lang w:eastAsia="zh-CN"/>
              </w:rPr>
              <w:t xml:space="preserve"> </w:t>
            </w:r>
            <w:r>
              <w:rPr>
                <w:rFonts w:hint="eastAsia"/>
                <w:spacing w:val="5"/>
                <w:sz w:val="21"/>
                <w:szCs w:val="21"/>
                <w:lang w:eastAsia="zh-CN"/>
              </w:rPr>
              <w:t>栽工作）</w:t>
            </w:r>
          </w:p>
        </w:tc>
        <w:tc>
          <w:tcPr>
            <w:tcW w:w="240" w:type="dxa"/>
            <w:shd w:val="clear" w:color="auto" w:fill="C6E0B4"/>
            <w:noWrap w:val="0"/>
            <w:vAlign w:val="top"/>
          </w:tcPr>
          <w:p w14:paraId="0E6960B5">
            <w:pPr>
              <w:spacing w:line="600" w:lineRule="exact"/>
              <w:rPr>
                <w:rFonts w:hint="eastAsia" w:ascii="仿宋" w:hAnsi="仿宋" w:eastAsia="仿宋" w:cs="仿宋"/>
              </w:rPr>
            </w:pPr>
          </w:p>
        </w:tc>
        <w:tc>
          <w:tcPr>
            <w:tcW w:w="830" w:type="dxa"/>
            <w:shd w:val="clear" w:color="auto" w:fill="C6E0B4"/>
            <w:noWrap w:val="0"/>
            <w:vAlign w:val="top"/>
          </w:tcPr>
          <w:p w14:paraId="1EF7C2F1">
            <w:pPr>
              <w:pStyle w:val="22"/>
              <w:spacing w:before="253" w:line="600" w:lineRule="exact"/>
              <w:ind w:left="25" w:right="161"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171" w:type="dxa"/>
            <w:shd w:val="clear" w:color="auto" w:fill="C6E0B4"/>
            <w:noWrap w:val="0"/>
            <w:vAlign w:val="top"/>
          </w:tcPr>
          <w:p w14:paraId="24EB794F">
            <w:pPr>
              <w:spacing w:line="600" w:lineRule="exact"/>
              <w:rPr>
                <w:rFonts w:hint="eastAsia" w:ascii="仿宋" w:hAnsi="仿宋" w:eastAsia="仿宋" w:cs="仿宋"/>
              </w:rPr>
            </w:pPr>
          </w:p>
        </w:tc>
        <w:tc>
          <w:tcPr>
            <w:tcW w:w="860" w:type="dxa"/>
            <w:shd w:val="clear" w:color="auto" w:fill="C6E0B4"/>
            <w:noWrap w:val="0"/>
            <w:vAlign w:val="top"/>
          </w:tcPr>
          <w:p w14:paraId="268FFDDE">
            <w:pPr>
              <w:pStyle w:val="22"/>
              <w:spacing w:before="253" w:line="600" w:lineRule="exact"/>
              <w:ind w:left="27" w:right="99"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174" w:type="dxa"/>
            <w:shd w:val="clear" w:color="auto" w:fill="C6E0B4"/>
            <w:noWrap w:val="0"/>
            <w:vAlign w:val="top"/>
          </w:tcPr>
          <w:p w14:paraId="63D6F86A">
            <w:pPr>
              <w:spacing w:line="600" w:lineRule="exact"/>
              <w:rPr>
                <w:rFonts w:hint="eastAsia" w:ascii="仿宋" w:hAnsi="仿宋" w:eastAsia="仿宋" w:cs="仿宋"/>
              </w:rPr>
            </w:pPr>
          </w:p>
        </w:tc>
        <w:tc>
          <w:tcPr>
            <w:tcW w:w="949" w:type="dxa"/>
            <w:shd w:val="clear" w:color="auto" w:fill="DDEBF7"/>
            <w:noWrap w:val="0"/>
            <w:vAlign w:val="top"/>
          </w:tcPr>
          <w:p w14:paraId="1CAD73EF">
            <w:pPr>
              <w:spacing w:line="600" w:lineRule="exact"/>
              <w:rPr>
                <w:rFonts w:hint="eastAsia" w:ascii="仿宋" w:hAnsi="仿宋" w:eastAsia="仿宋" w:cs="仿宋"/>
              </w:rPr>
            </w:pPr>
          </w:p>
          <w:p w14:paraId="37A05A14">
            <w:pPr>
              <w:pStyle w:val="22"/>
              <w:spacing w:before="52" w:line="600" w:lineRule="exact"/>
              <w:ind w:left="26" w:right="67"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171" w:type="dxa"/>
            <w:shd w:val="clear" w:color="auto" w:fill="DDEBF7"/>
            <w:noWrap w:val="0"/>
            <w:vAlign w:val="top"/>
          </w:tcPr>
          <w:p w14:paraId="3490D8ED">
            <w:pPr>
              <w:spacing w:line="600" w:lineRule="exact"/>
              <w:rPr>
                <w:rFonts w:hint="eastAsia" w:ascii="仿宋" w:hAnsi="仿宋" w:eastAsia="仿宋" w:cs="仿宋"/>
              </w:rPr>
            </w:pPr>
          </w:p>
        </w:tc>
        <w:tc>
          <w:tcPr>
            <w:tcW w:w="941" w:type="dxa"/>
            <w:shd w:val="clear" w:color="auto" w:fill="DDEBF7"/>
            <w:noWrap w:val="0"/>
            <w:vAlign w:val="top"/>
          </w:tcPr>
          <w:p w14:paraId="579214F9">
            <w:pPr>
              <w:spacing w:line="600" w:lineRule="exact"/>
              <w:rPr>
                <w:rFonts w:hint="eastAsia" w:ascii="仿宋" w:hAnsi="仿宋" w:eastAsia="仿宋" w:cs="仿宋"/>
              </w:rPr>
            </w:pPr>
          </w:p>
          <w:p w14:paraId="00993A68">
            <w:pPr>
              <w:pStyle w:val="22"/>
              <w:spacing w:before="52" w:line="600" w:lineRule="exact"/>
              <w:ind w:left="27" w:right="53"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171" w:type="dxa"/>
            <w:shd w:val="clear" w:color="auto" w:fill="DDEBF7"/>
            <w:noWrap w:val="0"/>
            <w:vAlign w:val="top"/>
          </w:tcPr>
          <w:p w14:paraId="4E5F393D">
            <w:pPr>
              <w:spacing w:line="600" w:lineRule="exact"/>
              <w:rPr>
                <w:rFonts w:hint="eastAsia" w:ascii="仿宋" w:hAnsi="仿宋" w:eastAsia="仿宋" w:cs="仿宋"/>
              </w:rPr>
            </w:pPr>
          </w:p>
        </w:tc>
        <w:tc>
          <w:tcPr>
            <w:tcW w:w="1018" w:type="dxa"/>
            <w:shd w:val="clear" w:color="auto" w:fill="DDEBF7"/>
            <w:noWrap w:val="0"/>
            <w:vAlign w:val="top"/>
          </w:tcPr>
          <w:p w14:paraId="3CBD2BDA">
            <w:pPr>
              <w:spacing w:line="600" w:lineRule="exact"/>
              <w:rPr>
                <w:rFonts w:hint="eastAsia" w:ascii="仿宋" w:hAnsi="仿宋" w:eastAsia="仿宋" w:cs="仿宋"/>
              </w:rPr>
            </w:pPr>
          </w:p>
          <w:p w14:paraId="385561CB">
            <w:pPr>
              <w:pStyle w:val="22"/>
              <w:spacing w:before="52" w:line="600" w:lineRule="exact"/>
              <w:ind w:left="28" w:right="145"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DDEBF7"/>
            <w:noWrap w:val="0"/>
            <w:vAlign w:val="top"/>
          </w:tcPr>
          <w:p w14:paraId="33B3D4D2">
            <w:pPr>
              <w:spacing w:line="600" w:lineRule="exact"/>
              <w:rPr>
                <w:rFonts w:hint="eastAsia" w:ascii="仿宋" w:hAnsi="仿宋" w:eastAsia="仿宋" w:cs="仿宋"/>
              </w:rPr>
            </w:pPr>
          </w:p>
        </w:tc>
        <w:tc>
          <w:tcPr>
            <w:tcW w:w="922" w:type="dxa"/>
            <w:shd w:val="clear" w:color="auto" w:fill="FFF2CC"/>
            <w:noWrap w:val="0"/>
            <w:vAlign w:val="top"/>
          </w:tcPr>
          <w:p w14:paraId="49CCFD82">
            <w:pPr>
              <w:spacing w:line="600" w:lineRule="exact"/>
              <w:rPr>
                <w:rFonts w:hint="eastAsia" w:ascii="仿宋" w:hAnsi="仿宋" w:eastAsia="仿宋" w:cs="仿宋"/>
              </w:rPr>
            </w:pPr>
          </w:p>
          <w:p w14:paraId="48020191">
            <w:pPr>
              <w:pStyle w:val="22"/>
              <w:spacing w:before="52" w:line="600" w:lineRule="exact"/>
              <w:ind w:left="29" w:right="75"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FFF2CC"/>
            <w:noWrap w:val="0"/>
            <w:vAlign w:val="top"/>
          </w:tcPr>
          <w:p w14:paraId="006CA641">
            <w:pPr>
              <w:spacing w:line="600" w:lineRule="exact"/>
              <w:rPr>
                <w:rFonts w:hint="eastAsia" w:ascii="仿宋" w:hAnsi="仿宋" w:eastAsia="仿宋" w:cs="仿宋"/>
              </w:rPr>
            </w:pPr>
          </w:p>
        </w:tc>
        <w:tc>
          <w:tcPr>
            <w:tcW w:w="1017" w:type="dxa"/>
            <w:shd w:val="clear" w:color="auto" w:fill="FFF2CC"/>
            <w:noWrap w:val="0"/>
            <w:vAlign w:val="top"/>
          </w:tcPr>
          <w:p w14:paraId="6C4D57F8">
            <w:pPr>
              <w:spacing w:line="600" w:lineRule="exact"/>
              <w:rPr>
                <w:rFonts w:hint="eastAsia" w:ascii="仿宋" w:hAnsi="仿宋" w:eastAsia="仿宋" w:cs="仿宋"/>
              </w:rPr>
            </w:pPr>
          </w:p>
          <w:p w14:paraId="29DC0297">
            <w:pPr>
              <w:pStyle w:val="22"/>
              <w:spacing w:before="52" w:line="600" w:lineRule="exact"/>
              <w:ind w:left="29" w:right="107"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FFF2CC"/>
            <w:noWrap w:val="0"/>
            <w:vAlign w:val="top"/>
          </w:tcPr>
          <w:p w14:paraId="76C7715F">
            <w:pPr>
              <w:spacing w:line="600" w:lineRule="exact"/>
              <w:rPr>
                <w:rFonts w:hint="eastAsia" w:ascii="仿宋" w:hAnsi="仿宋" w:eastAsia="仿宋" w:cs="仿宋"/>
              </w:rPr>
            </w:pPr>
          </w:p>
        </w:tc>
        <w:tc>
          <w:tcPr>
            <w:tcW w:w="1072" w:type="dxa"/>
            <w:shd w:val="clear" w:color="auto" w:fill="FFF2CC"/>
            <w:noWrap w:val="0"/>
            <w:vAlign w:val="top"/>
          </w:tcPr>
          <w:p w14:paraId="4B96D4BC">
            <w:pPr>
              <w:pStyle w:val="22"/>
              <w:spacing w:before="46" w:line="600" w:lineRule="exact"/>
              <w:ind w:left="29" w:right="91" w:firstLine="5"/>
              <w:rPr>
                <w:rFonts w:hint="eastAsia"/>
                <w:sz w:val="21"/>
                <w:szCs w:val="21"/>
                <w:lang w:eastAsia="zh-CN"/>
              </w:rPr>
            </w:pPr>
            <w:r>
              <w:rPr>
                <w:rFonts w:hint="eastAsia"/>
                <w:spacing w:val="4"/>
                <w:sz w:val="21"/>
                <w:szCs w:val="21"/>
                <w:lang w:eastAsia="zh-CN"/>
              </w:rPr>
              <w:t>按照统计并经甲</w:t>
            </w:r>
            <w:r>
              <w:rPr>
                <w:rFonts w:hint="eastAsia"/>
                <w:spacing w:val="1"/>
                <w:sz w:val="21"/>
                <w:szCs w:val="21"/>
                <w:lang w:eastAsia="zh-CN"/>
              </w:rPr>
              <w:t xml:space="preserve"> </w:t>
            </w:r>
            <w:r>
              <w:rPr>
                <w:rFonts w:hint="eastAsia"/>
                <w:spacing w:val="5"/>
                <w:sz w:val="21"/>
                <w:szCs w:val="21"/>
                <w:lang w:eastAsia="zh-CN"/>
              </w:rPr>
              <w:t>方确认的补栽清</w:t>
            </w:r>
            <w:r>
              <w:rPr>
                <w:rFonts w:hint="eastAsia"/>
                <w:sz w:val="21"/>
                <w:szCs w:val="21"/>
                <w:lang w:eastAsia="zh-CN"/>
              </w:rPr>
              <w:t xml:space="preserve"> </w:t>
            </w:r>
            <w:r>
              <w:rPr>
                <w:rFonts w:hint="eastAsia"/>
                <w:spacing w:val="5"/>
                <w:sz w:val="21"/>
                <w:szCs w:val="21"/>
                <w:lang w:eastAsia="zh-CN"/>
              </w:rPr>
              <w:t>单，进行同品种</w:t>
            </w:r>
            <w:r>
              <w:rPr>
                <w:rFonts w:hint="eastAsia"/>
                <w:spacing w:val="4"/>
                <w:sz w:val="21"/>
                <w:szCs w:val="21"/>
                <w:lang w:eastAsia="zh-CN"/>
              </w:rPr>
              <w:t xml:space="preserve"> </w:t>
            </w:r>
            <w:r>
              <w:rPr>
                <w:rFonts w:hint="eastAsia"/>
                <w:spacing w:val="5"/>
                <w:sz w:val="21"/>
                <w:szCs w:val="21"/>
                <w:lang w:eastAsia="zh-CN"/>
              </w:rPr>
              <w:t>同规格苗木补栽</w:t>
            </w:r>
            <w:r>
              <w:rPr>
                <w:rFonts w:hint="eastAsia"/>
                <w:sz w:val="21"/>
                <w:szCs w:val="21"/>
                <w:lang w:eastAsia="zh-CN"/>
              </w:rPr>
              <w:t xml:space="preserve"> </w:t>
            </w:r>
            <w:r>
              <w:rPr>
                <w:rFonts w:hint="eastAsia"/>
                <w:spacing w:val="5"/>
                <w:sz w:val="21"/>
                <w:szCs w:val="21"/>
                <w:lang w:eastAsia="zh-CN"/>
              </w:rPr>
              <w:t>。苗木栽植符合</w:t>
            </w:r>
            <w:r>
              <w:rPr>
                <w:rFonts w:hint="eastAsia"/>
                <w:spacing w:val="2"/>
                <w:sz w:val="21"/>
                <w:szCs w:val="21"/>
                <w:lang w:eastAsia="zh-CN"/>
              </w:rPr>
              <w:t xml:space="preserve"> </w:t>
            </w:r>
            <w:r>
              <w:rPr>
                <w:rFonts w:hint="eastAsia"/>
                <w:sz w:val="21"/>
                <w:szCs w:val="21"/>
                <w:lang w:eastAsia="zh-CN"/>
              </w:rPr>
              <w:t>施工技术要求</w:t>
            </w:r>
            <w:r>
              <w:rPr>
                <w:rFonts w:hint="eastAsia"/>
                <w:spacing w:val="-41"/>
                <w:sz w:val="21"/>
                <w:szCs w:val="21"/>
                <w:lang w:eastAsia="zh-CN"/>
              </w:rPr>
              <w:t xml:space="preserve"> </w:t>
            </w:r>
            <w:r>
              <w:rPr>
                <w:rFonts w:hint="eastAsia"/>
                <w:sz w:val="21"/>
                <w:szCs w:val="21"/>
                <w:lang w:eastAsia="zh-CN"/>
              </w:rPr>
              <w:t xml:space="preserve">。 </w:t>
            </w:r>
            <w:r>
              <w:rPr>
                <w:rFonts w:hint="eastAsia"/>
                <w:spacing w:val="5"/>
                <w:sz w:val="21"/>
                <w:szCs w:val="21"/>
                <w:lang w:eastAsia="zh-CN"/>
              </w:rPr>
              <w:t>（本月完成补栽</w:t>
            </w:r>
            <w:r>
              <w:rPr>
                <w:rFonts w:hint="eastAsia"/>
                <w:spacing w:val="2"/>
                <w:sz w:val="21"/>
                <w:szCs w:val="21"/>
                <w:lang w:eastAsia="zh-CN"/>
              </w:rPr>
              <w:t xml:space="preserve"> </w:t>
            </w:r>
            <w:r>
              <w:rPr>
                <w:rFonts w:hint="eastAsia"/>
                <w:spacing w:val="5"/>
                <w:sz w:val="21"/>
                <w:szCs w:val="21"/>
                <w:lang w:eastAsia="zh-CN"/>
              </w:rPr>
              <w:t>工作）</w:t>
            </w:r>
          </w:p>
        </w:tc>
        <w:tc>
          <w:tcPr>
            <w:tcW w:w="240" w:type="dxa"/>
            <w:shd w:val="clear" w:color="auto" w:fill="FFF2CC"/>
            <w:noWrap w:val="0"/>
            <w:vAlign w:val="top"/>
          </w:tcPr>
          <w:p w14:paraId="352F05CD">
            <w:pPr>
              <w:spacing w:line="600" w:lineRule="exact"/>
              <w:rPr>
                <w:rFonts w:hint="eastAsia" w:ascii="仿宋" w:hAnsi="仿宋" w:eastAsia="仿宋" w:cs="仿宋"/>
              </w:rPr>
            </w:pPr>
          </w:p>
        </w:tc>
        <w:tc>
          <w:tcPr>
            <w:tcW w:w="900" w:type="dxa"/>
            <w:shd w:val="clear" w:color="auto" w:fill="E7E6E6"/>
            <w:noWrap w:val="0"/>
            <w:vAlign w:val="top"/>
          </w:tcPr>
          <w:p w14:paraId="01BECB20">
            <w:pPr>
              <w:pStyle w:val="22"/>
              <w:spacing w:before="253" w:line="600" w:lineRule="exact"/>
              <w:ind w:left="33" w:right="130"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244" w:type="dxa"/>
            <w:shd w:val="clear" w:color="auto" w:fill="E7E6E6"/>
            <w:noWrap w:val="0"/>
            <w:vAlign w:val="top"/>
          </w:tcPr>
          <w:p w14:paraId="139F305A">
            <w:pPr>
              <w:spacing w:line="600" w:lineRule="exact"/>
              <w:rPr>
                <w:rFonts w:hint="eastAsia" w:ascii="仿宋" w:hAnsi="仿宋" w:eastAsia="仿宋" w:cs="仿宋"/>
              </w:rPr>
            </w:pPr>
          </w:p>
        </w:tc>
        <w:tc>
          <w:tcPr>
            <w:tcW w:w="829" w:type="dxa"/>
            <w:shd w:val="clear" w:color="auto" w:fill="E7E6E6"/>
            <w:noWrap w:val="0"/>
            <w:vAlign w:val="top"/>
          </w:tcPr>
          <w:p w14:paraId="303574BF">
            <w:pPr>
              <w:spacing w:line="600" w:lineRule="exact"/>
              <w:rPr>
                <w:rFonts w:hint="eastAsia" w:ascii="仿宋" w:hAnsi="仿宋" w:eastAsia="仿宋" w:cs="仿宋"/>
              </w:rPr>
            </w:pPr>
          </w:p>
          <w:p w14:paraId="120AF272">
            <w:pPr>
              <w:pStyle w:val="22"/>
              <w:spacing w:before="52" w:line="600" w:lineRule="exact"/>
              <w:ind w:left="31" w:right="29"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E7E6E6"/>
            <w:noWrap w:val="0"/>
            <w:vAlign w:val="top"/>
          </w:tcPr>
          <w:p w14:paraId="11998AD5">
            <w:pPr>
              <w:spacing w:line="600" w:lineRule="exact"/>
              <w:rPr>
                <w:rFonts w:hint="eastAsia" w:ascii="仿宋" w:hAnsi="仿宋" w:eastAsia="仿宋" w:cs="仿宋"/>
              </w:rPr>
            </w:pPr>
          </w:p>
        </w:tc>
        <w:tc>
          <w:tcPr>
            <w:tcW w:w="903" w:type="dxa"/>
            <w:shd w:val="clear" w:color="auto" w:fill="E7E6E6"/>
            <w:noWrap w:val="0"/>
            <w:vAlign w:val="top"/>
          </w:tcPr>
          <w:p w14:paraId="311D4212">
            <w:pPr>
              <w:pStyle w:val="22"/>
              <w:spacing w:before="253" w:line="600" w:lineRule="exact"/>
              <w:ind w:left="34" w:right="172"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240" w:type="dxa"/>
            <w:shd w:val="clear" w:color="auto" w:fill="E7E6E6"/>
            <w:noWrap w:val="0"/>
            <w:vAlign w:val="top"/>
          </w:tcPr>
          <w:p w14:paraId="23BF3A00">
            <w:pPr>
              <w:spacing w:line="600" w:lineRule="exact"/>
              <w:rPr>
                <w:rFonts w:hint="eastAsia" w:ascii="仿宋" w:hAnsi="仿宋" w:eastAsia="仿宋" w:cs="仿宋"/>
              </w:rPr>
            </w:pPr>
          </w:p>
        </w:tc>
      </w:tr>
      <w:tr w14:paraId="5AFC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2" w:hRule="atLeast"/>
        </w:trPr>
        <w:tc>
          <w:tcPr>
            <w:tcW w:w="562" w:type="dxa"/>
            <w:shd w:val="clear" w:color="auto" w:fill="auto"/>
            <w:noWrap w:val="0"/>
            <w:vAlign w:val="top"/>
          </w:tcPr>
          <w:p w14:paraId="1EC281C3">
            <w:pPr>
              <w:spacing w:line="600" w:lineRule="exact"/>
              <w:rPr>
                <w:rFonts w:hint="eastAsia" w:ascii="仿宋" w:hAnsi="仿宋" w:eastAsia="仿宋" w:cs="仿宋"/>
              </w:rPr>
            </w:pPr>
          </w:p>
          <w:p w14:paraId="6356774B">
            <w:pPr>
              <w:pStyle w:val="22"/>
              <w:spacing w:before="52" w:line="600" w:lineRule="exact"/>
              <w:ind w:left="132"/>
              <w:rPr>
                <w:rFonts w:hint="eastAsia"/>
                <w:sz w:val="21"/>
                <w:szCs w:val="21"/>
              </w:rPr>
            </w:pPr>
            <w:r>
              <w:rPr>
                <w:rFonts w:hint="eastAsia"/>
                <w:sz w:val="21"/>
                <w:szCs w:val="21"/>
              </w:rPr>
              <w:t>8</w:t>
            </w:r>
          </w:p>
        </w:tc>
        <w:tc>
          <w:tcPr>
            <w:tcW w:w="843" w:type="dxa"/>
            <w:shd w:val="clear" w:color="auto" w:fill="auto"/>
            <w:noWrap w:val="0"/>
            <w:vAlign w:val="top"/>
          </w:tcPr>
          <w:p w14:paraId="2942DFE8">
            <w:pPr>
              <w:spacing w:line="600" w:lineRule="exact"/>
              <w:rPr>
                <w:rFonts w:hint="eastAsia" w:ascii="仿宋" w:hAnsi="仿宋" w:eastAsia="仿宋" w:cs="仿宋"/>
              </w:rPr>
            </w:pPr>
          </w:p>
          <w:p w14:paraId="010B842A">
            <w:pPr>
              <w:pStyle w:val="22"/>
              <w:spacing w:before="52" w:line="600" w:lineRule="exact"/>
              <w:ind w:left="77"/>
              <w:rPr>
                <w:rFonts w:hint="eastAsia"/>
                <w:sz w:val="21"/>
                <w:szCs w:val="21"/>
              </w:rPr>
            </w:pPr>
            <w:r>
              <w:rPr>
                <w:rFonts w:hint="eastAsia"/>
                <w:spacing w:val="1"/>
                <w:sz w:val="21"/>
                <w:szCs w:val="21"/>
              </w:rPr>
              <w:t>绿地清掏</w:t>
            </w:r>
          </w:p>
        </w:tc>
        <w:tc>
          <w:tcPr>
            <w:tcW w:w="836" w:type="dxa"/>
            <w:shd w:val="clear" w:color="auto" w:fill="C6E0B4"/>
            <w:noWrap w:val="0"/>
            <w:vAlign w:val="top"/>
          </w:tcPr>
          <w:p w14:paraId="15EADB87">
            <w:pPr>
              <w:pStyle w:val="22"/>
              <w:spacing w:before="270" w:line="600" w:lineRule="exact"/>
              <w:ind w:left="25" w:right="36"/>
              <w:rPr>
                <w:rFonts w:hint="eastAsia"/>
                <w:sz w:val="21"/>
                <w:szCs w:val="21"/>
              </w:rPr>
            </w:pPr>
            <w:r>
              <w:rPr>
                <w:rFonts w:hint="eastAsia"/>
                <w:spacing w:val="4"/>
                <w:sz w:val="21"/>
                <w:szCs w:val="21"/>
                <w:lang w:eastAsia="zh-CN"/>
              </w:rPr>
              <w:t>全区域绿地清掏及</w:t>
            </w:r>
            <w:r>
              <w:rPr>
                <w:rFonts w:hint="eastAsia"/>
                <w:spacing w:val="2"/>
                <w:sz w:val="21"/>
                <w:szCs w:val="21"/>
                <w:lang w:eastAsia="zh-CN"/>
              </w:rPr>
              <w:t xml:space="preserve">  </w:t>
            </w:r>
            <w:r>
              <w:rPr>
                <w:rFonts w:hint="eastAsia"/>
                <w:spacing w:val="5"/>
                <w:sz w:val="21"/>
                <w:szCs w:val="21"/>
                <w:lang w:eastAsia="zh-CN"/>
              </w:rPr>
              <w:t>清理1次。</w:t>
            </w:r>
            <w:r>
              <w:rPr>
                <w:rFonts w:hint="eastAsia"/>
                <w:spacing w:val="5"/>
                <w:sz w:val="21"/>
                <w:szCs w:val="21"/>
              </w:rPr>
              <w:t>绿地无断</w:t>
            </w:r>
            <w:r>
              <w:rPr>
                <w:rFonts w:hint="eastAsia"/>
                <w:spacing w:val="4"/>
                <w:sz w:val="21"/>
                <w:szCs w:val="21"/>
              </w:rPr>
              <w:t xml:space="preserve"> </w:t>
            </w:r>
            <w:r>
              <w:rPr>
                <w:rFonts w:hint="eastAsia"/>
                <w:spacing w:val="3"/>
                <w:sz w:val="21"/>
                <w:szCs w:val="21"/>
              </w:rPr>
              <w:t>枝、落叶。</w:t>
            </w:r>
          </w:p>
        </w:tc>
        <w:tc>
          <w:tcPr>
            <w:tcW w:w="240" w:type="dxa"/>
            <w:shd w:val="clear" w:color="auto" w:fill="C6E0B4"/>
            <w:noWrap w:val="0"/>
            <w:vAlign w:val="top"/>
          </w:tcPr>
          <w:p w14:paraId="44EE5BD4">
            <w:pPr>
              <w:spacing w:line="600" w:lineRule="exact"/>
              <w:rPr>
                <w:rFonts w:hint="eastAsia" w:ascii="仿宋" w:hAnsi="仿宋" w:eastAsia="仿宋" w:cs="仿宋"/>
              </w:rPr>
            </w:pPr>
          </w:p>
        </w:tc>
        <w:tc>
          <w:tcPr>
            <w:tcW w:w="830" w:type="dxa"/>
            <w:shd w:val="clear" w:color="auto" w:fill="C6E0B4"/>
            <w:noWrap w:val="0"/>
            <w:vAlign w:val="top"/>
          </w:tcPr>
          <w:p w14:paraId="204515B9">
            <w:pPr>
              <w:pStyle w:val="22"/>
              <w:spacing w:before="270" w:line="600" w:lineRule="exact"/>
              <w:ind w:left="31" w:right="74" w:hanging="1"/>
              <w:rPr>
                <w:rFonts w:hint="eastAsia"/>
                <w:sz w:val="21"/>
                <w:szCs w:val="21"/>
                <w:lang w:eastAsia="zh-CN"/>
              </w:rPr>
            </w:pPr>
            <w:r>
              <w:rPr>
                <w:rFonts w:hint="eastAsia"/>
                <w:spacing w:val="5"/>
                <w:sz w:val="21"/>
                <w:szCs w:val="21"/>
                <w:lang w:eastAsia="zh-CN"/>
              </w:rPr>
              <w:t>对换叶树种清掏3</w:t>
            </w:r>
            <w:r>
              <w:rPr>
                <w:rFonts w:hint="eastAsia"/>
                <w:spacing w:val="6"/>
                <w:sz w:val="21"/>
                <w:szCs w:val="21"/>
                <w:lang w:eastAsia="zh-CN"/>
              </w:rPr>
              <w:t xml:space="preserve"> </w:t>
            </w:r>
            <w:r>
              <w:rPr>
                <w:rFonts w:hint="eastAsia"/>
                <w:spacing w:val="4"/>
                <w:sz w:val="21"/>
                <w:szCs w:val="21"/>
                <w:lang w:eastAsia="zh-CN"/>
              </w:rPr>
              <w:t>次，绿地无断枝</w:t>
            </w:r>
            <w:r>
              <w:rPr>
                <w:rFonts w:hint="eastAsia"/>
                <w:sz w:val="21"/>
                <w:szCs w:val="21"/>
                <w:lang w:eastAsia="zh-CN"/>
              </w:rPr>
              <w:t xml:space="preserve">  </w:t>
            </w:r>
            <w:r>
              <w:rPr>
                <w:rFonts w:hint="eastAsia"/>
                <w:spacing w:val="1"/>
                <w:sz w:val="21"/>
                <w:szCs w:val="21"/>
                <w:lang w:eastAsia="zh-CN"/>
              </w:rPr>
              <w:t>、落叶。</w:t>
            </w:r>
          </w:p>
        </w:tc>
        <w:tc>
          <w:tcPr>
            <w:tcW w:w="171" w:type="dxa"/>
            <w:shd w:val="clear" w:color="auto" w:fill="C6E0B4"/>
            <w:noWrap w:val="0"/>
            <w:vAlign w:val="top"/>
          </w:tcPr>
          <w:p w14:paraId="632A2E76">
            <w:pPr>
              <w:spacing w:line="600" w:lineRule="exact"/>
              <w:rPr>
                <w:rFonts w:hint="eastAsia" w:ascii="仿宋" w:hAnsi="仿宋" w:eastAsia="仿宋" w:cs="仿宋"/>
              </w:rPr>
            </w:pPr>
          </w:p>
        </w:tc>
        <w:tc>
          <w:tcPr>
            <w:tcW w:w="860" w:type="dxa"/>
            <w:shd w:val="clear" w:color="auto" w:fill="C6E0B4"/>
            <w:noWrap w:val="0"/>
            <w:vAlign w:val="top"/>
          </w:tcPr>
          <w:p w14:paraId="44279CEA">
            <w:pPr>
              <w:pStyle w:val="22"/>
              <w:spacing w:before="270" w:line="600" w:lineRule="exact"/>
              <w:ind w:left="27" w:right="113" w:firstLine="3"/>
              <w:rPr>
                <w:rFonts w:hint="eastAsia"/>
                <w:sz w:val="21"/>
                <w:szCs w:val="21"/>
                <w:lang w:eastAsia="zh-CN"/>
              </w:rPr>
            </w:pPr>
            <w:r>
              <w:rPr>
                <w:rFonts w:hint="eastAsia"/>
                <w:spacing w:val="3"/>
                <w:sz w:val="21"/>
                <w:szCs w:val="21"/>
                <w:lang w:eastAsia="zh-CN"/>
              </w:rPr>
              <w:t>对换叶树种清掏</w:t>
            </w:r>
            <w:r>
              <w:rPr>
                <w:rFonts w:hint="eastAsia"/>
                <w:spacing w:val="5"/>
                <w:sz w:val="21"/>
                <w:szCs w:val="21"/>
                <w:lang w:eastAsia="zh-CN"/>
              </w:rPr>
              <w:t xml:space="preserve"> </w:t>
            </w:r>
            <w:r>
              <w:rPr>
                <w:rFonts w:hint="eastAsia"/>
                <w:spacing w:val="4"/>
                <w:sz w:val="21"/>
                <w:szCs w:val="21"/>
                <w:lang w:eastAsia="zh-CN"/>
              </w:rPr>
              <w:t>3次，绿地无断</w:t>
            </w:r>
            <w:r>
              <w:rPr>
                <w:rFonts w:hint="eastAsia"/>
                <w:spacing w:val="2"/>
                <w:sz w:val="21"/>
                <w:szCs w:val="21"/>
                <w:lang w:eastAsia="zh-CN"/>
              </w:rPr>
              <w:t xml:space="preserve">  </w:t>
            </w:r>
            <w:r>
              <w:rPr>
                <w:rFonts w:hint="eastAsia"/>
                <w:spacing w:val="3"/>
                <w:sz w:val="21"/>
                <w:szCs w:val="21"/>
                <w:lang w:eastAsia="zh-CN"/>
              </w:rPr>
              <w:t>枝、落叶。</w:t>
            </w:r>
          </w:p>
        </w:tc>
        <w:tc>
          <w:tcPr>
            <w:tcW w:w="174" w:type="dxa"/>
            <w:shd w:val="clear" w:color="auto" w:fill="C6E0B4"/>
            <w:noWrap w:val="0"/>
            <w:vAlign w:val="top"/>
          </w:tcPr>
          <w:p w14:paraId="534B93FF">
            <w:pPr>
              <w:spacing w:line="600" w:lineRule="exact"/>
              <w:rPr>
                <w:rFonts w:hint="eastAsia" w:ascii="仿宋" w:hAnsi="仿宋" w:eastAsia="仿宋" w:cs="仿宋"/>
              </w:rPr>
            </w:pPr>
          </w:p>
        </w:tc>
        <w:tc>
          <w:tcPr>
            <w:tcW w:w="949" w:type="dxa"/>
            <w:shd w:val="clear" w:color="auto" w:fill="DDEBF7"/>
            <w:noWrap w:val="0"/>
            <w:vAlign w:val="top"/>
          </w:tcPr>
          <w:p w14:paraId="38C281FF">
            <w:pPr>
              <w:spacing w:line="600" w:lineRule="exact"/>
              <w:rPr>
                <w:rFonts w:hint="eastAsia" w:ascii="仿宋" w:hAnsi="仿宋" w:eastAsia="仿宋" w:cs="仿宋"/>
              </w:rPr>
            </w:pPr>
          </w:p>
          <w:p w14:paraId="283294E2">
            <w:pPr>
              <w:pStyle w:val="22"/>
              <w:spacing w:before="52" w:line="600" w:lineRule="exact"/>
              <w:ind w:left="28" w:right="101" w:firstLine="7"/>
              <w:rPr>
                <w:rFonts w:hint="eastAsia"/>
                <w:sz w:val="21"/>
                <w:szCs w:val="21"/>
                <w:lang w:eastAsia="zh-CN"/>
              </w:rPr>
            </w:pPr>
            <w:r>
              <w:rPr>
                <w:rFonts w:hint="eastAsia"/>
                <w:spacing w:val="5"/>
                <w:sz w:val="21"/>
                <w:szCs w:val="21"/>
                <w:lang w:eastAsia="zh-CN"/>
              </w:rPr>
              <w:t>夏季清掏1次。绿</w:t>
            </w:r>
            <w:r>
              <w:rPr>
                <w:rFonts w:hint="eastAsia"/>
                <w:spacing w:val="1"/>
                <w:sz w:val="21"/>
                <w:szCs w:val="21"/>
                <w:lang w:eastAsia="zh-CN"/>
              </w:rPr>
              <w:t xml:space="preserve"> </w:t>
            </w:r>
            <w:r>
              <w:rPr>
                <w:rFonts w:hint="eastAsia"/>
                <w:spacing w:val="2"/>
                <w:sz w:val="21"/>
                <w:szCs w:val="21"/>
                <w:lang w:eastAsia="zh-CN"/>
              </w:rPr>
              <w:t>地无断枝、落叶。</w:t>
            </w:r>
          </w:p>
        </w:tc>
        <w:tc>
          <w:tcPr>
            <w:tcW w:w="171" w:type="dxa"/>
            <w:shd w:val="clear" w:color="auto" w:fill="DDEBF7"/>
            <w:noWrap w:val="0"/>
            <w:vAlign w:val="top"/>
          </w:tcPr>
          <w:p w14:paraId="6376C187">
            <w:pPr>
              <w:spacing w:line="600" w:lineRule="exact"/>
              <w:rPr>
                <w:rFonts w:hint="eastAsia" w:ascii="仿宋" w:hAnsi="仿宋" w:eastAsia="仿宋" w:cs="仿宋"/>
              </w:rPr>
            </w:pPr>
          </w:p>
        </w:tc>
        <w:tc>
          <w:tcPr>
            <w:tcW w:w="941" w:type="dxa"/>
            <w:shd w:val="clear" w:color="auto" w:fill="DDEBF7"/>
            <w:noWrap w:val="0"/>
            <w:vAlign w:val="top"/>
          </w:tcPr>
          <w:p w14:paraId="6406A0FE">
            <w:pPr>
              <w:spacing w:line="600" w:lineRule="exact"/>
              <w:rPr>
                <w:rFonts w:hint="eastAsia" w:ascii="仿宋" w:hAnsi="仿宋" w:eastAsia="仿宋" w:cs="仿宋"/>
              </w:rPr>
            </w:pPr>
          </w:p>
          <w:p w14:paraId="2DE0305C">
            <w:pPr>
              <w:pStyle w:val="22"/>
              <w:spacing w:before="52" w:line="600" w:lineRule="exact"/>
              <w:ind w:left="29" w:right="88" w:firstLine="7"/>
              <w:rPr>
                <w:rFonts w:hint="eastAsia"/>
                <w:sz w:val="21"/>
                <w:szCs w:val="21"/>
                <w:lang w:eastAsia="zh-CN"/>
              </w:rPr>
            </w:pPr>
            <w:r>
              <w:rPr>
                <w:rFonts w:hint="eastAsia"/>
                <w:spacing w:val="5"/>
                <w:sz w:val="21"/>
                <w:szCs w:val="21"/>
                <w:lang w:eastAsia="zh-CN"/>
              </w:rPr>
              <w:t>夏季清掏1次。绿</w:t>
            </w:r>
            <w:r>
              <w:rPr>
                <w:rFonts w:hint="eastAsia"/>
                <w:spacing w:val="1"/>
                <w:sz w:val="21"/>
                <w:szCs w:val="21"/>
                <w:lang w:eastAsia="zh-CN"/>
              </w:rPr>
              <w:t xml:space="preserve"> </w:t>
            </w:r>
            <w:r>
              <w:rPr>
                <w:rFonts w:hint="eastAsia"/>
                <w:spacing w:val="2"/>
                <w:sz w:val="21"/>
                <w:szCs w:val="21"/>
                <w:lang w:eastAsia="zh-CN"/>
              </w:rPr>
              <w:t>地无断枝、落叶。</w:t>
            </w:r>
          </w:p>
        </w:tc>
        <w:tc>
          <w:tcPr>
            <w:tcW w:w="171" w:type="dxa"/>
            <w:shd w:val="clear" w:color="auto" w:fill="DDEBF7"/>
            <w:noWrap w:val="0"/>
            <w:vAlign w:val="top"/>
          </w:tcPr>
          <w:p w14:paraId="4ECA1E4B">
            <w:pPr>
              <w:spacing w:line="600" w:lineRule="exact"/>
              <w:rPr>
                <w:rFonts w:hint="eastAsia" w:ascii="仿宋" w:hAnsi="仿宋" w:eastAsia="仿宋" w:cs="仿宋"/>
              </w:rPr>
            </w:pPr>
          </w:p>
        </w:tc>
        <w:tc>
          <w:tcPr>
            <w:tcW w:w="1018" w:type="dxa"/>
            <w:shd w:val="clear" w:color="auto" w:fill="DDEBF7"/>
            <w:noWrap w:val="0"/>
            <w:vAlign w:val="top"/>
          </w:tcPr>
          <w:p w14:paraId="5E36CFE1">
            <w:pPr>
              <w:spacing w:line="600" w:lineRule="exact"/>
              <w:rPr>
                <w:rFonts w:hint="eastAsia" w:ascii="仿宋" w:hAnsi="仿宋" w:eastAsia="仿宋" w:cs="仿宋"/>
              </w:rPr>
            </w:pPr>
          </w:p>
          <w:p w14:paraId="795943BB">
            <w:pPr>
              <w:pStyle w:val="22"/>
              <w:spacing w:before="52" w:line="600" w:lineRule="exact"/>
              <w:ind w:left="36" w:right="63"/>
              <w:rPr>
                <w:rFonts w:hint="eastAsia"/>
                <w:sz w:val="21"/>
                <w:szCs w:val="21"/>
                <w:lang w:eastAsia="zh-CN"/>
              </w:rPr>
            </w:pPr>
            <w:r>
              <w:rPr>
                <w:rFonts w:hint="eastAsia"/>
                <w:spacing w:val="5"/>
                <w:sz w:val="21"/>
                <w:szCs w:val="21"/>
                <w:lang w:eastAsia="zh-CN"/>
              </w:rPr>
              <w:t>夏季清掏1次。绿地</w:t>
            </w:r>
            <w:r>
              <w:rPr>
                <w:rFonts w:hint="eastAsia"/>
                <w:spacing w:val="2"/>
                <w:sz w:val="21"/>
                <w:szCs w:val="21"/>
                <w:lang w:eastAsia="zh-CN"/>
              </w:rPr>
              <w:t xml:space="preserve"> </w:t>
            </w:r>
            <w:r>
              <w:rPr>
                <w:rFonts w:hint="eastAsia"/>
                <w:spacing w:val="4"/>
                <w:sz w:val="21"/>
                <w:szCs w:val="21"/>
                <w:lang w:eastAsia="zh-CN"/>
              </w:rPr>
              <w:t>无断枝、落叶。</w:t>
            </w:r>
          </w:p>
        </w:tc>
        <w:tc>
          <w:tcPr>
            <w:tcW w:w="240" w:type="dxa"/>
            <w:shd w:val="clear" w:color="auto" w:fill="DDEBF7"/>
            <w:noWrap w:val="0"/>
            <w:vAlign w:val="top"/>
          </w:tcPr>
          <w:p w14:paraId="6F863875">
            <w:pPr>
              <w:spacing w:line="600" w:lineRule="exact"/>
              <w:rPr>
                <w:rFonts w:hint="eastAsia" w:ascii="仿宋" w:hAnsi="仿宋" w:eastAsia="仿宋" w:cs="仿宋"/>
              </w:rPr>
            </w:pPr>
          </w:p>
        </w:tc>
        <w:tc>
          <w:tcPr>
            <w:tcW w:w="922" w:type="dxa"/>
            <w:shd w:val="clear" w:color="auto" w:fill="FFF2CC"/>
            <w:noWrap w:val="0"/>
            <w:vAlign w:val="top"/>
          </w:tcPr>
          <w:p w14:paraId="53C39C2B">
            <w:pPr>
              <w:pStyle w:val="22"/>
              <w:spacing w:before="270" w:line="600" w:lineRule="exact"/>
              <w:ind w:left="31" w:right="91" w:firstLine="3"/>
              <w:rPr>
                <w:rFonts w:hint="eastAsia"/>
                <w:sz w:val="21"/>
                <w:szCs w:val="21"/>
                <w:lang w:eastAsia="zh-CN"/>
              </w:rPr>
            </w:pPr>
            <w:r>
              <w:rPr>
                <w:rFonts w:hint="eastAsia"/>
                <w:spacing w:val="4"/>
                <w:sz w:val="21"/>
                <w:szCs w:val="21"/>
                <w:lang w:eastAsia="zh-CN"/>
              </w:rPr>
              <w:t>对落叶区域清掏落</w:t>
            </w:r>
            <w:r>
              <w:rPr>
                <w:rFonts w:hint="eastAsia"/>
                <w:sz w:val="21"/>
                <w:szCs w:val="21"/>
                <w:lang w:eastAsia="zh-CN"/>
              </w:rPr>
              <w:t xml:space="preserve"> </w:t>
            </w:r>
            <w:r>
              <w:rPr>
                <w:rFonts w:hint="eastAsia"/>
                <w:spacing w:val="5"/>
                <w:sz w:val="21"/>
                <w:szCs w:val="21"/>
                <w:lang w:eastAsia="zh-CN"/>
              </w:rPr>
              <w:t>叶1次，绿地无断</w:t>
            </w:r>
            <w:r>
              <w:rPr>
                <w:rFonts w:hint="eastAsia"/>
                <w:sz w:val="21"/>
                <w:szCs w:val="21"/>
                <w:lang w:eastAsia="zh-CN"/>
              </w:rPr>
              <w:t xml:space="preserve">  </w:t>
            </w:r>
            <w:r>
              <w:rPr>
                <w:rFonts w:hint="eastAsia"/>
                <w:spacing w:val="3"/>
                <w:sz w:val="21"/>
                <w:szCs w:val="21"/>
                <w:lang w:eastAsia="zh-CN"/>
              </w:rPr>
              <w:t>枝、落叶。</w:t>
            </w:r>
          </w:p>
        </w:tc>
        <w:tc>
          <w:tcPr>
            <w:tcW w:w="240" w:type="dxa"/>
            <w:shd w:val="clear" w:color="auto" w:fill="FFF2CC"/>
            <w:noWrap w:val="0"/>
            <w:vAlign w:val="top"/>
          </w:tcPr>
          <w:p w14:paraId="40D06F04">
            <w:pPr>
              <w:spacing w:line="600" w:lineRule="exact"/>
              <w:rPr>
                <w:rFonts w:hint="eastAsia" w:ascii="仿宋" w:hAnsi="仿宋" w:eastAsia="仿宋" w:cs="仿宋"/>
              </w:rPr>
            </w:pPr>
          </w:p>
        </w:tc>
        <w:tc>
          <w:tcPr>
            <w:tcW w:w="1017" w:type="dxa"/>
            <w:shd w:val="clear" w:color="auto" w:fill="FFF2CC"/>
            <w:noWrap w:val="0"/>
            <w:vAlign w:val="top"/>
          </w:tcPr>
          <w:p w14:paraId="5A57BE97">
            <w:pPr>
              <w:pStyle w:val="22"/>
              <w:spacing w:before="270" w:line="600" w:lineRule="exact"/>
              <w:ind w:left="44" w:right="23" w:hanging="12"/>
              <w:rPr>
                <w:rFonts w:hint="eastAsia"/>
                <w:sz w:val="21"/>
                <w:szCs w:val="21"/>
                <w:lang w:eastAsia="zh-CN"/>
              </w:rPr>
            </w:pPr>
            <w:r>
              <w:rPr>
                <w:rFonts w:hint="eastAsia"/>
                <w:spacing w:val="6"/>
                <w:sz w:val="21"/>
                <w:szCs w:val="21"/>
                <w:lang w:eastAsia="zh-CN"/>
              </w:rPr>
              <w:t>全区域绿地清掏1次</w:t>
            </w:r>
            <w:r>
              <w:rPr>
                <w:rFonts w:hint="eastAsia"/>
                <w:spacing w:val="2"/>
                <w:sz w:val="21"/>
                <w:szCs w:val="21"/>
                <w:lang w:eastAsia="zh-CN"/>
              </w:rPr>
              <w:t xml:space="preserve"> </w:t>
            </w:r>
            <w:r>
              <w:rPr>
                <w:rFonts w:hint="eastAsia"/>
                <w:sz w:val="21"/>
                <w:szCs w:val="21"/>
                <w:lang w:eastAsia="zh-CN"/>
              </w:rPr>
              <w:t>。绿地无断枝</w:t>
            </w:r>
            <w:r>
              <w:rPr>
                <w:rFonts w:hint="eastAsia"/>
                <w:spacing w:val="-40"/>
                <w:sz w:val="21"/>
                <w:szCs w:val="21"/>
                <w:lang w:eastAsia="zh-CN"/>
              </w:rPr>
              <w:t xml:space="preserve"> </w:t>
            </w:r>
            <w:r>
              <w:rPr>
                <w:rFonts w:hint="eastAsia"/>
                <w:sz w:val="21"/>
                <w:szCs w:val="21"/>
                <w:lang w:eastAsia="zh-CN"/>
              </w:rPr>
              <w:t xml:space="preserve">、落  </w:t>
            </w:r>
            <w:r>
              <w:rPr>
                <w:rFonts w:hint="eastAsia"/>
                <w:spacing w:val="-8"/>
                <w:sz w:val="21"/>
                <w:szCs w:val="21"/>
                <w:lang w:eastAsia="zh-CN"/>
              </w:rPr>
              <w:t>叶。</w:t>
            </w:r>
          </w:p>
        </w:tc>
        <w:tc>
          <w:tcPr>
            <w:tcW w:w="240" w:type="dxa"/>
            <w:shd w:val="clear" w:color="auto" w:fill="FFF2CC"/>
            <w:noWrap w:val="0"/>
            <w:vAlign w:val="top"/>
          </w:tcPr>
          <w:p w14:paraId="70D3E151">
            <w:pPr>
              <w:spacing w:line="600" w:lineRule="exact"/>
              <w:rPr>
                <w:rFonts w:hint="eastAsia" w:ascii="仿宋" w:hAnsi="仿宋" w:eastAsia="仿宋" w:cs="仿宋"/>
              </w:rPr>
            </w:pPr>
          </w:p>
        </w:tc>
        <w:tc>
          <w:tcPr>
            <w:tcW w:w="1072" w:type="dxa"/>
            <w:shd w:val="clear" w:color="auto" w:fill="FFF2CC"/>
            <w:noWrap w:val="0"/>
            <w:vAlign w:val="top"/>
          </w:tcPr>
          <w:p w14:paraId="2125B7B7">
            <w:pPr>
              <w:pStyle w:val="22"/>
              <w:spacing w:before="65" w:line="600" w:lineRule="exact"/>
              <w:ind w:left="32" w:right="85" w:firstLine="1"/>
              <w:rPr>
                <w:rFonts w:hint="eastAsia"/>
                <w:sz w:val="21"/>
                <w:szCs w:val="21"/>
                <w:lang w:eastAsia="zh-CN"/>
              </w:rPr>
            </w:pPr>
            <w:r>
              <w:rPr>
                <w:rFonts w:hint="eastAsia"/>
                <w:spacing w:val="4"/>
                <w:sz w:val="21"/>
                <w:szCs w:val="21"/>
                <w:lang w:eastAsia="zh-CN"/>
              </w:rPr>
              <w:t>全区域绿地清掏</w:t>
            </w:r>
            <w:r>
              <w:rPr>
                <w:rFonts w:hint="eastAsia"/>
                <w:spacing w:val="2"/>
                <w:sz w:val="21"/>
                <w:szCs w:val="21"/>
                <w:lang w:eastAsia="zh-CN"/>
              </w:rPr>
              <w:t xml:space="preserve"> </w:t>
            </w:r>
            <w:r>
              <w:rPr>
                <w:rFonts w:hint="eastAsia"/>
                <w:spacing w:val="6"/>
                <w:sz w:val="21"/>
                <w:szCs w:val="21"/>
                <w:lang w:eastAsia="zh-CN"/>
              </w:rPr>
              <w:t>及清理3次。绿</w:t>
            </w:r>
            <w:r>
              <w:rPr>
                <w:rFonts w:hint="eastAsia"/>
                <w:sz w:val="21"/>
                <w:szCs w:val="21"/>
                <w:lang w:eastAsia="zh-CN"/>
              </w:rPr>
              <w:t xml:space="preserve">  </w:t>
            </w:r>
            <w:r>
              <w:rPr>
                <w:rFonts w:hint="eastAsia"/>
                <w:spacing w:val="6"/>
                <w:sz w:val="21"/>
                <w:szCs w:val="21"/>
                <w:lang w:eastAsia="zh-CN"/>
              </w:rPr>
              <w:t>地无断枝、落叶</w:t>
            </w:r>
            <w:r>
              <w:rPr>
                <w:rFonts w:hint="eastAsia"/>
                <w:spacing w:val="1"/>
                <w:sz w:val="21"/>
                <w:szCs w:val="21"/>
                <w:lang w:eastAsia="zh-CN"/>
              </w:rPr>
              <w:t xml:space="preserve"> </w:t>
            </w:r>
            <w:r>
              <w:rPr>
                <w:rFonts w:hint="eastAsia"/>
                <w:spacing w:val="5"/>
                <w:sz w:val="21"/>
                <w:szCs w:val="21"/>
                <w:lang w:eastAsia="zh-CN"/>
              </w:rPr>
              <w:t>。高台土清掏完</w:t>
            </w:r>
            <w:r>
              <w:rPr>
                <w:rFonts w:hint="eastAsia"/>
                <w:sz w:val="21"/>
                <w:szCs w:val="21"/>
                <w:lang w:eastAsia="zh-CN"/>
              </w:rPr>
              <w:t xml:space="preserve"> </w:t>
            </w:r>
            <w:r>
              <w:rPr>
                <w:rFonts w:hint="eastAsia"/>
                <w:spacing w:val="3"/>
                <w:sz w:val="21"/>
                <w:szCs w:val="21"/>
                <w:lang w:eastAsia="zh-CN"/>
              </w:rPr>
              <w:t>成全域1/4。</w:t>
            </w:r>
          </w:p>
        </w:tc>
        <w:tc>
          <w:tcPr>
            <w:tcW w:w="240" w:type="dxa"/>
            <w:shd w:val="clear" w:color="auto" w:fill="FFF2CC"/>
            <w:noWrap w:val="0"/>
            <w:vAlign w:val="top"/>
          </w:tcPr>
          <w:p w14:paraId="624407C3">
            <w:pPr>
              <w:spacing w:line="600" w:lineRule="exact"/>
              <w:rPr>
                <w:rFonts w:hint="eastAsia" w:ascii="仿宋" w:hAnsi="仿宋" w:eastAsia="仿宋" w:cs="仿宋"/>
              </w:rPr>
            </w:pPr>
          </w:p>
        </w:tc>
        <w:tc>
          <w:tcPr>
            <w:tcW w:w="900" w:type="dxa"/>
            <w:shd w:val="clear" w:color="auto" w:fill="E7E6E6"/>
            <w:noWrap w:val="0"/>
            <w:vAlign w:val="top"/>
          </w:tcPr>
          <w:p w14:paraId="2323DA42">
            <w:pPr>
              <w:pStyle w:val="22"/>
              <w:spacing w:before="65" w:line="600" w:lineRule="exact"/>
              <w:ind w:left="33" w:right="50"/>
              <w:rPr>
                <w:rFonts w:hint="eastAsia"/>
                <w:sz w:val="21"/>
                <w:szCs w:val="21"/>
                <w:lang w:eastAsia="zh-CN"/>
              </w:rPr>
            </w:pPr>
            <w:r>
              <w:rPr>
                <w:rFonts w:hint="eastAsia"/>
                <w:spacing w:val="4"/>
                <w:sz w:val="21"/>
                <w:szCs w:val="21"/>
                <w:lang w:eastAsia="zh-CN"/>
              </w:rPr>
              <w:t>全区域绿地清掏</w:t>
            </w:r>
            <w:r>
              <w:rPr>
                <w:rFonts w:hint="eastAsia"/>
                <w:spacing w:val="1"/>
                <w:sz w:val="21"/>
                <w:szCs w:val="21"/>
                <w:lang w:eastAsia="zh-CN"/>
              </w:rPr>
              <w:t xml:space="preserve">  </w:t>
            </w:r>
            <w:r>
              <w:rPr>
                <w:rFonts w:hint="eastAsia"/>
                <w:spacing w:val="5"/>
                <w:sz w:val="21"/>
                <w:szCs w:val="21"/>
                <w:lang w:eastAsia="zh-CN"/>
              </w:rPr>
              <w:t>清理3次。绿地无</w:t>
            </w:r>
            <w:r>
              <w:rPr>
                <w:rFonts w:hint="eastAsia"/>
                <w:spacing w:val="2"/>
                <w:sz w:val="21"/>
                <w:szCs w:val="21"/>
                <w:lang w:eastAsia="zh-CN"/>
              </w:rPr>
              <w:t xml:space="preserve"> </w:t>
            </w:r>
            <w:r>
              <w:rPr>
                <w:rFonts w:hint="eastAsia"/>
                <w:spacing w:val="6"/>
                <w:sz w:val="21"/>
                <w:szCs w:val="21"/>
                <w:lang w:eastAsia="zh-CN"/>
              </w:rPr>
              <w:t>断枝、落叶。高</w:t>
            </w:r>
            <w:r>
              <w:rPr>
                <w:rFonts w:hint="eastAsia"/>
                <w:sz w:val="21"/>
                <w:szCs w:val="21"/>
                <w:lang w:eastAsia="zh-CN"/>
              </w:rPr>
              <w:t xml:space="preserve">  </w:t>
            </w:r>
            <w:r>
              <w:rPr>
                <w:rFonts w:hint="eastAsia"/>
                <w:spacing w:val="4"/>
                <w:sz w:val="21"/>
                <w:szCs w:val="21"/>
                <w:lang w:eastAsia="zh-CN"/>
              </w:rPr>
              <w:t>台土清掏完成全</w:t>
            </w:r>
            <w:r>
              <w:rPr>
                <w:rFonts w:hint="eastAsia"/>
                <w:spacing w:val="1"/>
                <w:sz w:val="21"/>
                <w:szCs w:val="21"/>
                <w:lang w:eastAsia="zh-CN"/>
              </w:rPr>
              <w:t xml:space="preserve">  域1/4。</w:t>
            </w:r>
          </w:p>
        </w:tc>
        <w:tc>
          <w:tcPr>
            <w:tcW w:w="244" w:type="dxa"/>
            <w:shd w:val="clear" w:color="auto" w:fill="E7E6E6"/>
            <w:noWrap w:val="0"/>
            <w:vAlign w:val="top"/>
          </w:tcPr>
          <w:p w14:paraId="327D382E">
            <w:pPr>
              <w:spacing w:line="600" w:lineRule="exact"/>
              <w:rPr>
                <w:rFonts w:hint="eastAsia" w:ascii="仿宋" w:hAnsi="仿宋" w:eastAsia="仿宋" w:cs="仿宋"/>
              </w:rPr>
            </w:pPr>
          </w:p>
        </w:tc>
        <w:tc>
          <w:tcPr>
            <w:tcW w:w="829" w:type="dxa"/>
            <w:shd w:val="clear" w:color="auto" w:fill="E7E6E6"/>
            <w:noWrap w:val="0"/>
            <w:vAlign w:val="top"/>
          </w:tcPr>
          <w:p w14:paraId="64876354">
            <w:pPr>
              <w:pStyle w:val="22"/>
              <w:spacing w:before="64" w:line="600" w:lineRule="exact"/>
              <w:ind w:left="34" w:right="33"/>
              <w:rPr>
                <w:rFonts w:hint="eastAsia"/>
                <w:sz w:val="21"/>
                <w:szCs w:val="21"/>
                <w:lang w:eastAsia="zh-CN"/>
              </w:rPr>
            </w:pPr>
            <w:r>
              <w:rPr>
                <w:rFonts w:hint="eastAsia"/>
                <w:spacing w:val="4"/>
                <w:sz w:val="21"/>
                <w:szCs w:val="21"/>
                <w:lang w:eastAsia="zh-CN"/>
              </w:rPr>
              <w:t xml:space="preserve">全区域绿地清掏清 </w:t>
            </w:r>
            <w:r>
              <w:rPr>
                <w:rFonts w:hint="eastAsia"/>
                <w:spacing w:val="5"/>
                <w:sz w:val="21"/>
                <w:szCs w:val="21"/>
                <w:lang w:eastAsia="zh-CN"/>
              </w:rPr>
              <w:t>理2次。绿地无断</w:t>
            </w:r>
            <w:r>
              <w:rPr>
                <w:rFonts w:hint="eastAsia"/>
                <w:sz w:val="21"/>
                <w:szCs w:val="21"/>
                <w:lang w:eastAsia="zh-CN"/>
              </w:rPr>
              <w:t xml:space="preserve">  </w:t>
            </w:r>
            <w:r>
              <w:rPr>
                <w:rFonts w:hint="eastAsia"/>
                <w:spacing w:val="6"/>
                <w:sz w:val="21"/>
                <w:szCs w:val="21"/>
                <w:lang w:eastAsia="zh-CN"/>
              </w:rPr>
              <w:t>枝、落叶。高台土</w:t>
            </w:r>
            <w:r>
              <w:rPr>
                <w:rFonts w:hint="eastAsia"/>
                <w:sz w:val="21"/>
                <w:szCs w:val="21"/>
                <w:lang w:eastAsia="zh-CN"/>
              </w:rPr>
              <w:t xml:space="preserve"> </w:t>
            </w:r>
            <w:r>
              <w:rPr>
                <w:rFonts w:hint="eastAsia"/>
                <w:spacing w:val="5"/>
                <w:sz w:val="21"/>
                <w:szCs w:val="21"/>
                <w:lang w:eastAsia="zh-CN"/>
              </w:rPr>
              <w:t>清掏完成全域1/4</w:t>
            </w:r>
          </w:p>
          <w:p w14:paraId="299069D7">
            <w:pPr>
              <w:pStyle w:val="22"/>
              <w:spacing w:before="128" w:line="600" w:lineRule="exact"/>
              <w:ind w:left="46"/>
              <w:rPr>
                <w:rFonts w:hint="eastAsia"/>
                <w:sz w:val="21"/>
                <w:szCs w:val="21"/>
                <w:lang w:eastAsia="zh-CN"/>
              </w:rPr>
            </w:pPr>
          </w:p>
        </w:tc>
        <w:tc>
          <w:tcPr>
            <w:tcW w:w="240" w:type="dxa"/>
            <w:shd w:val="clear" w:color="auto" w:fill="E7E6E6"/>
            <w:noWrap w:val="0"/>
            <w:vAlign w:val="top"/>
          </w:tcPr>
          <w:p w14:paraId="00C52EEC">
            <w:pPr>
              <w:spacing w:line="600" w:lineRule="exact"/>
              <w:rPr>
                <w:rFonts w:hint="eastAsia" w:ascii="仿宋" w:hAnsi="仿宋" w:eastAsia="仿宋" w:cs="仿宋"/>
              </w:rPr>
            </w:pPr>
          </w:p>
        </w:tc>
        <w:tc>
          <w:tcPr>
            <w:tcW w:w="903" w:type="dxa"/>
            <w:shd w:val="clear" w:color="auto" w:fill="E7E6E6"/>
            <w:noWrap w:val="0"/>
            <w:vAlign w:val="top"/>
          </w:tcPr>
          <w:p w14:paraId="61F474FD">
            <w:pPr>
              <w:pStyle w:val="22"/>
              <w:spacing w:before="65" w:line="600" w:lineRule="exact"/>
              <w:ind w:left="35" w:right="92"/>
              <w:rPr>
                <w:rFonts w:hint="eastAsia"/>
                <w:sz w:val="21"/>
                <w:szCs w:val="21"/>
                <w:lang w:eastAsia="zh-CN"/>
              </w:rPr>
            </w:pPr>
            <w:r>
              <w:rPr>
                <w:rFonts w:hint="eastAsia"/>
                <w:spacing w:val="4"/>
                <w:sz w:val="21"/>
                <w:szCs w:val="21"/>
                <w:lang w:eastAsia="zh-CN"/>
              </w:rPr>
              <w:t>全区域绿地清掏</w:t>
            </w:r>
            <w:r>
              <w:rPr>
                <w:rFonts w:hint="eastAsia"/>
                <w:spacing w:val="1"/>
                <w:sz w:val="21"/>
                <w:szCs w:val="21"/>
                <w:lang w:eastAsia="zh-CN"/>
              </w:rPr>
              <w:t xml:space="preserve">  </w:t>
            </w:r>
            <w:r>
              <w:rPr>
                <w:rFonts w:hint="eastAsia"/>
                <w:spacing w:val="5"/>
                <w:sz w:val="21"/>
                <w:szCs w:val="21"/>
                <w:lang w:eastAsia="zh-CN"/>
              </w:rPr>
              <w:t>清理2次。绿地无</w:t>
            </w:r>
            <w:r>
              <w:rPr>
                <w:rFonts w:hint="eastAsia"/>
                <w:spacing w:val="2"/>
                <w:sz w:val="21"/>
                <w:szCs w:val="21"/>
                <w:lang w:eastAsia="zh-CN"/>
              </w:rPr>
              <w:t xml:space="preserve"> </w:t>
            </w:r>
            <w:r>
              <w:rPr>
                <w:rFonts w:hint="eastAsia"/>
                <w:spacing w:val="6"/>
                <w:sz w:val="21"/>
                <w:szCs w:val="21"/>
                <w:lang w:eastAsia="zh-CN"/>
              </w:rPr>
              <w:t>断枝、落叶。高</w:t>
            </w:r>
            <w:r>
              <w:rPr>
                <w:rFonts w:hint="eastAsia"/>
                <w:sz w:val="21"/>
                <w:szCs w:val="21"/>
                <w:lang w:eastAsia="zh-CN"/>
              </w:rPr>
              <w:t xml:space="preserve">  </w:t>
            </w:r>
            <w:r>
              <w:rPr>
                <w:rFonts w:hint="eastAsia"/>
                <w:spacing w:val="4"/>
                <w:sz w:val="21"/>
                <w:szCs w:val="21"/>
                <w:lang w:eastAsia="zh-CN"/>
              </w:rPr>
              <w:t>台土清掏完成全</w:t>
            </w:r>
            <w:r>
              <w:rPr>
                <w:rFonts w:hint="eastAsia"/>
                <w:spacing w:val="1"/>
                <w:sz w:val="21"/>
                <w:szCs w:val="21"/>
                <w:lang w:eastAsia="zh-CN"/>
              </w:rPr>
              <w:t xml:space="preserve">  域1/4。</w:t>
            </w:r>
          </w:p>
        </w:tc>
        <w:tc>
          <w:tcPr>
            <w:tcW w:w="240" w:type="dxa"/>
            <w:shd w:val="clear" w:color="auto" w:fill="E7E6E6"/>
            <w:noWrap w:val="0"/>
            <w:vAlign w:val="top"/>
          </w:tcPr>
          <w:p w14:paraId="08F2D938">
            <w:pPr>
              <w:spacing w:line="600" w:lineRule="exact"/>
              <w:rPr>
                <w:rFonts w:hint="eastAsia" w:ascii="仿宋" w:hAnsi="仿宋" w:eastAsia="仿宋" w:cs="仿宋"/>
              </w:rPr>
            </w:pPr>
          </w:p>
        </w:tc>
      </w:tr>
      <w:tr w14:paraId="6AD90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562" w:type="dxa"/>
            <w:shd w:val="clear" w:color="auto" w:fill="auto"/>
            <w:noWrap w:val="0"/>
            <w:vAlign w:val="top"/>
          </w:tcPr>
          <w:p w14:paraId="4EFC3266">
            <w:pPr>
              <w:spacing w:line="600" w:lineRule="exact"/>
              <w:rPr>
                <w:rFonts w:hint="eastAsia" w:ascii="仿宋" w:hAnsi="仿宋" w:eastAsia="仿宋" w:cs="仿宋"/>
              </w:rPr>
            </w:pPr>
          </w:p>
          <w:p w14:paraId="2353B8C2">
            <w:pPr>
              <w:pStyle w:val="22"/>
              <w:spacing w:before="52" w:line="600" w:lineRule="exact"/>
              <w:ind w:left="132"/>
              <w:rPr>
                <w:rFonts w:hint="eastAsia"/>
                <w:sz w:val="21"/>
                <w:szCs w:val="21"/>
              </w:rPr>
            </w:pPr>
            <w:r>
              <w:rPr>
                <w:rFonts w:hint="eastAsia"/>
                <w:sz w:val="21"/>
                <w:szCs w:val="21"/>
              </w:rPr>
              <w:t>9</w:t>
            </w:r>
          </w:p>
        </w:tc>
        <w:tc>
          <w:tcPr>
            <w:tcW w:w="843" w:type="dxa"/>
            <w:shd w:val="clear" w:color="auto" w:fill="auto"/>
            <w:noWrap w:val="0"/>
            <w:vAlign w:val="top"/>
          </w:tcPr>
          <w:p w14:paraId="66029595">
            <w:pPr>
              <w:spacing w:line="600" w:lineRule="exact"/>
              <w:rPr>
                <w:rFonts w:hint="eastAsia" w:ascii="仿宋" w:hAnsi="仿宋" w:eastAsia="仿宋" w:cs="仿宋"/>
              </w:rPr>
            </w:pPr>
          </w:p>
          <w:p w14:paraId="60A89334">
            <w:pPr>
              <w:pStyle w:val="22"/>
              <w:spacing w:before="52" w:line="600" w:lineRule="exact"/>
              <w:ind w:left="241" w:right="77" w:hanging="167"/>
              <w:jc w:val="left"/>
              <w:rPr>
                <w:rFonts w:hint="eastAsia"/>
                <w:sz w:val="21"/>
                <w:szCs w:val="21"/>
              </w:rPr>
            </w:pPr>
            <w:r>
              <w:rPr>
                <w:rFonts w:hint="eastAsia"/>
                <w:spacing w:val="2"/>
                <w:sz w:val="21"/>
                <w:szCs w:val="21"/>
              </w:rPr>
              <w:t>苗木</w:t>
            </w:r>
            <w:r>
              <w:rPr>
                <w:rFonts w:hint="eastAsia"/>
                <w:spacing w:val="2"/>
                <w:sz w:val="21"/>
                <w:szCs w:val="21"/>
                <w:lang w:val="en-US" w:eastAsia="zh-CN"/>
              </w:rPr>
              <w:t>保</w:t>
            </w:r>
            <w:r>
              <w:rPr>
                <w:rFonts w:hint="eastAsia"/>
                <w:spacing w:val="2"/>
                <w:sz w:val="21"/>
                <w:szCs w:val="21"/>
              </w:rPr>
              <w:t>障</w:t>
            </w:r>
            <w:r>
              <w:rPr>
                <w:rFonts w:hint="eastAsia"/>
                <w:spacing w:val="-1"/>
                <w:sz w:val="21"/>
                <w:szCs w:val="21"/>
              </w:rPr>
              <w:t>工作</w:t>
            </w:r>
          </w:p>
        </w:tc>
        <w:tc>
          <w:tcPr>
            <w:tcW w:w="836" w:type="dxa"/>
            <w:shd w:val="clear" w:color="auto" w:fill="C6E0B4"/>
            <w:noWrap w:val="0"/>
            <w:vAlign w:val="top"/>
          </w:tcPr>
          <w:p w14:paraId="62A3D9EC">
            <w:pPr>
              <w:pStyle w:val="22"/>
              <w:spacing w:before="189" w:line="600" w:lineRule="exact"/>
              <w:ind w:left="27" w:right="114" w:hanging="2"/>
              <w:rPr>
                <w:rFonts w:hint="eastAsia"/>
                <w:sz w:val="21"/>
                <w:szCs w:val="21"/>
              </w:rPr>
            </w:pPr>
            <w:r>
              <w:rPr>
                <w:rFonts w:hint="eastAsia"/>
                <w:spacing w:val="4"/>
                <w:sz w:val="21"/>
                <w:szCs w:val="21"/>
                <w:lang w:eastAsia="zh-CN"/>
              </w:rPr>
              <w:t xml:space="preserve">全区域不耐寒苗木 </w:t>
            </w:r>
            <w:r>
              <w:rPr>
                <w:rFonts w:hint="eastAsia"/>
                <w:spacing w:val="1"/>
                <w:sz w:val="21"/>
                <w:szCs w:val="21"/>
                <w:lang w:eastAsia="zh-CN"/>
              </w:rPr>
              <w:t>、浇灌设施解除</w:t>
            </w:r>
            <w:r>
              <w:rPr>
                <w:rFonts w:hint="eastAsia"/>
                <w:spacing w:val="-39"/>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6"/>
                <w:sz w:val="21"/>
                <w:szCs w:val="21"/>
                <w:lang w:eastAsia="zh-CN"/>
              </w:rPr>
              <w:t>拆除保温措施。</w:t>
            </w:r>
            <w:r>
              <w:rPr>
                <w:rFonts w:hint="eastAsia"/>
                <w:spacing w:val="6"/>
                <w:sz w:val="21"/>
                <w:szCs w:val="21"/>
              </w:rPr>
              <w:t>拆</w:t>
            </w:r>
            <w:r>
              <w:rPr>
                <w:rFonts w:hint="eastAsia"/>
                <w:spacing w:val="1"/>
                <w:sz w:val="21"/>
                <w:szCs w:val="21"/>
              </w:rPr>
              <w:t xml:space="preserve"> </w:t>
            </w:r>
            <w:r>
              <w:rPr>
                <w:rFonts w:hint="eastAsia"/>
                <w:spacing w:val="4"/>
                <w:sz w:val="21"/>
                <w:szCs w:val="21"/>
              </w:rPr>
              <w:t>除彻底，不遗漏。</w:t>
            </w:r>
          </w:p>
        </w:tc>
        <w:tc>
          <w:tcPr>
            <w:tcW w:w="240" w:type="dxa"/>
            <w:shd w:val="clear" w:color="auto" w:fill="C6E0B4"/>
            <w:noWrap w:val="0"/>
            <w:vAlign w:val="top"/>
          </w:tcPr>
          <w:p w14:paraId="535E92C9">
            <w:pPr>
              <w:spacing w:line="600" w:lineRule="exact"/>
              <w:rPr>
                <w:rFonts w:hint="eastAsia" w:ascii="仿宋" w:hAnsi="仿宋" w:eastAsia="仿宋" w:cs="仿宋"/>
              </w:rPr>
            </w:pPr>
          </w:p>
        </w:tc>
        <w:tc>
          <w:tcPr>
            <w:tcW w:w="830" w:type="dxa"/>
            <w:shd w:val="clear" w:color="auto" w:fill="C6E0B4"/>
            <w:noWrap w:val="0"/>
            <w:vAlign w:val="top"/>
          </w:tcPr>
          <w:p w14:paraId="245A39D8">
            <w:pPr>
              <w:spacing w:line="600" w:lineRule="exact"/>
              <w:rPr>
                <w:rFonts w:hint="eastAsia" w:ascii="仿宋" w:hAnsi="仿宋" w:eastAsia="仿宋" w:cs="仿宋"/>
              </w:rPr>
            </w:pPr>
          </w:p>
        </w:tc>
        <w:tc>
          <w:tcPr>
            <w:tcW w:w="171" w:type="dxa"/>
            <w:shd w:val="clear" w:color="auto" w:fill="C6E0B4"/>
            <w:noWrap w:val="0"/>
            <w:vAlign w:val="top"/>
          </w:tcPr>
          <w:p w14:paraId="77774B24">
            <w:pPr>
              <w:spacing w:line="600" w:lineRule="exact"/>
              <w:rPr>
                <w:rFonts w:hint="eastAsia" w:ascii="仿宋" w:hAnsi="仿宋" w:eastAsia="仿宋" w:cs="仿宋"/>
              </w:rPr>
            </w:pPr>
          </w:p>
        </w:tc>
        <w:tc>
          <w:tcPr>
            <w:tcW w:w="860" w:type="dxa"/>
            <w:shd w:val="clear" w:color="auto" w:fill="C6E0B4"/>
            <w:noWrap w:val="0"/>
            <w:vAlign w:val="top"/>
          </w:tcPr>
          <w:p w14:paraId="4516ED74">
            <w:pPr>
              <w:spacing w:line="600" w:lineRule="exact"/>
              <w:rPr>
                <w:rFonts w:hint="eastAsia" w:ascii="仿宋" w:hAnsi="仿宋" w:eastAsia="仿宋" w:cs="仿宋"/>
              </w:rPr>
            </w:pPr>
          </w:p>
        </w:tc>
        <w:tc>
          <w:tcPr>
            <w:tcW w:w="174" w:type="dxa"/>
            <w:shd w:val="clear" w:color="auto" w:fill="C6E0B4"/>
            <w:noWrap w:val="0"/>
            <w:vAlign w:val="top"/>
          </w:tcPr>
          <w:p w14:paraId="5F0250A4">
            <w:pPr>
              <w:spacing w:line="600" w:lineRule="exact"/>
              <w:rPr>
                <w:rFonts w:hint="eastAsia" w:ascii="仿宋" w:hAnsi="仿宋" w:eastAsia="仿宋" w:cs="仿宋"/>
              </w:rPr>
            </w:pPr>
          </w:p>
        </w:tc>
        <w:tc>
          <w:tcPr>
            <w:tcW w:w="949" w:type="dxa"/>
            <w:shd w:val="clear" w:color="auto" w:fill="DDEBF7"/>
            <w:noWrap w:val="0"/>
            <w:vAlign w:val="top"/>
          </w:tcPr>
          <w:p w14:paraId="2E57151A">
            <w:pPr>
              <w:spacing w:line="600" w:lineRule="exact"/>
              <w:rPr>
                <w:rFonts w:hint="eastAsia" w:ascii="仿宋" w:hAnsi="仿宋" w:eastAsia="仿宋" w:cs="仿宋"/>
              </w:rPr>
            </w:pPr>
          </w:p>
        </w:tc>
        <w:tc>
          <w:tcPr>
            <w:tcW w:w="171" w:type="dxa"/>
            <w:shd w:val="clear" w:color="auto" w:fill="DDEBF7"/>
            <w:noWrap w:val="0"/>
            <w:vAlign w:val="top"/>
          </w:tcPr>
          <w:p w14:paraId="0788FDAE">
            <w:pPr>
              <w:spacing w:line="600" w:lineRule="exact"/>
              <w:rPr>
                <w:rFonts w:hint="eastAsia" w:ascii="仿宋" w:hAnsi="仿宋" w:eastAsia="仿宋" w:cs="仿宋"/>
              </w:rPr>
            </w:pPr>
          </w:p>
        </w:tc>
        <w:tc>
          <w:tcPr>
            <w:tcW w:w="941" w:type="dxa"/>
            <w:shd w:val="clear" w:color="auto" w:fill="DDEBF7"/>
            <w:noWrap w:val="0"/>
            <w:vAlign w:val="top"/>
          </w:tcPr>
          <w:p w14:paraId="59727448">
            <w:pPr>
              <w:spacing w:line="600" w:lineRule="exact"/>
              <w:rPr>
                <w:rFonts w:hint="eastAsia" w:ascii="仿宋" w:hAnsi="仿宋" w:eastAsia="仿宋" w:cs="仿宋"/>
              </w:rPr>
            </w:pPr>
          </w:p>
        </w:tc>
        <w:tc>
          <w:tcPr>
            <w:tcW w:w="171" w:type="dxa"/>
            <w:shd w:val="clear" w:color="auto" w:fill="DDEBF7"/>
            <w:noWrap w:val="0"/>
            <w:vAlign w:val="top"/>
          </w:tcPr>
          <w:p w14:paraId="04F22432">
            <w:pPr>
              <w:spacing w:line="600" w:lineRule="exact"/>
              <w:rPr>
                <w:rFonts w:hint="eastAsia" w:ascii="仿宋" w:hAnsi="仿宋" w:eastAsia="仿宋" w:cs="仿宋"/>
              </w:rPr>
            </w:pPr>
          </w:p>
        </w:tc>
        <w:tc>
          <w:tcPr>
            <w:tcW w:w="1018" w:type="dxa"/>
            <w:shd w:val="clear" w:color="auto" w:fill="DDEBF7"/>
            <w:noWrap w:val="0"/>
            <w:vAlign w:val="top"/>
          </w:tcPr>
          <w:p w14:paraId="073F15C0">
            <w:pPr>
              <w:spacing w:line="600" w:lineRule="exact"/>
              <w:rPr>
                <w:rFonts w:hint="eastAsia" w:ascii="仿宋" w:hAnsi="仿宋" w:eastAsia="仿宋" w:cs="仿宋"/>
              </w:rPr>
            </w:pPr>
          </w:p>
        </w:tc>
        <w:tc>
          <w:tcPr>
            <w:tcW w:w="240" w:type="dxa"/>
            <w:shd w:val="clear" w:color="auto" w:fill="DDEBF7"/>
            <w:noWrap w:val="0"/>
            <w:vAlign w:val="top"/>
          </w:tcPr>
          <w:p w14:paraId="00953A11">
            <w:pPr>
              <w:spacing w:line="600" w:lineRule="exact"/>
              <w:rPr>
                <w:rFonts w:hint="eastAsia" w:ascii="仿宋" w:hAnsi="仿宋" w:eastAsia="仿宋" w:cs="仿宋"/>
              </w:rPr>
            </w:pPr>
          </w:p>
        </w:tc>
        <w:tc>
          <w:tcPr>
            <w:tcW w:w="922" w:type="dxa"/>
            <w:shd w:val="clear" w:color="auto" w:fill="FFF2CC"/>
            <w:noWrap w:val="0"/>
            <w:vAlign w:val="top"/>
          </w:tcPr>
          <w:p w14:paraId="168D84A7">
            <w:pPr>
              <w:spacing w:line="600" w:lineRule="exact"/>
              <w:rPr>
                <w:rFonts w:hint="eastAsia" w:ascii="仿宋" w:hAnsi="仿宋" w:eastAsia="仿宋" w:cs="仿宋"/>
              </w:rPr>
            </w:pPr>
          </w:p>
        </w:tc>
        <w:tc>
          <w:tcPr>
            <w:tcW w:w="240" w:type="dxa"/>
            <w:shd w:val="clear" w:color="auto" w:fill="FFF2CC"/>
            <w:noWrap w:val="0"/>
            <w:vAlign w:val="top"/>
          </w:tcPr>
          <w:p w14:paraId="286B87BF">
            <w:pPr>
              <w:spacing w:line="600" w:lineRule="exact"/>
              <w:rPr>
                <w:rFonts w:hint="eastAsia" w:ascii="仿宋" w:hAnsi="仿宋" w:eastAsia="仿宋" w:cs="仿宋"/>
              </w:rPr>
            </w:pPr>
          </w:p>
        </w:tc>
        <w:tc>
          <w:tcPr>
            <w:tcW w:w="1017" w:type="dxa"/>
            <w:shd w:val="clear" w:color="auto" w:fill="FFF2CC"/>
            <w:noWrap w:val="0"/>
            <w:vAlign w:val="top"/>
          </w:tcPr>
          <w:p w14:paraId="55669F11">
            <w:pPr>
              <w:spacing w:line="600" w:lineRule="exact"/>
              <w:rPr>
                <w:rFonts w:hint="eastAsia" w:ascii="仿宋" w:hAnsi="仿宋" w:eastAsia="仿宋" w:cs="仿宋"/>
              </w:rPr>
            </w:pPr>
          </w:p>
        </w:tc>
        <w:tc>
          <w:tcPr>
            <w:tcW w:w="240" w:type="dxa"/>
            <w:shd w:val="clear" w:color="auto" w:fill="FFF2CC"/>
            <w:noWrap w:val="0"/>
            <w:vAlign w:val="top"/>
          </w:tcPr>
          <w:p w14:paraId="07520633">
            <w:pPr>
              <w:spacing w:line="600" w:lineRule="exact"/>
              <w:rPr>
                <w:rFonts w:hint="eastAsia" w:ascii="仿宋" w:hAnsi="仿宋" w:eastAsia="仿宋" w:cs="仿宋"/>
              </w:rPr>
            </w:pPr>
          </w:p>
        </w:tc>
        <w:tc>
          <w:tcPr>
            <w:tcW w:w="1072" w:type="dxa"/>
            <w:shd w:val="clear" w:color="auto" w:fill="FFF2CC"/>
            <w:noWrap w:val="0"/>
            <w:vAlign w:val="top"/>
          </w:tcPr>
          <w:p w14:paraId="4317A223">
            <w:pPr>
              <w:pStyle w:val="22"/>
              <w:spacing w:before="87" w:line="600" w:lineRule="exact"/>
              <w:ind w:left="63" w:right="49" w:firstLine="5"/>
              <w:rPr>
                <w:rFonts w:hint="eastAsia"/>
                <w:sz w:val="21"/>
                <w:szCs w:val="21"/>
                <w:lang w:eastAsia="zh-CN"/>
              </w:rPr>
            </w:pPr>
            <w:r>
              <w:rPr>
                <w:rFonts w:hint="eastAsia"/>
                <w:spacing w:val="1"/>
                <w:sz w:val="21"/>
                <w:szCs w:val="21"/>
                <w:lang w:eastAsia="zh-CN"/>
              </w:rPr>
              <w:t>不耐寒苗木</w:t>
            </w:r>
            <w:r>
              <w:rPr>
                <w:rFonts w:hint="eastAsia"/>
                <w:spacing w:val="-47"/>
                <w:sz w:val="21"/>
                <w:szCs w:val="21"/>
                <w:lang w:eastAsia="zh-CN"/>
              </w:rPr>
              <w:t xml:space="preserve"> </w:t>
            </w:r>
            <w:r>
              <w:rPr>
                <w:rFonts w:hint="eastAsia"/>
                <w:spacing w:val="1"/>
                <w:sz w:val="21"/>
                <w:szCs w:val="21"/>
                <w:lang w:eastAsia="zh-CN"/>
              </w:rPr>
              <w:t>、浇</w:t>
            </w:r>
            <w:r>
              <w:rPr>
                <w:rFonts w:hint="eastAsia"/>
                <w:sz w:val="21"/>
                <w:szCs w:val="21"/>
                <w:lang w:eastAsia="zh-CN"/>
              </w:rPr>
              <w:t xml:space="preserve"> </w:t>
            </w:r>
            <w:r>
              <w:rPr>
                <w:rFonts w:hint="eastAsia"/>
                <w:spacing w:val="4"/>
                <w:sz w:val="21"/>
                <w:szCs w:val="21"/>
                <w:lang w:eastAsia="zh-CN"/>
              </w:rPr>
              <w:t xml:space="preserve">灌设施等实施保 </w:t>
            </w:r>
            <w:r>
              <w:rPr>
                <w:rFonts w:hint="eastAsia"/>
                <w:spacing w:val="6"/>
                <w:sz w:val="21"/>
                <w:szCs w:val="21"/>
                <w:lang w:eastAsia="zh-CN"/>
              </w:rPr>
              <w:t>温措施。措施到</w:t>
            </w:r>
            <w:r>
              <w:rPr>
                <w:rFonts w:hint="eastAsia"/>
                <w:sz w:val="21"/>
                <w:szCs w:val="21"/>
                <w:lang w:eastAsia="zh-CN"/>
              </w:rPr>
              <w:t xml:space="preserve"> </w:t>
            </w:r>
            <w:r>
              <w:rPr>
                <w:rFonts w:hint="eastAsia"/>
                <w:spacing w:val="6"/>
                <w:sz w:val="21"/>
                <w:szCs w:val="21"/>
                <w:lang w:eastAsia="zh-CN"/>
              </w:rPr>
              <w:t>位，不遗漏（11</w:t>
            </w:r>
            <w:r>
              <w:rPr>
                <w:rFonts w:hint="eastAsia"/>
                <w:sz w:val="21"/>
                <w:szCs w:val="21"/>
                <w:lang w:eastAsia="zh-CN"/>
              </w:rPr>
              <w:t xml:space="preserve"> </w:t>
            </w:r>
            <w:r>
              <w:rPr>
                <w:rFonts w:hint="eastAsia"/>
                <w:spacing w:val="3"/>
                <w:sz w:val="21"/>
                <w:szCs w:val="21"/>
                <w:lang w:eastAsia="zh-CN"/>
              </w:rPr>
              <w:t>月中旬完成）。</w:t>
            </w:r>
          </w:p>
        </w:tc>
        <w:tc>
          <w:tcPr>
            <w:tcW w:w="240" w:type="dxa"/>
            <w:shd w:val="clear" w:color="auto" w:fill="FFF2CC"/>
            <w:noWrap w:val="0"/>
            <w:vAlign w:val="top"/>
          </w:tcPr>
          <w:p w14:paraId="2FB8D61B">
            <w:pPr>
              <w:spacing w:line="600" w:lineRule="exact"/>
              <w:rPr>
                <w:rFonts w:hint="eastAsia" w:ascii="仿宋" w:hAnsi="仿宋" w:eastAsia="仿宋" w:cs="仿宋"/>
              </w:rPr>
            </w:pPr>
          </w:p>
        </w:tc>
        <w:tc>
          <w:tcPr>
            <w:tcW w:w="900" w:type="dxa"/>
            <w:shd w:val="clear" w:color="auto" w:fill="E7E6E6"/>
            <w:noWrap w:val="0"/>
            <w:vAlign w:val="top"/>
          </w:tcPr>
          <w:p w14:paraId="1573364C">
            <w:pPr>
              <w:spacing w:line="600" w:lineRule="exact"/>
              <w:rPr>
                <w:rFonts w:hint="eastAsia" w:ascii="仿宋" w:hAnsi="仿宋" w:eastAsia="仿宋" w:cs="仿宋"/>
              </w:rPr>
            </w:pPr>
          </w:p>
        </w:tc>
        <w:tc>
          <w:tcPr>
            <w:tcW w:w="244" w:type="dxa"/>
            <w:shd w:val="clear" w:color="auto" w:fill="E7E6E6"/>
            <w:noWrap w:val="0"/>
            <w:vAlign w:val="top"/>
          </w:tcPr>
          <w:p w14:paraId="253BFF8C">
            <w:pPr>
              <w:spacing w:line="600" w:lineRule="exact"/>
              <w:rPr>
                <w:rFonts w:hint="eastAsia" w:ascii="仿宋" w:hAnsi="仿宋" w:eastAsia="仿宋" w:cs="仿宋"/>
              </w:rPr>
            </w:pPr>
          </w:p>
        </w:tc>
        <w:tc>
          <w:tcPr>
            <w:tcW w:w="829" w:type="dxa"/>
            <w:shd w:val="clear" w:color="auto" w:fill="E7E6E6"/>
            <w:noWrap w:val="0"/>
            <w:vAlign w:val="top"/>
          </w:tcPr>
          <w:p w14:paraId="54CC52F3">
            <w:pPr>
              <w:spacing w:line="600" w:lineRule="exact"/>
              <w:rPr>
                <w:rFonts w:hint="eastAsia" w:ascii="仿宋" w:hAnsi="仿宋" w:eastAsia="仿宋" w:cs="仿宋"/>
              </w:rPr>
            </w:pPr>
          </w:p>
        </w:tc>
        <w:tc>
          <w:tcPr>
            <w:tcW w:w="240" w:type="dxa"/>
            <w:shd w:val="clear" w:color="auto" w:fill="E7E6E6"/>
            <w:noWrap w:val="0"/>
            <w:vAlign w:val="top"/>
          </w:tcPr>
          <w:p w14:paraId="6FCF827F">
            <w:pPr>
              <w:spacing w:line="600" w:lineRule="exact"/>
              <w:rPr>
                <w:rFonts w:hint="eastAsia" w:ascii="仿宋" w:hAnsi="仿宋" w:eastAsia="仿宋" w:cs="仿宋"/>
              </w:rPr>
            </w:pPr>
          </w:p>
        </w:tc>
        <w:tc>
          <w:tcPr>
            <w:tcW w:w="903" w:type="dxa"/>
            <w:shd w:val="clear" w:color="auto" w:fill="E7E6E6"/>
            <w:noWrap w:val="0"/>
            <w:vAlign w:val="top"/>
          </w:tcPr>
          <w:p w14:paraId="04C38AF1">
            <w:pPr>
              <w:spacing w:line="600" w:lineRule="exact"/>
              <w:rPr>
                <w:rFonts w:hint="eastAsia" w:ascii="仿宋" w:hAnsi="仿宋" w:eastAsia="仿宋" w:cs="仿宋"/>
              </w:rPr>
            </w:pPr>
          </w:p>
        </w:tc>
        <w:tc>
          <w:tcPr>
            <w:tcW w:w="240" w:type="dxa"/>
            <w:shd w:val="clear" w:color="auto" w:fill="E7E6E6"/>
            <w:noWrap w:val="0"/>
            <w:vAlign w:val="top"/>
          </w:tcPr>
          <w:p w14:paraId="46A55EE8">
            <w:pPr>
              <w:spacing w:line="600" w:lineRule="exact"/>
              <w:rPr>
                <w:rFonts w:hint="eastAsia" w:ascii="仿宋" w:hAnsi="仿宋" w:eastAsia="仿宋" w:cs="仿宋"/>
              </w:rPr>
            </w:pPr>
          </w:p>
        </w:tc>
      </w:tr>
      <w:tr w14:paraId="3735C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562" w:type="dxa"/>
            <w:shd w:val="clear" w:color="auto" w:fill="auto"/>
            <w:noWrap w:val="0"/>
            <w:vAlign w:val="top"/>
          </w:tcPr>
          <w:p w14:paraId="0831F837">
            <w:pPr>
              <w:spacing w:line="600" w:lineRule="exact"/>
              <w:rPr>
                <w:rFonts w:hint="eastAsia" w:ascii="仿宋" w:hAnsi="仿宋" w:eastAsia="仿宋" w:cs="仿宋"/>
              </w:rPr>
            </w:pPr>
          </w:p>
          <w:p w14:paraId="02BA5C9D">
            <w:pPr>
              <w:pStyle w:val="22"/>
              <w:spacing w:before="52" w:line="600" w:lineRule="exact"/>
              <w:ind w:left="90"/>
              <w:rPr>
                <w:rFonts w:hint="eastAsia"/>
                <w:sz w:val="21"/>
                <w:szCs w:val="21"/>
              </w:rPr>
            </w:pPr>
            <w:r>
              <w:rPr>
                <w:rFonts w:hint="eastAsia"/>
                <w:spacing w:val="-7"/>
                <w:sz w:val="21"/>
                <w:szCs w:val="21"/>
              </w:rPr>
              <w:t>10</w:t>
            </w:r>
          </w:p>
        </w:tc>
        <w:tc>
          <w:tcPr>
            <w:tcW w:w="843" w:type="dxa"/>
            <w:shd w:val="clear" w:color="auto" w:fill="auto"/>
            <w:noWrap w:val="0"/>
            <w:vAlign w:val="top"/>
          </w:tcPr>
          <w:p w14:paraId="71DCFA7E">
            <w:pPr>
              <w:spacing w:line="600" w:lineRule="exact"/>
              <w:rPr>
                <w:rFonts w:hint="eastAsia" w:ascii="仿宋" w:hAnsi="仿宋" w:eastAsia="仿宋" w:cs="仿宋"/>
              </w:rPr>
            </w:pPr>
          </w:p>
          <w:p w14:paraId="61D9BB4F">
            <w:pPr>
              <w:pStyle w:val="22"/>
              <w:spacing w:before="52" w:line="600" w:lineRule="exact"/>
              <w:ind w:left="69"/>
              <w:rPr>
                <w:rFonts w:hint="eastAsia"/>
                <w:sz w:val="21"/>
                <w:szCs w:val="21"/>
              </w:rPr>
            </w:pPr>
            <w:r>
              <w:rPr>
                <w:rFonts w:hint="eastAsia"/>
                <w:spacing w:val="3"/>
                <w:sz w:val="21"/>
                <w:szCs w:val="21"/>
              </w:rPr>
              <w:t>水域清理</w:t>
            </w:r>
          </w:p>
        </w:tc>
        <w:tc>
          <w:tcPr>
            <w:tcW w:w="836" w:type="dxa"/>
            <w:shd w:val="clear" w:color="auto" w:fill="C6E0B4"/>
            <w:noWrap w:val="0"/>
            <w:vAlign w:val="top"/>
          </w:tcPr>
          <w:p w14:paraId="35243724">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63E39812">
            <w:pPr>
              <w:pStyle w:val="22"/>
              <w:spacing w:before="14" w:line="600" w:lineRule="exact"/>
              <w:ind w:left="489" w:right="72"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C6E0B4"/>
            <w:noWrap w:val="0"/>
            <w:vAlign w:val="top"/>
          </w:tcPr>
          <w:p w14:paraId="156AC80E">
            <w:pPr>
              <w:spacing w:line="600" w:lineRule="exact"/>
              <w:rPr>
                <w:rFonts w:hint="eastAsia" w:ascii="仿宋" w:hAnsi="仿宋" w:eastAsia="仿宋" w:cs="仿宋"/>
              </w:rPr>
            </w:pPr>
          </w:p>
        </w:tc>
        <w:tc>
          <w:tcPr>
            <w:tcW w:w="830" w:type="dxa"/>
            <w:shd w:val="clear" w:color="auto" w:fill="C6E0B4"/>
            <w:noWrap w:val="0"/>
            <w:vAlign w:val="top"/>
          </w:tcPr>
          <w:p w14:paraId="6760DE48">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1" w:type="dxa"/>
            <w:shd w:val="clear" w:color="auto" w:fill="C6E0B4"/>
            <w:noWrap w:val="0"/>
            <w:vAlign w:val="top"/>
          </w:tcPr>
          <w:p w14:paraId="3EFB2789">
            <w:pPr>
              <w:spacing w:line="600" w:lineRule="exact"/>
              <w:rPr>
                <w:rFonts w:hint="eastAsia" w:ascii="仿宋" w:hAnsi="仿宋" w:eastAsia="仿宋" w:cs="仿宋"/>
              </w:rPr>
            </w:pPr>
          </w:p>
        </w:tc>
        <w:tc>
          <w:tcPr>
            <w:tcW w:w="860" w:type="dxa"/>
            <w:shd w:val="clear" w:color="auto" w:fill="C6E0B4"/>
            <w:noWrap w:val="0"/>
            <w:vAlign w:val="top"/>
          </w:tcPr>
          <w:p w14:paraId="0A5A76D8">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4" w:type="dxa"/>
            <w:shd w:val="clear" w:color="auto" w:fill="C6E0B4"/>
            <w:noWrap w:val="0"/>
            <w:vAlign w:val="top"/>
          </w:tcPr>
          <w:p w14:paraId="47A2B096">
            <w:pPr>
              <w:spacing w:line="600" w:lineRule="exact"/>
              <w:rPr>
                <w:rFonts w:hint="eastAsia" w:ascii="仿宋" w:hAnsi="仿宋" w:eastAsia="仿宋" w:cs="仿宋"/>
              </w:rPr>
            </w:pPr>
          </w:p>
        </w:tc>
        <w:tc>
          <w:tcPr>
            <w:tcW w:w="949" w:type="dxa"/>
            <w:shd w:val="clear" w:color="auto" w:fill="DDEBF7"/>
            <w:noWrap w:val="0"/>
            <w:vAlign w:val="top"/>
          </w:tcPr>
          <w:p w14:paraId="6524423E">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229E6CDE">
            <w:pPr>
              <w:pStyle w:val="22"/>
              <w:spacing w:before="14" w:line="600" w:lineRule="exact"/>
              <w:ind w:left="468" w:right="49"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1" w:type="dxa"/>
            <w:shd w:val="clear" w:color="auto" w:fill="DDEBF7"/>
            <w:noWrap w:val="0"/>
            <w:vAlign w:val="top"/>
          </w:tcPr>
          <w:p w14:paraId="1E6B3D01">
            <w:pPr>
              <w:spacing w:line="600" w:lineRule="exact"/>
              <w:rPr>
                <w:rFonts w:hint="eastAsia" w:ascii="仿宋" w:hAnsi="仿宋" w:eastAsia="仿宋" w:cs="仿宋"/>
              </w:rPr>
            </w:pPr>
          </w:p>
        </w:tc>
        <w:tc>
          <w:tcPr>
            <w:tcW w:w="941" w:type="dxa"/>
            <w:shd w:val="clear" w:color="auto" w:fill="DDEBF7"/>
            <w:noWrap w:val="0"/>
            <w:vAlign w:val="top"/>
          </w:tcPr>
          <w:p w14:paraId="70641994">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333E961B">
            <w:pPr>
              <w:pStyle w:val="22"/>
              <w:spacing w:before="14" w:line="600" w:lineRule="exact"/>
              <w:ind w:left="465" w:right="40"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1" w:type="dxa"/>
            <w:shd w:val="clear" w:color="auto" w:fill="DDEBF7"/>
            <w:noWrap w:val="0"/>
            <w:vAlign w:val="top"/>
          </w:tcPr>
          <w:p w14:paraId="274BCE16">
            <w:pPr>
              <w:spacing w:line="600" w:lineRule="exact"/>
              <w:rPr>
                <w:rFonts w:hint="eastAsia" w:ascii="仿宋" w:hAnsi="仿宋" w:eastAsia="仿宋" w:cs="仿宋"/>
              </w:rPr>
            </w:pPr>
          </w:p>
        </w:tc>
        <w:tc>
          <w:tcPr>
            <w:tcW w:w="1018" w:type="dxa"/>
            <w:shd w:val="clear" w:color="auto" w:fill="DDEBF7"/>
            <w:noWrap w:val="0"/>
            <w:vAlign w:val="top"/>
          </w:tcPr>
          <w:p w14:paraId="03D3CBDA">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0771BBF0">
            <w:pPr>
              <w:pStyle w:val="22"/>
              <w:spacing w:before="14" w:line="600" w:lineRule="exact"/>
              <w:ind w:left="514" w:right="83"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DDEBF7"/>
            <w:noWrap w:val="0"/>
            <w:vAlign w:val="top"/>
          </w:tcPr>
          <w:p w14:paraId="6507177D">
            <w:pPr>
              <w:spacing w:line="600" w:lineRule="exact"/>
              <w:rPr>
                <w:rFonts w:hint="eastAsia" w:ascii="仿宋" w:hAnsi="仿宋" w:eastAsia="仿宋" w:cs="仿宋"/>
              </w:rPr>
            </w:pPr>
          </w:p>
        </w:tc>
        <w:tc>
          <w:tcPr>
            <w:tcW w:w="922" w:type="dxa"/>
            <w:shd w:val="clear" w:color="auto" w:fill="FFF2CC"/>
            <w:noWrap w:val="0"/>
            <w:vAlign w:val="top"/>
          </w:tcPr>
          <w:p w14:paraId="2B5E894C">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3EC53BA2">
            <w:pPr>
              <w:pStyle w:val="22"/>
              <w:spacing w:before="14" w:line="600" w:lineRule="exact"/>
              <w:ind w:left="479" w:right="50"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FFF2CC"/>
            <w:noWrap w:val="0"/>
            <w:vAlign w:val="top"/>
          </w:tcPr>
          <w:p w14:paraId="2BD3EFB4">
            <w:pPr>
              <w:spacing w:line="600" w:lineRule="exact"/>
              <w:rPr>
                <w:rFonts w:hint="eastAsia" w:ascii="仿宋" w:hAnsi="仿宋" w:eastAsia="仿宋" w:cs="仿宋"/>
              </w:rPr>
            </w:pPr>
          </w:p>
        </w:tc>
        <w:tc>
          <w:tcPr>
            <w:tcW w:w="1017" w:type="dxa"/>
            <w:shd w:val="clear" w:color="auto" w:fill="FFF2CC"/>
            <w:noWrap w:val="0"/>
            <w:vAlign w:val="top"/>
          </w:tcPr>
          <w:p w14:paraId="28ECC83F">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22CB2059">
            <w:pPr>
              <w:pStyle w:val="22"/>
              <w:spacing w:before="14" w:line="600" w:lineRule="exact"/>
              <w:ind w:left="496" w:right="65"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FFF2CC"/>
            <w:noWrap w:val="0"/>
            <w:vAlign w:val="top"/>
          </w:tcPr>
          <w:p w14:paraId="3C711C68">
            <w:pPr>
              <w:spacing w:line="600" w:lineRule="exact"/>
              <w:rPr>
                <w:rFonts w:hint="eastAsia" w:ascii="仿宋" w:hAnsi="仿宋" w:eastAsia="仿宋" w:cs="仿宋"/>
              </w:rPr>
            </w:pPr>
          </w:p>
        </w:tc>
        <w:tc>
          <w:tcPr>
            <w:tcW w:w="1072" w:type="dxa"/>
            <w:shd w:val="clear" w:color="auto" w:fill="FFF2CC"/>
            <w:noWrap w:val="0"/>
            <w:vAlign w:val="top"/>
          </w:tcPr>
          <w:p w14:paraId="0AB319C6">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FFF2CC"/>
            <w:noWrap w:val="0"/>
            <w:vAlign w:val="top"/>
          </w:tcPr>
          <w:p w14:paraId="34FC3231">
            <w:pPr>
              <w:spacing w:line="600" w:lineRule="exact"/>
              <w:rPr>
                <w:rFonts w:hint="eastAsia" w:ascii="仿宋" w:hAnsi="仿宋" w:eastAsia="仿宋" w:cs="仿宋"/>
              </w:rPr>
            </w:pPr>
          </w:p>
        </w:tc>
        <w:tc>
          <w:tcPr>
            <w:tcW w:w="900" w:type="dxa"/>
            <w:shd w:val="clear" w:color="auto" w:fill="E7E6E6"/>
            <w:noWrap w:val="0"/>
            <w:vAlign w:val="top"/>
          </w:tcPr>
          <w:p w14:paraId="264C48AB">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4" w:type="dxa"/>
            <w:shd w:val="clear" w:color="auto" w:fill="E7E6E6"/>
            <w:noWrap w:val="0"/>
            <w:vAlign w:val="top"/>
          </w:tcPr>
          <w:p w14:paraId="769DFB36">
            <w:pPr>
              <w:spacing w:line="600" w:lineRule="exact"/>
              <w:rPr>
                <w:rFonts w:hint="eastAsia" w:ascii="仿宋" w:hAnsi="仿宋" w:eastAsia="仿宋" w:cs="仿宋"/>
              </w:rPr>
            </w:pPr>
          </w:p>
        </w:tc>
        <w:tc>
          <w:tcPr>
            <w:tcW w:w="829" w:type="dxa"/>
            <w:shd w:val="clear" w:color="auto" w:fill="E7E6E6"/>
            <w:noWrap w:val="0"/>
            <w:vAlign w:val="top"/>
          </w:tcPr>
          <w:p w14:paraId="3801E7E9">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34105DC5">
            <w:pPr>
              <w:pStyle w:val="22"/>
              <w:spacing w:before="148" w:line="600" w:lineRule="exact"/>
              <w:ind w:left="35" w:right="31" w:firstLine="5"/>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E7E6E6"/>
            <w:noWrap w:val="0"/>
            <w:vAlign w:val="top"/>
          </w:tcPr>
          <w:p w14:paraId="53D52659">
            <w:pPr>
              <w:spacing w:line="600" w:lineRule="exact"/>
              <w:rPr>
                <w:rFonts w:hint="eastAsia" w:ascii="仿宋" w:hAnsi="仿宋" w:eastAsia="仿宋" w:cs="仿宋"/>
              </w:rPr>
            </w:pPr>
          </w:p>
        </w:tc>
        <w:tc>
          <w:tcPr>
            <w:tcW w:w="903" w:type="dxa"/>
            <w:shd w:val="clear" w:color="auto" w:fill="E7E6E6"/>
            <w:noWrap w:val="0"/>
            <w:vAlign w:val="top"/>
          </w:tcPr>
          <w:p w14:paraId="2CE46908">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E7E6E6"/>
            <w:noWrap w:val="0"/>
            <w:vAlign w:val="top"/>
          </w:tcPr>
          <w:p w14:paraId="16862B01">
            <w:pPr>
              <w:spacing w:line="600" w:lineRule="exact"/>
              <w:rPr>
                <w:rFonts w:hint="eastAsia" w:ascii="仿宋" w:hAnsi="仿宋" w:eastAsia="仿宋" w:cs="仿宋"/>
              </w:rPr>
            </w:pPr>
          </w:p>
        </w:tc>
      </w:tr>
    </w:tbl>
    <w:p w14:paraId="19ECFC07">
      <w:pPr>
        <w:spacing w:line="600" w:lineRule="exact"/>
        <w:jc w:val="left"/>
        <w:rPr>
          <w:rFonts w:hint="eastAsia" w:ascii="仿宋" w:hAnsi="仿宋" w:eastAsia="仿宋" w:cs="仿宋"/>
          <w:b/>
          <w:bCs/>
          <w:kern w:val="0"/>
          <w:sz w:val="28"/>
          <w:szCs w:val="28"/>
        </w:rPr>
      </w:pPr>
    </w:p>
    <w:p w14:paraId="27A0D169">
      <w:pPr>
        <w:spacing w:line="600" w:lineRule="exact"/>
        <w:jc w:val="left"/>
        <w:outlineLvl w:val="0"/>
        <w:rPr>
          <w:rFonts w:hint="eastAsia" w:ascii="仿宋" w:hAnsi="仿宋" w:eastAsia="仿宋" w:cs="仿宋"/>
          <w:b/>
          <w:bCs/>
          <w:kern w:val="0"/>
          <w:sz w:val="28"/>
          <w:szCs w:val="28"/>
          <w:lang w:val="zh-TW" w:eastAsia="zh-TW"/>
        </w:rPr>
        <w:sectPr>
          <w:pgSz w:w="16838" w:h="11905" w:orient="landscape"/>
          <w:pgMar w:top="1080" w:right="1440" w:bottom="1080" w:left="1440" w:header="0" w:footer="975" w:gutter="0"/>
          <w:pgNumType w:fmt="decimal"/>
          <w:cols w:space="720" w:num="1"/>
          <w:docGrid w:linePitch="312" w:charSpace="0"/>
        </w:sectPr>
      </w:pPr>
    </w:p>
    <w:p w14:paraId="1C80289E">
      <w:pPr>
        <w:spacing w:before="133" w:line="600" w:lineRule="exact"/>
        <w:ind w:left="237"/>
        <w:outlineLvl w:val="3"/>
        <w:rPr>
          <w:rFonts w:hint="eastAsia" w:ascii="仿宋" w:hAnsi="仿宋" w:eastAsia="仿宋" w:cs="仿宋"/>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8</w:t>
      </w:r>
      <w:r>
        <w:rPr>
          <w:rFonts w:hint="eastAsia" w:ascii="仿宋" w:hAnsi="仿宋" w:eastAsia="仿宋" w:cs="仿宋"/>
          <w:b/>
          <w:bCs/>
          <w:kern w:val="0"/>
          <w:sz w:val="28"/>
          <w:szCs w:val="28"/>
        </w:rPr>
        <w:t xml:space="preserve">-2 丈八街办道路绿化养护管理项目考评标准及得分统计表 </w:t>
      </w:r>
    </w:p>
    <w:tbl>
      <w:tblPr>
        <w:tblStyle w:val="9"/>
        <w:tblW w:w="5532" w:type="pct"/>
        <w:tblInd w:w="-5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5"/>
        <w:gridCol w:w="935"/>
        <w:gridCol w:w="2084"/>
        <w:gridCol w:w="2775"/>
        <w:gridCol w:w="2158"/>
        <w:gridCol w:w="853"/>
        <w:gridCol w:w="763"/>
      </w:tblGrid>
      <w:tr w14:paraId="5AF0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atLeast"/>
        </w:trPr>
        <w:tc>
          <w:tcPr>
            <w:tcW w:w="567" w:type="pct"/>
            <w:shd w:val="clear" w:color="auto" w:fill="auto"/>
            <w:noWrap w:val="0"/>
            <w:vAlign w:val="top"/>
          </w:tcPr>
          <w:p w14:paraId="32B82D9D">
            <w:pPr>
              <w:pStyle w:val="22"/>
              <w:spacing w:before="44" w:line="600" w:lineRule="exact"/>
              <w:ind w:left="176"/>
              <w:outlineLvl w:val="2"/>
              <w:rPr>
                <w:rFonts w:hint="eastAsia"/>
                <w:sz w:val="24"/>
                <w:szCs w:val="24"/>
              </w:rPr>
            </w:pPr>
            <w:r>
              <w:rPr>
                <w:rFonts w:hint="eastAsia"/>
                <w:spacing w:val="6"/>
                <w:position w:val="1"/>
                <w:sz w:val="24"/>
                <w:szCs w:val="24"/>
              </w:rPr>
              <w:t>考核地点</w:t>
            </w:r>
          </w:p>
        </w:tc>
        <w:tc>
          <w:tcPr>
            <w:tcW w:w="1398" w:type="pct"/>
            <w:gridSpan w:val="2"/>
            <w:shd w:val="clear" w:color="auto" w:fill="auto"/>
            <w:noWrap w:val="0"/>
            <w:vAlign w:val="top"/>
          </w:tcPr>
          <w:p w14:paraId="5973CF92">
            <w:pPr>
              <w:spacing w:line="600" w:lineRule="exact"/>
              <w:rPr>
                <w:rFonts w:hint="eastAsia" w:ascii="仿宋" w:hAnsi="仿宋" w:eastAsia="仿宋" w:cs="仿宋"/>
                <w:sz w:val="24"/>
                <w:szCs w:val="24"/>
              </w:rPr>
            </w:pPr>
          </w:p>
        </w:tc>
        <w:tc>
          <w:tcPr>
            <w:tcW w:w="1285" w:type="pct"/>
            <w:shd w:val="clear" w:color="auto" w:fill="auto"/>
            <w:noWrap w:val="0"/>
            <w:vAlign w:val="top"/>
          </w:tcPr>
          <w:p w14:paraId="4D043D5E">
            <w:pPr>
              <w:pStyle w:val="22"/>
              <w:spacing w:before="44" w:line="600" w:lineRule="exact"/>
              <w:ind w:left="880"/>
              <w:rPr>
                <w:rFonts w:hint="eastAsia"/>
                <w:sz w:val="24"/>
                <w:szCs w:val="24"/>
              </w:rPr>
            </w:pPr>
            <w:r>
              <w:rPr>
                <w:rFonts w:hint="eastAsia"/>
                <w:spacing w:val="6"/>
                <w:position w:val="1"/>
                <w:sz w:val="24"/>
                <w:szCs w:val="24"/>
              </w:rPr>
              <w:t>考核日期</w:t>
            </w:r>
          </w:p>
        </w:tc>
        <w:tc>
          <w:tcPr>
            <w:tcW w:w="1394" w:type="pct"/>
            <w:gridSpan w:val="2"/>
            <w:shd w:val="clear" w:color="auto" w:fill="auto"/>
            <w:noWrap w:val="0"/>
            <w:vAlign w:val="top"/>
          </w:tcPr>
          <w:p w14:paraId="2E37FF98">
            <w:pPr>
              <w:spacing w:line="600" w:lineRule="exact"/>
              <w:rPr>
                <w:rFonts w:hint="eastAsia" w:ascii="仿宋" w:hAnsi="仿宋" w:eastAsia="仿宋" w:cs="仿宋"/>
                <w:sz w:val="24"/>
                <w:szCs w:val="24"/>
              </w:rPr>
            </w:pPr>
          </w:p>
        </w:tc>
        <w:tc>
          <w:tcPr>
            <w:tcW w:w="353" w:type="pct"/>
            <w:shd w:val="clear" w:color="auto" w:fill="auto"/>
            <w:noWrap w:val="0"/>
            <w:vAlign w:val="top"/>
          </w:tcPr>
          <w:p w14:paraId="7EA1A78E">
            <w:pPr>
              <w:spacing w:line="600" w:lineRule="exact"/>
              <w:rPr>
                <w:rFonts w:hint="eastAsia" w:ascii="仿宋" w:hAnsi="仿宋" w:eastAsia="仿宋" w:cs="仿宋"/>
                <w:sz w:val="24"/>
                <w:szCs w:val="24"/>
              </w:rPr>
            </w:pPr>
          </w:p>
        </w:tc>
      </w:tr>
      <w:tr w14:paraId="7B41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trPr>
        <w:tc>
          <w:tcPr>
            <w:tcW w:w="567" w:type="pct"/>
            <w:shd w:val="clear" w:color="auto" w:fill="auto"/>
            <w:noWrap w:val="0"/>
            <w:vAlign w:val="top"/>
          </w:tcPr>
          <w:p w14:paraId="34B339C9">
            <w:pPr>
              <w:pStyle w:val="22"/>
              <w:spacing w:before="148" w:line="600" w:lineRule="exact"/>
              <w:ind w:left="176"/>
              <w:jc w:val="left"/>
              <w:rPr>
                <w:rFonts w:hint="eastAsia"/>
                <w:sz w:val="24"/>
                <w:szCs w:val="24"/>
              </w:rPr>
            </w:pPr>
            <w:r>
              <w:rPr>
                <w:rFonts w:hint="eastAsia"/>
                <w:spacing w:val="6"/>
                <w:position w:val="1"/>
                <w:sz w:val="24"/>
                <w:szCs w:val="24"/>
              </w:rPr>
              <w:t>考评项目</w:t>
            </w:r>
          </w:p>
        </w:tc>
        <w:tc>
          <w:tcPr>
            <w:tcW w:w="433" w:type="pct"/>
            <w:shd w:val="clear" w:color="auto" w:fill="auto"/>
            <w:noWrap w:val="0"/>
            <w:vAlign w:val="top"/>
          </w:tcPr>
          <w:p w14:paraId="7BCF9540">
            <w:pPr>
              <w:pStyle w:val="22"/>
              <w:spacing w:before="148" w:line="600" w:lineRule="exact"/>
              <w:ind w:left="230"/>
              <w:jc w:val="left"/>
              <w:rPr>
                <w:rFonts w:hint="eastAsia"/>
                <w:sz w:val="24"/>
                <w:szCs w:val="24"/>
              </w:rPr>
            </w:pPr>
            <w:r>
              <w:rPr>
                <w:rFonts w:hint="eastAsia"/>
                <w:spacing w:val="2"/>
                <w:position w:val="1"/>
                <w:sz w:val="24"/>
                <w:szCs w:val="24"/>
              </w:rPr>
              <w:t>分值</w:t>
            </w:r>
          </w:p>
        </w:tc>
        <w:tc>
          <w:tcPr>
            <w:tcW w:w="3249" w:type="pct"/>
            <w:gridSpan w:val="3"/>
            <w:shd w:val="clear" w:color="auto" w:fill="auto"/>
            <w:noWrap w:val="0"/>
            <w:vAlign w:val="top"/>
          </w:tcPr>
          <w:p w14:paraId="23F34970">
            <w:pPr>
              <w:pStyle w:val="22"/>
              <w:spacing w:before="148" w:line="600" w:lineRule="exact"/>
              <w:ind w:left="2383"/>
              <w:jc w:val="left"/>
              <w:rPr>
                <w:rFonts w:hint="eastAsia"/>
                <w:sz w:val="24"/>
                <w:szCs w:val="24"/>
              </w:rPr>
            </w:pPr>
            <w:r>
              <w:rPr>
                <w:rFonts w:hint="eastAsia"/>
                <w:spacing w:val="5"/>
                <w:position w:val="1"/>
                <w:sz w:val="24"/>
                <w:szCs w:val="24"/>
              </w:rPr>
              <w:t>扣分原则</w:t>
            </w:r>
          </w:p>
        </w:tc>
        <w:tc>
          <w:tcPr>
            <w:tcW w:w="395" w:type="pct"/>
            <w:shd w:val="clear" w:color="auto" w:fill="auto"/>
            <w:noWrap w:val="0"/>
            <w:vAlign w:val="top"/>
          </w:tcPr>
          <w:p w14:paraId="76150CCE">
            <w:pPr>
              <w:pStyle w:val="22"/>
              <w:spacing w:before="148" w:line="600" w:lineRule="exact"/>
              <w:ind w:left="156"/>
              <w:jc w:val="left"/>
              <w:rPr>
                <w:rFonts w:hint="eastAsia"/>
                <w:sz w:val="24"/>
                <w:szCs w:val="24"/>
              </w:rPr>
            </w:pPr>
            <w:r>
              <w:rPr>
                <w:rFonts w:hint="eastAsia"/>
                <w:spacing w:val="2"/>
                <w:position w:val="1"/>
                <w:sz w:val="24"/>
                <w:szCs w:val="24"/>
              </w:rPr>
              <w:t>得分</w:t>
            </w:r>
          </w:p>
        </w:tc>
        <w:tc>
          <w:tcPr>
            <w:tcW w:w="353" w:type="pct"/>
            <w:shd w:val="clear" w:color="auto" w:fill="auto"/>
            <w:noWrap w:val="0"/>
            <w:vAlign w:val="top"/>
          </w:tcPr>
          <w:p w14:paraId="12A490B5">
            <w:pPr>
              <w:pStyle w:val="22"/>
              <w:spacing w:before="148" w:line="600" w:lineRule="exact"/>
              <w:ind w:left="260"/>
              <w:jc w:val="left"/>
              <w:rPr>
                <w:rFonts w:hint="eastAsia"/>
                <w:sz w:val="24"/>
                <w:szCs w:val="24"/>
              </w:rPr>
            </w:pPr>
            <w:r>
              <w:rPr>
                <w:rFonts w:hint="eastAsia"/>
                <w:spacing w:val="3"/>
                <w:position w:val="1"/>
                <w:sz w:val="24"/>
                <w:szCs w:val="24"/>
              </w:rPr>
              <w:t>备注</w:t>
            </w:r>
          </w:p>
        </w:tc>
      </w:tr>
      <w:tr w14:paraId="2DDE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567" w:type="pct"/>
            <w:vMerge w:val="restart"/>
            <w:shd w:val="clear" w:color="auto" w:fill="auto"/>
            <w:noWrap w:val="0"/>
            <w:vAlign w:val="top"/>
          </w:tcPr>
          <w:p w14:paraId="01315120">
            <w:pPr>
              <w:spacing w:line="600" w:lineRule="exact"/>
              <w:rPr>
                <w:rFonts w:hint="eastAsia" w:ascii="仿宋" w:hAnsi="仿宋" w:eastAsia="仿宋" w:cs="仿宋"/>
                <w:sz w:val="24"/>
                <w:szCs w:val="24"/>
              </w:rPr>
            </w:pPr>
          </w:p>
          <w:p w14:paraId="7B7E6BE5">
            <w:pPr>
              <w:spacing w:line="600" w:lineRule="exact"/>
              <w:rPr>
                <w:rFonts w:hint="eastAsia" w:ascii="仿宋" w:hAnsi="仿宋" w:eastAsia="仿宋" w:cs="仿宋"/>
                <w:sz w:val="24"/>
                <w:szCs w:val="24"/>
              </w:rPr>
            </w:pPr>
          </w:p>
          <w:p w14:paraId="3889C164">
            <w:pPr>
              <w:spacing w:line="600" w:lineRule="exact"/>
              <w:rPr>
                <w:rFonts w:hint="eastAsia" w:ascii="仿宋" w:hAnsi="仿宋" w:eastAsia="仿宋" w:cs="仿宋"/>
                <w:sz w:val="24"/>
                <w:szCs w:val="24"/>
              </w:rPr>
            </w:pPr>
          </w:p>
          <w:p w14:paraId="63175AA8">
            <w:pPr>
              <w:spacing w:line="600" w:lineRule="exact"/>
              <w:rPr>
                <w:rFonts w:hint="eastAsia" w:ascii="仿宋" w:hAnsi="仿宋" w:eastAsia="仿宋" w:cs="仿宋"/>
                <w:sz w:val="24"/>
                <w:szCs w:val="24"/>
              </w:rPr>
            </w:pPr>
          </w:p>
          <w:p w14:paraId="3D752CAD">
            <w:pPr>
              <w:spacing w:line="600" w:lineRule="exact"/>
              <w:rPr>
                <w:rFonts w:hint="eastAsia" w:ascii="仿宋" w:hAnsi="仿宋" w:eastAsia="仿宋" w:cs="仿宋"/>
                <w:sz w:val="24"/>
                <w:szCs w:val="24"/>
              </w:rPr>
            </w:pPr>
          </w:p>
          <w:p w14:paraId="6BF1A9D6">
            <w:pPr>
              <w:spacing w:line="600" w:lineRule="exact"/>
              <w:rPr>
                <w:rFonts w:hint="eastAsia" w:ascii="仿宋" w:hAnsi="仿宋" w:eastAsia="仿宋" w:cs="仿宋"/>
                <w:sz w:val="24"/>
                <w:szCs w:val="24"/>
              </w:rPr>
            </w:pPr>
          </w:p>
          <w:p w14:paraId="1BA9005A">
            <w:pPr>
              <w:spacing w:line="600" w:lineRule="exact"/>
              <w:rPr>
                <w:rFonts w:hint="eastAsia" w:ascii="仿宋" w:hAnsi="仿宋" w:eastAsia="仿宋" w:cs="仿宋"/>
                <w:sz w:val="24"/>
                <w:szCs w:val="24"/>
              </w:rPr>
            </w:pPr>
          </w:p>
          <w:p w14:paraId="4352518E">
            <w:pPr>
              <w:pStyle w:val="22"/>
              <w:spacing w:before="65" w:line="600" w:lineRule="exact"/>
              <w:ind w:left="224"/>
              <w:rPr>
                <w:rFonts w:hint="eastAsia"/>
                <w:sz w:val="24"/>
                <w:szCs w:val="24"/>
              </w:rPr>
            </w:pPr>
            <w:r>
              <w:rPr>
                <w:rFonts w:hint="eastAsia"/>
                <w:spacing w:val="-6"/>
                <w:position w:val="1"/>
                <w:sz w:val="24"/>
                <w:szCs w:val="24"/>
              </w:rPr>
              <w:t>日常管理</w:t>
            </w:r>
          </w:p>
        </w:tc>
        <w:tc>
          <w:tcPr>
            <w:tcW w:w="433" w:type="pct"/>
            <w:vMerge w:val="restart"/>
            <w:shd w:val="clear" w:color="auto" w:fill="auto"/>
            <w:noWrap w:val="0"/>
            <w:vAlign w:val="top"/>
          </w:tcPr>
          <w:p w14:paraId="417E5920">
            <w:pPr>
              <w:spacing w:line="600" w:lineRule="exact"/>
              <w:rPr>
                <w:rFonts w:hint="eastAsia" w:ascii="仿宋" w:hAnsi="仿宋" w:eastAsia="仿宋" w:cs="仿宋"/>
                <w:sz w:val="24"/>
                <w:szCs w:val="24"/>
              </w:rPr>
            </w:pPr>
          </w:p>
          <w:p w14:paraId="28193B0D">
            <w:pPr>
              <w:spacing w:line="600" w:lineRule="exact"/>
              <w:rPr>
                <w:rFonts w:hint="eastAsia" w:ascii="仿宋" w:hAnsi="仿宋" w:eastAsia="仿宋" w:cs="仿宋"/>
                <w:sz w:val="24"/>
                <w:szCs w:val="24"/>
              </w:rPr>
            </w:pPr>
          </w:p>
          <w:p w14:paraId="5E80BF46">
            <w:pPr>
              <w:spacing w:line="600" w:lineRule="exact"/>
              <w:rPr>
                <w:rFonts w:hint="eastAsia" w:ascii="仿宋" w:hAnsi="仿宋" w:eastAsia="仿宋" w:cs="仿宋"/>
                <w:sz w:val="24"/>
                <w:szCs w:val="24"/>
              </w:rPr>
            </w:pPr>
          </w:p>
          <w:p w14:paraId="14217614">
            <w:pPr>
              <w:spacing w:line="600" w:lineRule="exact"/>
              <w:rPr>
                <w:rFonts w:hint="eastAsia" w:ascii="仿宋" w:hAnsi="仿宋" w:eastAsia="仿宋" w:cs="仿宋"/>
                <w:sz w:val="24"/>
                <w:szCs w:val="24"/>
              </w:rPr>
            </w:pPr>
          </w:p>
          <w:p w14:paraId="1DF5C7D0">
            <w:pPr>
              <w:spacing w:line="600" w:lineRule="exact"/>
              <w:rPr>
                <w:rFonts w:hint="eastAsia" w:ascii="仿宋" w:hAnsi="仿宋" w:eastAsia="仿宋" w:cs="仿宋"/>
                <w:sz w:val="24"/>
                <w:szCs w:val="24"/>
              </w:rPr>
            </w:pPr>
          </w:p>
          <w:p w14:paraId="7C55414E">
            <w:pPr>
              <w:spacing w:line="600" w:lineRule="exact"/>
              <w:rPr>
                <w:rFonts w:hint="eastAsia" w:ascii="仿宋" w:hAnsi="仿宋" w:eastAsia="仿宋" w:cs="仿宋"/>
                <w:sz w:val="24"/>
                <w:szCs w:val="24"/>
              </w:rPr>
            </w:pPr>
          </w:p>
          <w:p w14:paraId="4CE92CC4">
            <w:pPr>
              <w:spacing w:line="600" w:lineRule="exact"/>
              <w:rPr>
                <w:rFonts w:hint="eastAsia" w:ascii="仿宋" w:hAnsi="仿宋" w:eastAsia="仿宋" w:cs="仿宋"/>
                <w:sz w:val="24"/>
                <w:szCs w:val="24"/>
              </w:rPr>
            </w:pPr>
          </w:p>
          <w:p w14:paraId="48AFCCE6">
            <w:pPr>
              <w:spacing w:before="58" w:line="600" w:lineRule="exact"/>
              <w:ind w:left="348"/>
              <w:rPr>
                <w:rFonts w:hint="eastAsia" w:ascii="仿宋" w:hAnsi="仿宋" w:eastAsia="仿宋" w:cs="仿宋"/>
                <w:sz w:val="24"/>
                <w:szCs w:val="24"/>
              </w:rPr>
            </w:pPr>
            <w:r>
              <w:rPr>
                <w:rFonts w:hint="eastAsia" w:ascii="仿宋" w:hAnsi="仿宋" w:eastAsia="仿宋" w:cs="仿宋"/>
                <w:spacing w:val="-8"/>
                <w:sz w:val="24"/>
                <w:szCs w:val="24"/>
              </w:rPr>
              <w:t>10</w:t>
            </w:r>
          </w:p>
        </w:tc>
        <w:tc>
          <w:tcPr>
            <w:tcW w:w="3249" w:type="pct"/>
            <w:gridSpan w:val="3"/>
            <w:shd w:val="clear" w:color="auto" w:fill="auto"/>
            <w:noWrap w:val="0"/>
            <w:vAlign w:val="top"/>
          </w:tcPr>
          <w:p w14:paraId="4EC1F04C">
            <w:pPr>
              <w:pStyle w:val="22"/>
              <w:spacing w:before="40" w:line="600" w:lineRule="exact"/>
              <w:ind w:left="116" w:right="104" w:firstLine="8"/>
              <w:jc w:val="left"/>
              <w:rPr>
                <w:rFonts w:hint="eastAsia"/>
                <w:sz w:val="24"/>
                <w:szCs w:val="24"/>
                <w:lang w:eastAsia="zh-CN"/>
              </w:rPr>
            </w:pPr>
            <w:r>
              <w:rPr>
                <w:rFonts w:hint="eastAsia"/>
                <w:spacing w:val="6"/>
                <w:sz w:val="24"/>
                <w:szCs w:val="24"/>
                <w:lang w:eastAsia="zh-CN"/>
              </w:rPr>
              <w:t>资料：每周五上报次周计划表及作业人数，未按时上报扣1</w:t>
            </w:r>
            <w:r>
              <w:rPr>
                <w:rFonts w:hint="eastAsia"/>
                <w:spacing w:val="-2"/>
                <w:sz w:val="24"/>
                <w:szCs w:val="24"/>
                <w:lang w:eastAsia="zh-CN"/>
              </w:rPr>
              <w:t>分；</w:t>
            </w:r>
          </w:p>
        </w:tc>
        <w:tc>
          <w:tcPr>
            <w:tcW w:w="395" w:type="pct"/>
            <w:vMerge w:val="restart"/>
            <w:shd w:val="clear" w:color="auto" w:fill="auto"/>
            <w:noWrap w:val="0"/>
            <w:vAlign w:val="top"/>
          </w:tcPr>
          <w:p w14:paraId="028DC94A">
            <w:pPr>
              <w:spacing w:line="600" w:lineRule="exact"/>
              <w:rPr>
                <w:rFonts w:hint="eastAsia" w:ascii="仿宋" w:hAnsi="仿宋" w:eastAsia="仿宋" w:cs="仿宋"/>
                <w:sz w:val="24"/>
                <w:szCs w:val="24"/>
              </w:rPr>
            </w:pPr>
          </w:p>
        </w:tc>
        <w:tc>
          <w:tcPr>
            <w:tcW w:w="353" w:type="pct"/>
            <w:shd w:val="clear" w:color="auto" w:fill="auto"/>
            <w:noWrap w:val="0"/>
            <w:vAlign w:val="top"/>
          </w:tcPr>
          <w:p w14:paraId="3B729F7A">
            <w:pPr>
              <w:spacing w:line="600" w:lineRule="exact"/>
              <w:rPr>
                <w:rFonts w:hint="eastAsia" w:ascii="仿宋" w:hAnsi="仿宋" w:eastAsia="仿宋" w:cs="仿宋"/>
                <w:sz w:val="24"/>
                <w:szCs w:val="24"/>
              </w:rPr>
            </w:pPr>
          </w:p>
        </w:tc>
      </w:tr>
      <w:tr w14:paraId="059A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2" w:hRule="atLeast"/>
        </w:trPr>
        <w:tc>
          <w:tcPr>
            <w:tcW w:w="567" w:type="pct"/>
            <w:vMerge w:val="continue"/>
            <w:shd w:val="clear" w:color="auto" w:fill="auto"/>
            <w:noWrap w:val="0"/>
            <w:vAlign w:val="top"/>
          </w:tcPr>
          <w:p w14:paraId="4719D9A2">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372E9A2E">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57033B94">
            <w:pPr>
              <w:pStyle w:val="22"/>
              <w:spacing w:before="40" w:line="600" w:lineRule="exact"/>
              <w:ind w:left="115" w:right="103" w:firstLine="5"/>
              <w:rPr>
                <w:rFonts w:hint="eastAsia"/>
                <w:sz w:val="24"/>
                <w:szCs w:val="24"/>
                <w:lang w:eastAsia="zh-CN"/>
              </w:rPr>
            </w:pPr>
            <w:r>
              <w:rPr>
                <w:rFonts w:hint="eastAsia"/>
                <w:spacing w:val="5"/>
                <w:sz w:val="24"/>
                <w:szCs w:val="24"/>
                <w:lang w:eastAsia="zh-CN"/>
              </w:rPr>
              <w:t>安全：健全安全管理制度，建立各类安全预案，定期排查安</w:t>
            </w:r>
            <w:r>
              <w:rPr>
                <w:rFonts w:hint="eastAsia"/>
                <w:spacing w:val="4"/>
                <w:sz w:val="24"/>
                <w:szCs w:val="24"/>
                <w:lang w:eastAsia="zh-CN"/>
              </w:rPr>
              <w:t>全隐患，每缺一项扣</w:t>
            </w:r>
            <w:r>
              <w:rPr>
                <w:rFonts w:hint="eastAsia"/>
                <w:spacing w:val="-18"/>
                <w:sz w:val="24"/>
                <w:szCs w:val="24"/>
                <w:lang w:eastAsia="zh-CN"/>
              </w:rPr>
              <w:t xml:space="preserve"> </w:t>
            </w:r>
            <w:r>
              <w:rPr>
                <w:rFonts w:hint="eastAsia"/>
                <w:spacing w:val="4"/>
                <w:sz w:val="24"/>
                <w:szCs w:val="24"/>
                <w:lang w:eastAsia="zh-CN"/>
              </w:rPr>
              <w:t>1分。</w:t>
            </w:r>
          </w:p>
        </w:tc>
        <w:tc>
          <w:tcPr>
            <w:tcW w:w="395" w:type="pct"/>
            <w:vMerge w:val="continue"/>
            <w:shd w:val="clear" w:color="auto" w:fill="auto"/>
            <w:noWrap w:val="0"/>
            <w:vAlign w:val="top"/>
          </w:tcPr>
          <w:p w14:paraId="3671397D">
            <w:pPr>
              <w:spacing w:line="600" w:lineRule="exact"/>
              <w:rPr>
                <w:rFonts w:hint="eastAsia" w:ascii="仿宋" w:hAnsi="仿宋" w:eastAsia="仿宋" w:cs="仿宋"/>
                <w:sz w:val="24"/>
                <w:szCs w:val="24"/>
              </w:rPr>
            </w:pPr>
          </w:p>
        </w:tc>
        <w:tc>
          <w:tcPr>
            <w:tcW w:w="353" w:type="pct"/>
            <w:shd w:val="clear" w:color="auto" w:fill="auto"/>
            <w:noWrap w:val="0"/>
            <w:vAlign w:val="top"/>
          </w:tcPr>
          <w:p w14:paraId="41D0D8D2">
            <w:pPr>
              <w:spacing w:line="600" w:lineRule="exact"/>
              <w:rPr>
                <w:rFonts w:hint="eastAsia" w:ascii="仿宋" w:hAnsi="仿宋" w:eastAsia="仿宋" w:cs="仿宋"/>
                <w:sz w:val="24"/>
                <w:szCs w:val="24"/>
              </w:rPr>
            </w:pPr>
          </w:p>
        </w:tc>
      </w:tr>
      <w:tr w14:paraId="4577F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567" w:type="pct"/>
            <w:vMerge w:val="continue"/>
            <w:shd w:val="clear" w:color="auto" w:fill="auto"/>
            <w:noWrap w:val="0"/>
            <w:vAlign w:val="top"/>
          </w:tcPr>
          <w:p w14:paraId="7AA227EB">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2B5406C1">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2D0BB780">
            <w:pPr>
              <w:pStyle w:val="22"/>
              <w:spacing w:before="39" w:line="600" w:lineRule="exact"/>
              <w:ind w:left="119" w:right="103" w:hanging="2"/>
              <w:rPr>
                <w:rFonts w:hint="eastAsia"/>
                <w:sz w:val="24"/>
                <w:szCs w:val="24"/>
                <w:lang w:eastAsia="zh-CN"/>
              </w:rPr>
            </w:pPr>
            <w:r>
              <w:rPr>
                <w:rFonts w:hint="eastAsia"/>
                <w:spacing w:val="6"/>
                <w:sz w:val="24"/>
                <w:szCs w:val="24"/>
                <w:lang w:eastAsia="zh-CN"/>
              </w:rPr>
              <w:t>项目负责人在岗：项目负责人（主管）人员</w:t>
            </w:r>
            <w:r>
              <w:rPr>
                <w:rFonts w:hint="eastAsia"/>
                <w:spacing w:val="5"/>
                <w:sz w:val="24"/>
                <w:szCs w:val="24"/>
                <w:lang w:eastAsia="zh-CN"/>
              </w:rPr>
              <w:t>是否在岗履行职责</w:t>
            </w:r>
            <w:r>
              <w:rPr>
                <w:rFonts w:hint="eastAsia"/>
                <w:spacing w:val="2"/>
                <w:sz w:val="24"/>
                <w:szCs w:val="24"/>
                <w:lang w:eastAsia="zh-CN"/>
              </w:rPr>
              <w:t>务，未在岗扣</w:t>
            </w:r>
            <w:r>
              <w:rPr>
                <w:rFonts w:hint="eastAsia"/>
                <w:spacing w:val="-21"/>
                <w:sz w:val="24"/>
                <w:szCs w:val="24"/>
                <w:lang w:eastAsia="zh-CN"/>
              </w:rPr>
              <w:t xml:space="preserve"> </w:t>
            </w:r>
            <w:r>
              <w:rPr>
                <w:rFonts w:hint="eastAsia"/>
                <w:spacing w:val="2"/>
                <w:sz w:val="24"/>
                <w:szCs w:val="24"/>
                <w:lang w:eastAsia="zh-CN"/>
              </w:rPr>
              <w:t>1</w:t>
            </w:r>
            <w:r>
              <w:rPr>
                <w:rFonts w:hint="eastAsia"/>
                <w:spacing w:val="16"/>
                <w:w w:val="101"/>
                <w:sz w:val="24"/>
                <w:szCs w:val="24"/>
                <w:lang w:eastAsia="zh-CN"/>
              </w:rPr>
              <w:t xml:space="preserve"> </w:t>
            </w:r>
            <w:r>
              <w:rPr>
                <w:rFonts w:hint="eastAsia"/>
                <w:spacing w:val="2"/>
                <w:sz w:val="24"/>
                <w:szCs w:val="24"/>
                <w:lang w:eastAsia="zh-CN"/>
              </w:rPr>
              <w:t>分。</w:t>
            </w:r>
          </w:p>
        </w:tc>
        <w:tc>
          <w:tcPr>
            <w:tcW w:w="395" w:type="pct"/>
            <w:vMerge w:val="continue"/>
            <w:shd w:val="clear" w:color="auto" w:fill="auto"/>
            <w:noWrap w:val="0"/>
            <w:vAlign w:val="top"/>
          </w:tcPr>
          <w:p w14:paraId="19CDAE23">
            <w:pPr>
              <w:spacing w:line="600" w:lineRule="exact"/>
              <w:rPr>
                <w:rFonts w:hint="eastAsia" w:ascii="仿宋" w:hAnsi="仿宋" w:eastAsia="仿宋" w:cs="仿宋"/>
                <w:sz w:val="24"/>
                <w:szCs w:val="24"/>
              </w:rPr>
            </w:pPr>
          </w:p>
        </w:tc>
        <w:tc>
          <w:tcPr>
            <w:tcW w:w="353" w:type="pct"/>
            <w:shd w:val="clear" w:color="auto" w:fill="auto"/>
            <w:noWrap w:val="0"/>
            <w:vAlign w:val="top"/>
          </w:tcPr>
          <w:p w14:paraId="17B97853">
            <w:pPr>
              <w:spacing w:line="600" w:lineRule="exact"/>
              <w:rPr>
                <w:rFonts w:hint="eastAsia" w:ascii="仿宋" w:hAnsi="仿宋" w:eastAsia="仿宋" w:cs="仿宋"/>
                <w:sz w:val="24"/>
                <w:szCs w:val="24"/>
              </w:rPr>
            </w:pPr>
          </w:p>
        </w:tc>
      </w:tr>
      <w:tr w14:paraId="6786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rPr>
        <w:tc>
          <w:tcPr>
            <w:tcW w:w="567" w:type="pct"/>
            <w:vMerge w:val="continue"/>
            <w:shd w:val="clear" w:color="auto" w:fill="auto"/>
            <w:noWrap w:val="0"/>
            <w:vAlign w:val="top"/>
          </w:tcPr>
          <w:p w14:paraId="03CD59C0">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7AB5A7B8">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27B1BE0F">
            <w:pPr>
              <w:pStyle w:val="22"/>
              <w:spacing w:before="42" w:line="600" w:lineRule="exact"/>
              <w:ind w:left="111" w:right="103" w:firstLine="4"/>
              <w:rPr>
                <w:rFonts w:hint="eastAsia"/>
                <w:sz w:val="24"/>
                <w:szCs w:val="24"/>
                <w:lang w:eastAsia="zh-CN"/>
              </w:rPr>
            </w:pPr>
            <w:r>
              <w:rPr>
                <w:rFonts w:hint="eastAsia"/>
                <w:spacing w:val="6"/>
                <w:sz w:val="24"/>
                <w:szCs w:val="24"/>
                <w:lang w:eastAsia="zh-CN"/>
              </w:rPr>
              <w:t>作业人员数量：按照周计划表安排相应作业人</w:t>
            </w:r>
            <w:r>
              <w:rPr>
                <w:rFonts w:hint="eastAsia"/>
                <w:spacing w:val="5"/>
                <w:sz w:val="24"/>
                <w:szCs w:val="24"/>
                <w:lang w:eastAsia="zh-CN"/>
              </w:rPr>
              <w:t>员，少一人扣</w:t>
            </w:r>
            <w:r>
              <w:rPr>
                <w:rFonts w:hint="eastAsia"/>
                <w:sz w:val="24"/>
                <w:szCs w:val="24"/>
                <w:lang w:eastAsia="zh-CN"/>
              </w:rPr>
              <w:t>0.5分。</w:t>
            </w:r>
          </w:p>
        </w:tc>
        <w:tc>
          <w:tcPr>
            <w:tcW w:w="395" w:type="pct"/>
            <w:vMerge w:val="continue"/>
            <w:shd w:val="clear" w:color="auto" w:fill="auto"/>
            <w:noWrap w:val="0"/>
            <w:vAlign w:val="top"/>
          </w:tcPr>
          <w:p w14:paraId="45BC76BE">
            <w:pPr>
              <w:spacing w:line="600" w:lineRule="exact"/>
              <w:rPr>
                <w:rFonts w:hint="eastAsia" w:ascii="仿宋" w:hAnsi="仿宋" w:eastAsia="仿宋" w:cs="仿宋"/>
                <w:sz w:val="24"/>
                <w:szCs w:val="24"/>
              </w:rPr>
            </w:pPr>
          </w:p>
        </w:tc>
        <w:tc>
          <w:tcPr>
            <w:tcW w:w="353" w:type="pct"/>
            <w:shd w:val="clear" w:color="auto" w:fill="auto"/>
            <w:noWrap w:val="0"/>
            <w:vAlign w:val="top"/>
          </w:tcPr>
          <w:p w14:paraId="05CA464D">
            <w:pPr>
              <w:spacing w:line="600" w:lineRule="exact"/>
              <w:rPr>
                <w:rFonts w:hint="eastAsia" w:ascii="仿宋" w:hAnsi="仿宋" w:eastAsia="仿宋" w:cs="仿宋"/>
                <w:sz w:val="24"/>
                <w:szCs w:val="24"/>
              </w:rPr>
            </w:pPr>
          </w:p>
        </w:tc>
      </w:tr>
      <w:tr w14:paraId="1FFC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0" w:hRule="atLeast"/>
        </w:trPr>
        <w:tc>
          <w:tcPr>
            <w:tcW w:w="567" w:type="pct"/>
            <w:vMerge w:val="continue"/>
            <w:shd w:val="clear" w:color="auto" w:fill="auto"/>
            <w:noWrap w:val="0"/>
            <w:vAlign w:val="top"/>
          </w:tcPr>
          <w:p w14:paraId="2F9B0B31">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61413AA1">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3FF5BED1">
            <w:pPr>
              <w:pStyle w:val="22"/>
              <w:spacing w:before="42" w:line="600" w:lineRule="exact"/>
              <w:ind w:right="9"/>
              <w:jc w:val="right"/>
              <w:rPr>
                <w:rFonts w:hint="eastAsia"/>
                <w:sz w:val="24"/>
                <w:szCs w:val="24"/>
                <w:lang w:eastAsia="zh-CN"/>
              </w:rPr>
            </w:pPr>
            <w:r>
              <w:rPr>
                <w:rFonts w:hint="eastAsia"/>
                <w:spacing w:val="2"/>
                <w:position w:val="1"/>
                <w:sz w:val="24"/>
                <w:szCs w:val="24"/>
                <w:lang w:eastAsia="zh-CN"/>
              </w:rPr>
              <w:t>计划完成情况自查：按养护计划认真落实，未达标扣</w:t>
            </w:r>
            <w:r>
              <w:rPr>
                <w:rFonts w:hint="eastAsia"/>
                <w:spacing w:val="-28"/>
                <w:position w:val="1"/>
                <w:sz w:val="24"/>
                <w:szCs w:val="24"/>
                <w:lang w:eastAsia="zh-CN"/>
              </w:rPr>
              <w:t xml:space="preserve"> </w:t>
            </w:r>
            <w:r>
              <w:rPr>
                <w:rFonts w:hint="eastAsia"/>
                <w:spacing w:val="2"/>
                <w:position w:val="1"/>
                <w:sz w:val="24"/>
                <w:szCs w:val="24"/>
                <w:lang w:eastAsia="zh-CN"/>
              </w:rPr>
              <w:t>0.5分。</w:t>
            </w:r>
          </w:p>
          <w:p w14:paraId="61855128">
            <w:pPr>
              <w:pStyle w:val="22"/>
              <w:spacing w:before="42" w:line="600" w:lineRule="exact"/>
              <w:ind w:left="115" w:right="101"/>
              <w:rPr>
                <w:rFonts w:hint="eastAsia"/>
                <w:sz w:val="24"/>
                <w:szCs w:val="24"/>
                <w:lang w:eastAsia="zh-CN"/>
              </w:rPr>
            </w:pPr>
            <w:r>
              <w:rPr>
                <w:rFonts w:hint="eastAsia"/>
                <w:spacing w:val="5"/>
                <w:sz w:val="24"/>
                <w:szCs w:val="24"/>
                <w:lang w:eastAsia="zh-CN"/>
              </w:rPr>
              <w:t>道路管理负责人每天</w:t>
            </w:r>
            <w:r>
              <w:rPr>
                <w:rFonts w:hint="eastAsia"/>
                <w:spacing w:val="-17"/>
                <w:sz w:val="24"/>
                <w:szCs w:val="24"/>
                <w:lang w:eastAsia="zh-CN"/>
              </w:rPr>
              <w:t xml:space="preserve"> </w:t>
            </w:r>
            <w:r>
              <w:rPr>
                <w:rFonts w:hint="eastAsia"/>
                <w:spacing w:val="5"/>
                <w:sz w:val="24"/>
                <w:szCs w:val="24"/>
                <w:lang w:eastAsia="zh-CN"/>
              </w:rPr>
              <w:t>17:00上报周计划完成进度，未及时上</w:t>
            </w:r>
            <w:r>
              <w:rPr>
                <w:rFonts w:hint="eastAsia"/>
                <w:spacing w:val="6"/>
                <w:sz w:val="24"/>
                <w:szCs w:val="24"/>
                <w:lang w:eastAsia="zh-CN"/>
              </w:rPr>
              <w:t>报的扣</w:t>
            </w:r>
            <w:r>
              <w:rPr>
                <w:rFonts w:hint="eastAsia"/>
                <w:spacing w:val="-26"/>
                <w:sz w:val="24"/>
                <w:szCs w:val="24"/>
                <w:lang w:eastAsia="zh-CN"/>
              </w:rPr>
              <w:t xml:space="preserve"> </w:t>
            </w:r>
            <w:r>
              <w:rPr>
                <w:rFonts w:hint="eastAsia"/>
                <w:spacing w:val="6"/>
                <w:sz w:val="24"/>
                <w:szCs w:val="24"/>
                <w:lang w:eastAsia="zh-CN"/>
              </w:rPr>
              <w:t>0.5分；道路主管领导每周上报周计划表完成情况，</w:t>
            </w:r>
            <w:r>
              <w:rPr>
                <w:rFonts w:hint="eastAsia"/>
                <w:spacing w:val="3"/>
                <w:sz w:val="24"/>
                <w:szCs w:val="24"/>
                <w:lang w:eastAsia="zh-CN"/>
              </w:rPr>
              <w:t>未及时上报的扣1分。</w:t>
            </w:r>
          </w:p>
        </w:tc>
        <w:tc>
          <w:tcPr>
            <w:tcW w:w="395" w:type="pct"/>
            <w:vMerge w:val="continue"/>
            <w:shd w:val="clear" w:color="auto" w:fill="auto"/>
            <w:noWrap w:val="0"/>
            <w:vAlign w:val="top"/>
          </w:tcPr>
          <w:p w14:paraId="2A748367">
            <w:pPr>
              <w:spacing w:line="600" w:lineRule="exact"/>
              <w:rPr>
                <w:rFonts w:hint="eastAsia" w:ascii="仿宋" w:hAnsi="仿宋" w:eastAsia="仿宋" w:cs="仿宋"/>
                <w:sz w:val="24"/>
                <w:szCs w:val="24"/>
              </w:rPr>
            </w:pPr>
          </w:p>
        </w:tc>
        <w:tc>
          <w:tcPr>
            <w:tcW w:w="353" w:type="pct"/>
            <w:shd w:val="clear" w:color="auto" w:fill="auto"/>
            <w:noWrap w:val="0"/>
            <w:vAlign w:val="top"/>
          </w:tcPr>
          <w:p w14:paraId="0836B942">
            <w:pPr>
              <w:spacing w:line="600" w:lineRule="exact"/>
              <w:rPr>
                <w:rFonts w:hint="eastAsia" w:ascii="仿宋" w:hAnsi="仿宋" w:eastAsia="仿宋" w:cs="仿宋"/>
                <w:sz w:val="24"/>
                <w:szCs w:val="24"/>
              </w:rPr>
            </w:pPr>
          </w:p>
        </w:tc>
      </w:tr>
      <w:tr w14:paraId="5032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trPr>
        <w:tc>
          <w:tcPr>
            <w:tcW w:w="567" w:type="pct"/>
            <w:vMerge w:val="restart"/>
            <w:shd w:val="clear" w:color="auto" w:fill="auto"/>
            <w:noWrap w:val="0"/>
            <w:vAlign w:val="top"/>
          </w:tcPr>
          <w:p w14:paraId="0337FACE">
            <w:pPr>
              <w:spacing w:line="600" w:lineRule="exact"/>
              <w:rPr>
                <w:rFonts w:hint="eastAsia" w:ascii="仿宋" w:hAnsi="仿宋" w:eastAsia="仿宋" w:cs="仿宋"/>
                <w:sz w:val="24"/>
                <w:szCs w:val="24"/>
              </w:rPr>
            </w:pPr>
          </w:p>
          <w:p w14:paraId="30DEBC21">
            <w:pPr>
              <w:spacing w:line="600" w:lineRule="exact"/>
              <w:rPr>
                <w:rFonts w:hint="eastAsia" w:ascii="仿宋" w:hAnsi="仿宋" w:eastAsia="仿宋" w:cs="仿宋"/>
                <w:sz w:val="24"/>
                <w:szCs w:val="24"/>
              </w:rPr>
            </w:pPr>
          </w:p>
          <w:p w14:paraId="7DBF729A">
            <w:pPr>
              <w:spacing w:line="600" w:lineRule="exact"/>
              <w:rPr>
                <w:rFonts w:hint="eastAsia" w:ascii="仿宋" w:hAnsi="仿宋" w:eastAsia="仿宋" w:cs="仿宋"/>
                <w:sz w:val="24"/>
                <w:szCs w:val="24"/>
              </w:rPr>
            </w:pPr>
          </w:p>
          <w:p w14:paraId="028CB6B7">
            <w:pPr>
              <w:spacing w:line="600" w:lineRule="exact"/>
              <w:rPr>
                <w:rFonts w:hint="eastAsia" w:ascii="仿宋" w:hAnsi="仿宋" w:eastAsia="仿宋" w:cs="仿宋"/>
                <w:sz w:val="24"/>
                <w:szCs w:val="24"/>
              </w:rPr>
            </w:pPr>
          </w:p>
          <w:p w14:paraId="76502BD7">
            <w:pPr>
              <w:spacing w:line="600" w:lineRule="exact"/>
              <w:rPr>
                <w:rFonts w:hint="eastAsia" w:ascii="仿宋" w:hAnsi="仿宋" w:eastAsia="仿宋" w:cs="仿宋"/>
                <w:sz w:val="24"/>
                <w:szCs w:val="24"/>
              </w:rPr>
            </w:pPr>
          </w:p>
          <w:p w14:paraId="78F1900A">
            <w:pPr>
              <w:spacing w:line="600" w:lineRule="exact"/>
              <w:rPr>
                <w:rFonts w:hint="eastAsia" w:ascii="仿宋" w:hAnsi="仿宋" w:eastAsia="仿宋" w:cs="仿宋"/>
                <w:sz w:val="24"/>
                <w:szCs w:val="24"/>
              </w:rPr>
            </w:pPr>
          </w:p>
          <w:p w14:paraId="3BE9B126">
            <w:pPr>
              <w:spacing w:line="600" w:lineRule="exact"/>
              <w:rPr>
                <w:rFonts w:hint="eastAsia" w:ascii="仿宋" w:hAnsi="仿宋" w:eastAsia="仿宋" w:cs="仿宋"/>
                <w:sz w:val="24"/>
                <w:szCs w:val="24"/>
              </w:rPr>
            </w:pPr>
          </w:p>
          <w:p w14:paraId="1C684570">
            <w:pPr>
              <w:spacing w:line="600" w:lineRule="exact"/>
              <w:rPr>
                <w:rFonts w:hint="eastAsia" w:ascii="仿宋" w:hAnsi="仿宋" w:eastAsia="仿宋" w:cs="仿宋"/>
                <w:sz w:val="24"/>
                <w:szCs w:val="24"/>
              </w:rPr>
            </w:pPr>
          </w:p>
          <w:p w14:paraId="367263AC">
            <w:pPr>
              <w:spacing w:line="600" w:lineRule="exact"/>
              <w:rPr>
                <w:rFonts w:hint="eastAsia" w:ascii="仿宋" w:hAnsi="仿宋" w:eastAsia="仿宋" w:cs="仿宋"/>
                <w:sz w:val="24"/>
                <w:szCs w:val="24"/>
              </w:rPr>
            </w:pPr>
          </w:p>
          <w:p w14:paraId="57E83A4C">
            <w:pPr>
              <w:pStyle w:val="22"/>
              <w:spacing w:before="65" w:line="600" w:lineRule="exact"/>
              <w:ind w:left="386"/>
              <w:rPr>
                <w:rFonts w:hint="eastAsia"/>
                <w:sz w:val="24"/>
                <w:szCs w:val="24"/>
              </w:rPr>
            </w:pPr>
            <w:r>
              <w:rPr>
                <w:rFonts w:hint="eastAsia"/>
                <w:spacing w:val="2"/>
                <w:position w:val="1"/>
                <w:sz w:val="24"/>
                <w:szCs w:val="24"/>
              </w:rPr>
              <w:t>乔木</w:t>
            </w:r>
          </w:p>
        </w:tc>
        <w:tc>
          <w:tcPr>
            <w:tcW w:w="433" w:type="pct"/>
            <w:vMerge w:val="restart"/>
            <w:shd w:val="clear" w:color="auto" w:fill="auto"/>
            <w:noWrap w:val="0"/>
            <w:vAlign w:val="top"/>
          </w:tcPr>
          <w:p w14:paraId="442E01BC">
            <w:pPr>
              <w:spacing w:line="600" w:lineRule="exact"/>
              <w:rPr>
                <w:rFonts w:hint="eastAsia" w:ascii="仿宋" w:hAnsi="仿宋" w:eastAsia="仿宋" w:cs="仿宋"/>
                <w:sz w:val="24"/>
                <w:szCs w:val="24"/>
              </w:rPr>
            </w:pPr>
          </w:p>
          <w:p w14:paraId="3E52C929">
            <w:pPr>
              <w:spacing w:line="600" w:lineRule="exact"/>
              <w:rPr>
                <w:rFonts w:hint="eastAsia" w:ascii="仿宋" w:hAnsi="仿宋" w:eastAsia="仿宋" w:cs="仿宋"/>
                <w:sz w:val="24"/>
                <w:szCs w:val="24"/>
              </w:rPr>
            </w:pPr>
          </w:p>
          <w:p w14:paraId="050109DE">
            <w:pPr>
              <w:spacing w:line="600" w:lineRule="exact"/>
              <w:rPr>
                <w:rFonts w:hint="eastAsia" w:ascii="仿宋" w:hAnsi="仿宋" w:eastAsia="仿宋" w:cs="仿宋"/>
                <w:sz w:val="24"/>
                <w:szCs w:val="24"/>
              </w:rPr>
            </w:pPr>
          </w:p>
          <w:p w14:paraId="79F75710">
            <w:pPr>
              <w:spacing w:line="600" w:lineRule="exact"/>
              <w:rPr>
                <w:rFonts w:hint="eastAsia" w:ascii="仿宋" w:hAnsi="仿宋" w:eastAsia="仿宋" w:cs="仿宋"/>
                <w:sz w:val="24"/>
                <w:szCs w:val="24"/>
              </w:rPr>
            </w:pPr>
          </w:p>
          <w:p w14:paraId="75BE731D">
            <w:pPr>
              <w:spacing w:line="600" w:lineRule="exact"/>
              <w:rPr>
                <w:rFonts w:hint="eastAsia" w:ascii="仿宋" w:hAnsi="仿宋" w:eastAsia="仿宋" w:cs="仿宋"/>
                <w:sz w:val="24"/>
                <w:szCs w:val="24"/>
              </w:rPr>
            </w:pPr>
          </w:p>
          <w:p w14:paraId="04C7AF25">
            <w:pPr>
              <w:spacing w:line="600" w:lineRule="exact"/>
              <w:rPr>
                <w:rFonts w:hint="eastAsia" w:ascii="仿宋" w:hAnsi="仿宋" w:eastAsia="仿宋" w:cs="仿宋"/>
                <w:sz w:val="24"/>
                <w:szCs w:val="24"/>
              </w:rPr>
            </w:pPr>
          </w:p>
          <w:p w14:paraId="375A0868">
            <w:pPr>
              <w:spacing w:line="600" w:lineRule="exact"/>
              <w:rPr>
                <w:rFonts w:hint="eastAsia" w:ascii="仿宋" w:hAnsi="仿宋" w:eastAsia="仿宋" w:cs="仿宋"/>
                <w:sz w:val="24"/>
                <w:szCs w:val="24"/>
              </w:rPr>
            </w:pPr>
          </w:p>
          <w:p w14:paraId="4989220B">
            <w:pPr>
              <w:spacing w:line="600" w:lineRule="exact"/>
              <w:rPr>
                <w:rFonts w:hint="eastAsia" w:ascii="仿宋" w:hAnsi="仿宋" w:eastAsia="仿宋" w:cs="仿宋"/>
                <w:sz w:val="24"/>
                <w:szCs w:val="24"/>
              </w:rPr>
            </w:pPr>
          </w:p>
          <w:p w14:paraId="6C734276">
            <w:pPr>
              <w:spacing w:line="600" w:lineRule="exact"/>
              <w:rPr>
                <w:rFonts w:hint="eastAsia" w:ascii="仿宋" w:hAnsi="仿宋" w:eastAsia="仿宋" w:cs="仿宋"/>
                <w:sz w:val="24"/>
                <w:szCs w:val="24"/>
              </w:rPr>
            </w:pPr>
          </w:p>
          <w:p w14:paraId="48935490">
            <w:pPr>
              <w:spacing w:before="57" w:line="600" w:lineRule="exact"/>
              <w:ind w:left="332"/>
              <w:rPr>
                <w:rFonts w:hint="eastAsia" w:ascii="仿宋" w:hAnsi="仿宋" w:eastAsia="仿宋" w:cs="仿宋"/>
                <w:sz w:val="24"/>
                <w:szCs w:val="24"/>
              </w:rPr>
            </w:pPr>
            <w:r>
              <w:rPr>
                <w:rFonts w:hint="eastAsia" w:ascii="仿宋" w:hAnsi="仿宋" w:eastAsia="仿宋" w:cs="仿宋"/>
                <w:sz w:val="24"/>
                <w:szCs w:val="24"/>
              </w:rPr>
              <w:t>30</w:t>
            </w:r>
          </w:p>
        </w:tc>
        <w:tc>
          <w:tcPr>
            <w:tcW w:w="3249" w:type="pct"/>
            <w:gridSpan w:val="3"/>
            <w:shd w:val="clear" w:color="auto" w:fill="auto"/>
            <w:noWrap w:val="0"/>
            <w:vAlign w:val="top"/>
          </w:tcPr>
          <w:p w14:paraId="34758E34">
            <w:pPr>
              <w:pStyle w:val="22"/>
              <w:spacing w:before="52" w:line="600" w:lineRule="exact"/>
              <w:ind w:left="121"/>
              <w:rPr>
                <w:rFonts w:hint="eastAsia"/>
                <w:sz w:val="24"/>
                <w:szCs w:val="24"/>
                <w:lang w:eastAsia="zh-CN"/>
              </w:rPr>
            </w:pPr>
            <w:r>
              <w:rPr>
                <w:rFonts w:hint="eastAsia"/>
                <w:spacing w:val="7"/>
                <w:position w:val="1"/>
                <w:sz w:val="24"/>
                <w:szCs w:val="24"/>
                <w:lang w:eastAsia="zh-CN"/>
              </w:rPr>
              <w:t>补栽：8分。乔木有缺失、死株，每株扣</w:t>
            </w:r>
            <w:r>
              <w:rPr>
                <w:rFonts w:hint="eastAsia"/>
                <w:spacing w:val="-37"/>
                <w:position w:val="1"/>
                <w:sz w:val="24"/>
                <w:szCs w:val="24"/>
                <w:lang w:eastAsia="zh-CN"/>
              </w:rPr>
              <w:t xml:space="preserve"> </w:t>
            </w:r>
            <w:r>
              <w:rPr>
                <w:rFonts w:hint="eastAsia"/>
                <w:spacing w:val="7"/>
                <w:position w:val="1"/>
                <w:sz w:val="24"/>
                <w:szCs w:val="24"/>
                <w:lang w:eastAsia="zh-CN"/>
              </w:rPr>
              <w:t>0.2</w:t>
            </w:r>
            <w:r>
              <w:rPr>
                <w:rFonts w:hint="eastAsia"/>
                <w:spacing w:val="6"/>
                <w:position w:val="1"/>
                <w:sz w:val="24"/>
                <w:szCs w:val="24"/>
                <w:lang w:eastAsia="zh-CN"/>
              </w:rPr>
              <w:t xml:space="preserve"> 分。</w:t>
            </w:r>
          </w:p>
        </w:tc>
        <w:tc>
          <w:tcPr>
            <w:tcW w:w="395" w:type="pct"/>
            <w:shd w:val="clear" w:color="auto" w:fill="auto"/>
            <w:noWrap w:val="0"/>
            <w:vAlign w:val="top"/>
          </w:tcPr>
          <w:p w14:paraId="4E044377">
            <w:pPr>
              <w:spacing w:line="600" w:lineRule="exact"/>
              <w:rPr>
                <w:rFonts w:hint="eastAsia" w:ascii="仿宋" w:hAnsi="仿宋" w:eastAsia="仿宋" w:cs="仿宋"/>
                <w:sz w:val="24"/>
                <w:szCs w:val="24"/>
              </w:rPr>
            </w:pPr>
          </w:p>
        </w:tc>
        <w:tc>
          <w:tcPr>
            <w:tcW w:w="353" w:type="pct"/>
            <w:shd w:val="clear" w:color="auto" w:fill="auto"/>
            <w:noWrap w:val="0"/>
            <w:vAlign w:val="top"/>
          </w:tcPr>
          <w:p w14:paraId="25562D13">
            <w:pPr>
              <w:spacing w:line="600" w:lineRule="exact"/>
              <w:rPr>
                <w:rFonts w:hint="eastAsia" w:ascii="仿宋" w:hAnsi="仿宋" w:eastAsia="仿宋" w:cs="仿宋"/>
                <w:sz w:val="24"/>
                <w:szCs w:val="24"/>
              </w:rPr>
            </w:pPr>
          </w:p>
        </w:tc>
      </w:tr>
      <w:tr w14:paraId="3239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6" w:hRule="atLeast"/>
        </w:trPr>
        <w:tc>
          <w:tcPr>
            <w:tcW w:w="567" w:type="pct"/>
            <w:vMerge w:val="continue"/>
            <w:shd w:val="clear" w:color="auto" w:fill="auto"/>
            <w:noWrap w:val="0"/>
            <w:vAlign w:val="top"/>
          </w:tcPr>
          <w:p w14:paraId="487EBB01">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13AF15F3">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1F9DB56F">
            <w:pPr>
              <w:pStyle w:val="22"/>
              <w:spacing w:before="41" w:line="600" w:lineRule="exact"/>
              <w:ind w:left="115" w:right="103" w:hanging="1"/>
              <w:rPr>
                <w:rFonts w:hint="eastAsia"/>
                <w:sz w:val="24"/>
                <w:szCs w:val="24"/>
                <w:lang w:eastAsia="zh-CN"/>
              </w:rPr>
            </w:pPr>
            <w:r>
              <w:rPr>
                <w:rFonts w:hint="eastAsia"/>
                <w:spacing w:val="7"/>
                <w:sz w:val="24"/>
                <w:szCs w:val="24"/>
                <w:lang w:eastAsia="zh-CN"/>
              </w:rPr>
              <w:t>修剪：8分。行道树未修剪或修剪不规范，萌蘖未清除、下</w:t>
            </w:r>
            <w:r>
              <w:rPr>
                <w:rFonts w:hint="eastAsia"/>
                <w:spacing w:val="6"/>
                <w:sz w:val="24"/>
                <w:szCs w:val="24"/>
                <w:lang w:eastAsia="zh-CN"/>
              </w:rPr>
              <w:t>缘线修剪不整齐、未修剪内堂，有树挂、干</w:t>
            </w:r>
            <w:r>
              <w:rPr>
                <w:rFonts w:hint="eastAsia"/>
                <w:spacing w:val="5"/>
                <w:sz w:val="24"/>
                <w:szCs w:val="24"/>
                <w:lang w:eastAsia="zh-CN"/>
              </w:rPr>
              <w:t>枯枝、桩等视现</w:t>
            </w:r>
            <w:r>
              <w:rPr>
                <w:rFonts w:hint="eastAsia"/>
                <w:spacing w:val="4"/>
                <w:sz w:val="24"/>
                <w:szCs w:val="24"/>
                <w:lang w:eastAsia="zh-CN"/>
              </w:rPr>
              <w:t>场具体情况打分，0分未修剪，1-3分修剪较差，4-5分</w:t>
            </w:r>
            <w:r>
              <w:rPr>
                <w:rFonts w:hint="eastAsia"/>
                <w:spacing w:val="3"/>
                <w:sz w:val="24"/>
                <w:szCs w:val="24"/>
                <w:lang w:eastAsia="zh-CN"/>
              </w:rPr>
              <w:t>修剪</w:t>
            </w:r>
            <w:r>
              <w:rPr>
                <w:rFonts w:hint="eastAsia"/>
                <w:spacing w:val="5"/>
                <w:sz w:val="24"/>
                <w:szCs w:val="24"/>
                <w:lang w:eastAsia="zh-CN"/>
              </w:rPr>
              <w:t>较好，6-8分修剪规整。</w:t>
            </w:r>
          </w:p>
        </w:tc>
        <w:tc>
          <w:tcPr>
            <w:tcW w:w="395" w:type="pct"/>
            <w:shd w:val="clear" w:color="auto" w:fill="auto"/>
            <w:noWrap w:val="0"/>
            <w:vAlign w:val="top"/>
          </w:tcPr>
          <w:p w14:paraId="453A66B4">
            <w:pPr>
              <w:spacing w:line="600" w:lineRule="exact"/>
              <w:rPr>
                <w:rFonts w:hint="eastAsia" w:ascii="仿宋" w:hAnsi="仿宋" w:eastAsia="仿宋" w:cs="仿宋"/>
                <w:sz w:val="24"/>
                <w:szCs w:val="24"/>
              </w:rPr>
            </w:pPr>
          </w:p>
        </w:tc>
        <w:tc>
          <w:tcPr>
            <w:tcW w:w="353" w:type="pct"/>
            <w:shd w:val="clear" w:color="auto" w:fill="auto"/>
            <w:noWrap w:val="0"/>
            <w:vAlign w:val="top"/>
          </w:tcPr>
          <w:p w14:paraId="6D52857B">
            <w:pPr>
              <w:spacing w:line="600" w:lineRule="exact"/>
              <w:rPr>
                <w:rFonts w:hint="eastAsia" w:ascii="仿宋" w:hAnsi="仿宋" w:eastAsia="仿宋" w:cs="仿宋"/>
                <w:sz w:val="24"/>
                <w:szCs w:val="24"/>
              </w:rPr>
            </w:pPr>
          </w:p>
        </w:tc>
      </w:tr>
      <w:tr w14:paraId="3814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8" w:hRule="atLeast"/>
        </w:trPr>
        <w:tc>
          <w:tcPr>
            <w:tcW w:w="567" w:type="pct"/>
            <w:vMerge w:val="continue"/>
            <w:shd w:val="clear" w:color="auto" w:fill="auto"/>
            <w:noWrap w:val="0"/>
            <w:vAlign w:val="top"/>
          </w:tcPr>
          <w:p w14:paraId="5FC17D51">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566B47D1">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339117DA">
            <w:pPr>
              <w:pStyle w:val="22"/>
              <w:spacing w:before="46" w:line="600" w:lineRule="exact"/>
              <w:ind w:left="119" w:right="55"/>
              <w:rPr>
                <w:rFonts w:hint="eastAsia"/>
                <w:sz w:val="24"/>
                <w:szCs w:val="24"/>
                <w:lang w:eastAsia="zh-CN"/>
              </w:rPr>
            </w:pPr>
            <w:r>
              <w:rPr>
                <w:rFonts w:hint="eastAsia"/>
                <w:spacing w:val="9"/>
                <w:sz w:val="24"/>
                <w:szCs w:val="24"/>
                <w:lang w:eastAsia="zh-CN"/>
              </w:rPr>
              <w:t>施肥浇水：5分。施肥、浇水不及时（或施肥、浇水不当）</w:t>
            </w:r>
            <w:r>
              <w:rPr>
                <w:rFonts w:hint="eastAsia"/>
                <w:spacing w:val="2"/>
                <w:sz w:val="24"/>
                <w:szCs w:val="24"/>
                <w:lang w:eastAsia="zh-CN"/>
              </w:rPr>
              <w:t xml:space="preserve"> </w:t>
            </w:r>
            <w:r>
              <w:rPr>
                <w:rFonts w:hint="eastAsia"/>
                <w:spacing w:val="7"/>
                <w:sz w:val="24"/>
                <w:szCs w:val="24"/>
                <w:lang w:eastAsia="zh-CN"/>
              </w:rPr>
              <w:t>导致乔木生长不良或者死亡等视现场具体情况打分，</w:t>
            </w:r>
            <w:r>
              <w:rPr>
                <w:rFonts w:hint="eastAsia"/>
                <w:spacing w:val="6"/>
                <w:sz w:val="24"/>
                <w:szCs w:val="24"/>
                <w:lang w:eastAsia="zh-CN"/>
              </w:rPr>
              <w:t>0分未</w:t>
            </w:r>
            <w:r>
              <w:rPr>
                <w:rFonts w:hint="eastAsia"/>
                <w:spacing w:val="7"/>
                <w:sz w:val="24"/>
                <w:szCs w:val="24"/>
                <w:lang w:eastAsia="zh-CN"/>
              </w:rPr>
              <w:t>施肥浇水，1-3分施肥浇水效果一般，4-5分施肥浇水效果</w:t>
            </w:r>
            <w:r>
              <w:rPr>
                <w:rFonts w:hint="eastAsia"/>
                <w:sz w:val="24"/>
                <w:szCs w:val="24"/>
                <w:lang w:eastAsia="zh-CN"/>
              </w:rPr>
              <w:t>较好。</w:t>
            </w:r>
          </w:p>
        </w:tc>
        <w:tc>
          <w:tcPr>
            <w:tcW w:w="395" w:type="pct"/>
            <w:shd w:val="clear" w:color="auto" w:fill="auto"/>
            <w:noWrap w:val="0"/>
            <w:vAlign w:val="top"/>
          </w:tcPr>
          <w:p w14:paraId="0639525D">
            <w:pPr>
              <w:spacing w:line="600" w:lineRule="exact"/>
              <w:rPr>
                <w:rFonts w:hint="eastAsia" w:ascii="仿宋" w:hAnsi="仿宋" w:eastAsia="仿宋" w:cs="仿宋"/>
                <w:sz w:val="24"/>
                <w:szCs w:val="24"/>
              </w:rPr>
            </w:pPr>
          </w:p>
        </w:tc>
        <w:tc>
          <w:tcPr>
            <w:tcW w:w="353" w:type="pct"/>
            <w:shd w:val="clear" w:color="auto" w:fill="auto"/>
            <w:noWrap w:val="0"/>
            <w:vAlign w:val="top"/>
          </w:tcPr>
          <w:p w14:paraId="02929C40">
            <w:pPr>
              <w:spacing w:line="600" w:lineRule="exact"/>
              <w:rPr>
                <w:rFonts w:hint="eastAsia" w:ascii="仿宋" w:hAnsi="仿宋" w:eastAsia="仿宋" w:cs="仿宋"/>
                <w:sz w:val="24"/>
                <w:szCs w:val="24"/>
              </w:rPr>
            </w:pPr>
          </w:p>
        </w:tc>
      </w:tr>
      <w:tr w14:paraId="0BE3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trPr>
        <w:tc>
          <w:tcPr>
            <w:tcW w:w="567" w:type="pct"/>
            <w:vMerge w:val="continue"/>
            <w:shd w:val="clear" w:color="auto" w:fill="auto"/>
            <w:noWrap w:val="0"/>
            <w:vAlign w:val="top"/>
          </w:tcPr>
          <w:p w14:paraId="53C43C22">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1F78CBE6">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0FCEADF6">
            <w:pPr>
              <w:pStyle w:val="22"/>
              <w:spacing w:before="44" w:line="600" w:lineRule="exact"/>
              <w:ind w:left="127" w:right="113" w:hanging="8"/>
              <w:rPr>
                <w:rFonts w:hint="eastAsia"/>
                <w:sz w:val="24"/>
                <w:szCs w:val="24"/>
                <w:lang w:eastAsia="zh-CN"/>
              </w:rPr>
            </w:pPr>
            <w:r>
              <w:rPr>
                <w:rFonts w:hint="eastAsia"/>
                <w:spacing w:val="7"/>
                <w:sz w:val="24"/>
                <w:szCs w:val="24"/>
                <w:lang w:eastAsia="zh-CN"/>
              </w:rPr>
              <w:t>病虫害防治：5分。乔木有病虫害，每株扣</w:t>
            </w:r>
            <w:r>
              <w:rPr>
                <w:rFonts w:hint="eastAsia"/>
                <w:spacing w:val="-38"/>
                <w:sz w:val="24"/>
                <w:szCs w:val="24"/>
                <w:lang w:eastAsia="zh-CN"/>
              </w:rPr>
              <w:t xml:space="preserve"> </w:t>
            </w:r>
            <w:r>
              <w:rPr>
                <w:rFonts w:hint="eastAsia"/>
                <w:spacing w:val="7"/>
                <w:sz w:val="24"/>
                <w:szCs w:val="24"/>
                <w:lang w:eastAsia="zh-CN"/>
              </w:rPr>
              <w:t>0.2分；路段发</w:t>
            </w:r>
            <w:r>
              <w:rPr>
                <w:rFonts w:hint="eastAsia"/>
                <w:spacing w:val="2"/>
                <w:sz w:val="24"/>
                <w:szCs w:val="24"/>
                <w:lang w:eastAsia="zh-CN"/>
              </w:rPr>
              <w:t>生病虫害面积超10%时，扣</w:t>
            </w:r>
            <w:r>
              <w:rPr>
                <w:rFonts w:hint="eastAsia"/>
                <w:spacing w:val="-23"/>
                <w:sz w:val="24"/>
                <w:szCs w:val="24"/>
                <w:lang w:eastAsia="zh-CN"/>
              </w:rPr>
              <w:t xml:space="preserve"> </w:t>
            </w:r>
            <w:r>
              <w:rPr>
                <w:rFonts w:hint="eastAsia"/>
                <w:spacing w:val="2"/>
                <w:sz w:val="24"/>
                <w:szCs w:val="24"/>
                <w:lang w:eastAsia="zh-CN"/>
              </w:rPr>
              <w:t>1分。</w:t>
            </w:r>
          </w:p>
        </w:tc>
        <w:tc>
          <w:tcPr>
            <w:tcW w:w="395" w:type="pct"/>
            <w:shd w:val="clear" w:color="auto" w:fill="auto"/>
            <w:noWrap w:val="0"/>
            <w:vAlign w:val="top"/>
          </w:tcPr>
          <w:p w14:paraId="3E1A6F41">
            <w:pPr>
              <w:spacing w:line="600" w:lineRule="exact"/>
              <w:rPr>
                <w:rFonts w:hint="eastAsia" w:ascii="仿宋" w:hAnsi="仿宋" w:eastAsia="仿宋" w:cs="仿宋"/>
                <w:sz w:val="24"/>
                <w:szCs w:val="24"/>
              </w:rPr>
            </w:pPr>
          </w:p>
        </w:tc>
        <w:tc>
          <w:tcPr>
            <w:tcW w:w="353" w:type="pct"/>
            <w:shd w:val="clear" w:color="auto" w:fill="auto"/>
            <w:noWrap w:val="0"/>
            <w:vAlign w:val="top"/>
          </w:tcPr>
          <w:p w14:paraId="1305B63C">
            <w:pPr>
              <w:spacing w:line="600" w:lineRule="exact"/>
              <w:rPr>
                <w:rFonts w:hint="eastAsia" w:ascii="仿宋" w:hAnsi="仿宋" w:eastAsia="仿宋" w:cs="仿宋"/>
                <w:sz w:val="24"/>
                <w:szCs w:val="24"/>
              </w:rPr>
            </w:pPr>
          </w:p>
        </w:tc>
      </w:tr>
      <w:tr w14:paraId="15F9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8" w:hRule="atLeast"/>
        </w:trPr>
        <w:tc>
          <w:tcPr>
            <w:tcW w:w="567" w:type="pct"/>
            <w:vMerge w:val="continue"/>
            <w:shd w:val="clear" w:color="auto" w:fill="auto"/>
            <w:noWrap w:val="0"/>
            <w:vAlign w:val="top"/>
          </w:tcPr>
          <w:p w14:paraId="7BECA11F">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53B24CD1">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1C2EE5A8">
            <w:pPr>
              <w:pStyle w:val="22"/>
              <w:spacing w:before="45" w:line="600" w:lineRule="exact"/>
              <w:ind w:left="112" w:right="41" w:firstLine="5"/>
              <w:rPr>
                <w:rFonts w:hint="eastAsia"/>
                <w:sz w:val="24"/>
                <w:szCs w:val="24"/>
                <w:lang w:eastAsia="zh-CN"/>
              </w:rPr>
            </w:pPr>
            <w:r>
              <w:rPr>
                <w:rFonts w:hint="eastAsia"/>
                <w:spacing w:val="1"/>
                <w:sz w:val="24"/>
                <w:szCs w:val="24"/>
                <w:lang w:eastAsia="zh-CN"/>
              </w:rPr>
              <w:t>其他：4分。树木倒伏，支撑凌乱，树干上有钉子等缠绕物，</w:t>
            </w:r>
            <w:r>
              <w:rPr>
                <w:rFonts w:hint="eastAsia"/>
                <w:sz w:val="24"/>
                <w:szCs w:val="24"/>
                <w:lang w:eastAsia="zh-CN"/>
              </w:rPr>
              <w:t xml:space="preserve"> </w:t>
            </w:r>
            <w:r>
              <w:rPr>
                <w:rFonts w:hint="eastAsia"/>
                <w:spacing w:val="5"/>
                <w:sz w:val="24"/>
                <w:szCs w:val="24"/>
                <w:lang w:eastAsia="zh-CN"/>
              </w:rPr>
              <w:t>每株扣</w:t>
            </w:r>
            <w:r>
              <w:rPr>
                <w:rFonts w:hint="eastAsia"/>
                <w:spacing w:val="-34"/>
                <w:sz w:val="24"/>
                <w:szCs w:val="24"/>
                <w:lang w:eastAsia="zh-CN"/>
              </w:rPr>
              <w:t xml:space="preserve"> </w:t>
            </w:r>
            <w:r>
              <w:rPr>
                <w:rFonts w:hint="eastAsia"/>
                <w:spacing w:val="5"/>
                <w:sz w:val="24"/>
                <w:szCs w:val="24"/>
                <w:lang w:eastAsia="zh-CN"/>
              </w:rPr>
              <w:t>0.5分；新栽乔木超过</w:t>
            </w:r>
            <w:r>
              <w:rPr>
                <w:rFonts w:hint="eastAsia"/>
                <w:spacing w:val="-18"/>
                <w:sz w:val="24"/>
                <w:szCs w:val="24"/>
                <w:lang w:eastAsia="zh-CN"/>
              </w:rPr>
              <w:t xml:space="preserve"> </w:t>
            </w:r>
            <w:r>
              <w:rPr>
                <w:rFonts w:hint="eastAsia"/>
                <w:spacing w:val="5"/>
                <w:sz w:val="24"/>
                <w:szCs w:val="24"/>
                <w:lang w:eastAsia="zh-CN"/>
              </w:rPr>
              <w:t>1年养护期，草绳破损未清除</w:t>
            </w:r>
            <w:r>
              <w:rPr>
                <w:rFonts w:hint="eastAsia"/>
                <w:spacing w:val="7"/>
                <w:sz w:val="24"/>
                <w:szCs w:val="24"/>
                <w:lang w:eastAsia="zh-CN"/>
              </w:rPr>
              <w:t>的，每株扣</w:t>
            </w:r>
            <w:r>
              <w:rPr>
                <w:rFonts w:hint="eastAsia"/>
                <w:spacing w:val="-38"/>
                <w:sz w:val="24"/>
                <w:szCs w:val="24"/>
                <w:lang w:eastAsia="zh-CN"/>
              </w:rPr>
              <w:t xml:space="preserve"> </w:t>
            </w:r>
            <w:r>
              <w:rPr>
                <w:rFonts w:hint="eastAsia"/>
                <w:spacing w:val="7"/>
                <w:sz w:val="24"/>
                <w:szCs w:val="24"/>
                <w:lang w:eastAsia="zh-CN"/>
              </w:rPr>
              <w:t>0.2分；树池内植物长势差、树池</w:t>
            </w:r>
            <w:r>
              <w:rPr>
                <w:rFonts w:hint="eastAsia"/>
                <w:spacing w:val="6"/>
                <w:sz w:val="24"/>
                <w:szCs w:val="24"/>
                <w:lang w:eastAsia="zh-CN"/>
              </w:rPr>
              <w:t>杂草或有明显</w:t>
            </w:r>
            <w:r>
              <w:rPr>
                <w:rFonts w:hint="eastAsia"/>
                <w:spacing w:val="7"/>
                <w:sz w:val="24"/>
                <w:szCs w:val="24"/>
                <w:lang w:eastAsia="zh-CN"/>
              </w:rPr>
              <w:t>寄生植物攀附清理不及时，每株扣</w:t>
            </w:r>
            <w:r>
              <w:rPr>
                <w:rFonts w:hint="eastAsia"/>
                <w:spacing w:val="-39"/>
                <w:sz w:val="24"/>
                <w:szCs w:val="24"/>
                <w:lang w:eastAsia="zh-CN"/>
              </w:rPr>
              <w:t xml:space="preserve"> </w:t>
            </w:r>
            <w:r>
              <w:rPr>
                <w:rFonts w:hint="eastAsia"/>
                <w:spacing w:val="7"/>
                <w:sz w:val="24"/>
                <w:szCs w:val="24"/>
                <w:lang w:eastAsia="zh-CN"/>
              </w:rPr>
              <w:t>0.5分；树池篦子放</w:t>
            </w:r>
            <w:r>
              <w:rPr>
                <w:rFonts w:hint="eastAsia"/>
                <w:spacing w:val="6"/>
                <w:sz w:val="24"/>
                <w:szCs w:val="24"/>
                <w:lang w:eastAsia="zh-CN"/>
              </w:rPr>
              <w:t>置不规范、破损的，每处扣</w:t>
            </w:r>
            <w:r>
              <w:rPr>
                <w:rFonts w:hint="eastAsia"/>
                <w:spacing w:val="-29"/>
                <w:sz w:val="24"/>
                <w:szCs w:val="24"/>
                <w:lang w:eastAsia="zh-CN"/>
              </w:rPr>
              <w:t xml:space="preserve"> </w:t>
            </w:r>
            <w:r>
              <w:rPr>
                <w:rFonts w:hint="eastAsia"/>
                <w:spacing w:val="6"/>
                <w:sz w:val="24"/>
                <w:szCs w:val="24"/>
                <w:lang w:eastAsia="zh-CN"/>
              </w:rPr>
              <w:t>0.2分。</w:t>
            </w:r>
          </w:p>
        </w:tc>
        <w:tc>
          <w:tcPr>
            <w:tcW w:w="395" w:type="pct"/>
            <w:shd w:val="clear" w:color="auto" w:fill="auto"/>
            <w:noWrap w:val="0"/>
            <w:vAlign w:val="top"/>
          </w:tcPr>
          <w:p w14:paraId="5435E46F">
            <w:pPr>
              <w:spacing w:line="600" w:lineRule="exact"/>
              <w:rPr>
                <w:rFonts w:hint="eastAsia" w:ascii="仿宋" w:hAnsi="仿宋" w:eastAsia="仿宋" w:cs="仿宋"/>
                <w:sz w:val="24"/>
                <w:szCs w:val="24"/>
              </w:rPr>
            </w:pPr>
          </w:p>
        </w:tc>
        <w:tc>
          <w:tcPr>
            <w:tcW w:w="353" w:type="pct"/>
            <w:shd w:val="clear" w:color="auto" w:fill="auto"/>
            <w:noWrap w:val="0"/>
            <w:vAlign w:val="top"/>
          </w:tcPr>
          <w:p w14:paraId="5C7CCAE4">
            <w:pPr>
              <w:spacing w:line="600" w:lineRule="exact"/>
              <w:rPr>
                <w:rFonts w:hint="eastAsia" w:ascii="仿宋" w:hAnsi="仿宋" w:eastAsia="仿宋" w:cs="仿宋"/>
                <w:sz w:val="24"/>
                <w:szCs w:val="24"/>
              </w:rPr>
            </w:pPr>
          </w:p>
        </w:tc>
      </w:tr>
    </w:tbl>
    <w:p w14:paraId="4838E631">
      <w:pPr>
        <w:spacing w:line="600" w:lineRule="exact"/>
        <w:rPr>
          <w:rFonts w:hint="eastAsia" w:ascii="仿宋" w:hAnsi="仿宋" w:eastAsia="仿宋" w:cs="仿宋"/>
        </w:rPr>
      </w:pPr>
    </w:p>
    <w:tbl>
      <w:tblPr>
        <w:tblStyle w:val="9"/>
        <w:tblW w:w="5565" w:type="pct"/>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0"/>
        <w:gridCol w:w="936"/>
        <w:gridCol w:w="4422"/>
        <w:gridCol w:w="2671"/>
        <w:gridCol w:w="821"/>
        <w:gridCol w:w="767"/>
      </w:tblGrid>
      <w:tr w14:paraId="5755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rPr>
        <w:tc>
          <w:tcPr>
            <w:tcW w:w="571" w:type="pct"/>
            <w:vMerge w:val="restart"/>
            <w:shd w:val="clear" w:color="auto" w:fill="auto"/>
            <w:noWrap w:val="0"/>
            <w:vAlign w:val="top"/>
          </w:tcPr>
          <w:p w14:paraId="23B7169C">
            <w:pPr>
              <w:spacing w:line="600" w:lineRule="exact"/>
              <w:rPr>
                <w:rFonts w:hint="eastAsia" w:ascii="仿宋" w:hAnsi="仿宋" w:eastAsia="仿宋" w:cs="仿宋"/>
                <w:sz w:val="24"/>
                <w:szCs w:val="24"/>
              </w:rPr>
            </w:pPr>
          </w:p>
          <w:p w14:paraId="3E44AC36">
            <w:pPr>
              <w:spacing w:line="600" w:lineRule="exact"/>
              <w:rPr>
                <w:rFonts w:hint="eastAsia" w:ascii="仿宋" w:hAnsi="仿宋" w:eastAsia="仿宋" w:cs="仿宋"/>
                <w:sz w:val="24"/>
                <w:szCs w:val="24"/>
              </w:rPr>
            </w:pPr>
          </w:p>
          <w:p w14:paraId="78B01778">
            <w:pPr>
              <w:spacing w:line="600" w:lineRule="exact"/>
              <w:rPr>
                <w:rFonts w:hint="eastAsia" w:ascii="仿宋" w:hAnsi="仿宋" w:eastAsia="仿宋" w:cs="仿宋"/>
                <w:sz w:val="24"/>
                <w:szCs w:val="24"/>
              </w:rPr>
            </w:pPr>
          </w:p>
          <w:p w14:paraId="27BB4300">
            <w:pPr>
              <w:spacing w:line="600" w:lineRule="exact"/>
              <w:rPr>
                <w:rFonts w:hint="eastAsia" w:ascii="仿宋" w:hAnsi="仿宋" w:eastAsia="仿宋" w:cs="仿宋"/>
                <w:sz w:val="24"/>
                <w:szCs w:val="24"/>
              </w:rPr>
            </w:pPr>
          </w:p>
          <w:p w14:paraId="41BA8A5B">
            <w:pPr>
              <w:spacing w:line="600" w:lineRule="exact"/>
              <w:rPr>
                <w:rFonts w:hint="eastAsia" w:ascii="仿宋" w:hAnsi="仿宋" w:eastAsia="仿宋" w:cs="仿宋"/>
                <w:sz w:val="24"/>
                <w:szCs w:val="24"/>
              </w:rPr>
            </w:pPr>
          </w:p>
          <w:p w14:paraId="679DCA97">
            <w:pPr>
              <w:spacing w:line="600" w:lineRule="exact"/>
              <w:rPr>
                <w:rFonts w:hint="eastAsia" w:ascii="仿宋" w:hAnsi="仿宋" w:eastAsia="仿宋" w:cs="仿宋"/>
                <w:sz w:val="24"/>
                <w:szCs w:val="24"/>
              </w:rPr>
            </w:pPr>
          </w:p>
          <w:p w14:paraId="1853D53C">
            <w:pPr>
              <w:spacing w:line="600" w:lineRule="exact"/>
              <w:rPr>
                <w:rFonts w:hint="eastAsia" w:ascii="仿宋" w:hAnsi="仿宋" w:eastAsia="仿宋" w:cs="仿宋"/>
                <w:sz w:val="24"/>
                <w:szCs w:val="24"/>
              </w:rPr>
            </w:pPr>
          </w:p>
          <w:p w14:paraId="0AE8849E">
            <w:pPr>
              <w:spacing w:line="600" w:lineRule="exact"/>
              <w:rPr>
                <w:rFonts w:hint="eastAsia" w:ascii="仿宋" w:hAnsi="仿宋" w:eastAsia="仿宋" w:cs="仿宋"/>
                <w:sz w:val="24"/>
                <w:szCs w:val="24"/>
              </w:rPr>
            </w:pPr>
          </w:p>
          <w:p w14:paraId="003FAD01">
            <w:pPr>
              <w:spacing w:line="600" w:lineRule="exact"/>
              <w:rPr>
                <w:rFonts w:hint="eastAsia" w:ascii="仿宋" w:hAnsi="仿宋" w:eastAsia="仿宋" w:cs="仿宋"/>
                <w:sz w:val="24"/>
                <w:szCs w:val="24"/>
              </w:rPr>
            </w:pPr>
          </w:p>
          <w:p w14:paraId="3BE341F0">
            <w:pPr>
              <w:pStyle w:val="22"/>
              <w:spacing w:before="65" w:line="600" w:lineRule="exact"/>
              <w:ind w:left="390"/>
              <w:rPr>
                <w:rFonts w:hint="eastAsia"/>
                <w:sz w:val="24"/>
                <w:szCs w:val="24"/>
                <w:lang w:eastAsia="zh-CN"/>
              </w:rPr>
            </w:pPr>
            <w:r>
              <w:rPr>
                <w:rFonts w:hint="eastAsia"/>
                <w:position w:val="1"/>
                <w:sz w:val="24"/>
                <w:szCs w:val="24"/>
                <w:lang w:eastAsia="zh-CN"/>
              </w:rPr>
              <w:t>灌木</w:t>
            </w:r>
          </w:p>
          <w:p w14:paraId="68435B8C">
            <w:pPr>
              <w:pStyle w:val="22"/>
              <w:spacing w:before="40" w:line="600" w:lineRule="exact"/>
              <w:ind w:left="142" w:right="129" w:hanging="5"/>
              <w:rPr>
                <w:rFonts w:hint="eastAsia"/>
                <w:sz w:val="24"/>
                <w:szCs w:val="24"/>
                <w:lang w:eastAsia="zh-CN"/>
              </w:rPr>
            </w:pPr>
            <w:r>
              <w:rPr>
                <w:rFonts w:hint="eastAsia"/>
                <w:spacing w:val="6"/>
                <w:sz w:val="24"/>
                <w:szCs w:val="24"/>
                <w:lang w:eastAsia="zh-CN"/>
              </w:rPr>
              <w:t>（含竹类、</w:t>
            </w:r>
            <w:r>
              <w:rPr>
                <w:rFonts w:hint="eastAsia"/>
                <w:spacing w:val="3"/>
                <w:sz w:val="24"/>
                <w:szCs w:val="24"/>
                <w:lang w:eastAsia="zh-CN"/>
              </w:rPr>
              <w:t xml:space="preserve"> </w:t>
            </w:r>
            <w:r>
              <w:rPr>
                <w:rFonts w:hint="eastAsia"/>
                <w:spacing w:val="5"/>
                <w:sz w:val="24"/>
                <w:szCs w:val="24"/>
                <w:lang w:eastAsia="zh-CN"/>
              </w:rPr>
              <w:t>藤本植物）</w:t>
            </w:r>
          </w:p>
        </w:tc>
        <w:tc>
          <w:tcPr>
            <w:tcW w:w="431" w:type="pct"/>
            <w:vMerge w:val="restart"/>
            <w:shd w:val="clear" w:color="auto" w:fill="auto"/>
            <w:noWrap w:val="0"/>
            <w:vAlign w:val="top"/>
          </w:tcPr>
          <w:p w14:paraId="7A9CFF37">
            <w:pPr>
              <w:spacing w:line="600" w:lineRule="exact"/>
              <w:rPr>
                <w:rFonts w:hint="eastAsia" w:ascii="仿宋" w:hAnsi="仿宋" w:eastAsia="仿宋" w:cs="仿宋"/>
                <w:sz w:val="24"/>
                <w:szCs w:val="24"/>
              </w:rPr>
            </w:pPr>
          </w:p>
          <w:p w14:paraId="38A53204">
            <w:pPr>
              <w:spacing w:line="600" w:lineRule="exact"/>
              <w:rPr>
                <w:rFonts w:hint="eastAsia" w:ascii="仿宋" w:hAnsi="仿宋" w:eastAsia="仿宋" w:cs="仿宋"/>
                <w:sz w:val="24"/>
                <w:szCs w:val="24"/>
              </w:rPr>
            </w:pPr>
          </w:p>
          <w:p w14:paraId="7AFE446D">
            <w:pPr>
              <w:spacing w:line="600" w:lineRule="exact"/>
              <w:rPr>
                <w:rFonts w:hint="eastAsia" w:ascii="仿宋" w:hAnsi="仿宋" w:eastAsia="仿宋" w:cs="仿宋"/>
                <w:sz w:val="24"/>
                <w:szCs w:val="24"/>
              </w:rPr>
            </w:pPr>
          </w:p>
          <w:p w14:paraId="1BE6EECD">
            <w:pPr>
              <w:spacing w:line="600" w:lineRule="exact"/>
              <w:rPr>
                <w:rFonts w:hint="eastAsia" w:ascii="仿宋" w:hAnsi="仿宋" w:eastAsia="仿宋" w:cs="仿宋"/>
                <w:sz w:val="24"/>
                <w:szCs w:val="24"/>
              </w:rPr>
            </w:pPr>
          </w:p>
          <w:p w14:paraId="34EEB12F">
            <w:pPr>
              <w:spacing w:line="600" w:lineRule="exact"/>
              <w:rPr>
                <w:rFonts w:hint="eastAsia" w:ascii="仿宋" w:hAnsi="仿宋" w:eastAsia="仿宋" w:cs="仿宋"/>
                <w:sz w:val="24"/>
                <w:szCs w:val="24"/>
              </w:rPr>
            </w:pPr>
          </w:p>
          <w:p w14:paraId="3D67F35B">
            <w:pPr>
              <w:spacing w:line="600" w:lineRule="exact"/>
              <w:rPr>
                <w:rFonts w:hint="eastAsia" w:ascii="仿宋" w:hAnsi="仿宋" w:eastAsia="仿宋" w:cs="仿宋"/>
                <w:sz w:val="24"/>
                <w:szCs w:val="24"/>
              </w:rPr>
            </w:pPr>
          </w:p>
          <w:p w14:paraId="277377EB">
            <w:pPr>
              <w:spacing w:line="600" w:lineRule="exact"/>
              <w:rPr>
                <w:rFonts w:hint="eastAsia" w:ascii="仿宋" w:hAnsi="仿宋" w:eastAsia="仿宋" w:cs="仿宋"/>
                <w:sz w:val="24"/>
                <w:szCs w:val="24"/>
              </w:rPr>
            </w:pPr>
          </w:p>
          <w:p w14:paraId="42B576A9">
            <w:pPr>
              <w:spacing w:line="600" w:lineRule="exact"/>
              <w:rPr>
                <w:rFonts w:hint="eastAsia" w:ascii="仿宋" w:hAnsi="仿宋" w:eastAsia="仿宋" w:cs="仿宋"/>
                <w:sz w:val="24"/>
                <w:szCs w:val="24"/>
              </w:rPr>
            </w:pPr>
          </w:p>
          <w:p w14:paraId="1D67F2D2">
            <w:pPr>
              <w:spacing w:line="600" w:lineRule="exact"/>
              <w:rPr>
                <w:rFonts w:hint="eastAsia" w:ascii="仿宋" w:hAnsi="仿宋" w:eastAsia="仿宋" w:cs="仿宋"/>
                <w:sz w:val="24"/>
                <w:szCs w:val="24"/>
              </w:rPr>
            </w:pPr>
          </w:p>
          <w:p w14:paraId="29691E96">
            <w:pPr>
              <w:spacing w:line="600" w:lineRule="exact"/>
              <w:rPr>
                <w:rFonts w:hint="eastAsia" w:ascii="仿宋" w:hAnsi="仿宋" w:eastAsia="仿宋" w:cs="仿宋"/>
                <w:sz w:val="24"/>
                <w:szCs w:val="24"/>
              </w:rPr>
            </w:pPr>
          </w:p>
          <w:p w14:paraId="19E997C6">
            <w:pPr>
              <w:spacing w:line="600" w:lineRule="exact"/>
              <w:rPr>
                <w:rFonts w:hint="eastAsia" w:ascii="仿宋" w:hAnsi="仿宋" w:eastAsia="仿宋" w:cs="仿宋"/>
                <w:sz w:val="24"/>
                <w:szCs w:val="24"/>
              </w:rPr>
            </w:pPr>
          </w:p>
          <w:p w14:paraId="1F406FE8">
            <w:pPr>
              <w:spacing w:before="58" w:line="600" w:lineRule="exact"/>
              <w:ind w:left="332"/>
              <w:rPr>
                <w:rFonts w:hint="eastAsia" w:ascii="仿宋" w:hAnsi="仿宋" w:eastAsia="仿宋" w:cs="仿宋"/>
                <w:sz w:val="24"/>
                <w:szCs w:val="24"/>
              </w:rPr>
            </w:pPr>
            <w:r>
              <w:rPr>
                <w:rFonts w:hint="eastAsia" w:ascii="仿宋" w:hAnsi="仿宋" w:eastAsia="仿宋" w:cs="仿宋"/>
                <w:sz w:val="24"/>
                <w:szCs w:val="24"/>
              </w:rPr>
              <w:t>30</w:t>
            </w:r>
          </w:p>
        </w:tc>
        <w:tc>
          <w:tcPr>
            <w:tcW w:w="3266" w:type="pct"/>
            <w:gridSpan w:val="2"/>
            <w:shd w:val="clear" w:color="auto" w:fill="auto"/>
            <w:noWrap w:val="0"/>
            <w:vAlign w:val="top"/>
          </w:tcPr>
          <w:p w14:paraId="74EF4634">
            <w:pPr>
              <w:pStyle w:val="22"/>
              <w:spacing w:before="70" w:line="600" w:lineRule="exact"/>
              <w:ind w:left="114" w:right="106" w:firstLine="6"/>
              <w:rPr>
                <w:rFonts w:hint="eastAsia"/>
                <w:sz w:val="24"/>
                <w:szCs w:val="24"/>
                <w:lang w:eastAsia="zh-CN"/>
              </w:rPr>
            </w:pPr>
            <w:r>
              <w:rPr>
                <w:rFonts w:hint="eastAsia"/>
                <w:spacing w:val="7"/>
                <w:sz w:val="24"/>
                <w:szCs w:val="24"/>
                <w:lang w:eastAsia="zh-CN"/>
              </w:rPr>
              <w:t>补栽：5分。缺株、人为踩踏、枯死、长势不好</w:t>
            </w:r>
            <w:r>
              <w:rPr>
                <w:rFonts w:hint="eastAsia"/>
                <w:spacing w:val="6"/>
                <w:sz w:val="24"/>
                <w:szCs w:val="24"/>
                <w:lang w:eastAsia="zh-CN"/>
              </w:rPr>
              <w:t>、补栽不合</w:t>
            </w:r>
            <w:r>
              <w:rPr>
                <w:rFonts w:hint="eastAsia"/>
                <w:spacing w:val="3"/>
                <w:sz w:val="24"/>
                <w:szCs w:val="24"/>
                <w:lang w:eastAsia="zh-CN"/>
              </w:rPr>
              <w:t>格，每</w:t>
            </w:r>
            <w:r>
              <w:rPr>
                <w:rFonts w:hint="eastAsia"/>
                <w:spacing w:val="-15"/>
                <w:sz w:val="24"/>
                <w:szCs w:val="24"/>
                <w:lang w:eastAsia="zh-CN"/>
              </w:rPr>
              <w:t xml:space="preserve"> </w:t>
            </w:r>
            <w:r>
              <w:rPr>
                <w:rFonts w:hint="eastAsia"/>
                <w:spacing w:val="3"/>
                <w:sz w:val="24"/>
                <w:szCs w:val="24"/>
                <w:lang w:eastAsia="zh-CN"/>
              </w:rPr>
              <w:t>1㎡为一处，扣</w:t>
            </w:r>
            <w:r>
              <w:rPr>
                <w:rFonts w:hint="eastAsia"/>
                <w:spacing w:val="-40"/>
                <w:sz w:val="24"/>
                <w:szCs w:val="24"/>
                <w:lang w:eastAsia="zh-CN"/>
              </w:rPr>
              <w:t xml:space="preserve"> </w:t>
            </w:r>
            <w:r>
              <w:rPr>
                <w:rFonts w:hint="eastAsia"/>
                <w:spacing w:val="3"/>
                <w:sz w:val="24"/>
                <w:szCs w:val="24"/>
                <w:lang w:eastAsia="zh-CN"/>
              </w:rPr>
              <w:t>0.2分；</w:t>
            </w:r>
          </w:p>
        </w:tc>
        <w:tc>
          <w:tcPr>
            <w:tcW w:w="378" w:type="pct"/>
            <w:shd w:val="clear" w:color="auto" w:fill="auto"/>
            <w:noWrap w:val="0"/>
            <w:vAlign w:val="top"/>
          </w:tcPr>
          <w:p w14:paraId="031A56DE">
            <w:pPr>
              <w:spacing w:line="600" w:lineRule="exact"/>
              <w:rPr>
                <w:rFonts w:hint="eastAsia" w:ascii="仿宋" w:hAnsi="仿宋" w:eastAsia="仿宋" w:cs="仿宋"/>
                <w:sz w:val="24"/>
                <w:szCs w:val="24"/>
              </w:rPr>
            </w:pPr>
          </w:p>
        </w:tc>
        <w:tc>
          <w:tcPr>
            <w:tcW w:w="352" w:type="pct"/>
            <w:shd w:val="clear" w:color="auto" w:fill="auto"/>
            <w:noWrap w:val="0"/>
            <w:vAlign w:val="top"/>
          </w:tcPr>
          <w:p w14:paraId="303FEBEF">
            <w:pPr>
              <w:spacing w:line="600" w:lineRule="exact"/>
              <w:rPr>
                <w:rFonts w:hint="eastAsia" w:ascii="仿宋" w:hAnsi="仿宋" w:eastAsia="仿宋" w:cs="仿宋"/>
                <w:sz w:val="24"/>
                <w:szCs w:val="24"/>
              </w:rPr>
            </w:pPr>
          </w:p>
        </w:tc>
      </w:tr>
      <w:tr w14:paraId="172F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8" w:hRule="atLeast"/>
        </w:trPr>
        <w:tc>
          <w:tcPr>
            <w:tcW w:w="571" w:type="pct"/>
            <w:vMerge w:val="continue"/>
            <w:shd w:val="clear" w:color="auto" w:fill="auto"/>
            <w:noWrap w:val="0"/>
            <w:vAlign w:val="top"/>
          </w:tcPr>
          <w:p w14:paraId="3379D435">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5B0334B0">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7700B02D">
            <w:pPr>
              <w:pStyle w:val="22"/>
              <w:spacing w:before="79" w:line="600" w:lineRule="exact"/>
              <w:ind w:left="117" w:right="103" w:firstLine="5"/>
              <w:rPr>
                <w:rFonts w:hint="eastAsia"/>
                <w:sz w:val="24"/>
                <w:szCs w:val="24"/>
                <w:lang w:eastAsia="zh-CN"/>
              </w:rPr>
            </w:pPr>
            <w:r>
              <w:rPr>
                <w:rFonts w:hint="eastAsia"/>
                <w:spacing w:val="7"/>
                <w:sz w:val="24"/>
                <w:szCs w:val="24"/>
                <w:lang w:eastAsia="zh-CN"/>
              </w:rPr>
              <w:t>清掏：5分。灌木内落叶、垃圾清掏不彻底、未除杂草、有攀附或寄生植物清理不及等视现场具体情况打分，0分未清</w:t>
            </w:r>
            <w:r>
              <w:rPr>
                <w:rFonts w:hint="eastAsia"/>
                <w:spacing w:val="5"/>
                <w:sz w:val="24"/>
                <w:szCs w:val="24"/>
                <w:lang w:eastAsia="zh-CN"/>
              </w:rPr>
              <w:t>掏，1-3分清掏不到位，4-5分清掏彻底。</w:t>
            </w:r>
          </w:p>
        </w:tc>
        <w:tc>
          <w:tcPr>
            <w:tcW w:w="378" w:type="pct"/>
            <w:shd w:val="clear" w:color="auto" w:fill="auto"/>
            <w:noWrap w:val="0"/>
            <w:vAlign w:val="top"/>
          </w:tcPr>
          <w:p w14:paraId="1DD2E09D">
            <w:pPr>
              <w:spacing w:line="600" w:lineRule="exact"/>
              <w:rPr>
                <w:rFonts w:hint="eastAsia" w:ascii="仿宋" w:hAnsi="仿宋" w:eastAsia="仿宋" w:cs="仿宋"/>
                <w:sz w:val="24"/>
                <w:szCs w:val="24"/>
              </w:rPr>
            </w:pPr>
          </w:p>
        </w:tc>
        <w:tc>
          <w:tcPr>
            <w:tcW w:w="352" w:type="pct"/>
            <w:shd w:val="clear" w:color="auto" w:fill="auto"/>
            <w:noWrap w:val="0"/>
            <w:vAlign w:val="top"/>
          </w:tcPr>
          <w:p w14:paraId="60DE3057">
            <w:pPr>
              <w:spacing w:line="600" w:lineRule="exact"/>
              <w:rPr>
                <w:rFonts w:hint="eastAsia" w:ascii="仿宋" w:hAnsi="仿宋" w:eastAsia="仿宋" w:cs="仿宋"/>
                <w:sz w:val="24"/>
                <w:szCs w:val="24"/>
              </w:rPr>
            </w:pPr>
          </w:p>
        </w:tc>
      </w:tr>
      <w:tr w14:paraId="0599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27" w:hRule="atLeast"/>
        </w:trPr>
        <w:tc>
          <w:tcPr>
            <w:tcW w:w="571" w:type="pct"/>
            <w:vMerge w:val="continue"/>
            <w:shd w:val="clear" w:color="auto" w:fill="auto"/>
            <w:noWrap w:val="0"/>
            <w:vAlign w:val="top"/>
          </w:tcPr>
          <w:p w14:paraId="495DBFA5">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5A5FB2F9">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7E7F8102">
            <w:pPr>
              <w:pStyle w:val="22"/>
              <w:spacing w:before="43" w:line="600" w:lineRule="exact"/>
              <w:ind w:left="114" w:right="106"/>
              <w:rPr>
                <w:rFonts w:hint="eastAsia"/>
                <w:sz w:val="24"/>
                <w:szCs w:val="24"/>
                <w:lang w:eastAsia="zh-CN"/>
              </w:rPr>
            </w:pPr>
            <w:r>
              <w:rPr>
                <w:rFonts w:hint="eastAsia"/>
                <w:spacing w:val="7"/>
                <w:sz w:val="24"/>
                <w:szCs w:val="24"/>
                <w:lang w:eastAsia="zh-CN"/>
              </w:rPr>
              <w:t>修剪：8分。未修剪、绿篱修剪不规范等视现场具体情况打</w:t>
            </w:r>
            <w:r>
              <w:rPr>
                <w:rFonts w:hint="eastAsia"/>
                <w:spacing w:val="6"/>
                <w:sz w:val="24"/>
                <w:szCs w:val="24"/>
                <w:lang w:eastAsia="zh-CN"/>
              </w:rPr>
              <w:t>分，0分未修剪，1-3分修剪较差，4-5分修剪较</w:t>
            </w:r>
            <w:r>
              <w:rPr>
                <w:rFonts w:hint="eastAsia"/>
                <w:spacing w:val="5"/>
                <w:sz w:val="24"/>
                <w:szCs w:val="24"/>
                <w:lang w:eastAsia="zh-CN"/>
              </w:rPr>
              <w:t>好，6-8分修剪规整。</w:t>
            </w:r>
          </w:p>
        </w:tc>
        <w:tc>
          <w:tcPr>
            <w:tcW w:w="378" w:type="pct"/>
            <w:shd w:val="clear" w:color="auto" w:fill="auto"/>
            <w:noWrap w:val="0"/>
            <w:vAlign w:val="top"/>
          </w:tcPr>
          <w:p w14:paraId="3307A982">
            <w:pPr>
              <w:spacing w:line="600" w:lineRule="exact"/>
              <w:rPr>
                <w:rFonts w:hint="eastAsia" w:ascii="仿宋" w:hAnsi="仿宋" w:eastAsia="仿宋" w:cs="仿宋"/>
                <w:sz w:val="24"/>
                <w:szCs w:val="24"/>
              </w:rPr>
            </w:pPr>
          </w:p>
        </w:tc>
        <w:tc>
          <w:tcPr>
            <w:tcW w:w="352" w:type="pct"/>
            <w:shd w:val="clear" w:color="auto" w:fill="auto"/>
            <w:noWrap w:val="0"/>
            <w:vAlign w:val="top"/>
          </w:tcPr>
          <w:p w14:paraId="0A2A7275">
            <w:pPr>
              <w:spacing w:line="600" w:lineRule="exact"/>
              <w:rPr>
                <w:rFonts w:hint="eastAsia" w:ascii="仿宋" w:hAnsi="仿宋" w:eastAsia="仿宋" w:cs="仿宋"/>
                <w:sz w:val="24"/>
                <w:szCs w:val="24"/>
              </w:rPr>
            </w:pPr>
          </w:p>
        </w:tc>
      </w:tr>
      <w:tr w14:paraId="5942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3" w:hRule="atLeast"/>
        </w:trPr>
        <w:tc>
          <w:tcPr>
            <w:tcW w:w="571" w:type="pct"/>
            <w:vMerge w:val="continue"/>
            <w:shd w:val="clear" w:color="auto" w:fill="auto"/>
            <w:noWrap w:val="0"/>
            <w:vAlign w:val="top"/>
          </w:tcPr>
          <w:p w14:paraId="26C481AC">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0FA826A0">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4A2C74E1">
            <w:pPr>
              <w:pStyle w:val="22"/>
              <w:spacing w:before="42" w:line="600" w:lineRule="exact"/>
              <w:ind w:left="119" w:right="106"/>
              <w:rPr>
                <w:rFonts w:hint="eastAsia"/>
                <w:sz w:val="24"/>
                <w:szCs w:val="24"/>
                <w:lang w:eastAsia="zh-CN"/>
              </w:rPr>
            </w:pPr>
            <w:r>
              <w:rPr>
                <w:rFonts w:hint="eastAsia"/>
                <w:spacing w:val="7"/>
                <w:sz w:val="24"/>
                <w:szCs w:val="24"/>
                <w:lang w:eastAsia="zh-CN"/>
              </w:rPr>
              <w:t>施肥、浇水冲洗：5</w:t>
            </w:r>
            <w:r>
              <w:rPr>
                <w:rFonts w:hint="eastAsia"/>
                <w:spacing w:val="16"/>
                <w:sz w:val="24"/>
                <w:szCs w:val="24"/>
                <w:lang w:eastAsia="zh-CN"/>
              </w:rPr>
              <w:t xml:space="preserve"> </w:t>
            </w:r>
            <w:r>
              <w:rPr>
                <w:rFonts w:hint="eastAsia"/>
                <w:spacing w:val="7"/>
                <w:sz w:val="24"/>
                <w:szCs w:val="24"/>
                <w:lang w:eastAsia="zh-CN"/>
              </w:rPr>
              <w:t>分。施肥、浇水不及时（或施肥</w:t>
            </w:r>
            <w:r>
              <w:rPr>
                <w:rFonts w:hint="eastAsia"/>
                <w:spacing w:val="6"/>
                <w:sz w:val="24"/>
                <w:szCs w:val="24"/>
                <w:lang w:eastAsia="zh-CN"/>
              </w:rPr>
              <w:t>、浇水</w:t>
            </w:r>
            <w:r>
              <w:rPr>
                <w:rFonts w:hint="eastAsia"/>
                <w:spacing w:val="5"/>
                <w:sz w:val="24"/>
                <w:szCs w:val="24"/>
                <w:lang w:eastAsia="zh-CN"/>
              </w:rPr>
              <w:t>不当）导致植物生长不良或者死亡；冲洗清理不及时，积尘</w:t>
            </w:r>
            <w:r>
              <w:rPr>
                <w:rFonts w:hint="eastAsia"/>
                <w:spacing w:val="7"/>
                <w:sz w:val="24"/>
                <w:szCs w:val="24"/>
                <w:lang w:eastAsia="zh-CN"/>
              </w:rPr>
              <w:t>影响枝叶色泽；绿篱、落叶等视现场具体情况打分，</w:t>
            </w:r>
            <w:r>
              <w:rPr>
                <w:rFonts w:hint="eastAsia"/>
                <w:spacing w:val="6"/>
                <w:sz w:val="24"/>
                <w:szCs w:val="24"/>
                <w:lang w:eastAsia="zh-CN"/>
              </w:rPr>
              <w:t>0分未</w:t>
            </w:r>
            <w:r>
              <w:rPr>
                <w:rFonts w:hint="eastAsia"/>
                <w:spacing w:val="7"/>
                <w:sz w:val="24"/>
                <w:szCs w:val="24"/>
                <w:lang w:eastAsia="zh-CN"/>
              </w:rPr>
              <w:t>施肥浇水，1-3分施肥浇水效果一般，4-5分施肥浇</w:t>
            </w:r>
            <w:r>
              <w:rPr>
                <w:rFonts w:hint="eastAsia"/>
                <w:spacing w:val="6"/>
                <w:sz w:val="24"/>
                <w:szCs w:val="24"/>
                <w:lang w:eastAsia="zh-CN"/>
              </w:rPr>
              <w:t>水效果</w:t>
            </w:r>
            <w:r>
              <w:rPr>
                <w:rFonts w:hint="eastAsia"/>
                <w:sz w:val="24"/>
                <w:szCs w:val="24"/>
                <w:lang w:eastAsia="zh-CN"/>
              </w:rPr>
              <w:t>较好。</w:t>
            </w:r>
          </w:p>
        </w:tc>
        <w:tc>
          <w:tcPr>
            <w:tcW w:w="378" w:type="pct"/>
            <w:shd w:val="clear" w:color="auto" w:fill="auto"/>
            <w:noWrap w:val="0"/>
            <w:vAlign w:val="top"/>
          </w:tcPr>
          <w:p w14:paraId="75B4C0E9">
            <w:pPr>
              <w:spacing w:line="600" w:lineRule="exact"/>
              <w:rPr>
                <w:rFonts w:hint="eastAsia" w:ascii="仿宋" w:hAnsi="仿宋" w:eastAsia="仿宋" w:cs="仿宋"/>
                <w:sz w:val="24"/>
                <w:szCs w:val="24"/>
              </w:rPr>
            </w:pPr>
          </w:p>
        </w:tc>
        <w:tc>
          <w:tcPr>
            <w:tcW w:w="352" w:type="pct"/>
            <w:shd w:val="clear" w:color="auto" w:fill="auto"/>
            <w:noWrap w:val="0"/>
            <w:vAlign w:val="top"/>
          </w:tcPr>
          <w:p w14:paraId="68F1A06F">
            <w:pPr>
              <w:spacing w:line="600" w:lineRule="exact"/>
              <w:rPr>
                <w:rFonts w:hint="eastAsia" w:ascii="仿宋" w:hAnsi="仿宋" w:eastAsia="仿宋" w:cs="仿宋"/>
                <w:sz w:val="24"/>
                <w:szCs w:val="24"/>
              </w:rPr>
            </w:pPr>
          </w:p>
        </w:tc>
      </w:tr>
      <w:tr w14:paraId="1220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571" w:type="pct"/>
            <w:vMerge w:val="continue"/>
            <w:shd w:val="clear" w:color="auto" w:fill="auto"/>
            <w:noWrap w:val="0"/>
            <w:vAlign w:val="top"/>
          </w:tcPr>
          <w:p w14:paraId="0707E056">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4DEB0459">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2484BD6A">
            <w:pPr>
              <w:pStyle w:val="22"/>
              <w:spacing w:before="43" w:line="600" w:lineRule="exact"/>
              <w:ind w:left="115" w:right="168" w:firstLine="8"/>
              <w:rPr>
                <w:rFonts w:hint="eastAsia"/>
                <w:sz w:val="24"/>
                <w:szCs w:val="24"/>
                <w:lang w:eastAsia="zh-CN"/>
              </w:rPr>
            </w:pPr>
            <w:r>
              <w:rPr>
                <w:rFonts w:hint="eastAsia"/>
                <w:spacing w:val="8"/>
                <w:sz w:val="24"/>
                <w:szCs w:val="24"/>
                <w:lang w:eastAsia="zh-CN"/>
              </w:rPr>
              <w:t>杂草清除：3分绿篱、灌木、竹林杂草面积零星发生，每</w:t>
            </w:r>
            <w:r>
              <w:rPr>
                <w:rFonts w:hint="eastAsia"/>
                <w:spacing w:val="1"/>
                <w:sz w:val="24"/>
                <w:szCs w:val="24"/>
                <w:lang w:eastAsia="zh-CN"/>
              </w:rPr>
              <w:t>处扣</w:t>
            </w:r>
            <w:r>
              <w:rPr>
                <w:rFonts w:hint="eastAsia"/>
                <w:spacing w:val="-23"/>
                <w:sz w:val="24"/>
                <w:szCs w:val="24"/>
                <w:lang w:eastAsia="zh-CN"/>
              </w:rPr>
              <w:t xml:space="preserve"> </w:t>
            </w:r>
            <w:r>
              <w:rPr>
                <w:rFonts w:hint="eastAsia"/>
                <w:spacing w:val="1"/>
                <w:sz w:val="24"/>
                <w:szCs w:val="24"/>
                <w:lang w:eastAsia="zh-CN"/>
              </w:rPr>
              <w:t>0.</w:t>
            </w:r>
            <w:r>
              <w:rPr>
                <w:rFonts w:hint="eastAsia"/>
                <w:spacing w:val="-25"/>
                <w:sz w:val="24"/>
                <w:szCs w:val="24"/>
                <w:lang w:eastAsia="zh-CN"/>
              </w:rPr>
              <w:t xml:space="preserve"> </w:t>
            </w:r>
            <w:r>
              <w:rPr>
                <w:rFonts w:hint="eastAsia"/>
                <w:spacing w:val="1"/>
                <w:sz w:val="24"/>
                <w:szCs w:val="24"/>
                <w:lang w:eastAsia="zh-CN"/>
              </w:rPr>
              <w:t>1分，达栽培面积</w:t>
            </w:r>
            <w:r>
              <w:rPr>
                <w:rFonts w:hint="eastAsia"/>
                <w:spacing w:val="-35"/>
                <w:sz w:val="24"/>
                <w:szCs w:val="24"/>
                <w:lang w:eastAsia="zh-CN"/>
              </w:rPr>
              <w:t xml:space="preserve"> </w:t>
            </w:r>
            <w:r>
              <w:rPr>
                <w:rFonts w:hint="eastAsia"/>
                <w:spacing w:val="1"/>
                <w:sz w:val="24"/>
                <w:szCs w:val="24"/>
                <w:lang w:eastAsia="zh-CN"/>
              </w:rPr>
              <w:t>5%</w:t>
            </w:r>
            <w:r>
              <w:rPr>
                <w:rFonts w:hint="eastAsia"/>
                <w:spacing w:val="-14"/>
                <w:sz w:val="24"/>
                <w:szCs w:val="24"/>
                <w:lang w:eastAsia="zh-CN"/>
              </w:rPr>
              <w:t xml:space="preserve"> </w:t>
            </w:r>
            <w:r>
              <w:rPr>
                <w:rFonts w:hint="eastAsia"/>
                <w:spacing w:val="1"/>
                <w:sz w:val="24"/>
                <w:szCs w:val="24"/>
                <w:lang w:eastAsia="zh-CN"/>
              </w:rPr>
              <w:t>，每处扣</w:t>
            </w:r>
            <w:r>
              <w:rPr>
                <w:rFonts w:hint="eastAsia"/>
                <w:spacing w:val="-38"/>
                <w:sz w:val="24"/>
                <w:szCs w:val="24"/>
                <w:lang w:eastAsia="zh-CN"/>
              </w:rPr>
              <w:t xml:space="preserve"> </w:t>
            </w:r>
            <w:r>
              <w:rPr>
                <w:rFonts w:hint="eastAsia"/>
                <w:spacing w:val="1"/>
                <w:sz w:val="24"/>
                <w:szCs w:val="24"/>
                <w:lang w:eastAsia="zh-CN"/>
              </w:rPr>
              <w:t>0.5分；达</w:t>
            </w:r>
            <w:r>
              <w:rPr>
                <w:rFonts w:hint="eastAsia"/>
                <w:spacing w:val="-23"/>
                <w:sz w:val="24"/>
                <w:szCs w:val="24"/>
                <w:lang w:eastAsia="zh-CN"/>
              </w:rPr>
              <w:t xml:space="preserve"> </w:t>
            </w:r>
            <w:r>
              <w:rPr>
                <w:rFonts w:hint="eastAsia"/>
                <w:spacing w:val="1"/>
                <w:sz w:val="24"/>
                <w:szCs w:val="24"/>
                <w:lang w:eastAsia="zh-CN"/>
              </w:rPr>
              <w:t>10%</w:t>
            </w:r>
            <w:r>
              <w:rPr>
                <w:rFonts w:hint="eastAsia"/>
                <w:spacing w:val="-12"/>
                <w:sz w:val="24"/>
                <w:szCs w:val="24"/>
                <w:lang w:eastAsia="zh-CN"/>
              </w:rPr>
              <w:t xml:space="preserve"> </w:t>
            </w:r>
            <w:r>
              <w:rPr>
                <w:rFonts w:hint="eastAsia"/>
                <w:spacing w:val="1"/>
                <w:sz w:val="24"/>
                <w:szCs w:val="24"/>
                <w:lang w:eastAsia="zh-CN"/>
              </w:rPr>
              <w:t>，每</w:t>
            </w:r>
            <w:r>
              <w:rPr>
                <w:rFonts w:hint="eastAsia"/>
                <w:sz w:val="24"/>
                <w:szCs w:val="24"/>
                <w:lang w:eastAsia="zh-CN"/>
              </w:rPr>
              <w:t>处扣</w:t>
            </w:r>
            <w:r>
              <w:rPr>
                <w:rFonts w:hint="eastAsia"/>
                <w:spacing w:val="-7"/>
                <w:sz w:val="24"/>
                <w:szCs w:val="24"/>
                <w:lang w:eastAsia="zh-CN"/>
              </w:rPr>
              <w:t xml:space="preserve"> </w:t>
            </w:r>
            <w:r>
              <w:rPr>
                <w:rFonts w:hint="eastAsia"/>
                <w:sz w:val="24"/>
                <w:szCs w:val="24"/>
                <w:lang w:eastAsia="zh-CN"/>
              </w:rPr>
              <w:t>1分；达</w:t>
            </w:r>
            <w:r>
              <w:rPr>
                <w:rFonts w:hint="eastAsia"/>
                <w:spacing w:val="-43"/>
                <w:sz w:val="24"/>
                <w:szCs w:val="24"/>
                <w:lang w:eastAsia="zh-CN"/>
              </w:rPr>
              <w:t xml:space="preserve"> </w:t>
            </w:r>
            <w:r>
              <w:rPr>
                <w:rFonts w:hint="eastAsia"/>
                <w:sz w:val="24"/>
                <w:szCs w:val="24"/>
                <w:lang w:eastAsia="zh-CN"/>
              </w:rPr>
              <w:t>20%</w:t>
            </w:r>
            <w:r>
              <w:rPr>
                <w:rFonts w:hint="eastAsia"/>
                <w:spacing w:val="-15"/>
                <w:sz w:val="24"/>
                <w:szCs w:val="24"/>
                <w:lang w:eastAsia="zh-CN"/>
              </w:rPr>
              <w:t xml:space="preserve"> </w:t>
            </w:r>
            <w:r>
              <w:rPr>
                <w:rFonts w:hint="eastAsia"/>
                <w:sz w:val="24"/>
                <w:szCs w:val="24"/>
                <w:lang w:eastAsia="zh-CN"/>
              </w:rPr>
              <w:t>，每处扣</w:t>
            </w:r>
            <w:r>
              <w:rPr>
                <w:rFonts w:hint="eastAsia"/>
                <w:spacing w:val="-40"/>
                <w:sz w:val="24"/>
                <w:szCs w:val="24"/>
                <w:lang w:eastAsia="zh-CN"/>
              </w:rPr>
              <w:t xml:space="preserve"> </w:t>
            </w:r>
            <w:r>
              <w:rPr>
                <w:rFonts w:hint="eastAsia"/>
                <w:sz w:val="24"/>
                <w:szCs w:val="24"/>
                <w:lang w:eastAsia="zh-CN"/>
              </w:rPr>
              <w:t>2分。</w:t>
            </w:r>
          </w:p>
        </w:tc>
        <w:tc>
          <w:tcPr>
            <w:tcW w:w="378" w:type="pct"/>
            <w:shd w:val="clear" w:color="auto" w:fill="auto"/>
            <w:noWrap w:val="0"/>
            <w:vAlign w:val="top"/>
          </w:tcPr>
          <w:p w14:paraId="0173465E">
            <w:pPr>
              <w:spacing w:line="600" w:lineRule="exact"/>
              <w:rPr>
                <w:rFonts w:hint="eastAsia" w:ascii="仿宋" w:hAnsi="仿宋" w:eastAsia="仿宋" w:cs="仿宋"/>
                <w:sz w:val="24"/>
                <w:szCs w:val="24"/>
              </w:rPr>
            </w:pPr>
          </w:p>
        </w:tc>
        <w:tc>
          <w:tcPr>
            <w:tcW w:w="352" w:type="pct"/>
            <w:shd w:val="clear" w:color="auto" w:fill="auto"/>
            <w:noWrap w:val="0"/>
            <w:vAlign w:val="top"/>
          </w:tcPr>
          <w:p w14:paraId="6E1D5BEE">
            <w:pPr>
              <w:spacing w:line="600" w:lineRule="exact"/>
              <w:rPr>
                <w:rFonts w:hint="eastAsia" w:ascii="仿宋" w:hAnsi="仿宋" w:eastAsia="仿宋" w:cs="仿宋"/>
                <w:sz w:val="24"/>
                <w:szCs w:val="24"/>
              </w:rPr>
            </w:pPr>
          </w:p>
        </w:tc>
      </w:tr>
      <w:tr w14:paraId="6EF4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571" w:type="pct"/>
            <w:vMerge w:val="continue"/>
            <w:shd w:val="clear" w:color="auto" w:fill="auto"/>
            <w:noWrap w:val="0"/>
            <w:vAlign w:val="top"/>
          </w:tcPr>
          <w:p w14:paraId="1044AF1B">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44B28A08">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377FB2BA">
            <w:pPr>
              <w:pStyle w:val="22"/>
              <w:spacing w:before="42" w:line="600" w:lineRule="exact"/>
              <w:ind w:left="112" w:right="41" w:firstLine="7"/>
              <w:rPr>
                <w:rFonts w:hint="eastAsia"/>
                <w:sz w:val="24"/>
                <w:szCs w:val="24"/>
                <w:lang w:eastAsia="zh-CN"/>
              </w:rPr>
            </w:pPr>
            <w:r>
              <w:rPr>
                <w:rFonts w:hint="eastAsia"/>
                <w:sz w:val="24"/>
                <w:szCs w:val="24"/>
                <w:lang w:eastAsia="zh-CN"/>
              </w:rPr>
              <w:t>病虫害防治：4分。苗木有病虫害，个体受害程度10%</w:t>
            </w:r>
            <w:r>
              <w:rPr>
                <w:rFonts w:hint="eastAsia"/>
                <w:spacing w:val="-1"/>
                <w:sz w:val="24"/>
                <w:szCs w:val="24"/>
                <w:lang w:eastAsia="zh-CN"/>
              </w:rPr>
              <w:t>以上，</w:t>
            </w:r>
            <w:r>
              <w:rPr>
                <w:rFonts w:hint="eastAsia"/>
                <w:spacing w:val="5"/>
                <w:sz w:val="24"/>
                <w:szCs w:val="24"/>
                <w:lang w:eastAsia="zh-CN"/>
              </w:rPr>
              <w:t>每处扣</w:t>
            </w:r>
            <w:r>
              <w:rPr>
                <w:rFonts w:hint="eastAsia"/>
                <w:spacing w:val="-22"/>
                <w:sz w:val="24"/>
                <w:szCs w:val="24"/>
                <w:lang w:eastAsia="zh-CN"/>
              </w:rPr>
              <w:t xml:space="preserve"> </w:t>
            </w:r>
            <w:r>
              <w:rPr>
                <w:rFonts w:hint="eastAsia"/>
                <w:spacing w:val="5"/>
                <w:sz w:val="24"/>
                <w:szCs w:val="24"/>
                <w:lang w:eastAsia="zh-CN"/>
              </w:rPr>
              <w:t>1分；路段发生病虫害面积超</w:t>
            </w:r>
            <w:r>
              <w:rPr>
                <w:rFonts w:hint="eastAsia"/>
                <w:spacing w:val="-21"/>
                <w:sz w:val="24"/>
                <w:szCs w:val="24"/>
                <w:lang w:eastAsia="zh-CN"/>
              </w:rPr>
              <w:t xml:space="preserve"> </w:t>
            </w:r>
            <w:r>
              <w:rPr>
                <w:rFonts w:hint="eastAsia"/>
                <w:spacing w:val="5"/>
                <w:sz w:val="24"/>
                <w:szCs w:val="24"/>
                <w:lang w:eastAsia="zh-CN"/>
              </w:rPr>
              <w:t>10%时，扣</w:t>
            </w:r>
            <w:r>
              <w:rPr>
                <w:rFonts w:hint="eastAsia"/>
                <w:spacing w:val="-43"/>
                <w:sz w:val="24"/>
                <w:szCs w:val="24"/>
                <w:lang w:eastAsia="zh-CN"/>
              </w:rPr>
              <w:t xml:space="preserve"> </w:t>
            </w:r>
            <w:r>
              <w:rPr>
                <w:rFonts w:hint="eastAsia"/>
                <w:spacing w:val="5"/>
                <w:sz w:val="24"/>
                <w:szCs w:val="24"/>
                <w:lang w:eastAsia="zh-CN"/>
              </w:rPr>
              <w:t>2</w:t>
            </w:r>
            <w:r>
              <w:rPr>
                <w:rFonts w:hint="eastAsia"/>
                <w:spacing w:val="4"/>
                <w:sz w:val="24"/>
                <w:szCs w:val="24"/>
                <w:lang w:eastAsia="zh-CN"/>
              </w:rPr>
              <w:t>分。</w:t>
            </w:r>
          </w:p>
        </w:tc>
        <w:tc>
          <w:tcPr>
            <w:tcW w:w="378" w:type="pct"/>
            <w:shd w:val="clear" w:color="auto" w:fill="auto"/>
            <w:noWrap w:val="0"/>
            <w:vAlign w:val="top"/>
          </w:tcPr>
          <w:p w14:paraId="52CF065F">
            <w:pPr>
              <w:spacing w:line="600" w:lineRule="exact"/>
              <w:rPr>
                <w:rFonts w:hint="eastAsia" w:ascii="仿宋" w:hAnsi="仿宋" w:eastAsia="仿宋" w:cs="仿宋"/>
                <w:sz w:val="24"/>
                <w:szCs w:val="24"/>
              </w:rPr>
            </w:pPr>
          </w:p>
        </w:tc>
        <w:tc>
          <w:tcPr>
            <w:tcW w:w="352" w:type="pct"/>
            <w:shd w:val="clear" w:color="auto" w:fill="auto"/>
            <w:noWrap w:val="0"/>
            <w:vAlign w:val="top"/>
          </w:tcPr>
          <w:p w14:paraId="74DDB2A0">
            <w:pPr>
              <w:spacing w:line="600" w:lineRule="exact"/>
              <w:rPr>
                <w:rFonts w:hint="eastAsia" w:ascii="仿宋" w:hAnsi="仿宋" w:eastAsia="仿宋" w:cs="仿宋"/>
                <w:sz w:val="24"/>
                <w:szCs w:val="24"/>
              </w:rPr>
            </w:pPr>
          </w:p>
        </w:tc>
      </w:tr>
      <w:tr w14:paraId="27AA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2" w:hRule="atLeast"/>
        </w:trPr>
        <w:tc>
          <w:tcPr>
            <w:tcW w:w="571" w:type="pct"/>
            <w:vMerge w:val="restart"/>
            <w:shd w:val="clear" w:color="auto" w:fill="auto"/>
            <w:noWrap w:val="0"/>
            <w:vAlign w:val="top"/>
          </w:tcPr>
          <w:p w14:paraId="60FC868D">
            <w:pPr>
              <w:spacing w:line="600" w:lineRule="exact"/>
              <w:rPr>
                <w:rFonts w:hint="eastAsia" w:ascii="仿宋" w:hAnsi="仿宋" w:eastAsia="仿宋" w:cs="仿宋"/>
                <w:sz w:val="24"/>
                <w:szCs w:val="24"/>
              </w:rPr>
            </w:pPr>
          </w:p>
          <w:p w14:paraId="13075397">
            <w:pPr>
              <w:spacing w:line="600" w:lineRule="exact"/>
              <w:rPr>
                <w:rFonts w:hint="eastAsia" w:ascii="仿宋" w:hAnsi="仿宋" w:eastAsia="仿宋" w:cs="仿宋"/>
                <w:sz w:val="24"/>
                <w:szCs w:val="24"/>
              </w:rPr>
            </w:pPr>
          </w:p>
          <w:p w14:paraId="5AC1E23F">
            <w:pPr>
              <w:spacing w:line="600" w:lineRule="exact"/>
              <w:rPr>
                <w:rFonts w:hint="eastAsia" w:ascii="仿宋" w:hAnsi="仿宋" w:eastAsia="仿宋" w:cs="仿宋"/>
                <w:sz w:val="24"/>
                <w:szCs w:val="24"/>
              </w:rPr>
            </w:pPr>
          </w:p>
          <w:p w14:paraId="18A6BDFC">
            <w:pPr>
              <w:spacing w:line="600" w:lineRule="exact"/>
              <w:rPr>
                <w:rFonts w:hint="eastAsia" w:ascii="仿宋" w:hAnsi="仿宋" w:eastAsia="仿宋" w:cs="仿宋"/>
                <w:sz w:val="24"/>
                <w:szCs w:val="24"/>
              </w:rPr>
            </w:pPr>
          </w:p>
          <w:p w14:paraId="23D515EB">
            <w:pPr>
              <w:spacing w:line="600" w:lineRule="exact"/>
              <w:rPr>
                <w:rFonts w:hint="eastAsia" w:ascii="仿宋" w:hAnsi="仿宋" w:eastAsia="仿宋" w:cs="仿宋"/>
                <w:sz w:val="24"/>
                <w:szCs w:val="24"/>
              </w:rPr>
            </w:pPr>
          </w:p>
          <w:p w14:paraId="74411C0C">
            <w:pPr>
              <w:spacing w:line="600" w:lineRule="exact"/>
              <w:rPr>
                <w:rFonts w:hint="eastAsia" w:ascii="仿宋" w:hAnsi="仿宋" w:eastAsia="仿宋" w:cs="仿宋"/>
                <w:sz w:val="24"/>
                <w:szCs w:val="24"/>
              </w:rPr>
            </w:pPr>
          </w:p>
          <w:p w14:paraId="2516086D">
            <w:pPr>
              <w:spacing w:line="600" w:lineRule="exact"/>
              <w:rPr>
                <w:rFonts w:hint="eastAsia" w:ascii="仿宋" w:hAnsi="仿宋" w:eastAsia="仿宋" w:cs="仿宋"/>
                <w:sz w:val="24"/>
                <w:szCs w:val="24"/>
              </w:rPr>
            </w:pPr>
          </w:p>
          <w:p w14:paraId="60604F7C">
            <w:pPr>
              <w:spacing w:line="600" w:lineRule="exact"/>
              <w:rPr>
                <w:rFonts w:hint="eastAsia" w:ascii="仿宋" w:hAnsi="仿宋" w:eastAsia="仿宋" w:cs="仿宋"/>
                <w:sz w:val="24"/>
                <w:szCs w:val="24"/>
              </w:rPr>
            </w:pPr>
          </w:p>
          <w:p w14:paraId="6A52CB79">
            <w:pPr>
              <w:spacing w:line="600" w:lineRule="exact"/>
              <w:rPr>
                <w:rFonts w:hint="eastAsia" w:ascii="仿宋" w:hAnsi="仿宋" w:eastAsia="仿宋" w:cs="仿宋"/>
                <w:sz w:val="24"/>
                <w:szCs w:val="24"/>
              </w:rPr>
            </w:pPr>
          </w:p>
          <w:p w14:paraId="711571DD">
            <w:pPr>
              <w:pStyle w:val="22"/>
              <w:spacing w:before="65" w:line="600" w:lineRule="exact"/>
              <w:ind w:left="382"/>
              <w:rPr>
                <w:rFonts w:hint="eastAsia"/>
                <w:sz w:val="24"/>
                <w:szCs w:val="24"/>
              </w:rPr>
            </w:pPr>
            <w:r>
              <w:rPr>
                <w:rFonts w:hint="eastAsia"/>
                <w:spacing w:val="4"/>
                <w:position w:val="1"/>
                <w:sz w:val="24"/>
                <w:szCs w:val="24"/>
              </w:rPr>
              <w:t>地被</w:t>
            </w:r>
          </w:p>
        </w:tc>
        <w:tc>
          <w:tcPr>
            <w:tcW w:w="431" w:type="pct"/>
            <w:vMerge w:val="restart"/>
            <w:shd w:val="clear" w:color="auto" w:fill="auto"/>
            <w:noWrap w:val="0"/>
            <w:vAlign w:val="top"/>
          </w:tcPr>
          <w:p w14:paraId="5FC2B271">
            <w:pPr>
              <w:spacing w:line="600" w:lineRule="exact"/>
              <w:rPr>
                <w:rFonts w:hint="eastAsia" w:ascii="仿宋" w:hAnsi="仿宋" w:eastAsia="仿宋" w:cs="仿宋"/>
                <w:sz w:val="24"/>
                <w:szCs w:val="24"/>
              </w:rPr>
            </w:pPr>
          </w:p>
          <w:p w14:paraId="5014A301">
            <w:pPr>
              <w:spacing w:line="600" w:lineRule="exact"/>
              <w:rPr>
                <w:rFonts w:hint="eastAsia" w:ascii="仿宋" w:hAnsi="仿宋" w:eastAsia="仿宋" w:cs="仿宋"/>
                <w:sz w:val="24"/>
                <w:szCs w:val="24"/>
              </w:rPr>
            </w:pPr>
          </w:p>
          <w:p w14:paraId="69AA7308">
            <w:pPr>
              <w:spacing w:line="600" w:lineRule="exact"/>
              <w:rPr>
                <w:rFonts w:hint="eastAsia" w:ascii="仿宋" w:hAnsi="仿宋" w:eastAsia="仿宋" w:cs="仿宋"/>
                <w:sz w:val="24"/>
                <w:szCs w:val="24"/>
              </w:rPr>
            </w:pPr>
          </w:p>
          <w:p w14:paraId="0044E387">
            <w:pPr>
              <w:spacing w:line="600" w:lineRule="exact"/>
              <w:rPr>
                <w:rFonts w:hint="eastAsia" w:ascii="仿宋" w:hAnsi="仿宋" w:eastAsia="仿宋" w:cs="仿宋"/>
                <w:sz w:val="24"/>
                <w:szCs w:val="24"/>
              </w:rPr>
            </w:pPr>
          </w:p>
          <w:p w14:paraId="1347C452">
            <w:pPr>
              <w:spacing w:line="600" w:lineRule="exact"/>
              <w:rPr>
                <w:rFonts w:hint="eastAsia" w:ascii="仿宋" w:hAnsi="仿宋" w:eastAsia="仿宋" w:cs="仿宋"/>
                <w:sz w:val="24"/>
                <w:szCs w:val="24"/>
              </w:rPr>
            </w:pPr>
          </w:p>
          <w:p w14:paraId="3E002689">
            <w:pPr>
              <w:spacing w:line="600" w:lineRule="exact"/>
              <w:rPr>
                <w:rFonts w:hint="eastAsia" w:ascii="仿宋" w:hAnsi="仿宋" w:eastAsia="仿宋" w:cs="仿宋"/>
                <w:sz w:val="24"/>
                <w:szCs w:val="24"/>
              </w:rPr>
            </w:pPr>
          </w:p>
          <w:p w14:paraId="2AD45698">
            <w:pPr>
              <w:spacing w:line="600" w:lineRule="exact"/>
              <w:rPr>
                <w:rFonts w:hint="eastAsia" w:ascii="仿宋" w:hAnsi="仿宋" w:eastAsia="仿宋" w:cs="仿宋"/>
                <w:sz w:val="24"/>
                <w:szCs w:val="24"/>
              </w:rPr>
            </w:pPr>
          </w:p>
          <w:p w14:paraId="08329089">
            <w:pPr>
              <w:spacing w:line="600" w:lineRule="exact"/>
              <w:rPr>
                <w:rFonts w:hint="eastAsia" w:ascii="仿宋" w:hAnsi="仿宋" w:eastAsia="仿宋" w:cs="仿宋"/>
                <w:sz w:val="24"/>
                <w:szCs w:val="24"/>
              </w:rPr>
            </w:pPr>
          </w:p>
          <w:p w14:paraId="2D6E1F40">
            <w:pPr>
              <w:spacing w:line="600" w:lineRule="exact"/>
              <w:rPr>
                <w:rFonts w:hint="eastAsia" w:ascii="仿宋" w:hAnsi="仿宋" w:eastAsia="仿宋" w:cs="仿宋"/>
                <w:sz w:val="24"/>
                <w:szCs w:val="24"/>
              </w:rPr>
            </w:pPr>
          </w:p>
          <w:p w14:paraId="0886E440">
            <w:pPr>
              <w:spacing w:line="600" w:lineRule="exact"/>
              <w:rPr>
                <w:rFonts w:hint="eastAsia" w:ascii="仿宋" w:hAnsi="仿宋" w:eastAsia="仿宋" w:cs="仿宋"/>
                <w:sz w:val="24"/>
                <w:szCs w:val="24"/>
              </w:rPr>
            </w:pPr>
          </w:p>
          <w:p w14:paraId="67E5A0B9">
            <w:pPr>
              <w:spacing w:before="58" w:line="600" w:lineRule="exact"/>
              <w:ind w:left="332"/>
              <w:rPr>
                <w:rFonts w:hint="eastAsia" w:ascii="仿宋" w:hAnsi="仿宋" w:eastAsia="仿宋" w:cs="仿宋"/>
                <w:sz w:val="24"/>
                <w:szCs w:val="24"/>
              </w:rPr>
            </w:pPr>
            <w:r>
              <w:rPr>
                <w:rFonts w:hint="eastAsia" w:ascii="仿宋" w:hAnsi="仿宋" w:eastAsia="仿宋" w:cs="仿宋"/>
                <w:sz w:val="24"/>
                <w:szCs w:val="24"/>
              </w:rPr>
              <w:t>30</w:t>
            </w:r>
          </w:p>
        </w:tc>
        <w:tc>
          <w:tcPr>
            <w:tcW w:w="3266" w:type="pct"/>
            <w:gridSpan w:val="2"/>
            <w:shd w:val="clear" w:color="auto" w:fill="auto"/>
            <w:noWrap w:val="0"/>
            <w:vAlign w:val="top"/>
          </w:tcPr>
          <w:p w14:paraId="17D34CD7">
            <w:pPr>
              <w:pStyle w:val="22"/>
              <w:spacing w:before="42" w:line="600" w:lineRule="exact"/>
              <w:ind w:left="131" w:right="106" w:hanging="10"/>
              <w:rPr>
                <w:rFonts w:hint="eastAsia"/>
                <w:sz w:val="24"/>
                <w:szCs w:val="24"/>
                <w:lang w:eastAsia="zh-CN"/>
              </w:rPr>
            </w:pPr>
            <w:r>
              <w:rPr>
                <w:rFonts w:hint="eastAsia"/>
                <w:spacing w:val="7"/>
                <w:sz w:val="24"/>
                <w:szCs w:val="24"/>
                <w:lang w:eastAsia="zh-CN"/>
              </w:rPr>
              <w:t>补栽：6分。黄土裸露、人为踩踏、枯死、枯黄</w:t>
            </w:r>
            <w:r>
              <w:rPr>
                <w:rFonts w:hint="eastAsia"/>
                <w:spacing w:val="6"/>
                <w:sz w:val="24"/>
                <w:szCs w:val="24"/>
                <w:lang w:eastAsia="zh-CN"/>
              </w:rPr>
              <w:t>、补栽不规</w:t>
            </w:r>
            <w:r>
              <w:rPr>
                <w:rFonts w:hint="eastAsia"/>
                <w:spacing w:val="2"/>
                <w:sz w:val="24"/>
                <w:szCs w:val="24"/>
                <w:lang w:eastAsia="zh-CN"/>
              </w:rPr>
              <w:t>范，每</w:t>
            </w:r>
            <w:r>
              <w:rPr>
                <w:rFonts w:hint="eastAsia"/>
                <w:spacing w:val="-23"/>
                <w:sz w:val="24"/>
                <w:szCs w:val="24"/>
                <w:lang w:eastAsia="zh-CN"/>
              </w:rPr>
              <w:t xml:space="preserve"> </w:t>
            </w:r>
            <w:r>
              <w:rPr>
                <w:rFonts w:hint="eastAsia"/>
                <w:spacing w:val="2"/>
                <w:sz w:val="24"/>
                <w:szCs w:val="24"/>
                <w:lang w:eastAsia="zh-CN"/>
              </w:rPr>
              <w:t>1㎡为一处，扣</w:t>
            </w:r>
            <w:r>
              <w:rPr>
                <w:rFonts w:hint="eastAsia"/>
                <w:spacing w:val="-40"/>
                <w:sz w:val="24"/>
                <w:szCs w:val="24"/>
                <w:lang w:eastAsia="zh-CN"/>
              </w:rPr>
              <w:t xml:space="preserve"> </w:t>
            </w:r>
            <w:r>
              <w:rPr>
                <w:rFonts w:hint="eastAsia"/>
                <w:spacing w:val="2"/>
                <w:sz w:val="24"/>
                <w:szCs w:val="24"/>
                <w:lang w:eastAsia="zh-CN"/>
              </w:rPr>
              <w:t>0.2分</w:t>
            </w:r>
          </w:p>
        </w:tc>
        <w:tc>
          <w:tcPr>
            <w:tcW w:w="378" w:type="pct"/>
            <w:shd w:val="clear" w:color="auto" w:fill="auto"/>
            <w:noWrap w:val="0"/>
            <w:vAlign w:val="top"/>
          </w:tcPr>
          <w:p w14:paraId="3E61D956">
            <w:pPr>
              <w:spacing w:line="600" w:lineRule="exact"/>
              <w:rPr>
                <w:rFonts w:hint="eastAsia" w:ascii="仿宋" w:hAnsi="仿宋" w:eastAsia="仿宋" w:cs="仿宋"/>
                <w:sz w:val="24"/>
                <w:szCs w:val="24"/>
              </w:rPr>
            </w:pPr>
          </w:p>
        </w:tc>
        <w:tc>
          <w:tcPr>
            <w:tcW w:w="352" w:type="pct"/>
            <w:shd w:val="clear" w:color="auto" w:fill="auto"/>
            <w:noWrap w:val="0"/>
            <w:vAlign w:val="top"/>
          </w:tcPr>
          <w:p w14:paraId="6EE9DDEA">
            <w:pPr>
              <w:spacing w:line="600" w:lineRule="exact"/>
              <w:rPr>
                <w:rFonts w:hint="eastAsia" w:ascii="仿宋" w:hAnsi="仿宋" w:eastAsia="仿宋" w:cs="仿宋"/>
                <w:sz w:val="24"/>
                <w:szCs w:val="24"/>
              </w:rPr>
            </w:pPr>
          </w:p>
        </w:tc>
      </w:tr>
      <w:tr w14:paraId="6616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71" w:type="pct"/>
            <w:vMerge w:val="continue"/>
            <w:shd w:val="clear" w:color="auto" w:fill="auto"/>
            <w:noWrap w:val="0"/>
            <w:vAlign w:val="top"/>
          </w:tcPr>
          <w:p w14:paraId="226A8E4B">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0F2C44F8">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419E5083">
            <w:pPr>
              <w:pStyle w:val="22"/>
              <w:spacing w:before="42" w:line="600" w:lineRule="exact"/>
              <w:ind w:left="111" w:right="101" w:firstLine="11"/>
              <w:rPr>
                <w:rFonts w:hint="eastAsia"/>
                <w:sz w:val="24"/>
                <w:szCs w:val="24"/>
                <w:lang w:eastAsia="zh-CN"/>
              </w:rPr>
            </w:pPr>
            <w:r>
              <w:rPr>
                <w:rFonts w:hint="eastAsia"/>
                <w:spacing w:val="7"/>
                <w:sz w:val="24"/>
                <w:szCs w:val="24"/>
                <w:lang w:eastAsia="zh-CN"/>
              </w:rPr>
              <w:t>清掏：4分。绿地内有垃圾、落叶等视现场具体情况打分，</w:t>
            </w:r>
            <w:r>
              <w:rPr>
                <w:rFonts w:hint="eastAsia"/>
                <w:spacing w:val="6"/>
                <w:sz w:val="24"/>
                <w:szCs w:val="24"/>
                <w:lang w:eastAsia="zh-CN"/>
              </w:rPr>
              <w:t>0分未清掏，1-3分清掏不到位，4-5分清掏彻底。</w:t>
            </w:r>
          </w:p>
        </w:tc>
        <w:tc>
          <w:tcPr>
            <w:tcW w:w="378" w:type="pct"/>
            <w:shd w:val="clear" w:color="auto" w:fill="auto"/>
            <w:noWrap w:val="0"/>
            <w:vAlign w:val="top"/>
          </w:tcPr>
          <w:p w14:paraId="633F49CB">
            <w:pPr>
              <w:spacing w:line="600" w:lineRule="exact"/>
              <w:rPr>
                <w:rFonts w:hint="eastAsia" w:ascii="仿宋" w:hAnsi="仿宋" w:eastAsia="仿宋" w:cs="仿宋"/>
                <w:sz w:val="24"/>
                <w:szCs w:val="24"/>
              </w:rPr>
            </w:pPr>
          </w:p>
        </w:tc>
        <w:tc>
          <w:tcPr>
            <w:tcW w:w="352" w:type="pct"/>
            <w:shd w:val="clear" w:color="auto" w:fill="auto"/>
            <w:noWrap w:val="0"/>
            <w:vAlign w:val="top"/>
          </w:tcPr>
          <w:p w14:paraId="48ED359D">
            <w:pPr>
              <w:spacing w:line="600" w:lineRule="exact"/>
              <w:rPr>
                <w:rFonts w:hint="eastAsia" w:ascii="仿宋" w:hAnsi="仿宋" w:eastAsia="仿宋" w:cs="仿宋"/>
                <w:sz w:val="24"/>
                <w:szCs w:val="24"/>
              </w:rPr>
            </w:pPr>
          </w:p>
        </w:tc>
      </w:tr>
      <w:tr w14:paraId="637A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571" w:type="pct"/>
            <w:vMerge w:val="continue"/>
            <w:shd w:val="clear" w:color="auto" w:fill="auto"/>
            <w:noWrap w:val="0"/>
            <w:vAlign w:val="top"/>
          </w:tcPr>
          <w:p w14:paraId="08A1D42B">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5E3882E9">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6FB6D97A">
            <w:pPr>
              <w:pStyle w:val="22"/>
              <w:spacing w:before="43" w:line="600" w:lineRule="exact"/>
              <w:ind w:left="114" w:right="88"/>
              <w:rPr>
                <w:rFonts w:hint="eastAsia"/>
                <w:sz w:val="24"/>
                <w:szCs w:val="24"/>
                <w:lang w:eastAsia="zh-CN"/>
              </w:rPr>
            </w:pPr>
            <w:r>
              <w:rPr>
                <w:rFonts w:hint="eastAsia"/>
                <w:spacing w:val="8"/>
                <w:sz w:val="24"/>
                <w:szCs w:val="24"/>
                <w:lang w:eastAsia="zh-CN"/>
              </w:rPr>
              <w:t>修剪：8 分。草坪高度超过</w:t>
            </w:r>
            <w:r>
              <w:rPr>
                <w:rFonts w:hint="eastAsia"/>
                <w:spacing w:val="-20"/>
                <w:sz w:val="24"/>
                <w:szCs w:val="24"/>
                <w:lang w:eastAsia="zh-CN"/>
              </w:rPr>
              <w:t xml:space="preserve"> </w:t>
            </w:r>
            <w:r>
              <w:rPr>
                <w:rFonts w:hint="eastAsia"/>
                <w:spacing w:val="8"/>
                <w:sz w:val="24"/>
                <w:szCs w:val="24"/>
                <w:lang w:eastAsia="zh-CN"/>
              </w:rPr>
              <w:t>10</w:t>
            </w:r>
            <w:r>
              <w:rPr>
                <w:rFonts w:hint="eastAsia"/>
                <w:sz w:val="24"/>
                <w:szCs w:val="24"/>
                <w:lang w:eastAsia="zh-CN"/>
              </w:rPr>
              <w:t>cm</w:t>
            </w:r>
            <w:r>
              <w:rPr>
                <w:rFonts w:hint="eastAsia"/>
                <w:spacing w:val="8"/>
                <w:sz w:val="24"/>
                <w:szCs w:val="24"/>
                <w:lang w:eastAsia="zh-CN"/>
              </w:rPr>
              <w:t xml:space="preserve"> 未修剪，修剪面</w:t>
            </w:r>
            <w:r>
              <w:rPr>
                <w:rFonts w:hint="eastAsia"/>
                <w:spacing w:val="7"/>
                <w:sz w:val="24"/>
                <w:szCs w:val="24"/>
                <w:lang w:eastAsia="zh-CN"/>
              </w:rPr>
              <w:t>不平，边角有遗留，修剪后色斑明显等视现场具体情况打分，0分未</w:t>
            </w:r>
            <w:r>
              <w:rPr>
                <w:rFonts w:hint="eastAsia"/>
                <w:sz w:val="24"/>
                <w:szCs w:val="24"/>
                <w:lang w:eastAsia="zh-CN"/>
              </w:rPr>
              <w:t xml:space="preserve"> </w:t>
            </w:r>
            <w:r>
              <w:rPr>
                <w:rFonts w:hint="eastAsia"/>
                <w:spacing w:val="5"/>
                <w:sz w:val="24"/>
                <w:szCs w:val="24"/>
                <w:lang w:eastAsia="zh-CN"/>
              </w:rPr>
              <w:t>修剪，1-3分修剪较差，4-5分修剪良好，6-8分修剪规整。</w:t>
            </w:r>
          </w:p>
        </w:tc>
        <w:tc>
          <w:tcPr>
            <w:tcW w:w="378" w:type="pct"/>
            <w:shd w:val="clear" w:color="auto" w:fill="auto"/>
            <w:noWrap w:val="0"/>
            <w:vAlign w:val="top"/>
          </w:tcPr>
          <w:p w14:paraId="775EAB22">
            <w:pPr>
              <w:spacing w:line="600" w:lineRule="exact"/>
              <w:rPr>
                <w:rFonts w:hint="eastAsia" w:ascii="仿宋" w:hAnsi="仿宋" w:eastAsia="仿宋" w:cs="仿宋"/>
                <w:sz w:val="24"/>
                <w:szCs w:val="24"/>
              </w:rPr>
            </w:pPr>
          </w:p>
        </w:tc>
        <w:tc>
          <w:tcPr>
            <w:tcW w:w="352" w:type="pct"/>
            <w:shd w:val="clear" w:color="auto" w:fill="auto"/>
            <w:noWrap w:val="0"/>
            <w:vAlign w:val="top"/>
          </w:tcPr>
          <w:p w14:paraId="40D3B1FF">
            <w:pPr>
              <w:spacing w:line="600" w:lineRule="exact"/>
              <w:rPr>
                <w:rFonts w:hint="eastAsia" w:ascii="仿宋" w:hAnsi="仿宋" w:eastAsia="仿宋" w:cs="仿宋"/>
                <w:sz w:val="24"/>
                <w:szCs w:val="24"/>
              </w:rPr>
            </w:pPr>
          </w:p>
        </w:tc>
      </w:tr>
      <w:tr w14:paraId="79D4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2" w:hRule="atLeast"/>
        </w:trPr>
        <w:tc>
          <w:tcPr>
            <w:tcW w:w="571" w:type="pct"/>
            <w:vMerge w:val="continue"/>
            <w:shd w:val="clear" w:color="auto" w:fill="auto"/>
            <w:noWrap w:val="0"/>
            <w:vAlign w:val="top"/>
          </w:tcPr>
          <w:p w14:paraId="4E8A290C">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6AEBB6E9">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2BDB3ADA">
            <w:pPr>
              <w:pStyle w:val="22"/>
              <w:spacing w:before="41" w:line="600" w:lineRule="exact"/>
              <w:ind w:left="119" w:right="55"/>
              <w:rPr>
                <w:rFonts w:hint="eastAsia"/>
                <w:sz w:val="24"/>
                <w:szCs w:val="24"/>
                <w:lang w:eastAsia="zh-CN"/>
              </w:rPr>
            </w:pPr>
            <w:r>
              <w:rPr>
                <w:rFonts w:hint="eastAsia"/>
                <w:spacing w:val="9"/>
                <w:sz w:val="24"/>
                <w:szCs w:val="24"/>
                <w:lang w:eastAsia="zh-CN"/>
              </w:rPr>
              <w:t>施肥浇水：4分。施肥、浇水不及时（或施肥、浇水不当）</w:t>
            </w:r>
            <w:r>
              <w:rPr>
                <w:rFonts w:hint="eastAsia"/>
                <w:spacing w:val="2"/>
                <w:sz w:val="24"/>
                <w:szCs w:val="24"/>
                <w:lang w:eastAsia="zh-CN"/>
              </w:rPr>
              <w:t xml:space="preserve"> </w:t>
            </w:r>
            <w:r>
              <w:rPr>
                <w:rFonts w:hint="eastAsia"/>
                <w:spacing w:val="7"/>
                <w:sz w:val="24"/>
                <w:szCs w:val="24"/>
                <w:lang w:eastAsia="zh-CN"/>
              </w:rPr>
              <w:t>导致植物生长不良或者死亡等视现场具体情况打分，</w:t>
            </w:r>
            <w:r>
              <w:rPr>
                <w:rFonts w:hint="eastAsia"/>
                <w:spacing w:val="6"/>
                <w:sz w:val="24"/>
                <w:szCs w:val="24"/>
                <w:lang w:eastAsia="zh-CN"/>
              </w:rPr>
              <w:t>0分未</w:t>
            </w:r>
            <w:r>
              <w:rPr>
                <w:rFonts w:hint="eastAsia"/>
                <w:spacing w:val="7"/>
                <w:sz w:val="24"/>
                <w:szCs w:val="24"/>
                <w:lang w:eastAsia="zh-CN"/>
              </w:rPr>
              <w:t>施肥浇水，1-3分施肥浇水效果一般，4-5</w:t>
            </w:r>
            <w:r>
              <w:rPr>
                <w:rFonts w:hint="eastAsia"/>
                <w:spacing w:val="16"/>
                <w:sz w:val="24"/>
                <w:szCs w:val="24"/>
                <w:lang w:eastAsia="zh-CN"/>
              </w:rPr>
              <w:t xml:space="preserve"> </w:t>
            </w:r>
            <w:r>
              <w:rPr>
                <w:rFonts w:hint="eastAsia"/>
                <w:spacing w:val="7"/>
                <w:sz w:val="24"/>
                <w:szCs w:val="24"/>
                <w:lang w:eastAsia="zh-CN"/>
              </w:rPr>
              <w:t>分施肥浇水效果</w:t>
            </w:r>
            <w:r>
              <w:rPr>
                <w:rFonts w:hint="eastAsia"/>
                <w:sz w:val="24"/>
                <w:szCs w:val="24"/>
                <w:lang w:eastAsia="zh-CN"/>
              </w:rPr>
              <w:t>较好。</w:t>
            </w:r>
          </w:p>
        </w:tc>
        <w:tc>
          <w:tcPr>
            <w:tcW w:w="378" w:type="pct"/>
            <w:shd w:val="clear" w:color="auto" w:fill="auto"/>
            <w:noWrap w:val="0"/>
            <w:vAlign w:val="top"/>
          </w:tcPr>
          <w:p w14:paraId="511F169E">
            <w:pPr>
              <w:spacing w:line="600" w:lineRule="exact"/>
              <w:rPr>
                <w:rFonts w:hint="eastAsia" w:ascii="仿宋" w:hAnsi="仿宋" w:eastAsia="仿宋" w:cs="仿宋"/>
                <w:sz w:val="24"/>
                <w:szCs w:val="24"/>
              </w:rPr>
            </w:pPr>
          </w:p>
        </w:tc>
        <w:tc>
          <w:tcPr>
            <w:tcW w:w="352" w:type="pct"/>
            <w:shd w:val="clear" w:color="auto" w:fill="auto"/>
            <w:noWrap w:val="0"/>
            <w:vAlign w:val="top"/>
          </w:tcPr>
          <w:p w14:paraId="0026D9FF">
            <w:pPr>
              <w:spacing w:line="600" w:lineRule="exact"/>
              <w:rPr>
                <w:rFonts w:hint="eastAsia" w:ascii="仿宋" w:hAnsi="仿宋" w:eastAsia="仿宋" w:cs="仿宋"/>
                <w:sz w:val="24"/>
                <w:szCs w:val="24"/>
              </w:rPr>
            </w:pPr>
          </w:p>
        </w:tc>
      </w:tr>
      <w:tr w14:paraId="6426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7" w:hRule="atLeast"/>
        </w:trPr>
        <w:tc>
          <w:tcPr>
            <w:tcW w:w="571" w:type="pct"/>
            <w:vMerge w:val="continue"/>
            <w:shd w:val="clear" w:color="auto" w:fill="auto"/>
            <w:noWrap w:val="0"/>
            <w:vAlign w:val="top"/>
          </w:tcPr>
          <w:p w14:paraId="59F8AE5E">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5940D777">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19AACD33">
            <w:pPr>
              <w:pStyle w:val="22"/>
              <w:spacing w:before="54" w:line="600" w:lineRule="exact"/>
              <w:ind w:left="108" w:right="48" w:firstLine="15"/>
              <w:rPr>
                <w:rFonts w:hint="eastAsia"/>
                <w:sz w:val="24"/>
                <w:szCs w:val="24"/>
                <w:lang w:eastAsia="zh-CN"/>
              </w:rPr>
            </w:pPr>
            <w:r>
              <w:rPr>
                <w:rFonts w:hint="eastAsia"/>
                <w:spacing w:val="3"/>
                <w:sz w:val="24"/>
                <w:szCs w:val="24"/>
                <w:lang w:eastAsia="zh-CN"/>
              </w:rPr>
              <w:t>杂草清除：4分，草坪杂草面积零星发生，每处扣</w:t>
            </w:r>
            <w:r>
              <w:rPr>
                <w:rFonts w:hint="eastAsia"/>
                <w:spacing w:val="-38"/>
                <w:sz w:val="24"/>
                <w:szCs w:val="24"/>
                <w:lang w:eastAsia="zh-CN"/>
              </w:rPr>
              <w:t xml:space="preserve"> </w:t>
            </w:r>
            <w:r>
              <w:rPr>
                <w:rFonts w:hint="eastAsia"/>
                <w:spacing w:val="3"/>
                <w:sz w:val="24"/>
                <w:szCs w:val="24"/>
                <w:lang w:eastAsia="zh-CN"/>
              </w:rPr>
              <w:t>0.</w:t>
            </w:r>
            <w:r>
              <w:rPr>
                <w:rFonts w:hint="eastAsia"/>
                <w:spacing w:val="-25"/>
                <w:sz w:val="24"/>
                <w:szCs w:val="24"/>
                <w:lang w:eastAsia="zh-CN"/>
              </w:rPr>
              <w:t xml:space="preserve"> </w:t>
            </w:r>
            <w:r>
              <w:rPr>
                <w:rFonts w:hint="eastAsia"/>
                <w:spacing w:val="3"/>
                <w:sz w:val="24"/>
                <w:szCs w:val="24"/>
                <w:lang w:eastAsia="zh-CN"/>
              </w:rPr>
              <w:t>1分，</w:t>
            </w:r>
            <w:r>
              <w:rPr>
                <w:rFonts w:hint="eastAsia"/>
                <w:spacing w:val="2"/>
                <w:sz w:val="24"/>
                <w:szCs w:val="24"/>
                <w:lang w:eastAsia="zh-CN"/>
              </w:rPr>
              <w:t>达栽培面积</w:t>
            </w:r>
            <w:r>
              <w:rPr>
                <w:rFonts w:hint="eastAsia"/>
                <w:spacing w:val="-32"/>
                <w:sz w:val="24"/>
                <w:szCs w:val="24"/>
                <w:lang w:eastAsia="zh-CN"/>
              </w:rPr>
              <w:t xml:space="preserve"> </w:t>
            </w:r>
            <w:r>
              <w:rPr>
                <w:rFonts w:hint="eastAsia"/>
                <w:spacing w:val="2"/>
                <w:sz w:val="24"/>
                <w:szCs w:val="24"/>
                <w:lang w:eastAsia="zh-CN"/>
              </w:rPr>
              <w:t>5%</w:t>
            </w:r>
            <w:r>
              <w:rPr>
                <w:rFonts w:hint="eastAsia"/>
                <w:spacing w:val="-12"/>
                <w:sz w:val="24"/>
                <w:szCs w:val="24"/>
                <w:lang w:eastAsia="zh-CN"/>
              </w:rPr>
              <w:t xml:space="preserve"> </w:t>
            </w:r>
            <w:r>
              <w:rPr>
                <w:rFonts w:hint="eastAsia"/>
                <w:spacing w:val="2"/>
                <w:sz w:val="24"/>
                <w:szCs w:val="24"/>
                <w:lang w:eastAsia="zh-CN"/>
              </w:rPr>
              <w:t>，每处扣</w:t>
            </w:r>
            <w:r>
              <w:rPr>
                <w:rFonts w:hint="eastAsia"/>
                <w:spacing w:val="-38"/>
                <w:sz w:val="24"/>
                <w:szCs w:val="24"/>
                <w:lang w:eastAsia="zh-CN"/>
              </w:rPr>
              <w:t xml:space="preserve"> </w:t>
            </w:r>
            <w:r>
              <w:rPr>
                <w:rFonts w:hint="eastAsia"/>
                <w:spacing w:val="2"/>
                <w:sz w:val="24"/>
                <w:szCs w:val="24"/>
                <w:lang w:eastAsia="zh-CN"/>
              </w:rPr>
              <w:t>0.5分；达</w:t>
            </w:r>
            <w:r>
              <w:rPr>
                <w:rFonts w:hint="eastAsia"/>
                <w:spacing w:val="-21"/>
                <w:sz w:val="24"/>
                <w:szCs w:val="24"/>
                <w:lang w:eastAsia="zh-CN"/>
              </w:rPr>
              <w:t xml:space="preserve"> </w:t>
            </w:r>
            <w:r>
              <w:rPr>
                <w:rFonts w:hint="eastAsia"/>
                <w:spacing w:val="2"/>
                <w:sz w:val="24"/>
                <w:szCs w:val="24"/>
                <w:lang w:eastAsia="zh-CN"/>
              </w:rPr>
              <w:t>10%</w:t>
            </w:r>
            <w:r>
              <w:rPr>
                <w:rFonts w:hint="eastAsia"/>
                <w:spacing w:val="-14"/>
                <w:sz w:val="24"/>
                <w:szCs w:val="24"/>
                <w:lang w:eastAsia="zh-CN"/>
              </w:rPr>
              <w:t xml:space="preserve"> </w:t>
            </w:r>
            <w:r>
              <w:rPr>
                <w:rFonts w:hint="eastAsia"/>
                <w:spacing w:val="2"/>
                <w:sz w:val="24"/>
                <w:szCs w:val="24"/>
                <w:lang w:eastAsia="zh-CN"/>
              </w:rPr>
              <w:t>，每处扣</w:t>
            </w:r>
            <w:r>
              <w:rPr>
                <w:rFonts w:hint="eastAsia"/>
                <w:spacing w:val="-21"/>
                <w:sz w:val="24"/>
                <w:szCs w:val="24"/>
                <w:lang w:eastAsia="zh-CN"/>
              </w:rPr>
              <w:t xml:space="preserve"> </w:t>
            </w:r>
            <w:r>
              <w:rPr>
                <w:rFonts w:hint="eastAsia"/>
                <w:spacing w:val="2"/>
                <w:sz w:val="24"/>
                <w:szCs w:val="24"/>
                <w:lang w:eastAsia="zh-CN"/>
              </w:rPr>
              <w:t>1分；达</w:t>
            </w:r>
            <w:r>
              <w:rPr>
                <w:rFonts w:hint="eastAsia"/>
                <w:spacing w:val="1"/>
                <w:sz w:val="24"/>
                <w:szCs w:val="24"/>
                <w:lang w:eastAsia="zh-CN"/>
              </w:rPr>
              <w:t>20%</w:t>
            </w:r>
            <w:r>
              <w:rPr>
                <w:rFonts w:hint="eastAsia"/>
                <w:spacing w:val="-14"/>
                <w:sz w:val="24"/>
                <w:szCs w:val="24"/>
                <w:lang w:eastAsia="zh-CN"/>
              </w:rPr>
              <w:t xml:space="preserve"> </w:t>
            </w:r>
            <w:r>
              <w:rPr>
                <w:rFonts w:hint="eastAsia"/>
                <w:spacing w:val="1"/>
                <w:sz w:val="24"/>
                <w:szCs w:val="24"/>
                <w:lang w:eastAsia="zh-CN"/>
              </w:rPr>
              <w:t>，每处扣</w:t>
            </w:r>
            <w:r>
              <w:rPr>
                <w:rFonts w:hint="eastAsia"/>
                <w:spacing w:val="-41"/>
                <w:sz w:val="24"/>
                <w:szCs w:val="24"/>
                <w:lang w:eastAsia="zh-CN"/>
              </w:rPr>
              <w:t xml:space="preserve"> </w:t>
            </w:r>
            <w:r>
              <w:rPr>
                <w:rFonts w:hint="eastAsia"/>
                <w:spacing w:val="1"/>
                <w:sz w:val="24"/>
                <w:szCs w:val="24"/>
                <w:lang w:eastAsia="zh-CN"/>
              </w:rPr>
              <w:t>2分。</w:t>
            </w:r>
          </w:p>
        </w:tc>
        <w:tc>
          <w:tcPr>
            <w:tcW w:w="378" w:type="pct"/>
            <w:shd w:val="clear" w:color="auto" w:fill="auto"/>
            <w:noWrap w:val="0"/>
            <w:vAlign w:val="top"/>
          </w:tcPr>
          <w:p w14:paraId="07097252">
            <w:pPr>
              <w:spacing w:line="600" w:lineRule="exact"/>
              <w:rPr>
                <w:rFonts w:hint="eastAsia" w:ascii="仿宋" w:hAnsi="仿宋" w:eastAsia="仿宋" w:cs="仿宋"/>
                <w:sz w:val="24"/>
                <w:szCs w:val="24"/>
              </w:rPr>
            </w:pPr>
          </w:p>
        </w:tc>
        <w:tc>
          <w:tcPr>
            <w:tcW w:w="352" w:type="pct"/>
            <w:shd w:val="clear" w:color="auto" w:fill="auto"/>
            <w:noWrap w:val="0"/>
            <w:vAlign w:val="top"/>
          </w:tcPr>
          <w:p w14:paraId="0E07108F">
            <w:pPr>
              <w:spacing w:line="600" w:lineRule="exact"/>
              <w:rPr>
                <w:rFonts w:hint="eastAsia" w:ascii="仿宋" w:hAnsi="仿宋" w:eastAsia="仿宋" w:cs="仿宋"/>
                <w:sz w:val="24"/>
                <w:szCs w:val="24"/>
              </w:rPr>
            </w:pPr>
          </w:p>
        </w:tc>
      </w:tr>
      <w:tr w14:paraId="54B4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5" w:hRule="atLeast"/>
        </w:trPr>
        <w:tc>
          <w:tcPr>
            <w:tcW w:w="571" w:type="pct"/>
            <w:vMerge w:val="continue"/>
            <w:shd w:val="clear" w:color="auto" w:fill="auto"/>
            <w:noWrap w:val="0"/>
            <w:vAlign w:val="top"/>
          </w:tcPr>
          <w:p w14:paraId="16E5F170">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6FB6E45D">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5376B0E8">
            <w:pPr>
              <w:pStyle w:val="22"/>
              <w:spacing w:before="91" w:line="600" w:lineRule="exact"/>
              <w:ind w:left="112" w:right="41" w:firstLine="7"/>
              <w:rPr>
                <w:rFonts w:hint="eastAsia"/>
                <w:sz w:val="24"/>
                <w:szCs w:val="24"/>
                <w:lang w:eastAsia="zh-CN"/>
              </w:rPr>
            </w:pPr>
            <w:r>
              <w:rPr>
                <w:rFonts w:hint="eastAsia"/>
                <w:sz w:val="24"/>
                <w:szCs w:val="24"/>
                <w:lang w:eastAsia="zh-CN"/>
              </w:rPr>
              <w:t>病虫害防治：4分。地被草皮有病虫害，受</w:t>
            </w:r>
            <w:r>
              <w:rPr>
                <w:rFonts w:hint="eastAsia"/>
                <w:spacing w:val="-1"/>
                <w:sz w:val="24"/>
                <w:szCs w:val="24"/>
                <w:lang w:eastAsia="zh-CN"/>
              </w:rPr>
              <w:t>害面积</w:t>
            </w:r>
            <w:r>
              <w:rPr>
                <w:rFonts w:hint="eastAsia"/>
                <w:spacing w:val="-21"/>
                <w:sz w:val="24"/>
                <w:szCs w:val="24"/>
                <w:lang w:eastAsia="zh-CN"/>
              </w:rPr>
              <w:t xml:space="preserve"> </w:t>
            </w:r>
            <w:r>
              <w:rPr>
                <w:rFonts w:hint="eastAsia"/>
                <w:spacing w:val="-1"/>
                <w:sz w:val="24"/>
                <w:szCs w:val="24"/>
                <w:lang w:eastAsia="zh-CN"/>
              </w:rPr>
              <w:t>1㎡以上，</w:t>
            </w:r>
            <w:r>
              <w:rPr>
                <w:rFonts w:hint="eastAsia"/>
                <w:spacing w:val="4"/>
                <w:sz w:val="24"/>
                <w:szCs w:val="24"/>
                <w:lang w:eastAsia="zh-CN"/>
              </w:rPr>
              <w:t>每处扣</w:t>
            </w:r>
            <w:r>
              <w:rPr>
                <w:rFonts w:hint="eastAsia"/>
                <w:spacing w:val="-40"/>
                <w:sz w:val="24"/>
                <w:szCs w:val="24"/>
                <w:lang w:eastAsia="zh-CN"/>
              </w:rPr>
              <w:t xml:space="preserve"> </w:t>
            </w:r>
            <w:r>
              <w:rPr>
                <w:rFonts w:hint="eastAsia"/>
                <w:spacing w:val="4"/>
                <w:sz w:val="24"/>
                <w:szCs w:val="24"/>
                <w:lang w:eastAsia="zh-CN"/>
              </w:rPr>
              <w:t>0.</w:t>
            </w:r>
            <w:r>
              <w:rPr>
                <w:rFonts w:hint="eastAsia"/>
                <w:spacing w:val="-25"/>
                <w:sz w:val="24"/>
                <w:szCs w:val="24"/>
                <w:lang w:eastAsia="zh-CN"/>
              </w:rPr>
              <w:t xml:space="preserve"> </w:t>
            </w:r>
            <w:r>
              <w:rPr>
                <w:rFonts w:hint="eastAsia"/>
                <w:spacing w:val="4"/>
                <w:sz w:val="24"/>
                <w:szCs w:val="24"/>
                <w:lang w:eastAsia="zh-CN"/>
              </w:rPr>
              <w:t>1分；路段发生病虫害面积超10%时，</w:t>
            </w:r>
            <w:r>
              <w:rPr>
                <w:rFonts w:hint="eastAsia"/>
                <w:spacing w:val="3"/>
                <w:sz w:val="24"/>
                <w:szCs w:val="24"/>
                <w:lang w:eastAsia="zh-CN"/>
              </w:rPr>
              <w:t>扣</w:t>
            </w:r>
            <w:r>
              <w:rPr>
                <w:rFonts w:hint="eastAsia"/>
                <w:spacing w:val="-23"/>
                <w:sz w:val="24"/>
                <w:szCs w:val="24"/>
                <w:lang w:eastAsia="zh-CN"/>
              </w:rPr>
              <w:t xml:space="preserve"> </w:t>
            </w:r>
            <w:r>
              <w:rPr>
                <w:rFonts w:hint="eastAsia"/>
                <w:spacing w:val="3"/>
                <w:sz w:val="24"/>
                <w:szCs w:val="24"/>
                <w:lang w:eastAsia="zh-CN"/>
              </w:rPr>
              <w:t>1分。</w:t>
            </w:r>
          </w:p>
        </w:tc>
        <w:tc>
          <w:tcPr>
            <w:tcW w:w="378" w:type="pct"/>
            <w:shd w:val="clear" w:color="auto" w:fill="auto"/>
            <w:noWrap w:val="0"/>
            <w:vAlign w:val="top"/>
          </w:tcPr>
          <w:p w14:paraId="187C509B">
            <w:pPr>
              <w:spacing w:line="600" w:lineRule="exact"/>
              <w:rPr>
                <w:rFonts w:hint="eastAsia" w:ascii="仿宋" w:hAnsi="仿宋" w:eastAsia="仿宋" w:cs="仿宋"/>
                <w:sz w:val="24"/>
                <w:szCs w:val="24"/>
              </w:rPr>
            </w:pPr>
          </w:p>
        </w:tc>
        <w:tc>
          <w:tcPr>
            <w:tcW w:w="352" w:type="pct"/>
            <w:shd w:val="clear" w:color="auto" w:fill="auto"/>
            <w:noWrap w:val="0"/>
            <w:vAlign w:val="top"/>
          </w:tcPr>
          <w:p w14:paraId="0D813D10">
            <w:pPr>
              <w:spacing w:line="600" w:lineRule="exact"/>
              <w:rPr>
                <w:rFonts w:hint="eastAsia" w:ascii="仿宋" w:hAnsi="仿宋" w:eastAsia="仿宋" w:cs="仿宋"/>
                <w:sz w:val="24"/>
                <w:szCs w:val="24"/>
              </w:rPr>
            </w:pPr>
          </w:p>
        </w:tc>
      </w:tr>
      <w:tr w14:paraId="7454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571" w:type="pct"/>
            <w:shd w:val="clear" w:color="auto" w:fill="auto"/>
            <w:noWrap w:val="0"/>
            <w:vAlign w:val="top"/>
          </w:tcPr>
          <w:p w14:paraId="470593F3">
            <w:pPr>
              <w:pStyle w:val="22"/>
              <w:spacing w:before="81" w:line="600" w:lineRule="exact"/>
              <w:ind w:left="401"/>
              <w:rPr>
                <w:rFonts w:hint="eastAsia"/>
                <w:sz w:val="24"/>
                <w:szCs w:val="24"/>
              </w:rPr>
            </w:pPr>
            <w:r>
              <w:rPr>
                <w:rFonts w:hint="eastAsia"/>
                <w:spacing w:val="-5"/>
                <w:position w:val="1"/>
                <w:sz w:val="24"/>
                <w:szCs w:val="24"/>
              </w:rPr>
              <w:t>总分</w:t>
            </w:r>
          </w:p>
        </w:tc>
        <w:tc>
          <w:tcPr>
            <w:tcW w:w="431" w:type="pct"/>
            <w:shd w:val="clear" w:color="auto" w:fill="auto"/>
            <w:noWrap w:val="0"/>
            <w:vAlign w:val="top"/>
          </w:tcPr>
          <w:p w14:paraId="23BEA992">
            <w:pPr>
              <w:spacing w:before="127" w:line="600" w:lineRule="exact"/>
              <w:rPr>
                <w:rFonts w:hint="eastAsia" w:ascii="仿宋" w:hAnsi="仿宋" w:eastAsia="仿宋" w:cs="仿宋"/>
                <w:sz w:val="24"/>
                <w:szCs w:val="24"/>
              </w:rPr>
            </w:pPr>
            <w:r>
              <w:rPr>
                <w:rFonts w:hint="eastAsia" w:ascii="仿宋" w:hAnsi="仿宋" w:eastAsia="仿宋" w:cs="仿宋"/>
                <w:spacing w:val="-3"/>
                <w:sz w:val="24"/>
                <w:szCs w:val="24"/>
              </w:rPr>
              <w:t>100</w:t>
            </w:r>
          </w:p>
        </w:tc>
        <w:tc>
          <w:tcPr>
            <w:tcW w:w="3266" w:type="pct"/>
            <w:gridSpan w:val="2"/>
            <w:shd w:val="clear" w:color="auto" w:fill="auto"/>
            <w:noWrap w:val="0"/>
            <w:vAlign w:val="top"/>
          </w:tcPr>
          <w:p w14:paraId="6DFBEDBF">
            <w:pPr>
              <w:spacing w:line="600" w:lineRule="exact"/>
              <w:rPr>
                <w:rFonts w:hint="eastAsia" w:ascii="仿宋" w:hAnsi="仿宋" w:eastAsia="仿宋" w:cs="仿宋"/>
                <w:sz w:val="24"/>
                <w:szCs w:val="24"/>
              </w:rPr>
            </w:pPr>
          </w:p>
        </w:tc>
        <w:tc>
          <w:tcPr>
            <w:tcW w:w="378" w:type="pct"/>
            <w:shd w:val="clear" w:color="auto" w:fill="auto"/>
            <w:noWrap w:val="0"/>
            <w:vAlign w:val="top"/>
          </w:tcPr>
          <w:p w14:paraId="591C8144">
            <w:pPr>
              <w:spacing w:line="600" w:lineRule="exact"/>
              <w:rPr>
                <w:rFonts w:hint="eastAsia" w:ascii="仿宋" w:hAnsi="仿宋" w:eastAsia="仿宋" w:cs="仿宋"/>
                <w:sz w:val="24"/>
                <w:szCs w:val="24"/>
              </w:rPr>
            </w:pPr>
          </w:p>
        </w:tc>
        <w:tc>
          <w:tcPr>
            <w:tcW w:w="352" w:type="pct"/>
            <w:shd w:val="clear" w:color="auto" w:fill="auto"/>
            <w:noWrap w:val="0"/>
            <w:vAlign w:val="top"/>
          </w:tcPr>
          <w:p w14:paraId="1C5CB591">
            <w:pPr>
              <w:spacing w:line="600" w:lineRule="exact"/>
              <w:rPr>
                <w:rFonts w:hint="eastAsia" w:ascii="仿宋" w:hAnsi="仿宋" w:eastAsia="仿宋" w:cs="仿宋"/>
                <w:sz w:val="24"/>
                <w:szCs w:val="24"/>
              </w:rPr>
            </w:pPr>
          </w:p>
        </w:tc>
      </w:tr>
      <w:tr w14:paraId="659C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2" w:hRule="atLeast"/>
        </w:trPr>
        <w:tc>
          <w:tcPr>
            <w:tcW w:w="571" w:type="pct"/>
            <w:shd w:val="clear" w:color="auto" w:fill="auto"/>
            <w:noWrap w:val="0"/>
            <w:vAlign w:val="top"/>
          </w:tcPr>
          <w:p w14:paraId="13A49811">
            <w:pPr>
              <w:spacing w:line="600" w:lineRule="exact"/>
              <w:rPr>
                <w:rFonts w:hint="eastAsia" w:ascii="仿宋" w:hAnsi="仿宋" w:eastAsia="仿宋" w:cs="仿宋"/>
                <w:sz w:val="24"/>
                <w:szCs w:val="24"/>
              </w:rPr>
            </w:pPr>
          </w:p>
          <w:p w14:paraId="68381217">
            <w:pPr>
              <w:pStyle w:val="22"/>
              <w:spacing w:before="65" w:line="600" w:lineRule="exact"/>
              <w:ind w:left="279" w:right="165" w:hanging="103"/>
              <w:rPr>
                <w:rFonts w:hint="eastAsia"/>
                <w:sz w:val="24"/>
                <w:szCs w:val="24"/>
              </w:rPr>
            </w:pPr>
            <w:r>
              <w:rPr>
                <w:rFonts w:hint="eastAsia"/>
                <w:spacing w:val="6"/>
                <w:sz w:val="24"/>
                <w:szCs w:val="24"/>
              </w:rPr>
              <w:t>考核加减</w:t>
            </w:r>
            <w:r>
              <w:rPr>
                <w:rFonts w:hint="eastAsia"/>
                <w:sz w:val="24"/>
                <w:szCs w:val="24"/>
              </w:rPr>
              <w:t xml:space="preserve"> </w:t>
            </w:r>
            <w:r>
              <w:rPr>
                <w:rFonts w:hint="eastAsia"/>
                <w:spacing w:val="5"/>
                <w:sz w:val="24"/>
                <w:szCs w:val="24"/>
              </w:rPr>
              <w:t>分内容</w:t>
            </w:r>
          </w:p>
        </w:tc>
        <w:tc>
          <w:tcPr>
            <w:tcW w:w="431" w:type="pct"/>
            <w:shd w:val="clear" w:color="auto" w:fill="auto"/>
            <w:noWrap w:val="0"/>
            <w:vAlign w:val="top"/>
          </w:tcPr>
          <w:p w14:paraId="621CC627">
            <w:pPr>
              <w:spacing w:line="600" w:lineRule="exact"/>
              <w:rPr>
                <w:rFonts w:hint="eastAsia" w:ascii="仿宋" w:hAnsi="仿宋" w:eastAsia="仿宋" w:cs="仿宋"/>
                <w:sz w:val="24"/>
                <w:szCs w:val="24"/>
              </w:rPr>
            </w:pPr>
          </w:p>
          <w:p w14:paraId="1BF442F4">
            <w:pPr>
              <w:pStyle w:val="22"/>
              <w:spacing w:before="65" w:line="600" w:lineRule="exact"/>
              <w:ind w:left="125" w:right="116" w:firstLine="2"/>
              <w:jc w:val="left"/>
              <w:rPr>
                <w:rFonts w:hint="eastAsia"/>
                <w:sz w:val="24"/>
                <w:szCs w:val="24"/>
              </w:rPr>
            </w:pPr>
            <w:r>
              <w:rPr>
                <w:rFonts w:hint="eastAsia"/>
                <w:spacing w:val="5"/>
                <w:sz w:val="24"/>
                <w:szCs w:val="24"/>
              </w:rPr>
              <w:t>加分项</w:t>
            </w:r>
            <w:r>
              <w:rPr>
                <w:rFonts w:hint="eastAsia"/>
                <w:sz w:val="24"/>
                <w:szCs w:val="24"/>
              </w:rPr>
              <w:t xml:space="preserve"> </w:t>
            </w:r>
            <w:r>
              <w:rPr>
                <w:rFonts w:hint="eastAsia"/>
                <w:sz w:val="24"/>
                <w:szCs w:val="24"/>
                <w:lang w:eastAsia="zh-CN"/>
              </w:rPr>
              <w:t>（</w:t>
            </w:r>
            <w:r>
              <w:rPr>
                <w:rFonts w:hint="eastAsia"/>
                <w:spacing w:val="1"/>
                <w:sz w:val="24"/>
                <w:szCs w:val="24"/>
              </w:rPr>
              <w:t>≤5</w:t>
            </w:r>
            <w:r>
              <w:rPr>
                <w:rFonts w:hint="eastAsia"/>
                <w:spacing w:val="14"/>
                <w:sz w:val="24"/>
                <w:szCs w:val="24"/>
              </w:rPr>
              <w:t xml:space="preserve"> </w:t>
            </w:r>
            <w:r>
              <w:rPr>
                <w:rFonts w:hint="eastAsia"/>
                <w:spacing w:val="1"/>
                <w:sz w:val="24"/>
                <w:szCs w:val="24"/>
              </w:rPr>
              <w:t>分</w:t>
            </w:r>
            <w:r>
              <w:rPr>
                <w:rFonts w:hint="eastAsia"/>
                <w:spacing w:val="1"/>
                <w:sz w:val="24"/>
                <w:szCs w:val="24"/>
                <w:lang w:eastAsia="zh-CN"/>
              </w:rPr>
              <w:t>）</w:t>
            </w:r>
          </w:p>
        </w:tc>
        <w:tc>
          <w:tcPr>
            <w:tcW w:w="3266" w:type="pct"/>
            <w:gridSpan w:val="2"/>
            <w:shd w:val="clear" w:color="auto" w:fill="auto"/>
            <w:noWrap w:val="0"/>
            <w:vAlign w:val="top"/>
          </w:tcPr>
          <w:p w14:paraId="7E925705">
            <w:pPr>
              <w:pStyle w:val="22"/>
              <w:spacing w:before="163" w:line="600" w:lineRule="exact"/>
              <w:ind w:left="135" w:right="41" w:hanging="12"/>
              <w:rPr>
                <w:rFonts w:hint="eastAsia"/>
                <w:sz w:val="24"/>
                <w:szCs w:val="24"/>
                <w:lang w:eastAsia="zh-CN"/>
              </w:rPr>
            </w:pPr>
            <w:r>
              <w:rPr>
                <w:rFonts w:hint="eastAsia"/>
                <w:spacing w:val="5"/>
                <w:sz w:val="24"/>
                <w:szCs w:val="24"/>
                <w:lang w:eastAsia="zh-CN"/>
              </w:rPr>
              <w:t>为改善绿地景观面貌和改善植物生长条件，在履行报批程序</w:t>
            </w:r>
            <w:r>
              <w:rPr>
                <w:rFonts w:hint="eastAsia"/>
                <w:sz w:val="24"/>
                <w:szCs w:val="24"/>
                <w:lang w:eastAsia="zh-CN"/>
              </w:rPr>
              <w:t>的基础上，以自主资金积极实施调整改造等措施</w:t>
            </w:r>
            <w:r>
              <w:rPr>
                <w:rFonts w:hint="eastAsia"/>
                <w:spacing w:val="-1"/>
                <w:sz w:val="24"/>
                <w:szCs w:val="24"/>
                <w:lang w:eastAsia="zh-CN"/>
              </w:rPr>
              <w:t>，成效显著，</w:t>
            </w:r>
            <w:r>
              <w:rPr>
                <w:rFonts w:hint="eastAsia"/>
                <w:spacing w:val="2"/>
                <w:sz w:val="24"/>
                <w:szCs w:val="24"/>
                <w:lang w:eastAsia="zh-CN"/>
              </w:rPr>
              <w:t>当次考核加</w:t>
            </w:r>
            <w:r>
              <w:rPr>
                <w:rFonts w:hint="eastAsia"/>
                <w:spacing w:val="-43"/>
                <w:sz w:val="24"/>
                <w:szCs w:val="24"/>
                <w:lang w:eastAsia="zh-CN"/>
              </w:rPr>
              <w:t xml:space="preserve"> </w:t>
            </w:r>
            <w:r>
              <w:rPr>
                <w:rFonts w:hint="eastAsia"/>
                <w:spacing w:val="2"/>
                <w:sz w:val="24"/>
                <w:szCs w:val="24"/>
                <w:lang w:eastAsia="zh-CN"/>
              </w:rPr>
              <w:t>2-5</w:t>
            </w:r>
            <w:r>
              <w:rPr>
                <w:rFonts w:hint="eastAsia"/>
                <w:spacing w:val="18"/>
                <w:w w:val="101"/>
                <w:sz w:val="24"/>
                <w:szCs w:val="24"/>
                <w:lang w:eastAsia="zh-CN"/>
              </w:rPr>
              <w:t xml:space="preserve"> </w:t>
            </w:r>
            <w:r>
              <w:rPr>
                <w:rFonts w:hint="eastAsia"/>
                <w:spacing w:val="2"/>
                <w:sz w:val="24"/>
                <w:szCs w:val="24"/>
                <w:lang w:eastAsia="zh-CN"/>
              </w:rPr>
              <w:t>分；</w:t>
            </w:r>
          </w:p>
        </w:tc>
        <w:tc>
          <w:tcPr>
            <w:tcW w:w="378" w:type="pct"/>
            <w:shd w:val="clear" w:color="auto" w:fill="auto"/>
            <w:noWrap w:val="0"/>
            <w:vAlign w:val="top"/>
          </w:tcPr>
          <w:p w14:paraId="271ACED5">
            <w:pPr>
              <w:spacing w:line="600" w:lineRule="exact"/>
              <w:rPr>
                <w:rFonts w:hint="eastAsia" w:ascii="仿宋" w:hAnsi="仿宋" w:eastAsia="仿宋" w:cs="仿宋"/>
                <w:sz w:val="24"/>
                <w:szCs w:val="24"/>
              </w:rPr>
            </w:pPr>
          </w:p>
        </w:tc>
        <w:tc>
          <w:tcPr>
            <w:tcW w:w="352" w:type="pct"/>
            <w:shd w:val="clear" w:color="auto" w:fill="auto"/>
            <w:noWrap w:val="0"/>
            <w:vAlign w:val="top"/>
          </w:tcPr>
          <w:p w14:paraId="1A4EFAC0">
            <w:pPr>
              <w:spacing w:line="600" w:lineRule="exact"/>
              <w:rPr>
                <w:rFonts w:hint="eastAsia" w:ascii="仿宋" w:hAnsi="仿宋" w:eastAsia="仿宋" w:cs="仿宋"/>
                <w:sz w:val="24"/>
                <w:szCs w:val="24"/>
              </w:rPr>
            </w:pPr>
          </w:p>
        </w:tc>
      </w:tr>
      <w:tr w14:paraId="41D1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trPr>
        <w:tc>
          <w:tcPr>
            <w:tcW w:w="571" w:type="pct"/>
            <w:shd w:val="clear" w:color="auto" w:fill="auto"/>
            <w:noWrap w:val="0"/>
            <w:vAlign w:val="top"/>
          </w:tcPr>
          <w:p w14:paraId="6FF483DE">
            <w:pPr>
              <w:spacing w:line="600" w:lineRule="exact"/>
              <w:rPr>
                <w:rFonts w:hint="eastAsia" w:ascii="仿宋" w:hAnsi="仿宋" w:eastAsia="仿宋" w:cs="仿宋"/>
                <w:sz w:val="24"/>
                <w:szCs w:val="24"/>
              </w:rPr>
            </w:pPr>
          </w:p>
        </w:tc>
        <w:tc>
          <w:tcPr>
            <w:tcW w:w="431" w:type="pct"/>
            <w:shd w:val="clear" w:color="auto" w:fill="auto"/>
            <w:noWrap w:val="0"/>
            <w:textDirection w:val="tbRlV"/>
            <w:vAlign w:val="center"/>
          </w:tcPr>
          <w:p w14:paraId="69AA4BA5">
            <w:pPr>
              <w:pStyle w:val="22"/>
              <w:spacing w:before="66" w:line="600" w:lineRule="exact"/>
              <w:ind w:left="668"/>
              <w:jc w:val="center"/>
              <w:rPr>
                <w:rFonts w:hint="eastAsia"/>
                <w:sz w:val="24"/>
                <w:szCs w:val="24"/>
              </w:rPr>
            </w:pPr>
            <w:r>
              <w:rPr>
                <w:rFonts w:hint="eastAsia"/>
                <w:spacing w:val="34"/>
                <w:sz w:val="24"/>
                <w:szCs w:val="24"/>
              </w:rPr>
              <w:t>减</w:t>
            </w:r>
            <w:r>
              <w:rPr>
                <w:rFonts w:hint="eastAsia"/>
                <w:spacing w:val="-22"/>
                <w:sz w:val="24"/>
                <w:szCs w:val="24"/>
              </w:rPr>
              <w:t xml:space="preserve"> </w:t>
            </w:r>
            <w:r>
              <w:rPr>
                <w:rFonts w:hint="eastAsia"/>
                <w:spacing w:val="34"/>
                <w:sz w:val="24"/>
                <w:szCs w:val="24"/>
              </w:rPr>
              <w:t>分</w:t>
            </w:r>
            <w:r>
              <w:rPr>
                <w:rFonts w:hint="eastAsia"/>
                <w:spacing w:val="-23"/>
                <w:sz w:val="24"/>
                <w:szCs w:val="24"/>
              </w:rPr>
              <w:t xml:space="preserve"> </w:t>
            </w:r>
            <w:r>
              <w:rPr>
                <w:rFonts w:hint="eastAsia"/>
                <w:spacing w:val="34"/>
                <w:sz w:val="24"/>
                <w:szCs w:val="24"/>
              </w:rPr>
              <w:t>项</w:t>
            </w:r>
          </w:p>
        </w:tc>
        <w:tc>
          <w:tcPr>
            <w:tcW w:w="3266" w:type="pct"/>
            <w:gridSpan w:val="2"/>
            <w:shd w:val="clear" w:color="auto" w:fill="auto"/>
            <w:noWrap w:val="0"/>
            <w:vAlign w:val="top"/>
          </w:tcPr>
          <w:p w14:paraId="240942C9">
            <w:pPr>
              <w:pStyle w:val="22"/>
              <w:spacing w:before="44" w:line="600" w:lineRule="exact"/>
              <w:ind w:left="116" w:right="41" w:firstLine="12"/>
              <w:rPr>
                <w:rFonts w:hint="eastAsia"/>
                <w:sz w:val="24"/>
                <w:szCs w:val="24"/>
                <w:lang w:eastAsia="zh-CN"/>
              </w:rPr>
            </w:pPr>
            <w:r>
              <w:rPr>
                <w:rFonts w:hint="eastAsia"/>
                <w:spacing w:val="2"/>
                <w:sz w:val="24"/>
                <w:szCs w:val="24"/>
                <w:lang w:eastAsia="zh-CN"/>
              </w:rPr>
              <w:t>1.</w:t>
            </w:r>
            <w:r>
              <w:rPr>
                <w:rFonts w:hint="eastAsia"/>
                <w:spacing w:val="-28"/>
                <w:sz w:val="24"/>
                <w:szCs w:val="24"/>
                <w:lang w:eastAsia="zh-CN"/>
              </w:rPr>
              <w:t xml:space="preserve"> </w:t>
            </w:r>
            <w:r>
              <w:rPr>
                <w:rFonts w:hint="eastAsia"/>
                <w:spacing w:val="2"/>
                <w:sz w:val="24"/>
                <w:szCs w:val="24"/>
                <w:lang w:eastAsia="zh-CN"/>
              </w:rPr>
              <w:t>主管在日常巡视发现问题，每处扣</w:t>
            </w:r>
            <w:r>
              <w:rPr>
                <w:rFonts w:hint="eastAsia"/>
                <w:spacing w:val="-40"/>
                <w:sz w:val="24"/>
                <w:szCs w:val="24"/>
                <w:lang w:eastAsia="zh-CN"/>
              </w:rPr>
              <w:t xml:space="preserve"> </w:t>
            </w:r>
            <w:r>
              <w:rPr>
                <w:rFonts w:hint="eastAsia"/>
                <w:spacing w:val="2"/>
                <w:sz w:val="24"/>
                <w:szCs w:val="24"/>
                <w:lang w:eastAsia="zh-CN"/>
              </w:rPr>
              <w:t>0.5分；提出整</w:t>
            </w:r>
            <w:r>
              <w:rPr>
                <w:rFonts w:hint="eastAsia"/>
                <w:spacing w:val="1"/>
                <w:sz w:val="24"/>
                <w:szCs w:val="24"/>
                <w:lang w:eastAsia="zh-CN"/>
              </w:rPr>
              <w:t>改要求，</w:t>
            </w:r>
            <w:r>
              <w:rPr>
                <w:rFonts w:hint="eastAsia"/>
                <w:spacing w:val="6"/>
                <w:sz w:val="24"/>
                <w:szCs w:val="24"/>
                <w:lang w:eastAsia="zh-CN"/>
              </w:rPr>
              <w:t>未按规定时间落实整改，每次扣</w:t>
            </w:r>
            <w:r>
              <w:rPr>
                <w:rFonts w:hint="eastAsia"/>
                <w:spacing w:val="-21"/>
                <w:sz w:val="24"/>
                <w:szCs w:val="24"/>
                <w:lang w:eastAsia="zh-CN"/>
              </w:rPr>
              <w:t xml:space="preserve"> </w:t>
            </w:r>
            <w:r>
              <w:rPr>
                <w:rFonts w:hint="eastAsia"/>
                <w:spacing w:val="6"/>
                <w:sz w:val="24"/>
                <w:szCs w:val="24"/>
                <w:lang w:eastAsia="zh-CN"/>
              </w:rPr>
              <w:t>1分。</w:t>
            </w:r>
          </w:p>
          <w:p w14:paraId="46D23A95">
            <w:pPr>
              <w:pStyle w:val="22"/>
              <w:spacing w:before="42" w:line="600" w:lineRule="exact"/>
              <w:ind w:left="114" w:right="103" w:hanging="6"/>
              <w:rPr>
                <w:rFonts w:hint="eastAsia"/>
                <w:sz w:val="24"/>
                <w:szCs w:val="24"/>
                <w:lang w:eastAsia="zh-CN"/>
              </w:rPr>
            </w:pPr>
            <w:r>
              <w:rPr>
                <w:rFonts w:hint="eastAsia"/>
                <w:spacing w:val="6"/>
                <w:sz w:val="24"/>
                <w:szCs w:val="24"/>
                <w:lang w:eastAsia="zh-CN"/>
              </w:rPr>
              <w:t>2.区级部门在督导检查中发现存在问题，发现一处扣</w:t>
            </w:r>
            <w:r>
              <w:rPr>
                <w:rFonts w:hint="eastAsia"/>
                <w:spacing w:val="-10"/>
                <w:sz w:val="24"/>
                <w:szCs w:val="24"/>
                <w:lang w:eastAsia="zh-CN"/>
              </w:rPr>
              <w:t xml:space="preserve"> </w:t>
            </w:r>
            <w:r>
              <w:rPr>
                <w:rFonts w:hint="eastAsia"/>
                <w:spacing w:val="6"/>
                <w:sz w:val="24"/>
                <w:szCs w:val="24"/>
                <w:lang w:eastAsia="zh-CN"/>
              </w:rPr>
              <w:t>1 分；区级以上</w:t>
            </w:r>
            <w:r>
              <w:rPr>
                <w:rFonts w:hint="eastAsia"/>
                <w:spacing w:val="4"/>
                <w:sz w:val="24"/>
                <w:szCs w:val="24"/>
                <w:lang w:eastAsia="zh-CN"/>
              </w:rPr>
              <w:t>领导在督导检查中发现存在问题，发现一处扣1.5分；</w:t>
            </w:r>
            <w:r>
              <w:rPr>
                <w:rFonts w:hint="eastAsia"/>
                <w:spacing w:val="8"/>
                <w:sz w:val="24"/>
                <w:szCs w:val="24"/>
                <w:lang w:eastAsia="zh-CN"/>
              </w:rPr>
              <w:t>提出整改要求，未按规定时间落实整改，每次扣</w:t>
            </w:r>
            <w:r>
              <w:rPr>
                <w:rFonts w:hint="eastAsia"/>
                <w:spacing w:val="-41"/>
                <w:sz w:val="24"/>
                <w:szCs w:val="24"/>
                <w:lang w:eastAsia="zh-CN"/>
              </w:rPr>
              <w:t xml:space="preserve"> </w:t>
            </w:r>
            <w:r>
              <w:rPr>
                <w:rFonts w:hint="eastAsia"/>
                <w:spacing w:val="8"/>
                <w:sz w:val="24"/>
                <w:szCs w:val="24"/>
                <w:lang w:eastAsia="zh-CN"/>
              </w:rPr>
              <w:t>2分。</w:t>
            </w:r>
          </w:p>
          <w:p w14:paraId="0D3ED420">
            <w:pPr>
              <w:pStyle w:val="22"/>
              <w:spacing w:before="39" w:line="600" w:lineRule="exact"/>
              <w:ind w:left="114" w:right="149" w:hanging="2"/>
              <w:rPr>
                <w:rFonts w:hint="eastAsia"/>
                <w:sz w:val="24"/>
                <w:szCs w:val="24"/>
              </w:rPr>
            </w:pPr>
            <w:r>
              <w:rPr>
                <w:rFonts w:hint="eastAsia"/>
                <w:spacing w:val="6"/>
                <w:sz w:val="24"/>
                <w:szCs w:val="24"/>
                <w:lang w:eastAsia="zh-CN"/>
              </w:rPr>
              <w:t>3.发生一般安全生产事故的，每次扣</w:t>
            </w:r>
            <w:r>
              <w:rPr>
                <w:rFonts w:hint="eastAsia"/>
                <w:spacing w:val="-22"/>
                <w:sz w:val="24"/>
                <w:szCs w:val="24"/>
                <w:lang w:eastAsia="zh-CN"/>
              </w:rPr>
              <w:t xml:space="preserve"> </w:t>
            </w:r>
            <w:r>
              <w:rPr>
                <w:rFonts w:hint="eastAsia"/>
                <w:spacing w:val="6"/>
                <w:sz w:val="24"/>
                <w:szCs w:val="24"/>
                <w:lang w:eastAsia="zh-CN"/>
              </w:rPr>
              <w:t>10分；发生重大事故，</w:t>
            </w:r>
            <w:r>
              <w:rPr>
                <w:rFonts w:hint="eastAsia"/>
                <w:spacing w:val="8"/>
                <w:sz w:val="24"/>
                <w:szCs w:val="24"/>
                <w:lang w:eastAsia="zh-CN"/>
              </w:rPr>
              <w:t>按照合同条款执行。（</w:t>
            </w:r>
            <w:r>
              <w:rPr>
                <w:rFonts w:hint="eastAsia"/>
                <w:spacing w:val="8"/>
                <w:sz w:val="24"/>
                <w:szCs w:val="24"/>
              </w:rPr>
              <w:t>在总分内加减</w:t>
            </w:r>
            <w:r>
              <w:rPr>
                <w:rFonts w:hint="eastAsia"/>
                <w:spacing w:val="8"/>
                <w:sz w:val="24"/>
                <w:szCs w:val="24"/>
                <w:lang w:eastAsia="zh-CN"/>
              </w:rPr>
              <w:t>）</w:t>
            </w:r>
          </w:p>
        </w:tc>
        <w:tc>
          <w:tcPr>
            <w:tcW w:w="378" w:type="pct"/>
            <w:shd w:val="clear" w:color="auto" w:fill="auto"/>
            <w:noWrap w:val="0"/>
            <w:vAlign w:val="top"/>
          </w:tcPr>
          <w:p w14:paraId="4730E52F">
            <w:pPr>
              <w:spacing w:line="600" w:lineRule="exact"/>
              <w:rPr>
                <w:rFonts w:hint="eastAsia" w:ascii="仿宋" w:hAnsi="仿宋" w:eastAsia="仿宋" w:cs="仿宋"/>
                <w:sz w:val="24"/>
                <w:szCs w:val="24"/>
              </w:rPr>
            </w:pPr>
          </w:p>
        </w:tc>
        <w:tc>
          <w:tcPr>
            <w:tcW w:w="352" w:type="pct"/>
            <w:shd w:val="clear" w:color="auto" w:fill="auto"/>
            <w:noWrap w:val="0"/>
            <w:vAlign w:val="top"/>
          </w:tcPr>
          <w:p w14:paraId="037032E3">
            <w:pPr>
              <w:spacing w:line="600" w:lineRule="exact"/>
              <w:rPr>
                <w:rFonts w:hint="eastAsia" w:ascii="仿宋" w:hAnsi="仿宋" w:eastAsia="仿宋" w:cs="仿宋"/>
                <w:sz w:val="24"/>
                <w:szCs w:val="24"/>
              </w:rPr>
            </w:pPr>
          </w:p>
        </w:tc>
      </w:tr>
      <w:tr w14:paraId="60F6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1002" w:type="pct"/>
            <w:gridSpan w:val="2"/>
            <w:shd w:val="clear" w:color="auto" w:fill="auto"/>
            <w:noWrap w:val="0"/>
            <w:vAlign w:val="top"/>
          </w:tcPr>
          <w:p w14:paraId="51BCD4C8">
            <w:pPr>
              <w:pStyle w:val="22"/>
              <w:spacing w:before="197" w:line="600" w:lineRule="exact"/>
              <w:ind w:left="820"/>
              <w:rPr>
                <w:rFonts w:hint="eastAsia"/>
                <w:sz w:val="24"/>
                <w:szCs w:val="24"/>
              </w:rPr>
            </w:pPr>
            <w:r>
              <w:rPr>
                <w:rFonts w:hint="eastAsia"/>
                <w:spacing w:val="2"/>
                <w:position w:val="1"/>
                <w:sz w:val="24"/>
                <w:szCs w:val="24"/>
              </w:rPr>
              <w:t>得分</w:t>
            </w:r>
          </w:p>
        </w:tc>
        <w:tc>
          <w:tcPr>
            <w:tcW w:w="3997" w:type="pct"/>
            <w:gridSpan w:val="4"/>
            <w:shd w:val="clear" w:color="auto" w:fill="auto"/>
            <w:noWrap w:val="0"/>
            <w:vAlign w:val="top"/>
          </w:tcPr>
          <w:p w14:paraId="60651ED6">
            <w:pPr>
              <w:spacing w:line="600" w:lineRule="exact"/>
              <w:rPr>
                <w:rFonts w:hint="eastAsia" w:ascii="仿宋" w:hAnsi="仿宋" w:eastAsia="仿宋" w:cs="仿宋"/>
                <w:sz w:val="24"/>
                <w:szCs w:val="24"/>
              </w:rPr>
            </w:pPr>
          </w:p>
        </w:tc>
      </w:tr>
      <w:tr w14:paraId="58AD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rPr>
        <w:tc>
          <w:tcPr>
            <w:tcW w:w="1002" w:type="pct"/>
            <w:gridSpan w:val="2"/>
            <w:shd w:val="clear" w:color="auto" w:fill="auto"/>
            <w:noWrap w:val="0"/>
            <w:vAlign w:val="top"/>
          </w:tcPr>
          <w:p w14:paraId="337788E0">
            <w:pPr>
              <w:pStyle w:val="22"/>
              <w:spacing w:before="85" w:line="600" w:lineRule="exact"/>
              <w:ind w:left="714"/>
              <w:rPr>
                <w:rFonts w:hint="eastAsia"/>
                <w:sz w:val="24"/>
                <w:szCs w:val="24"/>
              </w:rPr>
            </w:pPr>
            <w:r>
              <w:rPr>
                <w:rFonts w:hint="eastAsia"/>
                <w:spacing w:val="5"/>
                <w:position w:val="1"/>
                <w:sz w:val="24"/>
                <w:szCs w:val="24"/>
              </w:rPr>
              <w:t>考评人</w:t>
            </w:r>
          </w:p>
        </w:tc>
        <w:tc>
          <w:tcPr>
            <w:tcW w:w="2036" w:type="pct"/>
            <w:shd w:val="clear" w:color="auto" w:fill="auto"/>
            <w:noWrap w:val="0"/>
            <w:vAlign w:val="top"/>
          </w:tcPr>
          <w:p w14:paraId="4B6FD870">
            <w:pPr>
              <w:spacing w:line="600" w:lineRule="exact"/>
              <w:rPr>
                <w:rFonts w:hint="eastAsia" w:ascii="仿宋" w:hAnsi="仿宋" w:eastAsia="仿宋" w:cs="仿宋"/>
                <w:sz w:val="24"/>
                <w:szCs w:val="24"/>
              </w:rPr>
            </w:pPr>
          </w:p>
        </w:tc>
        <w:tc>
          <w:tcPr>
            <w:tcW w:w="1229" w:type="pct"/>
            <w:shd w:val="clear" w:color="auto" w:fill="auto"/>
            <w:noWrap w:val="0"/>
            <w:vAlign w:val="top"/>
          </w:tcPr>
          <w:p w14:paraId="2DE8A077">
            <w:pPr>
              <w:pStyle w:val="22"/>
              <w:spacing w:before="85" w:line="600" w:lineRule="exact"/>
              <w:ind w:left="598"/>
              <w:rPr>
                <w:rFonts w:hint="eastAsia"/>
                <w:sz w:val="24"/>
                <w:szCs w:val="24"/>
              </w:rPr>
            </w:pPr>
            <w:r>
              <w:rPr>
                <w:rFonts w:hint="eastAsia"/>
                <w:spacing w:val="6"/>
                <w:position w:val="1"/>
                <w:sz w:val="24"/>
                <w:szCs w:val="24"/>
              </w:rPr>
              <w:t>养护单位</w:t>
            </w:r>
          </w:p>
        </w:tc>
        <w:tc>
          <w:tcPr>
            <w:tcW w:w="731" w:type="pct"/>
            <w:gridSpan w:val="2"/>
            <w:shd w:val="clear" w:color="auto" w:fill="auto"/>
            <w:noWrap w:val="0"/>
            <w:vAlign w:val="top"/>
          </w:tcPr>
          <w:p w14:paraId="4C748264">
            <w:pPr>
              <w:spacing w:line="600" w:lineRule="exact"/>
              <w:rPr>
                <w:rFonts w:hint="eastAsia" w:ascii="仿宋" w:hAnsi="仿宋" w:eastAsia="仿宋" w:cs="仿宋"/>
                <w:sz w:val="24"/>
                <w:szCs w:val="24"/>
              </w:rPr>
            </w:pPr>
          </w:p>
        </w:tc>
      </w:tr>
      <w:tr w14:paraId="332A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trPr>
        <w:tc>
          <w:tcPr>
            <w:tcW w:w="1002" w:type="pct"/>
            <w:gridSpan w:val="2"/>
            <w:shd w:val="clear" w:color="auto" w:fill="auto"/>
            <w:noWrap w:val="0"/>
            <w:vAlign w:val="top"/>
          </w:tcPr>
          <w:p w14:paraId="265C67A2">
            <w:pPr>
              <w:pStyle w:val="22"/>
              <w:spacing w:before="82" w:line="600" w:lineRule="exact"/>
              <w:ind w:left="501"/>
              <w:rPr>
                <w:rFonts w:hint="eastAsia"/>
                <w:sz w:val="24"/>
                <w:szCs w:val="24"/>
              </w:rPr>
            </w:pPr>
            <w:r>
              <w:rPr>
                <w:rFonts w:hint="eastAsia"/>
                <w:spacing w:val="7"/>
                <w:position w:val="1"/>
                <w:sz w:val="24"/>
                <w:szCs w:val="24"/>
              </w:rPr>
              <w:t>部门负责人</w:t>
            </w:r>
          </w:p>
        </w:tc>
        <w:tc>
          <w:tcPr>
            <w:tcW w:w="3997" w:type="pct"/>
            <w:gridSpan w:val="4"/>
            <w:shd w:val="clear" w:color="auto" w:fill="auto"/>
            <w:noWrap w:val="0"/>
            <w:vAlign w:val="top"/>
          </w:tcPr>
          <w:p w14:paraId="7C72FD38">
            <w:pPr>
              <w:spacing w:line="600" w:lineRule="exact"/>
              <w:rPr>
                <w:rFonts w:hint="eastAsia" w:ascii="仿宋" w:hAnsi="仿宋" w:eastAsia="仿宋" w:cs="仿宋"/>
                <w:sz w:val="24"/>
                <w:szCs w:val="24"/>
              </w:rPr>
            </w:pPr>
          </w:p>
        </w:tc>
      </w:tr>
    </w:tbl>
    <w:p w14:paraId="790ABA77">
      <w:pPr>
        <w:spacing w:line="600" w:lineRule="exact"/>
        <w:jc w:val="left"/>
        <w:rPr>
          <w:rFonts w:hint="eastAsia" w:ascii="仿宋" w:hAnsi="仿宋" w:eastAsia="仿宋" w:cs="仿宋"/>
          <w:b/>
          <w:bCs/>
          <w:spacing w:val="-6"/>
          <w:kern w:val="0"/>
          <w:sz w:val="24"/>
          <w:szCs w:val="24"/>
          <w:lang w:val="zh-TW" w:eastAsia="zh-CN"/>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备注：此考核以丈八街办</w:t>
      </w:r>
      <w:r>
        <w:rPr>
          <w:rFonts w:hint="eastAsia" w:ascii="仿宋" w:hAnsi="仿宋" w:eastAsia="仿宋" w:cs="仿宋"/>
          <w:spacing w:val="-1"/>
          <w:sz w:val="24"/>
          <w:szCs w:val="24"/>
        </w:rPr>
        <w:t>当月下发考核表为准</w:t>
      </w:r>
      <w:r>
        <w:rPr>
          <w:rFonts w:hint="eastAsia" w:ascii="仿宋" w:hAnsi="仿宋" w:eastAsia="仿宋" w:cs="仿宋"/>
          <w:spacing w:val="-1"/>
          <w:sz w:val="24"/>
          <w:szCs w:val="24"/>
          <w:lang w:eastAsia="zh-CN"/>
        </w:rPr>
        <w:t>。</w:t>
      </w:r>
    </w:p>
    <w:p w14:paraId="0F53752B">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9</w:t>
      </w:r>
    </w:p>
    <w:p w14:paraId="4D93AD45">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西安高新区绿化养护问责管理办法</w:t>
      </w:r>
    </w:p>
    <w:p w14:paraId="153255DE">
      <w:pPr>
        <w:spacing w:line="480" w:lineRule="exact"/>
        <w:ind w:firstLine="480" w:firstLineChars="200"/>
        <w:rPr>
          <w:rFonts w:hint="eastAsia" w:ascii="仿宋" w:hAnsi="仿宋" w:eastAsia="仿宋" w:cs="仿宋"/>
          <w:color w:val="000000"/>
          <w:sz w:val="24"/>
          <w:szCs w:val="24"/>
        </w:rPr>
      </w:pPr>
      <w:r>
        <w:rPr>
          <w:rFonts w:hint="eastAsia" w:ascii="仿宋" w:hAnsi="仿宋" w:eastAsia="仿宋" w:cs="仿宋"/>
          <w:sz w:val="24"/>
          <w:szCs w:val="24"/>
        </w:rPr>
        <w:t>为积极贯彻落实西安市人民政府办公厅关于《西安市2016年城市治理专项工作实施方案》文件精神，为最大程度减少问题出现频率、减少平台问题通报、问题曝光和投诉，加强城市精细化管理，创建国家森林城市。现针对绿化养护可能出现的问题作出以下问责管理办</w:t>
      </w:r>
      <w:r>
        <w:rPr>
          <w:rFonts w:hint="eastAsia" w:ascii="仿宋" w:hAnsi="仿宋" w:eastAsia="仿宋" w:cs="仿宋"/>
          <w:color w:val="000000"/>
          <w:sz w:val="24"/>
          <w:szCs w:val="24"/>
        </w:rPr>
        <w:t>法（本办法用于日常巡查日检问责管理办法）。</w:t>
      </w:r>
    </w:p>
    <w:p w14:paraId="33933A4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1.绿化养护问题被市民投诉的，一次扣除该承包单位月考核0.05分。</w:t>
      </w:r>
    </w:p>
    <w:p w14:paraId="2EE5E4C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2.绿化养护问题被领导点名批评的，一次扣除该承包单位月考核0.1分。</w:t>
      </w:r>
    </w:p>
    <w:p w14:paraId="16276FF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3.绿化养护问题被高新区城市管理局、高新区四城联创办、高新区治污减霾办、高新区城市专项治理督办小组等区内上级领导部门和高新区内网通报、下达整改的，一次扣除该承包单位月考核0.2分。</w:t>
      </w:r>
    </w:p>
    <w:p w14:paraId="18396F5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4.绿化养护问题被西安市城市管理局、西安市治污减霾办、西安市城市专项治理督办小组、西安市四城联创办等市级领导部门通报、下达整改的，一次扣除该承包单位月考核0.5分。</w:t>
      </w:r>
    </w:p>
    <w:p w14:paraId="0BEA012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5.对创卫、创文、创森林等重大迎复审工作思想不重视，行动不积极，措施不得力，养护整治不认真的，一次扣除该承包单位月考核0.8分。</w:t>
      </w:r>
    </w:p>
    <w:p w14:paraId="04DEAF2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6.绿化养护问题被市级媒体曝光的，一次扣除该承包单位月考核0.5分。</w:t>
      </w:r>
    </w:p>
    <w:p w14:paraId="4432DDA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7.在接待检查和正常作业安排时，不听从上级主管部门调遣、安排或安排工作不按时到位、不按时养护整治的，一次扣除该承包单位月考核0.2分。</w:t>
      </w:r>
    </w:p>
    <w:p w14:paraId="782260E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8.对同一问题反复出现、同一条道路绿化养护存在问题屡次通报的，一次扣除该承包单位月考核0.2分。</w:t>
      </w:r>
    </w:p>
    <w:p w14:paraId="1456E4D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9.在西安市月检中重复出现绿化养护问题被通报的，一次扣除该承包单位月考核0.5分。</w:t>
      </w:r>
    </w:p>
    <w:p w14:paraId="2059906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10.对巡查检查发现的绿化养护（含浇水、施肥、修剪、整形、除杂草、补植病虫害防治、松土、公共设施维护保养）问题不按期完成或未按标准要求完成作业的，一次扣除该承包单位月考核0.1分。</w:t>
      </w:r>
    </w:p>
    <w:p w14:paraId="2970A16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11.承包单位在绿化作业（如清掏、施工、浇水、修剪等）后须做好善后问题，如造成道路花砖积水、垃圾堆积不处理的，一次扣除该承包单位月考核0.1分。</w:t>
      </w:r>
    </w:p>
    <w:p w14:paraId="38C3D0C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12.承包单位有焚烧绿化垃圾、落叶、树枝、杂物的，一次扣除该承包单位月考核0.5分。</w:t>
      </w:r>
    </w:p>
    <w:p w14:paraId="788D7AB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13.承包单位未经合理流程、请示批准私自上访，聚众闹事的，一次扣除该承包单位月考核0.2分。</w:t>
      </w:r>
    </w:p>
    <w:p w14:paraId="3898ECF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14.各承包单位不按指定加水点加水，在他处乱取水被投诉或媒体曝光的，一次扣除该承包单位月考核0.2分。</w:t>
      </w:r>
    </w:p>
    <w:p w14:paraId="11ACFEE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15.各承包单位每天须对各自管辖区域进行自查自检并主动展开整治行动，如承包单位对存在问题的道路（含公园）不积极整治，巡查员可对该道路进行分段拍照上报，上报数量不受限，绿化养护办公室根据巡查员上报照片下达整改通知书，承包单位须根据收到整改通知的要求的时限由巡查员监督完成整改，如未按规定时间完成整改的，超出时效不满1天的，每条次扣除该承包单位月考核0.05分；超出时效满1天以上（含1天）的，每条次扣除该承包单位月考核0.1分。陪检人员不签收、检查整改通知单的、日检表扣0.2分；</w:t>
      </w:r>
    </w:p>
    <w:p w14:paraId="4A48110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16.如有承包单位上交的通知整改结果未经巡查员审核签字的，一个整改单扣除该承包单位月考核0.1分；如有承包单位冒名顶替巡查员在通知整改结果上签字上报的，一个整改单扣除该承包单位月考核0.5分。</w:t>
      </w:r>
    </w:p>
    <w:p w14:paraId="00B3E63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17.高新区绿化养护办公室将根据承包单位上报的通知整改结果进行全面复查，如复查不合格或承包单位未按通知要求整改、不整改的，扣除该承包单位月考核0.2分。</w:t>
      </w:r>
    </w:p>
    <w:p w14:paraId="466759F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18.道路巡查员每天须督查承包单位对各自区域道路进行自查自检，并根据日检表项目对所在承包单位的道路进行抽检考核，抽检过程中须有承包单位专人陪同（如道路存在问题巡查员将提出口头整改），月底进行日检表扣分累计汇总，所扣分值每分折合承包费用5元。</w:t>
      </w:r>
    </w:p>
    <w:p w14:paraId="3F73725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19.承包单位区域内同一条道路（公园）在一个月内被下达整改（含西安市、高新区城市专项治理督办单）5次以上（含5次）的，高新区绿化养护0办公室将在月底统计汇总在</w:t>
      </w:r>
      <w:r>
        <w:rPr>
          <w:rFonts w:hint="eastAsia" w:ascii="仿宋" w:hAnsi="仿宋" w:eastAsia="仿宋" w:cs="仿宋"/>
          <w:sz w:val="24"/>
          <w:szCs w:val="24"/>
        </w:rPr>
        <w:tab/>
      </w:r>
      <w:r>
        <w:rPr>
          <w:rFonts w:hint="eastAsia" w:ascii="仿宋" w:hAnsi="仿宋" w:eastAsia="仿宋" w:cs="仿宋"/>
          <w:sz w:val="24"/>
          <w:szCs w:val="24"/>
        </w:rPr>
        <w:t>QQ平台通报，通报的每条道路（含公园）扣除该承包单位月考核0.5分。</w:t>
      </w:r>
    </w:p>
    <w:p w14:paraId="683FD58F">
      <w:pPr>
        <w:spacing w:line="480" w:lineRule="exact"/>
        <w:ind w:firstLine="480" w:firstLineChars="200"/>
        <w:jc w:val="left"/>
        <w:rPr>
          <w:rFonts w:hint="eastAsia" w:ascii="仿宋" w:hAnsi="仿宋" w:eastAsia="仿宋" w:cs="仿宋"/>
          <w:bCs/>
          <w:sz w:val="24"/>
          <w:szCs w:val="24"/>
        </w:rPr>
      </w:pPr>
      <w:r>
        <w:rPr>
          <w:rFonts w:hint="eastAsia" w:ascii="仿宋" w:hAnsi="仿宋" w:eastAsia="仿宋" w:cs="仿宋"/>
          <w:sz w:val="24"/>
          <w:szCs w:val="24"/>
        </w:rPr>
        <w:t>20.</w:t>
      </w:r>
      <w:r>
        <w:rPr>
          <w:rFonts w:hint="eastAsia" w:ascii="仿宋" w:hAnsi="仿宋" w:eastAsia="仿宋" w:cs="仿宋"/>
          <w:bCs/>
          <w:sz w:val="24"/>
          <w:szCs w:val="24"/>
        </w:rPr>
        <w:t>各承包单位须根据绿化养护办公室通知要求时限上交、领取日常材料，上交材料需含纸质、电子版。如未按时上交或领取材料的，一次扣除该承包单位月考核0.05分。</w:t>
      </w:r>
    </w:p>
    <w:p w14:paraId="6D19618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21．每月25日前未报下月《西安市绿化养护管理工作月表》扣0.3分</w:t>
      </w:r>
    </w:p>
    <w:p w14:paraId="1BACADB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22．每月5日前未上报《西安市绿化养护管理月报表》扣0.3分</w:t>
      </w:r>
    </w:p>
    <w:p w14:paraId="4A0F6B4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23. 所管公园绿地小广场被市局月评为最差路段（含后三名）扣0.2分</w:t>
      </w:r>
    </w:p>
    <w:p w14:paraId="52BCB27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24.所管公园绿地小广场被媒体负面报道一次。扣0.2分</w:t>
      </w:r>
    </w:p>
    <w:p w14:paraId="740FBC4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25.所管公园绿地小广场被管委会领导、行政主管领导（部门）批评一次。扣0.1分 。</w:t>
      </w:r>
    </w:p>
    <w:p w14:paraId="109ED27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26.所管公园绿地小广场被群众投诉造成负面影响的一次扣0.01分</w:t>
      </w:r>
    </w:p>
    <w:p w14:paraId="3BFFD128">
      <w:pPr>
        <w:spacing w:line="480" w:lineRule="exact"/>
        <w:ind w:firstLine="480" w:firstLineChars="200"/>
        <w:jc w:val="left"/>
        <w:rPr>
          <w:rFonts w:hint="eastAsia" w:ascii="仿宋" w:hAnsi="仿宋" w:eastAsia="仿宋" w:cs="仿宋"/>
          <w:b/>
          <w:bCs/>
          <w:kern w:val="0"/>
          <w:sz w:val="28"/>
          <w:szCs w:val="28"/>
          <w:lang w:val="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27.所管公园绿地小广场设施维护要求，三天必须动起来，一周内必须全面恢复，未按期恢复的扣除0.2。</w:t>
      </w:r>
    </w:p>
    <w:p w14:paraId="5330DCB8">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10</w:t>
      </w:r>
    </w:p>
    <w:p w14:paraId="14E58791">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西安高新区城市绿化养护应急预案</w:t>
      </w:r>
    </w:p>
    <w:p w14:paraId="037BD8F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快速反应绿化养护工作中遇到的各种突发情况，做到有计划、有步骤，迅速高效、科学系统地处理突发事件，全面提升各单位应对突发事件的处理能力，最大限度预防和减轻日常生产经营中的损失。特制定以下专项应急预案措施。</w:t>
      </w:r>
    </w:p>
    <w:p w14:paraId="388A234D">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清除冰雪应急预案</w:t>
      </w:r>
    </w:p>
    <w:p w14:paraId="4AF2AE5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为了加强雪天后清除冰雪的综合指挥能力，提高应急反应速度和协调水平，保证在最短时间内处理完道路积雪，达到西安市相关要求，给市民出行提供方便，特要求：</w:t>
      </w:r>
    </w:p>
    <w:p w14:paraId="296192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1.组织结构：在启动应急预案的同时由高新区城市管理局相关人员成立应急指挥部，各承包公司法人（含法人委托人）为第一负责人。</w:t>
      </w:r>
    </w:p>
    <w:p w14:paraId="775E9EC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时间划分：雪停后（晚上雪停后以次日6时起计），一级道路（包括立交桥、人行天桥）4小时内清除干净；二级道路8小时内清除干净。雪停后（晚上雪停后以次日6时起计），8～12时高新区所有管辖的道路、广场、公园、积雪清除干净（雪停后第一时间清扫完）。</w:t>
      </w:r>
    </w:p>
    <w:p w14:paraId="71A778B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路段清理原则：先主干道后次干道，先人流量大的干道后人流量小的干道，先迎宾线路（检查线路）后其他道路的原则。先东西路后南北路，清扫东西路时先南道后北道，南北路处理时先西道后东道，清扫工作由人行道、慢道、快道依次进行。</w:t>
      </w:r>
    </w:p>
    <w:p w14:paraId="24C52CA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4.清理积雪堆放要求：所清扫的积雪、积冰不得随意堆放。不准将清除的积雪、积冰倒入下水道、电缆槽等；市政设施、公交站点、垃圾站、公厕周边不得堆积积雪、积冰。</w:t>
      </w:r>
    </w:p>
    <w:p w14:paraId="750EFA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5.方式：人工与机械配备，水车将积雪喷湿、软化、人工清扫。</w:t>
      </w:r>
    </w:p>
    <w:p w14:paraId="3E75A82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6.要求：在下雪时各承包单位应做好清理积雪的准备（工具、人员、路段安排等），水车保证处于良好状态。积雪处理完的路段须安排保洁人员及时进行道路积水清扫，保证道路无大面积积水。</w:t>
      </w:r>
    </w:p>
    <w:p w14:paraId="23CD4E2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7.人员安排：雪停后第一时间，各承包单位负责人带领主管到各区域内指定道路立即投入清雪工作。并根据积雪情况（是否有接待、检查等）协调人员、机械及时清除积雪。</w:t>
      </w:r>
    </w:p>
    <w:p w14:paraId="77B845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8.物资储备供应：工器具（推雪铲、铁锨等）由各承包单位自备。</w:t>
      </w:r>
    </w:p>
    <w:p w14:paraId="5369E715">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恶劣天气应急预案</w:t>
      </w:r>
    </w:p>
    <w:p w14:paraId="51332A3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为了在恶劣天气时确保高新区的干净整洁、同时保证保洁员的安全，特要求：</w:t>
      </w:r>
    </w:p>
    <w:p w14:paraId="1BAD2A3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1.雾天：能见度小于300米时不可在机动车道作业，如处理突发事件必须配备有雾灯、警示牌等确保安全。</w:t>
      </w:r>
    </w:p>
    <w:p w14:paraId="11B317D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2.雨天：雨停后及时上路检查有无倒树坏枝等，立即处理以不影响交通为主。</w:t>
      </w:r>
    </w:p>
    <w:p w14:paraId="4202453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3.雪天：确保人行道上无积雪，车站牌周边十字路口周边无积雪，雪停后，一类道路4小时内积雪处理完毕，高新区其他道路8—12小时清理完毕。</w:t>
      </w:r>
    </w:p>
    <w:p w14:paraId="3588F91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4.大风：大风时不许在机动车道上作业，禁止进行乔木修剪、病虫害防治工作，风停后在30分钟内把可见垃圾、塑料袋清理完毕、及时扶正被风刮倒树木（不含落叶季节）。</w:t>
      </w:r>
    </w:p>
    <w:p w14:paraId="2C7D945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5.落叶季节清扫：道路上无明显堆放落叶，充分利用扫地车，人车配合。</w:t>
      </w:r>
    </w:p>
    <w:p w14:paraId="0F6B14D8">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突发事件应急预案</w:t>
      </w:r>
    </w:p>
    <w:p w14:paraId="3F8AA89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为提高高新区道路保洁质量，提高突发事件应急速度，特别要求：</w:t>
      </w:r>
    </w:p>
    <w:p w14:paraId="1CF51C4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1.如遇重大接待、检查等承包单位法人（法人委托人）及项目经理主管必须提前在迎检路线进行道路巡查，保证迎检路线道路干净整洁。</w:t>
      </w:r>
    </w:p>
    <w:p w14:paraId="142C3B3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2.道路如出现意外交通事故，导致路面污染，承包单位项目经理主管以上人员必须在第一时间内赶到现场处理。</w:t>
      </w:r>
    </w:p>
    <w:p w14:paraId="322E849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在作业区域发现可疑物品（易燃、易爆、易腐蚀、毒品等），须及时上报相关维稳工作领导成员，维稳工作领导成员务必第一时间组织安排人员在安全边界设置隔离标识并报警。待警务人员处理现场情况后，积极配合其做好相关笔录工作。</w:t>
      </w:r>
    </w:p>
    <w:p w14:paraId="7E616F7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4.发生以上特殊情况时，各承包单位法人（法人委托人）和项目经理主管必须保证通信畅通，随叫随到，并立即安排保洁人员进行清理。</w:t>
      </w:r>
    </w:p>
    <w:p w14:paraId="0D037C49">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重大接待应急预案</w:t>
      </w:r>
    </w:p>
    <w:p w14:paraId="0EEA453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高新区是西安市对外开放的窗口，各项重大接待工作事关高新区的整体形象，也是道路保洁与养护工作的考验，本着进一步提高道路保洁养护的工作质量，同时积极配合各种重大接待、检查活动的顺利进行，更好地服务高新区的原则，特别要求：</w:t>
      </w:r>
    </w:p>
    <w:p w14:paraId="7CDE35C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1.城市管理局及时通知各承包单位安排接待工作，安排重点清扫保洁迎宾路线。</w:t>
      </w:r>
    </w:p>
    <w:p w14:paraId="5085611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2.各承包单位及时清洗、冲洗接待路线泥饼、污垢，保证路面无扬尘、无灰带、污泥饼、无积水、路面见本色，道沿无泥</w:t>
      </w:r>
    </w:p>
    <w:p w14:paraId="4ADC190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3.各承包单位加强清扫保洁接待路线以内的所有道路、垃圾箱无冒尖、无污垢，擦洗干净，无异味；绿地内无落叶、垃圾、裸露。</w:t>
      </w:r>
    </w:p>
    <w:p w14:paraId="5F82292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4.各承包单位加强员工道路保洁养护力度，保洁与养护到位，做到不漏扫，无盲区。</w:t>
      </w:r>
    </w:p>
    <w:p w14:paraId="3C2CB00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5.以接待路线为主，洒水提前半小时结束，加强人员保洁力度，做到主次分明。</w:t>
      </w:r>
    </w:p>
    <w:p w14:paraId="173613A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仿宋" w:hAnsi="仿宋" w:eastAsia="仿宋" w:cs="仿宋"/>
          <w:b/>
          <w:bCs/>
          <w:kern w:val="0"/>
          <w:sz w:val="24"/>
          <w:szCs w:val="24"/>
          <w:lang w:val="zh-TW"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6.加强员工的形象，绿化工人必须穿统一工服、佩戴工牌，服装干净整洁，劳动工具摆放整齐，规范作业。</w:t>
      </w:r>
    </w:p>
    <w:p w14:paraId="7E927C3C">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11</w:t>
      </w:r>
    </w:p>
    <w:p w14:paraId="027E43A3">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西安高新区《城市容貌标准》</w:t>
      </w:r>
    </w:p>
    <w:p w14:paraId="4DCD6C27">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中华人民共和国国家标准</w:t>
      </w:r>
    </w:p>
    <w:p w14:paraId="4867CB00">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城市容貌标准</w:t>
      </w:r>
    </w:p>
    <w:p w14:paraId="1B3D593A">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GB 50449 — 2008</w:t>
      </w:r>
    </w:p>
    <w:p w14:paraId="01600D4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148590</wp:posOffset>
                </wp:positionV>
                <wp:extent cx="54864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54864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1.7pt;height:0pt;width:432pt;z-index:251662336;mso-width-relative:page;mso-height-relative:page;" filled="f" stroked="t" coordsize="21600,21600" o:gfxdata="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rHt4HUAAAABgEAAA8AAAAAAAAAAQAgAAAAIgAAAGRycy9kb3ducmV2LnhtbFBL&#10;AQIUABQAAAAIAIdO4kD8h5+9+gEAAPIDAAAOAAAAAAAAAAEAIAAAACMBAABkcnMvZTJvRG9jLnht&#10;bFBLBQYAAAAABgAGAFkBAACPBQAAAAA=&#10;">
                <v:fill on="f" focussize="0,0"/>
                <v:stroke color="#000000" joinstyle="round"/>
                <v:imagedata o:title=""/>
                <o:lock v:ext="edit" aspectratio="f"/>
              </v:line>
            </w:pict>
          </mc:Fallback>
        </mc:AlternateContent>
      </w:r>
      <w:r>
        <w:rPr>
          <w:rFonts w:hint="eastAsia" w:ascii="仿宋" w:hAnsi="仿宋" w:eastAsia="仿宋" w:cs="仿宋"/>
          <w:b/>
          <w:sz w:val="24"/>
          <w:szCs w:val="24"/>
        </w:rPr>
        <mc:AlternateContent>
          <mc:Choice Requires="wpc">
            <w:drawing>
              <wp:inline distT="0" distB="0" distL="114300" distR="114300">
                <wp:extent cx="5486400" cy="297180"/>
                <wp:effectExtent l="0" t="0" r="0" b="0"/>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23.4pt;width:432pt;" coordsize="5486400,297180" editas="canvas" o:gfxdata="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">
                <o:lock v:ext="edit" aspectratio="f"/>
                <v:shape id="_x0000_s1026" o:spid="_x0000_s1026" style="position:absolute;left:0;top:0;height:297180;width:5486400;" filled="f" stroked="f" coordsize="21600,21600" o:gfxdata="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">
                  <v:fill on="f" focussize="0,0"/>
                  <v:stroke on="f"/>
                  <v:imagedata o:title=""/>
                  <o:lock v:ext="edit" aspectratio="t"/>
                </v:shape>
                <w10:wrap type="none"/>
                <w10:anchorlock/>
              </v:group>
            </w:pict>
          </mc:Fallback>
        </mc:AlternateContent>
      </w:r>
    </w:p>
    <w:p w14:paraId="48F29B6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中华人民共和国住房和城乡建设部公告</w:t>
      </w:r>
    </w:p>
    <w:p w14:paraId="480A5DE7">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第129号</w:t>
      </w:r>
    </w:p>
    <w:p w14:paraId="5ECD7112">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关于发布国家标准《城市容貌标准》的公告</w:t>
      </w:r>
    </w:p>
    <w:p w14:paraId="2A2AD11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现批准《城市容貌标准》为国家标准，编号为GB50449-2008，自2009年5月1日起实施。其中，第4.0.2、5.0.9、7.0.5、8.0.4（2）、10.0.6条（款）为强制性条文，必须严格执行。原《城市容貌标准》CJ/T12-1999同时废止。</w:t>
      </w:r>
    </w:p>
    <w:p w14:paraId="54817FE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本标准由我部标准定额研究所组织中国计划出版社出版发行。 </w:t>
      </w:r>
    </w:p>
    <w:p w14:paraId="2AC736FF">
      <w:pPr>
        <w:spacing w:line="480" w:lineRule="exact"/>
        <w:ind w:firstLine="482" w:firstLineChars="200"/>
        <w:jc w:val="right"/>
        <w:rPr>
          <w:rFonts w:hint="eastAsia" w:ascii="仿宋" w:hAnsi="仿宋" w:eastAsia="仿宋" w:cs="仿宋"/>
          <w:b/>
          <w:sz w:val="24"/>
          <w:szCs w:val="24"/>
        </w:rPr>
      </w:pPr>
      <w:r>
        <w:rPr>
          <w:rFonts w:hint="eastAsia" w:ascii="仿宋" w:hAnsi="仿宋" w:eastAsia="仿宋" w:cs="仿宋"/>
          <w:b/>
          <w:sz w:val="24"/>
          <w:szCs w:val="24"/>
        </w:rPr>
        <w:t>中华人民共和国住房和城乡建设部</w:t>
      </w:r>
    </w:p>
    <w:p w14:paraId="22415816">
      <w:pPr>
        <w:spacing w:line="480" w:lineRule="exact"/>
        <w:ind w:firstLine="482" w:firstLineChars="200"/>
        <w:jc w:val="right"/>
        <w:rPr>
          <w:rFonts w:hint="eastAsia" w:ascii="仿宋" w:hAnsi="仿宋" w:eastAsia="仿宋" w:cs="仿宋"/>
          <w:sz w:val="24"/>
          <w:szCs w:val="24"/>
        </w:rPr>
      </w:pPr>
      <w:r>
        <w:rPr>
          <w:rFonts w:hint="eastAsia" w:ascii="仿宋" w:hAnsi="仿宋" w:eastAsia="仿宋" w:cs="仿宋"/>
          <w:b/>
          <w:sz w:val="24"/>
          <w:szCs w:val="24"/>
        </w:rPr>
        <w:t xml:space="preserve">  二〇〇八年十月十五日</w:t>
      </w:r>
    </w:p>
    <w:p w14:paraId="0BAF92E2">
      <w:pPr>
        <w:spacing w:line="480" w:lineRule="exact"/>
        <w:ind w:firstLine="480" w:firstLineChars="200"/>
        <w:rPr>
          <w:rFonts w:hint="eastAsia" w:ascii="仿宋" w:hAnsi="仿宋" w:eastAsia="仿宋" w:cs="仿宋"/>
          <w:sz w:val="24"/>
          <w:szCs w:val="24"/>
        </w:rPr>
      </w:pPr>
    </w:p>
    <w:p w14:paraId="708878A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前 言</w:t>
      </w:r>
    </w:p>
    <w:p w14:paraId="3FFB725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根据住房和城乡建设部“关于印发《二○○一～二○○二年度工程建设国家标准制订、修订计划》的通知”建标〔2002〕85号）的要求，本标准由上海市市容环境卫生管理局负责主编，具体由上海市环境卫生工程设计院会同天津市环境卫生工程设计院共同对城市容貌标准CJ/T 12—1999进行全面修订而成。</w:t>
      </w:r>
    </w:p>
    <w:p w14:paraId="318A953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在本标准修订过程中，标准编制组经广泛调查研究，认真总结了国内外实践经验和科研成果，参考了有关国际标准和国外先进技术，把握发展趋势，完整梳理了城市容貌的内涵、外延，并在广泛征求全国相关单位意见的基础上，经反复讨论、修改，最后经专家审查定稿。</w:t>
      </w:r>
    </w:p>
    <w:p w14:paraId="3B57F7C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本标准修订后共有11章，主要修订内容是：</w:t>
      </w:r>
    </w:p>
    <w:p w14:paraId="0448AFE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1.增加了术语章节，对城市容貌、公共设施等标准中涉及的相关术语进行了规定；</w:t>
      </w:r>
    </w:p>
    <w:p w14:paraId="25083BA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2.将原来标准中的公共设施章节中的有关城市道路容貌方面的规定单设一章，并进行修订和补充；</w:t>
      </w:r>
    </w:p>
    <w:p w14:paraId="242D7E8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3.增加了城市照明若干规定，并单设一章；</w:t>
      </w:r>
    </w:p>
    <w:p w14:paraId="4B831D5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4.增加了城市水域若干规定，并单设一章；</w:t>
      </w:r>
    </w:p>
    <w:p w14:paraId="27AD1CA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5.增加了居住区若干规定，并单设一章；</w:t>
      </w:r>
    </w:p>
    <w:p w14:paraId="0856FAE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6.保留了原标准中已有章节，但对各章节内容进行了修订和补充。</w:t>
      </w:r>
    </w:p>
    <w:p w14:paraId="230FA89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本标准中以黑体字标志的条文为强制性条文，必须严格执行。</w:t>
      </w:r>
    </w:p>
    <w:p w14:paraId="73BBC2C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由住房和城乡建设部负责管理和对强制性条文的解释，上海环境卫生工程设计院负责具体技术内容的解释。在执行过程中，请各单位结合工程实践，认真总结经验，如发现需要修改或补充之处，请将意见和建议寄上海环境卫生工程设计院（地址：上海市徐汇区石龙路345弄11号，邮政编码：200232）</w:t>
      </w:r>
    </w:p>
    <w:p w14:paraId="417B24E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本标准主编单位、参编单位和主要起草人：</w:t>
      </w:r>
    </w:p>
    <w:p w14:paraId="51C508C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主编单位</w:t>
      </w:r>
      <w:r>
        <w:rPr>
          <w:rFonts w:hint="eastAsia" w:ascii="仿宋" w:hAnsi="仿宋" w:eastAsia="仿宋" w:cs="仿宋"/>
          <w:sz w:val="24"/>
          <w:szCs w:val="24"/>
        </w:rPr>
        <w:t>：上海市市容环境卫生管理局</w:t>
      </w:r>
    </w:p>
    <w:p w14:paraId="2385307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参编单位</w:t>
      </w:r>
      <w:r>
        <w:rPr>
          <w:rFonts w:hint="eastAsia" w:ascii="仿宋" w:hAnsi="仿宋" w:eastAsia="仿宋" w:cs="仿宋"/>
          <w:sz w:val="24"/>
          <w:szCs w:val="24"/>
        </w:rPr>
        <w:t>：上海环境卫生工程设计院</w:t>
      </w:r>
    </w:p>
    <w:p w14:paraId="68822FF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天津市环境卫生工程设计院</w:t>
      </w:r>
    </w:p>
    <w:p w14:paraId="032F9C2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主要起草人</w:t>
      </w:r>
      <w:r>
        <w:rPr>
          <w:rFonts w:hint="eastAsia" w:ascii="仿宋" w:hAnsi="仿宋" w:eastAsia="仿宋" w:cs="仿宋"/>
          <w:sz w:val="24"/>
          <w:szCs w:val="24"/>
        </w:rPr>
        <w:t>：冯肃伟  秦  峰  冯  蒂  陈善平  万云峰  邰  俊</w:t>
      </w:r>
    </w:p>
    <w:p w14:paraId="5E785E5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吕世会  钦  濂  郑双杰  邓  枫  张  范  何俊宝</w:t>
      </w:r>
    </w:p>
    <w:p w14:paraId="7AE3E904">
      <w:pPr>
        <w:spacing w:line="480" w:lineRule="exact"/>
        <w:ind w:firstLine="480" w:firstLineChars="200"/>
        <w:rPr>
          <w:rFonts w:hint="eastAsia" w:ascii="仿宋" w:hAnsi="仿宋" w:eastAsia="仿宋" w:cs="仿宋"/>
          <w:sz w:val="24"/>
          <w:szCs w:val="24"/>
        </w:rPr>
      </w:pPr>
    </w:p>
    <w:p w14:paraId="01D5F6FD">
      <w:pPr>
        <w:spacing w:line="480" w:lineRule="exact"/>
        <w:ind w:firstLine="482" w:firstLineChars="200"/>
        <w:jc w:val="right"/>
        <w:rPr>
          <w:rFonts w:hint="eastAsia" w:ascii="仿宋" w:hAnsi="仿宋" w:eastAsia="仿宋" w:cs="仿宋"/>
          <w:b/>
          <w:sz w:val="24"/>
          <w:szCs w:val="24"/>
        </w:rPr>
      </w:pPr>
    </w:p>
    <w:p w14:paraId="4B5AFD4D">
      <w:pPr>
        <w:spacing w:line="480" w:lineRule="exact"/>
        <w:ind w:firstLine="482" w:firstLineChars="200"/>
        <w:jc w:val="center"/>
        <w:rPr>
          <w:rFonts w:hint="eastAsia" w:ascii="仿宋" w:hAnsi="仿宋" w:eastAsia="仿宋" w:cs="仿宋"/>
          <w:sz w:val="24"/>
          <w:szCs w:val="24"/>
        </w:rPr>
      </w:pPr>
      <w:r>
        <w:rPr>
          <w:rFonts w:hint="eastAsia" w:ascii="仿宋" w:hAnsi="仿宋" w:eastAsia="仿宋" w:cs="仿宋"/>
          <w:b/>
          <w:sz w:val="24"/>
          <w:szCs w:val="24"/>
        </w:rPr>
        <w:t>城市容貌标准</w:t>
      </w:r>
    </w:p>
    <w:p w14:paraId="6E73BF9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总则</w:t>
      </w:r>
    </w:p>
    <w:p w14:paraId="40508EF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1.0.1</w:t>
      </w:r>
      <w:r>
        <w:rPr>
          <w:rFonts w:hint="eastAsia" w:ascii="仿宋" w:hAnsi="仿宋" w:eastAsia="仿宋" w:cs="仿宋"/>
          <w:sz w:val="24"/>
          <w:szCs w:val="24"/>
        </w:rPr>
        <w:t>为加强城市容貌的建设与管理，创造整洁、美观的城市环境，保障人体健康与生命安全，促进经济社会可持续发展，制定本标准。</w:t>
      </w:r>
    </w:p>
    <w:p w14:paraId="21E9603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1.0.2</w:t>
      </w:r>
      <w:r>
        <w:rPr>
          <w:rFonts w:hint="eastAsia" w:ascii="仿宋" w:hAnsi="仿宋" w:eastAsia="仿宋" w:cs="仿宋"/>
          <w:sz w:val="24"/>
          <w:szCs w:val="24"/>
        </w:rPr>
        <w:t>本标准适用于城市容貌的建设与管理。城市中的建（构）筑物、道路、园林绿化、公共设施、广告标志、照明、公共场所、城市水域、居住区等的容貌，均适用本标准。</w:t>
      </w:r>
    </w:p>
    <w:p w14:paraId="4F11BDD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1.0.3</w:t>
      </w:r>
      <w:r>
        <w:rPr>
          <w:rFonts w:hint="eastAsia" w:ascii="仿宋" w:hAnsi="仿宋" w:eastAsia="仿宋" w:cs="仿宋"/>
          <w:sz w:val="24"/>
          <w:szCs w:val="24"/>
        </w:rPr>
        <w:t>城市容貌建设与管理应符合城市规划的要求，并应与城市社会经济发展、环境保护相协调。</w:t>
      </w:r>
    </w:p>
    <w:p w14:paraId="746BAF3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1.0.4</w:t>
      </w:r>
      <w:r>
        <w:rPr>
          <w:rFonts w:hint="eastAsia" w:ascii="仿宋" w:hAnsi="仿宋" w:eastAsia="仿宋" w:cs="仿宋"/>
          <w:sz w:val="24"/>
          <w:szCs w:val="24"/>
        </w:rPr>
        <w:t>城市容貌建设应充分体现城市特色，保持当地风貌，保持城市环境整洁、美观。</w:t>
      </w:r>
    </w:p>
    <w:p w14:paraId="09CFC1E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1.0.5</w:t>
      </w:r>
      <w:r>
        <w:rPr>
          <w:rFonts w:hint="eastAsia" w:ascii="仿宋" w:hAnsi="仿宋" w:eastAsia="仿宋" w:cs="仿宋"/>
          <w:sz w:val="24"/>
          <w:szCs w:val="24"/>
        </w:rPr>
        <w:t xml:space="preserve">城市容貌的建设与管理，除应符合本标准外，尚应符合国家现行有关标准的规定。 </w:t>
      </w:r>
    </w:p>
    <w:p w14:paraId="41CBDF1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术语</w:t>
      </w:r>
    </w:p>
    <w:p w14:paraId="2E8B36D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2.0.1</w:t>
      </w:r>
      <w:r>
        <w:rPr>
          <w:rFonts w:hint="eastAsia" w:ascii="仿宋" w:hAnsi="仿宋" w:eastAsia="仿宋" w:cs="仿宋"/>
          <w:sz w:val="24"/>
          <w:szCs w:val="24"/>
        </w:rPr>
        <w:t>城市容貌    urban appearance</w:t>
      </w:r>
    </w:p>
    <w:p w14:paraId="41A4425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城市外观的综合反映，是与城市环境密切相关的城市建（构）筑物、道路、园林绿化、公共设施、广告标志、照明、公共场所、城市水域、居住区等构成的城市局部或整体景观。</w:t>
      </w:r>
    </w:p>
    <w:p w14:paraId="7DCE637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2.0.2</w:t>
      </w:r>
      <w:r>
        <w:rPr>
          <w:rFonts w:hint="eastAsia" w:ascii="仿宋" w:hAnsi="仿宋" w:eastAsia="仿宋" w:cs="仿宋"/>
          <w:sz w:val="24"/>
          <w:szCs w:val="24"/>
        </w:rPr>
        <w:t>公共设施    public facility</w:t>
      </w:r>
    </w:p>
    <w:p w14:paraId="5EA37B7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设置在道路和公共场所的交通、电力、通信、邮政、消防、环卫、生活服务、文体休闲等设施。</w:t>
      </w:r>
    </w:p>
    <w:p w14:paraId="5053D92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2.0.3</w:t>
      </w:r>
      <w:r>
        <w:rPr>
          <w:rFonts w:hint="eastAsia" w:ascii="仿宋" w:hAnsi="仿宋" w:eastAsia="仿宋" w:cs="仿宋"/>
          <w:sz w:val="24"/>
          <w:szCs w:val="24"/>
        </w:rPr>
        <w:t>城市照明    urban lighting</w:t>
      </w:r>
    </w:p>
    <w:p w14:paraId="54D8EE1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城市功能照明和景观照明的总称，主要指城市范围内的道路、街巷、住宅区、桥梁、隧道、广场、公共绿地和建筑物等处的功能照明、景观照明。</w:t>
      </w:r>
    </w:p>
    <w:p w14:paraId="40A65BB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2.0.4</w:t>
      </w:r>
      <w:r>
        <w:rPr>
          <w:rFonts w:hint="eastAsia" w:ascii="仿宋" w:hAnsi="仿宋" w:eastAsia="仿宋" w:cs="仿宋"/>
          <w:sz w:val="24"/>
          <w:szCs w:val="24"/>
        </w:rPr>
        <w:t>公共场所    public area</w:t>
      </w:r>
    </w:p>
    <w:p w14:paraId="532AD52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机场、车站、港口、码头、影剧院、体育场（馆）、公园、广场等供公众从事社会活动的各类室外场所。</w:t>
      </w:r>
    </w:p>
    <w:p w14:paraId="7D743D1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2.0.5</w:t>
      </w:r>
      <w:r>
        <w:rPr>
          <w:rFonts w:hint="eastAsia" w:ascii="仿宋" w:hAnsi="仿宋" w:eastAsia="仿宋" w:cs="仿宋"/>
          <w:sz w:val="24"/>
          <w:szCs w:val="24"/>
        </w:rPr>
        <w:t>广告设施与标识    facilities of outdoor advertising and sign</w:t>
      </w:r>
    </w:p>
    <w:p w14:paraId="7FAA76A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广告设施是指利用户外场所、空间和设施等设置、悬挂、张贴的广告。标识是指招牌、路铭牌、指路牌、门牌及交通标志牌等视觉识别标志。</w:t>
      </w:r>
    </w:p>
    <w:p w14:paraId="6A307EB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建（构）筑物</w:t>
      </w:r>
    </w:p>
    <w:p w14:paraId="0D6FD59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3.0.1</w:t>
      </w:r>
      <w:r>
        <w:rPr>
          <w:rFonts w:hint="eastAsia" w:ascii="仿宋" w:hAnsi="仿宋" w:eastAsia="仿宋" w:cs="仿宋"/>
          <w:sz w:val="24"/>
          <w:szCs w:val="24"/>
        </w:rPr>
        <w:t>新建、扩建、改建的建（构）筑物应保持当地风貌，体现城市特色，其造型、装饰等应与所在区域环境相协调。</w:t>
      </w:r>
    </w:p>
    <w:p w14:paraId="4ACA6D7E">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3.0.2</w:t>
      </w:r>
      <w:r>
        <w:rPr>
          <w:rFonts w:hint="eastAsia" w:ascii="仿宋" w:hAnsi="仿宋" w:eastAsia="仿宋" w:cs="仿宋"/>
          <w:sz w:val="24"/>
          <w:szCs w:val="24"/>
        </w:rPr>
        <w:t>城市文物古迹、历史街区、历史文化名城应按现行国家标准《历史文化名城保护规划规范》GB50357的有关规定进行规划控制；历史保护建（构）筑物不得擅自拆除、改建、装饰装修，并应设置专门标志；其他具有历史价值的建（构）筑物及具有代表性风格的建（构）筑物，宜保持原有风貌特色。</w:t>
      </w:r>
    </w:p>
    <w:p w14:paraId="6DEF362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3.0.3</w:t>
      </w:r>
      <w:r>
        <w:rPr>
          <w:rFonts w:hint="eastAsia" w:ascii="仿宋" w:hAnsi="仿宋" w:eastAsia="仿宋" w:cs="仿宋"/>
          <w:sz w:val="24"/>
          <w:szCs w:val="24"/>
        </w:rPr>
        <w:t>现有建（构）筑物应保持外形完好、整洁，保持设计建造时的形态和色彩，符合街景要求。破残的建（构）筑物外立面应及时整修。</w:t>
      </w:r>
    </w:p>
    <w:p w14:paraId="03DE6F8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3.0.4</w:t>
      </w:r>
      <w:r>
        <w:rPr>
          <w:rFonts w:hint="eastAsia" w:ascii="仿宋" w:hAnsi="仿宋" w:eastAsia="仿宋" w:cs="仿宋"/>
          <w:sz w:val="24"/>
          <w:szCs w:val="24"/>
        </w:rPr>
        <w:t>建（构）筑物不得违章搭建附属设施。封闭阳台、安装防盗窗（门）及空调外机等设施，宜统一规范设置。电力、电信、有线电视、通信等空中架设的缆线宜保持规范、有序，不得乱拉乱设。</w:t>
      </w:r>
    </w:p>
    <w:p w14:paraId="10CD6C9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3.0.5</w:t>
      </w:r>
      <w:r>
        <w:rPr>
          <w:rFonts w:hint="eastAsia" w:ascii="仿宋" w:hAnsi="仿宋" w:eastAsia="仿宋" w:cs="仿宋"/>
          <w:sz w:val="24"/>
          <w:szCs w:val="24"/>
        </w:rPr>
        <w:t>建筑物屋顶应保持整洁、美观，不得堆放杂物。屋顶安装的设施、设备应规范设置。屋顶色彩宜与周围景观相协调。</w:t>
      </w:r>
    </w:p>
    <w:p w14:paraId="3115E27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3.0.6</w:t>
      </w:r>
      <w:r>
        <w:rPr>
          <w:rFonts w:hint="eastAsia" w:ascii="仿宋" w:hAnsi="仿宋" w:eastAsia="仿宋" w:cs="仿宋"/>
          <w:sz w:val="24"/>
          <w:szCs w:val="24"/>
        </w:rPr>
        <w:t>临街商店门面应美观，宜采用透视的防护设施，并与周边环境相协调。建筑物沿街立面设置的遮阳帐篷、空调外机等设施的下沿高度应符合现行国家标准《民用建筑设计通则》GB50352的规定。</w:t>
      </w:r>
    </w:p>
    <w:p w14:paraId="0919E1B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3.0.7</w:t>
      </w:r>
      <w:r>
        <w:rPr>
          <w:rFonts w:hint="eastAsia" w:ascii="仿宋" w:hAnsi="仿宋" w:eastAsia="仿宋" w:cs="仿宋"/>
          <w:sz w:val="24"/>
          <w:szCs w:val="24"/>
        </w:rPr>
        <w:t>城市道路两侧的用地分界宜采用透景围墙、绿篱、栅栏等形式，绿篱、栅栏的高度不宜超过1.6m。胡同里巷、楼群角道设置的景门，其造型、色调应与环境协调。</w:t>
      </w:r>
    </w:p>
    <w:p w14:paraId="08AA822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3.0.8</w:t>
      </w:r>
      <w:r>
        <w:rPr>
          <w:rFonts w:hint="eastAsia" w:ascii="仿宋" w:hAnsi="仿宋" w:eastAsia="仿宋" w:cs="仿宋"/>
          <w:sz w:val="24"/>
          <w:szCs w:val="24"/>
        </w:rPr>
        <w:t>城市各类工地应有围墙、围栏遮挡，围墙的外观宜与环境相协调。临街建筑施工工地周围宜设置不低于2m的遮挡墙，市政设施、道路挖掘施工工地围墙高度不宜低于1.8m，围栏高度不宜低于1.6m。围墙、围栏保持整洁、完好、美观，并设有夜间照明装置；2m以上的工程立面宜使用符合规定的围网封闭。围墙外侧环境应保持整洁，不得堆放材料、机具、垃圾等，墙面不得有污迹，无乱张贴、乱涂画等现象。靠近围墙处的临时工棚屋顶及堆放物品高度不得超过围墙顶部。</w:t>
      </w:r>
    </w:p>
    <w:p w14:paraId="13AB879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3.0.9</w:t>
      </w:r>
      <w:r>
        <w:rPr>
          <w:rFonts w:hint="eastAsia" w:ascii="仿宋" w:hAnsi="仿宋" w:eastAsia="仿宋" w:cs="仿宋"/>
          <w:sz w:val="24"/>
          <w:szCs w:val="24"/>
        </w:rPr>
        <w:t>城市雕塑和各种街景小品应规范设置，其造型、风格、色彩应与周边环境相协调，应定期保洁，保持完好、清洁和美观。</w:t>
      </w:r>
    </w:p>
    <w:p w14:paraId="4C09DB0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城市道路</w:t>
      </w:r>
    </w:p>
    <w:p w14:paraId="3F9AA6E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4.0.1</w:t>
      </w:r>
      <w:r>
        <w:rPr>
          <w:rFonts w:hint="eastAsia" w:ascii="仿宋" w:hAnsi="仿宋" w:eastAsia="仿宋" w:cs="仿宋"/>
          <w:sz w:val="24"/>
          <w:szCs w:val="24"/>
        </w:rPr>
        <w:t>城市道路应保持平坦、完好，便于通行。路面出现坑凹、碎裂、隆起、溢水以及水毁塌方等情况，应及时修复。</w:t>
      </w:r>
    </w:p>
    <w:p w14:paraId="58AA91CC">
      <w:pPr>
        <w:spacing w:line="48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4.0.2城市道路在进行新建、扩建、改建、养护、维修等施工作业时，在施工现场应设置明显标志和安全防护设施。施工完毕后应及时平整现场、恢复路面、拆除防护设施。</w:t>
      </w:r>
    </w:p>
    <w:p w14:paraId="4147215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4.0.3</w:t>
      </w:r>
      <w:r>
        <w:rPr>
          <w:rFonts w:hint="eastAsia" w:ascii="仿宋" w:hAnsi="仿宋" w:eastAsia="仿宋" w:cs="仿宋"/>
          <w:sz w:val="24"/>
          <w:szCs w:val="24"/>
        </w:rPr>
        <w:t>坡道、盲道等无障碍设施应畅通、完好，道缘石应整齐、无缺损。</w:t>
      </w:r>
    </w:p>
    <w:p w14:paraId="637E55A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4.0.4</w:t>
      </w:r>
      <w:r>
        <w:rPr>
          <w:rFonts w:hint="eastAsia" w:ascii="仿宋" w:hAnsi="仿宋" w:eastAsia="仿宋" w:cs="仿宋"/>
          <w:sz w:val="24"/>
          <w:szCs w:val="24"/>
        </w:rPr>
        <w:t>道路上设置的井（箱）盖、雨箅应保持齐全、完好、正位，无缺损，不堵塞。</w:t>
      </w:r>
    </w:p>
    <w:p w14:paraId="3624724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4.0.5</w:t>
      </w:r>
      <w:r>
        <w:rPr>
          <w:rFonts w:hint="eastAsia" w:ascii="仿宋" w:hAnsi="仿宋" w:eastAsia="仿宋" w:cs="仿宋"/>
          <w:sz w:val="24"/>
          <w:szCs w:val="24"/>
        </w:rPr>
        <w:t>人行天桥、地下通道出入口构筑物造型应与周围环境相协调。</w:t>
      </w:r>
    </w:p>
    <w:p w14:paraId="7D6D85E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4.0.6</w:t>
      </w:r>
      <w:r>
        <w:rPr>
          <w:rFonts w:hint="eastAsia" w:ascii="仿宋" w:hAnsi="仿宋" w:eastAsia="仿宋" w:cs="仿宋"/>
          <w:sz w:val="24"/>
          <w:szCs w:val="24"/>
        </w:rPr>
        <w:t>不得擅自占用城市道路用于加工、经营、堆放及搭建等。非机动车辆应有序停放，不得随意占用道路。</w:t>
      </w:r>
    </w:p>
    <w:p w14:paraId="426D95D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4.0.7</w:t>
      </w:r>
      <w:r>
        <w:rPr>
          <w:rFonts w:hint="eastAsia" w:ascii="仿宋" w:hAnsi="仿宋" w:eastAsia="仿宋" w:cs="仿宋"/>
          <w:sz w:val="24"/>
          <w:szCs w:val="24"/>
        </w:rPr>
        <w:t>交通护栏、隔离墩应经常清洗、维护，出现损坏、空缺、移位、歪倒时，应及时更换、补充和校正。路面上的各类井盖出现松动、破损、移位、丢失时，应及时加固、更换、归位和补齐。</w:t>
      </w:r>
    </w:p>
    <w:p w14:paraId="2E59CBF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4.0.8</w:t>
      </w:r>
      <w:r>
        <w:rPr>
          <w:rFonts w:hint="eastAsia" w:ascii="仿宋" w:hAnsi="仿宋" w:eastAsia="仿宋" w:cs="仿宋"/>
          <w:sz w:val="24"/>
          <w:szCs w:val="24"/>
        </w:rPr>
        <w:t>城市道路应保持整洁，不得乱扔垃圾，不得乱倒粪便、污水，不得任意焚烧落叶、枯草等废弃物。城市道路应定时清扫保洁，有条件的城市或路段宜对道路采用水洗除尘，影响交通的降雪应及时清除。</w:t>
      </w:r>
    </w:p>
    <w:p w14:paraId="37F8AB7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4.0.9</w:t>
      </w:r>
      <w:r>
        <w:rPr>
          <w:rFonts w:hint="eastAsia" w:ascii="仿宋" w:hAnsi="仿宋" w:eastAsia="仿宋" w:cs="仿宋"/>
          <w:sz w:val="24"/>
          <w:szCs w:val="24"/>
        </w:rPr>
        <w:t>各种城市交通工具，应保持车容整洁、车况良好，防止燃油泄漏。运载散体、流体的车辆应密闭，不得污损路面。</w:t>
      </w:r>
    </w:p>
    <w:p w14:paraId="45F3A56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园林绿化</w:t>
      </w:r>
    </w:p>
    <w:p w14:paraId="62B45E7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5.0.1</w:t>
      </w:r>
      <w:r>
        <w:rPr>
          <w:rFonts w:hint="eastAsia" w:ascii="仿宋" w:hAnsi="仿宋" w:eastAsia="仿宋" w:cs="仿宋"/>
          <w:sz w:val="24"/>
          <w:szCs w:val="24"/>
        </w:rPr>
        <w:t>城市绿化、美化应符合城市规划，并和新建、改建、扩建的工程项目同步建设、同时投入使用。</w:t>
      </w:r>
    </w:p>
    <w:p w14:paraId="2D256E3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5.0.2</w:t>
      </w:r>
      <w:r>
        <w:rPr>
          <w:rFonts w:hint="eastAsia" w:ascii="仿宋" w:hAnsi="仿宋" w:eastAsia="仿宋" w:cs="仿宋"/>
          <w:sz w:val="24"/>
          <w:szCs w:val="24"/>
        </w:rPr>
        <w:t>城市绿化应以绿为主，以美取胜，应遵循生物多样性及适地适树原则，合理配置乔、灌、草，注重季相变化，不得盲目引进外来植物。</w:t>
      </w:r>
    </w:p>
    <w:p w14:paraId="495C5BD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5.0.3</w:t>
      </w:r>
      <w:r>
        <w:rPr>
          <w:rFonts w:hint="eastAsia" w:ascii="仿宋" w:hAnsi="仿宋" w:eastAsia="仿宋" w:cs="仿宋"/>
          <w:sz w:val="24"/>
          <w:szCs w:val="24"/>
        </w:rPr>
        <w:t>城市绿地应定时进行养护，保持植物生长良好、叶面洁净美观，无明显病虫害、死树、地皮空秃。城市绿化养护应符合以下要求：</w:t>
      </w:r>
    </w:p>
    <w:p w14:paraId="1B75E18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公共绿地不宜出现单处面积大于1㎡以上的泥土裸露。</w:t>
      </w:r>
    </w:p>
    <w:p w14:paraId="049941D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造型植物、攀缘植物和绿篱，应保持造型美观。绿地中模纹花坛、模纹组字等应保持完整、绚丽、鲜明。绿地围栏、标牌等设施应保持整洁、完好。</w:t>
      </w:r>
    </w:p>
    <w:p w14:paraId="1F8BFD3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绿地环境应整洁美观，无垃圾杂物堆放，并应及时清除渣土、枝叶等，严禁露天焚烧枯枝、落叶。</w:t>
      </w:r>
    </w:p>
    <w:p w14:paraId="2CA1A98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行道树应保持树形整齐、树冠美观，无缺株、枯枝、死树和病虫害，定期修剪，不应妨碍车、人通行，且不应碰架空线。</w:t>
      </w:r>
    </w:p>
    <w:p w14:paraId="765F6FE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5.0.4</w:t>
      </w:r>
      <w:r>
        <w:rPr>
          <w:rFonts w:hint="eastAsia" w:ascii="仿宋" w:hAnsi="仿宋" w:eastAsia="仿宋" w:cs="仿宋"/>
          <w:sz w:val="24"/>
          <w:szCs w:val="24"/>
        </w:rPr>
        <w:t>城市道路绿地率指标应符合表5.0.4的规定。</w:t>
      </w:r>
    </w:p>
    <w:p w14:paraId="49E344EE">
      <w:pPr>
        <w:pStyle w:val="23"/>
        <w:spacing w:after="0" w:line="480" w:lineRule="exact"/>
        <w:ind w:firstLine="482" w:firstLineChars="200"/>
        <w:rPr>
          <w:rFonts w:hint="eastAsia" w:ascii="仿宋" w:hAnsi="仿宋" w:eastAsia="仿宋" w:cs="仿宋"/>
          <w:szCs w:val="24"/>
        </w:rPr>
      </w:pPr>
      <w:r>
        <w:rPr>
          <w:rFonts w:hint="eastAsia" w:ascii="仿宋" w:hAnsi="仿宋" w:eastAsia="仿宋" w:cs="仿宋"/>
          <w:szCs w:val="24"/>
        </w:rPr>
        <w:t>表5.0.4   道路绿地率指标</w:t>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9"/>
        <w:gridCol w:w="4980"/>
      </w:tblGrid>
      <w:tr w14:paraId="2454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08A4414F">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道路类型</w:t>
            </w:r>
          </w:p>
        </w:tc>
        <w:tc>
          <w:tcPr>
            <w:tcW w:w="2500" w:type="pct"/>
            <w:noWrap/>
            <w:vAlign w:val="center"/>
          </w:tcPr>
          <w:p w14:paraId="6AEE60CC">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道路绿地率</w:t>
            </w:r>
          </w:p>
        </w:tc>
      </w:tr>
      <w:tr w14:paraId="4771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2A86F598">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园林景观路</w:t>
            </w:r>
          </w:p>
        </w:tc>
        <w:tc>
          <w:tcPr>
            <w:tcW w:w="2500" w:type="pct"/>
            <w:noWrap/>
            <w:vAlign w:val="center"/>
          </w:tcPr>
          <w:p w14:paraId="113D0B64">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≥40%</w:t>
            </w:r>
          </w:p>
        </w:tc>
      </w:tr>
      <w:tr w14:paraId="0FE9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6AB93BFC">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红线宽度＞5om</w:t>
            </w:r>
          </w:p>
        </w:tc>
        <w:tc>
          <w:tcPr>
            <w:tcW w:w="2500" w:type="pct"/>
            <w:noWrap/>
            <w:vAlign w:val="center"/>
          </w:tcPr>
          <w:p w14:paraId="0C59671F">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≥30%</w:t>
            </w:r>
          </w:p>
        </w:tc>
      </w:tr>
      <w:tr w14:paraId="5651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602B8AA9">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红线宽度40～50m</w:t>
            </w:r>
          </w:p>
        </w:tc>
        <w:tc>
          <w:tcPr>
            <w:tcW w:w="2500" w:type="pct"/>
            <w:noWrap/>
            <w:vAlign w:val="center"/>
          </w:tcPr>
          <w:p w14:paraId="0C7690CC">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≥25%</w:t>
            </w:r>
          </w:p>
        </w:tc>
      </w:tr>
      <w:tr w14:paraId="53B5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647B426D">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红线宽度＜40m</w:t>
            </w:r>
          </w:p>
        </w:tc>
        <w:tc>
          <w:tcPr>
            <w:tcW w:w="2500" w:type="pct"/>
            <w:noWrap/>
            <w:vAlign w:val="center"/>
          </w:tcPr>
          <w:p w14:paraId="50AEB4A8">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≥20%</w:t>
            </w:r>
          </w:p>
        </w:tc>
      </w:tr>
    </w:tbl>
    <w:p w14:paraId="32A268A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5.0.5</w:t>
      </w:r>
      <w:r>
        <w:rPr>
          <w:rFonts w:hint="eastAsia" w:ascii="仿宋" w:hAnsi="仿宋" w:eastAsia="仿宋" w:cs="仿宋"/>
          <w:sz w:val="24"/>
          <w:szCs w:val="24"/>
        </w:rPr>
        <w:t>绿带、花坛（池）内的泥土上面应低于边缘石10cm以上，边缘石外侧面应保持完好、整洁。树池周围的土面应低于边缘石，宜采用草坪、碎石等覆盖，无泥土裸露。</w:t>
      </w:r>
    </w:p>
    <w:p w14:paraId="7EFC53E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5.0.6</w:t>
      </w:r>
      <w:r>
        <w:rPr>
          <w:rFonts w:hint="eastAsia" w:ascii="仿宋" w:hAnsi="仿宋" w:eastAsia="仿宋" w:cs="仿宋"/>
          <w:sz w:val="24"/>
          <w:szCs w:val="24"/>
        </w:rPr>
        <w:t>对古树名木应进行统一管理、分别养护，并应制定保护措施、设置保护标志。</w:t>
      </w:r>
    </w:p>
    <w:p w14:paraId="3B6205A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5.0.7</w:t>
      </w:r>
      <w:r>
        <w:rPr>
          <w:rFonts w:hint="eastAsia" w:ascii="仿宋" w:hAnsi="仿宋" w:eastAsia="仿宋" w:cs="仿宋"/>
          <w:sz w:val="24"/>
          <w:szCs w:val="24"/>
        </w:rPr>
        <w:t>城市绿化应注重庭院、阳台绿化和垂直绿化。</w:t>
      </w:r>
    </w:p>
    <w:p w14:paraId="12159B4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5.0.8</w:t>
      </w:r>
      <w:r>
        <w:rPr>
          <w:rFonts w:hint="eastAsia" w:ascii="仿宋" w:hAnsi="仿宋" w:eastAsia="仿宋" w:cs="仿宋"/>
          <w:sz w:val="24"/>
          <w:szCs w:val="24"/>
        </w:rPr>
        <w:t>河流两岸、水面周围，应进行绿化。</w:t>
      </w:r>
    </w:p>
    <w:p w14:paraId="1E1F2AFA">
      <w:pPr>
        <w:spacing w:line="48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5.0.9严禁违章侵占绿地，不得擅自在城市树木花草和绿化设施上悬挂或摆放与绿化无关的物品。</w:t>
      </w:r>
    </w:p>
    <w:p w14:paraId="46776CF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  公共设施</w:t>
      </w:r>
    </w:p>
    <w:p w14:paraId="40528511">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6.0.1</w:t>
      </w:r>
      <w:r>
        <w:rPr>
          <w:rFonts w:hint="eastAsia" w:ascii="仿宋" w:hAnsi="仿宋" w:eastAsia="仿宋" w:cs="仿宋"/>
          <w:sz w:val="24"/>
          <w:szCs w:val="24"/>
        </w:rPr>
        <w:t>公共设施应规范设置，标识应明显，外形、色彩应与周边环境相协调，并应保持完好、整洁、美观，无污迹、尘土，无乱涂写、乱刻画、乱张贴、乱吊挂，无破损、表面脱落现象。</w:t>
      </w:r>
    </w:p>
    <w:p w14:paraId="1DF5FDA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6.0.2</w:t>
      </w:r>
      <w:r>
        <w:rPr>
          <w:rFonts w:hint="eastAsia" w:ascii="仿宋" w:hAnsi="仿宋" w:eastAsia="仿宋" w:cs="仿宋"/>
          <w:sz w:val="24"/>
          <w:szCs w:val="24"/>
        </w:rPr>
        <w:t>各类摊、亭、棚的样式、材料、色彩等，应根据城市区域建筑特点统一设计、建造，宜兼顾功能适用与外形美观，并组合设计，一亭多用。</w:t>
      </w:r>
    </w:p>
    <w:p w14:paraId="5404FA5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6.0.3</w:t>
      </w:r>
      <w:r>
        <w:rPr>
          <w:rFonts w:hint="eastAsia" w:ascii="仿宋" w:hAnsi="仿宋" w:eastAsia="仿宋" w:cs="仿宋"/>
          <w:sz w:val="24"/>
          <w:szCs w:val="24"/>
        </w:rPr>
        <w:t>书报亭、售货亭、彩票亭等应保持干净整洁，亭体内外玻璃立面洁净透明；各类物品应规范、有序放置，严禁跨门营业。</w:t>
      </w:r>
    </w:p>
    <w:p w14:paraId="60F6884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6.0.4</w:t>
      </w:r>
      <w:r>
        <w:rPr>
          <w:rFonts w:hint="eastAsia" w:ascii="仿宋" w:hAnsi="仿宋" w:eastAsia="仿宋" w:cs="仿宋"/>
          <w:sz w:val="24"/>
          <w:szCs w:val="24"/>
        </w:rPr>
        <w:t>城市中不宜新建架空管线设施，对已有架空管线宜逐步改造入地或采取隐蔽措施。</w:t>
      </w:r>
    </w:p>
    <w:p w14:paraId="39B9CCF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6.0.5</w:t>
      </w:r>
      <w:r>
        <w:rPr>
          <w:rFonts w:hint="eastAsia" w:ascii="仿宋" w:hAnsi="仿宋" w:eastAsia="仿宋" w:cs="仿宋"/>
          <w:sz w:val="24"/>
          <w:szCs w:val="24"/>
        </w:rPr>
        <w:t>电线杆、灯杆、指示杆等杆体无乱张贴、乱涂写、乱吊挂；各类标识、标牌有机组合、一杆多用。</w:t>
      </w:r>
    </w:p>
    <w:p w14:paraId="47FE6901">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6.0.6</w:t>
      </w:r>
      <w:r>
        <w:rPr>
          <w:rFonts w:hint="eastAsia" w:ascii="仿宋" w:hAnsi="仿宋" w:eastAsia="仿宋" w:cs="仿宋"/>
          <w:sz w:val="24"/>
          <w:szCs w:val="24"/>
        </w:rPr>
        <w:t>候车亭应保持完整、美观，顶棚内外表面无明显积灰、无污迹；座位保持干净清洁，厅内无垃圾杂物、无明显灰尘；广告灯箱表面保持明亮，亮灯效果均匀；站台及周边环境保持整洁。</w:t>
      </w:r>
    </w:p>
    <w:p w14:paraId="057589DE">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6.0.7</w:t>
      </w:r>
      <w:r>
        <w:rPr>
          <w:rFonts w:hint="eastAsia" w:ascii="仿宋" w:hAnsi="仿宋" w:eastAsia="仿宋" w:cs="仿宋"/>
          <w:sz w:val="24"/>
          <w:szCs w:val="24"/>
        </w:rPr>
        <w:t>垃圾收集容器、垃圾收集站、垃圾转运站、公共厕所等环境卫生公共设施应保持整洁，不得污染环境；应定期维护和更新，设施完好率不应低于95%，并应运转正常。</w:t>
      </w:r>
    </w:p>
    <w:p w14:paraId="46179E1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6.0.8</w:t>
      </w:r>
      <w:r>
        <w:rPr>
          <w:rFonts w:hint="eastAsia" w:ascii="仿宋" w:hAnsi="仿宋" w:eastAsia="仿宋" w:cs="仿宋"/>
          <w:sz w:val="24"/>
          <w:szCs w:val="24"/>
        </w:rPr>
        <w:t>公共健身、休闲设施应保持清洁、卫生。</w:t>
      </w:r>
    </w:p>
    <w:p w14:paraId="6B42DBE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  广告设施与标识</w:t>
      </w:r>
    </w:p>
    <w:p w14:paraId="25C911A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w:t>
      </w:r>
      <w:r>
        <w:rPr>
          <w:rFonts w:hint="eastAsia" w:ascii="仿宋" w:hAnsi="仿宋" w:eastAsia="仿宋" w:cs="仿宋"/>
          <w:sz w:val="24"/>
          <w:szCs w:val="24"/>
        </w:rPr>
        <w:t>广告设施与标识按面积大小分为大型、中型、小型，并应符合表7.0.1的规定。</w:t>
      </w:r>
    </w:p>
    <w:p w14:paraId="62ECE816">
      <w:pPr>
        <w:pStyle w:val="23"/>
        <w:spacing w:after="0" w:line="480" w:lineRule="exact"/>
        <w:ind w:firstLine="482" w:firstLineChars="200"/>
        <w:rPr>
          <w:rFonts w:hint="eastAsia" w:ascii="仿宋" w:hAnsi="仿宋" w:eastAsia="仿宋" w:cs="仿宋"/>
          <w:szCs w:val="24"/>
        </w:rPr>
      </w:pPr>
      <w:r>
        <w:rPr>
          <w:rFonts w:hint="eastAsia" w:ascii="仿宋" w:hAnsi="仿宋" w:eastAsia="仿宋" w:cs="仿宋"/>
          <w:szCs w:val="24"/>
        </w:rPr>
        <w:t>表7.0.1广告设施与标识分类</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6"/>
        <w:gridCol w:w="4963"/>
      </w:tblGrid>
      <w:tr w14:paraId="60E6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77C30A6E">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类     型</w:t>
            </w:r>
          </w:p>
        </w:tc>
        <w:tc>
          <w:tcPr>
            <w:tcW w:w="2491" w:type="pct"/>
            <w:noWrap/>
            <w:vAlign w:val="top"/>
          </w:tcPr>
          <w:p w14:paraId="6803643A">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a（m）或s(㎡)</w:t>
            </w:r>
          </w:p>
        </w:tc>
      </w:tr>
      <w:tr w14:paraId="0B20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31ED6BC9">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大型</w:t>
            </w:r>
          </w:p>
        </w:tc>
        <w:tc>
          <w:tcPr>
            <w:tcW w:w="2491" w:type="pct"/>
            <w:noWrap/>
            <w:vAlign w:val="top"/>
          </w:tcPr>
          <w:p w14:paraId="358BF7CA">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a≤4或s≥10</w:t>
            </w:r>
          </w:p>
        </w:tc>
      </w:tr>
      <w:tr w14:paraId="432C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5B601165">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中型</w:t>
            </w:r>
          </w:p>
        </w:tc>
        <w:tc>
          <w:tcPr>
            <w:tcW w:w="2491" w:type="pct"/>
            <w:noWrap/>
            <w:vAlign w:val="top"/>
          </w:tcPr>
          <w:p w14:paraId="06BD10D8">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4＞a＞2或10＞s＞2.5</w:t>
            </w:r>
          </w:p>
        </w:tc>
      </w:tr>
      <w:tr w14:paraId="1779A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403872B4">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小型</w:t>
            </w:r>
          </w:p>
        </w:tc>
        <w:tc>
          <w:tcPr>
            <w:tcW w:w="2491" w:type="pct"/>
            <w:noWrap/>
            <w:vAlign w:val="top"/>
          </w:tcPr>
          <w:p w14:paraId="22B31815">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a≤2或s≤2.5</w:t>
            </w:r>
          </w:p>
        </w:tc>
      </w:tr>
    </w:tbl>
    <w:p w14:paraId="6D3CB9E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注：a指广告设施与标识的任一边边长，S指广告设施与标识的单面面积。</w:t>
      </w:r>
    </w:p>
    <w:p w14:paraId="1CF9C8F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7.0.2</w:t>
      </w:r>
      <w:r>
        <w:rPr>
          <w:rFonts w:hint="eastAsia" w:ascii="仿宋" w:hAnsi="仿宋" w:eastAsia="仿宋" w:cs="仿宋"/>
          <w:sz w:val="24"/>
          <w:szCs w:val="24"/>
        </w:rPr>
        <w:t>广告设施与标识设置应符合城市专项规划，与周边环境相适应，兼顾昼夜景观。</w:t>
      </w:r>
    </w:p>
    <w:p w14:paraId="1890778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7.0.3</w:t>
      </w:r>
      <w:r>
        <w:rPr>
          <w:rFonts w:hint="eastAsia" w:ascii="仿宋" w:hAnsi="仿宋" w:eastAsia="仿宋" w:cs="仿宋"/>
          <w:sz w:val="24"/>
          <w:szCs w:val="24"/>
        </w:rPr>
        <w:t>广告设施与标识使用的文字、商标、图案应准确规范。陈旧、损坏的广告设施与标识应及时更新、修复，过期和失去使用价值的广告设施应及时拆除。</w:t>
      </w:r>
    </w:p>
    <w:p w14:paraId="633405C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7.0.4</w:t>
      </w:r>
      <w:r>
        <w:rPr>
          <w:rFonts w:hint="eastAsia" w:ascii="仿宋" w:hAnsi="仿宋" w:eastAsia="仿宋" w:cs="仿宋"/>
          <w:sz w:val="24"/>
          <w:szCs w:val="24"/>
        </w:rPr>
        <w:t>广告应张贴在指定场所，不得在沿街建（构）筑物、公共设施、桥梁及树木上涂写、刻画、张贴。</w:t>
      </w:r>
    </w:p>
    <w:p w14:paraId="4DD5202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7.0.5</w:t>
      </w:r>
      <w:r>
        <w:rPr>
          <w:rFonts w:hint="eastAsia" w:ascii="仿宋" w:hAnsi="仿宋" w:eastAsia="仿宋" w:cs="仿宋"/>
          <w:sz w:val="24"/>
          <w:szCs w:val="24"/>
        </w:rPr>
        <w:t>有下列情形之一的，严禁设置户外广告设施：</w:t>
      </w:r>
    </w:p>
    <w:p w14:paraId="45F5ACC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利用交通安全设施、交通标志的。</w:t>
      </w:r>
    </w:p>
    <w:p w14:paraId="0A7C870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影响市政公共设施、交通安全设施、交通标志使用的。</w:t>
      </w:r>
    </w:p>
    <w:p w14:paraId="4BF92FF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妨碍居民正常生活，损害城市容貌或者建筑物形象的。</w:t>
      </w:r>
    </w:p>
    <w:p w14:paraId="6890B75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利用行道树或损毁绿地的。</w:t>
      </w:r>
    </w:p>
    <w:p w14:paraId="74BE2FF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国家机关、文物保护单位和名胜风景点的建筑控制地带。</w:t>
      </w:r>
    </w:p>
    <w:p w14:paraId="319CFB8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  当地县级以上地方人民政府禁止设置户外广告的区域。</w:t>
      </w:r>
    </w:p>
    <w:p w14:paraId="4879D50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7.0.6</w:t>
      </w:r>
      <w:r>
        <w:rPr>
          <w:rFonts w:hint="eastAsia" w:ascii="仿宋" w:hAnsi="仿宋" w:eastAsia="仿宋" w:cs="仿宋"/>
          <w:sz w:val="24"/>
          <w:szCs w:val="24"/>
        </w:rPr>
        <w:t>人流密集、建筑密度高的城市道路沿线，城市主要景观道路沿线，主要景区内，严禁设置大型广告设施。</w:t>
      </w:r>
    </w:p>
    <w:p w14:paraId="2F20787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7.0.7</w:t>
      </w:r>
      <w:r>
        <w:rPr>
          <w:rFonts w:hint="eastAsia" w:ascii="仿宋" w:hAnsi="仿宋" w:eastAsia="仿宋" w:cs="仿宋"/>
          <w:sz w:val="24"/>
          <w:szCs w:val="24"/>
        </w:rPr>
        <w:t>城市公共绿地周边应按城市规划要求设置广告设施，且宜设置小型广告设施。</w:t>
      </w:r>
    </w:p>
    <w:p w14:paraId="098BF8E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7.0.8</w:t>
      </w:r>
      <w:r>
        <w:rPr>
          <w:rFonts w:hint="eastAsia" w:ascii="仿宋" w:hAnsi="仿宋" w:eastAsia="仿宋" w:cs="仿宋"/>
          <w:sz w:val="24"/>
          <w:szCs w:val="24"/>
        </w:rPr>
        <w:t>对外交通道路，场站周边广告设置不宜过多，宜设置大、中型广告设施。</w:t>
      </w:r>
    </w:p>
    <w:p w14:paraId="077F3E7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7.0.9</w:t>
      </w:r>
      <w:r>
        <w:rPr>
          <w:rFonts w:hint="eastAsia" w:ascii="仿宋" w:hAnsi="仿宋" w:eastAsia="仿宋" w:cs="仿宋"/>
          <w:sz w:val="24"/>
          <w:szCs w:val="24"/>
        </w:rPr>
        <w:t>建筑物屋顶不宜设置大型广告设施，三层以下建筑物屋顶不得设置大型广告设施，当在建筑物屋顶设置广告设施时，应严格控制广告设施的高度，且不得破坏建筑物结构；建筑物屋顶广告设施的底部构架不应裸露，高度不应大于1m，并应采取有效措施保证广告设施结构稳定、安装牢固。</w:t>
      </w:r>
    </w:p>
    <w:p w14:paraId="0DA4F87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7.0.10</w:t>
      </w:r>
      <w:r>
        <w:rPr>
          <w:rFonts w:hint="eastAsia" w:ascii="仿宋" w:hAnsi="仿宋" w:eastAsia="仿宋" w:cs="仿宋"/>
          <w:sz w:val="24"/>
          <w:szCs w:val="24"/>
        </w:rPr>
        <w:t>同一建筑物外立面上的广告的高度、大小应协调有序，且不应超过屋顶，广告设置不应超过屋顶，广告设置不应遮盖建筑物的玻璃幕墙和窗户。</w:t>
      </w:r>
    </w:p>
    <w:p w14:paraId="4C5B53E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7.0.11</w:t>
      </w:r>
      <w:r>
        <w:rPr>
          <w:rFonts w:hint="eastAsia" w:ascii="仿宋" w:hAnsi="仿宋" w:eastAsia="仿宋" w:cs="仿宋"/>
          <w:sz w:val="24"/>
          <w:szCs w:val="24"/>
        </w:rPr>
        <w:t>人行道上不得设置大、中型广告，宜设置小型广告。宽度小于3m的人行道不得设置广告，人行道上设置广告的纵向间距不应小于25m。</w:t>
      </w:r>
    </w:p>
    <w:p w14:paraId="2AB62EE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7.0.12</w:t>
      </w:r>
      <w:r>
        <w:rPr>
          <w:rFonts w:hint="eastAsia" w:ascii="仿宋" w:hAnsi="仿宋" w:eastAsia="仿宋" w:cs="仿宋"/>
          <w:sz w:val="24"/>
          <w:szCs w:val="24"/>
        </w:rPr>
        <w:t>车载广告上的色彩应协调，画面应简洁明快、整洁美观。不应使用反光材料，不得影响识别和乘坐。</w:t>
      </w:r>
    </w:p>
    <w:p w14:paraId="5998677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7.0.13</w:t>
      </w:r>
      <w:r>
        <w:rPr>
          <w:rFonts w:hint="eastAsia" w:ascii="仿宋" w:hAnsi="仿宋" w:eastAsia="仿宋" w:cs="仿宋"/>
          <w:sz w:val="24"/>
          <w:szCs w:val="24"/>
        </w:rPr>
        <w:t>布幔、横幅、气球、彩虹气膜、空飘物、节日标语、广告彩旗等广告，应按批准的时间、地点设置。</w:t>
      </w:r>
    </w:p>
    <w:p w14:paraId="6B598711">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7.0.14</w:t>
      </w:r>
      <w:r>
        <w:rPr>
          <w:rFonts w:hint="eastAsia" w:ascii="仿宋" w:hAnsi="仿宋" w:eastAsia="仿宋" w:cs="仿宋"/>
          <w:sz w:val="24"/>
          <w:szCs w:val="24"/>
        </w:rPr>
        <w:t>招牌广告应规范设置；不应多层设置，宜在一层门檐以上、二层窗檐以下设置，其牌面高度不得大于3m，宽度不得超出建筑物两侧墙面，且必须与建筑立面平行。</w:t>
      </w:r>
    </w:p>
    <w:p w14:paraId="4C47314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7.0.15</w:t>
      </w:r>
      <w:r>
        <w:rPr>
          <w:rFonts w:hint="eastAsia" w:ascii="仿宋" w:hAnsi="仿宋" w:eastAsia="仿宋" w:cs="仿宋"/>
          <w:sz w:val="24"/>
          <w:szCs w:val="24"/>
        </w:rPr>
        <w:t>路铭牌、指路牌、门牌及交通标志牌的标识应设置在适当的地点及位置，规格、色彩应分类统一，形式、图案应与街景协调，并保持整洁、完好。</w:t>
      </w:r>
    </w:p>
    <w:p w14:paraId="40CC13B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  城市照明</w:t>
      </w:r>
    </w:p>
    <w:p w14:paraId="79FEA78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8.0.1</w:t>
      </w:r>
      <w:r>
        <w:rPr>
          <w:rFonts w:hint="eastAsia" w:ascii="仿宋" w:hAnsi="仿宋" w:eastAsia="仿宋" w:cs="仿宋"/>
          <w:sz w:val="24"/>
          <w:szCs w:val="24"/>
        </w:rPr>
        <w:t>城市照明应与建筑、道路、广场、园林绿化、水域、广告标志等被照明对象及周边环境相协调，并体现被照明对象的特征及功能。照明灯具和附属设备应妥善隐蔽安装，兼顾夜晚照明及白昼观瞻。</w:t>
      </w:r>
    </w:p>
    <w:p w14:paraId="59CC80D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8.0.2</w:t>
      </w:r>
      <w:r>
        <w:rPr>
          <w:rFonts w:hint="eastAsia" w:ascii="仿宋" w:hAnsi="仿宋" w:eastAsia="仿宋" w:cs="仿宋"/>
          <w:sz w:val="24"/>
          <w:szCs w:val="24"/>
        </w:rPr>
        <w:t>根据城市总体布局及功能分区，进行亮度等级划分，合理控制分区亮度，突出商业街区、城市广场等人流集中的公共区域、标志性建（构）筑物及主要景点等的景观照明。</w:t>
      </w:r>
    </w:p>
    <w:p w14:paraId="0CA1704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8.0.3</w:t>
      </w:r>
      <w:r>
        <w:rPr>
          <w:rFonts w:hint="eastAsia" w:ascii="仿宋" w:hAnsi="仿宋" w:eastAsia="仿宋" w:cs="仿宋"/>
          <w:sz w:val="24"/>
          <w:szCs w:val="24"/>
        </w:rPr>
        <w:t>城市景观照明与功能照明应统筹兼顾，做到经济合理，满足使用功能，景观效果良好。</w:t>
      </w:r>
    </w:p>
    <w:p w14:paraId="2C1FB38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8.0.4</w:t>
      </w:r>
      <w:r>
        <w:rPr>
          <w:rFonts w:hint="eastAsia" w:ascii="仿宋" w:hAnsi="仿宋" w:eastAsia="仿宋" w:cs="仿宋"/>
          <w:sz w:val="24"/>
          <w:szCs w:val="24"/>
        </w:rPr>
        <w:t>城市照明应符合生态保护、环境保护的要求，避免光污染，并应符合以下规定：</w:t>
      </w:r>
    </w:p>
    <w:p w14:paraId="325543B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城市照明设施的外溢光/杂散光应避免对行人和汽车驾驶员形成失能眩光或不舒适眩光。</w:t>
      </w:r>
    </w:p>
    <w:p w14:paraId="030DB41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城市照明灯具的眩光限值应符合表8.0.4的规定。</w:t>
      </w:r>
    </w:p>
    <w:p w14:paraId="25E9EA36">
      <w:pPr>
        <w:pStyle w:val="23"/>
        <w:spacing w:after="0" w:line="480" w:lineRule="exact"/>
        <w:ind w:firstLine="482" w:firstLineChars="200"/>
        <w:rPr>
          <w:rFonts w:hint="eastAsia" w:ascii="仿宋" w:hAnsi="仿宋" w:eastAsia="仿宋" w:cs="仿宋"/>
          <w:szCs w:val="24"/>
        </w:rPr>
      </w:pPr>
      <w:r>
        <w:rPr>
          <w:rFonts w:hint="eastAsia" w:ascii="仿宋" w:hAnsi="仿宋" w:eastAsia="仿宋" w:cs="仿宋"/>
          <w:szCs w:val="24"/>
        </w:rPr>
        <w:t>表8.0.4城市照明灯具的眩光限制</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9"/>
        <w:gridCol w:w="4980"/>
      </w:tblGrid>
      <w:tr w14:paraId="7CDC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3C6A15D2">
            <w:pPr>
              <w:spacing w:line="600" w:lineRule="exact"/>
              <w:rPr>
                <w:rFonts w:hint="eastAsia" w:ascii="仿宋" w:hAnsi="仿宋" w:eastAsia="仿宋" w:cs="仿宋"/>
                <w:sz w:val="24"/>
                <w:szCs w:val="24"/>
              </w:rPr>
            </w:pPr>
            <w:r>
              <w:rPr>
                <w:rFonts w:hint="eastAsia" w:ascii="仿宋" w:hAnsi="仿宋" w:eastAsia="仿宋" w:cs="仿宋"/>
                <w:sz w:val="24"/>
                <w:szCs w:val="24"/>
              </w:rPr>
              <w:t>安装高度（m）</w:t>
            </w:r>
          </w:p>
        </w:tc>
        <w:tc>
          <w:tcPr>
            <w:tcW w:w="2500" w:type="pct"/>
            <w:noWrap/>
            <w:vAlign w:val="top"/>
          </w:tcPr>
          <w:p w14:paraId="3DCD148A">
            <w:pPr>
              <w:spacing w:line="600" w:lineRule="exact"/>
              <w:rPr>
                <w:rFonts w:hint="eastAsia" w:ascii="仿宋" w:hAnsi="仿宋" w:eastAsia="仿宋" w:cs="仿宋"/>
                <w:sz w:val="24"/>
                <w:szCs w:val="24"/>
              </w:rPr>
            </w:pPr>
            <w:r>
              <w:rPr>
                <w:rFonts w:hint="eastAsia" w:ascii="仿宋" w:hAnsi="仿宋" w:eastAsia="仿宋" w:cs="仿宋"/>
                <w:sz w:val="24"/>
                <w:szCs w:val="24"/>
              </w:rPr>
              <w:t>L与A的关系</w:t>
            </w:r>
          </w:p>
        </w:tc>
      </w:tr>
      <w:tr w14:paraId="12D4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3E5B4204">
            <w:pPr>
              <w:spacing w:line="600" w:lineRule="exact"/>
              <w:rPr>
                <w:rFonts w:hint="eastAsia" w:ascii="仿宋" w:hAnsi="仿宋" w:eastAsia="仿宋" w:cs="仿宋"/>
                <w:sz w:val="24"/>
                <w:szCs w:val="24"/>
              </w:rPr>
            </w:pPr>
            <w:r>
              <w:rPr>
                <w:rFonts w:hint="eastAsia" w:ascii="仿宋" w:hAnsi="仿宋" w:eastAsia="仿宋" w:cs="仿宋"/>
                <w:sz w:val="24"/>
                <w:szCs w:val="24"/>
              </w:rPr>
              <w:t>h≤4.5</w:t>
            </w:r>
          </w:p>
        </w:tc>
        <w:tc>
          <w:tcPr>
            <w:tcW w:w="2500" w:type="pct"/>
            <w:noWrap/>
            <w:vAlign w:val="top"/>
          </w:tcPr>
          <w:p w14:paraId="0D4C66CA">
            <w:pPr>
              <w:spacing w:line="600" w:lineRule="exact"/>
              <w:rPr>
                <w:rFonts w:hint="eastAsia" w:ascii="仿宋" w:hAnsi="仿宋" w:eastAsia="仿宋" w:cs="仿宋"/>
                <w:sz w:val="24"/>
                <w:szCs w:val="24"/>
              </w:rPr>
            </w:pPr>
            <w:r>
              <w:rPr>
                <w:rFonts w:hint="eastAsia" w:ascii="仿宋" w:hAnsi="仿宋" w:eastAsia="仿宋" w:cs="仿宋"/>
                <w:sz w:val="24"/>
                <w:szCs w:val="24"/>
              </w:rPr>
              <w:t>LA0.5≤4000</w:t>
            </w:r>
          </w:p>
        </w:tc>
      </w:tr>
      <w:tr w14:paraId="4D20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07A985D2">
            <w:pPr>
              <w:spacing w:line="600" w:lineRule="exact"/>
              <w:rPr>
                <w:rFonts w:hint="eastAsia" w:ascii="仿宋" w:hAnsi="仿宋" w:eastAsia="仿宋" w:cs="仿宋"/>
                <w:sz w:val="24"/>
                <w:szCs w:val="24"/>
              </w:rPr>
            </w:pPr>
            <w:r>
              <w:rPr>
                <w:rFonts w:hint="eastAsia" w:ascii="仿宋" w:hAnsi="仿宋" w:eastAsia="仿宋" w:cs="仿宋"/>
                <w:sz w:val="24"/>
                <w:szCs w:val="24"/>
              </w:rPr>
              <w:t>4.5&lt;h≤6</w:t>
            </w:r>
          </w:p>
        </w:tc>
        <w:tc>
          <w:tcPr>
            <w:tcW w:w="2500" w:type="pct"/>
            <w:noWrap/>
            <w:vAlign w:val="top"/>
          </w:tcPr>
          <w:p w14:paraId="507AF143">
            <w:pPr>
              <w:spacing w:line="600" w:lineRule="exact"/>
              <w:rPr>
                <w:rFonts w:hint="eastAsia" w:ascii="仿宋" w:hAnsi="仿宋" w:eastAsia="仿宋" w:cs="仿宋"/>
                <w:sz w:val="24"/>
                <w:szCs w:val="24"/>
              </w:rPr>
            </w:pPr>
            <w:r>
              <w:rPr>
                <w:rFonts w:hint="eastAsia" w:ascii="仿宋" w:hAnsi="仿宋" w:eastAsia="仿宋" w:cs="仿宋"/>
                <w:sz w:val="24"/>
                <w:szCs w:val="24"/>
              </w:rPr>
              <w:t>LA0.5≤5500</w:t>
            </w:r>
          </w:p>
        </w:tc>
      </w:tr>
      <w:tr w14:paraId="3811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63DE4E8A">
            <w:pPr>
              <w:spacing w:line="600" w:lineRule="exact"/>
              <w:rPr>
                <w:rFonts w:hint="eastAsia" w:ascii="仿宋" w:hAnsi="仿宋" w:eastAsia="仿宋" w:cs="仿宋"/>
                <w:sz w:val="24"/>
                <w:szCs w:val="24"/>
              </w:rPr>
            </w:pPr>
            <w:r>
              <w:rPr>
                <w:rFonts w:hint="eastAsia" w:ascii="仿宋" w:hAnsi="仿宋" w:eastAsia="仿宋" w:cs="仿宋"/>
                <w:sz w:val="24"/>
                <w:szCs w:val="24"/>
              </w:rPr>
              <w:t>h&gt;6</w:t>
            </w:r>
          </w:p>
        </w:tc>
        <w:tc>
          <w:tcPr>
            <w:tcW w:w="2500" w:type="pct"/>
            <w:noWrap/>
            <w:vAlign w:val="top"/>
          </w:tcPr>
          <w:p w14:paraId="7004B8B0">
            <w:pPr>
              <w:spacing w:line="600" w:lineRule="exact"/>
              <w:rPr>
                <w:rFonts w:hint="eastAsia" w:ascii="仿宋" w:hAnsi="仿宋" w:eastAsia="仿宋" w:cs="仿宋"/>
                <w:sz w:val="24"/>
                <w:szCs w:val="24"/>
              </w:rPr>
            </w:pPr>
            <w:r>
              <w:rPr>
                <w:rFonts w:hint="eastAsia" w:ascii="仿宋" w:hAnsi="仿宋" w:eastAsia="仿宋" w:cs="仿宋"/>
                <w:sz w:val="24"/>
                <w:szCs w:val="24"/>
              </w:rPr>
              <w:t>LA0.5≤7000</w:t>
            </w:r>
          </w:p>
        </w:tc>
      </w:tr>
    </w:tbl>
    <w:p w14:paraId="15A9103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注：1  L为灯具与向下垂线成85°和90°方向键的最大平均亮度（cd/㎡）。   </w:t>
      </w:r>
    </w:p>
    <w:p w14:paraId="68EFB13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A为灯具在与向下垂线成85°和90°方向键的出光面积（㎡），含所有表面。</w:t>
      </w:r>
    </w:p>
    <w:p w14:paraId="1ADD8DB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城市景观照明设施应控制外溢光/杂散光，避免形成障害光。</w:t>
      </w:r>
    </w:p>
    <w:p w14:paraId="31702DA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室外灯具的上射逸出光不宜大于总输出光通的25%。在天文台（站）附近3km范围内的室外照明应从严控制，必须采用照射光通量比为零的道路照明灯具。</w:t>
      </w:r>
    </w:p>
    <w:p w14:paraId="6A5B0BA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城市照明设施应避免光线对于乔木、灌木和其他花卉生长的影响。</w:t>
      </w:r>
    </w:p>
    <w:p w14:paraId="30BBEDD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8.0.5</w:t>
      </w:r>
      <w:r>
        <w:rPr>
          <w:rFonts w:hint="eastAsia" w:ascii="仿宋" w:hAnsi="仿宋" w:eastAsia="仿宋" w:cs="仿宋"/>
          <w:sz w:val="24"/>
          <w:szCs w:val="24"/>
        </w:rPr>
        <w:t>新建、改建、扩建工程的照明设施应与主体工程同步设计、同步施工、同步投入使用。</w:t>
      </w:r>
    </w:p>
    <w:p w14:paraId="31F1970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8.0.6</w:t>
      </w:r>
      <w:r>
        <w:rPr>
          <w:rFonts w:hint="eastAsia" w:ascii="仿宋" w:hAnsi="仿宋" w:eastAsia="仿宋" w:cs="仿宋"/>
          <w:sz w:val="24"/>
          <w:szCs w:val="24"/>
        </w:rPr>
        <w:t>城市照明应节约能源、保护环境，应采用高效、节能、美观的照明灯具及光源。</w:t>
      </w:r>
    </w:p>
    <w:p w14:paraId="7AF1D13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8.0.7</w:t>
      </w:r>
      <w:r>
        <w:rPr>
          <w:rFonts w:hint="eastAsia" w:ascii="仿宋" w:hAnsi="仿宋" w:eastAsia="仿宋" w:cs="仿宋"/>
          <w:sz w:val="24"/>
          <w:szCs w:val="24"/>
        </w:rPr>
        <w:t>灯杆、灯具、配电柜等照明设备和器材应定期维护，并应保持整洁、完好，确保正常运行。</w:t>
      </w:r>
    </w:p>
    <w:p w14:paraId="5455B1D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8.0.8</w:t>
      </w:r>
      <w:r>
        <w:rPr>
          <w:rFonts w:hint="eastAsia" w:ascii="仿宋" w:hAnsi="仿宋" w:eastAsia="仿宋" w:cs="仿宋"/>
          <w:sz w:val="24"/>
          <w:szCs w:val="24"/>
        </w:rPr>
        <w:t xml:space="preserve">城市功能照明设施应完好，城市道路及公共场所装灯率及亮灯率均应达到95%。 </w:t>
      </w:r>
    </w:p>
    <w:p w14:paraId="27115C6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  公共场所</w:t>
      </w:r>
    </w:p>
    <w:p w14:paraId="0D73EEB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9.0.1</w:t>
      </w:r>
      <w:r>
        <w:rPr>
          <w:rFonts w:hint="eastAsia" w:ascii="仿宋" w:hAnsi="仿宋" w:eastAsia="仿宋" w:cs="仿宋"/>
          <w:sz w:val="24"/>
          <w:szCs w:val="24"/>
        </w:rPr>
        <w:t>公共场所及其周边环境应保持整洁，无违章设摊、无人员露宿。经营摊点应规范经营，无跨门营业，保持整洁卫生，不影响周围环境。</w:t>
      </w:r>
    </w:p>
    <w:p w14:paraId="41379C4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9.0.2</w:t>
      </w:r>
      <w:r>
        <w:rPr>
          <w:rFonts w:hint="eastAsia" w:ascii="仿宋" w:hAnsi="仿宋" w:eastAsia="仿宋" w:cs="仿宋"/>
          <w:sz w:val="24"/>
          <w:szCs w:val="24"/>
        </w:rPr>
        <w:t>公共场所应保持清洁卫生，无垃圾、污水、痰迹等污物。</w:t>
      </w:r>
    </w:p>
    <w:p w14:paraId="10BEC661">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9.0.3</w:t>
      </w:r>
      <w:r>
        <w:rPr>
          <w:rFonts w:hint="eastAsia" w:ascii="仿宋" w:hAnsi="仿宋" w:eastAsia="仿宋" w:cs="仿宋"/>
          <w:sz w:val="24"/>
          <w:szCs w:val="24"/>
        </w:rPr>
        <w:t>机动车停车场、非机动车停放点（亭、棚）应布局合理、设置规范，车辆停放整齐。非机动车停放点（亭、棚）不应设置在影响城市交通和城市容貌的主要道路、景观道路及景观区域内。</w:t>
      </w:r>
    </w:p>
    <w:p w14:paraId="7DB8688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9.0.4</w:t>
      </w:r>
      <w:r>
        <w:rPr>
          <w:rFonts w:hint="eastAsia" w:ascii="仿宋" w:hAnsi="仿宋" w:eastAsia="仿宋" w:cs="仿宋"/>
          <w:sz w:val="24"/>
          <w:szCs w:val="24"/>
        </w:rPr>
        <w:t>在公共场所举办节庆、文化、体育、宣传、商业等活动，应在指定地点进行，及时清扫保洁。</w:t>
      </w:r>
    </w:p>
    <w:p w14:paraId="1640FE3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9.0.5</w:t>
      </w:r>
      <w:r>
        <w:rPr>
          <w:rFonts w:hint="eastAsia" w:ascii="仿宋" w:hAnsi="仿宋" w:eastAsia="仿宋" w:cs="仿宋"/>
          <w:sz w:val="24"/>
          <w:szCs w:val="24"/>
        </w:rPr>
        <w:t>集贸市场内的经营设施以及垃圾收集容器、公共厕所等设施应规范设置、布局合理，保持干净、整洁、卫生。</w:t>
      </w:r>
    </w:p>
    <w:p w14:paraId="14AA632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 城市水域</w:t>
      </w:r>
    </w:p>
    <w:p w14:paraId="0C103EC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10.0.1</w:t>
      </w:r>
      <w:r>
        <w:rPr>
          <w:rFonts w:hint="eastAsia" w:ascii="仿宋" w:hAnsi="仿宋" w:eastAsia="仿宋" w:cs="仿宋"/>
          <w:sz w:val="24"/>
          <w:szCs w:val="24"/>
        </w:rPr>
        <w:t>城市水域应力求自然、生态，与周围人文景观相协调。</w:t>
      </w:r>
    </w:p>
    <w:p w14:paraId="0168548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10.0.2</w:t>
      </w:r>
      <w:r>
        <w:rPr>
          <w:rFonts w:hint="eastAsia" w:ascii="仿宋" w:hAnsi="仿宋" w:eastAsia="仿宋" w:cs="仿宋"/>
          <w:sz w:val="24"/>
          <w:szCs w:val="24"/>
        </w:rPr>
        <w:t>水面应保持清洁，及时清除垃圾、粪便、油污、动物尸体、水生植物等漂浮废物。</w:t>
      </w:r>
    </w:p>
    <w:p w14:paraId="7F1DD37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10.0.3</w:t>
      </w:r>
      <w:r>
        <w:rPr>
          <w:rFonts w:hint="eastAsia" w:ascii="仿宋" w:hAnsi="仿宋" w:eastAsia="仿宋" w:cs="仿宋"/>
          <w:sz w:val="24"/>
          <w:szCs w:val="24"/>
        </w:rPr>
        <w:t>水体必须严格控制污水超标排入，无发绿、发黑、发臭等现象。</w:t>
      </w:r>
    </w:p>
    <w:p w14:paraId="37A7E85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10.0.4</w:t>
      </w:r>
      <w:r>
        <w:rPr>
          <w:rFonts w:hint="eastAsia" w:ascii="仿宋" w:hAnsi="仿宋" w:eastAsia="仿宋" w:cs="仿宋"/>
          <w:sz w:val="24"/>
          <w:szCs w:val="24"/>
        </w:rPr>
        <w:t>水面漂浮物拦截装置应美观，与周边环境相协调，不得影响船舶的航行。</w:t>
      </w:r>
    </w:p>
    <w:p w14:paraId="5CB16871">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10.0.5</w:t>
      </w:r>
      <w:r>
        <w:rPr>
          <w:rFonts w:hint="eastAsia" w:ascii="仿宋" w:hAnsi="仿宋" w:eastAsia="仿宋" w:cs="仿宋"/>
          <w:sz w:val="24"/>
          <w:szCs w:val="24"/>
        </w:rPr>
        <w:t>岸坡应保持整洁完好，无破损，无堆放垃圾，无定置渔网、渔箱、网桶，无违章建筑和堆积物品。亲水平台等休闲设施应安全、整洁、完好。</w:t>
      </w:r>
    </w:p>
    <w:p w14:paraId="7825D8FE">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10.0.6</w:t>
      </w:r>
      <w:r>
        <w:rPr>
          <w:rFonts w:hint="eastAsia" w:ascii="仿宋" w:hAnsi="仿宋" w:eastAsia="仿宋" w:cs="仿宋"/>
          <w:sz w:val="24"/>
          <w:szCs w:val="24"/>
        </w:rPr>
        <w:t>岸边不得有从事污染水体的餐饮、食品加工、洗染等经营活动，严禁设置家畜家禽等养殖场。</w:t>
      </w:r>
    </w:p>
    <w:p w14:paraId="76B8637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10.0.7</w:t>
      </w:r>
      <w:r>
        <w:rPr>
          <w:rFonts w:hint="eastAsia" w:ascii="仿宋" w:hAnsi="仿宋" w:eastAsia="仿宋" w:cs="仿宋"/>
          <w:sz w:val="24"/>
          <w:szCs w:val="24"/>
        </w:rPr>
        <w:t>各类船舶、趸船及码头等临水建筑应保持容貌整洁，各种废弃物不得排入水体。</w:t>
      </w:r>
    </w:p>
    <w:p w14:paraId="12193A3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10.0.8</w:t>
      </w:r>
      <w:r>
        <w:rPr>
          <w:rFonts w:hint="eastAsia" w:ascii="仿宋" w:hAnsi="仿宋" w:eastAsia="仿宋" w:cs="仿宋"/>
          <w:sz w:val="24"/>
          <w:szCs w:val="24"/>
        </w:rPr>
        <w:t>船舶装运垃圾、粪便和易飞扬散装货物时，应密闭加盖，无裸露现象，防止飘散物进入水体。</w:t>
      </w:r>
    </w:p>
    <w:p w14:paraId="349F8C0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 居住区</w:t>
      </w:r>
    </w:p>
    <w:p w14:paraId="7878188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11.0.1</w:t>
      </w:r>
      <w:r>
        <w:rPr>
          <w:rFonts w:hint="eastAsia" w:ascii="仿宋" w:hAnsi="仿宋" w:eastAsia="仿宋" w:cs="仿宋"/>
          <w:sz w:val="24"/>
          <w:szCs w:val="24"/>
        </w:rPr>
        <w:t>居住区内建筑物防盗门窗、遮阳雨棚等应规范设置，外墙及公共区域墙面无乱张贴、乱刻画、乱涂写，临街阳台处无晾晒衣物。各类架设管线应符合现行国家标准《城市居住区规划设计规范》GB50180的有关规定，不得乱拉乱设。</w:t>
      </w:r>
    </w:p>
    <w:p w14:paraId="7C77139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11.0.2</w:t>
      </w:r>
      <w:r>
        <w:rPr>
          <w:rFonts w:hint="eastAsia" w:ascii="仿宋" w:hAnsi="仿宋" w:eastAsia="仿宋" w:cs="仿宋"/>
          <w:sz w:val="24"/>
          <w:szCs w:val="24"/>
        </w:rPr>
        <w:t>居住区内道路路面应完好畅通，整洁卫生，无违章搭建、占路设摊，无乱堆乱停。道路排水通畅，无堵塞。</w:t>
      </w:r>
    </w:p>
    <w:p w14:paraId="76A72A3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11.0.3</w:t>
      </w:r>
      <w:r>
        <w:rPr>
          <w:rFonts w:hint="eastAsia" w:ascii="仿宋" w:hAnsi="仿宋" w:eastAsia="仿宋" w:cs="仿宋"/>
          <w:sz w:val="24"/>
          <w:szCs w:val="24"/>
        </w:rPr>
        <w:t>居住区内公共设施应规范设置，合理布局，整洁完好。座椅（具）、书报亭、邮箱、报栏、电线杆、变电箱等设施无乱张贴、乱刻画、乱涂写。</w:t>
      </w:r>
    </w:p>
    <w:p w14:paraId="565ACAF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11.0.4</w:t>
      </w:r>
      <w:r>
        <w:rPr>
          <w:rFonts w:hint="eastAsia" w:ascii="仿宋" w:hAnsi="仿宋" w:eastAsia="仿宋" w:cs="仿宋"/>
          <w:sz w:val="24"/>
          <w:szCs w:val="24"/>
        </w:rPr>
        <w:t>居住区内公共娱乐、健身休闲、绿化等场所无积存垃圾和积留污水，无堆物及违章搭建。</w:t>
      </w:r>
    </w:p>
    <w:p w14:paraId="490C997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11.0.5</w:t>
      </w:r>
      <w:r>
        <w:rPr>
          <w:rFonts w:hint="eastAsia" w:ascii="仿宋" w:hAnsi="仿宋" w:eastAsia="仿宋" w:cs="仿宋"/>
          <w:sz w:val="24"/>
          <w:szCs w:val="24"/>
        </w:rPr>
        <w:t>居住区的垃圾收集容器（房）、垃圾压缩收集站、公共厕所等环卫设施应规范设置，定期保洁和维护。</w:t>
      </w:r>
    </w:p>
    <w:p w14:paraId="26B3A3F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11.0.6</w:t>
      </w:r>
      <w:r>
        <w:rPr>
          <w:rFonts w:hint="eastAsia" w:ascii="仿宋" w:hAnsi="仿宋" w:eastAsia="仿宋" w:cs="仿宋"/>
          <w:sz w:val="24"/>
          <w:szCs w:val="24"/>
        </w:rPr>
        <w:t>居住区内绿化植物应定期养护，无明显病虫害，无死树，无种植农作物、违章搭建等毁坏、侵占绿化用地现象。</w:t>
      </w:r>
    </w:p>
    <w:p w14:paraId="461AA74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11.0.7</w:t>
      </w:r>
      <w:r>
        <w:rPr>
          <w:rFonts w:hint="eastAsia" w:ascii="仿宋" w:hAnsi="仿宋" w:eastAsia="仿宋" w:cs="仿宋"/>
          <w:sz w:val="24"/>
          <w:szCs w:val="24"/>
        </w:rPr>
        <w:t>居住区的各种导向牌、标志牌和示意地图应完好、整洁、美观。</w:t>
      </w:r>
    </w:p>
    <w:p w14:paraId="423B285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11.0.8</w:t>
      </w:r>
      <w:r>
        <w:rPr>
          <w:rFonts w:hint="eastAsia" w:ascii="仿宋" w:hAnsi="仿宋" w:eastAsia="仿宋" w:cs="仿宋"/>
          <w:sz w:val="24"/>
          <w:szCs w:val="24"/>
        </w:rPr>
        <w:t>居住区内不得利用居住建筑从事经营加工活动，严禁饲养鸡、鸭、鹅、兔、羊、猪等家禽家畜。居民饲养宠物和信鸽不得污染环境，对宠物在道路和其他公共场地排放的粪便，饲养人应当及时清除。</w:t>
      </w:r>
    </w:p>
    <w:p w14:paraId="7542D6A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本标准用词说明</w:t>
      </w:r>
    </w:p>
    <w:p w14:paraId="1A70BA1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为便于在执行本标准条文时区别对待，对要求严格程度不同的用词说明如下：</w:t>
      </w:r>
    </w:p>
    <w:p w14:paraId="53A93FB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1）表示很严格，非这样做不可的用词：</w:t>
      </w:r>
    </w:p>
    <w:p w14:paraId="4EB9FA0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正面词采用必须，反面词采用严禁”。</w:t>
      </w:r>
    </w:p>
    <w:p w14:paraId="39394F1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2）表示严格，在正常情况下均应这样做的用词：</w:t>
      </w:r>
    </w:p>
    <w:p w14:paraId="4E637BF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正面词采用应，反面词采用不应或不得”。</w:t>
      </w:r>
    </w:p>
    <w:p w14:paraId="4A63158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3）表示允许稍有选择，在条件许可时首先应这样做的用词：</w:t>
      </w:r>
    </w:p>
    <w:p w14:paraId="1440D4C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正面词采用宜，反面词采用不宜'</w:t>
      </w:r>
    </w:p>
    <w:p w14:paraId="5045B9D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表示有选择，在一定条件下可以这样做的用词，采用可”。</w:t>
      </w:r>
    </w:p>
    <w:p w14:paraId="43679EF7">
      <w:pPr>
        <w:spacing w:line="480" w:lineRule="exact"/>
        <w:ind w:firstLine="480" w:firstLineChars="200"/>
        <w:jc w:val="left"/>
        <w:rPr>
          <w:rFonts w:hint="eastAsia" w:ascii="仿宋" w:hAnsi="仿宋" w:eastAsia="仿宋" w:cs="仿宋"/>
          <w:b/>
          <w:bCs/>
          <w:kern w:val="0"/>
          <w:sz w:val="24"/>
          <w:szCs w:val="24"/>
          <w:lang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2  本标准中指明应按其他有关标准、规范执行的写法为应符合……的规定或应按……执行”。</w:t>
      </w:r>
    </w:p>
    <w:p w14:paraId="21E4E4F2">
      <w:pPr>
        <w:widowControl/>
        <w:shd w:val="clear" w:color="auto" w:fill="FFFFFF"/>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附件1</w:t>
      </w:r>
      <w:r>
        <w:rPr>
          <w:rFonts w:hint="eastAsia" w:ascii="仿宋" w:hAnsi="仿宋" w:eastAsia="仿宋" w:cs="仿宋"/>
          <w:b/>
          <w:bCs/>
          <w:kern w:val="0"/>
          <w:sz w:val="28"/>
          <w:szCs w:val="28"/>
          <w:lang w:val="en-US" w:eastAsia="zh-CN"/>
        </w:rPr>
        <w:t>2</w:t>
      </w:r>
    </w:p>
    <w:p w14:paraId="4AECBCA5">
      <w:pPr>
        <w:widowControl/>
        <w:shd w:val="clear" w:color="auto" w:fill="FFFFFF"/>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西安市城市绿化条例</w:t>
      </w:r>
    </w:p>
    <w:p w14:paraId="0D7F1860">
      <w:pPr>
        <w:widowControl/>
        <w:shd w:val="clear" w:color="auto" w:fill="FFFFFF"/>
        <w:spacing w:line="480" w:lineRule="exact"/>
        <w:ind w:firstLine="480" w:firstLineChars="200"/>
        <w:jc w:val="center"/>
        <w:rPr>
          <w:rFonts w:hint="eastAsia" w:ascii="仿宋" w:hAnsi="仿宋" w:eastAsia="仿宋" w:cs="仿宋"/>
          <w:kern w:val="0"/>
          <w:sz w:val="24"/>
          <w:szCs w:val="24"/>
          <w:shd w:val="clear" w:color="auto" w:fill="FFFFFF"/>
        </w:rPr>
      </w:pPr>
    </w:p>
    <w:p w14:paraId="060C0604">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2013年12月26日西安市第十五届人民代表大会</w:t>
      </w:r>
    </w:p>
    <w:p w14:paraId="2CF2011A">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常务委员会第十三次会议审议通过</w:t>
      </w:r>
    </w:p>
    <w:p w14:paraId="1FF39199">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2014年3月27日陕西省第十二届人民代表大会</w:t>
      </w:r>
    </w:p>
    <w:p w14:paraId="3E8FD588">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常务委员会第八次会议批准</w:t>
      </w:r>
      <w:r>
        <w:rPr>
          <w:rFonts w:hint="eastAsia" w:ascii="仿宋" w:hAnsi="仿宋" w:eastAsia="仿宋" w:cs="仿宋"/>
          <w:spacing w:val="6"/>
          <w:kern w:val="0"/>
          <w:sz w:val="24"/>
          <w:szCs w:val="24"/>
          <w:shd w:val="clear" w:color="auto" w:fill="FFFFFF"/>
        </w:rPr>
        <w:t>）</w:t>
      </w:r>
    </w:p>
    <w:p w14:paraId="023BC3D1">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目  录</w:t>
      </w:r>
    </w:p>
    <w:p w14:paraId="5B2E483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第一章　总　则</w:t>
      </w:r>
    </w:p>
    <w:p w14:paraId="4000B1F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第二章　规划与建设</w:t>
      </w:r>
    </w:p>
    <w:p w14:paraId="585092F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第三章　保护与管理</w:t>
      </w:r>
    </w:p>
    <w:p w14:paraId="0FD1488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第四章　监督检查</w:t>
      </w:r>
    </w:p>
    <w:p w14:paraId="669FDC8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第五章　法律责任</w:t>
      </w:r>
    </w:p>
    <w:p w14:paraId="7C50E73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第六章　附　则</w:t>
      </w:r>
    </w:p>
    <w:p w14:paraId="5957E7BF">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第一章　总　则</w:t>
      </w:r>
    </w:p>
    <w:p w14:paraId="48C5EEA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第一条　为了加强城市绿化建设和管理，保护和改善生态环境，推动生态文明建设，根据《中华人民共和国城乡规划法》、国务院《城市绿化条例》等有关法律法规，结合本市实际，制定本条例。</w:t>
      </w:r>
    </w:p>
    <w:p w14:paraId="228E0DF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第二条　本条例适用于本市行政区域内城市绿化的规划、建设、保护和管理。</w:t>
      </w:r>
    </w:p>
    <w:p w14:paraId="6F729F0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第三条　城市绿化应当坚持科学规划、合理布局、因地制宜、植护并重的原则，注重生态与景观相协调，突出古城风貌和历史文化特色。</w:t>
      </w:r>
    </w:p>
    <w:p w14:paraId="6BE7E1A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第四条　市、区、县人民政府应当将城市绿化纳入国民经济和社会发展规划，保障城市绿化发展所需资金及绿化用地，保证城市绿地面积逐年增长。</w:t>
      </w:r>
    </w:p>
    <w:p w14:paraId="3A2C14C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市、区、县人民政府应当加强对城市绿化工作的领导，组织开展全民义务植树等多种形式的城市绿化活动。</w:t>
      </w:r>
    </w:p>
    <w:p w14:paraId="3A2730D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第五条　市园林行政管理部门是本市城市绿化的行政主管部门。</w:t>
      </w:r>
    </w:p>
    <w:p w14:paraId="451ECC7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区、县园林行政管理部门在市园林行政管理部门的指导下，负责本辖区内的城市绿化工作。</w:t>
      </w:r>
    </w:p>
    <w:p w14:paraId="30836A7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开发区管理委员会根据市园林行政管理部门的委托，负责本辖区内的城市绿化工作，并接受市园林行政管理部门的监督。</w:t>
      </w:r>
    </w:p>
    <w:p w14:paraId="6D6B96C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规划、建设、国土资源、价格、财政、市政公用、城管执法、交通、水务、文物、环保、房屋、农业、林业等行政管理部门，应当按照各自职责做好城市绿化工作。</w:t>
      </w:r>
    </w:p>
    <w:p w14:paraId="7D651A8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第六条　机关、学校、企事业单位、社区及其他组织和新闻媒体应当加强对城市绿化的宣传教育，动员广大市民积极参与城市绿化活动。</w:t>
      </w:r>
    </w:p>
    <w:p w14:paraId="6AF92B3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任何单位和个人都有爱护绿化成果和绿化设施的义务，对破坏城市绿化的行为有权制止、检举。</w:t>
      </w:r>
    </w:p>
    <w:p w14:paraId="2B2F785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第七条　鼓励和支持绿化科学技术的研究开发和转化应用，选育、引进适应本市自然条件、节水耐旱及兼顾冬季绿化美化效果的新优植物品种，推广生物防治病虫害技术，增强城市绿化的科学性和观赏性。</w:t>
      </w:r>
    </w:p>
    <w:p w14:paraId="4CB9839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第八条　鼓励单位和个人以投资、捐资、认养、植树纪念等方式参与城市绿化建设和管理工作。鼓励城镇居民在其私人庭院内种植花草树木，绿化环境。</w:t>
      </w:r>
    </w:p>
    <w:p w14:paraId="1836DCA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市、区、县人民政府对在城市绿化建设、管理和科研工作中成绩显著的单位和个人，可以给予表彰或者奖励。</w:t>
      </w:r>
    </w:p>
    <w:p w14:paraId="5A7597E2">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第二章　规划与建设</w:t>
      </w:r>
    </w:p>
    <w:p w14:paraId="13C37F2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第九条　市园林行政管理部门应当会同市规划行政管理部门，根据本市城市总体规划编制本市城市绿地系统规划，报市人民政府批准后实施。</w:t>
      </w:r>
    </w:p>
    <w:p w14:paraId="68A5FDD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阎良、临潼、长安区和市辖县的城市绿地系统规划由所在区、县园林和规划行政管理部门负责编制，报本级人民政府批准后实施。</w:t>
      </w:r>
    </w:p>
    <w:p w14:paraId="69685C8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第十条　城市绿地系统规划应当明确绿化目标、规划布局和各类绿地的面积、控制原则、功能形态、分期建设计划、建设标准。</w:t>
      </w:r>
    </w:p>
    <w:p w14:paraId="6C13161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第十一条　规划、园林、国土资源行政管理部门应当根据城市绿地系统规划，对下列区域划定城市绿线，并向社会公布，接受公众监督：</w:t>
      </w:r>
    </w:p>
    <w:p w14:paraId="7864DB2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（一）现有的和规划的公园绿地、生产绿地、防护绿地、附属绿地、其他绿地；</w:t>
      </w:r>
    </w:p>
    <w:p w14:paraId="6B3EAB8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（二）城市规划区域内的河岸、湖畔、山坡及道路两侧等城市景观生态控制区域；</w:t>
      </w:r>
    </w:p>
    <w:p w14:paraId="101EC0D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（三）城市规划区内的风景名胜及古树名木保护范围等；</w:t>
      </w:r>
    </w:p>
    <w:p w14:paraId="5868358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（四）其他对城市生态和景观产生积极作用的区域。</w:t>
      </w:r>
    </w:p>
    <w:p w14:paraId="6FD6062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第十二条　城市绿线划定后，任何单位和个人不得擅自变更和调整。</w:t>
      </w:r>
    </w:p>
    <w:p w14:paraId="105AFB0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因城市总体规划修编对城市绿地布局进行调整，或者因重大市政基础设施建设需要变更或者调整绿线的，规划行政管理部门应当征求园林行政管理部门的意见，并按照规划审批权限报原审批机关批准。</w:t>
      </w:r>
    </w:p>
    <w:p w14:paraId="15172AF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调整绿线不得减少规划绿地的总量。因调整绿线减少规划绿地的，应当落实新的规划绿地。</w:t>
      </w:r>
    </w:p>
    <w:p w14:paraId="018395C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第十三条　代征绿地是城市公共服务绿化用地，任何单位和个人不得擅自占用、出租和转让。</w:t>
      </w:r>
    </w:p>
    <w:p w14:paraId="77B77A8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国土资源行政管理部门根据规划行政管理部门确定的代征绿地的位置、规模和四至界限，负责办理代征绿地用地审批、土地登记等相关手续。</w:t>
      </w:r>
    </w:p>
    <w:p w14:paraId="2EE040E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园林行政管理部门负责协调建设用地单位办理产权移交手续，实施绿化任务并进行日常管理维护。</w:t>
      </w:r>
    </w:p>
    <w:p w14:paraId="547B7BE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政府储备项目或建设单位应按规定，将已完成征地补偿、拆迁安置、达到土地平整条件的代征绿地移交园林行政管理部门，并签订《代征绿地移交书》。</w:t>
      </w:r>
    </w:p>
    <w:p w14:paraId="3621B7F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第十四条　新建、改建、扩建建设工程项目的绿地率应当达到下列标准：</w:t>
      </w:r>
    </w:p>
    <w:p w14:paraId="0330879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（一）居住区不低于35%，其中集中绿地面积应当不低于建设工程项目用地总面积的10%；</w:t>
      </w:r>
    </w:p>
    <w:p w14:paraId="094AFA3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（二）学校、文化体育设施、机关团体等单位不低于35%；</w:t>
      </w:r>
    </w:p>
    <w:p w14:paraId="3575ACC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（三）医院、疗养院不低于35%，卫生院及妇幼保健、卫生防疫站不低于25%；</w:t>
      </w:r>
    </w:p>
    <w:p w14:paraId="7BF56FA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（四）交通枢纽、仓储、商业中心等项目不低于25%；</w:t>
      </w:r>
    </w:p>
    <w:p w14:paraId="6442FF7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（五）园林景观路不低于40%；红线宽度大于50米的道路不低于30%；红线宽度在40至50米的道路不低于25%；红线宽度小于40米的道路不低于20%；</w:t>
      </w:r>
    </w:p>
    <w:p w14:paraId="7FBADB5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（六）产生有毒有害气体的项目不低于40%，并应当建设宽度不低于50米的卫生防护林带；</w:t>
      </w:r>
    </w:p>
    <w:p w14:paraId="376817F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（七）公园绿地、防护绿地等其他建设工程项目绿地率按照国家有关规定执行。</w:t>
      </w:r>
    </w:p>
    <w:p w14:paraId="3D3C484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列入旧城改造区建设工程项目绿地率达不到前款规定标准的，可比照规定的标准降低5%。在历史文化名城保护范围内进行建设活动，不得减少原有绿地面积。</w:t>
      </w:r>
    </w:p>
    <w:p w14:paraId="17A3446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独体建筑、文物保护街区确因条件限制，绿地面积达不到本条规定标准的建设工程项目，建设单位应当按照所缺的绿地面积缴纳绿地补偿金。绿地补偿金应当上缴同级财政，专款用于绿地补建。</w:t>
      </w:r>
    </w:p>
    <w:p w14:paraId="6AE181B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第十五条　新建、改建、扩建的建设工程项目，规划行政管理部门在核发建设工程规划许可证时，园林行政管理部门应当参与绿地控制指标和绿化设计方案审查。</w:t>
      </w:r>
    </w:p>
    <w:p w14:paraId="441EB2C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第十六条　建设工程项目附属绿化工程应当与主体工程同时规划、同时设计、同时交付使用。</w:t>
      </w:r>
    </w:p>
    <w:p w14:paraId="3531921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建设工程竣工后，园林行政管理部门应当参加竣工验收，绿化工程验收合格后方可交付使用。</w:t>
      </w:r>
    </w:p>
    <w:p w14:paraId="5CC3277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居住小区附属绿化工程竣工后，建设单位应当制作绿地平面图标牌，在显著位置进行永久公示。</w:t>
      </w:r>
    </w:p>
    <w:p w14:paraId="3556E20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第十七条　城市绿化项目优先使用乡土植物，注重市树、市花种植，均衡配置乔木、灌木、地被植物和花卉，保持植物群落的多样性和合理性，种植行道树应当选用高大浓荫树种。</w:t>
      </w:r>
    </w:p>
    <w:p w14:paraId="3F05E5D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第十八条　市人民政府应当依托城市山体、水系、绿地等自然环境，建设以林荫道为主连接公园、游园、街头绿地、风景名胜、历史古迹的绿色廊道。</w:t>
      </w:r>
    </w:p>
    <w:p w14:paraId="3410F49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第十九条　城市绿化建设应当与地上地下各种管线等市政公用设施保持规定的安全间距。规划行政管理部门在核定建设工程项目用地位置和界线时，应当兼顾管线安全和树木生长需要。</w:t>
      </w:r>
    </w:p>
    <w:p w14:paraId="7264B0D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新建管线、新种树木，应当本着后建让先种、后种让先建的原则协商解决。</w:t>
      </w:r>
    </w:p>
    <w:p w14:paraId="7AD5E7B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第二十条　从事绿化工程设计、施工、监理活动的单位和个人，应当具备相应资质和资格。</w:t>
      </w:r>
    </w:p>
    <w:p w14:paraId="528F7B9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城市绿化工程的设计、施工，应当执行城市绿化工程设计和施工规范，确保质量，并接受园林行政管理部门的监督、检查和指导。</w:t>
      </w:r>
    </w:p>
    <w:p w14:paraId="47C95C3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本市建立园林绿化企业诚信管理制度，对在本市承接绿化工程的企业实施信用管理。</w:t>
      </w:r>
    </w:p>
    <w:p w14:paraId="67B76C7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第二十一条　公园、绿化广场沿街部分，城市主要道路两侧沿线单位，除有特殊安全需要外，应当实施开放式绿化。</w:t>
      </w:r>
    </w:p>
    <w:p w14:paraId="7A9163F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鼓励大型公共建筑、国家机关和企事业单位办公楼、居民住宅楼等建筑在符合建筑规范和安全要求的前提下进行垂直绿化、屋顶绿化等立体绿化。</w:t>
      </w:r>
    </w:p>
    <w:p w14:paraId="31A637E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园林行政管理部门应当结合本市地理气候特征，制定立体绿化和开放式绿化的技术规范，对立体绿化和开放式绿化进行指导和服务。</w:t>
      </w:r>
    </w:p>
    <w:p w14:paraId="19AD299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第二十二条　半年内未开工建设的建设工程项目用地，土地使用权人和建设单位应当按照园林行政管理部门的要求实施临时绿化。</w:t>
      </w:r>
    </w:p>
    <w:p w14:paraId="6CBB4DD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第二十三条　开发利用城市绿地地下空间的，应当符合建设规范，不得改变绿地性质，地下空间顶部覆土厚度应当满足乔木正常生长需要。</w:t>
      </w:r>
    </w:p>
    <w:p w14:paraId="08B9668E">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第三章　保护与管理</w:t>
      </w:r>
    </w:p>
    <w:p w14:paraId="23C0B0E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第二十四条　城市绿地按照下列分工负责养护管理：</w:t>
      </w:r>
    </w:p>
    <w:p w14:paraId="59EBC34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（一）使用市、区、县政府财政性资金建设的城市绿地，由园林行政管理部门负责；</w:t>
      </w:r>
    </w:p>
    <w:p w14:paraId="6C9FB6A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（二）铁路、公路、机场、河道管理范围内的防护绿地，分别由管理单位负责；</w:t>
      </w:r>
    </w:p>
    <w:p w14:paraId="31FC336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（三）单位附属绿地由该单位负责；</w:t>
      </w:r>
    </w:p>
    <w:p w14:paraId="021CDB2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（四）生产绿地由经营单位负责；</w:t>
      </w:r>
    </w:p>
    <w:p w14:paraId="5A2D7A2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（五）居住区绿地由业主或者其委托的物业服务企业负责；</w:t>
      </w:r>
    </w:p>
    <w:p w14:paraId="17AE84A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（六）其他城市绿地由产权人或者管理人负责。</w:t>
      </w:r>
    </w:p>
    <w:p w14:paraId="1A518D8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第二十五条　市园林行政管理部门应当制定城市绿化养护管理标准，向社会公布。</w:t>
      </w:r>
    </w:p>
    <w:p w14:paraId="1BD0C79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园林行政管理部门应当为养护管理责任人提供技术指导和服务，对养护管理情况进行监督检查。</w:t>
      </w:r>
    </w:p>
    <w:p w14:paraId="60D6FC8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养护管理责任人应当按照标准对城市绿地进行养护管理，并建立养护管理档案。</w:t>
      </w:r>
    </w:p>
    <w:p w14:paraId="312A447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第二十六条　已建成的面积在3万平方米以上的绿地和二环路以内已建成的公园、广场绿地，由市人民政府确认为永久性绿地，向社会公布，并报市人民代表大会常务委员会备案。</w:t>
      </w:r>
    </w:p>
    <w:p w14:paraId="2BFBE94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永久性绿地不得改变绿地性质。</w:t>
      </w:r>
    </w:p>
    <w:p w14:paraId="1CE7D56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第二十七条　任何单位和个人不得擅自改变城市绿地性质。</w:t>
      </w:r>
    </w:p>
    <w:p w14:paraId="12DF65D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国家、省、市重点建设工程项目和城市基础设施建设确需改变城市绿地性质的，应当经市园林行政管理部门同意后，报原审批机关批准。</w:t>
      </w:r>
    </w:p>
    <w:p w14:paraId="311BF73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改变已建成城市绿地性质的，应当补偿相应的绿地面积和绿化建设费用；改变规划城市绿地性质的，应当补偿相应的绿地面积。</w:t>
      </w:r>
    </w:p>
    <w:p w14:paraId="7886094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第二十八条　任何单位和个人不得擅自占用城市绿地。</w:t>
      </w:r>
    </w:p>
    <w:p w14:paraId="5B04695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因建设或者其他特殊需要临时占用城市绿地的，按下列权限审批：</w:t>
      </w:r>
    </w:p>
    <w:p w14:paraId="7ADEB15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（一）新城、碑林、莲湖、雁塔、灞桥、未央区范围内属区管绿地的，由所在区园林行政管理部门审核，报市园林行政管理部门批准；属市管绿地的，由市园林行政管理部门批准。</w:t>
      </w:r>
    </w:p>
    <w:p w14:paraId="3E6B229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（二）阎良、临潼、长安区和市辖县范围内的，由区、县园林行政管理部门批准，报市园林行政管理部门备案。</w:t>
      </w:r>
    </w:p>
    <w:p w14:paraId="3EA7E25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第二十九条　临时占用城市绿地期限一般不超过一年。占用期满后，占用人应当及时退还并恢复绿化原状。确需延长期限的，应当办理延期手续，延长期限不超过一年。</w:t>
      </w:r>
    </w:p>
    <w:p w14:paraId="3D4A231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占用人应当按照批准的面积和期限占用城市绿地，并向园林行政管理部门缴纳绿地补偿金。</w:t>
      </w:r>
    </w:p>
    <w:p w14:paraId="2461970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第三十条　城市绿地养护管理责任人应当按照城市绿化养护技术规范对树木进行修剪。</w:t>
      </w:r>
    </w:p>
    <w:p w14:paraId="495DB5E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城市道路、铁路、公路两旁的树木生长影响架空线或者交通安全的，分别由园林、铁路、交通部门及时组织修剪。</w:t>
      </w:r>
    </w:p>
    <w:p w14:paraId="1164121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有关单位为抢险救灾或者处理事故，可根据险情对树木先行修剪或者采取其他处理措施，在险情排除后七日内应书面告知园林行政管理部门和养护管理责任人。</w:t>
      </w:r>
    </w:p>
    <w:p w14:paraId="53ADDA1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第三十一条　城市绿地范围内禁止下列行为：</w:t>
      </w:r>
    </w:p>
    <w:p w14:paraId="0E34BA1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（一）擅自搭建建筑物、构筑物和其他设施；</w:t>
      </w:r>
    </w:p>
    <w:p w14:paraId="0956AF7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（二）借用树木作为支撑物或者固定物、在树木上悬挂物体；</w:t>
      </w:r>
    </w:p>
    <w:p w14:paraId="19FF7DB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（三）取土、焚烧，倾倒垃圾、有害液体或者堆放杂物；</w:t>
      </w:r>
    </w:p>
    <w:p w14:paraId="5783A61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（四）擅自设置广告、摆摊设点、停放车辆；</w:t>
      </w:r>
    </w:p>
    <w:p w14:paraId="24532F4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（五）擅自拆除绿篱、花坛或者铲除草坪；</w:t>
      </w:r>
    </w:p>
    <w:p w14:paraId="0B8A26F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（六）污染、损坏建筑小品及游艺、休息、浇灌、照明等绿化附属设施；</w:t>
      </w:r>
    </w:p>
    <w:p w14:paraId="2259D36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（七）其他损毁绿地地形、地貌、水体和植被的行为。</w:t>
      </w:r>
    </w:p>
    <w:p w14:paraId="3E3841F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第三十二条　单位和个人不得擅自移植、砍伐树木。</w:t>
      </w:r>
    </w:p>
    <w:p w14:paraId="4E27BA4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因建设工程无法保留或者严重影响居住安全、采光及道路、管网等公共设施运行安全，需要移植树木的，应当向园林行政管理部门提出申请。</w:t>
      </w:r>
    </w:p>
    <w:p w14:paraId="658FDA3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树木无移植价值的，可以向园林行政管理部门申请砍伐。</w:t>
      </w:r>
    </w:p>
    <w:p w14:paraId="41B8107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第三十三条　移植或者砍伐树木按照下列规定办理审批手续：</w:t>
      </w:r>
    </w:p>
    <w:p w14:paraId="7AA18D1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（一）在新城、碑林、莲湖、雁塔、灞桥、未央区范围内公园绿地、防护绿地及城市道路范围内的，由市园林行政管理部门批准；</w:t>
      </w:r>
    </w:p>
    <w:p w14:paraId="236D8C3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（二）在新城、碑林、莲湖、雁塔、灞桥、未央区范围单位、居住区内的，由区园林行政管理部门审核，报市园林行政管理部门批准；</w:t>
      </w:r>
    </w:p>
    <w:p w14:paraId="4AF656A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（三）在阎良、临潼、长安区和市辖县范围内的，由所在区、县园林行政管理部门批准；</w:t>
      </w:r>
    </w:p>
    <w:p w14:paraId="2422932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（四）一次一处移植或者砍伐30株以上，或者单株胸径40厘米以上的，由市、阎良区、临潼区、长安区和市辖县园林行政管理部门审核，报市人民政府批准。</w:t>
      </w:r>
    </w:p>
    <w:p w14:paraId="06EF7CF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对申请移植或者砍伐城市道路、公园绿地的树木30株以上的，市园林行政管理部门应当组织专家对其必要性和可行性进行论证，并征求公众意见，必要时应当组织听证。</w:t>
      </w:r>
    </w:p>
    <w:p w14:paraId="2DA6FCB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经批准移植的树木，应当公布移植地点，接受公众监督。</w:t>
      </w:r>
    </w:p>
    <w:p w14:paraId="3BFB734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第三十四条　经批准砍伐国家所有和单位所有树木的，应按“伐一栽三”的原则，在园林行政管理部门指定的地点予以补栽。无法补栽的，应交纳补栽树木所需费用。</w:t>
      </w:r>
    </w:p>
    <w:p w14:paraId="537A8B0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第三十五条　修剪、移植、砍伐树木和临时占用绿地施工期间，施工单位应当在施工现场设置绿化施工标牌，公示施工内容，接受公众监督。可能影响人身安全的，还应当设立围挡、护栏等安全设施。</w:t>
      </w:r>
    </w:p>
    <w:p w14:paraId="31CAC9C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第三十六条　园林行政管理部门应当加强有害生物防治，建立有害生物疫情监测预报网络，编制有害生物灾害事件应急预案，健全有害生物预警预防控制体系。</w:t>
      </w:r>
    </w:p>
    <w:p w14:paraId="6152D01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植物检疫机构应当按照有关规定，做好城市绿化植物的检疫工作。</w:t>
      </w:r>
    </w:p>
    <w:p w14:paraId="136CB296">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第四章　监督检查</w:t>
      </w:r>
    </w:p>
    <w:p w14:paraId="75C8C59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第三十七条　园林行政管理部门应当定期对城市绿化的建设、保护和管理进行监督检查，并将监督检查情况向同级人民政府报告。</w:t>
      </w:r>
    </w:p>
    <w:p w14:paraId="758B480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第三十八条　园林行政管理部门应当建立和完善城市绿化信息管理系统，加强城市绿化的资源调查、监控预警、服务指导、知识普及，依法向社会公开下列信息：</w:t>
      </w:r>
    </w:p>
    <w:p w14:paraId="0D2488E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（一）经依法批准或者批准修改的城市绿地系统规划；</w:t>
      </w:r>
    </w:p>
    <w:p w14:paraId="51C2572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（二）经依法划定或者调整的城市绿线；</w:t>
      </w:r>
    </w:p>
    <w:p w14:paraId="7C5B74A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（三）城市绿化行政许可条件、程序以及依法作出的行政许可决定；</w:t>
      </w:r>
    </w:p>
    <w:p w14:paraId="35F4FF4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（四）城市绿化监督检查的情况；</w:t>
      </w:r>
    </w:p>
    <w:p w14:paraId="31F8470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（五）对违反绿化法律法规行为的查处情况；</w:t>
      </w:r>
    </w:p>
    <w:p w14:paraId="5E1249F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（六）承接园林绿化工程企业的信用状况；</w:t>
      </w:r>
    </w:p>
    <w:p w14:paraId="5E0813B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（七）征收的各种费用标准、依据；</w:t>
      </w:r>
    </w:p>
    <w:p w14:paraId="2993659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（八）其他依照法律法规和国家有关规定应当公开的信息。</w:t>
      </w:r>
    </w:p>
    <w:p w14:paraId="3E4C4EC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第三十九条　园林行政管理部门、城管执法部门、规划行政管理部门应当建立健全信息共享、工作联动协作机制，对违反城市绿化管理的行为及时进行制止和查处。</w:t>
      </w:r>
    </w:p>
    <w:p w14:paraId="02F168E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园林行政管理部门发现违反城市绿化管理行为时，应当立即告知城管执法部门或者规划行政管理部门，城管执法部门、规划行政管理部门应当将查处结果告知园林行政管理部门。</w:t>
      </w:r>
    </w:p>
    <w:p w14:paraId="29D9A79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城管执法部门发现违反城市绿化管理的行为时应及时查处，并将处罚决定及执行情况告知园林行政管理部门。</w:t>
      </w:r>
    </w:p>
    <w:p w14:paraId="30C9EA7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第四十条　园林行政管理部门、城管执法部门应当建立投诉举报制度，自接到投诉举报之日起在规定期限内，按照各自职责查处违反城市绿化管理的行为，并将处理情况反馈投诉举报人。</w:t>
      </w:r>
    </w:p>
    <w:p w14:paraId="1DCBAA68">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第五章　法律责任</w:t>
      </w:r>
    </w:p>
    <w:p w14:paraId="34EE067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第四十一条　违反本条例规定，有下列行为之一的，由园林行政管理部门责令停止侵害，并由城管执法部门按照下列规定处以罚款；造成损失的，应当承担赔偿责任：</w:t>
      </w:r>
    </w:p>
    <w:p w14:paraId="73D6697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（一）擅自占用城市绿地或者经批准占用，期满后仍占用的，责令限期改正，恢复原貌，补交绿地补偿金，并按照占用面积处以每平方米每天20元的罚款；</w:t>
      </w:r>
    </w:p>
    <w:p w14:paraId="66050B5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（二）非养护管理责任人，以修剪名义毁坏行道树的，处以每株500元以上1000元以下罚款；造成树木死亡的，责令按规定补植树木，并处以树木价格5倍的罚款；</w:t>
      </w:r>
    </w:p>
    <w:p w14:paraId="12067FE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（三）擅自移植树木的，责令限期改正；无法改正的，责令按规定补植树木，并处以移植树木价格3倍的罚款；</w:t>
      </w:r>
    </w:p>
    <w:p w14:paraId="7801CB0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（四）擅自砍伐树木的，责令按规定补植树木，并处以砍伐树木价格5倍的罚款。</w:t>
      </w:r>
    </w:p>
    <w:p w14:paraId="314E7C8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第四十二条　违反本条例规定，建设工程项目的绿地率未达到规定标准的，由园林行政管理部门责令限期改正；逾期不改正的，由城管执法部门督促改正，并按照不足绿地相等面积地段土地基准地价2倍的标准，处以罚款。</w:t>
      </w:r>
    </w:p>
    <w:p w14:paraId="66718BE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第四十三条　违反本条例第二十条规定，未取得相应资质，擅自从事城市绿化设计、施工和监理的，由城管执法部门责令停止违法行为，处以1万元以上3万元以下罚款。</w:t>
      </w:r>
    </w:p>
    <w:p w14:paraId="08EAA11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第四十四条　违反本条例第二十二条规定，未按照规定进行临时绿化的，由园林行政管理部门责令限期改正；逾期不改正的，由城管执法部门处以2000元以上2万元以下罚款，并由园林行政管理部门代为绿化，绿化费用由国有土地使用权人或者建设单位承担。</w:t>
      </w:r>
    </w:p>
    <w:p w14:paraId="2024FF0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第四十五条　违反本条例第二十三条规定，未达到覆土厚度要求，影响乔木正常生长的，由园林行政管理部门责令限期改正；逾期不改正的，由城管执法部门督促改正，并处以2万元以上10万元以下罚款。</w:t>
      </w:r>
    </w:p>
    <w:p w14:paraId="44C8F7C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第四十六条　违反本条例第三十一条规定的，由城管执法部门责令停止侵害、恢复原状，并可以按照下列规定处以罚款；造成损失的，依法赔偿损失：</w:t>
      </w:r>
    </w:p>
    <w:p w14:paraId="3A940A8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（一）擅自搭建建筑物、构筑物和其他设施的，处以5000元以上5万元以下罚款；</w:t>
      </w:r>
    </w:p>
    <w:p w14:paraId="3937AEF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（二）借用树木作为支撑物或者固定物、在树木上悬挂物体的，处以100元以上500元以下罚款；</w:t>
      </w:r>
    </w:p>
    <w:p w14:paraId="1F2867E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（三）倾倒垃圾、有害液体或者堆放杂物的，处以300元以上3000元以下罚款；</w:t>
      </w:r>
    </w:p>
    <w:p w14:paraId="5622CEE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（四）取土、焚烧的，处以1000元以上5000元以下的罚款；</w:t>
      </w:r>
    </w:p>
    <w:p w14:paraId="4047B17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（五）擅自设置广告的，处以1000元以上5000元以下罚款；</w:t>
      </w:r>
    </w:p>
    <w:p w14:paraId="57B5139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（六）擅自拆除绿篱、花坛或者铲除草坪的，责令限期恢复，并处以每平方米500元以上1000元以下罚款；</w:t>
      </w:r>
    </w:p>
    <w:p w14:paraId="5E9C570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（七）摆摊设点、停放车辆或者污染、损坏建筑小品及游艺、休息、浇灌、照明等绿化附属设施的，处以300元以上3000元以下罚款。</w:t>
      </w:r>
    </w:p>
    <w:p w14:paraId="5F57938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第四十七条　拒绝、阻碍国家机关工作人员依法履行职务，违反《中华人民共和国治安管理处罚法》的，由公安机关处理；构成犯罪的，依法追究刑事责任。</w:t>
      </w:r>
    </w:p>
    <w:p w14:paraId="29D2F91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第四十八条　当事人对行政处罚决定不服的，可以依法申请行政复议或者提起诉讼。逾期不申请行政复议，也不起诉，又不履行行政处罚决定的，作出行政处罚决定的部门可以依法申请人民法院强制执行。</w:t>
      </w:r>
    </w:p>
    <w:p w14:paraId="35EDEC1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对个人处以3000元以上，对单位处以3万元以上罚款的，当事人有要求举行听证的权利。</w:t>
      </w:r>
    </w:p>
    <w:p w14:paraId="3E941AE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第四十九条　国家机关工作人员在城市绿化管理工作中，滥用职权、玩忽职守、徇私舞弊的，由其所在单位或者上级机关给予行政处分；构成犯罪的，依法追究刑事责任。</w:t>
      </w:r>
    </w:p>
    <w:p w14:paraId="50FCAA9D">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第六章　附　则</w:t>
      </w:r>
    </w:p>
    <w:p w14:paraId="17FFFC1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第五十条　本条例所称城市绿地包括公园绿地、生产绿地、防护绿地、附属绿地、其他绿地。</w:t>
      </w:r>
    </w:p>
    <w:p w14:paraId="2B49A92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本条例所称公园绿地，是指向社会公众开放，以游憩为主要功能，兼具生态、美化、防灾等作用的绿地。</w:t>
      </w:r>
    </w:p>
    <w:p w14:paraId="0821F69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本条例所称生产绿地，是指为城市绿化提供苗木、花草、种子的苗圃、花圃、草圃等圃地。</w:t>
      </w:r>
    </w:p>
    <w:p w14:paraId="66177F8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本条例所称防护绿地，是指城市中具有卫生、隔离和安全防护功能的绿地。</w:t>
      </w:r>
    </w:p>
    <w:p w14:paraId="28FDC59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本条例所称附属绿地，是指城市建设用地中除绿地之外各类用地中的附属绿化用地。主要包括居住、工业、仓储、公共设施、道路等用地中的绿地。</w:t>
      </w:r>
    </w:p>
    <w:p w14:paraId="4EDC6D6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本条例所称其他绿地，是指位于城市建设区之外，城市规划区范围内对城市生态环境质量、居民休闲生活、城市景观和生物多样性保护有直接影响的绿地。</w:t>
      </w:r>
    </w:p>
    <w:p w14:paraId="540CB41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第五十一条　古树名木的保护和管理按照《西安市古树名木保护条例》的规定执行。</w:t>
      </w:r>
    </w:p>
    <w:p w14:paraId="671CB699">
      <w:pPr>
        <w:spacing w:line="480" w:lineRule="exact"/>
        <w:ind w:firstLine="480" w:firstLineChars="200"/>
        <w:jc w:val="left"/>
        <w:rPr>
          <w:rFonts w:hint="eastAsia" w:ascii="仿宋" w:hAnsi="仿宋" w:eastAsia="仿宋" w:cs="仿宋"/>
          <w:b/>
          <w:bCs/>
          <w:kern w:val="0"/>
          <w:sz w:val="44"/>
          <w:szCs w:val="44"/>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kern w:val="0"/>
          <w:sz w:val="24"/>
          <w:szCs w:val="24"/>
          <w:shd w:val="clear" w:color="auto" w:fill="FFFFFF"/>
        </w:rPr>
        <w:t>第五十二条　本条例自2014年6月1日起施行。1990年10月26日西安市第十届人民代表大会常务委员会第二十次会议通过，1990年12月28日陕西省第七届人民代表大会常务委员会第十八次会议批准的《西安市城市绿化条例》同时废止。</w:t>
      </w:r>
    </w:p>
    <w:p w14:paraId="15CFAA79">
      <w:pPr>
        <w:spacing w:before="240" w:beforeLines="100" w:after="240" w:afterLines="100" w:line="600" w:lineRule="exact"/>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附件1</w:t>
      </w: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 xml:space="preserve"> </w:t>
      </w:r>
    </w:p>
    <w:p w14:paraId="2DC8AA38">
      <w:pPr>
        <w:spacing w:before="240" w:beforeLines="100" w:after="240" w:afterLines="100"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西安高新区《农药管理条例》</w:t>
      </w:r>
    </w:p>
    <w:p w14:paraId="48FAC7F6">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第一章 总   则</w:t>
      </w:r>
    </w:p>
    <w:p w14:paraId="6F7CFC7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第一条  </w:t>
      </w:r>
      <w:r>
        <w:rPr>
          <w:rFonts w:hint="eastAsia" w:ascii="仿宋" w:hAnsi="仿宋" w:eastAsia="仿宋" w:cs="仿宋"/>
          <w:sz w:val="24"/>
          <w:szCs w:val="24"/>
        </w:rPr>
        <w:t>为了加强对农药生产、经营和使用的监督管理，保证农药质量，保护农业、林业生产和生态环境，维护人畜安全，制定本条例。</w:t>
      </w:r>
    </w:p>
    <w:p w14:paraId="33CA891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第二条  </w:t>
      </w:r>
      <w:r>
        <w:rPr>
          <w:rFonts w:hint="eastAsia" w:ascii="仿宋" w:hAnsi="仿宋" w:eastAsia="仿宋" w:cs="仿宋"/>
          <w:sz w:val="24"/>
          <w:szCs w:val="24"/>
        </w:rPr>
        <w:t>本条例所称农药，是指用于预防、消灭或者控制危害农业、林业的病、虫、草和其他有害生物以及有目的地调节职业、昆虫生长的化学合成或者来源于生物、其他天然物质的一种物质或者几种物质的混合物及其制剂。</w:t>
      </w:r>
    </w:p>
    <w:p w14:paraId="6A6C81C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前款农药包括用于不同目的、场所的下列各类：</w:t>
      </w:r>
    </w:p>
    <w:p w14:paraId="3B365DC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（一）预防、消灭或者控制危害农业、林业的病、虫（包括昆虫、蜱、螨）、草和鼠、软体动物等有害生物的。</w:t>
      </w:r>
    </w:p>
    <w:p w14:paraId="1D8FE7C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（二）预防、消灭或者控制仓储病、虫、鼠和其他有害生物的； </w:t>
      </w:r>
    </w:p>
    <w:p w14:paraId="0FE4CBE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（三）调节植物、昆虫生长的； </w:t>
      </w:r>
    </w:p>
    <w:p w14:paraId="380CAF5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（四）用于农业、林业产品防腐或者保险的；</w:t>
      </w:r>
    </w:p>
    <w:p w14:paraId="36618DE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（五）预防、消灭或者控制蚊、蝇、蜚蠊、鼠和其他有害生物的；</w:t>
      </w:r>
    </w:p>
    <w:p w14:paraId="7E9E4D5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（六）预防、消灭或者控制危害河流堤坝、铁路、机场建筑物和其他场所的有害生物的。</w:t>
      </w:r>
    </w:p>
    <w:p w14:paraId="5AE4D97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第三条  </w:t>
      </w:r>
      <w:r>
        <w:rPr>
          <w:rFonts w:hint="eastAsia" w:ascii="仿宋" w:hAnsi="仿宋" w:eastAsia="仿宋" w:cs="仿宋"/>
          <w:sz w:val="24"/>
          <w:szCs w:val="24"/>
        </w:rPr>
        <w:t>在中华人民共和国境内生产、经营和使用农药的，应当遵守本条例。</w:t>
      </w:r>
    </w:p>
    <w:p w14:paraId="6173E4D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第四条  </w:t>
      </w:r>
      <w:r>
        <w:rPr>
          <w:rFonts w:hint="eastAsia" w:ascii="仿宋" w:hAnsi="仿宋" w:eastAsia="仿宋" w:cs="仿宋"/>
          <w:sz w:val="24"/>
          <w:szCs w:val="24"/>
        </w:rPr>
        <w:t>国家鼓励和支持研制、生产和使用安全、高效经济的农药。</w:t>
      </w:r>
    </w:p>
    <w:p w14:paraId="1704E78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第五条  </w:t>
      </w:r>
      <w:r>
        <w:rPr>
          <w:rFonts w:hint="eastAsia" w:ascii="仿宋" w:hAnsi="仿宋" w:eastAsia="仿宋" w:cs="仿宋"/>
          <w:sz w:val="24"/>
          <w:szCs w:val="24"/>
        </w:rPr>
        <w:t xml:space="preserve">国务院农业行政主管部门负责全国的农药登记和农药监督管理工作。省、自治区、直辖市人民政府农业行政主管部门协助国务院农业行政主管部门做好本行政区域内的农药登记簿并负责本行政区域内的农药监督管理工作。县级人民政府和设区的市、自治州人民政府的农业行政主管部门负责本行政区域内的农药监督管理工作。 </w:t>
      </w:r>
    </w:p>
    <w:p w14:paraId="21EBCA1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县级以上各级人民政府其他有关部门在各自的职责范围内负责有关的农药监督管理工作。 </w:t>
      </w:r>
    </w:p>
    <w:p w14:paraId="7AA5EA64">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第二章 农药登记</w:t>
      </w:r>
    </w:p>
    <w:p w14:paraId="5A7CE509">
      <w:pPr>
        <w:tabs>
          <w:tab w:val="left" w:pos="1440"/>
          <w:tab w:val="left" w:pos="1620"/>
        </w:tabs>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第六条</w:t>
      </w:r>
      <w:r>
        <w:rPr>
          <w:rFonts w:hint="eastAsia" w:ascii="仿宋" w:hAnsi="仿宋" w:eastAsia="仿宋" w:cs="仿宋"/>
          <w:sz w:val="24"/>
          <w:szCs w:val="24"/>
        </w:rPr>
        <w:t xml:space="preserve">  国家实行农药登记制度。 </w:t>
      </w:r>
    </w:p>
    <w:p w14:paraId="3F3EF79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生产（包括原药生产、制剂加工和分装，下同）农药 进口农药，必须进行登记。</w:t>
      </w:r>
    </w:p>
    <w:p w14:paraId="1C05EEE1">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第七条</w:t>
      </w:r>
      <w:r>
        <w:rPr>
          <w:rFonts w:hint="eastAsia" w:ascii="仿宋" w:hAnsi="仿宋" w:eastAsia="仿宋" w:cs="仿宋"/>
          <w:sz w:val="24"/>
          <w:szCs w:val="24"/>
        </w:rPr>
        <w:t xml:space="preserve">  国内首次生产的农药和首次进口的农药的登记按照下列三个阶段进行：</w:t>
      </w:r>
    </w:p>
    <w:p w14:paraId="059E06D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（一）田间试验阶段：申请登记的农药，由研制者提出田间试验申请，经批准，方可进行田间试验；田间试验阶段的农药不得销售。</w:t>
      </w:r>
    </w:p>
    <w:p w14:paraId="482354A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临时登记阶段：田间试验后，需要进行田间试验示范、试销的农药以及在特殊情况下需要使用的农药，由其生产者申请临时的供给，经国务院农业行政主管部门发给农药临时登记证后，方可在规定的范围内进行田间试验示范、试销。</w:t>
      </w:r>
    </w:p>
    <w:p w14:paraId="30FBC27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（三）正式登记阶段：经田间试验示范、试销可以作为正式商品流通的农药，由其生产者申请正式登记，经国务院农药行政主管部门发给农药登记证后，方可生产、销售。</w:t>
      </w:r>
    </w:p>
    <w:p w14:paraId="09147E2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农药登记证和农药临时登记证应当规定登记有效期限；登记有效期限届满，需要继续生产或者继续向中国出售农药产品的，应当在登记有效期限届满前申请续展登记。</w:t>
      </w:r>
    </w:p>
    <w:p w14:paraId="117BA16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经证实登记和临时登记的农药没在登记有效期限内改变剂型，含量或者使用范围、使用方法的，应当申请变更登记。</w:t>
      </w:r>
    </w:p>
    <w:p w14:paraId="5031C5EC">
      <w:pPr>
        <w:tabs>
          <w:tab w:val="left" w:pos="360"/>
          <w:tab w:val="left" w:pos="540"/>
          <w:tab w:val="left" w:pos="720"/>
        </w:tabs>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第八条</w:t>
      </w:r>
      <w:r>
        <w:rPr>
          <w:rFonts w:hint="eastAsia" w:ascii="仿宋" w:hAnsi="仿宋" w:eastAsia="仿宋" w:cs="仿宋"/>
          <w:sz w:val="24"/>
          <w:szCs w:val="24"/>
        </w:rPr>
        <w:t xml:space="preserve">  依照本条例第七条的规定申请农药登记时，其研制者、生产者或者向中国出售农药的外国企业应当向国务院农业行政主管部门或者经由省、自治区、直辖市人民政府农业行政主管部门向国务院农业行政主管部门提供农药样品，并按照国务院农业行政主管部门规定的农药登记要求，提供农药的产品化学、毒理学、药效、残留、环境影响、标签等方面的资料。</w:t>
      </w:r>
    </w:p>
    <w:p w14:paraId="2C43A34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国务院农业行政主管部门所属的农药检定机构负责全国的农药具体登记工作。省、自治区、直辖市人民政府农业行政主管部门所属的农药检定机构协助做好本行政区域内的农药具体登记工作。</w:t>
      </w:r>
    </w:p>
    <w:p w14:paraId="041AFCC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第九条  </w:t>
      </w:r>
      <w:r>
        <w:rPr>
          <w:rFonts w:hint="eastAsia" w:ascii="仿宋" w:hAnsi="仿宋" w:eastAsia="仿宋" w:cs="仿宋"/>
          <w:sz w:val="24"/>
          <w:szCs w:val="24"/>
        </w:rPr>
        <w:t>国务院农业、林业、工业产品许可管理、卫生、环境保护、粮食部门和全国供销合作总社操刀能业部门推荐的农药管理专家和农药技术专家，组成农药登记评审委员会。</w:t>
      </w:r>
    </w:p>
    <w:p w14:paraId="7D2B077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药正式登记的申请资料分别经国务院农业、工业产品许可管理、卫生、生态环境部门和全国供销合作总社审查并签署意见后，由农药登记评审员会对农药的产品化学、毒理学、药效、残留、环境影响等作出评价。根据农药登记评审委员会的评价，符合条件的，由国务院农业行政主管部门发给农药登记证。</w:t>
      </w:r>
    </w:p>
    <w:p w14:paraId="0D97A0D3">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第十条  </w:t>
      </w:r>
      <w:r>
        <w:rPr>
          <w:rFonts w:hint="eastAsia" w:ascii="仿宋" w:hAnsi="仿宋" w:eastAsia="仿宋" w:cs="仿宋"/>
          <w:sz w:val="24"/>
          <w:szCs w:val="24"/>
        </w:rPr>
        <w:t xml:space="preserve">国家对获得首次登记的、含有新化合物的农药的申请人提交的其自己所取得且未披露的试验数据和其他数据实施保护。 </w:t>
      </w:r>
    </w:p>
    <w:p w14:paraId="1F1DBE8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自登记之日起6年内，对其他申请人未经意获得登记的申请人同意，使用前款四句申请农药登记的，登记机关不予登记；但是，其他申请人提交自己所取得的数据的除外。 </w:t>
      </w:r>
    </w:p>
    <w:p w14:paraId="76708D44">
      <w:pPr>
        <w:numPr>
          <w:ilvl w:val="0"/>
          <w:numId w:val="7"/>
        </w:num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公共利益需要；</w:t>
      </w:r>
    </w:p>
    <w:p w14:paraId="4754D402">
      <w:pPr>
        <w:numPr>
          <w:ilvl w:val="0"/>
          <w:numId w:val="7"/>
        </w:num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采取措施确保该类信息不会被不正当进行商业使用。</w:t>
      </w:r>
    </w:p>
    <w:p w14:paraId="1151D2C3">
      <w:pPr>
        <w:numPr>
          <w:ilvl w:val="0"/>
          <w:numId w:val="8"/>
        </w:num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生产其他厂家已经登记的相同农药样品和本条例第八条规定的资料，由国务院农业行政主管部门发给农药登记证。</w:t>
      </w:r>
    </w:p>
    <w:p w14:paraId="2A53F07B">
      <w:pPr>
        <w:spacing w:line="480" w:lineRule="exact"/>
        <w:ind w:firstLine="482" w:firstLineChars="200"/>
        <w:jc w:val="center"/>
        <w:rPr>
          <w:rFonts w:hint="eastAsia" w:ascii="仿宋" w:hAnsi="仿宋" w:eastAsia="仿宋" w:cs="仿宋"/>
          <w:b/>
          <w:bCs/>
          <w:sz w:val="24"/>
          <w:szCs w:val="24"/>
        </w:rPr>
      </w:pPr>
    </w:p>
    <w:p w14:paraId="4282B41B">
      <w:pPr>
        <w:numPr>
          <w:ilvl w:val="0"/>
          <w:numId w:val="9"/>
        </w:numPr>
        <w:tabs>
          <w:tab w:val="clear" w:pos="4425"/>
        </w:tabs>
        <w:spacing w:line="480" w:lineRule="exact"/>
        <w:ind w:left="0" w:firstLine="482" w:firstLineChars="200"/>
        <w:jc w:val="center"/>
        <w:rPr>
          <w:rFonts w:hint="eastAsia" w:ascii="仿宋" w:hAnsi="仿宋" w:eastAsia="仿宋" w:cs="仿宋"/>
          <w:b/>
          <w:bCs/>
          <w:sz w:val="24"/>
          <w:szCs w:val="24"/>
        </w:rPr>
      </w:pPr>
      <w:r>
        <w:rPr>
          <w:rFonts w:hint="eastAsia" w:ascii="仿宋" w:hAnsi="仿宋" w:eastAsia="仿宋" w:cs="仿宋"/>
          <w:b/>
          <w:bCs/>
          <w:sz w:val="24"/>
          <w:szCs w:val="24"/>
        </w:rPr>
        <w:t xml:space="preserve"> 农药生产</w:t>
      </w:r>
    </w:p>
    <w:p w14:paraId="09C2CA33">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第十二条  </w:t>
      </w:r>
      <w:r>
        <w:rPr>
          <w:rFonts w:hint="eastAsia" w:ascii="仿宋" w:hAnsi="仿宋" w:eastAsia="仿宋" w:cs="仿宋"/>
          <w:sz w:val="24"/>
          <w:szCs w:val="24"/>
        </w:rPr>
        <w:t>农药生产应当符合国家农药工业的产业政策。</w:t>
      </w:r>
    </w:p>
    <w:p w14:paraId="479A4695">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第十三条  </w:t>
      </w:r>
      <w:r>
        <w:rPr>
          <w:rFonts w:hint="eastAsia" w:ascii="仿宋" w:hAnsi="仿宋" w:eastAsia="仿宋" w:cs="仿宋"/>
          <w:sz w:val="24"/>
          <w:szCs w:val="24"/>
        </w:rPr>
        <w:t>开办农药生产企业（包括联营、设立分厂和非农药生产企业设立农药生产车间），应当具备下列条件，并经企业所在地的省、自治区、直辖市工业产品许可管理部门审核同意后，报国务院工业产品许可管理部门批准；但是，法律、行政法规对企业设立的条件和审核或者批准机关另有规定，从其规定：</w:t>
      </w:r>
    </w:p>
    <w:p w14:paraId="56187B9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（一）有与其身缠的农药相适应的技术人员和技术工人。</w:t>
      </w:r>
    </w:p>
    <w:p w14:paraId="7544CBB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（二）有与其生产的农药相适应的厂房、生产设施和卫生环境。</w:t>
      </w:r>
    </w:p>
    <w:p w14:paraId="5AA6950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（三）有符合国家劳动安全、卫生标准的设施和相应的劳动安全、卫生管理制度；</w:t>
      </w:r>
    </w:p>
    <w:p w14:paraId="00463F9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（四）有产品质量标准和产品质量保证体系；</w:t>
      </w:r>
    </w:p>
    <w:p w14:paraId="2949D31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（五）所生产的农药是依法取得农药登记的农药；</w:t>
      </w:r>
    </w:p>
    <w:p w14:paraId="3C43666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（六）有符合国家环境保护要求的污染防治设备和措施并且污染物排放不超过国家和地方规定的排放标准。</w:t>
      </w:r>
    </w:p>
    <w:p w14:paraId="7F1C179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农药生产企业经批准后，方可依法向工商行政管理机关申请领取营业执照。</w:t>
      </w:r>
    </w:p>
    <w:p w14:paraId="7BD14230">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第十四条</w:t>
      </w:r>
      <w:r>
        <w:rPr>
          <w:rFonts w:hint="eastAsia" w:ascii="仿宋" w:hAnsi="仿宋" w:eastAsia="仿宋" w:cs="仿宋"/>
          <w:sz w:val="24"/>
          <w:szCs w:val="24"/>
        </w:rPr>
        <w:t xml:space="preserve">  国家实行农药生产许可制度。</w:t>
      </w:r>
    </w:p>
    <w:p w14:paraId="4B0E648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生产有国家标准或者行业标准的农药的，应当向国务院工业产品许可管理部门申请农药生产许可证。</w:t>
      </w:r>
    </w:p>
    <w:p w14:paraId="7D93F50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生产尚未制定国家标准、行情标准但已有企业标准的农药的，应当经省、自治区、直辖市工业产品许可管理部门审核同意后，报国务院工业产品许可管理部门批准，发给农药生产批准文件。</w:t>
      </w:r>
    </w:p>
    <w:p w14:paraId="1DBA51A0">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第十五条  </w:t>
      </w:r>
      <w:r>
        <w:rPr>
          <w:rFonts w:hint="eastAsia" w:ascii="仿宋" w:hAnsi="仿宋" w:eastAsia="仿宋" w:cs="仿宋"/>
          <w:sz w:val="24"/>
          <w:szCs w:val="24"/>
        </w:rPr>
        <w:t>农药生产企业应当按照农药产品质量标准、技术规程进行审查，生产记录必须完整、准确。</w:t>
      </w:r>
    </w:p>
    <w:p w14:paraId="3209B1C9">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第十六条  </w:t>
      </w:r>
      <w:r>
        <w:rPr>
          <w:rFonts w:hint="eastAsia" w:ascii="仿宋" w:hAnsi="仿宋" w:eastAsia="仿宋" w:cs="仿宋"/>
          <w:sz w:val="24"/>
          <w:szCs w:val="24"/>
        </w:rPr>
        <w:t>农药产品包装必须贴有标签或者附具说明书。标签应当贴近或者印制在农药包装物上。标签或者说明书上应当注明农药名称、企业名称、产品批号和农药登记证号或者农药临时登记证号、农药生产许可证号或者农药生产批准文件以及农药的有效成分、含量、重量、产品性能、毒性、用途、使用技术、使用方法、生产日期、有效期和注意事项等；农药分装的，还应当注明分装单位。</w:t>
      </w:r>
    </w:p>
    <w:p w14:paraId="43576ABE">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第四章：农药使用</w:t>
      </w:r>
    </w:p>
    <w:p w14:paraId="37A8B29D">
      <w:pPr>
        <w:autoSpaceDN w:val="0"/>
        <w:spacing w:line="480" w:lineRule="exact"/>
        <w:ind w:firstLine="480" w:firstLineChars="200"/>
        <w:jc w:val="left"/>
        <w:textAlignment w:val="center"/>
        <w:rPr>
          <w:rFonts w:hint="eastAsia" w:ascii="仿宋" w:hAnsi="仿宋" w:eastAsia="仿宋" w:cs="仿宋"/>
          <w:sz w:val="24"/>
          <w:szCs w:val="24"/>
        </w:rPr>
      </w:pPr>
      <w:r>
        <w:rPr>
          <w:rFonts w:hint="eastAsia" w:ascii="仿宋" w:hAnsi="仿宋" w:eastAsia="仿宋" w:cs="仿宋"/>
          <w:sz w:val="24"/>
          <w:szCs w:val="24"/>
        </w:rPr>
        <w:t>第一条配比农药前佩戴防护面罩，戴胶皮手套，必须按照规定的剂量称取药液或药粉。不得随意增加用量，严禁用手拌药，拌种要用工具搅拌。</w:t>
      </w:r>
    </w:p>
    <w:p w14:paraId="0793D2B1">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第二条配药和拌种时应远离饮用水源和生产区，要专人看管，严防农药、药种丢失。配比农药时要小心谨慎，防止农药溅入眼内或口中，必要时请医生治疗。</w:t>
      </w:r>
    </w:p>
    <w:p w14:paraId="4CA6F9DE">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第三条手动和机动药械不能左右同时喷，大风和中午高温时，应停止喷药。药桶内药液不得装得过满。</w:t>
      </w:r>
    </w:p>
    <w:p w14:paraId="259F27BC">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第四条喷药前应仔细检查药械的开关、接头、喷头等处螺丝是否拧紧，药桶有无渗漏。喷头如被堵塞，应先用清水冲洗后再排除故障。禁止用嘴吹、吸喷头和滤网。</w:t>
      </w:r>
    </w:p>
    <w:p w14:paraId="1CE91013">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第五条喷药时应尽量避免与喷雾器接触，切勿吸烟或饮食。使用喷雾器时应戴面罩，覆盖口鼻。</w:t>
      </w:r>
    </w:p>
    <w:p w14:paraId="23043F72">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第六条施药工作结束后，要及时将喷雾器清洗干净，连同剩余药剂药瓶一起交回仓库。清洗药器的污水应选在安全地点妥善处理，不准随地泼洒，防止污染饮用水源和养鱼池塘。</w:t>
      </w:r>
    </w:p>
    <w:p w14:paraId="2CE263EB">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七条施药人员要注意个人防护，穿长袖上衣、长裤和鞋袜。在操作时禁止吸烟、喝水、吃东西，不能用手擦脸、嘴、眼睛，绝对不准互相喷射嬉闹。每日工作后喝水、抽烟、吃东西前要用肥皂洗脸、手并漱口，被农药污染的工作服要及时换洗。</w:t>
      </w:r>
    </w:p>
    <w:p w14:paraId="60871F23">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第八条急救措施：药溅入眼内，立即将眼睑翻开用清水冲洗10～15分钟，再请医生治疗；如溅入口中，立即喝大量的水，催吐，使胃的东西吐出来，保持安静，并立即携带药瓶或说明书去医院治疗。</w:t>
      </w:r>
    </w:p>
    <w:p w14:paraId="2F0FE6D2">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第九条 农药储存及处理</w:t>
      </w:r>
    </w:p>
    <w:p w14:paraId="5B26486E">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（1） 由于大多数农药具有挥发性，贮存农药要注意施行密封措施</w:t>
      </w:r>
    </w:p>
    <w:p w14:paraId="18441118">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（2）农药一定分类存放。也不能和碱性物质、碳铵、硝酸铵等同时存放在一起</w:t>
      </w:r>
    </w:p>
    <w:p w14:paraId="0C2C0AB9">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（3）乳油剂和烟熏剂农药不能和易燃易爆物品（如汽油、鞭炮等）放在一起</w:t>
      </w:r>
    </w:p>
    <w:p w14:paraId="6A3887FC">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（4）农药的纸包装物品和药瓶，绝不能用来盛粮食、食品。</w:t>
      </w:r>
    </w:p>
    <w:p w14:paraId="563DE191">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（5）防光照日晒</w:t>
      </w:r>
    </w:p>
    <w:p w14:paraId="3B9CA40A">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（6）对已失效或剩余的少量农药应采取深埋处理，避免污染环境。</w:t>
      </w:r>
    </w:p>
    <w:p w14:paraId="0C62446A">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（7）使用完的农药瓶不能进行随处抛弃，必须统一收集起来，退还给农药提供商，由商家进行无毒害处理。</w:t>
      </w:r>
    </w:p>
    <w:p w14:paraId="0F04F3DA">
      <w:pPr>
        <w:spacing w:line="600" w:lineRule="exact"/>
        <w:jc w:val="center"/>
        <w:rPr>
          <w:rFonts w:hint="eastAsia" w:ascii="仿宋" w:hAnsi="仿宋" w:eastAsia="仿宋" w:cs="仿宋"/>
          <w:b/>
          <w:bCs/>
          <w:sz w:val="24"/>
          <w:szCs w:val="24"/>
        </w:rPr>
      </w:pPr>
      <w:r>
        <w:rPr>
          <w:rFonts w:hint="eastAsia" w:ascii="仿宋" w:hAnsi="仿宋" w:eastAsia="仿宋" w:cs="仿宋"/>
          <w:b/>
          <w:bCs/>
          <w:sz w:val="24"/>
          <w:szCs w:val="24"/>
        </w:rPr>
        <w:t>园林绿化常用农药使用方法</w:t>
      </w:r>
    </w:p>
    <w:p w14:paraId="096B42E6">
      <w:pPr>
        <w:numPr>
          <w:ilvl w:val="0"/>
          <w:numId w:val="10"/>
        </w:numPr>
        <w:spacing w:line="600" w:lineRule="exact"/>
        <w:rPr>
          <w:rFonts w:hint="eastAsia" w:ascii="仿宋" w:hAnsi="仿宋" w:eastAsia="仿宋" w:cs="仿宋"/>
          <w:sz w:val="24"/>
          <w:szCs w:val="24"/>
        </w:rPr>
      </w:pPr>
      <w:r>
        <w:rPr>
          <w:rFonts w:hint="eastAsia" w:ascii="仿宋" w:hAnsi="仿宋" w:eastAsia="仿宋" w:cs="仿宋"/>
          <w:sz w:val="24"/>
          <w:szCs w:val="24"/>
        </w:rPr>
        <w:t>杀虫剂</w:t>
      </w:r>
    </w:p>
    <w:p w14:paraId="6E652E90">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１、敌敌畏</w:t>
      </w:r>
    </w:p>
    <w:tbl>
      <w:tblPr>
        <w:tblStyle w:val="9"/>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8636"/>
      </w:tblGrid>
      <w:tr w14:paraId="1D82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00" w:type="dxa"/>
            <w:noWrap/>
            <w:vAlign w:val="top"/>
          </w:tcPr>
          <w:p w14:paraId="27721765">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8636" w:type="dxa"/>
            <w:noWrap/>
            <w:vAlign w:val="top"/>
          </w:tcPr>
          <w:p w14:paraId="75451423">
            <w:pPr>
              <w:spacing w:line="600" w:lineRule="exact"/>
              <w:rPr>
                <w:rFonts w:hint="eastAsia" w:ascii="仿宋" w:hAnsi="仿宋" w:eastAsia="仿宋" w:cs="仿宋"/>
                <w:sz w:val="24"/>
                <w:szCs w:val="24"/>
              </w:rPr>
            </w:pPr>
            <w:r>
              <w:rPr>
                <w:rFonts w:hint="eastAsia" w:ascii="仿宋" w:hAnsi="仿宋" w:eastAsia="仿宋" w:cs="仿宋"/>
                <w:sz w:val="24"/>
                <w:szCs w:val="24"/>
              </w:rPr>
              <w:t>对人畜毒性中等。对鱼类毒性大，对蜜蜂有毒</w:t>
            </w:r>
          </w:p>
        </w:tc>
      </w:tr>
      <w:tr w14:paraId="19EA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200" w:type="dxa"/>
            <w:noWrap/>
            <w:vAlign w:val="top"/>
          </w:tcPr>
          <w:p w14:paraId="2EEC6757">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8636" w:type="dxa"/>
            <w:noWrap/>
            <w:vAlign w:val="top"/>
          </w:tcPr>
          <w:p w14:paraId="57B3967A">
            <w:pPr>
              <w:spacing w:line="600" w:lineRule="exact"/>
              <w:rPr>
                <w:rFonts w:hint="eastAsia" w:ascii="仿宋" w:hAnsi="仿宋" w:eastAsia="仿宋" w:cs="仿宋"/>
                <w:sz w:val="24"/>
                <w:szCs w:val="24"/>
              </w:rPr>
            </w:pPr>
            <w:r>
              <w:rPr>
                <w:rFonts w:hint="eastAsia" w:ascii="仿宋" w:hAnsi="仿宋" w:eastAsia="仿宋" w:cs="仿宋"/>
                <w:sz w:val="24"/>
                <w:szCs w:val="24"/>
              </w:rPr>
              <w:t>敌敌畏对害虫有强触杀、熏蒸和胃毒作用。击倒作用强，可防治多种害虫。敌敌畏有很强的挥发性，温度越高，挥发越快。</w:t>
            </w:r>
          </w:p>
        </w:tc>
      </w:tr>
      <w:tr w14:paraId="5E28A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200" w:type="dxa"/>
            <w:noWrap/>
            <w:vAlign w:val="top"/>
          </w:tcPr>
          <w:p w14:paraId="7C837E4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8636" w:type="dxa"/>
            <w:noWrap/>
            <w:vAlign w:val="top"/>
          </w:tcPr>
          <w:p w14:paraId="3FD0E774">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蝶类幼虫（如灰蝶、凤蝶等）、蛾类幼虫（如夜蛾、尺蛾等）、蚜虫、蛀心虫等</w:t>
            </w:r>
          </w:p>
        </w:tc>
      </w:tr>
      <w:tr w14:paraId="5DAD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00" w:type="dxa"/>
            <w:noWrap/>
            <w:vAlign w:val="top"/>
          </w:tcPr>
          <w:p w14:paraId="382F157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8636" w:type="dxa"/>
            <w:noWrap/>
            <w:vAlign w:val="top"/>
          </w:tcPr>
          <w:p w14:paraId="41A95E4E">
            <w:pPr>
              <w:spacing w:line="600" w:lineRule="exact"/>
              <w:rPr>
                <w:rFonts w:hint="eastAsia" w:ascii="仿宋" w:hAnsi="仿宋" w:eastAsia="仿宋" w:cs="仿宋"/>
                <w:sz w:val="24"/>
                <w:szCs w:val="24"/>
              </w:rPr>
            </w:pPr>
            <w:r>
              <w:rPr>
                <w:rFonts w:hint="eastAsia" w:ascii="仿宋" w:hAnsi="仿宋" w:eastAsia="仿宋" w:cs="仿宋"/>
                <w:sz w:val="24"/>
                <w:szCs w:val="24"/>
              </w:rPr>
              <w:t>大部分植物</w:t>
            </w:r>
          </w:p>
        </w:tc>
      </w:tr>
      <w:tr w14:paraId="5B61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200" w:type="dxa"/>
            <w:noWrap/>
            <w:vAlign w:val="top"/>
          </w:tcPr>
          <w:p w14:paraId="79C8E36B">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8636" w:type="dxa"/>
            <w:noWrap/>
            <w:vAlign w:val="top"/>
          </w:tcPr>
          <w:p w14:paraId="00C611C6">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防治一般害虫，每百斤水用药１两半至２两，防治天牛等蛀心害虫，以水稀释5~10倍注射入虫孔后以泥封口。</w:t>
            </w:r>
          </w:p>
        </w:tc>
      </w:tr>
      <w:tr w14:paraId="418A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200" w:type="dxa"/>
            <w:noWrap/>
            <w:vAlign w:val="top"/>
          </w:tcPr>
          <w:p w14:paraId="33F9371C">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8636" w:type="dxa"/>
            <w:noWrap/>
            <w:vAlign w:val="top"/>
          </w:tcPr>
          <w:p w14:paraId="703568A2">
            <w:pPr>
              <w:spacing w:line="600" w:lineRule="exact"/>
              <w:rPr>
                <w:rFonts w:hint="eastAsia" w:ascii="仿宋" w:hAnsi="仿宋" w:eastAsia="仿宋" w:cs="仿宋"/>
                <w:sz w:val="24"/>
                <w:szCs w:val="24"/>
              </w:rPr>
            </w:pPr>
            <w:r>
              <w:rPr>
                <w:rFonts w:hint="eastAsia" w:ascii="仿宋" w:hAnsi="仿宋" w:eastAsia="仿宋" w:cs="仿宋"/>
                <w:sz w:val="24"/>
                <w:szCs w:val="24"/>
              </w:rPr>
              <w:t>敌敌畏对玫瑰易产生药害，对柳树也较敏感，稀释800倍以下时应先试验后再使用。</w:t>
            </w:r>
          </w:p>
        </w:tc>
      </w:tr>
    </w:tbl>
    <w:p w14:paraId="08E28AA6">
      <w:pPr>
        <w:spacing w:line="600" w:lineRule="exact"/>
        <w:ind w:left="420"/>
        <w:rPr>
          <w:rFonts w:hint="eastAsia" w:ascii="仿宋" w:hAnsi="仿宋" w:eastAsia="仿宋" w:cs="仿宋"/>
          <w:sz w:val="24"/>
          <w:szCs w:val="24"/>
        </w:rPr>
      </w:pPr>
      <w:r>
        <w:rPr>
          <w:rFonts w:hint="eastAsia" w:ascii="仿宋" w:hAnsi="仿宋" w:eastAsia="仿宋" w:cs="仿宋"/>
          <w:sz w:val="24"/>
          <w:szCs w:val="24"/>
        </w:rPr>
        <w:t xml:space="preserve"> 2、乐果：</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67BB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5" w:type="pct"/>
            <w:noWrap/>
            <w:vAlign w:val="top"/>
          </w:tcPr>
          <w:p w14:paraId="0CCF15B2">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6591D6B0">
            <w:pPr>
              <w:spacing w:line="600" w:lineRule="exact"/>
              <w:rPr>
                <w:rFonts w:hint="eastAsia" w:ascii="仿宋" w:hAnsi="仿宋" w:eastAsia="仿宋" w:cs="仿宋"/>
                <w:sz w:val="24"/>
                <w:szCs w:val="24"/>
              </w:rPr>
            </w:pPr>
            <w:r>
              <w:rPr>
                <w:rFonts w:hint="eastAsia" w:ascii="仿宋" w:hAnsi="仿宋" w:eastAsia="仿宋" w:cs="仿宋"/>
                <w:sz w:val="24"/>
                <w:szCs w:val="24"/>
              </w:rPr>
              <w:t>对人畜毒性中等。对蜜蜂毒性大</w:t>
            </w:r>
          </w:p>
        </w:tc>
      </w:tr>
      <w:tr w14:paraId="5AE8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665" w:type="pct"/>
            <w:noWrap/>
            <w:vAlign w:val="top"/>
          </w:tcPr>
          <w:p w14:paraId="2E9654E7">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7FDDDC00">
            <w:pPr>
              <w:spacing w:line="600" w:lineRule="exact"/>
              <w:rPr>
                <w:rFonts w:hint="eastAsia" w:ascii="仿宋" w:hAnsi="仿宋" w:eastAsia="仿宋" w:cs="仿宋"/>
                <w:sz w:val="24"/>
                <w:szCs w:val="24"/>
              </w:rPr>
            </w:pPr>
            <w:r>
              <w:rPr>
                <w:rFonts w:hint="eastAsia" w:ascii="仿宋" w:hAnsi="仿宋" w:eastAsia="仿宋" w:cs="仿宋"/>
                <w:sz w:val="24"/>
                <w:szCs w:val="24"/>
              </w:rPr>
              <w:t>乐果是内吸剂，喷药后由植物的枝叶吸收后对靠吸取植物汁液为生的害虫（如介壳虫、蚜虫、红蜘蛛、蓟马、潜叶性害虫等）高效，对害虫起触杀、胃毒作用。有效期5～7天。药力随气温升高而增强。</w:t>
            </w:r>
          </w:p>
        </w:tc>
      </w:tr>
      <w:tr w14:paraId="167E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5" w:type="pct"/>
            <w:noWrap/>
            <w:vAlign w:val="top"/>
          </w:tcPr>
          <w:p w14:paraId="642B97BC">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0B5AEDEA">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介壳虫、蚜虫、红蜘蛛、蓟马、潜叶性害虫等</w:t>
            </w:r>
          </w:p>
        </w:tc>
      </w:tr>
      <w:tr w14:paraId="5FEE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5" w:type="pct"/>
            <w:noWrap/>
            <w:vAlign w:val="top"/>
          </w:tcPr>
          <w:p w14:paraId="769A7E98">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300059FB">
            <w:pPr>
              <w:spacing w:line="600" w:lineRule="exact"/>
              <w:rPr>
                <w:rFonts w:hint="eastAsia" w:ascii="仿宋" w:hAnsi="仿宋" w:eastAsia="仿宋" w:cs="仿宋"/>
                <w:sz w:val="24"/>
                <w:szCs w:val="24"/>
              </w:rPr>
            </w:pPr>
            <w:r>
              <w:rPr>
                <w:rFonts w:hint="eastAsia" w:ascii="仿宋" w:hAnsi="仿宋" w:eastAsia="仿宋" w:cs="仿宋"/>
                <w:sz w:val="24"/>
                <w:szCs w:val="24"/>
              </w:rPr>
              <w:t>细叶榕蓟马、高山榕粉虱、杜鹃冠网蝽、芒果蓟马、大红花叶蝉、山瑞香介壳虫等</w:t>
            </w:r>
          </w:p>
        </w:tc>
      </w:tr>
      <w:tr w14:paraId="387D1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5" w:type="pct"/>
            <w:noWrap/>
            <w:vAlign w:val="top"/>
          </w:tcPr>
          <w:p w14:paraId="4B658FBA">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45721719">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防治一般害虫，每百斤水用药１两半至２两，防治天牛等蛀心害虫，以水稀释5~10倍注射入虫孔后以泥封口。</w:t>
            </w:r>
          </w:p>
        </w:tc>
      </w:tr>
      <w:tr w14:paraId="5512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665" w:type="pct"/>
            <w:noWrap/>
            <w:vAlign w:val="top"/>
          </w:tcPr>
          <w:p w14:paraId="2F326600">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3924DD2D">
            <w:pPr>
              <w:spacing w:line="600" w:lineRule="exact"/>
              <w:rPr>
                <w:rFonts w:hint="eastAsia" w:ascii="仿宋" w:hAnsi="仿宋" w:eastAsia="仿宋" w:cs="仿宋"/>
                <w:sz w:val="24"/>
                <w:szCs w:val="24"/>
              </w:rPr>
            </w:pPr>
            <w:r>
              <w:rPr>
                <w:rFonts w:hint="eastAsia" w:ascii="仿宋" w:hAnsi="仿宋" w:eastAsia="仿宋" w:cs="仿宋"/>
                <w:sz w:val="24"/>
                <w:szCs w:val="24"/>
              </w:rPr>
              <w:t>乐果对春羽、紫薇等易产生药害，春季植物发新梢时应避免使用，使用时稀释浓度不能过高。</w:t>
            </w:r>
          </w:p>
        </w:tc>
      </w:tr>
    </w:tbl>
    <w:p w14:paraId="3BDEA7AB">
      <w:pPr>
        <w:spacing w:line="6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3、氧化乐果： </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624"/>
      </w:tblGrid>
      <w:tr w14:paraId="7B32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07596585">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28" w:type="pct"/>
            <w:noWrap/>
            <w:vAlign w:val="top"/>
          </w:tcPr>
          <w:p w14:paraId="18457DC8">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w:t>
            </w:r>
          </w:p>
        </w:tc>
      </w:tr>
      <w:tr w14:paraId="6F04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671" w:type="pct"/>
            <w:noWrap/>
            <w:vAlign w:val="top"/>
          </w:tcPr>
          <w:p w14:paraId="10935424">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28" w:type="pct"/>
            <w:noWrap/>
            <w:vAlign w:val="top"/>
          </w:tcPr>
          <w:p w14:paraId="431E09BF">
            <w:pPr>
              <w:spacing w:line="600" w:lineRule="exact"/>
              <w:rPr>
                <w:rFonts w:hint="eastAsia" w:ascii="仿宋" w:hAnsi="仿宋" w:eastAsia="仿宋" w:cs="仿宋"/>
                <w:sz w:val="24"/>
                <w:szCs w:val="24"/>
              </w:rPr>
            </w:pPr>
            <w:r>
              <w:rPr>
                <w:rFonts w:hint="eastAsia" w:ascii="仿宋" w:hAnsi="仿宋" w:eastAsia="仿宋" w:cs="仿宋"/>
                <w:sz w:val="24"/>
                <w:szCs w:val="24"/>
              </w:rPr>
              <w:t>氧化乐果具有良好的内吸性，喷药后由植物的枝叶吸收后对靠吸取植物汁液为生的害虫（如介壳虫、蚜虫、红蜘蛛、蓟马、潜叶性害虫等）高效，对害虫起触杀、胃毒作用。有效期5～7天。药力随气温升高而增强。</w:t>
            </w:r>
          </w:p>
        </w:tc>
      </w:tr>
      <w:tr w14:paraId="040E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425645AD">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28" w:type="pct"/>
            <w:noWrap/>
            <w:vAlign w:val="top"/>
          </w:tcPr>
          <w:p w14:paraId="3FD550C4">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介壳虫、蚜虫、红蜘蛛、蓟马、潜叶性害虫等</w:t>
            </w:r>
          </w:p>
        </w:tc>
      </w:tr>
      <w:tr w14:paraId="0BA1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55458606">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28" w:type="pct"/>
            <w:noWrap/>
            <w:vAlign w:val="top"/>
          </w:tcPr>
          <w:p w14:paraId="79A71975">
            <w:pPr>
              <w:spacing w:line="600" w:lineRule="exact"/>
              <w:rPr>
                <w:rFonts w:hint="eastAsia" w:ascii="仿宋" w:hAnsi="仿宋" w:eastAsia="仿宋" w:cs="仿宋"/>
                <w:sz w:val="24"/>
                <w:szCs w:val="24"/>
              </w:rPr>
            </w:pPr>
            <w:r>
              <w:rPr>
                <w:rFonts w:hint="eastAsia" w:ascii="仿宋" w:hAnsi="仿宋" w:eastAsia="仿宋" w:cs="仿宋"/>
                <w:sz w:val="24"/>
                <w:szCs w:val="24"/>
              </w:rPr>
              <w:t>细叶榕蓟马、高山榕粉虱、杜鹃冠网蝽、芒果蓟马、大红花叶蝉等</w:t>
            </w:r>
          </w:p>
        </w:tc>
      </w:tr>
      <w:tr w14:paraId="39B9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0498E6FB">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28" w:type="pct"/>
            <w:noWrap/>
            <w:vAlign w:val="top"/>
          </w:tcPr>
          <w:p w14:paraId="0C128F24">
            <w:pPr>
              <w:spacing w:line="600" w:lineRule="exact"/>
              <w:rPr>
                <w:rFonts w:hint="eastAsia" w:ascii="仿宋" w:hAnsi="仿宋" w:eastAsia="仿宋" w:cs="仿宋"/>
                <w:sz w:val="24"/>
                <w:szCs w:val="24"/>
              </w:rPr>
            </w:pPr>
            <w:r>
              <w:rPr>
                <w:rFonts w:hint="eastAsia" w:ascii="仿宋" w:hAnsi="仿宋" w:eastAsia="仿宋" w:cs="仿宋"/>
                <w:sz w:val="24"/>
                <w:szCs w:val="24"/>
              </w:rPr>
              <w:t xml:space="preserve">防治一般害虫，每百斤水用药１两半至２两 </w:t>
            </w:r>
          </w:p>
        </w:tc>
      </w:tr>
      <w:tr w14:paraId="6B18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671" w:type="pct"/>
            <w:noWrap/>
            <w:vAlign w:val="top"/>
          </w:tcPr>
          <w:p w14:paraId="1B51D7C4">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28" w:type="pct"/>
            <w:noWrap/>
            <w:vAlign w:val="top"/>
          </w:tcPr>
          <w:p w14:paraId="26E355F9">
            <w:pPr>
              <w:numPr>
                <w:ilvl w:val="0"/>
                <w:numId w:val="11"/>
              </w:numPr>
              <w:spacing w:line="600" w:lineRule="exact"/>
              <w:rPr>
                <w:rFonts w:hint="eastAsia" w:ascii="仿宋" w:hAnsi="仿宋" w:eastAsia="仿宋" w:cs="仿宋"/>
                <w:sz w:val="24"/>
                <w:szCs w:val="24"/>
              </w:rPr>
            </w:pPr>
            <w:r>
              <w:rPr>
                <w:rFonts w:hint="eastAsia" w:ascii="仿宋" w:hAnsi="仿宋" w:eastAsia="仿宋" w:cs="仿宋"/>
                <w:sz w:val="24"/>
                <w:szCs w:val="24"/>
              </w:rPr>
              <w:t>氧化乐果药害与乐果相同，使用时应注意。</w:t>
            </w:r>
          </w:p>
          <w:p w14:paraId="4BC8816F">
            <w:pPr>
              <w:numPr>
                <w:ilvl w:val="0"/>
                <w:numId w:val="11"/>
              </w:numPr>
              <w:spacing w:line="600" w:lineRule="exact"/>
              <w:rPr>
                <w:rFonts w:hint="eastAsia" w:ascii="仿宋" w:hAnsi="仿宋" w:eastAsia="仿宋" w:cs="仿宋"/>
                <w:sz w:val="24"/>
                <w:szCs w:val="24"/>
              </w:rPr>
            </w:pPr>
            <w:r>
              <w:rPr>
                <w:rFonts w:hint="eastAsia" w:ascii="仿宋" w:hAnsi="仿宋" w:eastAsia="仿宋" w:cs="仿宋"/>
                <w:sz w:val="24"/>
                <w:szCs w:val="24"/>
              </w:rPr>
              <w:t>氧化乐果系高毒农药，使用时需做好防护措施。</w:t>
            </w:r>
          </w:p>
        </w:tc>
      </w:tr>
    </w:tbl>
    <w:p w14:paraId="1416C1BD">
      <w:pPr>
        <w:spacing w:line="600" w:lineRule="exact"/>
        <w:ind w:left="420"/>
        <w:rPr>
          <w:rFonts w:hint="eastAsia" w:ascii="仿宋" w:hAnsi="仿宋" w:eastAsia="仿宋" w:cs="仿宋"/>
          <w:sz w:val="24"/>
          <w:szCs w:val="24"/>
        </w:rPr>
      </w:pPr>
      <w:r>
        <w:rPr>
          <w:rFonts w:hint="eastAsia" w:ascii="仿宋" w:hAnsi="仿宋" w:eastAsia="仿宋" w:cs="仿宋"/>
          <w:sz w:val="24"/>
          <w:szCs w:val="24"/>
        </w:rPr>
        <w:t>4、绿福（高效氯氰菊酯）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8614"/>
      </w:tblGrid>
      <w:tr w14:paraId="7B4C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76" w:type="pct"/>
            <w:noWrap/>
            <w:vAlign w:val="top"/>
          </w:tcPr>
          <w:p w14:paraId="1F73C77D">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23" w:type="pct"/>
            <w:noWrap/>
            <w:vAlign w:val="top"/>
          </w:tcPr>
          <w:p w14:paraId="0F94190A">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对人畜中毒，对鱼、蜜蜂高毒。</w:t>
            </w:r>
          </w:p>
        </w:tc>
      </w:tr>
      <w:tr w14:paraId="1CAE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676" w:type="pct"/>
            <w:noWrap/>
            <w:vAlign w:val="top"/>
          </w:tcPr>
          <w:p w14:paraId="6AE671B4">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23" w:type="pct"/>
            <w:noWrap/>
            <w:vAlign w:val="top"/>
          </w:tcPr>
          <w:p w14:paraId="454B7216">
            <w:pPr>
              <w:spacing w:line="600" w:lineRule="exact"/>
              <w:rPr>
                <w:rFonts w:hint="eastAsia" w:ascii="仿宋" w:hAnsi="仿宋" w:eastAsia="仿宋" w:cs="仿宋"/>
                <w:sz w:val="24"/>
                <w:szCs w:val="24"/>
              </w:rPr>
            </w:pPr>
            <w:r>
              <w:rPr>
                <w:rFonts w:hint="eastAsia" w:ascii="仿宋" w:hAnsi="仿宋" w:eastAsia="仿宋" w:cs="仿宋"/>
                <w:sz w:val="24"/>
                <w:szCs w:val="24"/>
              </w:rPr>
              <w:t>绿豆对害虫有很强的触杀和胃毒作用，对虫卵也有较好的杀伤力。对食叶的蝶类幼虫（如灰蝶、凤蝶等）、蛾类幼虫（如夜蛾、尺蛾等）和蚜虫等有很好的防治效果。药性稳定，有效期8～10天。</w:t>
            </w:r>
          </w:p>
        </w:tc>
      </w:tr>
      <w:tr w14:paraId="7A1D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676" w:type="pct"/>
            <w:noWrap/>
            <w:vAlign w:val="top"/>
          </w:tcPr>
          <w:p w14:paraId="4E82E24A">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23" w:type="pct"/>
            <w:noWrap/>
            <w:vAlign w:val="top"/>
          </w:tcPr>
          <w:p w14:paraId="1705B667">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蝶类幼虫（如灰蝶、凤蝶等）、蛾类幼虫（如夜蛾、尺蛾等）、叶蜂类幼虫和蚜虫等</w:t>
            </w:r>
          </w:p>
        </w:tc>
      </w:tr>
      <w:tr w14:paraId="13000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676" w:type="pct"/>
            <w:noWrap/>
            <w:vAlign w:val="top"/>
          </w:tcPr>
          <w:p w14:paraId="7FA4BE61">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23" w:type="pct"/>
            <w:noWrap/>
            <w:vAlign w:val="top"/>
          </w:tcPr>
          <w:p w14:paraId="6BFEDFD5">
            <w:pPr>
              <w:spacing w:line="600" w:lineRule="exact"/>
              <w:rPr>
                <w:rFonts w:hint="eastAsia" w:ascii="仿宋" w:hAnsi="仿宋" w:eastAsia="仿宋" w:cs="仿宋"/>
                <w:sz w:val="24"/>
                <w:szCs w:val="24"/>
              </w:rPr>
            </w:pPr>
            <w:r>
              <w:rPr>
                <w:rFonts w:hint="eastAsia" w:ascii="仿宋" w:hAnsi="仿宋" w:eastAsia="仿宋" w:cs="仿宋"/>
                <w:sz w:val="24"/>
                <w:szCs w:val="24"/>
              </w:rPr>
              <w:t>苏铁紫灰蝶、夏威夷草夜蛾、玫瑰叶蜂、垂榕灰白蚕蛾、紫薇袋蛾、金花生夜蛾、南洋楹尺蛾、盆架子绿翅绢野螟、凤凰木夜蛾、竹类绿刺蛾、夹竹桃紫蝶、菊花蚜虫、福建茶蚜虫等</w:t>
            </w:r>
          </w:p>
        </w:tc>
      </w:tr>
      <w:tr w14:paraId="0D870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76" w:type="pct"/>
            <w:noWrap/>
            <w:vAlign w:val="top"/>
          </w:tcPr>
          <w:p w14:paraId="61AD02DE">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23" w:type="pct"/>
            <w:noWrap/>
            <w:vAlign w:val="top"/>
          </w:tcPr>
          <w:p w14:paraId="2DEF8BD4">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04E9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76" w:type="pct"/>
            <w:noWrap/>
            <w:vAlign w:val="top"/>
          </w:tcPr>
          <w:p w14:paraId="62EEA9D2">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23" w:type="pct"/>
            <w:noWrap/>
            <w:vAlign w:val="top"/>
          </w:tcPr>
          <w:p w14:paraId="4486DEA5">
            <w:pPr>
              <w:spacing w:line="600" w:lineRule="exact"/>
              <w:rPr>
                <w:rFonts w:hint="eastAsia" w:ascii="仿宋" w:hAnsi="仿宋" w:eastAsia="仿宋" w:cs="仿宋"/>
                <w:sz w:val="24"/>
                <w:szCs w:val="24"/>
              </w:rPr>
            </w:pPr>
            <w:r>
              <w:rPr>
                <w:rFonts w:hint="eastAsia" w:ascii="仿宋" w:hAnsi="仿宋" w:eastAsia="仿宋" w:cs="仿宋"/>
                <w:sz w:val="24"/>
                <w:szCs w:val="24"/>
              </w:rPr>
              <w:t>禁止在水中使用</w:t>
            </w:r>
          </w:p>
        </w:tc>
      </w:tr>
    </w:tbl>
    <w:p w14:paraId="7F4DA5DA">
      <w:pPr>
        <w:spacing w:line="600" w:lineRule="exact"/>
        <w:ind w:left="420"/>
        <w:rPr>
          <w:rFonts w:hint="eastAsia" w:ascii="仿宋" w:hAnsi="仿宋" w:eastAsia="仿宋" w:cs="仿宋"/>
          <w:sz w:val="24"/>
          <w:szCs w:val="24"/>
        </w:rPr>
      </w:pPr>
      <w:r>
        <w:rPr>
          <w:rFonts w:hint="eastAsia" w:ascii="仿宋" w:hAnsi="仿宋" w:eastAsia="仿宋" w:cs="仿宋"/>
          <w:sz w:val="24"/>
          <w:szCs w:val="24"/>
        </w:rPr>
        <w:t>5、兴棉宝（氯氰菊酯）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624"/>
      </w:tblGrid>
      <w:tr w14:paraId="6D0E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1" w:type="pct"/>
            <w:noWrap/>
            <w:vAlign w:val="top"/>
          </w:tcPr>
          <w:p w14:paraId="6D1F127D">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28" w:type="pct"/>
            <w:noWrap/>
            <w:vAlign w:val="top"/>
          </w:tcPr>
          <w:p w14:paraId="74C509E9">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对人畜中毒，对鱼、蜜蜂高毒。</w:t>
            </w:r>
          </w:p>
        </w:tc>
      </w:tr>
      <w:tr w14:paraId="6D1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671" w:type="pct"/>
            <w:noWrap/>
            <w:vAlign w:val="top"/>
          </w:tcPr>
          <w:p w14:paraId="76C95A6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28" w:type="pct"/>
            <w:noWrap/>
            <w:vAlign w:val="top"/>
          </w:tcPr>
          <w:p w14:paraId="39A25268">
            <w:pPr>
              <w:spacing w:line="600" w:lineRule="exact"/>
              <w:rPr>
                <w:rFonts w:hint="eastAsia" w:ascii="仿宋" w:hAnsi="仿宋" w:eastAsia="仿宋" w:cs="仿宋"/>
                <w:sz w:val="24"/>
                <w:szCs w:val="24"/>
              </w:rPr>
            </w:pPr>
            <w:r>
              <w:rPr>
                <w:rFonts w:hint="eastAsia" w:ascii="仿宋" w:hAnsi="仿宋" w:eastAsia="仿宋" w:cs="仿宋"/>
                <w:sz w:val="24"/>
                <w:szCs w:val="24"/>
              </w:rPr>
              <w:t>对害虫有很强的触杀和胃毒作用，还有驱避作用，杀虫速度快。对食叶的蝶类幼虫（如灰蝶、凤蝶等）、蛾类幼虫（如夜蛾、尺蛾等）和蚜虫等有很好的防治效果。药性稳定，有效期8～10天。</w:t>
            </w:r>
          </w:p>
        </w:tc>
      </w:tr>
      <w:tr w14:paraId="4A44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pct"/>
            <w:noWrap/>
            <w:vAlign w:val="top"/>
          </w:tcPr>
          <w:p w14:paraId="522D3317">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28" w:type="pct"/>
            <w:noWrap/>
            <w:vAlign w:val="top"/>
          </w:tcPr>
          <w:p w14:paraId="47C92A23">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蝶类幼虫（如灰蝶、凤蝶等）、蛾类幼虫（如夜蛾、尺蛾等）、叶蜂类幼虫和蚜虫等</w:t>
            </w:r>
          </w:p>
        </w:tc>
      </w:tr>
      <w:tr w14:paraId="6BE4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671" w:type="pct"/>
            <w:noWrap/>
            <w:vAlign w:val="top"/>
          </w:tcPr>
          <w:p w14:paraId="59E055C0">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28" w:type="pct"/>
            <w:noWrap/>
            <w:vAlign w:val="top"/>
          </w:tcPr>
          <w:p w14:paraId="1AC3A904">
            <w:pPr>
              <w:spacing w:line="600" w:lineRule="exact"/>
              <w:rPr>
                <w:rFonts w:hint="eastAsia" w:ascii="仿宋" w:hAnsi="仿宋" w:eastAsia="仿宋" w:cs="仿宋"/>
                <w:sz w:val="24"/>
                <w:szCs w:val="24"/>
              </w:rPr>
            </w:pPr>
            <w:r>
              <w:rPr>
                <w:rFonts w:hint="eastAsia" w:ascii="仿宋" w:hAnsi="仿宋" w:eastAsia="仿宋" w:cs="仿宋"/>
                <w:sz w:val="24"/>
                <w:szCs w:val="24"/>
              </w:rPr>
              <w:t>苏铁紫灰蝶、夏威夷草夜蛾、玫瑰叶蜂、垂榕灰白蚕蛾、紫薇袋蛾、金花生夜蛾、南洋楹尺蛾、盆架子绿翅绢野螟、凤凰木夜蛾、竹类绿刺蛾、夹竹桃紫蝶等</w:t>
            </w:r>
          </w:p>
        </w:tc>
      </w:tr>
      <w:tr w14:paraId="7F08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1" w:type="pct"/>
            <w:noWrap/>
            <w:vAlign w:val="top"/>
          </w:tcPr>
          <w:p w14:paraId="25A83FAA">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28" w:type="pct"/>
            <w:noWrap/>
            <w:vAlign w:val="top"/>
          </w:tcPr>
          <w:p w14:paraId="5D4A8653">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2FA9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71" w:type="pct"/>
            <w:noWrap/>
            <w:vAlign w:val="top"/>
          </w:tcPr>
          <w:p w14:paraId="39BCE830">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28" w:type="pct"/>
            <w:noWrap/>
            <w:vAlign w:val="top"/>
          </w:tcPr>
          <w:p w14:paraId="27DBF6DD">
            <w:pPr>
              <w:spacing w:line="600" w:lineRule="exact"/>
              <w:rPr>
                <w:rFonts w:hint="eastAsia" w:ascii="仿宋" w:hAnsi="仿宋" w:eastAsia="仿宋" w:cs="仿宋"/>
                <w:sz w:val="24"/>
                <w:szCs w:val="24"/>
              </w:rPr>
            </w:pPr>
            <w:r>
              <w:rPr>
                <w:rFonts w:hint="eastAsia" w:ascii="仿宋" w:hAnsi="仿宋" w:eastAsia="仿宋" w:cs="仿宋"/>
                <w:sz w:val="24"/>
                <w:szCs w:val="24"/>
              </w:rPr>
              <w:t>禁止在水中使用</w:t>
            </w:r>
          </w:p>
        </w:tc>
      </w:tr>
    </w:tbl>
    <w:p w14:paraId="55C413F9">
      <w:pPr>
        <w:spacing w:line="600" w:lineRule="exact"/>
        <w:ind w:left="420"/>
        <w:rPr>
          <w:rFonts w:hint="eastAsia" w:ascii="仿宋" w:hAnsi="仿宋" w:eastAsia="仿宋" w:cs="仿宋"/>
          <w:sz w:val="24"/>
          <w:szCs w:val="24"/>
        </w:rPr>
      </w:pPr>
      <w:r>
        <w:rPr>
          <w:rFonts w:hint="eastAsia" w:ascii="仿宋" w:hAnsi="仿宋" w:eastAsia="仿宋" w:cs="仿宋"/>
          <w:sz w:val="24"/>
          <w:szCs w:val="24"/>
        </w:rPr>
        <w:t>6、蚜虱净（康福多、吡虫啉）</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55C5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0AD892C9">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36FCE4EC">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对人畜中毒，对鱼低毒。</w:t>
            </w:r>
          </w:p>
        </w:tc>
      </w:tr>
      <w:tr w14:paraId="3AD8A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665" w:type="pct"/>
            <w:noWrap/>
            <w:vAlign w:val="top"/>
          </w:tcPr>
          <w:p w14:paraId="3D18925E">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694042FB">
            <w:pPr>
              <w:spacing w:line="600" w:lineRule="exact"/>
              <w:rPr>
                <w:rFonts w:hint="eastAsia" w:ascii="仿宋" w:hAnsi="仿宋" w:eastAsia="仿宋" w:cs="仿宋"/>
                <w:sz w:val="24"/>
                <w:szCs w:val="24"/>
              </w:rPr>
            </w:pPr>
            <w:r>
              <w:rPr>
                <w:rFonts w:hint="eastAsia" w:ascii="仿宋" w:hAnsi="仿宋" w:eastAsia="仿宋" w:cs="仿宋"/>
                <w:sz w:val="24"/>
                <w:szCs w:val="24"/>
              </w:rPr>
              <w:t>蚜虱净具有良好的内吸性，喷药后由植物的枝叶吸收后对靠吸取植物汁液为生的刺吸式口器害虫（如叶蝉、蚜虫、白粉虱、蓟马、潜叶性害虫等）高效，对害虫起胃毒和触杀作用。</w:t>
            </w:r>
          </w:p>
        </w:tc>
      </w:tr>
      <w:tr w14:paraId="4206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1B7CFCD4">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1308C970">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介壳虫、蚜虫、叶蝉、蓟马、潜叶性害虫等</w:t>
            </w:r>
          </w:p>
        </w:tc>
      </w:tr>
      <w:tr w14:paraId="5F74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08BB48D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21ED13A9">
            <w:pPr>
              <w:spacing w:line="600" w:lineRule="exact"/>
              <w:rPr>
                <w:rFonts w:hint="eastAsia" w:ascii="仿宋" w:hAnsi="仿宋" w:eastAsia="仿宋" w:cs="仿宋"/>
                <w:sz w:val="24"/>
                <w:szCs w:val="24"/>
              </w:rPr>
            </w:pPr>
            <w:r>
              <w:rPr>
                <w:rFonts w:hint="eastAsia" w:ascii="仿宋" w:hAnsi="仿宋" w:eastAsia="仿宋" w:cs="仿宋"/>
                <w:sz w:val="24"/>
                <w:szCs w:val="24"/>
              </w:rPr>
              <w:t>黄榕白粉虱、木棉叶蝉、小叶紫薇蚜虫（煤污病）等</w:t>
            </w:r>
          </w:p>
        </w:tc>
      </w:tr>
      <w:tr w14:paraId="127C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396557C1">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2917949C">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防治一般害虫，每百斤水用药８钱至１两</w:t>
            </w:r>
          </w:p>
        </w:tc>
      </w:tr>
      <w:tr w14:paraId="71DF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665" w:type="pct"/>
            <w:noWrap/>
            <w:vAlign w:val="top"/>
          </w:tcPr>
          <w:p w14:paraId="76A3141D">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68961080">
            <w:pPr>
              <w:spacing w:line="600" w:lineRule="exact"/>
              <w:rPr>
                <w:rFonts w:hint="eastAsia" w:ascii="仿宋" w:hAnsi="仿宋" w:eastAsia="仿宋" w:cs="仿宋"/>
                <w:sz w:val="24"/>
                <w:szCs w:val="24"/>
              </w:rPr>
            </w:pPr>
            <w:r>
              <w:rPr>
                <w:rFonts w:hint="eastAsia" w:ascii="仿宋" w:hAnsi="仿宋" w:eastAsia="仿宋" w:cs="仿宋"/>
                <w:sz w:val="24"/>
                <w:szCs w:val="24"/>
              </w:rPr>
              <w:t>1、不可与强碱性物质混用，以免分解失效；2、不宜在强阳光下使用，以免降低药效</w:t>
            </w:r>
          </w:p>
        </w:tc>
      </w:tr>
    </w:tbl>
    <w:p w14:paraId="525F0853">
      <w:pPr>
        <w:spacing w:line="600" w:lineRule="exact"/>
        <w:ind w:left="420"/>
        <w:rPr>
          <w:rFonts w:hint="eastAsia" w:ascii="仿宋" w:hAnsi="仿宋" w:eastAsia="仿宋" w:cs="仿宋"/>
          <w:sz w:val="24"/>
          <w:szCs w:val="24"/>
        </w:rPr>
      </w:pPr>
      <w:r>
        <w:rPr>
          <w:rFonts w:hint="eastAsia" w:ascii="仿宋" w:hAnsi="仿宋" w:eastAsia="仿宋" w:cs="仿宋"/>
          <w:sz w:val="24"/>
          <w:szCs w:val="24"/>
        </w:rPr>
        <w:t>7、甲胺磷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638F3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65" w:type="pct"/>
            <w:noWrap/>
            <w:vAlign w:val="top"/>
          </w:tcPr>
          <w:p w14:paraId="68AA48E8">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7EAFC63F">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对人畜高毒，对鱼低毒。</w:t>
            </w:r>
          </w:p>
        </w:tc>
      </w:tr>
      <w:tr w14:paraId="212B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65" w:type="pct"/>
            <w:noWrap/>
            <w:vAlign w:val="top"/>
          </w:tcPr>
          <w:p w14:paraId="4C501879">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76B9B3C5">
            <w:pPr>
              <w:spacing w:line="600" w:lineRule="exact"/>
              <w:rPr>
                <w:rFonts w:hint="eastAsia" w:ascii="仿宋" w:hAnsi="仿宋" w:eastAsia="仿宋" w:cs="仿宋"/>
                <w:sz w:val="24"/>
                <w:szCs w:val="24"/>
              </w:rPr>
            </w:pPr>
            <w:r>
              <w:rPr>
                <w:rFonts w:hint="eastAsia" w:ascii="仿宋" w:hAnsi="仿宋" w:eastAsia="仿宋" w:cs="仿宋"/>
                <w:sz w:val="24"/>
                <w:szCs w:val="24"/>
              </w:rPr>
              <w:t>甲胺磷有很强的内吸作用，喷药后由植物的枝叶吸收后对靠吸取植物汁液为生的害虫（如介壳虫、蚜虫、红蜘蛛、蓟马、潜叶性害虫等）高效，对害虫起触杀、胃毒作用。在自然环境下分解缓慢，残效期长。遇碱易分解。</w:t>
            </w:r>
          </w:p>
        </w:tc>
      </w:tr>
      <w:tr w14:paraId="16E5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65" w:type="pct"/>
            <w:noWrap/>
            <w:vAlign w:val="top"/>
          </w:tcPr>
          <w:p w14:paraId="0632D3A7">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2E6009A4">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介壳虫、蚜虫、红蜘蛛、蓟马、潜叶性害虫等</w:t>
            </w:r>
          </w:p>
        </w:tc>
      </w:tr>
      <w:tr w14:paraId="2F58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665" w:type="pct"/>
            <w:noWrap/>
            <w:vAlign w:val="top"/>
          </w:tcPr>
          <w:p w14:paraId="3B16D3C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5663F0BB">
            <w:pPr>
              <w:spacing w:line="600" w:lineRule="exact"/>
              <w:rPr>
                <w:rFonts w:hint="eastAsia" w:ascii="仿宋" w:hAnsi="仿宋" w:eastAsia="仿宋" w:cs="仿宋"/>
                <w:sz w:val="24"/>
                <w:szCs w:val="24"/>
              </w:rPr>
            </w:pPr>
            <w:r>
              <w:rPr>
                <w:rFonts w:hint="eastAsia" w:ascii="仿宋" w:hAnsi="仿宋" w:eastAsia="仿宋" w:cs="仿宋"/>
                <w:sz w:val="24"/>
                <w:szCs w:val="24"/>
              </w:rPr>
              <w:t>黄榕粉虱、山瑞香介壳虫、福建茶蚜虫、大红花叶蝉、含笑介壳虫、米仔兰介壳虫、杜鹃冠网蝽等</w:t>
            </w:r>
          </w:p>
        </w:tc>
      </w:tr>
      <w:tr w14:paraId="69F2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65" w:type="pct"/>
            <w:noWrap/>
            <w:vAlign w:val="top"/>
          </w:tcPr>
          <w:p w14:paraId="03253524">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18BB2546">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0BD7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65" w:type="pct"/>
            <w:noWrap/>
            <w:vAlign w:val="top"/>
          </w:tcPr>
          <w:p w14:paraId="570518E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6781EAF4">
            <w:pPr>
              <w:spacing w:line="600" w:lineRule="exact"/>
              <w:rPr>
                <w:rFonts w:hint="eastAsia" w:ascii="仿宋" w:hAnsi="仿宋" w:eastAsia="仿宋" w:cs="仿宋"/>
                <w:sz w:val="24"/>
                <w:szCs w:val="24"/>
              </w:rPr>
            </w:pPr>
            <w:r>
              <w:rPr>
                <w:rFonts w:hint="eastAsia" w:ascii="仿宋" w:hAnsi="仿宋" w:eastAsia="仿宋" w:cs="仿宋"/>
                <w:sz w:val="24"/>
                <w:szCs w:val="24"/>
              </w:rPr>
              <w:t>甲胺磷是高毒农药，使用时需做好防护措施，避免用于高空喷药</w:t>
            </w:r>
          </w:p>
        </w:tc>
      </w:tr>
    </w:tbl>
    <w:p w14:paraId="7B5CD29B">
      <w:pPr>
        <w:spacing w:line="600" w:lineRule="exact"/>
        <w:ind w:left="420"/>
        <w:rPr>
          <w:rFonts w:hint="eastAsia" w:ascii="仿宋" w:hAnsi="仿宋" w:eastAsia="仿宋" w:cs="仿宋"/>
          <w:sz w:val="24"/>
          <w:szCs w:val="24"/>
        </w:rPr>
      </w:pPr>
      <w:r>
        <w:rPr>
          <w:rFonts w:hint="eastAsia" w:ascii="仿宋" w:hAnsi="仿宋" w:eastAsia="仿宋" w:cs="仿宋"/>
          <w:sz w:val="24"/>
          <w:szCs w:val="24"/>
        </w:rPr>
        <w:t>8、敌百虫</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07C7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1E2F637B">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0A549AEF">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w:t>
            </w:r>
          </w:p>
        </w:tc>
      </w:tr>
      <w:tr w14:paraId="415BC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665" w:type="pct"/>
            <w:noWrap/>
            <w:vAlign w:val="top"/>
          </w:tcPr>
          <w:p w14:paraId="2C3B2190">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5CE19449">
            <w:pPr>
              <w:spacing w:line="600" w:lineRule="exact"/>
              <w:rPr>
                <w:rFonts w:hint="eastAsia" w:ascii="仿宋" w:hAnsi="仿宋" w:eastAsia="仿宋" w:cs="仿宋"/>
                <w:sz w:val="24"/>
                <w:szCs w:val="24"/>
              </w:rPr>
            </w:pPr>
            <w:r>
              <w:rPr>
                <w:rFonts w:hint="eastAsia" w:ascii="仿宋" w:hAnsi="仿宋" w:eastAsia="仿宋" w:cs="仿宋"/>
                <w:sz w:val="24"/>
                <w:szCs w:val="24"/>
              </w:rPr>
              <w:t>敌百虫对害虫有较好的胃毒作用，还有触杀作用。对食叶的蝶类幼虫（如灰蝶、凤蝶等）、蛾类幼虫（如夜蛾、尺蛾等）和叶甲、叶蜂等多种咀嚼式口器害虫有效，对蝇类特效。</w:t>
            </w:r>
          </w:p>
        </w:tc>
      </w:tr>
      <w:tr w14:paraId="61FD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42E65B54">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753139FB">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蝶类幼虫（如灰蝶、凤蝶等）、蛾类幼虫（如夜蛾、尺蛾等）和叶甲、叶蜂</w:t>
            </w:r>
          </w:p>
        </w:tc>
      </w:tr>
      <w:tr w14:paraId="3E98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720500FF">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7C5D9B29">
            <w:pPr>
              <w:spacing w:line="600" w:lineRule="exact"/>
              <w:rPr>
                <w:rFonts w:hint="eastAsia" w:ascii="仿宋" w:hAnsi="仿宋" w:eastAsia="仿宋" w:cs="仿宋"/>
                <w:sz w:val="24"/>
                <w:szCs w:val="24"/>
              </w:rPr>
            </w:pPr>
            <w:r>
              <w:rPr>
                <w:rFonts w:hint="eastAsia" w:ascii="仿宋" w:hAnsi="仿宋" w:eastAsia="仿宋" w:cs="仿宋"/>
                <w:sz w:val="24"/>
                <w:szCs w:val="24"/>
              </w:rPr>
              <w:t>苏铁、夏威夷草、玫瑰、垂榕、紫薇、金花生等</w:t>
            </w:r>
          </w:p>
        </w:tc>
      </w:tr>
      <w:tr w14:paraId="33E0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2E63EBF7">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67A9ED2A">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防治一般害虫，每百斤水用９０％敌百虫药粉１两半至２两喷施</w:t>
            </w:r>
          </w:p>
        </w:tc>
      </w:tr>
      <w:tr w14:paraId="1539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665" w:type="pct"/>
            <w:noWrap/>
            <w:vAlign w:val="top"/>
          </w:tcPr>
          <w:p w14:paraId="09318AD0">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5CDB3BD1">
            <w:pPr>
              <w:spacing w:line="600" w:lineRule="exact"/>
              <w:rPr>
                <w:rFonts w:hint="eastAsia" w:ascii="仿宋" w:hAnsi="仿宋" w:eastAsia="仿宋" w:cs="仿宋"/>
                <w:sz w:val="24"/>
                <w:szCs w:val="24"/>
              </w:rPr>
            </w:pPr>
            <w:r>
              <w:rPr>
                <w:rFonts w:hint="eastAsia" w:ascii="仿宋" w:hAnsi="仿宋" w:eastAsia="仿宋" w:cs="仿宋"/>
                <w:sz w:val="24"/>
                <w:szCs w:val="24"/>
              </w:rPr>
              <w:t>配药时先磨碎药粉并用温水溶化后再稀释</w:t>
            </w:r>
          </w:p>
        </w:tc>
      </w:tr>
    </w:tbl>
    <w:p w14:paraId="6E8C85B5">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９.辛硫磷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06F1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noWrap/>
            <w:vAlign w:val="top"/>
          </w:tcPr>
          <w:p w14:paraId="452E1BCA">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1E42A338">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对人畜低毒，对鱼毒性大。</w:t>
            </w:r>
          </w:p>
        </w:tc>
      </w:tr>
      <w:tr w14:paraId="005D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665" w:type="pct"/>
            <w:noWrap/>
            <w:vAlign w:val="top"/>
          </w:tcPr>
          <w:p w14:paraId="29C74B0B">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3B3BD36A">
            <w:pPr>
              <w:spacing w:line="600" w:lineRule="exact"/>
              <w:rPr>
                <w:rFonts w:hint="eastAsia" w:ascii="仿宋" w:hAnsi="仿宋" w:eastAsia="仿宋" w:cs="仿宋"/>
                <w:sz w:val="24"/>
                <w:szCs w:val="24"/>
              </w:rPr>
            </w:pPr>
            <w:r>
              <w:rPr>
                <w:rFonts w:hint="eastAsia" w:ascii="仿宋" w:hAnsi="仿宋" w:eastAsia="仿宋" w:cs="仿宋"/>
                <w:sz w:val="24"/>
                <w:szCs w:val="24"/>
              </w:rPr>
              <w:t>辛硫磷对害虫有强触杀及较好的胃毒作用，对食叶的蝶类幼虫（如灰蝶、凤蝶等）、蛾类幼虫（如夜蛾、尺蛾等）和地下害虫[如金龟子幼虫（肥仔虫）、地老虎、线虫]等有特效。</w:t>
            </w:r>
          </w:p>
        </w:tc>
      </w:tr>
      <w:tr w14:paraId="655F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665" w:type="pct"/>
            <w:noWrap/>
            <w:vAlign w:val="top"/>
          </w:tcPr>
          <w:p w14:paraId="4A98E195">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3F4DC775">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蝶类幼虫（如灰蝶、凤蝶等）、蛾类幼虫（如夜蛾、尺蛾等）和地下害虫[如金龟子幼虫（肥仔虫）、地老虎、线虫]等</w:t>
            </w:r>
          </w:p>
        </w:tc>
      </w:tr>
      <w:tr w14:paraId="26A8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665" w:type="pct"/>
            <w:noWrap/>
            <w:vAlign w:val="top"/>
          </w:tcPr>
          <w:p w14:paraId="0AC83786">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6DBA5F50">
            <w:pPr>
              <w:spacing w:line="600" w:lineRule="exact"/>
              <w:rPr>
                <w:rFonts w:hint="eastAsia" w:ascii="仿宋" w:hAnsi="仿宋" w:eastAsia="仿宋" w:cs="仿宋"/>
                <w:sz w:val="24"/>
                <w:szCs w:val="24"/>
              </w:rPr>
            </w:pPr>
            <w:r>
              <w:rPr>
                <w:rFonts w:hint="eastAsia" w:ascii="仿宋" w:hAnsi="仿宋" w:eastAsia="仿宋" w:cs="仿宋"/>
                <w:sz w:val="24"/>
                <w:szCs w:val="24"/>
              </w:rPr>
              <w:t>台湾草金龟子幼虫（肥仔虫）、地老虎、夏威夷草夜蛾、玫瑰、金花生夜蛾等</w:t>
            </w:r>
          </w:p>
        </w:tc>
      </w:tr>
      <w:tr w14:paraId="55486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665" w:type="pct"/>
            <w:noWrap/>
            <w:vAlign w:val="top"/>
          </w:tcPr>
          <w:p w14:paraId="7DAB0D94">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661C0CE1">
            <w:pPr>
              <w:spacing w:line="600" w:lineRule="exact"/>
              <w:rPr>
                <w:rFonts w:hint="eastAsia" w:ascii="仿宋" w:hAnsi="仿宋" w:eastAsia="仿宋" w:cs="仿宋"/>
                <w:sz w:val="24"/>
                <w:szCs w:val="24"/>
              </w:rPr>
            </w:pPr>
            <w:r>
              <w:rPr>
                <w:rFonts w:hint="eastAsia" w:ascii="仿宋" w:hAnsi="仿宋" w:eastAsia="仿宋" w:cs="仿宋"/>
                <w:sz w:val="24"/>
                <w:szCs w:val="24"/>
              </w:rPr>
              <w:t>防治地上害虫，每百斤水用药１两半至２两喷施，防治地下害虫，每百斤水用药１雨淋施。</w:t>
            </w:r>
          </w:p>
        </w:tc>
      </w:tr>
      <w:tr w14:paraId="4E2A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5" w:type="pct"/>
            <w:noWrap/>
            <w:vAlign w:val="top"/>
          </w:tcPr>
          <w:p w14:paraId="45374BE5">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58BA505D">
            <w:pPr>
              <w:spacing w:line="600" w:lineRule="exact"/>
              <w:rPr>
                <w:rFonts w:hint="eastAsia" w:ascii="仿宋" w:hAnsi="仿宋" w:eastAsia="仿宋" w:cs="仿宋"/>
                <w:sz w:val="24"/>
                <w:szCs w:val="24"/>
              </w:rPr>
            </w:pPr>
            <w:r>
              <w:rPr>
                <w:rFonts w:hint="eastAsia" w:ascii="仿宋" w:hAnsi="仿宋" w:eastAsia="仿宋" w:cs="仿宋"/>
                <w:sz w:val="24"/>
                <w:szCs w:val="24"/>
              </w:rPr>
              <w:t>辛硫磷在光照下易分解，应在阴凉避光处贮存。喷药时最好在傍晚进行，以免药剂过快失效。</w:t>
            </w:r>
          </w:p>
        </w:tc>
      </w:tr>
    </w:tbl>
    <w:p w14:paraId="71D3D74D">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１０.乐斯本</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8660"/>
      </w:tblGrid>
      <w:tr w14:paraId="6800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53" w:type="pct"/>
            <w:noWrap/>
            <w:vAlign w:val="top"/>
          </w:tcPr>
          <w:p w14:paraId="617C41F5">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6" w:type="pct"/>
            <w:noWrap/>
            <w:vAlign w:val="top"/>
          </w:tcPr>
          <w:p w14:paraId="3D720074">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对人畜中毒，对鱼毒性低。</w:t>
            </w:r>
          </w:p>
        </w:tc>
      </w:tr>
      <w:tr w14:paraId="23F84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653" w:type="pct"/>
            <w:noWrap/>
            <w:vAlign w:val="top"/>
          </w:tcPr>
          <w:p w14:paraId="3BCAF97B">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6" w:type="pct"/>
            <w:noWrap/>
            <w:vAlign w:val="top"/>
          </w:tcPr>
          <w:p w14:paraId="4EF1349E">
            <w:pPr>
              <w:spacing w:line="600" w:lineRule="exact"/>
              <w:rPr>
                <w:rFonts w:hint="eastAsia" w:ascii="仿宋" w:hAnsi="仿宋" w:eastAsia="仿宋" w:cs="仿宋"/>
                <w:sz w:val="24"/>
                <w:szCs w:val="24"/>
              </w:rPr>
            </w:pPr>
            <w:r>
              <w:rPr>
                <w:rFonts w:hint="eastAsia" w:ascii="仿宋" w:hAnsi="仿宋" w:eastAsia="仿宋" w:cs="仿宋"/>
                <w:sz w:val="24"/>
                <w:szCs w:val="24"/>
              </w:rPr>
              <w:t>乐斯本对害虫有触杀、胃毒作用，可杀死绝大部分的害虫。经实验证明，可多年连续使用而害虫对它基本无抗药性。在土中残效期长，对地下害虫和白蚁防效较好。</w:t>
            </w:r>
          </w:p>
        </w:tc>
      </w:tr>
      <w:tr w14:paraId="4A62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53" w:type="pct"/>
            <w:noWrap/>
            <w:vAlign w:val="top"/>
          </w:tcPr>
          <w:p w14:paraId="287A214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6" w:type="pct"/>
            <w:noWrap/>
            <w:vAlign w:val="top"/>
          </w:tcPr>
          <w:p w14:paraId="4C835B5F">
            <w:pPr>
              <w:spacing w:line="600" w:lineRule="exact"/>
              <w:rPr>
                <w:rFonts w:hint="eastAsia" w:ascii="仿宋" w:hAnsi="仿宋" w:eastAsia="仿宋" w:cs="仿宋"/>
                <w:sz w:val="24"/>
                <w:szCs w:val="24"/>
              </w:rPr>
            </w:pPr>
            <w:r>
              <w:rPr>
                <w:rFonts w:hint="eastAsia" w:ascii="仿宋" w:hAnsi="仿宋" w:eastAsia="仿宋" w:cs="仿宋"/>
                <w:sz w:val="24"/>
                <w:szCs w:val="24"/>
              </w:rPr>
              <w:t>绝大部分的害虫和白蚁</w:t>
            </w:r>
          </w:p>
        </w:tc>
      </w:tr>
      <w:tr w14:paraId="4D96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53" w:type="pct"/>
            <w:noWrap/>
            <w:vAlign w:val="top"/>
          </w:tcPr>
          <w:p w14:paraId="77A6935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6" w:type="pct"/>
            <w:noWrap/>
            <w:vAlign w:val="top"/>
          </w:tcPr>
          <w:p w14:paraId="4B9B6227">
            <w:pPr>
              <w:spacing w:line="600" w:lineRule="exact"/>
              <w:rPr>
                <w:rFonts w:hint="eastAsia" w:ascii="仿宋" w:hAnsi="仿宋" w:eastAsia="仿宋" w:cs="仿宋"/>
                <w:sz w:val="24"/>
                <w:szCs w:val="24"/>
              </w:rPr>
            </w:pPr>
            <w:r>
              <w:rPr>
                <w:rFonts w:hint="eastAsia" w:ascii="仿宋" w:hAnsi="仿宋" w:eastAsia="仿宋" w:cs="仿宋"/>
                <w:sz w:val="24"/>
                <w:szCs w:val="24"/>
              </w:rPr>
              <w:t>可用于绝大部分植物</w:t>
            </w:r>
          </w:p>
        </w:tc>
      </w:tr>
      <w:tr w14:paraId="187D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653" w:type="pct"/>
            <w:noWrap/>
            <w:vAlign w:val="top"/>
          </w:tcPr>
          <w:p w14:paraId="77BCAF8D">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6" w:type="pct"/>
            <w:noWrap/>
            <w:vAlign w:val="top"/>
          </w:tcPr>
          <w:p w14:paraId="04E6D3B9">
            <w:pPr>
              <w:spacing w:line="600" w:lineRule="exact"/>
              <w:rPr>
                <w:rFonts w:hint="eastAsia" w:ascii="仿宋" w:hAnsi="仿宋" w:eastAsia="仿宋" w:cs="仿宋"/>
                <w:sz w:val="24"/>
                <w:szCs w:val="24"/>
              </w:rPr>
            </w:pPr>
            <w:r>
              <w:rPr>
                <w:rFonts w:hint="eastAsia" w:ascii="仿宋" w:hAnsi="仿宋" w:eastAsia="仿宋" w:cs="仿宋"/>
                <w:sz w:val="24"/>
                <w:szCs w:val="24"/>
              </w:rPr>
              <w:t>防治地上害虫，每百斤水用药１两至１两半喷施，防治地下害虫，每百斤水用药５钱淋施。</w:t>
            </w:r>
          </w:p>
        </w:tc>
      </w:tr>
      <w:tr w14:paraId="6C15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53" w:type="pct"/>
            <w:noWrap/>
            <w:vAlign w:val="top"/>
          </w:tcPr>
          <w:p w14:paraId="3574EF77">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6" w:type="pct"/>
            <w:noWrap/>
            <w:vAlign w:val="top"/>
          </w:tcPr>
          <w:p w14:paraId="5ABA9306">
            <w:pPr>
              <w:spacing w:line="600" w:lineRule="exact"/>
              <w:rPr>
                <w:rFonts w:hint="eastAsia" w:ascii="仿宋" w:hAnsi="仿宋" w:eastAsia="仿宋" w:cs="仿宋"/>
                <w:sz w:val="24"/>
                <w:szCs w:val="24"/>
              </w:rPr>
            </w:pPr>
            <w:r>
              <w:rPr>
                <w:rFonts w:hint="eastAsia" w:ascii="仿宋" w:hAnsi="仿宋" w:eastAsia="仿宋" w:cs="仿宋"/>
                <w:sz w:val="24"/>
                <w:szCs w:val="24"/>
              </w:rPr>
              <w:t>避免与碱性农药混配</w:t>
            </w:r>
          </w:p>
        </w:tc>
      </w:tr>
    </w:tbl>
    <w:p w14:paraId="126F4286">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１１、乙酰甲胺磷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8670"/>
      </w:tblGrid>
      <w:tr w14:paraId="54F5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48" w:type="pct"/>
            <w:noWrap/>
            <w:vAlign w:val="top"/>
          </w:tcPr>
          <w:p w14:paraId="1CFF8008">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1" w:type="pct"/>
            <w:noWrap/>
            <w:vAlign w:val="top"/>
          </w:tcPr>
          <w:p w14:paraId="3CAB4AF4">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33FE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648" w:type="pct"/>
            <w:noWrap/>
            <w:vAlign w:val="top"/>
          </w:tcPr>
          <w:p w14:paraId="241E528B">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1" w:type="pct"/>
            <w:noWrap/>
            <w:vAlign w:val="top"/>
          </w:tcPr>
          <w:p w14:paraId="62CF64AB">
            <w:pPr>
              <w:spacing w:line="600" w:lineRule="exact"/>
              <w:rPr>
                <w:rFonts w:hint="eastAsia" w:ascii="仿宋" w:hAnsi="仿宋" w:eastAsia="仿宋" w:cs="仿宋"/>
                <w:sz w:val="24"/>
                <w:szCs w:val="24"/>
              </w:rPr>
            </w:pPr>
            <w:r>
              <w:rPr>
                <w:rFonts w:hint="eastAsia" w:ascii="仿宋" w:hAnsi="仿宋" w:eastAsia="仿宋" w:cs="仿宋"/>
                <w:sz w:val="24"/>
                <w:szCs w:val="24"/>
              </w:rPr>
              <w:t>对害虫有很强的触杀和胃毒作用和较好的内吸作用。对食叶的蝶类幼虫（如灰蝶、凤蝶等）、蛾类幼虫（如夜蛾、尺蛾等）和蚜虫等有很好的防治效果。</w:t>
            </w:r>
          </w:p>
        </w:tc>
      </w:tr>
      <w:tr w14:paraId="5F1E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648" w:type="pct"/>
            <w:noWrap/>
            <w:vAlign w:val="top"/>
          </w:tcPr>
          <w:p w14:paraId="2F3EF056">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1" w:type="pct"/>
            <w:noWrap/>
            <w:vAlign w:val="top"/>
          </w:tcPr>
          <w:p w14:paraId="0A863A5E">
            <w:pPr>
              <w:spacing w:line="600" w:lineRule="exact"/>
              <w:rPr>
                <w:rFonts w:hint="eastAsia" w:ascii="仿宋" w:hAnsi="仿宋" w:eastAsia="仿宋" w:cs="仿宋"/>
                <w:sz w:val="24"/>
                <w:szCs w:val="24"/>
              </w:rPr>
            </w:pPr>
            <w:r>
              <w:rPr>
                <w:rFonts w:hint="eastAsia" w:ascii="仿宋" w:hAnsi="仿宋" w:eastAsia="仿宋" w:cs="仿宋"/>
                <w:sz w:val="24"/>
                <w:szCs w:val="24"/>
              </w:rPr>
              <w:t>苏铁紫灰蝶、夏威夷草夜蛾、玫瑰叶蜂、垂榕灰白蚕蛾、紫薇袋蛾、金花生夜蛾、南洋楹尺蛾、盆架子绿翅绢野螟、凤凰木夜蛾、竹类绿刺蛾、夹竹桃紫蝶、菊花蚜虫、福建茶蚜虫等</w:t>
            </w:r>
          </w:p>
        </w:tc>
      </w:tr>
      <w:tr w14:paraId="7828B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48" w:type="pct"/>
            <w:noWrap/>
            <w:vAlign w:val="top"/>
          </w:tcPr>
          <w:p w14:paraId="5C98AEC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1" w:type="pct"/>
            <w:noWrap/>
            <w:vAlign w:val="top"/>
          </w:tcPr>
          <w:p w14:paraId="607DD5AD">
            <w:pPr>
              <w:spacing w:line="600" w:lineRule="exact"/>
              <w:rPr>
                <w:rFonts w:hint="eastAsia" w:ascii="仿宋" w:hAnsi="仿宋" w:eastAsia="仿宋" w:cs="仿宋"/>
                <w:sz w:val="24"/>
                <w:szCs w:val="24"/>
              </w:rPr>
            </w:pPr>
            <w:r>
              <w:rPr>
                <w:rFonts w:hint="eastAsia" w:ascii="仿宋" w:hAnsi="仿宋" w:eastAsia="仿宋" w:cs="仿宋"/>
                <w:sz w:val="24"/>
                <w:szCs w:val="24"/>
              </w:rPr>
              <w:t>苏铁、夏威夷草、玫瑰、垂榕、紫薇、金花生等</w:t>
            </w:r>
          </w:p>
        </w:tc>
      </w:tr>
      <w:tr w14:paraId="0726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48" w:type="pct"/>
            <w:noWrap/>
            <w:vAlign w:val="top"/>
          </w:tcPr>
          <w:p w14:paraId="6EA9CA77">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1" w:type="pct"/>
            <w:noWrap/>
            <w:vAlign w:val="top"/>
          </w:tcPr>
          <w:p w14:paraId="5E7E896B">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4C66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48" w:type="pct"/>
            <w:noWrap/>
            <w:vAlign w:val="top"/>
          </w:tcPr>
          <w:p w14:paraId="48D8ED7E">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1" w:type="pct"/>
            <w:noWrap/>
            <w:vAlign w:val="top"/>
          </w:tcPr>
          <w:p w14:paraId="40EB12EB">
            <w:pPr>
              <w:spacing w:line="600" w:lineRule="exact"/>
              <w:rPr>
                <w:rFonts w:hint="eastAsia" w:ascii="仿宋" w:hAnsi="仿宋" w:eastAsia="仿宋" w:cs="仿宋"/>
                <w:sz w:val="24"/>
                <w:szCs w:val="24"/>
              </w:rPr>
            </w:pPr>
          </w:p>
        </w:tc>
      </w:tr>
    </w:tbl>
    <w:p w14:paraId="1A80CC2C">
      <w:pPr>
        <w:spacing w:line="600" w:lineRule="exact"/>
        <w:rPr>
          <w:rFonts w:hint="eastAsia" w:ascii="仿宋" w:hAnsi="仿宋" w:eastAsia="仿宋" w:cs="仿宋"/>
          <w:sz w:val="24"/>
          <w:szCs w:val="24"/>
        </w:rPr>
      </w:pPr>
      <w:r>
        <w:rPr>
          <w:rFonts w:hint="eastAsia" w:ascii="仿宋" w:hAnsi="仿宋" w:eastAsia="仿宋" w:cs="仿宋"/>
          <w:sz w:val="24"/>
          <w:szCs w:val="24"/>
        </w:rPr>
        <w:t>１２、速扑杀</w:t>
      </w:r>
    </w:p>
    <w:tbl>
      <w:tblPr>
        <w:tblStyle w:val="9"/>
        <w:tblpPr w:leftFromText="180" w:rightFromText="180" w:vertAnchor="text" w:horzAnchor="page" w:tblpX="1084" w:tblpY="316"/>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674"/>
      </w:tblGrid>
      <w:tr w14:paraId="2CCD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646" w:type="pct"/>
            <w:noWrap/>
            <w:vAlign w:val="top"/>
          </w:tcPr>
          <w:p w14:paraId="5B36B2F8">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3" w:type="pct"/>
            <w:noWrap/>
            <w:vAlign w:val="top"/>
          </w:tcPr>
          <w:p w14:paraId="4BE03CFB">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对人畜高毒，对鱼低毒。</w:t>
            </w:r>
          </w:p>
        </w:tc>
      </w:tr>
      <w:tr w14:paraId="5C89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46" w:type="pct"/>
            <w:noWrap/>
            <w:vAlign w:val="top"/>
          </w:tcPr>
          <w:p w14:paraId="4E8D3904">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3" w:type="pct"/>
            <w:noWrap/>
            <w:vAlign w:val="top"/>
          </w:tcPr>
          <w:p w14:paraId="3011B886">
            <w:pPr>
              <w:spacing w:line="600" w:lineRule="exact"/>
              <w:rPr>
                <w:rFonts w:hint="eastAsia" w:ascii="仿宋" w:hAnsi="仿宋" w:eastAsia="仿宋" w:cs="仿宋"/>
                <w:sz w:val="24"/>
                <w:szCs w:val="24"/>
              </w:rPr>
            </w:pPr>
            <w:r>
              <w:rPr>
                <w:rFonts w:hint="eastAsia" w:ascii="仿宋" w:hAnsi="仿宋" w:eastAsia="仿宋" w:cs="仿宋"/>
                <w:sz w:val="24"/>
                <w:szCs w:val="24"/>
              </w:rPr>
              <w:t>速扑杀对害虫起触杀、胃毒和强烈的渗透作用。可以透过叶面渗透到叶背杀死藏在叶肉和叶背的害虫，对介壳虫有特效</w:t>
            </w:r>
          </w:p>
        </w:tc>
      </w:tr>
      <w:tr w14:paraId="1E60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646" w:type="pct"/>
            <w:noWrap/>
            <w:vAlign w:val="top"/>
          </w:tcPr>
          <w:p w14:paraId="6C4610E0">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3" w:type="pct"/>
            <w:noWrap/>
            <w:vAlign w:val="top"/>
          </w:tcPr>
          <w:p w14:paraId="16D32376">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介壳虫、蚜虫、红蜘蛛、潜叶性害虫（鬼画符）等</w:t>
            </w:r>
          </w:p>
        </w:tc>
      </w:tr>
      <w:tr w14:paraId="29EE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646" w:type="pct"/>
            <w:noWrap/>
            <w:vAlign w:val="top"/>
          </w:tcPr>
          <w:p w14:paraId="3F4B3BA1">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3" w:type="pct"/>
            <w:noWrap/>
            <w:vAlign w:val="top"/>
          </w:tcPr>
          <w:p w14:paraId="32E31DE3">
            <w:pPr>
              <w:spacing w:line="600" w:lineRule="exact"/>
              <w:rPr>
                <w:rFonts w:hint="eastAsia" w:ascii="仿宋" w:hAnsi="仿宋" w:eastAsia="仿宋" w:cs="仿宋"/>
                <w:sz w:val="24"/>
                <w:szCs w:val="24"/>
              </w:rPr>
            </w:pPr>
            <w:r>
              <w:rPr>
                <w:rFonts w:hint="eastAsia" w:ascii="仿宋" w:hAnsi="仿宋" w:eastAsia="仿宋" w:cs="仿宋"/>
                <w:sz w:val="24"/>
                <w:szCs w:val="24"/>
              </w:rPr>
              <w:t>苏铁介壳虫、木芙蓉介壳虫、水生植物蚜虫（荷花、睡莲、水竹芋等）、万寿菊鬼画符、米仔兰介壳虫、大红花介壳虫、山茶花介壳虫、含笑介壳虫、桃花介壳虫、仙人掌介壳虫等</w:t>
            </w:r>
          </w:p>
        </w:tc>
      </w:tr>
      <w:tr w14:paraId="59C4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46" w:type="pct"/>
            <w:noWrap/>
            <w:vAlign w:val="top"/>
          </w:tcPr>
          <w:p w14:paraId="143D86BB">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3" w:type="pct"/>
            <w:noWrap/>
            <w:vAlign w:val="top"/>
          </w:tcPr>
          <w:p w14:paraId="5A4F7AF3">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防治一般害虫，每百斤水用药１两，防治介壳虫，每百斤水用药１两半至２两。</w:t>
            </w:r>
          </w:p>
        </w:tc>
      </w:tr>
      <w:tr w14:paraId="1ADA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646" w:type="pct"/>
            <w:noWrap/>
            <w:vAlign w:val="top"/>
          </w:tcPr>
          <w:p w14:paraId="6EF0AF29">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3" w:type="pct"/>
            <w:noWrap/>
            <w:vAlign w:val="top"/>
          </w:tcPr>
          <w:p w14:paraId="3EC2D00C">
            <w:pPr>
              <w:numPr>
                <w:ilvl w:val="0"/>
                <w:numId w:val="12"/>
              </w:numPr>
              <w:spacing w:line="600" w:lineRule="exact"/>
              <w:rPr>
                <w:rFonts w:hint="eastAsia" w:ascii="仿宋" w:hAnsi="仿宋" w:eastAsia="仿宋" w:cs="仿宋"/>
                <w:sz w:val="24"/>
                <w:szCs w:val="24"/>
              </w:rPr>
            </w:pPr>
            <w:r>
              <w:rPr>
                <w:rFonts w:hint="eastAsia" w:ascii="仿宋" w:hAnsi="仿宋" w:eastAsia="仿宋" w:cs="仿宋"/>
                <w:sz w:val="24"/>
                <w:szCs w:val="24"/>
              </w:rPr>
              <w:t>速扑杀是高毒农药，使用时需做好防护措施，避免用于高空喷药</w:t>
            </w:r>
          </w:p>
        </w:tc>
      </w:tr>
    </w:tbl>
    <w:p w14:paraId="606ECCFE">
      <w:pPr>
        <w:spacing w:line="600" w:lineRule="exact"/>
        <w:rPr>
          <w:rFonts w:hint="eastAsia" w:ascii="仿宋" w:hAnsi="仿宋" w:eastAsia="仿宋" w:cs="仿宋"/>
          <w:sz w:val="24"/>
          <w:szCs w:val="24"/>
        </w:rPr>
      </w:pPr>
      <w:r>
        <w:rPr>
          <w:rFonts w:hint="eastAsia" w:ascii="仿宋" w:hAnsi="仿宋" w:eastAsia="仿宋" w:cs="仿宋"/>
          <w:sz w:val="24"/>
          <w:szCs w:val="24"/>
        </w:rPr>
        <w:t>１３、阿维菌素（齐墩霉素、爱福丁、虫螨光、见螨杀、立杀螨等）</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034C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42" w:type="pct"/>
            <w:noWrap/>
            <w:vAlign w:val="top"/>
          </w:tcPr>
          <w:p w14:paraId="284A798F">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3FC22ABA">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对人畜高毒，对鱼中毒、对蜜蜂高毒、对鸟类安全。</w:t>
            </w:r>
          </w:p>
        </w:tc>
      </w:tr>
      <w:tr w14:paraId="08FA4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642" w:type="pct"/>
            <w:noWrap/>
            <w:vAlign w:val="top"/>
          </w:tcPr>
          <w:p w14:paraId="3CE1905E">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6E0445C4">
            <w:pPr>
              <w:spacing w:line="600" w:lineRule="exact"/>
              <w:rPr>
                <w:rFonts w:hint="eastAsia" w:ascii="仿宋" w:hAnsi="仿宋" w:eastAsia="仿宋" w:cs="仿宋"/>
                <w:sz w:val="24"/>
                <w:szCs w:val="24"/>
              </w:rPr>
            </w:pPr>
            <w:r>
              <w:rPr>
                <w:rFonts w:hint="eastAsia" w:ascii="仿宋" w:hAnsi="仿宋" w:eastAsia="仿宋" w:cs="仿宋"/>
                <w:sz w:val="24"/>
                <w:szCs w:val="24"/>
              </w:rPr>
              <w:t>阿维菌素是高效、广谱的杀虫、杀螨、杀线虫剂，对害虫和螨类有触杀及胃毒作用，作用机理是干扰昆虫和螨类的神经生理活动，昆虫幼虫和螨类接触药剂后会出现麻痹症状，2～4天后死亡，对环境和作物安全。</w:t>
            </w:r>
          </w:p>
        </w:tc>
      </w:tr>
      <w:tr w14:paraId="1314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642" w:type="pct"/>
            <w:noWrap/>
            <w:vAlign w:val="top"/>
          </w:tcPr>
          <w:p w14:paraId="160046B7">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42581B2B">
            <w:pPr>
              <w:spacing w:line="600" w:lineRule="exact"/>
              <w:rPr>
                <w:rFonts w:hint="eastAsia" w:ascii="仿宋" w:hAnsi="仿宋" w:eastAsia="仿宋" w:cs="仿宋"/>
                <w:sz w:val="24"/>
                <w:szCs w:val="24"/>
              </w:rPr>
            </w:pPr>
            <w:r>
              <w:rPr>
                <w:rFonts w:hint="eastAsia" w:ascii="仿宋" w:hAnsi="仿宋" w:eastAsia="仿宋" w:cs="仿宋"/>
                <w:sz w:val="24"/>
                <w:szCs w:val="24"/>
              </w:rPr>
              <w:t>红蜘蛛、潜叶性害虫（鬼画符）、椰棕叶甲、蝶类幼虫（如灰蝶、凤蝶等）、蛾类幼虫（如夜蛾、尺蛾等）等</w:t>
            </w:r>
          </w:p>
        </w:tc>
      </w:tr>
      <w:tr w14:paraId="6B05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42" w:type="pct"/>
            <w:noWrap/>
            <w:vAlign w:val="top"/>
          </w:tcPr>
          <w:p w14:paraId="313F62DA">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0F97A5E0">
            <w:pPr>
              <w:spacing w:line="600" w:lineRule="exact"/>
              <w:rPr>
                <w:rFonts w:hint="eastAsia" w:ascii="仿宋" w:hAnsi="仿宋" w:eastAsia="仿宋" w:cs="仿宋"/>
                <w:sz w:val="24"/>
                <w:szCs w:val="24"/>
              </w:rPr>
            </w:pPr>
            <w:r>
              <w:rPr>
                <w:rFonts w:hint="eastAsia" w:ascii="仿宋" w:hAnsi="仿宋" w:eastAsia="仿宋" w:cs="仿宋"/>
                <w:sz w:val="24"/>
                <w:szCs w:val="24"/>
              </w:rPr>
              <w:t>玫瑰、海枣、黄芩、山瑞香、时花等</w:t>
            </w:r>
          </w:p>
        </w:tc>
      </w:tr>
      <w:tr w14:paraId="0F29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42" w:type="pct"/>
            <w:noWrap/>
            <w:vAlign w:val="top"/>
          </w:tcPr>
          <w:p w14:paraId="7389FD7A">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1E06E0AA">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每百斤水用药半两至1两喷施</w:t>
            </w:r>
          </w:p>
        </w:tc>
      </w:tr>
      <w:tr w14:paraId="3DAB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42" w:type="pct"/>
            <w:noWrap/>
            <w:vAlign w:val="top"/>
          </w:tcPr>
          <w:p w14:paraId="27512260">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02CF92C3">
            <w:pPr>
              <w:spacing w:line="600" w:lineRule="exact"/>
              <w:rPr>
                <w:rFonts w:hint="eastAsia" w:ascii="仿宋" w:hAnsi="仿宋" w:eastAsia="仿宋" w:cs="仿宋"/>
                <w:sz w:val="24"/>
                <w:szCs w:val="24"/>
              </w:rPr>
            </w:pPr>
            <w:r>
              <w:rPr>
                <w:rFonts w:hint="eastAsia" w:ascii="仿宋" w:hAnsi="仿宋" w:eastAsia="仿宋" w:cs="仿宋"/>
                <w:sz w:val="24"/>
                <w:szCs w:val="24"/>
              </w:rPr>
              <w:t>阿维菌素在光照下易分解，应在阴凉避光处贮存。喷药时最好在傍晚进行，以免药剂过快失效。</w:t>
            </w:r>
          </w:p>
        </w:tc>
      </w:tr>
    </w:tbl>
    <w:p w14:paraId="7BD84A8B">
      <w:pPr>
        <w:spacing w:line="600" w:lineRule="exact"/>
        <w:ind w:left="420"/>
        <w:rPr>
          <w:rFonts w:hint="eastAsia" w:ascii="仿宋" w:hAnsi="仿宋" w:eastAsia="仿宋" w:cs="仿宋"/>
          <w:sz w:val="24"/>
          <w:szCs w:val="24"/>
        </w:rPr>
      </w:pPr>
      <w:r>
        <w:rPr>
          <w:rFonts w:hint="eastAsia" w:ascii="仿宋" w:hAnsi="仿宋" w:eastAsia="仿宋" w:cs="仿宋"/>
          <w:sz w:val="24"/>
          <w:szCs w:val="24"/>
        </w:rPr>
        <w:t>14、呋喃丹</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7A5E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42" w:type="pct"/>
            <w:noWrap/>
            <w:vAlign w:val="top"/>
          </w:tcPr>
          <w:p w14:paraId="143338E4">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29D2B7DD">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对人畜高毒，对鱼高毒，对鸟类低毒。</w:t>
            </w:r>
          </w:p>
        </w:tc>
      </w:tr>
      <w:tr w14:paraId="7619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42" w:type="pct"/>
            <w:noWrap/>
            <w:vAlign w:val="top"/>
          </w:tcPr>
          <w:p w14:paraId="793094E2">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073AE485">
            <w:pPr>
              <w:spacing w:line="600" w:lineRule="exact"/>
              <w:rPr>
                <w:rFonts w:hint="eastAsia" w:ascii="仿宋" w:hAnsi="仿宋" w:eastAsia="仿宋" w:cs="仿宋"/>
                <w:sz w:val="24"/>
                <w:szCs w:val="24"/>
              </w:rPr>
            </w:pPr>
            <w:r>
              <w:rPr>
                <w:rFonts w:hint="eastAsia" w:ascii="仿宋" w:hAnsi="仿宋" w:eastAsia="仿宋" w:cs="仿宋"/>
                <w:sz w:val="24"/>
                <w:szCs w:val="24"/>
              </w:rPr>
              <w:t>呋喃丹具有很强的内吸作用，对害虫有触杀、胃毒作用，可杀死绝大部分的害虫、红蜘蛛、线虫。呋喃丹能被植物吸收，并能输送到植株的各器官，以叶部积累较多，在果实中含量较少，在地中药效可维持30～60天，对地下害虫[如金龟子幼虫（肥仔虫）、地老虎、线虫]和介壳虫、蚜虫有效。</w:t>
            </w:r>
          </w:p>
        </w:tc>
      </w:tr>
      <w:tr w14:paraId="362D9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42" w:type="pct"/>
            <w:noWrap/>
            <w:vAlign w:val="top"/>
          </w:tcPr>
          <w:p w14:paraId="69FFA80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33DB33D2">
            <w:pPr>
              <w:spacing w:line="600" w:lineRule="exact"/>
              <w:rPr>
                <w:rFonts w:hint="eastAsia" w:ascii="仿宋" w:hAnsi="仿宋" w:eastAsia="仿宋" w:cs="仿宋"/>
                <w:sz w:val="24"/>
                <w:szCs w:val="24"/>
              </w:rPr>
            </w:pPr>
            <w:r>
              <w:rPr>
                <w:rFonts w:hint="eastAsia" w:ascii="仿宋" w:hAnsi="仿宋" w:eastAsia="仿宋" w:cs="仿宋"/>
                <w:sz w:val="24"/>
                <w:szCs w:val="24"/>
              </w:rPr>
              <w:t>地下害虫[如金龟子幼虫（肥仔虫）、地老虎、线虫]和介壳虫、蚜虫。</w:t>
            </w:r>
          </w:p>
        </w:tc>
      </w:tr>
      <w:tr w14:paraId="40045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42" w:type="pct"/>
            <w:noWrap/>
            <w:vAlign w:val="top"/>
          </w:tcPr>
          <w:p w14:paraId="4B036A73">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3B4B7067">
            <w:pPr>
              <w:spacing w:line="600" w:lineRule="exact"/>
              <w:rPr>
                <w:rFonts w:hint="eastAsia" w:ascii="仿宋" w:hAnsi="仿宋" w:eastAsia="仿宋" w:cs="仿宋"/>
                <w:sz w:val="24"/>
                <w:szCs w:val="24"/>
              </w:rPr>
            </w:pPr>
            <w:r>
              <w:rPr>
                <w:rFonts w:hint="eastAsia" w:ascii="仿宋" w:hAnsi="仿宋" w:eastAsia="仿宋" w:cs="仿宋"/>
                <w:sz w:val="24"/>
                <w:szCs w:val="24"/>
              </w:rPr>
              <w:t>可用于绝大部分植物</w:t>
            </w:r>
          </w:p>
        </w:tc>
      </w:tr>
      <w:tr w14:paraId="0F8D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42" w:type="pct"/>
            <w:noWrap/>
            <w:vAlign w:val="top"/>
          </w:tcPr>
          <w:p w14:paraId="0E2F18B3">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16651BA2">
            <w:pPr>
              <w:spacing w:line="600" w:lineRule="exact"/>
              <w:rPr>
                <w:rFonts w:hint="eastAsia" w:ascii="仿宋" w:hAnsi="仿宋" w:eastAsia="仿宋" w:cs="仿宋"/>
                <w:sz w:val="24"/>
                <w:szCs w:val="24"/>
              </w:rPr>
            </w:pPr>
            <w:r>
              <w:rPr>
                <w:rFonts w:hint="eastAsia" w:ascii="仿宋" w:hAnsi="仿宋" w:eastAsia="仿宋" w:cs="仿宋"/>
                <w:sz w:val="24"/>
                <w:szCs w:val="24"/>
              </w:rPr>
              <w:t>一般采用穴施或沟施，施药后覆土浇水效果更好，一般施药后4～5天才能发挥药效。</w:t>
            </w:r>
          </w:p>
        </w:tc>
      </w:tr>
      <w:tr w14:paraId="52E8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42" w:type="pct"/>
            <w:noWrap/>
            <w:vAlign w:val="top"/>
          </w:tcPr>
          <w:p w14:paraId="10A9F0E1">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0D6D5008">
            <w:pPr>
              <w:spacing w:line="600" w:lineRule="exact"/>
              <w:rPr>
                <w:rFonts w:hint="eastAsia" w:ascii="仿宋" w:hAnsi="仿宋" w:eastAsia="仿宋" w:cs="仿宋"/>
                <w:sz w:val="24"/>
                <w:szCs w:val="24"/>
              </w:rPr>
            </w:pPr>
            <w:r>
              <w:rPr>
                <w:rFonts w:hint="eastAsia" w:ascii="仿宋" w:hAnsi="仿宋" w:eastAsia="仿宋" w:cs="仿宋"/>
                <w:sz w:val="24"/>
                <w:szCs w:val="24"/>
              </w:rPr>
              <w:t>呋喃丹高毒，严禁用于喷雾，并避免与碱性农药、碱性肥料混合使用。</w:t>
            </w:r>
          </w:p>
        </w:tc>
      </w:tr>
    </w:tbl>
    <w:p w14:paraId="689C616B">
      <w:pPr>
        <w:spacing w:line="600" w:lineRule="exact"/>
        <w:ind w:left="420"/>
        <w:rPr>
          <w:rFonts w:hint="eastAsia" w:ascii="仿宋" w:hAnsi="仿宋" w:eastAsia="仿宋" w:cs="仿宋"/>
          <w:sz w:val="24"/>
          <w:szCs w:val="24"/>
        </w:rPr>
      </w:pPr>
      <w:r>
        <w:rPr>
          <w:rFonts w:hint="eastAsia" w:ascii="仿宋" w:hAnsi="仿宋" w:eastAsia="仿宋" w:cs="仿宋"/>
          <w:sz w:val="24"/>
          <w:szCs w:val="24"/>
        </w:rPr>
        <w:t>15、杀螟松（杀螟硫磷）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68172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42" w:type="pct"/>
            <w:noWrap/>
            <w:vAlign w:val="top"/>
          </w:tcPr>
          <w:p w14:paraId="073412EB">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1D6F49C1">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对人畜低毒，对鱼毒性中等。</w:t>
            </w:r>
          </w:p>
        </w:tc>
      </w:tr>
      <w:tr w14:paraId="7063B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642" w:type="pct"/>
            <w:noWrap/>
            <w:vAlign w:val="top"/>
          </w:tcPr>
          <w:p w14:paraId="0E2976B2">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7FC8698D">
            <w:pPr>
              <w:spacing w:line="600" w:lineRule="exact"/>
              <w:rPr>
                <w:rFonts w:hint="eastAsia" w:ascii="仿宋" w:hAnsi="仿宋" w:eastAsia="仿宋" w:cs="仿宋"/>
                <w:sz w:val="24"/>
                <w:szCs w:val="24"/>
              </w:rPr>
            </w:pPr>
            <w:r>
              <w:rPr>
                <w:rFonts w:hint="eastAsia" w:ascii="仿宋" w:hAnsi="仿宋" w:eastAsia="仿宋" w:cs="仿宋"/>
                <w:sz w:val="24"/>
                <w:szCs w:val="24"/>
              </w:rPr>
              <w:t>杀螟松有很强的内渗性，对害虫有触杀及胃毒作用，是防治蛀干害虫的专用药剂，对食叶的蝶类幼虫（如灰蝶、凤蝶等）、蛾类幼虫（如夜蛾、尺蛾等）等害虫有效。</w:t>
            </w:r>
          </w:p>
        </w:tc>
      </w:tr>
      <w:tr w14:paraId="3B48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642" w:type="pct"/>
            <w:noWrap/>
            <w:vAlign w:val="top"/>
          </w:tcPr>
          <w:p w14:paraId="3C24EBF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537411CC">
            <w:pPr>
              <w:spacing w:line="600" w:lineRule="exact"/>
              <w:rPr>
                <w:rFonts w:hint="eastAsia" w:ascii="仿宋" w:hAnsi="仿宋" w:eastAsia="仿宋" w:cs="仿宋"/>
                <w:sz w:val="24"/>
                <w:szCs w:val="24"/>
              </w:rPr>
            </w:pPr>
            <w:r>
              <w:rPr>
                <w:rFonts w:hint="eastAsia" w:ascii="仿宋" w:hAnsi="仿宋" w:eastAsia="仿宋" w:cs="仿宋"/>
                <w:sz w:val="24"/>
                <w:szCs w:val="24"/>
              </w:rPr>
              <w:t>天牛、蔗扁蛾、潜叶性害虫（鬼画符）、椰棕叶甲、蝶类幼虫（如灰蝶、凤蝶等）、蛾类幼虫（如夜蛾、尺蛾等）等</w:t>
            </w:r>
          </w:p>
        </w:tc>
      </w:tr>
      <w:tr w14:paraId="32EA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642" w:type="pct"/>
            <w:noWrap/>
            <w:vAlign w:val="top"/>
          </w:tcPr>
          <w:p w14:paraId="276177C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061BCABF">
            <w:pPr>
              <w:spacing w:line="600" w:lineRule="exact"/>
              <w:rPr>
                <w:rFonts w:hint="eastAsia" w:ascii="仿宋" w:hAnsi="仿宋" w:eastAsia="仿宋" w:cs="仿宋"/>
                <w:sz w:val="24"/>
                <w:szCs w:val="24"/>
              </w:rPr>
            </w:pPr>
            <w:r>
              <w:rPr>
                <w:rFonts w:hint="eastAsia" w:ascii="仿宋" w:hAnsi="仿宋" w:eastAsia="仿宋" w:cs="仿宋"/>
                <w:sz w:val="24"/>
                <w:szCs w:val="24"/>
              </w:rPr>
              <w:t>鸡冠刺桐蔗扁蛾、大树菠萝蔗扁蛾、柳树天牛、洋紫荆拟木蠹蛾、凤凰木夜蛾、蒲桃木虱等</w:t>
            </w:r>
          </w:p>
        </w:tc>
      </w:tr>
      <w:tr w14:paraId="279BC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642" w:type="pct"/>
            <w:noWrap/>
            <w:vAlign w:val="top"/>
          </w:tcPr>
          <w:p w14:paraId="6680F792">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520BC869">
            <w:pPr>
              <w:spacing w:line="600" w:lineRule="exact"/>
              <w:rPr>
                <w:rFonts w:hint="eastAsia" w:ascii="仿宋" w:hAnsi="仿宋" w:eastAsia="仿宋" w:cs="仿宋"/>
                <w:sz w:val="24"/>
                <w:szCs w:val="24"/>
              </w:rPr>
            </w:pPr>
            <w:r>
              <w:rPr>
                <w:rFonts w:hint="eastAsia" w:ascii="仿宋" w:hAnsi="仿宋" w:eastAsia="仿宋" w:cs="仿宋"/>
                <w:sz w:val="24"/>
                <w:szCs w:val="24"/>
              </w:rPr>
              <w:t>防治蛀干害虫，对树形不太高大，树皮比较光滑的，可将原药稀释25~50倍涂刷树身；对树形高大，树皮粗糙的，可每百斤水用药半斤至1斤喷施，喷药时必须使药液完全湿润树干。</w:t>
            </w:r>
          </w:p>
        </w:tc>
      </w:tr>
      <w:tr w14:paraId="2AB6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642" w:type="pct"/>
            <w:noWrap/>
            <w:vAlign w:val="top"/>
          </w:tcPr>
          <w:p w14:paraId="7D8B247A">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7B7A8E89">
            <w:pPr>
              <w:numPr>
                <w:ilvl w:val="0"/>
                <w:numId w:val="13"/>
              </w:numPr>
              <w:spacing w:line="600" w:lineRule="exact"/>
              <w:rPr>
                <w:rFonts w:hint="eastAsia" w:ascii="仿宋" w:hAnsi="仿宋" w:eastAsia="仿宋" w:cs="仿宋"/>
                <w:sz w:val="24"/>
                <w:szCs w:val="24"/>
              </w:rPr>
            </w:pPr>
            <w:r>
              <w:rPr>
                <w:rFonts w:hint="eastAsia" w:ascii="仿宋" w:hAnsi="仿宋" w:eastAsia="仿宋" w:cs="仿宋"/>
                <w:sz w:val="24"/>
                <w:szCs w:val="24"/>
              </w:rPr>
              <w:t>应在晴天、树皮干燥时施药，雨天或雨后树皮潮湿时不宜施药；</w:t>
            </w:r>
          </w:p>
          <w:p w14:paraId="4FF28F56">
            <w:pPr>
              <w:numPr>
                <w:ilvl w:val="0"/>
                <w:numId w:val="13"/>
              </w:numPr>
              <w:spacing w:line="600" w:lineRule="exact"/>
              <w:rPr>
                <w:rFonts w:hint="eastAsia" w:ascii="仿宋" w:hAnsi="仿宋" w:eastAsia="仿宋" w:cs="仿宋"/>
                <w:sz w:val="24"/>
                <w:szCs w:val="24"/>
              </w:rPr>
            </w:pPr>
            <w:r>
              <w:rPr>
                <w:rFonts w:hint="eastAsia" w:ascii="仿宋" w:hAnsi="仿宋" w:eastAsia="仿宋" w:cs="仿宋"/>
                <w:sz w:val="24"/>
                <w:szCs w:val="24"/>
              </w:rPr>
              <w:t>不可与碱性物质混合使用，以免分解失效。</w:t>
            </w:r>
          </w:p>
        </w:tc>
      </w:tr>
    </w:tbl>
    <w:p w14:paraId="1B4A7F03">
      <w:pPr>
        <w:spacing w:line="600" w:lineRule="exact"/>
        <w:ind w:left="420"/>
        <w:rPr>
          <w:rFonts w:hint="eastAsia" w:ascii="仿宋" w:hAnsi="仿宋" w:eastAsia="仿宋" w:cs="仿宋"/>
          <w:sz w:val="24"/>
          <w:szCs w:val="24"/>
        </w:rPr>
      </w:pPr>
      <w:r>
        <w:rPr>
          <w:rFonts w:hint="eastAsia" w:ascii="仿宋" w:hAnsi="仿宋" w:eastAsia="仿宋" w:cs="仿宋"/>
          <w:sz w:val="24"/>
          <w:szCs w:val="24"/>
        </w:rPr>
        <w:t>16、密达（蜗牛敌）</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8660"/>
      </w:tblGrid>
      <w:tr w14:paraId="654F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2CA63E5D">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6" w:type="pct"/>
            <w:noWrap/>
            <w:vAlign w:val="top"/>
          </w:tcPr>
          <w:p w14:paraId="5EA34330">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3C87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653" w:type="pct"/>
            <w:noWrap/>
            <w:vAlign w:val="top"/>
          </w:tcPr>
          <w:p w14:paraId="62122D3E">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6" w:type="pct"/>
            <w:noWrap/>
            <w:vAlign w:val="top"/>
          </w:tcPr>
          <w:p w14:paraId="66F8AE50">
            <w:pPr>
              <w:spacing w:line="600" w:lineRule="exact"/>
              <w:rPr>
                <w:rFonts w:hint="eastAsia" w:ascii="仿宋" w:hAnsi="仿宋" w:eastAsia="仿宋" w:cs="仿宋"/>
                <w:sz w:val="24"/>
                <w:szCs w:val="24"/>
              </w:rPr>
            </w:pPr>
            <w:r>
              <w:rPr>
                <w:rFonts w:hint="eastAsia" w:ascii="仿宋" w:hAnsi="仿宋" w:eastAsia="仿宋" w:cs="仿宋"/>
                <w:sz w:val="24"/>
                <w:szCs w:val="24"/>
              </w:rPr>
              <w:t>密达为专用的杀螺剂，对蜗牛、蛞蝓有很强的引诱力，蜗牛、蛞蝓被引诱进食后，破坏螺体内特殊的黏液，使蜗牛、蛞蝓死亡。</w:t>
            </w:r>
          </w:p>
        </w:tc>
      </w:tr>
      <w:tr w14:paraId="4E2A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154CDD78">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6" w:type="pct"/>
            <w:noWrap/>
            <w:vAlign w:val="top"/>
          </w:tcPr>
          <w:p w14:paraId="08E35AF5">
            <w:pPr>
              <w:spacing w:line="600" w:lineRule="exact"/>
              <w:rPr>
                <w:rFonts w:hint="eastAsia" w:ascii="仿宋" w:hAnsi="仿宋" w:eastAsia="仿宋" w:cs="仿宋"/>
                <w:sz w:val="24"/>
                <w:szCs w:val="24"/>
              </w:rPr>
            </w:pPr>
            <w:r>
              <w:rPr>
                <w:rFonts w:hint="eastAsia" w:ascii="仿宋" w:hAnsi="仿宋" w:eastAsia="仿宋" w:cs="仿宋"/>
                <w:sz w:val="24"/>
                <w:szCs w:val="24"/>
              </w:rPr>
              <w:t>福寿螺、东风螺、蛞蝓</w:t>
            </w:r>
          </w:p>
        </w:tc>
      </w:tr>
      <w:tr w14:paraId="207E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603CA0CF">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6" w:type="pct"/>
            <w:noWrap/>
            <w:vAlign w:val="top"/>
          </w:tcPr>
          <w:p w14:paraId="4CC4BA96">
            <w:pPr>
              <w:spacing w:line="600" w:lineRule="exact"/>
              <w:rPr>
                <w:rFonts w:hint="eastAsia" w:ascii="仿宋" w:hAnsi="仿宋" w:eastAsia="仿宋" w:cs="仿宋"/>
                <w:sz w:val="24"/>
                <w:szCs w:val="24"/>
              </w:rPr>
            </w:pPr>
            <w:r>
              <w:rPr>
                <w:rFonts w:hint="eastAsia" w:ascii="仿宋" w:hAnsi="仿宋" w:eastAsia="仿宋" w:cs="仿宋"/>
                <w:sz w:val="24"/>
                <w:szCs w:val="24"/>
              </w:rPr>
              <w:t>鸡冠刺桐、大树菠萝、柳树、洋紫荆、凤凰木、蒲桃等</w:t>
            </w:r>
          </w:p>
        </w:tc>
      </w:tr>
      <w:tr w14:paraId="77FA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78D0D376">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6" w:type="pct"/>
            <w:noWrap/>
            <w:vAlign w:val="top"/>
          </w:tcPr>
          <w:p w14:paraId="582B8EEC">
            <w:pPr>
              <w:spacing w:line="600" w:lineRule="exact"/>
              <w:rPr>
                <w:rFonts w:hint="eastAsia" w:ascii="仿宋" w:hAnsi="仿宋" w:eastAsia="仿宋" w:cs="仿宋"/>
                <w:sz w:val="24"/>
                <w:szCs w:val="24"/>
              </w:rPr>
            </w:pPr>
            <w:r>
              <w:rPr>
                <w:rFonts w:hint="eastAsia" w:ascii="仿宋" w:hAnsi="仿宋" w:eastAsia="仿宋" w:cs="仿宋"/>
                <w:sz w:val="24"/>
                <w:szCs w:val="24"/>
              </w:rPr>
              <w:t>浅水区（水深10公分以下）或岸边每亩用药1斤至2斤</w:t>
            </w:r>
          </w:p>
        </w:tc>
      </w:tr>
      <w:tr w14:paraId="7029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53" w:type="pct"/>
            <w:noWrap/>
            <w:vAlign w:val="top"/>
          </w:tcPr>
          <w:p w14:paraId="3E0B45CD">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6" w:type="pct"/>
            <w:noWrap/>
            <w:vAlign w:val="top"/>
          </w:tcPr>
          <w:p w14:paraId="7A15C298">
            <w:pPr>
              <w:numPr>
                <w:ilvl w:val="0"/>
                <w:numId w:val="14"/>
              </w:numPr>
              <w:spacing w:line="600" w:lineRule="exact"/>
              <w:rPr>
                <w:rFonts w:hint="eastAsia" w:ascii="仿宋" w:hAnsi="仿宋" w:eastAsia="仿宋" w:cs="仿宋"/>
                <w:sz w:val="24"/>
                <w:szCs w:val="24"/>
              </w:rPr>
            </w:pPr>
            <w:r>
              <w:rPr>
                <w:rFonts w:hint="eastAsia" w:ascii="仿宋" w:hAnsi="仿宋" w:eastAsia="仿宋" w:cs="仿宋"/>
                <w:sz w:val="24"/>
                <w:szCs w:val="24"/>
              </w:rPr>
              <w:t>施药后的地方不要踩踏</w:t>
            </w:r>
          </w:p>
          <w:p w14:paraId="4333D8ED">
            <w:pPr>
              <w:numPr>
                <w:ilvl w:val="0"/>
                <w:numId w:val="14"/>
              </w:numPr>
              <w:spacing w:line="600" w:lineRule="exact"/>
              <w:rPr>
                <w:rFonts w:hint="eastAsia" w:ascii="仿宋" w:hAnsi="仿宋" w:eastAsia="仿宋" w:cs="仿宋"/>
                <w:sz w:val="24"/>
                <w:szCs w:val="24"/>
              </w:rPr>
            </w:pPr>
            <w:r>
              <w:rPr>
                <w:rFonts w:hint="eastAsia" w:ascii="仿宋" w:hAnsi="仿宋" w:eastAsia="仿宋" w:cs="仿宋"/>
                <w:sz w:val="24"/>
                <w:szCs w:val="24"/>
              </w:rPr>
              <w:t>注意气候施药。低温（15度以下）或高温（35度以上）时，螺的活动能力降低会影响药效。施药后大雨，药粒易被冲散流失。</w:t>
            </w:r>
          </w:p>
        </w:tc>
      </w:tr>
    </w:tbl>
    <w:p w14:paraId="69670EA3">
      <w:pPr>
        <w:spacing w:line="600" w:lineRule="exact"/>
        <w:ind w:left="420"/>
        <w:rPr>
          <w:rFonts w:hint="eastAsia" w:ascii="仿宋" w:hAnsi="仿宋" w:eastAsia="仿宋" w:cs="仿宋"/>
          <w:sz w:val="24"/>
          <w:szCs w:val="24"/>
        </w:rPr>
      </w:pPr>
      <w:r>
        <w:rPr>
          <w:rFonts w:hint="eastAsia" w:ascii="仿宋" w:hAnsi="仿宋" w:eastAsia="仿宋" w:cs="仿宋"/>
          <w:sz w:val="24"/>
          <w:szCs w:val="24"/>
        </w:rPr>
        <w:t>二、杀红蜘蛛剂</w:t>
      </w:r>
    </w:p>
    <w:p w14:paraId="156BEF93">
      <w:pPr>
        <w:numPr>
          <w:ilvl w:val="1"/>
          <w:numId w:val="14"/>
        </w:numPr>
        <w:spacing w:line="600" w:lineRule="exact"/>
        <w:rPr>
          <w:rFonts w:hint="eastAsia" w:ascii="仿宋" w:hAnsi="仿宋" w:eastAsia="仿宋" w:cs="仿宋"/>
          <w:sz w:val="24"/>
          <w:szCs w:val="24"/>
        </w:rPr>
      </w:pPr>
      <w:r>
        <w:rPr>
          <w:rFonts w:hint="eastAsia" w:ascii="仿宋" w:hAnsi="仿宋" w:eastAsia="仿宋" w:cs="仿宋"/>
          <w:sz w:val="24"/>
          <w:szCs w:val="24"/>
        </w:rPr>
        <w:t>三氯杀螨醇</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8670"/>
      </w:tblGrid>
      <w:tr w14:paraId="762F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1A07BDF6">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1" w:type="pct"/>
            <w:noWrap/>
            <w:vAlign w:val="top"/>
          </w:tcPr>
          <w:p w14:paraId="696F79D2">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对人畜低毒，对鱼、蜜蜂安全。</w:t>
            </w:r>
          </w:p>
        </w:tc>
      </w:tr>
      <w:tr w14:paraId="6BD1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48" w:type="pct"/>
            <w:noWrap/>
            <w:vAlign w:val="top"/>
          </w:tcPr>
          <w:p w14:paraId="6C58CAA7">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1" w:type="pct"/>
            <w:noWrap/>
            <w:vAlign w:val="top"/>
          </w:tcPr>
          <w:p w14:paraId="5895847C">
            <w:pPr>
              <w:spacing w:line="600" w:lineRule="exact"/>
              <w:rPr>
                <w:rFonts w:hint="eastAsia" w:ascii="仿宋" w:hAnsi="仿宋" w:eastAsia="仿宋" w:cs="仿宋"/>
                <w:sz w:val="24"/>
                <w:szCs w:val="24"/>
              </w:rPr>
            </w:pPr>
            <w:r>
              <w:rPr>
                <w:rFonts w:hint="eastAsia" w:ascii="仿宋" w:hAnsi="仿宋" w:eastAsia="仿宋" w:cs="仿宋"/>
                <w:sz w:val="24"/>
                <w:szCs w:val="24"/>
              </w:rPr>
              <w:t>三氯杀螨醇是广谱性杀螨剂，对螨类有触杀及胃毒作用，对成螨、幼螨及卵均有效。有效期7～15天。</w:t>
            </w:r>
          </w:p>
        </w:tc>
      </w:tr>
      <w:tr w14:paraId="0B6D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7CA5FAFE">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1" w:type="pct"/>
            <w:noWrap/>
            <w:vAlign w:val="top"/>
          </w:tcPr>
          <w:p w14:paraId="4AE356F8">
            <w:pPr>
              <w:spacing w:line="600" w:lineRule="exact"/>
              <w:rPr>
                <w:rFonts w:hint="eastAsia" w:ascii="仿宋" w:hAnsi="仿宋" w:eastAsia="仿宋" w:cs="仿宋"/>
                <w:sz w:val="24"/>
                <w:szCs w:val="24"/>
              </w:rPr>
            </w:pPr>
            <w:r>
              <w:rPr>
                <w:rFonts w:hint="eastAsia" w:ascii="仿宋" w:hAnsi="仿宋" w:eastAsia="仿宋" w:cs="仿宋"/>
                <w:sz w:val="24"/>
                <w:szCs w:val="24"/>
              </w:rPr>
              <w:t>红蜘蛛</w:t>
            </w:r>
          </w:p>
        </w:tc>
      </w:tr>
      <w:tr w14:paraId="5B79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6B1229F9">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1" w:type="pct"/>
            <w:noWrap/>
            <w:vAlign w:val="top"/>
          </w:tcPr>
          <w:p w14:paraId="7737890A">
            <w:pPr>
              <w:spacing w:line="600" w:lineRule="exact"/>
              <w:rPr>
                <w:rFonts w:hint="eastAsia" w:ascii="仿宋" w:hAnsi="仿宋" w:eastAsia="仿宋" w:cs="仿宋"/>
                <w:sz w:val="24"/>
                <w:szCs w:val="24"/>
              </w:rPr>
            </w:pPr>
            <w:r>
              <w:rPr>
                <w:rFonts w:hint="eastAsia" w:ascii="仿宋" w:hAnsi="仿宋" w:eastAsia="仿宋" w:cs="仿宋"/>
                <w:sz w:val="24"/>
                <w:szCs w:val="24"/>
              </w:rPr>
              <w:t>黄芩、山瑞香、玫瑰、菊花等</w:t>
            </w:r>
          </w:p>
        </w:tc>
      </w:tr>
      <w:tr w14:paraId="5835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6E55349E">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1" w:type="pct"/>
            <w:noWrap/>
            <w:vAlign w:val="top"/>
          </w:tcPr>
          <w:p w14:paraId="5720FE7A">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每百斤水用药１两半至２两喷施</w:t>
            </w:r>
          </w:p>
        </w:tc>
      </w:tr>
      <w:tr w14:paraId="44C2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48" w:type="pct"/>
            <w:noWrap/>
            <w:vAlign w:val="top"/>
          </w:tcPr>
          <w:p w14:paraId="16E565C5">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1" w:type="pct"/>
            <w:noWrap/>
            <w:vAlign w:val="top"/>
          </w:tcPr>
          <w:p w14:paraId="3F781564">
            <w:pPr>
              <w:spacing w:line="600" w:lineRule="exact"/>
              <w:rPr>
                <w:rFonts w:hint="eastAsia" w:ascii="仿宋" w:hAnsi="仿宋" w:eastAsia="仿宋" w:cs="仿宋"/>
                <w:sz w:val="24"/>
                <w:szCs w:val="24"/>
              </w:rPr>
            </w:pPr>
            <w:r>
              <w:rPr>
                <w:rFonts w:hint="eastAsia" w:ascii="仿宋" w:hAnsi="仿宋" w:eastAsia="仿宋" w:cs="仿宋"/>
                <w:sz w:val="24"/>
                <w:szCs w:val="24"/>
              </w:rPr>
              <w:t>不可与碱性物质混合使用，以免分解失效。</w:t>
            </w:r>
          </w:p>
        </w:tc>
      </w:tr>
    </w:tbl>
    <w:p w14:paraId="7FD86EDA">
      <w:pPr>
        <w:spacing w:line="6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2、克螨特</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0DAE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4C474276">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15D1E205">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对人畜低毒，对鱼、蜜蜂安全。</w:t>
            </w:r>
          </w:p>
        </w:tc>
      </w:tr>
      <w:tr w14:paraId="2C1E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642" w:type="pct"/>
            <w:noWrap/>
            <w:vAlign w:val="top"/>
          </w:tcPr>
          <w:p w14:paraId="709DAB0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0B60B8B4">
            <w:pPr>
              <w:spacing w:line="600" w:lineRule="exact"/>
              <w:rPr>
                <w:rFonts w:hint="eastAsia" w:ascii="仿宋" w:hAnsi="仿宋" w:eastAsia="仿宋" w:cs="仿宋"/>
                <w:sz w:val="24"/>
                <w:szCs w:val="24"/>
              </w:rPr>
            </w:pPr>
            <w:r>
              <w:rPr>
                <w:rFonts w:hint="eastAsia" w:ascii="仿宋" w:hAnsi="仿宋" w:eastAsia="仿宋" w:cs="仿宋"/>
                <w:sz w:val="24"/>
                <w:szCs w:val="24"/>
              </w:rPr>
              <w:t>克螨特是广谱性杀剂，对螨类有触杀及胃毒作用，对成螨、幼螨有效，对卵基本无效。克螨特已使用了30多年，至今没有发现抗药性。有效期7～15天。</w:t>
            </w:r>
          </w:p>
        </w:tc>
      </w:tr>
      <w:tr w14:paraId="4216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2230A06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439E47B5">
            <w:pPr>
              <w:spacing w:line="600" w:lineRule="exact"/>
              <w:rPr>
                <w:rFonts w:hint="eastAsia" w:ascii="仿宋" w:hAnsi="仿宋" w:eastAsia="仿宋" w:cs="仿宋"/>
                <w:sz w:val="24"/>
                <w:szCs w:val="24"/>
              </w:rPr>
            </w:pPr>
            <w:r>
              <w:rPr>
                <w:rFonts w:hint="eastAsia" w:ascii="仿宋" w:hAnsi="仿宋" w:eastAsia="仿宋" w:cs="仿宋"/>
                <w:sz w:val="24"/>
                <w:szCs w:val="24"/>
              </w:rPr>
              <w:t>红蜘蛛</w:t>
            </w:r>
          </w:p>
        </w:tc>
      </w:tr>
      <w:tr w14:paraId="19D2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56A634D6">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09ECAA65">
            <w:pPr>
              <w:spacing w:line="600" w:lineRule="exact"/>
              <w:rPr>
                <w:rFonts w:hint="eastAsia" w:ascii="仿宋" w:hAnsi="仿宋" w:eastAsia="仿宋" w:cs="仿宋"/>
                <w:sz w:val="24"/>
                <w:szCs w:val="24"/>
              </w:rPr>
            </w:pPr>
            <w:r>
              <w:rPr>
                <w:rFonts w:hint="eastAsia" w:ascii="仿宋" w:hAnsi="仿宋" w:eastAsia="仿宋" w:cs="仿宋"/>
                <w:sz w:val="24"/>
                <w:szCs w:val="24"/>
              </w:rPr>
              <w:t>黄芩、山瑞香、玫瑰、菊花等</w:t>
            </w:r>
          </w:p>
        </w:tc>
      </w:tr>
      <w:tr w14:paraId="51C8D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4C4E5E55">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08892315">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每百斤水用药半两至1两喷施</w:t>
            </w:r>
          </w:p>
        </w:tc>
      </w:tr>
      <w:tr w14:paraId="05A8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642" w:type="pct"/>
            <w:noWrap/>
            <w:vAlign w:val="top"/>
          </w:tcPr>
          <w:p w14:paraId="48FD0813">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3BBB5F60">
            <w:pPr>
              <w:numPr>
                <w:ilvl w:val="0"/>
                <w:numId w:val="15"/>
              </w:numPr>
              <w:spacing w:line="600" w:lineRule="exact"/>
              <w:rPr>
                <w:rFonts w:hint="eastAsia" w:ascii="仿宋" w:hAnsi="仿宋" w:eastAsia="仿宋" w:cs="仿宋"/>
                <w:sz w:val="24"/>
                <w:szCs w:val="24"/>
              </w:rPr>
            </w:pPr>
            <w:r>
              <w:rPr>
                <w:rFonts w:hint="eastAsia" w:ascii="仿宋" w:hAnsi="仿宋" w:eastAsia="仿宋" w:cs="仿宋"/>
                <w:sz w:val="24"/>
                <w:szCs w:val="24"/>
              </w:rPr>
              <w:t>克螨特无渗透作用，喷药时需彻底喷洒植物叶底和叶面；</w:t>
            </w:r>
          </w:p>
          <w:p w14:paraId="08FB640E">
            <w:pPr>
              <w:numPr>
                <w:ilvl w:val="0"/>
                <w:numId w:val="15"/>
              </w:numPr>
              <w:spacing w:line="600" w:lineRule="exact"/>
              <w:rPr>
                <w:rFonts w:hint="eastAsia" w:ascii="仿宋" w:hAnsi="仿宋" w:eastAsia="仿宋" w:cs="仿宋"/>
                <w:sz w:val="24"/>
                <w:szCs w:val="24"/>
              </w:rPr>
            </w:pPr>
            <w:r>
              <w:rPr>
                <w:rFonts w:hint="eastAsia" w:ascii="仿宋" w:hAnsi="仿宋" w:eastAsia="仿宋" w:cs="仿宋"/>
                <w:sz w:val="24"/>
                <w:szCs w:val="24"/>
              </w:rPr>
              <w:t>不可与碱性物质混合使用，以免分解失效。</w:t>
            </w:r>
          </w:p>
        </w:tc>
      </w:tr>
    </w:tbl>
    <w:p w14:paraId="0CCCEA45">
      <w:pPr>
        <w:spacing w:line="600" w:lineRule="exact"/>
        <w:rPr>
          <w:rFonts w:hint="eastAsia" w:ascii="仿宋" w:hAnsi="仿宋" w:eastAsia="仿宋" w:cs="仿宋"/>
          <w:sz w:val="24"/>
          <w:szCs w:val="24"/>
        </w:rPr>
      </w:pPr>
      <w:r>
        <w:rPr>
          <w:rFonts w:hint="eastAsia" w:ascii="仿宋" w:hAnsi="仿宋" w:eastAsia="仿宋" w:cs="仿宋"/>
          <w:sz w:val="24"/>
          <w:szCs w:val="24"/>
        </w:rPr>
        <w:t>3、卡死克</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8706"/>
      </w:tblGrid>
      <w:tr w14:paraId="0793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3032A55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69" w:type="pct"/>
            <w:noWrap/>
            <w:vAlign w:val="top"/>
          </w:tcPr>
          <w:p w14:paraId="3990F494">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对人畜低毒，对鱼、蜜蜂安全。</w:t>
            </w:r>
          </w:p>
        </w:tc>
      </w:tr>
      <w:tr w14:paraId="4866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630" w:type="pct"/>
            <w:noWrap/>
            <w:vAlign w:val="top"/>
          </w:tcPr>
          <w:p w14:paraId="40F453B5">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69" w:type="pct"/>
            <w:noWrap/>
            <w:vAlign w:val="top"/>
          </w:tcPr>
          <w:p w14:paraId="2ADC3226">
            <w:pPr>
              <w:spacing w:line="600" w:lineRule="exact"/>
              <w:rPr>
                <w:rFonts w:hint="eastAsia" w:ascii="仿宋" w:hAnsi="仿宋" w:eastAsia="仿宋" w:cs="仿宋"/>
                <w:sz w:val="24"/>
                <w:szCs w:val="24"/>
              </w:rPr>
            </w:pPr>
            <w:r>
              <w:rPr>
                <w:rFonts w:hint="eastAsia" w:ascii="仿宋" w:hAnsi="仿宋" w:eastAsia="仿宋" w:cs="仿宋"/>
                <w:sz w:val="24"/>
                <w:szCs w:val="24"/>
              </w:rPr>
              <w:t>卡死克是杀虫、杀螨剂，具有触杀及胃毒作用，杀幼螨效果好，不能直接杀死成螨，但可使接触药液的成虫或成螨不育或产出的卵不能孵化。卡死克杀虫、杀螨的作用较慢，害虫、害螨接触药液后需3~5天才死亡。</w:t>
            </w:r>
          </w:p>
        </w:tc>
      </w:tr>
      <w:tr w14:paraId="0E76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4F00D5FA">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69" w:type="pct"/>
            <w:noWrap/>
            <w:vAlign w:val="top"/>
          </w:tcPr>
          <w:p w14:paraId="043B62A6">
            <w:pPr>
              <w:spacing w:line="600" w:lineRule="exact"/>
              <w:rPr>
                <w:rFonts w:hint="eastAsia" w:ascii="仿宋" w:hAnsi="仿宋" w:eastAsia="仿宋" w:cs="仿宋"/>
                <w:sz w:val="24"/>
                <w:szCs w:val="24"/>
              </w:rPr>
            </w:pPr>
            <w:r>
              <w:rPr>
                <w:rFonts w:hint="eastAsia" w:ascii="仿宋" w:hAnsi="仿宋" w:eastAsia="仿宋" w:cs="仿宋"/>
                <w:sz w:val="24"/>
                <w:szCs w:val="24"/>
              </w:rPr>
              <w:t>红蜘蛛、菜青虫、潜叶蛾等</w:t>
            </w:r>
          </w:p>
        </w:tc>
      </w:tr>
      <w:tr w14:paraId="3B73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14640ACF">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69" w:type="pct"/>
            <w:noWrap/>
            <w:vAlign w:val="top"/>
          </w:tcPr>
          <w:p w14:paraId="211AB996">
            <w:pPr>
              <w:spacing w:line="600" w:lineRule="exact"/>
              <w:rPr>
                <w:rFonts w:hint="eastAsia" w:ascii="仿宋" w:hAnsi="仿宋" w:eastAsia="仿宋" w:cs="仿宋"/>
                <w:sz w:val="24"/>
                <w:szCs w:val="24"/>
              </w:rPr>
            </w:pPr>
            <w:r>
              <w:rPr>
                <w:rFonts w:hint="eastAsia" w:ascii="仿宋" w:hAnsi="仿宋" w:eastAsia="仿宋" w:cs="仿宋"/>
                <w:sz w:val="24"/>
                <w:szCs w:val="24"/>
              </w:rPr>
              <w:t>黄芩、山瑞香、玫瑰、菊花等</w:t>
            </w:r>
          </w:p>
        </w:tc>
      </w:tr>
      <w:tr w14:paraId="2D0A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5094620B">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69" w:type="pct"/>
            <w:noWrap/>
            <w:vAlign w:val="top"/>
          </w:tcPr>
          <w:p w14:paraId="5C5E863E">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每百斤水用药半两至1两喷施</w:t>
            </w:r>
          </w:p>
        </w:tc>
      </w:tr>
      <w:tr w14:paraId="368F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30" w:type="pct"/>
            <w:noWrap/>
            <w:vAlign w:val="top"/>
          </w:tcPr>
          <w:p w14:paraId="52FFF4FD">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69" w:type="pct"/>
            <w:noWrap/>
            <w:vAlign w:val="top"/>
          </w:tcPr>
          <w:p w14:paraId="5FFFD279">
            <w:pPr>
              <w:spacing w:line="600" w:lineRule="exact"/>
              <w:rPr>
                <w:rFonts w:hint="eastAsia" w:ascii="仿宋" w:hAnsi="仿宋" w:eastAsia="仿宋" w:cs="仿宋"/>
                <w:sz w:val="24"/>
                <w:szCs w:val="24"/>
              </w:rPr>
            </w:pPr>
            <w:r>
              <w:rPr>
                <w:rFonts w:hint="eastAsia" w:ascii="仿宋" w:hAnsi="仿宋" w:eastAsia="仿宋" w:cs="仿宋"/>
                <w:sz w:val="24"/>
                <w:szCs w:val="24"/>
              </w:rPr>
              <w:t>1、不可与碱性物质混合使用，以免分解失效。</w:t>
            </w:r>
          </w:p>
          <w:p w14:paraId="400AB523">
            <w:pPr>
              <w:spacing w:line="600" w:lineRule="exact"/>
              <w:rPr>
                <w:rFonts w:hint="eastAsia" w:ascii="仿宋" w:hAnsi="仿宋" w:eastAsia="仿宋" w:cs="仿宋"/>
                <w:sz w:val="24"/>
                <w:szCs w:val="24"/>
              </w:rPr>
            </w:pPr>
            <w:r>
              <w:rPr>
                <w:rFonts w:hint="eastAsia" w:ascii="仿宋" w:hAnsi="仿宋" w:eastAsia="仿宋" w:cs="仿宋"/>
                <w:sz w:val="24"/>
                <w:szCs w:val="24"/>
              </w:rPr>
              <w:t>2、每年用药不能超过2次。</w:t>
            </w:r>
          </w:p>
        </w:tc>
      </w:tr>
    </w:tbl>
    <w:p w14:paraId="458A39AF">
      <w:pPr>
        <w:spacing w:line="600" w:lineRule="exact"/>
        <w:rPr>
          <w:rFonts w:hint="eastAsia" w:ascii="仿宋" w:hAnsi="仿宋" w:eastAsia="仿宋" w:cs="仿宋"/>
          <w:sz w:val="24"/>
          <w:szCs w:val="24"/>
        </w:rPr>
      </w:pPr>
      <w:r>
        <w:rPr>
          <w:rFonts w:hint="eastAsia" w:ascii="仿宋" w:hAnsi="仿宋" w:eastAsia="仿宋" w:cs="仿宋"/>
          <w:sz w:val="24"/>
          <w:szCs w:val="24"/>
        </w:rPr>
        <w:t>三、杀菌剂</w:t>
      </w:r>
    </w:p>
    <w:p w14:paraId="676EB96A">
      <w:pPr>
        <w:numPr>
          <w:ilvl w:val="0"/>
          <w:numId w:val="16"/>
        </w:numPr>
        <w:spacing w:line="600" w:lineRule="exact"/>
        <w:rPr>
          <w:rFonts w:hint="eastAsia" w:ascii="仿宋" w:hAnsi="仿宋" w:eastAsia="仿宋" w:cs="仿宋"/>
          <w:sz w:val="24"/>
          <w:szCs w:val="24"/>
        </w:rPr>
      </w:pPr>
      <w:r>
        <w:rPr>
          <w:rFonts w:hint="eastAsia" w:ascii="仿宋" w:hAnsi="仿宋" w:eastAsia="仿宋" w:cs="仿宋"/>
          <w:sz w:val="24"/>
          <w:szCs w:val="24"/>
        </w:rPr>
        <w:t>粉锈宁（三唑酮）</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730"/>
      </w:tblGrid>
      <w:tr w14:paraId="1799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8" w:type="pct"/>
            <w:noWrap/>
            <w:vAlign w:val="top"/>
          </w:tcPr>
          <w:p w14:paraId="04BD0E4F">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81" w:type="pct"/>
            <w:noWrap/>
            <w:vAlign w:val="top"/>
          </w:tcPr>
          <w:p w14:paraId="1873E78F">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对人畜低毒，对鱼、蜜蜂、鸟类安全。</w:t>
            </w:r>
          </w:p>
        </w:tc>
      </w:tr>
      <w:tr w14:paraId="4913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8" w:type="pct"/>
            <w:noWrap/>
            <w:vAlign w:val="top"/>
          </w:tcPr>
          <w:p w14:paraId="3A7B6C01">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81" w:type="pct"/>
            <w:noWrap/>
            <w:vAlign w:val="top"/>
          </w:tcPr>
          <w:p w14:paraId="7B04731B">
            <w:pPr>
              <w:spacing w:line="600" w:lineRule="exact"/>
              <w:rPr>
                <w:rFonts w:hint="eastAsia" w:ascii="仿宋" w:hAnsi="仿宋" w:eastAsia="仿宋" w:cs="仿宋"/>
                <w:sz w:val="24"/>
                <w:szCs w:val="24"/>
              </w:rPr>
            </w:pPr>
            <w:r>
              <w:rPr>
                <w:rFonts w:hint="eastAsia" w:ascii="仿宋" w:hAnsi="仿宋" w:eastAsia="仿宋" w:cs="仿宋"/>
                <w:sz w:val="24"/>
                <w:szCs w:val="24"/>
              </w:rPr>
              <w:t>粉锈宁是广谱的内吸性杀菌剂，具有预防和治疗作用</w:t>
            </w:r>
          </w:p>
        </w:tc>
      </w:tr>
      <w:tr w14:paraId="313F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8" w:type="pct"/>
            <w:noWrap/>
            <w:vAlign w:val="top"/>
          </w:tcPr>
          <w:p w14:paraId="4E26D66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81" w:type="pct"/>
            <w:noWrap/>
            <w:vAlign w:val="top"/>
          </w:tcPr>
          <w:p w14:paraId="0D1540D7">
            <w:pPr>
              <w:spacing w:line="600" w:lineRule="exact"/>
              <w:rPr>
                <w:rFonts w:hint="eastAsia" w:ascii="仿宋" w:hAnsi="仿宋" w:eastAsia="仿宋" w:cs="仿宋"/>
                <w:sz w:val="24"/>
                <w:szCs w:val="24"/>
              </w:rPr>
            </w:pPr>
            <w:r>
              <w:rPr>
                <w:rFonts w:hint="eastAsia" w:ascii="仿宋" w:hAnsi="仿宋" w:eastAsia="仿宋" w:cs="仿宋"/>
                <w:sz w:val="24"/>
                <w:szCs w:val="24"/>
              </w:rPr>
              <w:t>白粉病、锈病、炭疽病、黑斑病等</w:t>
            </w:r>
          </w:p>
        </w:tc>
      </w:tr>
      <w:tr w14:paraId="144C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18" w:type="pct"/>
            <w:noWrap/>
            <w:vAlign w:val="top"/>
          </w:tcPr>
          <w:p w14:paraId="2B8A1CBF">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81" w:type="pct"/>
            <w:noWrap/>
            <w:vAlign w:val="top"/>
          </w:tcPr>
          <w:p w14:paraId="228D5F30">
            <w:pPr>
              <w:spacing w:line="600" w:lineRule="exact"/>
              <w:rPr>
                <w:rFonts w:hint="eastAsia" w:ascii="仿宋" w:hAnsi="仿宋" w:eastAsia="仿宋" w:cs="仿宋"/>
                <w:sz w:val="24"/>
                <w:szCs w:val="24"/>
              </w:rPr>
            </w:pPr>
            <w:r>
              <w:rPr>
                <w:rFonts w:hint="eastAsia" w:ascii="仿宋" w:hAnsi="仿宋" w:eastAsia="仿宋" w:cs="仿宋"/>
                <w:sz w:val="24"/>
                <w:szCs w:val="24"/>
              </w:rPr>
              <w:t>玫瑰白粉病、玫瑰黑斑病、海枣白粉病、九里香白粉病、紫薇白粉病、菊花白粉病、凤仙花白粉病、美人蕉锈病、金边剑麻炭疽病等</w:t>
            </w:r>
          </w:p>
        </w:tc>
      </w:tr>
      <w:tr w14:paraId="73CF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18" w:type="pct"/>
            <w:noWrap/>
            <w:vAlign w:val="top"/>
          </w:tcPr>
          <w:p w14:paraId="79C93493">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81" w:type="pct"/>
            <w:noWrap/>
            <w:vAlign w:val="top"/>
          </w:tcPr>
          <w:p w14:paraId="5CC6F8B2">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预防性喷药时，每百斤水用药半两至1两喷施；治疗性喷药时，每百斤水用药1两半至2两喷施</w:t>
            </w:r>
          </w:p>
        </w:tc>
      </w:tr>
      <w:tr w14:paraId="62E3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18" w:type="pct"/>
            <w:noWrap/>
            <w:vAlign w:val="top"/>
          </w:tcPr>
          <w:p w14:paraId="1010170A">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81" w:type="pct"/>
            <w:noWrap/>
            <w:vAlign w:val="top"/>
          </w:tcPr>
          <w:p w14:paraId="230E1796">
            <w:pPr>
              <w:spacing w:line="600" w:lineRule="exact"/>
              <w:rPr>
                <w:rFonts w:hint="eastAsia" w:ascii="仿宋" w:hAnsi="仿宋" w:eastAsia="仿宋" w:cs="仿宋"/>
                <w:sz w:val="24"/>
                <w:szCs w:val="24"/>
              </w:rPr>
            </w:pPr>
            <w:r>
              <w:rPr>
                <w:rFonts w:hint="eastAsia" w:ascii="仿宋" w:hAnsi="仿宋" w:eastAsia="仿宋" w:cs="仿宋"/>
                <w:sz w:val="24"/>
                <w:szCs w:val="24"/>
              </w:rPr>
              <w:t>可与氧化乐果、敌敌畏等多种农药混合使用。</w:t>
            </w:r>
          </w:p>
        </w:tc>
      </w:tr>
    </w:tbl>
    <w:p w14:paraId="060D53D2">
      <w:pPr>
        <w:spacing w:line="600" w:lineRule="exact"/>
        <w:rPr>
          <w:rFonts w:hint="eastAsia" w:ascii="仿宋" w:hAnsi="仿宋" w:eastAsia="仿宋" w:cs="仿宋"/>
          <w:sz w:val="24"/>
          <w:szCs w:val="24"/>
        </w:rPr>
      </w:pPr>
      <w:r>
        <w:rPr>
          <w:rFonts w:hint="eastAsia" w:ascii="仿宋" w:hAnsi="仿宋" w:eastAsia="仿宋" w:cs="仿宋"/>
          <w:sz w:val="24"/>
          <w:szCs w:val="24"/>
        </w:rPr>
        <w:t>2、百菌清</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730"/>
      </w:tblGrid>
      <w:tr w14:paraId="25B5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18" w:type="pct"/>
            <w:noWrap/>
            <w:vAlign w:val="top"/>
          </w:tcPr>
          <w:p w14:paraId="468F0DE9">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81" w:type="pct"/>
            <w:noWrap/>
            <w:vAlign w:val="top"/>
          </w:tcPr>
          <w:p w14:paraId="33622F84">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对人畜低毒，对鱼高毒。</w:t>
            </w:r>
          </w:p>
        </w:tc>
      </w:tr>
      <w:tr w14:paraId="5553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618" w:type="pct"/>
            <w:noWrap/>
            <w:vAlign w:val="top"/>
          </w:tcPr>
          <w:p w14:paraId="0F5A7F1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81" w:type="pct"/>
            <w:noWrap/>
            <w:vAlign w:val="top"/>
          </w:tcPr>
          <w:p w14:paraId="621193F8">
            <w:pPr>
              <w:spacing w:line="600" w:lineRule="exact"/>
              <w:rPr>
                <w:rFonts w:hint="eastAsia" w:ascii="仿宋" w:hAnsi="仿宋" w:eastAsia="仿宋" w:cs="仿宋"/>
                <w:sz w:val="24"/>
                <w:szCs w:val="24"/>
              </w:rPr>
            </w:pPr>
            <w:r>
              <w:rPr>
                <w:rFonts w:hint="eastAsia" w:ascii="仿宋" w:hAnsi="仿宋" w:eastAsia="仿宋" w:cs="仿宋"/>
                <w:sz w:val="24"/>
                <w:szCs w:val="24"/>
              </w:rPr>
              <w:t>百菌清是广谱的非内吸性杀菌剂，主要对导致黑斑病、白粉病、锈病等多种真菌病害起预防作用。百菌清没有内吸传导作用，不能从受药部位和根系被吸收，只能杀死植物表面的真菌，对已进入植物体内的病菌杀灭的作用很小，因此只能起到预防作用。有效期长7～10天。</w:t>
            </w:r>
          </w:p>
        </w:tc>
      </w:tr>
      <w:tr w14:paraId="4B8B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18" w:type="pct"/>
            <w:noWrap/>
            <w:vAlign w:val="top"/>
          </w:tcPr>
          <w:p w14:paraId="4726FF1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81" w:type="pct"/>
            <w:noWrap/>
            <w:vAlign w:val="top"/>
          </w:tcPr>
          <w:p w14:paraId="3BBD5A59">
            <w:pPr>
              <w:spacing w:line="600" w:lineRule="exact"/>
              <w:rPr>
                <w:rFonts w:hint="eastAsia" w:ascii="仿宋" w:hAnsi="仿宋" w:eastAsia="仿宋" w:cs="仿宋"/>
                <w:sz w:val="24"/>
                <w:szCs w:val="24"/>
              </w:rPr>
            </w:pPr>
            <w:r>
              <w:rPr>
                <w:rFonts w:hint="eastAsia" w:ascii="仿宋" w:hAnsi="仿宋" w:eastAsia="仿宋" w:cs="仿宋"/>
                <w:sz w:val="24"/>
                <w:szCs w:val="24"/>
              </w:rPr>
              <w:t>白粉病、锈病、炭疽病、黑斑病、枝枯病、疫病等</w:t>
            </w:r>
          </w:p>
        </w:tc>
      </w:tr>
      <w:tr w14:paraId="763B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618" w:type="pct"/>
            <w:noWrap/>
            <w:vAlign w:val="top"/>
          </w:tcPr>
          <w:p w14:paraId="4C08605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81" w:type="pct"/>
            <w:noWrap/>
            <w:vAlign w:val="top"/>
          </w:tcPr>
          <w:p w14:paraId="4E1D5CFD">
            <w:pPr>
              <w:spacing w:line="600" w:lineRule="exact"/>
              <w:rPr>
                <w:rFonts w:hint="eastAsia" w:ascii="仿宋" w:hAnsi="仿宋" w:eastAsia="仿宋" w:cs="仿宋"/>
                <w:sz w:val="24"/>
                <w:szCs w:val="24"/>
              </w:rPr>
            </w:pPr>
            <w:r>
              <w:rPr>
                <w:rFonts w:hint="eastAsia" w:ascii="仿宋" w:hAnsi="仿宋" w:eastAsia="仿宋" w:cs="仿宋"/>
                <w:sz w:val="24"/>
                <w:szCs w:val="24"/>
              </w:rPr>
              <w:t>玫瑰（白粉病、黑斑病、枝枯病）、海枣白粉病、九里香白粉病、紫薇白粉病、菊花（白粉病、黑斑病、斑点病）凤仙花白粉病、长春花疫病等</w:t>
            </w:r>
          </w:p>
        </w:tc>
      </w:tr>
      <w:tr w14:paraId="4450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618" w:type="pct"/>
            <w:noWrap/>
            <w:vAlign w:val="top"/>
          </w:tcPr>
          <w:p w14:paraId="3D7FB5F1">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81" w:type="pct"/>
            <w:noWrap/>
            <w:vAlign w:val="top"/>
          </w:tcPr>
          <w:p w14:paraId="31DA3B8F">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预防性喷药时，每百斤水用药半两至1两喷施；发病初期治疗性喷药时，每百斤水用药1两半至2两喷施</w:t>
            </w:r>
          </w:p>
        </w:tc>
      </w:tr>
      <w:tr w14:paraId="10E9E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18" w:type="pct"/>
            <w:noWrap/>
            <w:vAlign w:val="top"/>
          </w:tcPr>
          <w:p w14:paraId="0A6DD587">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81" w:type="pct"/>
            <w:noWrap/>
            <w:vAlign w:val="top"/>
          </w:tcPr>
          <w:p w14:paraId="13A98C1F">
            <w:pPr>
              <w:numPr>
                <w:ilvl w:val="0"/>
                <w:numId w:val="17"/>
              </w:numPr>
              <w:spacing w:line="600" w:lineRule="exact"/>
              <w:rPr>
                <w:rFonts w:hint="eastAsia" w:ascii="仿宋" w:hAnsi="仿宋" w:eastAsia="仿宋" w:cs="仿宋"/>
                <w:sz w:val="24"/>
                <w:szCs w:val="24"/>
              </w:rPr>
            </w:pPr>
            <w:r>
              <w:rPr>
                <w:rFonts w:hint="eastAsia" w:ascii="仿宋" w:hAnsi="仿宋" w:eastAsia="仿宋" w:cs="仿宋"/>
                <w:sz w:val="24"/>
                <w:szCs w:val="24"/>
              </w:rPr>
              <w:t>高浓度使用时对玫瑰、桃花会有药害</w:t>
            </w:r>
          </w:p>
          <w:p w14:paraId="32DD9616">
            <w:pPr>
              <w:numPr>
                <w:ilvl w:val="0"/>
                <w:numId w:val="17"/>
              </w:numPr>
              <w:spacing w:line="600" w:lineRule="exact"/>
              <w:rPr>
                <w:rFonts w:hint="eastAsia" w:ascii="仿宋" w:hAnsi="仿宋" w:eastAsia="仿宋" w:cs="仿宋"/>
                <w:sz w:val="24"/>
                <w:szCs w:val="24"/>
              </w:rPr>
            </w:pPr>
            <w:r>
              <w:rPr>
                <w:rFonts w:hint="eastAsia" w:ascii="仿宋" w:hAnsi="仿宋" w:eastAsia="仿宋" w:cs="仿宋"/>
                <w:sz w:val="24"/>
                <w:szCs w:val="24"/>
              </w:rPr>
              <w:t>不可与克螨特、杀螟松混合使用</w:t>
            </w:r>
          </w:p>
        </w:tc>
      </w:tr>
    </w:tbl>
    <w:p w14:paraId="3F2230D5">
      <w:pPr>
        <w:spacing w:line="600" w:lineRule="exact"/>
        <w:rPr>
          <w:rFonts w:hint="eastAsia" w:ascii="仿宋" w:hAnsi="仿宋" w:eastAsia="仿宋" w:cs="仿宋"/>
          <w:sz w:val="24"/>
          <w:szCs w:val="24"/>
        </w:rPr>
      </w:pPr>
      <w:r>
        <w:rPr>
          <w:rFonts w:hint="eastAsia" w:ascii="仿宋" w:hAnsi="仿宋" w:eastAsia="仿宋" w:cs="仿宋"/>
          <w:sz w:val="24"/>
          <w:szCs w:val="24"/>
        </w:rPr>
        <w:t>3、世高</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730"/>
      </w:tblGrid>
      <w:tr w14:paraId="6D5D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18" w:type="pct"/>
            <w:noWrap/>
            <w:vAlign w:val="top"/>
          </w:tcPr>
          <w:p w14:paraId="4A8139C4">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81" w:type="pct"/>
            <w:noWrap/>
            <w:vAlign w:val="top"/>
          </w:tcPr>
          <w:p w14:paraId="01E0BF73">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6D5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18" w:type="pct"/>
            <w:noWrap/>
            <w:vAlign w:val="top"/>
          </w:tcPr>
          <w:p w14:paraId="0CA0B673">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81" w:type="pct"/>
            <w:noWrap/>
            <w:vAlign w:val="top"/>
          </w:tcPr>
          <w:p w14:paraId="162349AB">
            <w:pPr>
              <w:spacing w:line="600" w:lineRule="exact"/>
              <w:rPr>
                <w:rFonts w:hint="eastAsia" w:ascii="仿宋" w:hAnsi="仿宋" w:eastAsia="仿宋" w:cs="仿宋"/>
                <w:sz w:val="24"/>
                <w:szCs w:val="24"/>
              </w:rPr>
            </w:pPr>
            <w:r>
              <w:rPr>
                <w:rFonts w:hint="eastAsia" w:ascii="仿宋" w:hAnsi="仿宋" w:eastAsia="仿宋" w:cs="仿宋"/>
                <w:sz w:val="24"/>
                <w:szCs w:val="24"/>
              </w:rPr>
              <w:t>世高是广谱的内吸性杀菌剂，具有预防和治疗作用。药效稳定，残效期长。</w:t>
            </w:r>
          </w:p>
        </w:tc>
      </w:tr>
      <w:tr w14:paraId="650C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18" w:type="pct"/>
            <w:noWrap/>
            <w:vAlign w:val="top"/>
          </w:tcPr>
          <w:p w14:paraId="69EE966D">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81" w:type="pct"/>
            <w:noWrap/>
            <w:vAlign w:val="top"/>
          </w:tcPr>
          <w:p w14:paraId="726CCF90">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叶斑病、白粉病、早期锈病、炭疽病、黑斑病、疫病等</w:t>
            </w:r>
          </w:p>
        </w:tc>
      </w:tr>
      <w:tr w14:paraId="0AD7D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18" w:type="pct"/>
            <w:noWrap/>
            <w:vAlign w:val="top"/>
          </w:tcPr>
          <w:p w14:paraId="284EDDC5">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81" w:type="pct"/>
            <w:noWrap/>
            <w:vAlign w:val="top"/>
          </w:tcPr>
          <w:p w14:paraId="119FA8A1">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玫瑰、菊花、凤仙花等</w:t>
            </w:r>
          </w:p>
        </w:tc>
      </w:tr>
      <w:tr w14:paraId="659E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18" w:type="pct"/>
            <w:noWrap/>
            <w:vAlign w:val="top"/>
          </w:tcPr>
          <w:p w14:paraId="09E0302D">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81" w:type="pct"/>
            <w:noWrap/>
            <w:vAlign w:val="top"/>
          </w:tcPr>
          <w:p w14:paraId="3C3D2A9A">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预防性喷药时，每百斤水用药2~3包喷施；治疗性喷药时，每百斤水用药4~5包喷施</w:t>
            </w:r>
          </w:p>
        </w:tc>
      </w:tr>
      <w:tr w14:paraId="493D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618" w:type="pct"/>
            <w:noWrap/>
            <w:vAlign w:val="top"/>
          </w:tcPr>
          <w:p w14:paraId="3D9D148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81" w:type="pct"/>
            <w:noWrap/>
            <w:vAlign w:val="top"/>
          </w:tcPr>
          <w:p w14:paraId="0B6476DC">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不可与地菌灵混合使用</w:t>
            </w:r>
          </w:p>
        </w:tc>
      </w:tr>
    </w:tbl>
    <w:p w14:paraId="4204B7CE">
      <w:pPr>
        <w:spacing w:line="600" w:lineRule="exact"/>
        <w:rPr>
          <w:rFonts w:hint="eastAsia" w:ascii="仿宋" w:hAnsi="仿宋" w:eastAsia="仿宋" w:cs="仿宋"/>
          <w:sz w:val="24"/>
          <w:szCs w:val="24"/>
        </w:rPr>
      </w:pPr>
      <w:r>
        <w:rPr>
          <w:rFonts w:hint="eastAsia" w:ascii="仿宋" w:hAnsi="仿宋" w:eastAsia="仿宋" w:cs="仿宋"/>
          <w:sz w:val="24"/>
          <w:szCs w:val="24"/>
        </w:rPr>
        <w:t>4、敌力脱（丙环唑）</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547B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4773B22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2D881F2A">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66D6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24" w:type="pct"/>
            <w:noWrap/>
            <w:vAlign w:val="top"/>
          </w:tcPr>
          <w:p w14:paraId="16E1E0DF">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1D524A55">
            <w:pPr>
              <w:spacing w:line="600" w:lineRule="exact"/>
              <w:rPr>
                <w:rFonts w:hint="eastAsia" w:ascii="仿宋" w:hAnsi="仿宋" w:eastAsia="仿宋" w:cs="仿宋"/>
                <w:sz w:val="24"/>
                <w:szCs w:val="24"/>
              </w:rPr>
            </w:pPr>
            <w:r>
              <w:rPr>
                <w:rFonts w:hint="eastAsia" w:ascii="仿宋" w:hAnsi="仿宋" w:eastAsia="仿宋" w:cs="仿宋"/>
                <w:sz w:val="24"/>
                <w:szCs w:val="24"/>
              </w:rPr>
              <w:t>敌力脱是内吸性杀菌剂，具有保护和治疗作用，对根腐病、叶斑病、白粉病有较好的防治效果。经根、茎、叶吸收后能很快在植物体内向上传导。</w:t>
            </w:r>
          </w:p>
        </w:tc>
      </w:tr>
      <w:tr w14:paraId="62D0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5A9CE836">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07F8F8E2">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叶斑病、白粉病、早期锈病、炭疽病、黑斑病、疫病等</w:t>
            </w:r>
          </w:p>
        </w:tc>
      </w:tr>
      <w:tr w14:paraId="6207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4EEDA8C1">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2EE8AEF6">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玫瑰、菊花、凤仙花等</w:t>
            </w:r>
          </w:p>
        </w:tc>
      </w:tr>
      <w:tr w14:paraId="621D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24" w:type="pct"/>
            <w:noWrap/>
            <w:vAlign w:val="top"/>
          </w:tcPr>
          <w:p w14:paraId="2774D5E2">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0362A659">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预防性喷药时，每百斤水用药半两至1两喷施；治疗性喷药时，每百斤水用药1两半至2两喷施</w:t>
            </w:r>
          </w:p>
        </w:tc>
      </w:tr>
      <w:tr w14:paraId="132B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5C341C96">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4F58D231">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不可与地菌灵混合使用</w:t>
            </w:r>
          </w:p>
        </w:tc>
      </w:tr>
    </w:tbl>
    <w:p w14:paraId="50B405EF">
      <w:pPr>
        <w:spacing w:line="600" w:lineRule="exact"/>
        <w:rPr>
          <w:rFonts w:hint="eastAsia" w:ascii="仿宋" w:hAnsi="仿宋" w:eastAsia="仿宋" w:cs="仿宋"/>
          <w:sz w:val="24"/>
          <w:szCs w:val="24"/>
        </w:rPr>
      </w:pPr>
      <w:r>
        <w:rPr>
          <w:rFonts w:hint="eastAsia" w:ascii="仿宋" w:hAnsi="仿宋" w:eastAsia="仿宋" w:cs="仿宋"/>
          <w:sz w:val="24"/>
          <w:szCs w:val="24"/>
        </w:rPr>
        <w:t>5、好生灵（代森锌）</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73792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518A1CDA">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655391B0">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w:t>
            </w:r>
          </w:p>
        </w:tc>
      </w:tr>
      <w:tr w14:paraId="7D2C8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63EDB81D">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09768796">
            <w:pPr>
              <w:spacing w:line="600" w:lineRule="exact"/>
              <w:rPr>
                <w:rFonts w:hint="eastAsia" w:ascii="仿宋" w:hAnsi="仿宋" w:eastAsia="仿宋" w:cs="仿宋"/>
                <w:sz w:val="24"/>
                <w:szCs w:val="24"/>
              </w:rPr>
            </w:pPr>
            <w:r>
              <w:rPr>
                <w:rFonts w:hint="eastAsia" w:ascii="仿宋" w:hAnsi="仿宋" w:eastAsia="仿宋" w:cs="仿宋"/>
                <w:sz w:val="24"/>
                <w:szCs w:val="24"/>
              </w:rPr>
              <w:t xml:space="preserve">好生灵是广谱的保护性杀菌剂，用于发病初期和发病前保护，可防治多种病害。 </w:t>
            </w:r>
          </w:p>
        </w:tc>
      </w:tr>
      <w:tr w14:paraId="0E0C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636C3EF4">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5E169D9B">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叶斑病、白粉病、锈病、炭疽病、黑斑病、疫病、煤污病、叶枯病、灰霉病等</w:t>
            </w:r>
          </w:p>
        </w:tc>
      </w:tr>
      <w:tr w14:paraId="77E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70DD6369">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0283E693">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167F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0BA9D507">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1AEB1ED9">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预防性喷药时，每百斤水用药1两至1两半喷施；发病前期治疗性喷药时，每百斤水用药2两至2两半喷施</w:t>
            </w:r>
          </w:p>
        </w:tc>
      </w:tr>
      <w:tr w14:paraId="3CF2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6F35D150">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2FE7EB65">
            <w:pPr>
              <w:spacing w:line="600" w:lineRule="exact"/>
              <w:rPr>
                <w:rFonts w:hint="eastAsia" w:ascii="仿宋" w:hAnsi="仿宋" w:eastAsia="仿宋" w:cs="仿宋"/>
                <w:sz w:val="24"/>
                <w:szCs w:val="24"/>
              </w:rPr>
            </w:pPr>
            <w:r>
              <w:rPr>
                <w:rFonts w:hint="eastAsia" w:ascii="仿宋" w:hAnsi="仿宋" w:eastAsia="仿宋" w:cs="仿宋"/>
                <w:sz w:val="24"/>
                <w:szCs w:val="24"/>
              </w:rPr>
              <w:t>1、不可与地菌灵及铜、汞制剂及碱性农药混合使用</w:t>
            </w:r>
          </w:p>
          <w:p w14:paraId="2F45AAE0">
            <w:pPr>
              <w:spacing w:line="600" w:lineRule="exact"/>
              <w:rPr>
                <w:rFonts w:hint="eastAsia" w:ascii="仿宋" w:hAnsi="仿宋" w:eastAsia="仿宋" w:cs="仿宋"/>
                <w:sz w:val="24"/>
                <w:szCs w:val="24"/>
              </w:rPr>
            </w:pPr>
            <w:r>
              <w:rPr>
                <w:rFonts w:hint="eastAsia" w:ascii="仿宋" w:hAnsi="仿宋" w:eastAsia="仿宋" w:cs="仿宋"/>
                <w:sz w:val="24"/>
                <w:szCs w:val="24"/>
              </w:rPr>
              <w:t>2、对口腔黏膜有腐蚀作用，喷药时需戴口罩</w:t>
            </w:r>
          </w:p>
        </w:tc>
      </w:tr>
    </w:tbl>
    <w:p w14:paraId="0E62E039">
      <w:pPr>
        <w:spacing w:line="600" w:lineRule="exact"/>
        <w:rPr>
          <w:rFonts w:hint="eastAsia" w:ascii="仿宋" w:hAnsi="仿宋" w:eastAsia="仿宋" w:cs="仿宋"/>
          <w:sz w:val="24"/>
          <w:szCs w:val="24"/>
        </w:rPr>
      </w:pPr>
      <w:r>
        <w:rPr>
          <w:rFonts w:hint="eastAsia" w:ascii="仿宋" w:hAnsi="仿宋" w:eastAsia="仿宋" w:cs="仿宋"/>
          <w:sz w:val="24"/>
          <w:szCs w:val="24"/>
        </w:rPr>
        <w:t>6、甲基托布津（甲基硫菌灵）</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65AB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5329D46E">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18FE850C">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380E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24" w:type="pct"/>
            <w:noWrap/>
            <w:vAlign w:val="top"/>
          </w:tcPr>
          <w:p w14:paraId="568E24CC">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1EF03348">
            <w:pPr>
              <w:spacing w:line="600" w:lineRule="exact"/>
              <w:rPr>
                <w:rFonts w:hint="eastAsia" w:ascii="仿宋" w:hAnsi="仿宋" w:eastAsia="仿宋" w:cs="仿宋"/>
                <w:sz w:val="24"/>
                <w:szCs w:val="24"/>
              </w:rPr>
            </w:pPr>
            <w:r>
              <w:rPr>
                <w:rFonts w:hint="eastAsia" w:ascii="仿宋" w:hAnsi="仿宋" w:eastAsia="仿宋" w:cs="仿宋"/>
                <w:sz w:val="24"/>
                <w:szCs w:val="24"/>
              </w:rPr>
              <w:t>甲基托布津是广谱的内吸性杀菌剂，具有预防和治疗作用，可防治多种病害。</w:t>
            </w:r>
          </w:p>
        </w:tc>
      </w:tr>
      <w:tr w14:paraId="5F5D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334320A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19F80F4B">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叶斑病、白粉病、锈病、炭疽病、黑斑病、疫病等</w:t>
            </w:r>
          </w:p>
        </w:tc>
      </w:tr>
      <w:tr w14:paraId="5F60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27F4708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1DAD2A1E">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50CF0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24" w:type="pct"/>
            <w:noWrap/>
            <w:vAlign w:val="top"/>
          </w:tcPr>
          <w:p w14:paraId="30B56D80">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533CB299">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预防性喷药时，每百斤水用70%可湿性粉剂1两至1两半喷施；治疗性喷药时，每百斤水用药2至3两喷施</w:t>
            </w:r>
          </w:p>
        </w:tc>
      </w:tr>
      <w:tr w14:paraId="7EEF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24" w:type="pct"/>
            <w:noWrap/>
            <w:vAlign w:val="top"/>
          </w:tcPr>
          <w:p w14:paraId="39513826">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7BBEBA72">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不可与地菌灵及铜制剂混合使用</w:t>
            </w:r>
          </w:p>
        </w:tc>
      </w:tr>
    </w:tbl>
    <w:p w14:paraId="7BC2EAF0">
      <w:pPr>
        <w:spacing w:line="600" w:lineRule="exact"/>
        <w:rPr>
          <w:rFonts w:hint="eastAsia" w:ascii="仿宋" w:hAnsi="仿宋" w:eastAsia="仿宋" w:cs="仿宋"/>
          <w:sz w:val="24"/>
          <w:szCs w:val="24"/>
        </w:rPr>
      </w:pPr>
      <w:r>
        <w:rPr>
          <w:rFonts w:hint="eastAsia" w:ascii="仿宋" w:hAnsi="仿宋" w:eastAsia="仿宋" w:cs="仿宋"/>
          <w:sz w:val="24"/>
          <w:szCs w:val="24"/>
        </w:rPr>
        <w:t>7、炭疽福美</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8706"/>
      </w:tblGrid>
      <w:tr w14:paraId="6366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0DB8DCA3">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69" w:type="pct"/>
            <w:noWrap/>
            <w:vAlign w:val="top"/>
          </w:tcPr>
          <w:p w14:paraId="248975CD">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0EB7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76C7651A">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69" w:type="pct"/>
            <w:noWrap/>
            <w:vAlign w:val="top"/>
          </w:tcPr>
          <w:p w14:paraId="129ADC81">
            <w:pPr>
              <w:spacing w:line="600" w:lineRule="exact"/>
              <w:rPr>
                <w:rFonts w:hint="eastAsia" w:ascii="仿宋" w:hAnsi="仿宋" w:eastAsia="仿宋" w:cs="仿宋"/>
                <w:sz w:val="24"/>
                <w:szCs w:val="24"/>
              </w:rPr>
            </w:pPr>
            <w:r>
              <w:rPr>
                <w:rFonts w:hint="eastAsia" w:ascii="仿宋" w:hAnsi="仿宋" w:eastAsia="仿宋" w:cs="仿宋"/>
                <w:sz w:val="24"/>
                <w:szCs w:val="24"/>
              </w:rPr>
              <w:t>炭疽福美是广谱的保护性杀菌剂，兼具有治疗作用，主要用于防治炭疽病。</w:t>
            </w:r>
          </w:p>
        </w:tc>
      </w:tr>
      <w:tr w14:paraId="3983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5C0CDE79">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69" w:type="pct"/>
            <w:noWrap/>
            <w:vAlign w:val="top"/>
          </w:tcPr>
          <w:p w14:paraId="64207253">
            <w:pPr>
              <w:spacing w:line="600" w:lineRule="exact"/>
              <w:rPr>
                <w:rFonts w:hint="eastAsia" w:ascii="仿宋" w:hAnsi="仿宋" w:eastAsia="仿宋" w:cs="仿宋"/>
                <w:sz w:val="24"/>
                <w:szCs w:val="24"/>
              </w:rPr>
            </w:pPr>
            <w:r>
              <w:rPr>
                <w:rFonts w:hint="eastAsia" w:ascii="仿宋" w:hAnsi="仿宋" w:eastAsia="仿宋" w:cs="仿宋"/>
                <w:sz w:val="24"/>
                <w:szCs w:val="24"/>
              </w:rPr>
              <w:t>炭疽病</w:t>
            </w:r>
          </w:p>
        </w:tc>
      </w:tr>
      <w:tr w14:paraId="0E7B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642506C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69" w:type="pct"/>
            <w:noWrap/>
            <w:vAlign w:val="top"/>
          </w:tcPr>
          <w:p w14:paraId="6DA72E9F">
            <w:pPr>
              <w:spacing w:line="600" w:lineRule="exact"/>
              <w:rPr>
                <w:rFonts w:hint="eastAsia" w:ascii="仿宋" w:hAnsi="仿宋" w:eastAsia="仿宋" w:cs="仿宋"/>
                <w:sz w:val="24"/>
                <w:szCs w:val="24"/>
              </w:rPr>
            </w:pPr>
            <w:r>
              <w:rPr>
                <w:rFonts w:hint="eastAsia" w:ascii="仿宋" w:hAnsi="仿宋" w:eastAsia="仿宋" w:cs="仿宋"/>
                <w:sz w:val="24"/>
                <w:szCs w:val="24"/>
              </w:rPr>
              <w:t>椰子、大王椰、海枣、金边剑麻等</w:t>
            </w:r>
          </w:p>
        </w:tc>
      </w:tr>
      <w:tr w14:paraId="1C44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630" w:type="pct"/>
            <w:noWrap/>
            <w:vAlign w:val="top"/>
          </w:tcPr>
          <w:p w14:paraId="456FBAD8">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69" w:type="pct"/>
            <w:noWrap/>
            <w:vAlign w:val="top"/>
          </w:tcPr>
          <w:p w14:paraId="0D1362BE">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预防性喷药时，每百斤水用药2两至2两半喷施；治疗性喷药时，每百斤水用药3至4两喷施</w:t>
            </w:r>
          </w:p>
        </w:tc>
      </w:tr>
      <w:tr w14:paraId="5C14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630" w:type="pct"/>
            <w:noWrap/>
            <w:vAlign w:val="top"/>
          </w:tcPr>
          <w:p w14:paraId="384031BE">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69" w:type="pct"/>
            <w:noWrap/>
            <w:vAlign w:val="top"/>
          </w:tcPr>
          <w:p w14:paraId="412CCF4B">
            <w:pPr>
              <w:spacing w:line="600" w:lineRule="exact"/>
              <w:rPr>
                <w:rFonts w:hint="eastAsia" w:ascii="仿宋" w:hAnsi="仿宋" w:eastAsia="仿宋" w:cs="仿宋"/>
                <w:sz w:val="24"/>
                <w:szCs w:val="24"/>
              </w:rPr>
            </w:pPr>
            <w:r>
              <w:rPr>
                <w:rFonts w:hint="eastAsia" w:ascii="仿宋" w:hAnsi="仿宋" w:eastAsia="仿宋" w:cs="仿宋"/>
                <w:sz w:val="24"/>
                <w:szCs w:val="24"/>
              </w:rPr>
              <w:t>1、不可与地菌灵及铜制剂混合使用</w:t>
            </w:r>
          </w:p>
          <w:p w14:paraId="10E42732">
            <w:pPr>
              <w:spacing w:line="600" w:lineRule="exact"/>
              <w:rPr>
                <w:rFonts w:hint="eastAsia" w:ascii="仿宋" w:hAnsi="仿宋" w:eastAsia="仿宋" w:cs="仿宋"/>
                <w:sz w:val="24"/>
                <w:szCs w:val="24"/>
              </w:rPr>
            </w:pPr>
            <w:r>
              <w:rPr>
                <w:rFonts w:hint="eastAsia" w:ascii="仿宋" w:hAnsi="仿宋" w:eastAsia="仿宋" w:cs="仿宋"/>
                <w:sz w:val="24"/>
                <w:szCs w:val="24"/>
              </w:rPr>
              <w:t>2、发病前期使用效果较好，发病严重时使用效果不理想</w:t>
            </w:r>
          </w:p>
        </w:tc>
      </w:tr>
    </w:tbl>
    <w:p w14:paraId="6CCC1B70">
      <w:pPr>
        <w:spacing w:line="600" w:lineRule="exact"/>
        <w:rPr>
          <w:rFonts w:hint="eastAsia" w:ascii="仿宋" w:hAnsi="仿宋" w:eastAsia="仿宋" w:cs="仿宋"/>
          <w:sz w:val="24"/>
          <w:szCs w:val="24"/>
        </w:rPr>
      </w:pPr>
      <w:r>
        <w:rPr>
          <w:rFonts w:hint="eastAsia" w:ascii="仿宋" w:hAnsi="仿宋" w:eastAsia="仿宋" w:cs="仿宋"/>
          <w:sz w:val="24"/>
          <w:szCs w:val="24"/>
        </w:rPr>
        <w:t>8、福星</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7373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53F5DAB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5C55E329">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70D0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24" w:type="pct"/>
            <w:noWrap/>
            <w:vAlign w:val="top"/>
          </w:tcPr>
          <w:p w14:paraId="3ED7C900">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3164C62E">
            <w:pPr>
              <w:spacing w:line="600" w:lineRule="exact"/>
              <w:rPr>
                <w:rFonts w:hint="eastAsia" w:ascii="仿宋" w:hAnsi="仿宋" w:eastAsia="仿宋" w:cs="仿宋"/>
                <w:sz w:val="24"/>
                <w:szCs w:val="24"/>
              </w:rPr>
            </w:pPr>
            <w:r>
              <w:rPr>
                <w:rFonts w:hint="eastAsia" w:ascii="仿宋" w:hAnsi="仿宋" w:eastAsia="仿宋" w:cs="仿宋"/>
                <w:sz w:val="24"/>
                <w:szCs w:val="24"/>
              </w:rPr>
              <w:t>福星是广谱的内吸性杀菌剂，具有预防和治疗作用，渗透性强，可防治多种病害。</w:t>
            </w:r>
          </w:p>
        </w:tc>
      </w:tr>
      <w:tr w14:paraId="2A29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2E0CD36F">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6BEFC7A6">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叶斑病、白粉病、锈病、炭疽病、黑斑病、疫病等</w:t>
            </w:r>
          </w:p>
        </w:tc>
      </w:tr>
      <w:tr w14:paraId="2694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38D54646">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20C66343">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2252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24" w:type="pct"/>
            <w:noWrap/>
            <w:vAlign w:val="top"/>
          </w:tcPr>
          <w:p w14:paraId="273ED242">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69928760">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预防性喷药时，每百斤水用药3~4包喷施；治疗性喷药时，每百斤水用药5~6包喷施</w:t>
            </w:r>
          </w:p>
        </w:tc>
      </w:tr>
      <w:tr w14:paraId="03EE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38B60CB2">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47D5556F">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不可与地菌灵及铜制剂混合使用</w:t>
            </w:r>
          </w:p>
        </w:tc>
      </w:tr>
    </w:tbl>
    <w:p w14:paraId="68058842">
      <w:pPr>
        <w:spacing w:line="600" w:lineRule="exact"/>
        <w:rPr>
          <w:rFonts w:hint="eastAsia" w:ascii="仿宋" w:hAnsi="仿宋" w:eastAsia="仿宋" w:cs="仿宋"/>
          <w:sz w:val="24"/>
          <w:szCs w:val="24"/>
        </w:rPr>
      </w:pPr>
      <w:r>
        <w:rPr>
          <w:rFonts w:hint="eastAsia" w:ascii="仿宋" w:hAnsi="仿宋" w:eastAsia="仿宋" w:cs="仿宋"/>
          <w:sz w:val="24"/>
          <w:szCs w:val="24"/>
        </w:rPr>
        <w:t>9、瑞毒霉（甲霜灵、雷多米尔、灭霜灵）</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4FD7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24" w:type="pct"/>
            <w:noWrap/>
            <w:vAlign w:val="top"/>
          </w:tcPr>
          <w:p w14:paraId="64019B0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2D4CB775">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29F5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24" w:type="pct"/>
            <w:noWrap/>
            <w:vAlign w:val="top"/>
          </w:tcPr>
          <w:p w14:paraId="1196FF10">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362AA6C2">
            <w:pPr>
              <w:spacing w:line="600" w:lineRule="exact"/>
              <w:rPr>
                <w:rFonts w:hint="eastAsia" w:ascii="仿宋" w:hAnsi="仿宋" w:eastAsia="仿宋" w:cs="仿宋"/>
                <w:sz w:val="24"/>
                <w:szCs w:val="24"/>
              </w:rPr>
            </w:pPr>
            <w:r>
              <w:rPr>
                <w:rFonts w:hint="eastAsia" w:ascii="仿宋" w:hAnsi="仿宋" w:eastAsia="仿宋" w:cs="仿宋"/>
                <w:sz w:val="24"/>
                <w:szCs w:val="24"/>
              </w:rPr>
              <w:t>瑞毒霉是内吸性杀菌剂，具有保护和治疗作用，对霜霉病、疫霉病和腐霉病有特效。</w:t>
            </w:r>
          </w:p>
        </w:tc>
      </w:tr>
      <w:tr w14:paraId="0BF3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24" w:type="pct"/>
            <w:noWrap/>
            <w:vAlign w:val="top"/>
          </w:tcPr>
          <w:p w14:paraId="332486CC">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6F0EBFC1">
            <w:pPr>
              <w:spacing w:line="600" w:lineRule="exact"/>
              <w:rPr>
                <w:rFonts w:hint="eastAsia" w:ascii="仿宋" w:hAnsi="仿宋" w:eastAsia="仿宋" w:cs="仿宋"/>
                <w:sz w:val="24"/>
                <w:szCs w:val="24"/>
              </w:rPr>
            </w:pPr>
            <w:r>
              <w:rPr>
                <w:rFonts w:hint="eastAsia" w:ascii="仿宋" w:hAnsi="仿宋" w:eastAsia="仿宋" w:cs="仿宋"/>
                <w:sz w:val="24"/>
                <w:szCs w:val="24"/>
              </w:rPr>
              <w:t>立枯病、锈病、黑斑病、疫病等</w:t>
            </w:r>
          </w:p>
        </w:tc>
      </w:tr>
      <w:tr w14:paraId="0185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24" w:type="pct"/>
            <w:noWrap/>
            <w:vAlign w:val="top"/>
          </w:tcPr>
          <w:p w14:paraId="1E17C833">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0C2DEEC3">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2B22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24" w:type="pct"/>
            <w:noWrap/>
            <w:vAlign w:val="top"/>
          </w:tcPr>
          <w:p w14:paraId="23F6A8D6">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4ACFA64C">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预防性喷药时，每百斤水用50%可湿性粉剂1两至1两半喷施；治疗性喷药时，每百斤水用50%可湿性粉剂2两至2两半喷施</w:t>
            </w:r>
          </w:p>
        </w:tc>
      </w:tr>
      <w:tr w14:paraId="63F1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24" w:type="pct"/>
            <w:noWrap/>
            <w:vAlign w:val="top"/>
          </w:tcPr>
          <w:p w14:paraId="3FF28857">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4C7D9239">
            <w:pPr>
              <w:spacing w:line="600" w:lineRule="exact"/>
              <w:rPr>
                <w:rFonts w:hint="eastAsia" w:ascii="仿宋" w:hAnsi="仿宋" w:eastAsia="仿宋" w:cs="仿宋"/>
                <w:sz w:val="24"/>
                <w:szCs w:val="24"/>
              </w:rPr>
            </w:pPr>
          </w:p>
        </w:tc>
      </w:tr>
    </w:tbl>
    <w:p w14:paraId="643983F4">
      <w:pPr>
        <w:spacing w:line="600" w:lineRule="exact"/>
        <w:rPr>
          <w:rFonts w:hint="eastAsia" w:ascii="仿宋" w:hAnsi="仿宋" w:eastAsia="仿宋" w:cs="仿宋"/>
          <w:sz w:val="24"/>
          <w:szCs w:val="24"/>
        </w:rPr>
      </w:pPr>
      <w:r>
        <w:rPr>
          <w:rFonts w:hint="eastAsia" w:ascii="仿宋" w:hAnsi="仿宋" w:eastAsia="仿宋" w:cs="仿宋"/>
          <w:sz w:val="24"/>
          <w:szCs w:val="24"/>
        </w:rPr>
        <w:t>10、灭病威（胶体硫、</w:t>
      </w:r>
      <w:r>
        <w:rPr>
          <w:rFonts w:hint="eastAsia" w:ascii="仿宋" w:hAnsi="仿宋" w:eastAsia="仿宋" w:cs="仿宋"/>
          <w:spacing w:val="10"/>
          <w:sz w:val="24"/>
          <w:szCs w:val="24"/>
        </w:rPr>
        <w:t>多硫悬浮剂</w:t>
      </w:r>
      <w:r>
        <w:rPr>
          <w:rFonts w:hint="eastAsia" w:ascii="仿宋" w:hAnsi="仿宋" w:eastAsia="仿宋" w:cs="仿宋"/>
          <w:sz w:val="24"/>
          <w:szCs w:val="24"/>
        </w:rPr>
        <w:t>）</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8720"/>
      </w:tblGrid>
      <w:tr w14:paraId="1863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23" w:type="pct"/>
            <w:noWrap/>
            <w:vAlign w:val="top"/>
          </w:tcPr>
          <w:p w14:paraId="779B548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6" w:type="pct"/>
            <w:noWrap/>
            <w:vAlign w:val="top"/>
          </w:tcPr>
          <w:p w14:paraId="7AEB0CF2">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w:t>
            </w:r>
          </w:p>
        </w:tc>
      </w:tr>
      <w:tr w14:paraId="49DA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623" w:type="pct"/>
            <w:noWrap/>
            <w:vAlign w:val="top"/>
          </w:tcPr>
          <w:p w14:paraId="33F691BD">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6" w:type="pct"/>
            <w:noWrap/>
            <w:vAlign w:val="top"/>
          </w:tcPr>
          <w:p w14:paraId="2BC59E37">
            <w:pPr>
              <w:spacing w:line="600" w:lineRule="exact"/>
              <w:rPr>
                <w:rFonts w:hint="eastAsia" w:ascii="仿宋" w:hAnsi="仿宋" w:eastAsia="仿宋" w:cs="仿宋"/>
                <w:sz w:val="24"/>
                <w:szCs w:val="24"/>
              </w:rPr>
            </w:pPr>
            <w:r>
              <w:rPr>
                <w:rFonts w:hint="eastAsia" w:ascii="仿宋" w:hAnsi="仿宋" w:eastAsia="仿宋" w:cs="仿宋"/>
                <w:sz w:val="24"/>
                <w:szCs w:val="24"/>
              </w:rPr>
              <w:t>灭病威是</w:t>
            </w:r>
            <w:r>
              <w:rPr>
                <w:rFonts w:hint="eastAsia" w:ascii="仿宋" w:hAnsi="仿宋" w:eastAsia="仿宋" w:cs="仿宋"/>
                <w:spacing w:val="10"/>
                <w:sz w:val="24"/>
                <w:szCs w:val="24"/>
              </w:rPr>
              <w:t>广谱内吸杀菌剂，是由20%</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"http://baike.baidu.com/view/360604.htm" \t "_blank" </w:instrText>
            </w:r>
            <w:r>
              <w:rPr>
                <w:rFonts w:hint="eastAsia" w:ascii="仿宋" w:hAnsi="仿宋" w:eastAsia="仿宋" w:cs="仿宋"/>
                <w:sz w:val="24"/>
                <w:szCs w:val="24"/>
              </w:rPr>
              <w:fldChar w:fldCharType="separate"/>
            </w:r>
            <w:r>
              <w:rPr>
                <w:rStyle w:val="12"/>
                <w:rFonts w:hint="eastAsia" w:ascii="仿宋" w:hAnsi="仿宋" w:eastAsia="仿宋" w:cs="仿宋"/>
                <w:color w:val="auto"/>
                <w:spacing w:val="10"/>
                <w:sz w:val="24"/>
                <w:szCs w:val="24"/>
              </w:rPr>
              <w:t>多菌灵</w:t>
            </w:r>
            <w:r>
              <w:rPr>
                <w:rFonts w:hint="eastAsia" w:ascii="仿宋" w:hAnsi="仿宋" w:eastAsia="仿宋" w:cs="仿宋"/>
                <w:spacing w:val="10"/>
                <w:sz w:val="24"/>
                <w:szCs w:val="24"/>
              </w:rPr>
              <w:fldChar w:fldCharType="end"/>
            </w:r>
            <w:r>
              <w:rPr>
                <w:rFonts w:hint="eastAsia" w:ascii="仿宋" w:hAnsi="仿宋" w:eastAsia="仿宋" w:cs="仿宋"/>
                <w:spacing w:val="10"/>
                <w:sz w:val="24"/>
                <w:szCs w:val="24"/>
              </w:rPr>
              <w:t>和20%</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"http://baike.baidu.com/view/25809.htm" \t "_blank" </w:instrText>
            </w:r>
            <w:r>
              <w:rPr>
                <w:rFonts w:hint="eastAsia" w:ascii="仿宋" w:hAnsi="仿宋" w:eastAsia="仿宋" w:cs="仿宋"/>
                <w:sz w:val="24"/>
                <w:szCs w:val="24"/>
              </w:rPr>
              <w:fldChar w:fldCharType="separate"/>
            </w:r>
            <w:r>
              <w:rPr>
                <w:rStyle w:val="12"/>
                <w:rFonts w:hint="eastAsia" w:ascii="仿宋" w:hAnsi="仿宋" w:eastAsia="仿宋" w:cs="仿宋"/>
                <w:color w:val="auto"/>
                <w:spacing w:val="10"/>
                <w:sz w:val="24"/>
                <w:szCs w:val="24"/>
              </w:rPr>
              <w:t>硫磺</w:t>
            </w:r>
            <w:r>
              <w:rPr>
                <w:rFonts w:hint="eastAsia" w:ascii="仿宋" w:hAnsi="仿宋" w:eastAsia="仿宋" w:cs="仿宋"/>
                <w:spacing w:val="10"/>
                <w:sz w:val="24"/>
                <w:szCs w:val="24"/>
              </w:rPr>
              <w:fldChar w:fldCharType="end"/>
            </w:r>
            <w:r>
              <w:rPr>
                <w:rFonts w:hint="eastAsia" w:ascii="仿宋" w:hAnsi="仿宋" w:eastAsia="仿宋" w:cs="仿宋"/>
                <w:spacing w:val="10"/>
                <w:sz w:val="24"/>
                <w:szCs w:val="24"/>
              </w:rPr>
              <w:t>混合而成的，对多菌灵、硫磺能防治的作物病害均有效，而且还有增效作用和延缓病菌对多菌灵产生抗性</w:t>
            </w:r>
          </w:p>
        </w:tc>
      </w:tr>
      <w:tr w14:paraId="3C62D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23" w:type="pct"/>
            <w:noWrap/>
            <w:vAlign w:val="top"/>
          </w:tcPr>
          <w:p w14:paraId="2754C784">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6" w:type="pct"/>
            <w:noWrap/>
            <w:vAlign w:val="top"/>
          </w:tcPr>
          <w:p w14:paraId="41B23653">
            <w:pPr>
              <w:spacing w:line="600" w:lineRule="exact"/>
              <w:rPr>
                <w:rFonts w:hint="eastAsia" w:ascii="仿宋" w:hAnsi="仿宋" w:eastAsia="仿宋" w:cs="仿宋"/>
                <w:sz w:val="24"/>
                <w:szCs w:val="24"/>
              </w:rPr>
            </w:pPr>
            <w:r>
              <w:rPr>
                <w:rFonts w:hint="eastAsia" w:ascii="仿宋" w:hAnsi="仿宋" w:eastAsia="仿宋" w:cs="仿宋"/>
                <w:sz w:val="24"/>
                <w:szCs w:val="24"/>
              </w:rPr>
              <w:t>白粉病、炭疽病、叶斑病、赤霉病等</w:t>
            </w:r>
          </w:p>
        </w:tc>
      </w:tr>
      <w:tr w14:paraId="1D06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23" w:type="pct"/>
            <w:noWrap/>
            <w:vAlign w:val="top"/>
          </w:tcPr>
          <w:p w14:paraId="1FDCE933">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6" w:type="pct"/>
            <w:noWrap/>
            <w:vAlign w:val="top"/>
          </w:tcPr>
          <w:p w14:paraId="3B57784C">
            <w:pPr>
              <w:spacing w:line="600" w:lineRule="exact"/>
              <w:rPr>
                <w:rFonts w:hint="eastAsia" w:ascii="仿宋" w:hAnsi="仿宋" w:eastAsia="仿宋" w:cs="仿宋"/>
                <w:sz w:val="24"/>
                <w:szCs w:val="24"/>
              </w:rPr>
            </w:pPr>
            <w:r>
              <w:rPr>
                <w:rFonts w:hint="eastAsia" w:ascii="仿宋" w:hAnsi="仿宋" w:eastAsia="仿宋" w:cs="仿宋"/>
                <w:sz w:val="24"/>
                <w:szCs w:val="24"/>
              </w:rPr>
              <w:t>多种</w:t>
            </w:r>
          </w:p>
        </w:tc>
      </w:tr>
      <w:tr w14:paraId="2462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623" w:type="pct"/>
            <w:noWrap/>
            <w:vAlign w:val="top"/>
          </w:tcPr>
          <w:p w14:paraId="13670D8A">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6" w:type="pct"/>
            <w:noWrap/>
            <w:vAlign w:val="top"/>
          </w:tcPr>
          <w:p w14:paraId="0D4016D9">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预防性喷药时，每百斤水用40%悬浮剂2两至2两半喷施；治疗性喷药时，每百斤水用40%悬浮剂3两至3两半喷施</w:t>
            </w:r>
          </w:p>
        </w:tc>
      </w:tr>
      <w:tr w14:paraId="0F9A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3" w:type="pct"/>
            <w:noWrap/>
            <w:vAlign w:val="top"/>
          </w:tcPr>
          <w:p w14:paraId="4B18548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6" w:type="pct"/>
            <w:noWrap/>
            <w:vAlign w:val="top"/>
          </w:tcPr>
          <w:p w14:paraId="04D2FF0B">
            <w:pPr>
              <w:spacing w:line="600" w:lineRule="exact"/>
              <w:rPr>
                <w:rFonts w:hint="eastAsia" w:ascii="仿宋" w:hAnsi="仿宋" w:eastAsia="仿宋" w:cs="仿宋"/>
                <w:sz w:val="24"/>
                <w:szCs w:val="24"/>
              </w:rPr>
            </w:pPr>
            <w:r>
              <w:rPr>
                <w:rFonts w:hint="eastAsia" w:ascii="仿宋" w:hAnsi="仿宋" w:eastAsia="仿宋" w:cs="仿宋"/>
                <w:sz w:val="24"/>
                <w:szCs w:val="24"/>
              </w:rPr>
              <w:t>不能与铜制剂混用</w:t>
            </w:r>
          </w:p>
        </w:tc>
      </w:tr>
    </w:tbl>
    <w:p w14:paraId="7DCF4E14">
      <w:pPr>
        <w:spacing w:line="600" w:lineRule="exact"/>
        <w:rPr>
          <w:rFonts w:hint="eastAsia" w:ascii="仿宋" w:hAnsi="仿宋" w:eastAsia="仿宋" w:cs="仿宋"/>
          <w:sz w:val="24"/>
          <w:szCs w:val="24"/>
        </w:rPr>
      </w:pPr>
      <w:r>
        <w:rPr>
          <w:rFonts w:hint="eastAsia" w:ascii="仿宋" w:hAnsi="仿宋" w:eastAsia="仿宋" w:cs="仿宋"/>
          <w:sz w:val="24"/>
          <w:szCs w:val="24"/>
        </w:rPr>
        <w:t>11、农用链霉素（农用硫酸链霉素）</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8696"/>
      </w:tblGrid>
      <w:tr w14:paraId="628E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5" w:type="pct"/>
            <w:noWrap/>
            <w:vAlign w:val="top"/>
          </w:tcPr>
          <w:p w14:paraId="379E2A01">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64" w:type="pct"/>
            <w:noWrap/>
            <w:vAlign w:val="top"/>
          </w:tcPr>
          <w:p w14:paraId="211E54AA">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27DD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635" w:type="pct"/>
            <w:noWrap/>
            <w:vAlign w:val="top"/>
          </w:tcPr>
          <w:p w14:paraId="2BB9979E">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64" w:type="pct"/>
            <w:noWrap/>
            <w:vAlign w:val="top"/>
          </w:tcPr>
          <w:p w14:paraId="173409E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农用链霉素 属抗生素类杀菌剂，为放线菌所产生的代谢产物，杀菌谱广，特别是对细菌性病害效果较好，具有内吸作用，能渗透到植物体内，并传导到其他部位。用于防治多种作物细菌性病害，对一些真菌病害也有一定的防治作用。</w:t>
            </w:r>
          </w:p>
        </w:tc>
      </w:tr>
      <w:tr w14:paraId="5622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35" w:type="pct"/>
            <w:noWrap/>
            <w:vAlign w:val="top"/>
          </w:tcPr>
          <w:p w14:paraId="576B8F36">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64" w:type="pct"/>
            <w:noWrap/>
            <w:vAlign w:val="top"/>
          </w:tcPr>
          <w:p w14:paraId="69E34B2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美人蕉青枯病、山瑞香溃疡病、软腐病，细菌性斑腐病、晚疫病、霜霉病、细菌性疫病。</w:t>
            </w:r>
          </w:p>
        </w:tc>
      </w:tr>
      <w:tr w14:paraId="2255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5" w:type="pct"/>
            <w:noWrap/>
            <w:vAlign w:val="top"/>
          </w:tcPr>
          <w:p w14:paraId="1AD637D6">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64" w:type="pct"/>
            <w:noWrap/>
            <w:vAlign w:val="top"/>
          </w:tcPr>
          <w:p w14:paraId="431EFC6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美人蕉、山瑞香等</w:t>
            </w:r>
          </w:p>
        </w:tc>
      </w:tr>
      <w:tr w14:paraId="3303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635" w:type="pct"/>
            <w:noWrap/>
            <w:vAlign w:val="top"/>
          </w:tcPr>
          <w:p w14:paraId="75432EE9">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64" w:type="pct"/>
            <w:noWrap/>
            <w:vAlign w:val="top"/>
          </w:tcPr>
          <w:p w14:paraId="3D7DAD4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防治马铃薯疫病用1000～1500倍液喷雾，防治溃疡病用1000～1500倍液喷雾。美人蕉青枯病，用100～150mg/kg药液，于发病初期灌根，每株灌药液0.25kg，每隔6～8天灌1次，连灌2次。</w:t>
            </w:r>
          </w:p>
        </w:tc>
      </w:tr>
      <w:tr w14:paraId="234F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trPr>
        <w:tc>
          <w:tcPr>
            <w:tcW w:w="635" w:type="pct"/>
            <w:noWrap/>
            <w:vAlign w:val="top"/>
          </w:tcPr>
          <w:p w14:paraId="262105F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64" w:type="pct"/>
            <w:noWrap/>
            <w:vAlign w:val="top"/>
          </w:tcPr>
          <w:p w14:paraId="0EC454E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（1）本品切勿与碱性农药或污水混合使用，可与抗生素农药、有机磷农药混合使用。</w:t>
            </w:r>
            <w:r>
              <w:rPr>
                <w:rFonts w:hint="eastAsia" w:ascii="仿宋" w:hAnsi="仿宋" w:eastAsia="仿宋" w:cs="仿宋"/>
                <w:sz w:val="24"/>
                <w:szCs w:val="24"/>
              </w:rPr>
              <w:br w:type="textWrapping"/>
            </w:r>
            <w:r>
              <w:rPr>
                <w:rFonts w:hint="eastAsia" w:ascii="仿宋" w:hAnsi="仿宋" w:eastAsia="仿宋" w:cs="仿宋"/>
                <w:sz w:val="24"/>
                <w:szCs w:val="24"/>
              </w:rPr>
              <w:t>（2）药剂使用时应现配现用，药液不能久存。</w:t>
            </w:r>
            <w:r>
              <w:rPr>
                <w:rFonts w:hint="eastAsia" w:ascii="仿宋" w:hAnsi="仿宋" w:eastAsia="仿宋" w:cs="仿宋"/>
                <w:sz w:val="24"/>
                <w:szCs w:val="24"/>
              </w:rPr>
              <w:br w:type="textWrapping"/>
            </w:r>
            <w:r>
              <w:rPr>
                <w:rFonts w:hint="eastAsia" w:ascii="仿宋" w:hAnsi="仿宋" w:eastAsia="仿宋" w:cs="仿宋"/>
                <w:sz w:val="24"/>
                <w:szCs w:val="24"/>
              </w:rPr>
              <w:t>（3）喷药后8小时内遇降雨，应在晴天后补喷。</w:t>
            </w:r>
            <w:r>
              <w:rPr>
                <w:rFonts w:hint="eastAsia" w:ascii="仿宋" w:hAnsi="仿宋" w:eastAsia="仿宋" w:cs="仿宋"/>
                <w:sz w:val="24"/>
                <w:szCs w:val="24"/>
              </w:rPr>
              <w:br w:type="textWrapping"/>
            </w:r>
            <w:r>
              <w:rPr>
                <w:rFonts w:hint="eastAsia" w:ascii="仿宋" w:hAnsi="仿宋" w:eastAsia="仿宋" w:cs="仿宋"/>
                <w:sz w:val="24"/>
                <w:szCs w:val="24"/>
              </w:rPr>
              <w:t>（4）使用浓度一般不超过220mg/kg，以防产生药害。</w:t>
            </w:r>
          </w:p>
        </w:tc>
      </w:tr>
    </w:tbl>
    <w:p w14:paraId="00CAB45D">
      <w:pPr>
        <w:spacing w:line="600" w:lineRule="exact"/>
        <w:rPr>
          <w:rFonts w:hint="eastAsia" w:ascii="仿宋" w:hAnsi="仿宋" w:eastAsia="仿宋" w:cs="仿宋"/>
          <w:sz w:val="24"/>
          <w:szCs w:val="24"/>
        </w:rPr>
      </w:pPr>
      <w:r>
        <w:rPr>
          <w:rFonts w:hint="eastAsia" w:ascii="仿宋" w:hAnsi="仿宋" w:eastAsia="仿宋" w:cs="仿宋"/>
          <w:sz w:val="24"/>
          <w:szCs w:val="24"/>
        </w:rPr>
        <w:t>四、除草剂</w:t>
      </w:r>
    </w:p>
    <w:p w14:paraId="135A7807">
      <w:pPr>
        <w:spacing w:line="600" w:lineRule="exact"/>
        <w:rPr>
          <w:rFonts w:hint="eastAsia" w:ascii="仿宋" w:hAnsi="仿宋" w:eastAsia="仿宋" w:cs="仿宋"/>
          <w:sz w:val="24"/>
          <w:szCs w:val="24"/>
        </w:rPr>
      </w:pPr>
      <w:r>
        <w:rPr>
          <w:rFonts w:hint="eastAsia" w:ascii="仿宋" w:hAnsi="仿宋" w:eastAsia="仿宋" w:cs="仿宋"/>
          <w:sz w:val="24"/>
          <w:szCs w:val="24"/>
        </w:rPr>
        <w:t>1、2甲4氯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625E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6A707B6C">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421610EA">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对人畜低毒，对鱼安全。</w:t>
            </w:r>
          </w:p>
        </w:tc>
      </w:tr>
      <w:tr w14:paraId="6F35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642" w:type="pct"/>
            <w:noWrap/>
            <w:vAlign w:val="top"/>
          </w:tcPr>
          <w:p w14:paraId="2470B37C">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23FAF969">
            <w:pPr>
              <w:spacing w:line="600" w:lineRule="exact"/>
              <w:rPr>
                <w:rFonts w:hint="eastAsia" w:ascii="仿宋" w:hAnsi="仿宋" w:eastAsia="仿宋" w:cs="仿宋"/>
                <w:sz w:val="24"/>
                <w:szCs w:val="24"/>
              </w:rPr>
            </w:pPr>
            <w:r>
              <w:rPr>
                <w:rFonts w:hint="eastAsia" w:ascii="仿宋" w:hAnsi="仿宋" w:eastAsia="仿宋" w:cs="仿宋"/>
                <w:sz w:val="24"/>
                <w:szCs w:val="24"/>
              </w:rPr>
              <w:t>2甲4氯为激素类内吸性除草剂，对植物有较强的生理活性，在低浓度时对植物有生长刺激作用，在高浓度时对双子叶植物有抑制生长作用，使植物出现畸形，直至死亡。</w:t>
            </w:r>
          </w:p>
        </w:tc>
      </w:tr>
      <w:tr w14:paraId="655F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2AE1190A">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024B1ABD">
            <w:pPr>
              <w:spacing w:line="600" w:lineRule="exact"/>
              <w:rPr>
                <w:rFonts w:hint="eastAsia" w:ascii="仿宋" w:hAnsi="仿宋" w:eastAsia="仿宋" w:cs="仿宋"/>
                <w:sz w:val="24"/>
                <w:szCs w:val="24"/>
              </w:rPr>
            </w:pPr>
            <w:r>
              <w:rPr>
                <w:rFonts w:hint="eastAsia" w:ascii="仿宋" w:hAnsi="仿宋" w:eastAsia="仿宋" w:cs="仿宋"/>
                <w:sz w:val="24"/>
                <w:szCs w:val="24"/>
              </w:rPr>
              <w:t>水苋菜、蒲公英、蓼等阔叶杂草及莎草科杂草</w:t>
            </w:r>
          </w:p>
        </w:tc>
      </w:tr>
      <w:tr w14:paraId="4415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647EAE4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1501178B">
            <w:pPr>
              <w:spacing w:line="600" w:lineRule="exact"/>
              <w:rPr>
                <w:rFonts w:hint="eastAsia" w:ascii="仿宋" w:hAnsi="仿宋" w:eastAsia="仿宋" w:cs="仿宋"/>
                <w:sz w:val="24"/>
                <w:szCs w:val="24"/>
              </w:rPr>
            </w:pPr>
            <w:r>
              <w:rPr>
                <w:rFonts w:hint="eastAsia" w:ascii="仿宋" w:hAnsi="仿宋" w:eastAsia="仿宋" w:cs="仿宋"/>
                <w:sz w:val="24"/>
                <w:szCs w:val="24"/>
              </w:rPr>
              <w:t>禾本科草地</w:t>
            </w:r>
          </w:p>
        </w:tc>
      </w:tr>
      <w:tr w14:paraId="68F4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3E6062EC">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360E70FC">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每百斤水用药3两至3两半喷施；</w:t>
            </w:r>
          </w:p>
        </w:tc>
      </w:tr>
      <w:tr w14:paraId="0C39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42" w:type="pct"/>
            <w:noWrap/>
            <w:vAlign w:val="top"/>
          </w:tcPr>
          <w:p w14:paraId="2220474A">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0C262FAA">
            <w:pPr>
              <w:spacing w:line="600" w:lineRule="exact"/>
              <w:rPr>
                <w:rFonts w:hint="eastAsia" w:ascii="仿宋" w:hAnsi="仿宋" w:eastAsia="仿宋" w:cs="仿宋"/>
                <w:sz w:val="24"/>
                <w:szCs w:val="24"/>
              </w:rPr>
            </w:pPr>
            <w:r>
              <w:rPr>
                <w:rFonts w:hint="eastAsia" w:ascii="仿宋" w:hAnsi="仿宋" w:eastAsia="仿宋" w:cs="仿宋"/>
                <w:sz w:val="24"/>
                <w:szCs w:val="24"/>
              </w:rPr>
              <w:t>1、2甲4氯对幼嫩杂草有效，对老熟杂草效果不佳，应掌握在生长旺盛前期施药；</w:t>
            </w:r>
          </w:p>
          <w:p w14:paraId="71B60E65">
            <w:pPr>
              <w:spacing w:line="600" w:lineRule="exact"/>
              <w:rPr>
                <w:rFonts w:hint="eastAsia" w:ascii="仿宋" w:hAnsi="仿宋" w:eastAsia="仿宋" w:cs="仿宋"/>
                <w:sz w:val="24"/>
                <w:szCs w:val="24"/>
              </w:rPr>
            </w:pPr>
            <w:r>
              <w:rPr>
                <w:rFonts w:hint="eastAsia" w:ascii="仿宋" w:hAnsi="仿宋" w:eastAsia="仿宋" w:cs="仿宋"/>
                <w:sz w:val="24"/>
                <w:szCs w:val="24"/>
              </w:rPr>
              <w:t>2、不要与酸碱性物质接触，以免降低药效。</w:t>
            </w:r>
          </w:p>
        </w:tc>
      </w:tr>
    </w:tbl>
    <w:p w14:paraId="0B25BC5C">
      <w:pPr>
        <w:spacing w:line="600" w:lineRule="exact"/>
        <w:rPr>
          <w:rFonts w:hint="eastAsia" w:ascii="仿宋" w:hAnsi="仿宋" w:eastAsia="仿宋" w:cs="仿宋"/>
          <w:sz w:val="24"/>
          <w:szCs w:val="24"/>
        </w:rPr>
      </w:pPr>
      <w:r>
        <w:rPr>
          <w:rFonts w:hint="eastAsia" w:ascii="仿宋" w:hAnsi="仿宋" w:eastAsia="仿宋" w:cs="仿宋"/>
          <w:sz w:val="24"/>
          <w:szCs w:val="24"/>
        </w:rPr>
        <w:t>2、2，4-D丁酯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4D50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33081DDA">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0F10CDBE">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对人畜低毒，对鱼安全。</w:t>
            </w:r>
          </w:p>
        </w:tc>
      </w:tr>
      <w:tr w14:paraId="4336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trPr>
        <w:tc>
          <w:tcPr>
            <w:tcW w:w="642" w:type="pct"/>
            <w:noWrap/>
            <w:vAlign w:val="top"/>
          </w:tcPr>
          <w:p w14:paraId="2C7655CC">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193A43D9">
            <w:pPr>
              <w:spacing w:line="600" w:lineRule="exact"/>
              <w:rPr>
                <w:rFonts w:hint="eastAsia" w:ascii="仿宋" w:hAnsi="仿宋" w:eastAsia="仿宋" w:cs="仿宋"/>
                <w:sz w:val="24"/>
                <w:szCs w:val="24"/>
              </w:rPr>
            </w:pPr>
            <w:r>
              <w:rPr>
                <w:rFonts w:hint="eastAsia" w:ascii="仿宋" w:hAnsi="仿宋" w:eastAsia="仿宋" w:cs="仿宋"/>
                <w:sz w:val="24"/>
                <w:szCs w:val="24"/>
              </w:rPr>
              <w:t>2甲4氯为激素类内吸性除草剂，主要用于苗后茎叶处理。药剂在植物顶端抑制核酸代谢和蛋白质合成，使生长点、幼叶不能伸展。在植物下部促进细胞分裂异常，根尖膨大，筛管阻塞，韧皮部破坏，有机质运输受阻，导致植物死亡。双子叶植物对该药的降解速度慢，而禾本科植物能很快代谢，因此本药对禾本科植物无效。</w:t>
            </w:r>
          </w:p>
        </w:tc>
      </w:tr>
      <w:tr w14:paraId="75E1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44F2607B">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1B87F1BD">
            <w:pPr>
              <w:spacing w:line="600" w:lineRule="exact"/>
              <w:rPr>
                <w:rFonts w:hint="eastAsia" w:ascii="仿宋" w:hAnsi="仿宋" w:eastAsia="仿宋" w:cs="仿宋"/>
                <w:sz w:val="24"/>
                <w:szCs w:val="24"/>
              </w:rPr>
            </w:pPr>
            <w:r>
              <w:rPr>
                <w:rFonts w:hint="eastAsia" w:ascii="仿宋" w:hAnsi="仿宋" w:eastAsia="仿宋" w:cs="仿宋"/>
                <w:sz w:val="24"/>
                <w:szCs w:val="24"/>
              </w:rPr>
              <w:t>马齿苋、水苋菜、蒲公英、蓼等阔叶杂草及莎草科杂草</w:t>
            </w:r>
          </w:p>
        </w:tc>
      </w:tr>
      <w:tr w14:paraId="6D5E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5F13F6BC">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109B91B0">
            <w:pPr>
              <w:spacing w:line="600" w:lineRule="exact"/>
              <w:rPr>
                <w:rFonts w:hint="eastAsia" w:ascii="仿宋" w:hAnsi="仿宋" w:eastAsia="仿宋" w:cs="仿宋"/>
                <w:sz w:val="24"/>
                <w:szCs w:val="24"/>
              </w:rPr>
            </w:pPr>
            <w:r>
              <w:rPr>
                <w:rFonts w:hint="eastAsia" w:ascii="仿宋" w:hAnsi="仿宋" w:eastAsia="仿宋" w:cs="仿宋"/>
                <w:sz w:val="24"/>
                <w:szCs w:val="24"/>
              </w:rPr>
              <w:t>禾本科草地</w:t>
            </w:r>
          </w:p>
        </w:tc>
      </w:tr>
      <w:tr w14:paraId="31DC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6BF88E59">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4C25D487">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每百斤水用药2两至2两半喷施；</w:t>
            </w:r>
          </w:p>
        </w:tc>
      </w:tr>
      <w:tr w14:paraId="6FCB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42" w:type="pct"/>
            <w:noWrap/>
            <w:vAlign w:val="top"/>
          </w:tcPr>
          <w:p w14:paraId="7B607FC8">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5A42A16C">
            <w:pPr>
              <w:spacing w:line="600" w:lineRule="exact"/>
              <w:rPr>
                <w:rFonts w:hint="eastAsia" w:ascii="仿宋" w:hAnsi="仿宋" w:eastAsia="仿宋" w:cs="仿宋"/>
                <w:sz w:val="24"/>
                <w:szCs w:val="24"/>
              </w:rPr>
            </w:pPr>
            <w:r>
              <w:rPr>
                <w:rFonts w:hint="eastAsia" w:ascii="仿宋" w:hAnsi="仿宋" w:eastAsia="仿宋" w:cs="仿宋"/>
                <w:sz w:val="24"/>
                <w:szCs w:val="24"/>
              </w:rPr>
              <w:t>1、在温度低、光照差、干旱时使用2，4-D丁酯药效差且易产生药害；</w:t>
            </w:r>
          </w:p>
          <w:p w14:paraId="3CBDB49D">
            <w:pPr>
              <w:spacing w:line="600" w:lineRule="exact"/>
              <w:rPr>
                <w:rFonts w:hint="eastAsia" w:ascii="仿宋" w:hAnsi="仿宋" w:eastAsia="仿宋" w:cs="仿宋"/>
                <w:sz w:val="24"/>
                <w:szCs w:val="24"/>
              </w:rPr>
            </w:pPr>
            <w:r>
              <w:rPr>
                <w:rFonts w:hint="eastAsia" w:ascii="仿宋" w:hAnsi="仿宋" w:eastAsia="仿宋" w:cs="仿宋"/>
                <w:sz w:val="24"/>
                <w:szCs w:val="24"/>
              </w:rPr>
              <w:t>2、不要与碱性物质接触，以免降低药效。</w:t>
            </w:r>
          </w:p>
        </w:tc>
      </w:tr>
    </w:tbl>
    <w:p w14:paraId="46DF850E">
      <w:pPr>
        <w:spacing w:line="600" w:lineRule="exact"/>
        <w:rPr>
          <w:rFonts w:hint="eastAsia" w:ascii="仿宋" w:hAnsi="仿宋" w:eastAsia="仿宋" w:cs="仿宋"/>
          <w:sz w:val="24"/>
          <w:szCs w:val="24"/>
        </w:rPr>
      </w:pPr>
      <w:r>
        <w:rPr>
          <w:rFonts w:hint="eastAsia" w:ascii="仿宋" w:hAnsi="仿宋" w:eastAsia="仿宋" w:cs="仿宋"/>
          <w:sz w:val="24"/>
          <w:szCs w:val="24"/>
        </w:rPr>
        <w:t>3、使它隆（氟草定）</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558C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06710782">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3AC3B562">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0C24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642" w:type="pct"/>
            <w:noWrap/>
            <w:vAlign w:val="top"/>
          </w:tcPr>
          <w:p w14:paraId="2085461A">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1036B494">
            <w:pPr>
              <w:spacing w:line="600" w:lineRule="exact"/>
              <w:rPr>
                <w:rFonts w:hint="eastAsia" w:ascii="仿宋" w:hAnsi="仿宋" w:eastAsia="仿宋" w:cs="仿宋"/>
                <w:sz w:val="24"/>
                <w:szCs w:val="24"/>
              </w:rPr>
            </w:pPr>
            <w:r>
              <w:rPr>
                <w:rFonts w:hint="eastAsia" w:ascii="仿宋" w:hAnsi="仿宋" w:eastAsia="仿宋" w:cs="仿宋"/>
                <w:sz w:val="24"/>
                <w:szCs w:val="24"/>
              </w:rPr>
              <w:t>内吸性苗后除草剂。植物吸收后呈现植株畸形、扭曲等激素类除草剂反应。低温对药效反应较慢，气温升高后植物很快死亡。可防除马齿苋、水花生、巢菜、蓼等一年生及部分多年生阔叶杂草，本药对禾本科植物无效。</w:t>
            </w:r>
          </w:p>
        </w:tc>
      </w:tr>
      <w:tr w14:paraId="4273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3636AA52">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1DDCD869">
            <w:pPr>
              <w:spacing w:line="600" w:lineRule="exact"/>
              <w:rPr>
                <w:rFonts w:hint="eastAsia" w:ascii="仿宋" w:hAnsi="仿宋" w:eastAsia="仿宋" w:cs="仿宋"/>
                <w:sz w:val="24"/>
                <w:szCs w:val="24"/>
              </w:rPr>
            </w:pPr>
            <w:r>
              <w:rPr>
                <w:rFonts w:hint="eastAsia" w:ascii="仿宋" w:hAnsi="仿宋" w:eastAsia="仿宋" w:cs="仿宋"/>
                <w:sz w:val="24"/>
                <w:szCs w:val="24"/>
              </w:rPr>
              <w:t>马齿苋、水苋菜、蒲公英、蓼等阔叶杂草</w:t>
            </w:r>
          </w:p>
        </w:tc>
      </w:tr>
      <w:tr w14:paraId="551CB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76672D50">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04B59F22">
            <w:pPr>
              <w:spacing w:line="600" w:lineRule="exact"/>
              <w:rPr>
                <w:rFonts w:hint="eastAsia" w:ascii="仿宋" w:hAnsi="仿宋" w:eastAsia="仿宋" w:cs="仿宋"/>
                <w:sz w:val="24"/>
                <w:szCs w:val="24"/>
              </w:rPr>
            </w:pPr>
            <w:r>
              <w:rPr>
                <w:rFonts w:hint="eastAsia" w:ascii="仿宋" w:hAnsi="仿宋" w:eastAsia="仿宋" w:cs="仿宋"/>
                <w:sz w:val="24"/>
                <w:szCs w:val="24"/>
              </w:rPr>
              <w:t>禾本科草地</w:t>
            </w:r>
          </w:p>
        </w:tc>
      </w:tr>
      <w:tr w14:paraId="3990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536BC72E">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2B714290">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每百斤水用药2两至2两半喷施；</w:t>
            </w:r>
          </w:p>
        </w:tc>
      </w:tr>
      <w:tr w14:paraId="346E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642" w:type="pct"/>
            <w:noWrap/>
            <w:vAlign w:val="top"/>
          </w:tcPr>
          <w:p w14:paraId="00B504E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6EC4B3C4">
            <w:pPr>
              <w:spacing w:line="600" w:lineRule="exact"/>
              <w:rPr>
                <w:rFonts w:hint="eastAsia" w:ascii="仿宋" w:hAnsi="仿宋" w:eastAsia="仿宋" w:cs="仿宋"/>
                <w:sz w:val="24"/>
                <w:szCs w:val="24"/>
              </w:rPr>
            </w:pPr>
            <w:r>
              <w:rPr>
                <w:rFonts w:hint="eastAsia" w:ascii="仿宋" w:hAnsi="仿宋" w:eastAsia="仿宋" w:cs="仿宋"/>
                <w:sz w:val="24"/>
                <w:szCs w:val="24"/>
              </w:rPr>
              <w:t>1、在温度低、光照差、干旱时使用2，4-D丁酯药效差且易产生药害；</w:t>
            </w:r>
          </w:p>
          <w:p w14:paraId="4E198B30">
            <w:pPr>
              <w:spacing w:line="600" w:lineRule="exact"/>
              <w:rPr>
                <w:rFonts w:hint="eastAsia" w:ascii="仿宋" w:hAnsi="仿宋" w:eastAsia="仿宋" w:cs="仿宋"/>
                <w:sz w:val="24"/>
                <w:szCs w:val="24"/>
              </w:rPr>
            </w:pPr>
            <w:r>
              <w:rPr>
                <w:rFonts w:hint="eastAsia" w:ascii="仿宋" w:hAnsi="仿宋" w:eastAsia="仿宋" w:cs="仿宋"/>
                <w:sz w:val="24"/>
                <w:szCs w:val="24"/>
              </w:rPr>
              <w:t>2、不要与碱性物质接触，以免降低药效。</w:t>
            </w:r>
          </w:p>
        </w:tc>
      </w:tr>
    </w:tbl>
    <w:p w14:paraId="29770DC7">
      <w:pPr>
        <w:spacing w:line="600" w:lineRule="exact"/>
        <w:rPr>
          <w:rFonts w:hint="eastAsia" w:ascii="仿宋" w:hAnsi="仿宋" w:eastAsia="仿宋" w:cs="仿宋"/>
          <w:sz w:val="24"/>
          <w:szCs w:val="24"/>
        </w:rPr>
      </w:pPr>
      <w:r>
        <w:rPr>
          <w:rFonts w:hint="eastAsia" w:ascii="仿宋" w:hAnsi="仿宋" w:eastAsia="仿宋" w:cs="仿宋"/>
          <w:sz w:val="24"/>
          <w:szCs w:val="24"/>
        </w:rPr>
        <w:t>4、草甘膦</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8670"/>
      </w:tblGrid>
      <w:tr w14:paraId="263D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3B344B3B">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1" w:type="pct"/>
            <w:noWrap/>
            <w:vAlign w:val="top"/>
          </w:tcPr>
          <w:p w14:paraId="4E463E6B">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63C4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648" w:type="pct"/>
            <w:noWrap/>
            <w:vAlign w:val="top"/>
          </w:tcPr>
          <w:p w14:paraId="605A2A0B">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1" w:type="pct"/>
            <w:noWrap/>
            <w:vAlign w:val="top"/>
          </w:tcPr>
          <w:p w14:paraId="0DFE4CC2">
            <w:pPr>
              <w:spacing w:line="600" w:lineRule="exact"/>
              <w:rPr>
                <w:rFonts w:hint="eastAsia" w:ascii="仿宋" w:hAnsi="仿宋" w:eastAsia="仿宋" w:cs="仿宋"/>
                <w:sz w:val="24"/>
                <w:szCs w:val="24"/>
              </w:rPr>
            </w:pPr>
            <w:r>
              <w:rPr>
                <w:rFonts w:hint="eastAsia" w:ascii="仿宋" w:hAnsi="仿宋" w:eastAsia="仿宋" w:cs="仿宋"/>
                <w:sz w:val="24"/>
                <w:szCs w:val="24"/>
              </w:rPr>
              <w:t>内吸性灭生型除草剂，凡有光合作用的植物绿色部分都能较好地吸收草甘膦而被杀死。药物通过植物绿色部分吸收后传导至全株，植物吸收后先是叶片枯黄，然后地下部分腐烂，最后全株枯死。草甘膦进入土壤后失去活性，故对未出土的杂草及种子无效。</w:t>
            </w:r>
          </w:p>
        </w:tc>
      </w:tr>
      <w:tr w14:paraId="4079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6C8C99DE">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1" w:type="pct"/>
            <w:noWrap/>
            <w:vAlign w:val="top"/>
          </w:tcPr>
          <w:p w14:paraId="1C3EBD69">
            <w:pPr>
              <w:spacing w:line="600" w:lineRule="exact"/>
              <w:rPr>
                <w:rFonts w:hint="eastAsia" w:ascii="仿宋" w:hAnsi="仿宋" w:eastAsia="仿宋" w:cs="仿宋"/>
                <w:sz w:val="24"/>
                <w:szCs w:val="24"/>
              </w:rPr>
            </w:pPr>
            <w:r>
              <w:rPr>
                <w:rFonts w:hint="eastAsia" w:ascii="仿宋" w:hAnsi="仿宋" w:eastAsia="仿宋" w:cs="仿宋"/>
                <w:sz w:val="24"/>
                <w:szCs w:val="24"/>
              </w:rPr>
              <w:t>绝大部分的杂草</w:t>
            </w:r>
          </w:p>
        </w:tc>
      </w:tr>
      <w:tr w14:paraId="6CAB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400C3B13">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1" w:type="pct"/>
            <w:noWrap/>
            <w:vAlign w:val="top"/>
          </w:tcPr>
          <w:p w14:paraId="3D14C2FB">
            <w:pPr>
              <w:spacing w:line="600" w:lineRule="exact"/>
              <w:rPr>
                <w:rFonts w:hint="eastAsia" w:ascii="仿宋" w:hAnsi="仿宋" w:eastAsia="仿宋" w:cs="仿宋"/>
                <w:sz w:val="24"/>
                <w:szCs w:val="24"/>
              </w:rPr>
            </w:pPr>
            <w:r>
              <w:rPr>
                <w:rFonts w:hint="eastAsia" w:ascii="仿宋" w:hAnsi="仿宋" w:eastAsia="仿宋" w:cs="仿宋"/>
                <w:sz w:val="24"/>
                <w:szCs w:val="24"/>
              </w:rPr>
              <w:t>绝大部分的杂草</w:t>
            </w:r>
          </w:p>
        </w:tc>
      </w:tr>
      <w:tr w14:paraId="37B6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64C76CD9">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1" w:type="pct"/>
            <w:noWrap/>
            <w:vAlign w:val="top"/>
          </w:tcPr>
          <w:p w14:paraId="284CB281">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每百斤水用药5两至1斤喷施；</w:t>
            </w:r>
          </w:p>
        </w:tc>
      </w:tr>
      <w:tr w14:paraId="3251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648" w:type="pct"/>
            <w:noWrap/>
            <w:vAlign w:val="top"/>
          </w:tcPr>
          <w:p w14:paraId="2354121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1" w:type="pct"/>
            <w:noWrap/>
            <w:vAlign w:val="top"/>
          </w:tcPr>
          <w:p w14:paraId="290354B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1、用药后喷雾器要彻底清洗</w:t>
            </w:r>
          </w:p>
          <w:p w14:paraId="4A49F54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2、用药后杂草5～8天变黄，20天左右全株枯死。</w:t>
            </w:r>
          </w:p>
        </w:tc>
      </w:tr>
    </w:tbl>
    <w:p w14:paraId="7DD26B59">
      <w:pPr>
        <w:spacing w:line="600" w:lineRule="exact"/>
        <w:rPr>
          <w:rFonts w:hint="eastAsia" w:ascii="仿宋" w:hAnsi="仿宋" w:eastAsia="仿宋" w:cs="仿宋"/>
          <w:sz w:val="24"/>
          <w:szCs w:val="24"/>
        </w:rPr>
      </w:pPr>
      <w:r>
        <w:rPr>
          <w:rFonts w:hint="eastAsia" w:ascii="仿宋" w:hAnsi="仿宋" w:eastAsia="仿宋" w:cs="仿宋"/>
          <w:sz w:val="24"/>
          <w:szCs w:val="24"/>
        </w:rPr>
        <w:t>5、莠去津（阿特拉津、盖萨林）</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8648"/>
      </w:tblGrid>
      <w:tr w14:paraId="6D66A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14A393AF">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0" w:type="pct"/>
            <w:noWrap/>
            <w:vAlign w:val="top"/>
          </w:tcPr>
          <w:p w14:paraId="6994D473">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347C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trPr>
        <w:tc>
          <w:tcPr>
            <w:tcW w:w="659" w:type="pct"/>
            <w:noWrap/>
            <w:vAlign w:val="top"/>
          </w:tcPr>
          <w:p w14:paraId="6A93AC9C">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0" w:type="pct"/>
            <w:noWrap/>
            <w:vAlign w:val="top"/>
          </w:tcPr>
          <w:p w14:paraId="2EA9C3D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内吸性苗前、苗后除草剂。根吸收为主，茎叶吸收较少，植物吸收后迅速传导到植物分生组织及叶部，干扰光合作用，使杂草死亡。玉米、甘蔗等抗性作物能将莠去津分解为无毒物质。因而对作物安全。莠去津有一定的水溶性，易被淋洗至土壤较深层，故对某些深根性杂草有抑制作用，残效期可达半年。本药对禾本科植物无效。</w:t>
            </w:r>
          </w:p>
        </w:tc>
      </w:tr>
      <w:tr w14:paraId="1678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1B4D8479">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0" w:type="pct"/>
            <w:noWrap/>
            <w:vAlign w:val="top"/>
          </w:tcPr>
          <w:p w14:paraId="09F978FE">
            <w:pPr>
              <w:spacing w:line="600" w:lineRule="exact"/>
              <w:rPr>
                <w:rFonts w:hint="eastAsia" w:ascii="仿宋" w:hAnsi="仿宋" w:eastAsia="仿宋" w:cs="仿宋"/>
                <w:sz w:val="24"/>
                <w:szCs w:val="24"/>
              </w:rPr>
            </w:pPr>
            <w:r>
              <w:rPr>
                <w:rFonts w:hint="eastAsia" w:ascii="仿宋" w:hAnsi="仿宋" w:eastAsia="仿宋" w:cs="仿宋"/>
                <w:sz w:val="24"/>
                <w:szCs w:val="24"/>
              </w:rPr>
              <w:t>狗尾草、马齿苋、鬼针草、蓼等一年生禾本科杂草和阔叶杂草</w:t>
            </w:r>
          </w:p>
        </w:tc>
      </w:tr>
      <w:tr w14:paraId="4678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351E5679">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0" w:type="pct"/>
            <w:noWrap/>
            <w:vAlign w:val="top"/>
          </w:tcPr>
          <w:p w14:paraId="2DE69C66">
            <w:pPr>
              <w:spacing w:line="600" w:lineRule="exact"/>
              <w:rPr>
                <w:rFonts w:hint="eastAsia" w:ascii="仿宋" w:hAnsi="仿宋" w:eastAsia="仿宋" w:cs="仿宋"/>
                <w:sz w:val="24"/>
                <w:szCs w:val="24"/>
              </w:rPr>
            </w:pPr>
            <w:r>
              <w:rPr>
                <w:rFonts w:hint="eastAsia" w:ascii="仿宋" w:hAnsi="仿宋" w:eastAsia="仿宋" w:cs="仿宋"/>
                <w:sz w:val="24"/>
                <w:szCs w:val="24"/>
              </w:rPr>
              <w:t>苗圃、果园、甘蔗地、玉米地等</w:t>
            </w:r>
          </w:p>
        </w:tc>
      </w:tr>
      <w:tr w14:paraId="710C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749DFEC7">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0" w:type="pct"/>
            <w:noWrap/>
            <w:vAlign w:val="top"/>
          </w:tcPr>
          <w:p w14:paraId="031E5EA3">
            <w:pPr>
              <w:spacing w:line="600" w:lineRule="exact"/>
              <w:rPr>
                <w:rFonts w:hint="eastAsia" w:ascii="仿宋" w:hAnsi="仿宋" w:eastAsia="仿宋" w:cs="仿宋"/>
                <w:sz w:val="24"/>
                <w:szCs w:val="24"/>
              </w:rPr>
            </w:pPr>
            <w:r>
              <w:rPr>
                <w:rFonts w:hint="eastAsia" w:ascii="仿宋" w:hAnsi="仿宋" w:eastAsia="仿宋" w:cs="仿宋"/>
                <w:sz w:val="24"/>
                <w:szCs w:val="24"/>
              </w:rPr>
              <w:t>50%粉剂每百斤水用药500克至600克喷施；</w:t>
            </w:r>
          </w:p>
        </w:tc>
      </w:tr>
      <w:tr w14:paraId="0B3B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59" w:type="pct"/>
            <w:noWrap/>
            <w:vAlign w:val="top"/>
          </w:tcPr>
          <w:p w14:paraId="46930437">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0" w:type="pct"/>
            <w:noWrap/>
            <w:vAlign w:val="top"/>
          </w:tcPr>
          <w:p w14:paraId="2282F191">
            <w:pPr>
              <w:spacing w:line="600" w:lineRule="exact"/>
              <w:rPr>
                <w:rFonts w:hint="eastAsia" w:ascii="仿宋" w:hAnsi="仿宋" w:eastAsia="仿宋" w:cs="仿宋"/>
                <w:sz w:val="24"/>
                <w:szCs w:val="24"/>
              </w:rPr>
            </w:pPr>
            <w:r>
              <w:rPr>
                <w:rFonts w:hint="eastAsia" w:ascii="仿宋" w:hAnsi="仿宋" w:eastAsia="仿宋" w:cs="仿宋"/>
                <w:sz w:val="24"/>
                <w:szCs w:val="24"/>
              </w:rPr>
              <w:t>1、桃树对莠去津敏感，禁用。</w:t>
            </w:r>
          </w:p>
        </w:tc>
      </w:tr>
    </w:tbl>
    <w:p w14:paraId="76230B2A">
      <w:pPr>
        <w:spacing w:line="600" w:lineRule="exact"/>
        <w:rPr>
          <w:rFonts w:hint="eastAsia" w:ascii="仿宋" w:hAnsi="仿宋" w:eastAsia="仿宋" w:cs="仿宋"/>
          <w:sz w:val="24"/>
          <w:szCs w:val="24"/>
        </w:rPr>
      </w:pPr>
      <w:r>
        <w:rPr>
          <w:rFonts w:hint="eastAsia" w:ascii="仿宋" w:hAnsi="仿宋" w:eastAsia="仿宋" w:cs="仿宋"/>
          <w:sz w:val="24"/>
          <w:szCs w:val="24"/>
        </w:rPr>
        <w:t>6、克芜踪（百草枯）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8660"/>
      </w:tblGrid>
      <w:tr w14:paraId="333F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344731C4">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6" w:type="pct"/>
            <w:noWrap/>
            <w:vAlign w:val="top"/>
          </w:tcPr>
          <w:p w14:paraId="4B6D3FAF">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对人畜中毒，对鱼低毒。</w:t>
            </w:r>
          </w:p>
        </w:tc>
      </w:tr>
      <w:tr w14:paraId="699A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653" w:type="pct"/>
            <w:noWrap/>
            <w:vAlign w:val="top"/>
          </w:tcPr>
          <w:p w14:paraId="4BCD12AA">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6" w:type="pct"/>
            <w:noWrap/>
            <w:vAlign w:val="top"/>
          </w:tcPr>
          <w:p w14:paraId="7F37072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触杀型灭生性除草剂。能迅速被植物绿色部分吸收，对植物绿色部分有很强的破坏作用。克芜踪对向下传导作用弱，进入土壤后失去活性，因此无法杀灭植物根茎</w:t>
            </w:r>
          </w:p>
        </w:tc>
      </w:tr>
      <w:tr w14:paraId="1593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3F26CFBC">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6" w:type="pct"/>
            <w:noWrap/>
            <w:vAlign w:val="top"/>
          </w:tcPr>
          <w:p w14:paraId="785CFF2A">
            <w:pPr>
              <w:spacing w:line="600" w:lineRule="exact"/>
              <w:rPr>
                <w:rFonts w:hint="eastAsia" w:ascii="仿宋" w:hAnsi="仿宋" w:eastAsia="仿宋" w:cs="仿宋"/>
                <w:sz w:val="24"/>
                <w:szCs w:val="24"/>
              </w:rPr>
            </w:pPr>
            <w:r>
              <w:rPr>
                <w:rFonts w:hint="eastAsia" w:ascii="仿宋" w:hAnsi="仿宋" w:eastAsia="仿宋" w:cs="仿宋"/>
                <w:sz w:val="24"/>
                <w:szCs w:val="24"/>
              </w:rPr>
              <w:t>绝大多数杂草</w:t>
            </w:r>
          </w:p>
        </w:tc>
      </w:tr>
      <w:tr w14:paraId="49B0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2FF9EDE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6" w:type="pct"/>
            <w:noWrap/>
            <w:vAlign w:val="top"/>
          </w:tcPr>
          <w:p w14:paraId="3D5165F2">
            <w:pPr>
              <w:spacing w:line="600" w:lineRule="exact"/>
              <w:rPr>
                <w:rFonts w:hint="eastAsia" w:ascii="仿宋" w:hAnsi="仿宋" w:eastAsia="仿宋" w:cs="仿宋"/>
                <w:sz w:val="24"/>
                <w:szCs w:val="24"/>
              </w:rPr>
            </w:pPr>
            <w:r>
              <w:rPr>
                <w:rFonts w:hint="eastAsia" w:ascii="仿宋" w:hAnsi="仿宋" w:eastAsia="仿宋" w:cs="仿宋"/>
                <w:sz w:val="24"/>
                <w:szCs w:val="24"/>
              </w:rPr>
              <w:t>苗圃、果园等临时除草</w:t>
            </w:r>
          </w:p>
        </w:tc>
      </w:tr>
      <w:tr w14:paraId="4FE3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77120520">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6" w:type="pct"/>
            <w:noWrap/>
            <w:vAlign w:val="top"/>
          </w:tcPr>
          <w:p w14:paraId="002AF91E">
            <w:pPr>
              <w:spacing w:line="600" w:lineRule="exact"/>
              <w:rPr>
                <w:rFonts w:hint="eastAsia" w:ascii="仿宋" w:hAnsi="仿宋" w:eastAsia="仿宋" w:cs="仿宋"/>
                <w:sz w:val="24"/>
                <w:szCs w:val="24"/>
              </w:rPr>
            </w:pPr>
            <w:r>
              <w:rPr>
                <w:rFonts w:hint="eastAsia" w:ascii="仿宋" w:hAnsi="仿宋" w:eastAsia="仿宋" w:cs="仿宋"/>
                <w:sz w:val="24"/>
                <w:szCs w:val="24"/>
              </w:rPr>
              <w:t>20%粉剂每百斤水用药150克至200克喷施；</w:t>
            </w:r>
          </w:p>
        </w:tc>
      </w:tr>
      <w:tr w14:paraId="738F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53" w:type="pct"/>
            <w:noWrap/>
            <w:vAlign w:val="top"/>
          </w:tcPr>
          <w:p w14:paraId="360534DC">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6" w:type="pct"/>
            <w:noWrap/>
            <w:vAlign w:val="top"/>
          </w:tcPr>
          <w:p w14:paraId="7E6478D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1、用药后喷雾器要彻底清洗。</w:t>
            </w:r>
          </w:p>
          <w:p w14:paraId="0881CFE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2、定向喷雾时做好保护，防止药害。</w:t>
            </w:r>
          </w:p>
        </w:tc>
      </w:tr>
    </w:tbl>
    <w:p w14:paraId="6CE0ECD4">
      <w:pPr>
        <w:spacing w:line="600" w:lineRule="exact"/>
        <w:jc w:val="left"/>
        <w:outlineLvl w:val="2"/>
        <w:rPr>
          <w:rFonts w:hint="eastAsia" w:ascii="仿宋" w:hAnsi="仿宋" w:eastAsia="仿宋" w:cs="仿宋"/>
          <w:b/>
          <w:bCs/>
          <w:kern w:val="0"/>
          <w:sz w:val="44"/>
          <w:szCs w:val="44"/>
          <w:lang w:eastAsia="zh-TW"/>
        </w:rPr>
        <w:sectPr>
          <w:pgSz w:w="11905" w:h="16838"/>
          <w:pgMar w:top="1440" w:right="1080" w:bottom="1440" w:left="1080" w:header="0" w:footer="975" w:gutter="0"/>
          <w:pgNumType w:fmt="decimal"/>
          <w:cols w:space="720" w:num="1"/>
          <w:docGrid w:linePitch="312" w:charSpace="0"/>
        </w:sectPr>
      </w:pPr>
    </w:p>
    <w:p w14:paraId="36CA354B">
      <w:pPr>
        <w:shd w:val="clear" w:color="auto" w:fill="auto"/>
        <w:jc w:val="both"/>
        <w:rPr>
          <w:rFonts w:hint="eastAsia" w:ascii="仿宋" w:hAnsi="仿宋" w:eastAsia="仿宋" w:cs="仿宋"/>
          <w:b/>
          <w:color w:val="auto"/>
          <w:sz w:val="32"/>
          <w:szCs w:val="32"/>
          <w:highlight w:val="none"/>
        </w:rPr>
      </w:pPr>
      <w:bookmarkStart w:id="16" w:name="_GoBack"/>
      <w:bookmarkEnd w:id="16"/>
      <w:r>
        <w:rPr>
          <w:rFonts w:ascii="宋体" w:hAnsi="宋体" w:eastAsia="宋体" w:cs="宋体"/>
          <w:sz w:val="24"/>
          <w:szCs w:val="24"/>
        </w:rPr>
        <w:drawing>
          <wp:anchor distT="0" distB="0" distL="114300" distR="114300" simplePos="0" relativeHeight="251666432" behindDoc="0" locked="0" layoutInCell="1" allowOverlap="1">
            <wp:simplePos x="0" y="0"/>
            <wp:positionH relativeFrom="column">
              <wp:posOffset>123825</wp:posOffset>
            </wp:positionH>
            <wp:positionV relativeFrom="paragraph">
              <wp:posOffset>-88900</wp:posOffset>
            </wp:positionV>
            <wp:extent cx="1137920" cy="941070"/>
            <wp:effectExtent l="0" t="0" r="5080" b="3810"/>
            <wp:wrapNone/>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27"/>
                    <a:stretch>
                      <a:fillRect/>
                    </a:stretch>
                  </pic:blipFill>
                  <pic:spPr>
                    <a:xfrm>
                      <a:off x="0" y="0"/>
                      <a:ext cx="1137920" cy="941070"/>
                    </a:xfrm>
                    <a:prstGeom prst="rect">
                      <a:avLst/>
                    </a:prstGeom>
                    <a:noFill/>
                    <a:ln w="9525">
                      <a:noFill/>
                    </a:ln>
                  </pic:spPr>
                </pic:pic>
              </a:graphicData>
            </a:graphic>
          </wp:anchor>
        </w:drawing>
      </w:r>
    </w:p>
    <w:p w14:paraId="1E788335">
      <w:pPr>
        <w:shd w:val="clear" w:color="auto" w:fill="auto"/>
        <w:jc w:val="center"/>
        <w:rPr>
          <w:rFonts w:hint="eastAsia" w:ascii="仿宋" w:hAnsi="仿宋" w:eastAsia="仿宋" w:cs="仿宋"/>
          <w:b/>
          <w:color w:val="FF0000"/>
          <w:sz w:val="52"/>
          <w:szCs w:val="56"/>
          <w:highlight w:val="none"/>
          <w:lang w:val="en-US" w:eastAsia="zh-CN"/>
        </w:rPr>
      </w:pPr>
    </w:p>
    <w:p w14:paraId="6E1965FC">
      <w:pPr>
        <w:shd w:val="clear" w:color="auto" w:fill="auto"/>
        <w:jc w:val="center"/>
        <w:rPr>
          <w:rFonts w:hint="eastAsia" w:ascii="仿宋" w:hAnsi="仿宋" w:eastAsia="仿宋" w:cs="仿宋"/>
          <w:b/>
          <w:color w:val="FF0000"/>
          <w:sz w:val="10"/>
          <w:szCs w:val="10"/>
          <w:highlight w:val="none"/>
          <w:lang w:val="en-US" w:eastAsia="zh-CN"/>
        </w:rPr>
      </w:pPr>
    </w:p>
    <w:p w14:paraId="29A4CF40">
      <w:pPr>
        <w:shd w:val="clear" w:color="auto" w:fill="auto"/>
        <w:jc w:val="center"/>
        <w:rPr>
          <w:rFonts w:hint="eastAsia" w:ascii="仿宋" w:hAnsi="仿宋" w:eastAsia="仿宋" w:cs="仿宋"/>
          <w:b/>
          <w:color w:val="FF0000"/>
          <w:sz w:val="10"/>
          <w:szCs w:val="10"/>
          <w:highlight w:val="none"/>
          <w:lang w:val="en-US" w:eastAsia="zh-CN"/>
        </w:rPr>
      </w:pPr>
    </w:p>
    <w:p w14:paraId="697C4C41">
      <w:pPr>
        <w:shd w:val="clear" w:color="auto" w:fill="auto"/>
        <w:jc w:val="center"/>
        <w:rPr>
          <w:rFonts w:hint="eastAsia" w:ascii="仿宋" w:hAnsi="仿宋" w:eastAsia="仿宋" w:cs="仿宋"/>
          <w:b/>
          <w:color w:val="FF0000"/>
          <w:sz w:val="10"/>
          <w:szCs w:val="10"/>
          <w:highlight w:val="none"/>
          <w:lang w:val="en-US" w:eastAsia="zh-CN"/>
        </w:rPr>
      </w:pPr>
    </w:p>
    <w:p w14:paraId="0F193C97">
      <w:pPr>
        <w:shd w:val="clear" w:color="auto" w:fill="auto"/>
        <w:jc w:val="center"/>
        <w:rPr>
          <w:rFonts w:hint="eastAsia" w:ascii="仿宋" w:hAnsi="仿宋" w:eastAsia="仿宋" w:cs="仿宋"/>
          <w:b/>
          <w:color w:val="FF0000"/>
          <w:sz w:val="10"/>
          <w:szCs w:val="10"/>
          <w:highlight w:val="none"/>
          <w:lang w:val="en-US" w:eastAsia="zh-CN"/>
        </w:rPr>
      </w:pPr>
    </w:p>
    <w:p w14:paraId="32326EEC">
      <w:pPr>
        <w:shd w:val="clear" w:color="auto" w:fill="auto"/>
        <w:jc w:val="both"/>
        <w:rPr>
          <w:rFonts w:hint="default" w:ascii="仿宋" w:hAnsi="仿宋" w:eastAsia="仿宋" w:cs="仿宋"/>
          <w:b/>
          <w:bCs/>
          <w:color w:val="auto"/>
          <w:kern w:val="0"/>
          <w:sz w:val="30"/>
          <w:szCs w:val="30"/>
          <w:highlight w:val="none"/>
          <w:u w:val="single"/>
          <w:lang w:val="en-US" w:eastAsia="zh-CN"/>
        </w:rPr>
      </w:pPr>
      <w:r>
        <w:rPr>
          <w:rFonts w:hint="eastAsia" w:ascii="仿宋" w:hAnsi="仿宋" w:eastAsia="仿宋" w:cs="仿宋"/>
          <w:b/>
          <w:color w:val="FF0000"/>
          <w:sz w:val="10"/>
          <w:szCs w:val="10"/>
          <w:highlight w:val="none"/>
          <w:lang w:val="en-US" w:eastAsia="zh-CN"/>
        </w:rPr>
        <w:t xml:space="preserve">          </w:t>
      </w:r>
      <w:r>
        <w:rPr>
          <w:rFonts w:hint="eastAsia" w:ascii="黑体" w:hAnsi="黑体" w:eastAsia="黑体" w:cs="黑体"/>
          <w:b/>
          <w:color w:val="auto"/>
          <w:sz w:val="32"/>
          <w:szCs w:val="32"/>
          <w:highlight w:val="none"/>
        </w:rPr>
        <w:t>合同编号</w:t>
      </w:r>
      <w:r>
        <w:rPr>
          <w:rFonts w:hint="eastAsia" w:ascii="仿宋" w:hAnsi="仿宋" w:eastAsia="仿宋" w:cs="仿宋"/>
          <w:b/>
          <w:color w:val="auto"/>
          <w:sz w:val="32"/>
          <w:szCs w:val="32"/>
          <w:highlight w:val="none"/>
        </w:rPr>
        <w:t>：</w:t>
      </w:r>
      <w:r>
        <w:rPr>
          <w:rFonts w:hint="eastAsia" w:ascii="仿宋" w:hAnsi="仿宋" w:eastAsia="仿宋" w:cs="仿宋"/>
          <w:b/>
          <w:bCs/>
          <w:color w:val="auto"/>
          <w:kern w:val="0"/>
          <w:sz w:val="30"/>
          <w:szCs w:val="30"/>
          <w:highlight w:val="none"/>
          <w:u w:val="single"/>
          <w:lang w:val="en-US" w:eastAsia="zh-CN"/>
        </w:rPr>
        <w:t xml:space="preserve">                                       </w:t>
      </w:r>
    </w:p>
    <w:p w14:paraId="27DA1B19">
      <w:pPr>
        <w:shd w:val="clear" w:color="auto" w:fill="auto"/>
        <w:jc w:val="both"/>
        <w:rPr>
          <w:rFonts w:hint="eastAsia" w:ascii="仿宋" w:hAnsi="仿宋" w:eastAsia="仿宋" w:cs="仿宋"/>
          <w:b/>
          <w:bCs/>
          <w:color w:val="auto"/>
          <w:kern w:val="0"/>
          <w:sz w:val="30"/>
          <w:szCs w:val="30"/>
          <w:highlight w:val="none"/>
          <w:u w:val="single"/>
          <w:lang w:val="en-US" w:eastAsia="zh-CN"/>
        </w:rPr>
      </w:pPr>
    </w:p>
    <w:p w14:paraId="3583EA49">
      <w:pPr>
        <w:shd w:val="clear" w:color="auto" w:fill="auto"/>
        <w:jc w:val="both"/>
        <w:rPr>
          <w:rFonts w:hint="default" w:ascii="仿宋" w:hAnsi="仿宋" w:eastAsia="仿宋" w:cs="仿宋"/>
          <w:b/>
          <w:color w:val="FF0000"/>
          <w:sz w:val="10"/>
          <w:szCs w:val="10"/>
          <w:highlight w:val="none"/>
          <w:lang w:val="en-US" w:eastAsia="zh-CN"/>
        </w:rPr>
      </w:pPr>
    </w:p>
    <w:p w14:paraId="6C8691C2">
      <w:pPr>
        <w:shd w:val="clear" w:color="auto" w:fill="auto"/>
        <w:jc w:val="center"/>
        <w:rPr>
          <w:rFonts w:hint="eastAsia" w:ascii="仿宋" w:hAnsi="仿宋" w:eastAsia="仿宋" w:cs="仿宋"/>
          <w:b/>
          <w:color w:val="FF0000"/>
          <w:sz w:val="10"/>
          <w:szCs w:val="10"/>
          <w:highlight w:val="none"/>
          <w:lang w:val="en-US" w:eastAsia="zh-CN"/>
        </w:rPr>
      </w:pPr>
    </w:p>
    <w:p w14:paraId="4FA07E1A">
      <w:pPr>
        <w:shd w:val="clear" w:color="auto" w:fill="auto"/>
        <w:jc w:val="center"/>
        <w:rPr>
          <w:rFonts w:hint="eastAsia" w:ascii="仿宋" w:hAnsi="仿宋" w:eastAsia="仿宋" w:cs="仿宋"/>
          <w:b/>
          <w:color w:val="FF0000"/>
          <w:sz w:val="10"/>
          <w:szCs w:val="10"/>
          <w:highlight w:val="none"/>
          <w:lang w:val="en-US" w:eastAsia="zh-CN"/>
        </w:rPr>
      </w:pPr>
    </w:p>
    <w:p w14:paraId="4AA2332D">
      <w:pPr>
        <w:shd w:val="clear" w:color="auto" w:fill="auto"/>
        <w:jc w:val="both"/>
        <w:rPr>
          <w:rFonts w:hint="eastAsia" w:ascii="仿宋" w:hAnsi="仿宋" w:eastAsia="仿宋" w:cs="仿宋"/>
          <w:b/>
          <w:color w:val="FF0000"/>
          <w:sz w:val="10"/>
          <w:szCs w:val="10"/>
          <w:highlight w:val="none"/>
          <w:lang w:val="en-US" w:eastAsia="zh-CN"/>
        </w:rPr>
      </w:pPr>
    </w:p>
    <w:p w14:paraId="68414BC4">
      <w:pPr>
        <w:shd w:val="clear" w:color="auto" w:fill="auto"/>
        <w:jc w:val="center"/>
        <w:rPr>
          <w:rFonts w:hint="eastAsia" w:ascii="仿宋" w:hAnsi="仿宋" w:eastAsia="仿宋" w:cs="仿宋"/>
          <w:b/>
          <w:color w:val="FF0000"/>
          <w:sz w:val="10"/>
          <w:szCs w:val="10"/>
          <w:highlight w:val="none"/>
          <w:lang w:val="en-US" w:eastAsia="zh-CN"/>
        </w:rPr>
      </w:pPr>
    </w:p>
    <w:p w14:paraId="05ADA124">
      <w:pPr>
        <w:shd w:val="clear" w:color="auto" w:fill="auto"/>
        <w:jc w:val="center"/>
        <w:rPr>
          <w:rFonts w:hint="eastAsia" w:ascii="仿宋" w:hAnsi="仿宋" w:eastAsia="仿宋" w:cs="仿宋"/>
          <w:b/>
          <w:color w:val="FF0000"/>
          <w:sz w:val="10"/>
          <w:szCs w:val="10"/>
          <w:highlight w:val="none"/>
          <w:lang w:val="en-US" w:eastAsia="zh-CN"/>
        </w:rPr>
      </w:pPr>
    </w:p>
    <w:p w14:paraId="075CA678">
      <w:pPr>
        <w:shd w:val="clear" w:color="auto" w:fill="auto"/>
        <w:jc w:val="center"/>
        <w:rPr>
          <w:rFonts w:hint="eastAsia" w:ascii="仿宋" w:hAnsi="仿宋" w:eastAsia="仿宋" w:cs="仿宋"/>
          <w:b/>
          <w:color w:val="FF0000"/>
          <w:sz w:val="10"/>
          <w:szCs w:val="10"/>
          <w:highlight w:val="none"/>
          <w:lang w:val="en-US" w:eastAsia="zh-CN"/>
        </w:rPr>
      </w:pPr>
    </w:p>
    <w:p w14:paraId="552C7B04">
      <w:pPr>
        <w:shd w:val="clear" w:color="auto" w:fill="auto"/>
        <w:jc w:val="center"/>
        <w:rPr>
          <w:rFonts w:hint="eastAsia" w:ascii="仿宋" w:hAnsi="仿宋" w:eastAsia="仿宋" w:cs="仿宋"/>
          <w:b/>
          <w:color w:val="FF0000"/>
          <w:sz w:val="10"/>
          <w:szCs w:val="10"/>
          <w:highlight w:val="none"/>
          <w:lang w:val="en-US" w:eastAsia="zh-CN"/>
        </w:rPr>
      </w:pPr>
    </w:p>
    <w:p w14:paraId="5CDF7F30">
      <w:pPr>
        <w:keepNext w:val="0"/>
        <w:keepLines w:val="0"/>
        <w:pageBreakBefore w:val="0"/>
        <w:widowControl w:val="0"/>
        <w:shd w:val="clear" w:color="auto" w:fill="auto"/>
        <w:kinsoku/>
        <w:wordWrap/>
        <w:overflowPunct/>
        <w:topLinePunct w:val="0"/>
        <w:autoSpaceDE/>
        <w:autoSpaceDN/>
        <w:bidi w:val="0"/>
        <w:adjustRightInd/>
        <w:snapToGrid/>
        <w:spacing w:line="560" w:lineRule="exact"/>
        <w:jc w:val="center"/>
        <w:textAlignment w:val="auto"/>
        <w:rPr>
          <w:rFonts w:hint="eastAsia" w:ascii="新宋体" w:hAnsi="新宋体" w:eastAsia="新宋体" w:cs="新宋体"/>
          <w:b/>
          <w:bCs/>
          <w:color w:val="000000" w:themeColor="text1"/>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highlight w:val="none"/>
          <w:lang w:val="en-US" w:eastAsia="zh-CN"/>
          <w14:textFill>
            <w14:solidFill>
              <w14:schemeClr w14:val="tx1"/>
            </w14:solidFill>
          </w14:textFill>
        </w:rPr>
        <w:t>丈八街道办事处2026年城市道路保洁、城市绿化养护及城市公厕管理外包项目合同</w:t>
      </w:r>
    </w:p>
    <w:p w14:paraId="3D3BAAF2">
      <w:pPr>
        <w:spacing w:line="240" w:lineRule="atLeast"/>
        <w:jc w:val="center"/>
        <w:rPr>
          <w:rFonts w:ascii="仿宋" w:hAnsi="仿宋" w:eastAsia="仿宋" w:cs="宋体"/>
          <w:b/>
          <w:bCs/>
          <w:sz w:val="21"/>
          <w:szCs w:val="21"/>
          <w:highlight w:val="none"/>
        </w:rPr>
      </w:pPr>
      <w:r>
        <w:rPr>
          <w:rFonts w:hint="eastAsia" w:ascii="仿宋" w:hAnsi="仿宋" w:eastAsia="仿宋" w:cs="宋体"/>
          <w:b/>
          <w:bCs/>
          <w:sz w:val="21"/>
          <w:szCs w:val="21"/>
          <w:highlight w:val="none"/>
        </w:rPr>
        <w:t>（</w:t>
      </w:r>
      <w:r>
        <w:rPr>
          <w:rFonts w:hint="eastAsia" w:ascii="仿宋" w:hAnsi="仿宋" w:eastAsia="仿宋" w:cs="宋体"/>
          <w:sz w:val="21"/>
          <w:szCs w:val="21"/>
          <w:highlight w:val="none"/>
        </w:rPr>
        <w:t>本格式条款供双方签订合同参考，采购人可根据项目的实际情况增减条款和内容</w:t>
      </w:r>
      <w:r>
        <w:rPr>
          <w:rFonts w:hint="eastAsia" w:ascii="仿宋" w:hAnsi="仿宋" w:eastAsia="仿宋" w:cs="宋体"/>
          <w:b/>
          <w:bCs/>
          <w:sz w:val="21"/>
          <w:szCs w:val="21"/>
          <w:highlight w:val="none"/>
        </w:rPr>
        <w:t>）</w:t>
      </w:r>
    </w:p>
    <w:p w14:paraId="6011A451">
      <w:pPr>
        <w:shd w:val="clear" w:color="auto" w:fill="auto"/>
        <w:jc w:val="center"/>
        <w:rPr>
          <w:rFonts w:hint="eastAsia" w:ascii="楷体" w:hAnsi="楷体" w:eastAsia="楷体" w:cs="楷体"/>
          <w:b/>
          <w:color w:val="000000" w:themeColor="text1"/>
          <w:sz w:val="52"/>
          <w:szCs w:val="56"/>
          <w:highlight w:val="none"/>
          <w:lang w:val="en-US" w:eastAsia="zh-CN"/>
          <w14:textFill>
            <w14:solidFill>
              <w14:schemeClr w14:val="tx1"/>
            </w14:solidFill>
          </w14:textFill>
        </w:rPr>
      </w:pPr>
    </w:p>
    <w:p w14:paraId="0C40A16F">
      <w:pPr>
        <w:shd w:val="clear" w:color="auto" w:fill="auto"/>
        <w:jc w:val="center"/>
        <w:rPr>
          <w:rFonts w:hint="eastAsia" w:ascii="楷体" w:hAnsi="楷体" w:eastAsia="楷体" w:cs="楷体"/>
          <w:b/>
          <w:color w:val="000000" w:themeColor="text1"/>
          <w:sz w:val="52"/>
          <w:szCs w:val="56"/>
          <w:highlight w:val="none"/>
          <w14:textFill>
            <w14:solidFill>
              <w14:schemeClr w14:val="tx1"/>
            </w14:solidFill>
          </w14:textFill>
        </w:rPr>
      </w:pPr>
      <w:r>
        <w:rPr>
          <w:rFonts w:hint="eastAsia" w:ascii="楷体" w:hAnsi="楷体" w:eastAsia="楷体" w:cs="楷体"/>
          <w:b/>
          <w:color w:val="000000" w:themeColor="text1"/>
          <w:sz w:val="52"/>
          <w:szCs w:val="56"/>
          <w:highlight w:val="none"/>
          <w:lang w:val="en-US" w:eastAsia="zh-CN"/>
          <w14:textFill>
            <w14:solidFill>
              <w14:schemeClr w14:val="tx1"/>
            </w14:solidFill>
          </w14:textFill>
        </w:rPr>
        <w:t>（二包）</w:t>
      </w:r>
    </w:p>
    <w:p w14:paraId="6F3C99EB">
      <w:pPr>
        <w:shd w:val="clear" w:color="auto" w:fill="auto"/>
        <w:jc w:val="both"/>
        <w:rPr>
          <w:rFonts w:hint="eastAsia" w:ascii="仿宋" w:hAnsi="仿宋" w:eastAsia="仿宋" w:cs="仿宋"/>
          <w:b/>
          <w:color w:val="auto"/>
          <w:sz w:val="48"/>
          <w:szCs w:val="48"/>
          <w:highlight w:val="none"/>
        </w:rPr>
      </w:pPr>
    </w:p>
    <w:p w14:paraId="7F2197B0">
      <w:pPr>
        <w:shd w:val="clear" w:color="auto" w:fill="auto"/>
        <w:rPr>
          <w:rFonts w:hint="eastAsia" w:ascii="仿宋" w:hAnsi="仿宋" w:eastAsia="仿宋" w:cs="仿宋"/>
          <w:b/>
          <w:color w:val="auto"/>
          <w:highlight w:val="none"/>
        </w:rPr>
      </w:pPr>
    </w:p>
    <w:p w14:paraId="24C7068A">
      <w:pPr>
        <w:shd w:val="clear" w:color="auto" w:fill="auto"/>
        <w:rPr>
          <w:rFonts w:hint="eastAsia" w:ascii="仿宋" w:hAnsi="仿宋" w:eastAsia="仿宋" w:cs="仿宋"/>
          <w:b/>
          <w:color w:val="auto"/>
          <w:highlight w:val="none"/>
        </w:rPr>
      </w:pPr>
    </w:p>
    <w:p w14:paraId="12E31E0B">
      <w:pPr>
        <w:shd w:val="clear" w:color="auto" w:fill="auto"/>
        <w:rPr>
          <w:rFonts w:hint="eastAsia" w:ascii="仿宋" w:hAnsi="仿宋" w:eastAsia="仿宋" w:cs="仿宋"/>
          <w:b/>
          <w:color w:val="auto"/>
          <w:highlight w:val="none"/>
        </w:rPr>
      </w:pPr>
    </w:p>
    <w:p w14:paraId="21530903">
      <w:pPr>
        <w:shd w:val="clear" w:color="auto" w:fill="auto"/>
        <w:rPr>
          <w:rFonts w:hint="eastAsia" w:ascii="仿宋" w:hAnsi="仿宋" w:eastAsia="仿宋" w:cs="仿宋"/>
          <w:b/>
          <w:color w:val="auto"/>
          <w:highlight w:val="none"/>
        </w:rPr>
      </w:pPr>
    </w:p>
    <w:p w14:paraId="0D675E7B">
      <w:pPr>
        <w:shd w:val="clear" w:color="auto" w:fill="auto"/>
        <w:rPr>
          <w:rFonts w:hint="eastAsia" w:ascii="仿宋" w:hAnsi="仿宋" w:eastAsia="仿宋" w:cs="仿宋"/>
          <w:b/>
          <w:color w:val="auto"/>
          <w:highlight w:val="none"/>
        </w:rPr>
      </w:pPr>
    </w:p>
    <w:p w14:paraId="37FBE22B">
      <w:pPr>
        <w:shd w:val="clear" w:color="auto" w:fill="auto"/>
        <w:rPr>
          <w:rFonts w:hint="eastAsia" w:ascii="仿宋" w:hAnsi="仿宋" w:eastAsia="仿宋" w:cs="仿宋"/>
          <w:b/>
          <w:color w:val="auto"/>
          <w:sz w:val="48"/>
          <w:szCs w:val="48"/>
          <w:highlight w:val="none"/>
        </w:rPr>
      </w:pPr>
    </w:p>
    <w:p w14:paraId="415D26AB">
      <w:pPr>
        <w:pStyle w:val="3"/>
        <w:shd w:val="clear" w:color="auto" w:fill="auto"/>
        <w:rPr>
          <w:rFonts w:hint="eastAsia" w:ascii="仿宋" w:hAnsi="仿宋" w:eastAsia="仿宋" w:cs="仿宋"/>
          <w:color w:val="FF0000"/>
          <w:highlight w:val="none"/>
        </w:rPr>
      </w:pPr>
    </w:p>
    <w:p w14:paraId="604F4B17">
      <w:pPr>
        <w:pStyle w:val="4"/>
        <w:rPr>
          <w:rFonts w:hint="eastAsia"/>
        </w:rPr>
      </w:pPr>
    </w:p>
    <w:p w14:paraId="73F595F5">
      <w:pPr>
        <w:pStyle w:val="3"/>
        <w:shd w:val="clear" w:color="auto" w:fill="auto"/>
        <w:rPr>
          <w:rFonts w:hint="eastAsia" w:ascii="仿宋" w:hAnsi="仿宋" w:eastAsia="仿宋" w:cs="仿宋"/>
          <w:color w:val="FF0000"/>
          <w:highlight w:val="none"/>
        </w:rPr>
      </w:pPr>
    </w:p>
    <w:p w14:paraId="38B5BB93">
      <w:pPr>
        <w:pStyle w:val="3"/>
        <w:shd w:val="clear" w:color="auto" w:fill="auto"/>
        <w:rPr>
          <w:rFonts w:hint="eastAsia" w:ascii="仿宋" w:hAnsi="仿宋" w:eastAsia="仿宋" w:cs="仿宋"/>
          <w:color w:val="FF0000"/>
          <w:highlight w:val="none"/>
        </w:rPr>
      </w:pPr>
    </w:p>
    <w:p w14:paraId="03819481">
      <w:pPr>
        <w:pStyle w:val="3"/>
        <w:shd w:val="clear" w:color="auto" w:fill="auto"/>
        <w:rPr>
          <w:rFonts w:hint="eastAsia" w:ascii="仿宋" w:hAnsi="仿宋" w:eastAsia="仿宋" w:cs="仿宋"/>
          <w:color w:val="FF0000"/>
          <w:highlight w:val="none"/>
        </w:rPr>
      </w:pPr>
    </w:p>
    <w:p w14:paraId="741BCF6A">
      <w:pPr>
        <w:pStyle w:val="3"/>
        <w:shd w:val="clear" w:color="auto" w:fill="auto"/>
        <w:rPr>
          <w:rFonts w:hint="eastAsia" w:ascii="仿宋" w:hAnsi="仿宋" w:eastAsia="仿宋" w:cs="仿宋"/>
          <w:color w:val="FF0000"/>
          <w:highlight w:val="none"/>
        </w:rPr>
      </w:pPr>
    </w:p>
    <w:p w14:paraId="295F4B33">
      <w:pPr>
        <w:pStyle w:val="4"/>
        <w:rPr>
          <w:rFonts w:hint="eastAsia"/>
        </w:rPr>
      </w:pPr>
    </w:p>
    <w:p w14:paraId="713A1A39">
      <w:pPr>
        <w:shd w:val="clear" w:color="auto" w:fill="auto"/>
        <w:rPr>
          <w:rFonts w:hint="eastAsia" w:ascii="楷体" w:hAnsi="楷体" w:eastAsia="楷体" w:cs="楷体"/>
          <w:color w:val="auto"/>
          <w:highlight w:val="none"/>
        </w:rPr>
      </w:pPr>
    </w:p>
    <w:p w14:paraId="68BD2E8C">
      <w:pPr>
        <w:shd w:val="clear" w:color="auto" w:fill="auto"/>
        <w:spacing w:line="360" w:lineRule="auto"/>
        <w:ind w:firstLine="1102" w:firstLineChars="300"/>
        <w:jc w:val="both"/>
        <w:rPr>
          <w:rFonts w:hint="default" w:ascii="仿宋" w:hAnsi="仿宋" w:eastAsia="楷体" w:cs="仿宋"/>
          <w:b/>
          <w:color w:val="auto"/>
          <w:spacing w:val="23"/>
          <w:sz w:val="32"/>
          <w:szCs w:val="32"/>
          <w:highlight w:val="none"/>
          <w:u w:val="single"/>
          <w:lang w:val="en-US" w:eastAsia="zh-CN"/>
        </w:rPr>
      </w:pPr>
      <w:r>
        <w:rPr>
          <w:rFonts w:hint="eastAsia" w:ascii="黑体" w:hAnsi="黑体" w:eastAsia="黑体" w:cs="黑体"/>
          <w:b/>
          <w:color w:val="auto"/>
          <w:spacing w:val="23"/>
          <w:sz w:val="32"/>
          <w:szCs w:val="32"/>
          <w:highlight w:val="none"/>
        </w:rPr>
        <w:t>甲方(采购人)：</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Cs/>
          <w:color w:val="auto"/>
          <w:spacing w:val="0"/>
          <w:sz w:val="32"/>
          <w:szCs w:val="32"/>
          <w:highlight w:val="none"/>
          <w:u w:val="single"/>
          <w:lang w:eastAsia="zh-CN" w:bidi="ar"/>
        </w:rPr>
        <w:t>西安市雁塔区丈八街道办事处</w:t>
      </w:r>
      <w:r>
        <w:rPr>
          <w:rFonts w:hint="eastAsia" w:ascii="楷体" w:hAnsi="楷体" w:eastAsia="楷体" w:cs="楷体"/>
          <w:b/>
          <w:color w:val="auto"/>
          <w:spacing w:val="23"/>
          <w:sz w:val="32"/>
          <w:szCs w:val="32"/>
          <w:highlight w:val="none"/>
          <w:u w:val="single"/>
          <w:lang w:val="en-US" w:eastAsia="zh-CN"/>
        </w:rPr>
        <w:t xml:space="preserve">    </w:t>
      </w:r>
    </w:p>
    <w:p w14:paraId="04A03916">
      <w:pPr>
        <w:shd w:val="clear" w:color="auto" w:fill="auto"/>
        <w:spacing w:line="360" w:lineRule="auto"/>
        <w:ind w:left="1448" w:leftChars="515" w:hanging="367" w:hangingChars="100"/>
        <w:jc w:val="both"/>
        <w:rPr>
          <w:rFonts w:hint="default" w:ascii="仿宋" w:hAnsi="仿宋" w:eastAsia="楷体" w:cs="仿宋"/>
          <w:color w:val="auto"/>
          <w:spacing w:val="23"/>
          <w:sz w:val="28"/>
          <w:szCs w:val="28"/>
          <w:highlight w:val="none"/>
          <w:u w:val="single"/>
          <w:lang w:val="en-US" w:eastAsia="zh-CN"/>
        </w:rPr>
      </w:pPr>
      <w:r>
        <w:rPr>
          <w:rFonts w:hint="eastAsia" w:ascii="黑体" w:hAnsi="黑体" w:eastAsia="黑体" w:cs="黑体"/>
          <w:b/>
          <w:color w:val="auto"/>
          <w:spacing w:val="23"/>
          <w:sz w:val="32"/>
          <w:szCs w:val="32"/>
          <w:highlight w:val="none"/>
        </w:rPr>
        <w:fldChar w:fldCharType="begin"/>
      </w:r>
      <w:r>
        <w:rPr>
          <w:rFonts w:hint="eastAsia" w:ascii="黑体" w:hAnsi="黑体" w:eastAsia="黑体" w:cs="黑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黑体" w:hAnsi="黑体" w:eastAsia="黑体" w:cs="黑体"/>
          <w:b/>
          <w:color w:val="auto"/>
          <w:spacing w:val="23"/>
          <w:sz w:val="32"/>
          <w:szCs w:val="32"/>
          <w:highlight w:val="none"/>
        </w:rPr>
        <w:fldChar w:fldCharType="separate"/>
      </w:r>
      <w:r>
        <w:rPr>
          <w:rFonts w:hint="eastAsia" w:ascii="黑体" w:hAnsi="黑体" w:eastAsia="黑体" w:cs="黑体"/>
          <w:b/>
          <w:color w:val="auto"/>
          <w:spacing w:val="23"/>
          <w:sz w:val="32"/>
          <w:szCs w:val="32"/>
          <w:highlight w:val="none"/>
        </w:rPr>
        <w:t>乙方</w:t>
      </w:r>
      <w:r>
        <w:rPr>
          <w:rFonts w:hint="eastAsia" w:ascii="黑体" w:hAnsi="黑体" w:eastAsia="黑体" w:cs="黑体"/>
          <w:b/>
          <w:color w:val="auto"/>
          <w:spacing w:val="23"/>
          <w:sz w:val="32"/>
          <w:szCs w:val="32"/>
          <w:highlight w:val="none"/>
        </w:rPr>
        <w:fldChar w:fldCharType="end"/>
      </w:r>
      <w:r>
        <w:rPr>
          <w:rFonts w:hint="eastAsia" w:ascii="黑体" w:hAnsi="黑体" w:eastAsia="黑体" w:cs="黑体"/>
          <w:b/>
          <w:color w:val="auto"/>
          <w:spacing w:val="23"/>
          <w:sz w:val="32"/>
          <w:szCs w:val="32"/>
          <w:highlight w:val="none"/>
        </w:rPr>
        <w:t>(供应商)：</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Cs/>
          <w:color w:val="auto"/>
          <w:spacing w:val="0"/>
          <w:sz w:val="32"/>
          <w:szCs w:val="32"/>
          <w:highlight w:val="none"/>
          <w:u w:val="single"/>
          <w:lang w:val="en-US" w:eastAsia="zh-CN" w:bidi="ar"/>
        </w:rPr>
        <w:t xml:space="preserve">             </w:t>
      </w:r>
      <w:r>
        <w:rPr>
          <w:rFonts w:hint="eastAsia" w:ascii="楷体" w:hAnsi="楷体" w:eastAsia="楷体" w:cs="楷体"/>
          <w:bCs/>
          <w:color w:val="auto"/>
          <w:sz w:val="36"/>
          <w:szCs w:val="36"/>
          <w:highlight w:val="none"/>
          <w:u w:val="single"/>
          <w:lang w:val="en-US" w:eastAsia="zh-CN" w:bidi="ar"/>
        </w:rPr>
        <w:t xml:space="preserve"> </w:t>
      </w:r>
      <w:r>
        <w:rPr>
          <w:rFonts w:hint="eastAsia" w:ascii="楷体" w:hAnsi="楷体" w:eastAsia="楷体" w:cs="楷体"/>
          <w:b/>
          <w:color w:val="auto"/>
          <w:spacing w:val="23"/>
          <w:sz w:val="32"/>
          <w:szCs w:val="32"/>
          <w:highlight w:val="none"/>
          <w:u w:val="single"/>
          <w:lang w:val="en-US" w:eastAsia="zh-CN"/>
        </w:rPr>
        <w:t xml:space="preserve">             </w:t>
      </w:r>
    </w:p>
    <w:p w14:paraId="7AA4456E">
      <w:pPr>
        <w:shd w:val="clear" w:color="auto" w:fill="auto"/>
        <w:spacing w:line="500" w:lineRule="atLeast"/>
        <w:jc w:val="center"/>
        <w:rPr>
          <w:rFonts w:hint="eastAsia" w:ascii="仿宋" w:hAnsi="仿宋" w:eastAsia="仿宋" w:cs="仿宋"/>
          <w:b/>
          <w:color w:val="auto"/>
          <w:spacing w:val="23"/>
          <w:sz w:val="32"/>
          <w:szCs w:val="32"/>
          <w:highlight w:val="none"/>
        </w:rPr>
      </w:pPr>
      <w:r>
        <w:rPr>
          <w:rFonts w:hint="eastAsia" w:ascii="楷体" w:hAnsi="楷体" w:eastAsia="楷体" w:cs="楷体"/>
          <w:b/>
          <w:color w:val="auto"/>
          <w:spacing w:val="23"/>
          <w:sz w:val="32"/>
          <w:szCs w:val="32"/>
          <w:highlight w:val="none"/>
        </w:rPr>
        <w:t>签订时间：</w:t>
      </w:r>
      <w:r>
        <w:rPr>
          <w:rFonts w:hint="eastAsia" w:ascii="楷体" w:hAnsi="楷体" w:eastAsia="楷体" w:cs="楷体"/>
          <w:b/>
          <w:color w:val="auto"/>
          <w:spacing w:val="23"/>
          <w:sz w:val="32"/>
          <w:szCs w:val="32"/>
          <w:highlight w:val="none"/>
          <w:u w:val="single"/>
          <w:lang w:val="en-US" w:eastAsia="zh-CN"/>
        </w:rPr>
        <w:t xml:space="preserve"> 20   </w:t>
      </w:r>
      <w:r>
        <w:rPr>
          <w:rFonts w:hint="eastAsia" w:ascii="楷体" w:hAnsi="楷体" w:eastAsia="楷体" w:cs="楷体"/>
          <w:b/>
          <w:color w:val="auto"/>
          <w:spacing w:val="23"/>
          <w:sz w:val="32"/>
          <w:szCs w:val="32"/>
          <w:highlight w:val="none"/>
        </w:rPr>
        <w:t>年</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
          <w:color w:val="auto"/>
          <w:spacing w:val="23"/>
          <w:sz w:val="32"/>
          <w:szCs w:val="32"/>
          <w:highlight w:val="none"/>
        </w:rPr>
        <w:t>月</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
          <w:color w:val="auto"/>
          <w:spacing w:val="23"/>
          <w:sz w:val="32"/>
          <w:szCs w:val="32"/>
          <w:highlight w:val="none"/>
        </w:rPr>
        <w:t>日</w:t>
      </w:r>
    </w:p>
    <w:p w14:paraId="29401E69">
      <w:pPr>
        <w:keepNext w:val="0"/>
        <w:keepLines w:val="0"/>
        <w:pageBreakBefore w:val="0"/>
        <w:widowControl/>
        <w:shd w:val="clear" w:color="auto" w:fill="auto"/>
        <w:kinsoku/>
        <w:wordWrap/>
        <w:overflowPunct/>
        <w:topLinePunct w:val="0"/>
        <w:autoSpaceDE/>
        <w:autoSpaceDN/>
        <w:bidi w:val="0"/>
        <w:spacing w:line="500" w:lineRule="exact"/>
        <w:ind w:right="0" w:rightChars="0" w:firstLine="840" w:firstLineChars="300"/>
        <w:jc w:val="left"/>
        <w:textAlignment w:val="auto"/>
        <w:rPr>
          <w:rFonts w:hint="eastAsia" w:ascii="楷体" w:hAnsi="楷体" w:eastAsia="楷体" w:cs="楷体"/>
          <w:bCs/>
          <w:color w:val="auto"/>
          <w:sz w:val="28"/>
          <w:szCs w:val="28"/>
          <w:highlight w:val="none"/>
          <w:lang w:bidi="ar"/>
        </w:rPr>
        <w:sectPr>
          <w:pgSz w:w="11905" w:h="16838"/>
          <w:pgMar w:top="1440" w:right="1080" w:bottom="1440" w:left="1080" w:header="0" w:footer="975" w:gutter="0"/>
          <w:pgNumType w:fmt="decimal"/>
          <w:cols w:space="720" w:num="1"/>
          <w:rtlGutter w:val="0"/>
          <w:docGrid w:linePitch="312" w:charSpace="0"/>
        </w:sectPr>
      </w:pPr>
    </w:p>
    <w:p w14:paraId="2D9A1DED">
      <w:pPr>
        <w:keepNext w:val="0"/>
        <w:keepLines w:val="0"/>
        <w:pageBreakBefore w:val="0"/>
        <w:widowControl/>
        <w:shd w:val="clear" w:color="auto" w:fill="auto"/>
        <w:kinsoku/>
        <w:wordWrap/>
        <w:overflowPunct/>
        <w:topLinePunct w:val="0"/>
        <w:autoSpaceDE/>
        <w:autoSpaceDN/>
        <w:bidi w:val="0"/>
        <w:spacing w:line="500" w:lineRule="exact"/>
        <w:ind w:right="0" w:rightChars="0" w:firstLine="840" w:firstLineChars="300"/>
        <w:jc w:val="left"/>
        <w:textAlignment w:val="auto"/>
        <w:rPr>
          <w:rFonts w:hint="eastAsia" w:ascii="仿宋" w:hAnsi="仿宋" w:eastAsia="仿宋" w:cs="仿宋"/>
          <w:bCs/>
          <w:color w:val="auto"/>
          <w:sz w:val="28"/>
          <w:szCs w:val="28"/>
          <w:highlight w:val="none"/>
          <w:lang w:bidi="ar"/>
        </w:rPr>
      </w:pPr>
      <w:r>
        <w:rPr>
          <w:rFonts w:hint="eastAsia" w:ascii="楷体" w:hAnsi="楷体" w:eastAsia="楷体" w:cs="楷体"/>
          <w:bCs/>
          <w:color w:val="auto"/>
          <w:sz w:val="28"/>
          <w:szCs w:val="28"/>
          <w:highlight w:val="none"/>
          <w:lang w:bidi="ar"/>
        </w:rPr>
        <w:t>甲方(</w:t>
      </w:r>
      <w:r>
        <w:rPr>
          <w:rFonts w:hint="eastAsia" w:ascii="楷体" w:hAnsi="楷体" w:eastAsia="楷体" w:cs="楷体"/>
          <w:bCs/>
          <w:color w:val="auto"/>
          <w:sz w:val="28"/>
          <w:szCs w:val="28"/>
          <w:highlight w:val="none"/>
          <w:lang w:bidi="ar"/>
        </w:rPr>
        <w:fldChar w:fldCharType="begin"/>
      </w:r>
      <w:r>
        <w:rPr>
          <w:rFonts w:hint="eastAsia" w:ascii="楷体" w:hAnsi="楷体" w:eastAsia="楷体" w:cs="楷体"/>
          <w:bCs/>
          <w:color w:val="auto"/>
          <w:sz w:val="28"/>
          <w:szCs w:val="28"/>
          <w:highlight w:val="none"/>
          <w:lang w:bidi="ar"/>
        </w:rPr>
        <w:instrText xml:space="preserve">HYPERLINK "http://set2.mail.qq.com/cgi-bin/mail_spam?action=check_link&amp;spam=0&amp;url=http%3A%2F%2Fwww%2Ebaidu%2Ecom%2Fs%3Fwd%3D%25E9%2587%2587%25E8%25B4%25AD%25E5%258D%2595%26hl_tag%3Dtextlink%26tn%3DSE_hldp01350_v6v6zkg6"</w:instrText>
      </w:r>
      <w:r>
        <w:rPr>
          <w:rFonts w:hint="eastAsia" w:ascii="楷体" w:hAnsi="楷体" w:eastAsia="楷体" w:cs="楷体"/>
          <w:bCs/>
          <w:color w:val="auto"/>
          <w:sz w:val="28"/>
          <w:szCs w:val="28"/>
          <w:highlight w:val="none"/>
          <w:lang w:bidi="ar"/>
        </w:rPr>
        <w:fldChar w:fldCharType="separate"/>
      </w:r>
      <w:r>
        <w:rPr>
          <w:rFonts w:hint="eastAsia" w:ascii="楷体" w:hAnsi="楷体" w:eastAsia="楷体" w:cs="楷体"/>
          <w:bCs/>
          <w:color w:val="auto"/>
          <w:sz w:val="28"/>
          <w:szCs w:val="28"/>
          <w:highlight w:val="none"/>
          <w:lang w:bidi="ar"/>
        </w:rPr>
        <w:t>采购人</w:t>
      </w:r>
      <w:r>
        <w:rPr>
          <w:rFonts w:hint="eastAsia" w:ascii="楷体" w:hAnsi="楷体" w:eastAsia="楷体" w:cs="楷体"/>
          <w:bCs/>
          <w:color w:val="auto"/>
          <w:sz w:val="28"/>
          <w:szCs w:val="28"/>
          <w:highlight w:val="none"/>
          <w:lang w:bidi="ar"/>
        </w:rPr>
        <w:fldChar w:fldCharType="end"/>
      </w:r>
      <w:r>
        <w:rPr>
          <w:rFonts w:hint="eastAsia" w:ascii="楷体" w:hAnsi="楷体" w:eastAsia="楷体" w:cs="楷体"/>
          <w:bCs/>
          <w:color w:val="auto"/>
          <w:sz w:val="28"/>
          <w:szCs w:val="28"/>
          <w:highlight w:val="none"/>
          <w:lang w:bidi="ar"/>
        </w:rPr>
        <w:t>)：</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eastAsia="zh-CN" w:bidi="ar"/>
        </w:rPr>
        <w:t>西安市雁塔区丈八街道办事处</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none"/>
          <w:lang w:bidi="ar"/>
        </w:rPr>
        <w:t xml:space="preserve">  </w:t>
      </w:r>
      <w:r>
        <w:rPr>
          <w:rFonts w:hint="eastAsia" w:ascii="仿宋" w:hAnsi="仿宋" w:eastAsia="仿宋" w:cs="仿宋"/>
          <w:bCs/>
          <w:color w:val="auto"/>
          <w:sz w:val="28"/>
          <w:szCs w:val="28"/>
          <w:highlight w:val="none"/>
          <w:u w:val="none"/>
          <w:lang w:val="en-US" w:eastAsia="zh-CN" w:bidi="ar"/>
        </w:rPr>
        <w:t xml:space="preserve">          </w:t>
      </w:r>
      <w:r>
        <w:rPr>
          <w:rFonts w:hint="eastAsia" w:ascii="仿宋" w:hAnsi="仿宋" w:eastAsia="仿宋" w:cs="仿宋"/>
          <w:bCs/>
          <w:color w:val="auto"/>
          <w:sz w:val="28"/>
          <w:szCs w:val="28"/>
          <w:highlight w:val="none"/>
          <w:u w:val="none"/>
          <w:lang w:bidi="ar"/>
        </w:rPr>
        <w:t xml:space="preserve">      </w:t>
      </w:r>
      <w:r>
        <w:rPr>
          <w:rFonts w:hint="eastAsia" w:ascii="仿宋" w:hAnsi="仿宋" w:eastAsia="仿宋" w:cs="仿宋"/>
          <w:bCs/>
          <w:color w:val="auto"/>
          <w:sz w:val="28"/>
          <w:szCs w:val="28"/>
          <w:highlight w:val="none"/>
          <w:u w:val="single"/>
          <w:lang w:bidi="ar"/>
        </w:rPr>
        <w:t xml:space="preserve">    </w:t>
      </w:r>
    </w:p>
    <w:p w14:paraId="069F8D4F">
      <w:pPr>
        <w:keepNext w:val="0"/>
        <w:keepLines w:val="0"/>
        <w:pageBreakBefore w:val="0"/>
        <w:widowControl/>
        <w:shd w:val="clear" w:color="auto" w:fill="auto"/>
        <w:kinsoku/>
        <w:wordWrap/>
        <w:overflowPunct/>
        <w:topLinePunct w:val="0"/>
        <w:autoSpaceDE/>
        <w:autoSpaceDN/>
        <w:bidi w:val="0"/>
        <w:spacing w:line="500" w:lineRule="exact"/>
        <w:ind w:right="0" w:rightChars="0" w:firstLine="840" w:firstLineChars="300"/>
        <w:jc w:val="left"/>
        <w:textAlignment w:val="auto"/>
        <w:rPr>
          <w:rFonts w:hint="eastAsia" w:ascii="仿宋" w:hAnsi="仿宋" w:eastAsia="仿宋" w:cs="仿宋"/>
          <w:bCs/>
          <w:color w:val="auto"/>
          <w:sz w:val="28"/>
          <w:szCs w:val="28"/>
          <w:highlight w:val="none"/>
          <w:lang w:bidi="ar"/>
        </w:rPr>
      </w:pPr>
      <w:r>
        <w:rPr>
          <w:rFonts w:hint="eastAsia" w:ascii="楷体" w:hAnsi="楷体" w:eastAsia="楷体" w:cs="楷体"/>
          <w:bCs/>
          <w:color w:val="auto"/>
          <w:sz w:val="28"/>
          <w:szCs w:val="28"/>
          <w:highlight w:val="none"/>
          <w:lang w:bidi="ar"/>
        </w:rPr>
        <w:fldChar w:fldCharType="begin"/>
      </w:r>
      <w:r>
        <w:rPr>
          <w:rFonts w:hint="eastAsia" w:ascii="楷体" w:hAnsi="楷体" w:eastAsia="楷体" w:cs="楷体"/>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楷体" w:hAnsi="楷体" w:eastAsia="楷体" w:cs="楷体"/>
          <w:bCs/>
          <w:color w:val="auto"/>
          <w:sz w:val="28"/>
          <w:szCs w:val="28"/>
          <w:highlight w:val="none"/>
          <w:lang w:bidi="ar"/>
        </w:rPr>
        <w:fldChar w:fldCharType="separate"/>
      </w:r>
      <w:r>
        <w:rPr>
          <w:rFonts w:hint="eastAsia" w:ascii="楷体" w:hAnsi="楷体" w:eastAsia="楷体" w:cs="楷体"/>
          <w:bCs/>
          <w:color w:val="auto"/>
          <w:sz w:val="28"/>
          <w:szCs w:val="28"/>
          <w:highlight w:val="none"/>
          <w:lang w:bidi="ar"/>
        </w:rPr>
        <w:t>乙方</w:t>
      </w:r>
      <w:r>
        <w:rPr>
          <w:rFonts w:hint="eastAsia" w:ascii="楷体" w:hAnsi="楷体" w:eastAsia="楷体" w:cs="楷体"/>
          <w:bCs/>
          <w:color w:val="auto"/>
          <w:sz w:val="28"/>
          <w:szCs w:val="28"/>
          <w:highlight w:val="none"/>
          <w:lang w:bidi="ar"/>
        </w:rPr>
        <w:fldChar w:fldCharType="end"/>
      </w:r>
      <w:r>
        <w:rPr>
          <w:rFonts w:hint="eastAsia" w:ascii="楷体" w:hAnsi="楷体" w:eastAsia="楷体" w:cs="楷体"/>
          <w:bCs/>
          <w:color w:val="auto"/>
          <w:sz w:val="28"/>
          <w:szCs w:val="28"/>
          <w:highlight w:val="none"/>
          <w:lang w:bidi="ar"/>
        </w:rPr>
        <w:t>(供应商)：</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p>
    <w:p w14:paraId="04701727">
      <w:pPr>
        <w:keepNext w:val="0"/>
        <w:keepLines w:val="0"/>
        <w:pageBreakBefore w:val="0"/>
        <w:widowControl/>
        <w:shd w:val="clear" w:color="auto" w:fill="auto"/>
        <w:kinsoku/>
        <w:wordWrap/>
        <w:overflowPunct/>
        <w:topLinePunct w:val="0"/>
        <w:autoSpaceDE/>
        <w:autoSpaceDN/>
        <w:bidi w:val="0"/>
        <w:spacing w:line="48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根据</w:t>
      </w:r>
      <w:r>
        <w:rPr>
          <w:rFonts w:hint="eastAsia" w:ascii="仿宋" w:hAnsi="仿宋" w:eastAsia="仿宋" w:cs="仿宋"/>
          <w:color w:val="auto"/>
          <w:kern w:val="0"/>
          <w:sz w:val="28"/>
          <w:szCs w:val="28"/>
          <w:highlight w:val="none"/>
          <w:u w:val="single"/>
          <w:lang w:val="en-US" w:eastAsia="zh-CN"/>
        </w:rPr>
        <w:t xml:space="preserve">20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日政府采购项目</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招投标</w:t>
      </w:r>
      <w:r>
        <w:rPr>
          <w:rFonts w:hint="eastAsia" w:ascii="仿宋" w:hAnsi="仿宋" w:eastAsia="仿宋" w:cs="仿宋"/>
          <w:color w:val="auto"/>
          <w:kern w:val="0"/>
          <w:sz w:val="28"/>
          <w:szCs w:val="28"/>
          <w:highlight w:val="none"/>
          <w:lang w:eastAsia="zh-CN"/>
        </w:rPr>
        <w:t>采购结果（即：相关文件）和</w:t>
      </w:r>
      <w:r>
        <w:rPr>
          <w:rFonts w:hint="eastAsia" w:ascii="仿宋" w:hAnsi="仿宋" w:eastAsia="仿宋" w:cs="仿宋"/>
          <w:color w:val="auto"/>
          <w:kern w:val="0"/>
          <w:sz w:val="28"/>
          <w:szCs w:val="28"/>
          <w:highlight w:val="none"/>
        </w:rPr>
        <w:t>《中华人民共和国政府采购法》</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《中华人民共和国民法典》</w:t>
      </w:r>
      <w:r>
        <w:rPr>
          <w:rFonts w:hint="eastAsia" w:ascii="仿宋" w:hAnsi="仿宋" w:eastAsia="仿宋" w:cs="仿宋"/>
          <w:color w:val="auto"/>
          <w:kern w:val="0"/>
          <w:sz w:val="28"/>
          <w:szCs w:val="28"/>
          <w:highlight w:val="none"/>
          <w:lang w:eastAsia="zh-CN"/>
        </w:rPr>
        <w:t>，按照</w:t>
      </w:r>
      <w:r>
        <w:rPr>
          <w:rFonts w:hint="eastAsia" w:ascii="仿宋" w:hAnsi="仿宋" w:eastAsia="仿宋" w:cs="仿宋"/>
          <w:color w:val="auto"/>
          <w:kern w:val="0"/>
          <w:sz w:val="28"/>
          <w:szCs w:val="28"/>
          <w:highlight w:val="none"/>
        </w:rPr>
        <w:t>平等、诚信、协作原则</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经甲乙双方协商</w:t>
      </w:r>
      <w:r>
        <w:rPr>
          <w:rFonts w:hint="eastAsia" w:ascii="仿宋" w:hAnsi="仿宋" w:eastAsia="仿宋" w:cs="仿宋"/>
          <w:color w:val="auto"/>
          <w:kern w:val="0"/>
          <w:sz w:val="28"/>
          <w:szCs w:val="28"/>
          <w:highlight w:val="none"/>
          <w:lang w:eastAsia="zh-CN"/>
        </w:rPr>
        <w:t>一致，</w:t>
      </w:r>
      <w:r>
        <w:rPr>
          <w:rFonts w:hint="eastAsia" w:ascii="仿宋" w:hAnsi="仿宋" w:eastAsia="仿宋" w:cs="仿宋"/>
          <w:color w:val="auto"/>
          <w:kern w:val="0"/>
          <w:sz w:val="28"/>
          <w:szCs w:val="28"/>
          <w:highlight w:val="none"/>
        </w:rPr>
        <w:t>订立本合同，供双方共同遵守</w:t>
      </w:r>
      <w:r>
        <w:rPr>
          <w:rFonts w:hint="eastAsia" w:ascii="仿宋" w:hAnsi="仿宋" w:eastAsia="仿宋" w:cs="仿宋"/>
          <w:color w:val="auto"/>
          <w:kern w:val="0"/>
          <w:sz w:val="28"/>
          <w:szCs w:val="28"/>
          <w:highlight w:val="none"/>
          <w:lang w:eastAsia="zh-CN"/>
        </w:rPr>
        <w:t>。</w:t>
      </w:r>
    </w:p>
    <w:p w14:paraId="01D1AA1E">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8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eastAsia="zh-CN"/>
        </w:rPr>
      </w:pPr>
      <w:r>
        <w:rPr>
          <w:rFonts w:hint="eastAsia" w:ascii="黑体" w:hAnsi="黑体" w:eastAsia="黑体" w:cs="黑体"/>
          <w:b/>
          <w:bCs/>
          <w:color w:val="auto"/>
          <w:kern w:val="0"/>
          <w:sz w:val="28"/>
          <w:szCs w:val="28"/>
          <w:highlight w:val="none"/>
          <w:lang w:eastAsia="zh-CN"/>
        </w:rPr>
        <w:t>第一条：区域</w:t>
      </w:r>
      <w:r>
        <w:rPr>
          <w:rFonts w:hint="eastAsia" w:ascii="黑体" w:hAnsi="黑体" w:eastAsia="黑体" w:cs="黑体"/>
          <w:b/>
          <w:bCs/>
          <w:color w:val="auto"/>
          <w:kern w:val="0"/>
          <w:sz w:val="28"/>
          <w:szCs w:val="28"/>
          <w:highlight w:val="none"/>
        </w:rPr>
        <w:t>约定</w:t>
      </w:r>
    </w:p>
    <w:p w14:paraId="0EACA097">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80" w:lineRule="exact"/>
        <w:ind w:right="0" w:rightChars="0" w:firstLine="562" w:firstLineChars="200"/>
        <w:jc w:val="left"/>
        <w:textAlignment w:val="auto"/>
        <w:outlineLvl w:val="1"/>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1、作业范围：</w:t>
      </w:r>
      <w:r>
        <w:rPr>
          <w:rFonts w:hint="eastAsia" w:ascii="仿宋" w:hAnsi="仿宋" w:eastAsia="仿宋" w:cs="仿宋"/>
          <w:color w:val="auto"/>
          <w:kern w:val="0"/>
          <w:sz w:val="28"/>
          <w:szCs w:val="28"/>
          <w:highlight w:val="none"/>
          <w:u w:val="single"/>
          <w:lang w:val="en-US" w:eastAsia="zh-CN" w:bidi="ar-SA"/>
        </w:rPr>
        <w:t xml:space="preserve">                                。</w:t>
      </w:r>
    </w:p>
    <w:p w14:paraId="7BCCCEFB">
      <w:pPr>
        <w:pStyle w:val="1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default"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2、工作任务：</w:t>
      </w:r>
      <w:r>
        <w:rPr>
          <w:rFonts w:hint="eastAsia" w:ascii="仿宋" w:hAnsi="仿宋" w:eastAsia="仿宋" w:cs="仿宋"/>
          <w:color w:val="auto"/>
          <w:kern w:val="0"/>
          <w:sz w:val="28"/>
          <w:szCs w:val="28"/>
          <w:highlight w:val="none"/>
          <w:u w:val="single"/>
          <w:lang w:val="en-US" w:eastAsia="zh-CN" w:bidi="ar-SA"/>
        </w:rPr>
        <w:t xml:space="preserve">                                  </w:t>
      </w:r>
    </w:p>
    <w:p w14:paraId="4DEDE6B2">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80" w:lineRule="exact"/>
        <w:ind w:right="0" w:rightChars="0" w:firstLine="562" w:firstLineChars="200"/>
        <w:jc w:val="both"/>
        <w:textAlignment w:val="auto"/>
        <w:outlineLvl w:val="1"/>
        <w:rPr>
          <w:rFonts w:hint="eastAsia" w:ascii="黑体" w:hAnsi="黑体" w:eastAsia="黑体" w:cs="黑体"/>
          <w:b/>
          <w:bCs/>
          <w:color w:val="auto"/>
          <w:kern w:val="0"/>
          <w:sz w:val="24"/>
          <w:szCs w:val="24"/>
          <w:highlight w:val="none"/>
          <w:lang w:val="en-US" w:eastAsia="zh-CN"/>
        </w:rPr>
      </w:pPr>
      <w:r>
        <w:rPr>
          <w:rFonts w:hint="eastAsia" w:ascii="黑体" w:hAnsi="黑体" w:eastAsia="黑体" w:cs="黑体"/>
          <w:b/>
          <w:bCs/>
          <w:color w:val="auto"/>
          <w:kern w:val="0"/>
          <w:sz w:val="28"/>
          <w:szCs w:val="28"/>
          <w:highlight w:val="none"/>
          <w:lang w:val="en-US" w:eastAsia="zh-CN"/>
        </w:rPr>
        <w:t>第二条：服务期限</w:t>
      </w:r>
    </w:p>
    <w:p w14:paraId="3A25AB36">
      <w:pPr>
        <w:pStyle w:val="1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u w:val="single"/>
          <w:lang w:val="en-US" w:eastAsia="zh-CN" w:bidi="ar-SA"/>
        </w:rPr>
        <w:t>20  年 月 日起至20  年 月 日止（一年）</w:t>
      </w:r>
      <w:r>
        <w:rPr>
          <w:rFonts w:hint="eastAsia" w:ascii="仿宋" w:hAnsi="仿宋" w:eastAsia="仿宋" w:cs="仿宋"/>
          <w:color w:val="auto"/>
          <w:kern w:val="0"/>
          <w:sz w:val="28"/>
          <w:szCs w:val="28"/>
          <w:highlight w:val="none"/>
          <w:lang w:val="en-US" w:eastAsia="zh-CN" w:bidi="ar-SA"/>
        </w:rPr>
        <w:t>，具体以合同签订日期为准。</w:t>
      </w:r>
    </w:p>
    <w:p w14:paraId="179E2A89">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8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val="en-US" w:eastAsia="zh-CN"/>
        </w:rPr>
      </w:pPr>
      <w:r>
        <w:rPr>
          <w:rFonts w:hint="eastAsia" w:ascii="黑体" w:hAnsi="黑体" w:eastAsia="黑体" w:cs="黑体"/>
          <w:b/>
          <w:bCs/>
          <w:color w:val="auto"/>
          <w:kern w:val="0"/>
          <w:sz w:val="28"/>
          <w:szCs w:val="28"/>
          <w:highlight w:val="none"/>
          <w:lang w:val="en-US" w:eastAsia="zh-CN"/>
        </w:rPr>
        <w:t>第三条：合同金额</w:t>
      </w:r>
    </w:p>
    <w:p w14:paraId="7802FEE2">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textAlignment w:val="auto"/>
        <w:outlineLvl w:val="1"/>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1、合同金额：</w:t>
      </w:r>
      <w:r>
        <w:rPr>
          <w:rFonts w:hint="eastAsia" w:ascii="仿宋" w:hAnsi="仿宋" w:eastAsia="仿宋" w:cs="仿宋"/>
          <w:color w:val="auto"/>
          <w:kern w:val="0"/>
          <w:sz w:val="28"/>
          <w:szCs w:val="28"/>
          <w:highlight w:val="none"/>
          <w:u w:val="single"/>
          <w:lang w:val="en-US" w:eastAsia="zh-CN" w:bidi="ar-SA"/>
        </w:rPr>
        <w:t>人民币</w:t>
      </w:r>
      <w:r>
        <w:rPr>
          <w:rFonts w:hint="default" w:ascii="仿宋" w:hAnsi="仿宋" w:eastAsia="仿宋" w:cs="仿宋"/>
          <w:color w:val="auto"/>
          <w:kern w:val="0"/>
          <w:sz w:val="28"/>
          <w:szCs w:val="28"/>
          <w:highlight w:val="none"/>
          <w:u w:val="single"/>
          <w:lang w:val="en-US" w:eastAsia="zh-CN" w:bidi="ar-SA"/>
        </w:rPr>
        <w:t>¥</w:t>
      </w:r>
      <w:r>
        <w:rPr>
          <w:rFonts w:hint="eastAsia" w:ascii="仿宋" w:hAnsi="仿宋" w:eastAsia="仿宋" w:cs="仿宋"/>
          <w:b/>
          <w:bCs/>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u w:val="single"/>
          <w:lang w:val="en-US" w:eastAsia="zh-CN" w:bidi="ar-SA"/>
        </w:rPr>
        <w:t xml:space="preserve"> 元（大写：</w:t>
      </w:r>
      <w:r>
        <w:rPr>
          <w:rFonts w:hint="eastAsia" w:ascii="仿宋" w:hAnsi="仿宋" w:eastAsia="仿宋" w:cs="仿宋"/>
          <w:b/>
          <w:bCs/>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u w:val="single"/>
          <w:lang w:val="en-US" w:eastAsia="zh-CN" w:bidi="ar-SA"/>
        </w:rPr>
        <w:t>），</w:t>
      </w:r>
      <w:r>
        <w:rPr>
          <w:rFonts w:hint="eastAsia" w:ascii="仿宋" w:hAnsi="仿宋" w:eastAsia="仿宋" w:cs="仿宋"/>
          <w:color w:val="auto"/>
          <w:kern w:val="0"/>
          <w:sz w:val="28"/>
          <w:szCs w:val="28"/>
          <w:highlight w:val="none"/>
          <w:lang w:val="en-US" w:eastAsia="zh-CN" w:bidi="ar-SA"/>
        </w:rPr>
        <w:t>(详见附件分项报价表）。</w:t>
      </w:r>
    </w:p>
    <w:p w14:paraId="6A1E2B42">
      <w:pPr>
        <w:keepNext w:val="0"/>
        <w:keepLines w:val="0"/>
        <w:pageBreakBefore w:val="0"/>
        <w:widowControl/>
        <w:numPr>
          <w:ilvl w:val="0"/>
          <w:numId w:val="0"/>
        </w:numPr>
        <w:kinsoku/>
        <w:wordWrap/>
        <w:overflowPunct/>
        <w:topLinePunct w:val="0"/>
        <w:autoSpaceDE/>
        <w:autoSpaceDN/>
        <w:bidi w:val="0"/>
        <w:spacing w:line="480" w:lineRule="exact"/>
        <w:ind w:right="0" w:rightChars="0" w:firstLine="562"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）金额构成：</w:t>
      </w:r>
      <w:r>
        <w:rPr>
          <w:rFonts w:hint="eastAsia" w:ascii="仿宋" w:hAnsi="仿宋" w:eastAsia="仿宋" w:cs="仿宋"/>
          <w:color w:val="auto"/>
          <w:sz w:val="28"/>
          <w:szCs w:val="28"/>
          <w:highlight w:val="none"/>
          <w:lang w:eastAsia="zh-CN"/>
        </w:rPr>
        <w:t>合同金额</w:t>
      </w:r>
      <w:r>
        <w:rPr>
          <w:rFonts w:hint="eastAsia" w:ascii="仿宋" w:hAnsi="仿宋" w:eastAsia="仿宋" w:cs="仿宋"/>
          <w:color w:val="auto"/>
          <w:sz w:val="28"/>
          <w:szCs w:val="28"/>
          <w:highlight w:val="none"/>
        </w:rPr>
        <w:t>为本项目招标文件中所提出的工作范围及要求的全部内容，并达到</w:t>
      </w:r>
      <w:r>
        <w:rPr>
          <w:rFonts w:hint="eastAsia" w:ascii="仿宋" w:hAnsi="仿宋" w:eastAsia="仿宋" w:cs="仿宋"/>
          <w:color w:val="auto"/>
          <w:sz w:val="28"/>
          <w:szCs w:val="28"/>
          <w:highlight w:val="none"/>
          <w:lang w:eastAsia="zh-CN"/>
        </w:rPr>
        <w:t>相关政策规定</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验收标准而产生的所有费用，包括人员费用（人员工资、社会劳动保险、人身意外保险、劳保福利、周末法定节假日费用、夏季降温费及高温补助费、冬季取暖及补助费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工服费）、</w:t>
      </w:r>
      <w:r>
        <w:rPr>
          <w:rFonts w:hint="eastAsia" w:ascii="仿宋" w:hAnsi="仿宋" w:eastAsia="仿宋" w:cs="仿宋"/>
          <w:color w:val="auto"/>
          <w:sz w:val="28"/>
          <w:szCs w:val="28"/>
          <w:highlight w:val="none"/>
        </w:rPr>
        <w:t>配置劳动工具</w:t>
      </w:r>
      <w:r>
        <w:rPr>
          <w:rFonts w:hint="eastAsia" w:ascii="仿宋" w:hAnsi="仿宋" w:eastAsia="仿宋" w:cs="仿宋"/>
          <w:color w:val="auto"/>
          <w:sz w:val="28"/>
          <w:szCs w:val="28"/>
          <w:highlight w:val="none"/>
          <w:lang w:val="en-US" w:eastAsia="zh-CN"/>
        </w:rPr>
        <w:t>费、</w:t>
      </w:r>
      <w:r>
        <w:rPr>
          <w:rFonts w:hint="eastAsia" w:ascii="仿宋" w:hAnsi="仿宋" w:eastAsia="仿宋" w:cs="仿宋"/>
          <w:color w:val="auto"/>
          <w:sz w:val="28"/>
          <w:szCs w:val="28"/>
          <w:highlight w:val="none"/>
        </w:rPr>
        <w:t>设备配置及运营维护</w:t>
      </w:r>
      <w:r>
        <w:rPr>
          <w:rFonts w:hint="eastAsia" w:ascii="仿宋" w:hAnsi="仿宋" w:eastAsia="仿宋" w:cs="仿宋"/>
          <w:color w:val="auto"/>
          <w:sz w:val="28"/>
          <w:szCs w:val="28"/>
          <w:highlight w:val="none"/>
          <w:lang w:val="en-US" w:eastAsia="zh-CN"/>
        </w:rPr>
        <w:t>费</w:t>
      </w:r>
      <w:r>
        <w:rPr>
          <w:rFonts w:hint="eastAsia" w:ascii="仿宋" w:hAnsi="仿宋" w:eastAsia="仿宋" w:cs="仿宋"/>
          <w:color w:val="auto"/>
          <w:sz w:val="28"/>
          <w:szCs w:val="28"/>
          <w:highlight w:val="none"/>
        </w:rPr>
        <w:t>（清扫保洁车辆加油、维修、水费、电费、保险、</w:t>
      </w:r>
      <w:r>
        <w:rPr>
          <w:rFonts w:hint="eastAsia" w:ascii="仿宋" w:hAnsi="仿宋" w:eastAsia="仿宋" w:cs="仿宋"/>
          <w:color w:val="auto"/>
          <w:sz w:val="28"/>
          <w:szCs w:val="28"/>
          <w:highlight w:val="none"/>
          <w:lang w:val="en-US" w:eastAsia="zh-CN"/>
        </w:rPr>
        <w:t>审车、耗材</w:t>
      </w:r>
      <w:r>
        <w:rPr>
          <w:rFonts w:hint="eastAsia" w:ascii="仿宋" w:hAnsi="仿宋" w:eastAsia="仿宋" w:cs="仿宋"/>
          <w:color w:val="auto"/>
          <w:sz w:val="28"/>
          <w:szCs w:val="28"/>
          <w:highlight w:val="none"/>
        </w:rPr>
        <w:t>、带车作业造成的等一切运行费用成本费用，加水点维修费用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绿化养护用水费、树木安全事故保险及赔偿费、车辆及机械使用相关费用、设施设备养护维修费、农药化肥养护用品费、垃圾清运费，</w:t>
      </w:r>
      <w:r>
        <w:rPr>
          <w:rFonts w:hint="eastAsia" w:ascii="仿宋" w:hAnsi="仿宋" w:eastAsia="仿宋" w:cs="仿宋"/>
          <w:color w:val="auto"/>
          <w:sz w:val="28"/>
          <w:szCs w:val="28"/>
          <w:highlight w:val="none"/>
        </w:rPr>
        <w:t>一切因安全事故产生的费用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招标代理服务费、利润、税金、风险等本项目所需的全部费用。</w:t>
      </w:r>
    </w:p>
    <w:p w14:paraId="1C18309F">
      <w:pPr>
        <w:keepNext w:val="0"/>
        <w:keepLines w:val="0"/>
        <w:pageBreakBefore w:val="0"/>
        <w:numPr>
          <w:ilvl w:val="0"/>
          <w:numId w:val="0"/>
        </w:numPr>
        <w:kinsoku/>
        <w:wordWrap/>
        <w:overflowPunct/>
        <w:topLinePunct w:val="0"/>
        <w:autoSpaceDE/>
        <w:autoSpaceDN/>
        <w:bidi w:val="0"/>
        <w:adjustRightInd w:val="0"/>
        <w:snapToGrid w:val="0"/>
        <w:spacing w:line="480" w:lineRule="exact"/>
        <w:ind w:right="0" w:rightChars="0" w:firstLine="562"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lang w:eastAsia="zh-CN"/>
        </w:rPr>
        <w:t>合同价款确定方式</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Cs/>
          <w:color w:val="auto"/>
          <w:sz w:val="28"/>
          <w:szCs w:val="28"/>
          <w:highlight w:val="none"/>
          <w:lang w:val="en-US" w:eastAsia="zh-CN"/>
        </w:rPr>
        <w:t>全费用综合单价</w:t>
      </w:r>
    </w:p>
    <w:p w14:paraId="7E531759">
      <w:pPr>
        <w:keepNext w:val="0"/>
        <w:keepLines w:val="0"/>
        <w:pageBreakBefore w:val="0"/>
        <w:widowControl/>
        <w:kinsoku/>
        <w:wordWrap/>
        <w:overflowPunct/>
        <w:topLinePunct w:val="0"/>
        <w:autoSpaceDE/>
        <w:autoSpaceDN/>
        <w:bidi w:val="0"/>
        <w:spacing w:line="480" w:lineRule="exact"/>
        <w:ind w:right="0" w:rightChars="0" w:firstLine="562" w:firstLineChars="200"/>
        <w:jc w:val="left"/>
        <w:textAlignment w:val="auto"/>
        <w:rPr>
          <w:rFonts w:hint="default"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2、新增面积约定：</w:t>
      </w:r>
      <w:r>
        <w:rPr>
          <w:rFonts w:hint="eastAsia" w:ascii="仿宋" w:hAnsi="仿宋" w:eastAsia="仿宋" w:cs="仿宋"/>
          <w:b w:val="0"/>
          <w:bCs/>
          <w:color w:val="auto"/>
          <w:kern w:val="0"/>
          <w:sz w:val="28"/>
          <w:szCs w:val="28"/>
          <w:highlight w:val="none"/>
          <w:lang w:val="en-US" w:eastAsia="zh-CN" w:bidi="ar"/>
        </w:rPr>
        <w:t>对于本合同外新增道路保洁、绿化养护面积，以交建、城管等管理部门移交单为依据，经甲乙双方项目管理主要负责人现场签字确认并履行相关报批手续后，乙方及时对新增加面积履行管理与养护责任，对增加路段和绿化养护面积签订追加协议，按协议结算。</w:t>
      </w:r>
    </w:p>
    <w:p w14:paraId="1501D3C0">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第四条：费用结算</w:t>
      </w:r>
    </w:p>
    <w:p w14:paraId="0E740780">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1、按月支付：</w:t>
      </w:r>
      <w:r>
        <w:rPr>
          <w:rFonts w:hint="eastAsia" w:ascii="仿宋" w:hAnsi="仿宋" w:eastAsia="仿宋" w:cs="仿宋"/>
          <w:color w:val="auto"/>
          <w:kern w:val="0"/>
          <w:sz w:val="28"/>
          <w:szCs w:val="28"/>
          <w:highlight w:val="none"/>
          <w:u w:val="single"/>
          <w:lang w:val="en-US" w:eastAsia="zh-CN" w:bidi="ar-SA"/>
        </w:rPr>
        <w:t>以合同金额总费用为基础，按照项目全费用类别平均按月支付，当月承包费用，在次月办理支付手续。</w:t>
      </w:r>
    </w:p>
    <w:p w14:paraId="41D3360B">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仿宋" w:hAnsi="仿宋" w:eastAsia="仿宋" w:cs="仿宋"/>
          <w:color w:val="auto"/>
          <w:kern w:val="0"/>
          <w:sz w:val="28"/>
          <w:szCs w:val="28"/>
          <w:highlight w:val="none"/>
          <w:u w:val="single"/>
          <w:lang w:val="en-US" w:eastAsia="zh-CN" w:bidi="ar-SA"/>
        </w:rPr>
      </w:pPr>
      <w:r>
        <w:rPr>
          <w:rFonts w:hint="eastAsia" w:ascii="楷体" w:hAnsi="楷体" w:eastAsia="楷体" w:cs="楷体"/>
          <w:b/>
          <w:bCs/>
          <w:color w:val="auto"/>
          <w:kern w:val="0"/>
          <w:sz w:val="28"/>
          <w:szCs w:val="28"/>
          <w:highlight w:val="none"/>
          <w:lang w:val="en-US" w:eastAsia="zh-CN" w:bidi="ar-SA"/>
        </w:rPr>
        <w:t>2、结算依据：</w:t>
      </w:r>
      <w:r>
        <w:rPr>
          <w:rFonts w:hint="eastAsia" w:ascii="仿宋" w:hAnsi="仿宋" w:eastAsia="仿宋" w:cs="仿宋"/>
          <w:color w:val="auto"/>
          <w:kern w:val="0"/>
          <w:sz w:val="28"/>
          <w:szCs w:val="28"/>
          <w:highlight w:val="none"/>
          <w:u w:val="single"/>
          <w:lang w:val="en-US" w:eastAsia="zh-CN" w:bidi="ar-SA"/>
        </w:rPr>
        <w:t>采购合同、等额发票、当月道路清扫保洁、绿化养护考核结果、项目费用结算单，作为当月付款结算主要依据。</w:t>
      </w:r>
    </w:p>
    <w:p w14:paraId="7B16B1B4">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仿宋" w:hAnsi="仿宋" w:eastAsia="仿宋" w:cs="仿宋"/>
          <w:b/>
          <w:bCs w:val="0"/>
          <w:color w:val="auto"/>
          <w:kern w:val="0"/>
          <w:sz w:val="28"/>
          <w:szCs w:val="28"/>
          <w:highlight w:val="none"/>
          <w:lang w:val="en-US" w:eastAsia="zh-CN" w:bidi="ar"/>
        </w:rPr>
      </w:pPr>
      <w:r>
        <w:rPr>
          <w:rFonts w:hint="eastAsia" w:ascii="仿宋" w:hAnsi="仿宋" w:eastAsia="仿宋" w:cs="仿宋"/>
          <w:b/>
          <w:bCs w:val="0"/>
          <w:color w:val="auto"/>
          <w:kern w:val="0"/>
          <w:sz w:val="28"/>
          <w:szCs w:val="28"/>
          <w:highlight w:val="none"/>
          <w:lang w:val="en-US" w:eastAsia="zh-CN" w:bidi="ar"/>
        </w:rPr>
        <w:t>注：按照道路保洁中标全费用综合单价/12*当月实际清扫保洁面积+按照绿化养护中标全费用综合单价/12*当月实际绿化养护面积+苗木补栽费用+考核奖罚款=当月承包费用。</w:t>
      </w:r>
    </w:p>
    <w:p w14:paraId="2E56295F">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default"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第五条：基础配备</w:t>
      </w:r>
    </w:p>
    <w:p w14:paraId="751B6874">
      <w:pPr>
        <w:pStyle w:val="13"/>
        <w:keepNext w:val="0"/>
        <w:keepLines w:val="0"/>
        <w:pageBreakBefore w:val="0"/>
        <w:kinsoku/>
        <w:wordWrap/>
        <w:overflowPunct/>
        <w:topLinePunct w:val="0"/>
        <w:autoSpaceDE/>
        <w:autoSpaceDN/>
        <w:bidi w:val="0"/>
        <w:spacing w:line="460" w:lineRule="exact"/>
        <w:ind w:firstLine="652"/>
        <w:textAlignment w:val="auto"/>
        <w:rPr>
          <w:rFonts w:hint="eastAsia" w:ascii="仿宋" w:hAnsi="仿宋" w:eastAsia="仿宋" w:cs="仿宋"/>
          <w:b w:val="0"/>
          <w:bCs w:val="0"/>
          <w:color w:val="auto"/>
          <w:kern w:val="0"/>
          <w:sz w:val="28"/>
          <w:szCs w:val="28"/>
          <w:highlight w:val="none"/>
          <w:lang w:val="en-US" w:eastAsia="zh-CN" w:bidi="ar"/>
        </w:rPr>
      </w:pPr>
      <w:r>
        <w:rPr>
          <w:rFonts w:hint="eastAsia" w:ascii="楷体" w:hAnsi="楷体" w:eastAsia="楷体" w:cs="楷体"/>
          <w:b/>
          <w:bCs/>
          <w:color w:val="auto"/>
          <w:kern w:val="0"/>
          <w:sz w:val="28"/>
          <w:szCs w:val="28"/>
          <w:highlight w:val="none"/>
          <w:lang w:val="en-US" w:eastAsia="zh-CN" w:bidi="ar-SA"/>
        </w:rPr>
        <w:t>1、人员配备：</w:t>
      </w:r>
      <w:r>
        <w:rPr>
          <w:rFonts w:hint="eastAsia" w:ascii="仿宋" w:hAnsi="仿宋" w:eastAsia="仿宋" w:cs="仿宋"/>
          <w:b w:val="0"/>
          <w:bCs w:val="0"/>
          <w:color w:val="auto"/>
          <w:kern w:val="0"/>
          <w:sz w:val="28"/>
          <w:szCs w:val="28"/>
          <w:highlight w:val="none"/>
          <w:lang w:val="en-US" w:eastAsia="zh-CN" w:bidi="ar"/>
        </w:rPr>
        <w:t>本承包区域核定保洁员不低于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人，保洁车辆驾驶员不低于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人；绿化工不低于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u w:val="none"/>
          <w:lang w:val="en-US" w:eastAsia="zh-CN" w:bidi="ar"/>
        </w:rPr>
        <w:t>人</w:t>
      </w:r>
      <w:r>
        <w:rPr>
          <w:rFonts w:hint="eastAsia" w:ascii="仿宋" w:hAnsi="仿宋" w:eastAsia="仿宋" w:cs="仿宋"/>
          <w:b w:val="0"/>
          <w:bCs w:val="0"/>
          <w:color w:val="auto"/>
          <w:kern w:val="0"/>
          <w:sz w:val="28"/>
          <w:szCs w:val="28"/>
          <w:highlight w:val="none"/>
          <w:lang w:val="en-US" w:eastAsia="zh-CN" w:bidi="ar"/>
        </w:rPr>
        <w:t>，绿化车辆驾驶员不低于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人，绿化技术员/安全员不低于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w:t>
      </w:r>
    </w:p>
    <w:p w14:paraId="67639C1C">
      <w:pPr>
        <w:pStyle w:val="8"/>
        <w:keepNext w:val="0"/>
        <w:keepLines w:val="0"/>
        <w:pageBreakBefore w:val="0"/>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textAlignment w:val="auto"/>
        <w:rPr>
          <w:rFonts w:hint="eastAsia" w:ascii="仿宋" w:hAnsi="仿宋" w:eastAsia="仿宋" w:cs="仿宋"/>
          <w:b w:val="0"/>
          <w:bCs w:val="0"/>
          <w:color w:val="auto"/>
          <w:kern w:val="0"/>
          <w:sz w:val="28"/>
          <w:szCs w:val="28"/>
          <w:highlight w:val="none"/>
          <w:lang w:val="en-US" w:eastAsia="zh-CN" w:bidi="ar"/>
        </w:rPr>
      </w:pPr>
      <w:r>
        <w:rPr>
          <w:rFonts w:hint="eastAsia" w:ascii="楷体" w:hAnsi="楷体" w:eastAsia="楷体" w:cs="楷体"/>
          <w:b/>
          <w:bCs/>
          <w:color w:val="auto"/>
          <w:kern w:val="0"/>
          <w:sz w:val="28"/>
          <w:szCs w:val="28"/>
          <w:highlight w:val="none"/>
          <w:lang w:val="en-US" w:eastAsia="zh-CN" w:bidi="ar-SA"/>
        </w:rPr>
        <w:t>2、管理配备：</w:t>
      </w:r>
      <w:r>
        <w:rPr>
          <w:rFonts w:hint="eastAsia" w:ascii="仿宋" w:hAnsi="仿宋" w:eastAsia="仿宋" w:cs="仿宋"/>
          <w:b w:val="0"/>
          <w:bCs w:val="0"/>
          <w:color w:val="auto"/>
          <w:kern w:val="0"/>
          <w:sz w:val="28"/>
          <w:szCs w:val="28"/>
          <w:highlight w:val="none"/>
          <w:lang w:val="en-US" w:eastAsia="zh-CN" w:bidi="ar"/>
        </w:rPr>
        <w:t>本承包区域清扫保洁业务专职管理团队不低于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人；绿化养护业务专职管理团队不少于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人。均各自自备所有车辆的停放场地，维修场所，人员办公场所，管理所需车辆、项目运行所必备的仓库及常用物资储备等。</w:t>
      </w:r>
    </w:p>
    <w:p w14:paraId="23DFE97E">
      <w:pPr>
        <w:pStyle w:val="8"/>
        <w:keepNext w:val="0"/>
        <w:keepLines w:val="0"/>
        <w:pageBreakBefore w:val="0"/>
        <w:kinsoku/>
        <w:wordWrap/>
        <w:overflowPunct/>
        <w:topLinePunct w:val="0"/>
        <w:autoSpaceDE/>
        <w:autoSpaceDN/>
        <w:bidi w:val="0"/>
        <w:adjustRightInd w:val="0"/>
        <w:snapToGrid w:val="0"/>
        <w:spacing w:before="0" w:beforeAutospacing="0" w:after="0" w:afterAutospacing="0" w:line="460" w:lineRule="exact"/>
        <w:ind w:right="0" w:rightChars="0" w:firstLine="562"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3、车辆配备：</w:t>
      </w:r>
      <w:r>
        <w:rPr>
          <w:rFonts w:hint="eastAsia" w:ascii="仿宋" w:hAnsi="仿宋" w:eastAsia="仿宋" w:cs="仿宋"/>
          <w:b w:val="0"/>
          <w:bCs w:val="0"/>
          <w:color w:val="auto"/>
          <w:kern w:val="0"/>
          <w:sz w:val="28"/>
          <w:szCs w:val="28"/>
          <w:highlight w:val="none"/>
          <w:lang w:val="en-US" w:eastAsia="zh-CN" w:bidi="ar-SA"/>
        </w:rPr>
        <w:t>本承包区域，市容环卫大中型清扫保洁作业车辆</w:t>
      </w:r>
      <w:r>
        <w:rPr>
          <w:rFonts w:hint="eastAsia" w:ascii="仿宋" w:hAnsi="仿宋" w:eastAsia="仿宋" w:cs="仿宋"/>
          <w:b w:val="0"/>
          <w:bCs w:val="0"/>
          <w:color w:val="auto"/>
          <w:kern w:val="0"/>
          <w:sz w:val="28"/>
          <w:szCs w:val="28"/>
          <w:highlight w:val="none"/>
          <w:lang w:val="en-US" w:eastAsia="zh-CN" w:bidi="ar"/>
        </w:rPr>
        <w:t>不低于</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辆（其中清洗车辆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辆，洗扫车辆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辆），除雪车辆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辆，一线业务巡查车辆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辆；综合管理机动巡查车辆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辆及绿化养护浇水车辆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辆、绿化作业机械工具（绿篱机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台、割灌机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台、高枝油锯</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台、打药机</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台及恶劣天气因树木倒塌所需的处突机械设备和日常作业中中小型垃圾清运车辆、高压清洗车辆若干。</w:t>
      </w:r>
    </w:p>
    <w:p w14:paraId="2AB1A29D">
      <w:pPr>
        <w:keepNext w:val="0"/>
        <w:keepLines w:val="0"/>
        <w:pageBreakBefore w:val="0"/>
        <w:numPr>
          <w:ilvl w:val="0"/>
          <w:numId w:val="0"/>
        </w:numPr>
        <w:tabs>
          <w:tab w:val="left" w:pos="851"/>
        </w:tabs>
        <w:kinsoku/>
        <w:wordWrap/>
        <w:overflowPunct/>
        <w:topLinePunct w:val="0"/>
        <w:autoSpaceDE/>
        <w:autoSpaceDN/>
        <w:bidi w:val="0"/>
        <w:spacing w:line="460" w:lineRule="exact"/>
        <w:ind w:leftChars="0" w:right="0" w:rightChars="0" w:firstLine="562" w:firstLineChars="200"/>
        <w:textAlignment w:val="auto"/>
        <w:rPr>
          <w:rFonts w:hint="default" w:ascii="仿宋" w:hAnsi="仿宋" w:eastAsia="仿宋" w:cs="仿宋"/>
          <w:b w:val="0"/>
          <w:bCs w:val="0"/>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4、服装配备：</w:t>
      </w:r>
      <w:r>
        <w:rPr>
          <w:rFonts w:hint="eastAsia" w:ascii="仿宋" w:hAnsi="仿宋" w:eastAsia="仿宋" w:cs="仿宋"/>
          <w:b w:val="0"/>
          <w:bCs w:val="0"/>
          <w:color w:val="auto"/>
          <w:kern w:val="0"/>
          <w:sz w:val="28"/>
          <w:szCs w:val="28"/>
          <w:highlight w:val="none"/>
          <w:lang w:val="en-US" w:eastAsia="zh-CN" w:bidi="ar-SA"/>
        </w:rPr>
        <w:t>按照相关规定和要求及本合同已明确的核定人数，</w:t>
      </w:r>
      <w:r>
        <w:rPr>
          <w:rFonts w:hint="eastAsia" w:ascii="仿宋" w:hAnsi="仿宋" w:eastAsia="仿宋" w:cs="仿宋"/>
          <w:color w:val="auto"/>
          <w:kern w:val="0"/>
          <w:sz w:val="28"/>
          <w:szCs w:val="28"/>
          <w:highlight w:val="none"/>
          <w:lang w:val="en-US" w:eastAsia="zh-CN" w:bidi="ar-SA"/>
        </w:rPr>
        <w:t>统一标准自行采购保洁工人、绿化工人及其他人员的工作服装。</w:t>
      </w:r>
    </w:p>
    <w:p w14:paraId="4F669546">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第六条：作业要求</w:t>
      </w:r>
    </w:p>
    <w:p w14:paraId="3FA2B3B6">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1、承包区域内所有市政道路红线内（含人行道、快慢行车道、绿化带等）的清扫、保洁、洒水、冲洗及清扫保洁产生垃圾的收集清运工作（大件垃圾清运，建筑垃圾除外）。</w:t>
      </w:r>
    </w:p>
    <w:p w14:paraId="3243AF98">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2、承包区域内果皮箱、保洁工具箱、灭烟柱的保洁清洗及周边垃圾收集，道路可视范围内零星散落生活垃圾的收集，路牌、灯杆等市政设施的保洁、野广告清除等工作。</w:t>
      </w:r>
    </w:p>
    <w:p w14:paraId="4230554B">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3、区域内冬季清雪除冰及后续清运处理工作。</w:t>
      </w:r>
    </w:p>
    <w:p w14:paraId="10074F45">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4、清除因不可抗力造成的垃圾抛洒、暴雨洪水造成的积水垃圾等（包括交通事故）。</w:t>
      </w:r>
    </w:p>
    <w:p w14:paraId="293CFDBE">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5、数字化城管等相关投诉的处理。</w:t>
      </w:r>
    </w:p>
    <w:p w14:paraId="5FCE0E79">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6、贯彻落实高新区“市容环卫分区分级分类管理标准、落实大气污染治理等工作的相关要求。</w:t>
      </w:r>
    </w:p>
    <w:p w14:paraId="48C6BA4F">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7、承包区域内浇水、施肥、修剪、整形、除杂草、苗木补植、病虫害防治、病媒防治、松土、绿地植物冲洗、绿地清掏（冲洗清掏符合治污减霾要求）及保洁、绿化养护作业产生的垃圾清理。</w:t>
      </w:r>
    </w:p>
    <w:p w14:paraId="09F95BAE">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8、承包区域内公共设施的维护与保养。</w:t>
      </w:r>
    </w:p>
    <w:p w14:paraId="1A5C0F59">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9、数字化城管相关工作、河长制相关工作、治污减霾相关工作、病媒防治工作，数字化投诉、12345市民热线投诉的处理等。</w:t>
      </w:r>
    </w:p>
    <w:p w14:paraId="488F7ABF">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10、采取相应养护措施维护现有绿化苗木长势良好，并配合甲方做好区域内道路绿化区域缺株断垄、黄土裸露等现象。</w:t>
      </w:r>
    </w:p>
    <w:p w14:paraId="281FD71B">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11、冬季清除积雪积冰工作，夏季抗旱防汛工作，冬季落叶清掏、落土、修剪、冬灌工作。</w:t>
      </w:r>
    </w:p>
    <w:p w14:paraId="20C9B313">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楷体" w:hAnsi="楷体" w:eastAsia="楷体" w:cs="楷体"/>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12、清除整理因不可抗力造成的倒树、断枝、垃圾抛洒、暴雨洪水造成的积水垃圾等（包括交通事故）。</w:t>
      </w:r>
    </w:p>
    <w:p w14:paraId="3C367814">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楷体" w:hAnsi="楷体" w:eastAsia="楷体" w:cs="楷体"/>
          <w:b w:val="0"/>
          <w:bCs w:val="0"/>
          <w:color w:val="auto"/>
          <w:kern w:val="0"/>
          <w:sz w:val="28"/>
          <w:szCs w:val="28"/>
          <w:highlight w:val="none"/>
          <w:lang w:val="en-US" w:eastAsia="zh-CN" w:bidi="ar-SA"/>
        </w:rPr>
        <w:t>7、甲方安排的与绿化养护相关的其他工作。</w:t>
      </w:r>
    </w:p>
    <w:p w14:paraId="15C49A87">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第七条：服务标准</w:t>
      </w:r>
    </w:p>
    <w:p w14:paraId="609D49A8">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560" w:firstLineChars="200"/>
        <w:textAlignment w:val="auto"/>
        <w:rPr>
          <w:rFonts w:hint="eastAsia" w:ascii="仿宋" w:hAnsi="仿宋" w:eastAsia="仿宋" w:cs="仿宋"/>
          <w:b w:val="0"/>
          <w:bCs w:val="0"/>
          <w:color w:val="auto"/>
          <w:kern w:val="0"/>
          <w:sz w:val="28"/>
          <w:szCs w:val="28"/>
          <w:highlight w:val="cyan"/>
          <w:lang w:val="en-US" w:eastAsia="zh-CN" w:bidi="ar-SA"/>
        </w:rPr>
      </w:pPr>
      <w:r>
        <w:rPr>
          <w:rFonts w:hint="eastAsia" w:ascii="仿宋" w:hAnsi="仿宋" w:eastAsia="仿宋" w:cs="仿宋"/>
          <w:b w:val="0"/>
          <w:bCs w:val="0"/>
          <w:color w:val="auto"/>
          <w:kern w:val="0"/>
          <w:sz w:val="28"/>
          <w:szCs w:val="28"/>
          <w:highlight w:val="none"/>
          <w:lang w:val="en-US" w:eastAsia="zh-CN" w:bidi="ar-SA"/>
        </w:rPr>
        <w:t>按照本合同附件内容与甲方考核办法执行。（详见附件）</w:t>
      </w:r>
    </w:p>
    <w:p w14:paraId="7ED37C7D">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质量安全</w:t>
      </w:r>
    </w:p>
    <w:p w14:paraId="7A126067">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提供服务的人员必须严格遵守国家相关法律法规。</w:t>
      </w:r>
    </w:p>
    <w:p w14:paraId="5AC453FB">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提供服务的公司必须具备项目服务能力。</w:t>
      </w:r>
    </w:p>
    <w:p w14:paraId="03D8875B">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提供服务的公司必须按国家和地方相关法律法规要求，为所派遣人员缴纳保险。</w:t>
      </w:r>
    </w:p>
    <w:p w14:paraId="3F561C98">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第九条：服务职责</w:t>
      </w:r>
    </w:p>
    <w:p w14:paraId="36386657">
      <w:pPr>
        <w:pStyle w:val="14"/>
        <w:keepNext w:val="0"/>
        <w:keepLines w:val="0"/>
        <w:pageBreakBefore w:val="0"/>
        <w:widowControl/>
        <w:kinsoku/>
        <w:wordWrap/>
        <w:overflowPunct/>
        <w:topLinePunct w:val="0"/>
        <w:autoSpaceDE/>
        <w:autoSpaceDN/>
        <w:bidi w:val="0"/>
        <w:spacing w:line="480" w:lineRule="exact"/>
        <w:ind w:left="0" w:leftChars="0" w:right="0" w:rightChars="0"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提供服务的公司及服务人员必须严格遵守相关规定，建立健全岗位责任制度和管理制度、各种紧急(突发)事件应对处置预案等服务管理制度体系,并加强服务人员的管理。</w:t>
      </w:r>
    </w:p>
    <w:p w14:paraId="1EBAEF36">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第十条：日常验收</w:t>
      </w:r>
    </w:p>
    <w:p w14:paraId="465EF488">
      <w:pPr>
        <w:keepNext w:val="0"/>
        <w:keepLines w:val="0"/>
        <w:pageBreakBefore w:val="0"/>
        <w:kinsoku/>
        <w:wordWrap/>
        <w:overflowPunct/>
        <w:topLinePunct w:val="0"/>
        <w:autoSpaceDE/>
        <w:autoSpaceDN/>
        <w:bidi w:val="0"/>
        <w:adjustRightInd w:val="0"/>
        <w:snapToGrid w:val="0"/>
        <w:spacing w:line="480" w:lineRule="exact"/>
        <w:ind w:right="0" w:rightChars="0"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1、由甲方组织或委托相关部门对服务期间成效进行现场巡检、验收。</w:t>
      </w:r>
    </w:p>
    <w:p w14:paraId="514E1612">
      <w:pPr>
        <w:pStyle w:val="2"/>
        <w:keepNext w:val="0"/>
        <w:keepLines w:val="0"/>
        <w:pageBreakBefore w:val="0"/>
        <w:kinsoku/>
        <w:wordWrap/>
        <w:overflowPunct/>
        <w:topLinePunct w:val="0"/>
        <w:autoSpaceDE/>
        <w:autoSpaceDN/>
        <w:bidi w:val="0"/>
        <w:spacing w:line="480" w:lineRule="exact"/>
        <w:ind w:left="0" w:leftChars="0" w:right="0" w:rightChars="0"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rPr>
        <w:t>2、验收依据：合同文本、乙方的投标文件和招标文件。</w:t>
      </w:r>
    </w:p>
    <w:p w14:paraId="4E96EE07">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第十一条：管理约定</w:t>
      </w:r>
    </w:p>
    <w:p w14:paraId="53995AF7">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1、合同签订后：</w:t>
      </w:r>
      <w:r>
        <w:rPr>
          <w:rFonts w:hint="eastAsia" w:ascii="微软雅黑" w:hAnsi="微软雅黑" w:eastAsia="微软雅黑" w:cs="微软雅黑"/>
          <w:color w:val="auto"/>
          <w:kern w:val="0"/>
          <w:sz w:val="28"/>
          <w:szCs w:val="28"/>
          <w:highlight w:val="none"/>
          <w:lang w:val="en-US" w:eastAsia="zh-CN"/>
        </w:rPr>
        <w:t>①</w:t>
      </w:r>
      <w:r>
        <w:rPr>
          <w:rFonts w:hint="eastAsia" w:ascii="仿宋" w:hAnsi="仿宋" w:eastAsia="仿宋" w:cs="仿宋"/>
          <w:color w:val="auto"/>
          <w:kern w:val="0"/>
          <w:sz w:val="28"/>
          <w:szCs w:val="28"/>
          <w:highlight w:val="none"/>
          <w:lang w:val="en-US" w:eastAsia="zh-CN"/>
        </w:rPr>
        <w:t>乙方按照本合同第五条</w:t>
      </w:r>
      <w:r>
        <w:rPr>
          <w:rFonts w:hint="eastAsia" w:ascii="仿宋" w:hAnsi="仿宋" w:eastAsia="仿宋" w:cs="仿宋"/>
          <w:color w:val="auto"/>
          <w:kern w:val="0"/>
          <w:sz w:val="28"/>
          <w:szCs w:val="28"/>
          <w:highlight w:val="none"/>
          <w:lang w:val="en-US" w:eastAsia="zh-CN" w:bidi="ar-SA"/>
        </w:rPr>
        <w:t>基础配备约定配备足额人员和作业所需设备，即刻按照本合同第一条区域约定、第六条作业要求、第七条服务标准、第八条质量安全、第九条服务职责及本合同附件内容等约定，全面履行项目职责；</w:t>
      </w:r>
      <w:r>
        <w:rPr>
          <w:rFonts w:hint="eastAsia" w:ascii="微软雅黑" w:hAnsi="微软雅黑" w:eastAsia="微软雅黑" w:cs="微软雅黑"/>
          <w:color w:val="auto"/>
          <w:kern w:val="0"/>
          <w:sz w:val="28"/>
          <w:szCs w:val="28"/>
          <w:highlight w:val="none"/>
          <w:lang w:val="en-US" w:eastAsia="zh-CN" w:bidi="ar-SA"/>
        </w:rPr>
        <w:t>②</w:t>
      </w:r>
      <w:r>
        <w:rPr>
          <w:rFonts w:hint="eastAsia" w:ascii="仿宋" w:hAnsi="仿宋" w:eastAsia="仿宋" w:cs="仿宋"/>
          <w:color w:val="auto"/>
          <w:kern w:val="0"/>
          <w:sz w:val="28"/>
          <w:szCs w:val="28"/>
          <w:highlight w:val="none"/>
          <w:lang w:val="en-US" w:eastAsia="zh-CN" w:bidi="ar-SA"/>
        </w:rPr>
        <w:t>乙方建立完整的项目管理体系，明确本项目主管：</w:t>
      </w:r>
      <w:r>
        <w:rPr>
          <w:rFonts w:hint="eastAsia" w:ascii="仿宋" w:hAnsi="仿宋" w:eastAsia="仿宋" w:cs="仿宋"/>
          <w:color w:val="auto"/>
          <w:kern w:val="0"/>
          <w:sz w:val="28"/>
          <w:szCs w:val="28"/>
          <w:highlight w:val="none"/>
          <w:u w:val="single"/>
          <w:lang w:val="en-US" w:eastAsia="zh-CN" w:bidi="ar-SA"/>
        </w:rPr>
        <w:t xml:space="preserve">               电话：                      ，</w:t>
      </w:r>
      <w:r>
        <w:rPr>
          <w:rFonts w:hint="eastAsia" w:ascii="仿宋" w:hAnsi="仿宋" w:eastAsia="仿宋" w:cs="仿宋"/>
          <w:color w:val="auto"/>
          <w:kern w:val="0"/>
          <w:sz w:val="28"/>
          <w:szCs w:val="28"/>
          <w:highlight w:val="none"/>
          <w:u w:val="none"/>
          <w:lang w:val="en-US" w:eastAsia="zh-CN" w:bidi="ar-SA"/>
        </w:rPr>
        <w:t>负责与甲方日常工作对接沟通；</w:t>
      </w:r>
      <w:r>
        <w:rPr>
          <w:rFonts w:hint="default" w:ascii="微软雅黑" w:hAnsi="微软雅黑" w:eastAsia="微软雅黑" w:cs="微软雅黑"/>
          <w:color w:val="auto"/>
          <w:kern w:val="0"/>
          <w:sz w:val="28"/>
          <w:szCs w:val="28"/>
          <w:highlight w:val="none"/>
          <w:lang w:val="en-US" w:eastAsia="zh-CN"/>
        </w:rPr>
        <w:t>③</w:t>
      </w:r>
      <w:r>
        <w:rPr>
          <w:rFonts w:hint="eastAsia" w:ascii="仿宋" w:hAnsi="仿宋" w:eastAsia="仿宋" w:cs="仿宋"/>
          <w:color w:val="auto"/>
          <w:kern w:val="0"/>
          <w:sz w:val="28"/>
          <w:szCs w:val="28"/>
          <w:highlight w:val="none"/>
          <w:lang w:val="en-US" w:eastAsia="zh-CN" w:bidi="ar-SA"/>
        </w:rPr>
        <w:t>乙方严格执行</w:t>
      </w:r>
      <w:r>
        <w:rPr>
          <w:rFonts w:hint="eastAsia" w:ascii="仿宋" w:hAnsi="仿宋" w:eastAsia="仿宋" w:cs="仿宋"/>
          <w:color w:val="auto"/>
          <w:sz w:val="28"/>
          <w:szCs w:val="28"/>
          <w:highlight w:val="none"/>
        </w:rPr>
        <w:t>本</w:t>
      </w:r>
      <w:r>
        <w:rPr>
          <w:rFonts w:hint="eastAsia" w:ascii="仿宋" w:hAnsi="仿宋" w:eastAsia="仿宋" w:cs="仿宋"/>
          <w:color w:val="auto"/>
          <w:sz w:val="28"/>
          <w:szCs w:val="28"/>
          <w:highlight w:val="none"/>
          <w:lang w:eastAsia="zh-CN"/>
        </w:rPr>
        <w:t>项目</w:t>
      </w:r>
      <w:r>
        <w:rPr>
          <w:rFonts w:hint="eastAsia" w:ascii="仿宋" w:hAnsi="仿宋" w:eastAsia="仿宋" w:cs="仿宋"/>
          <w:b w:val="0"/>
          <w:bCs w:val="0"/>
          <w:color w:val="auto"/>
          <w:sz w:val="28"/>
          <w:szCs w:val="28"/>
          <w:highlight w:val="none"/>
          <w:lang w:eastAsia="zh-CN"/>
        </w:rPr>
        <w:t>合同第三条合同金额</w:t>
      </w:r>
      <w:r>
        <w:rPr>
          <w:rFonts w:hint="eastAsia" w:ascii="仿宋" w:hAnsi="仿宋" w:eastAsia="仿宋" w:cs="仿宋"/>
          <w:color w:val="auto"/>
          <w:sz w:val="28"/>
          <w:szCs w:val="28"/>
          <w:highlight w:val="none"/>
        </w:rPr>
        <w:t>项目招标文件中所提出的工作范围及要求的全部内容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kern w:val="0"/>
          <w:sz w:val="28"/>
          <w:szCs w:val="28"/>
          <w:highlight w:val="none"/>
          <w:lang w:val="en-US" w:eastAsia="zh-CN" w:bidi="ar-SA"/>
        </w:rPr>
        <w:t>④乙方建立完整的区域管理责任体系，明确网格路段清扫保洁、绿化养护、日常巡查、应急处置、安全管理等岗位职责，并建立健全相应的工作方案、管理制度等；常态化夯实岗前培训、业务培训、安全管理、应急处置和日常工作职责；⑤乙方制定内部分配制度时，必须在符合法律规定范围内自选工资形式，自定工资标准且不低于所在市、区规定最低标准（尤其环卫工人不低于西安市城市管理局规定的最低工资标准）并根据相关规定严格落实福利待遇；⑥乙方对签订合同区域坚持自行承包，不予转让、拆分、改变；并严格落实市区环卫绿化一体化管理要求，未经甲方同意不擅自拆分、变更投标文件中认定的承包范围和本合同约定事宜；⑦乙方组建一支专业化管理团队，建立严格的质量管理体系，确保日常作业规范、成效突出；</w:t>
      </w:r>
      <w:r>
        <w:rPr>
          <w:rFonts w:hint="eastAsia" w:ascii="微软雅黑" w:hAnsi="微软雅黑" w:eastAsia="微软雅黑" w:cs="微软雅黑"/>
          <w:color w:val="auto"/>
          <w:kern w:val="0"/>
          <w:sz w:val="28"/>
          <w:szCs w:val="28"/>
          <w:highlight w:val="none"/>
          <w:lang w:val="en-US" w:eastAsia="zh-CN" w:bidi="ar-SA"/>
        </w:rPr>
        <w:t>⑧</w:t>
      </w:r>
      <w:r>
        <w:rPr>
          <w:rFonts w:hint="eastAsia" w:ascii="仿宋" w:hAnsi="仿宋" w:eastAsia="仿宋" w:cs="仿宋"/>
          <w:color w:val="auto"/>
          <w:kern w:val="0"/>
          <w:sz w:val="28"/>
          <w:szCs w:val="28"/>
          <w:highlight w:val="none"/>
          <w:lang w:val="en-US" w:eastAsia="zh-CN" w:bidi="ar-SA"/>
        </w:rPr>
        <w:t>乙方根据工作实际，为作业人员、相关设备等购置相应意外险、保险，确保突发问题处置保障。</w:t>
      </w:r>
    </w:p>
    <w:p w14:paraId="197CA353">
      <w:pPr>
        <w:pStyle w:val="14"/>
        <w:keepNext w:val="0"/>
        <w:keepLines w:val="0"/>
        <w:pageBreakBefore w:val="0"/>
        <w:widowControl/>
        <w:kinsoku/>
        <w:wordWrap/>
        <w:overflowPunct/>
        <w:topLinePunct w:val="0"/>
        <w:autoSpaceDE/>
        <w:autoSpaceDN/>
        <w:bidi w:val="0"/>
        <w:spacing w:line="480" w:lineRule="exact"/>
        <w:ind w:right="0" w:rightChars="0" w:firstLine="56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2、合同执行中：</w:t>
      </w:r>
      <w:r>
        <w:rPr>
          <w:rFonts w:hint="eastAsia" w:ascii="仿宋" w:hAnsi="仿宋" w:eastAsia="仿宋" w:cs="仿宋"/>
          <w:color w:val="auto"/>
          <w:kern w:val="0"/>
          <w:sz w:val="28"/>
          <w:szCs w:val="28"/>
          <w:highlight w:val="none"/>
          <w:lang w:val="en-US" w:eastAsia="zh-CN" w:bidi="ar-SA"/>
        </w:rPr>
        <w:t>①乙方日常作业出勤人员</w:t>
      </w:r>
      <w:r>
        <w:rPr>
          <w:rFonts w:hint="eastAsia" w:ascii="仿宋" w:hAnsi="仿宋" w:cs="仿宋"/>
          <w:color w:val="auto"/>
          <w:kern w:val="0"/>
          <w:sz w:val="28"/>
          <w:szCs w:val="28"/>
          <w:highlight w:val="none"/>
          <w:lang w:val="en-US" w:eastAsia="zh-CN" w:bidi="ar-SA"/>
        </w:rPr>
        <w:t>每天</w:t>
      </w:r>
      <w:r>
        <w:rPr>
          <w:rFonts w:hint="eastAsia" w:ascii="仿宋" w:hAnsi="仿宋" w:eastAsia="仿宋" w:cs="仿宋"/>
          <w:color w:val="auto"/>
          <w:kern w:val="0"/>
          <w:sz w:val="28"/>
          <w:szCs w:val="28"/>
          <w:highlight w:val="none"/>
          <w:lang w:val="en-US" w:eastAsia="zh-CN" w:bidi="ar-SA"/>
        </w:rPr>
        <w:t>不低于定编人员总数的95%，节假日人员出勤不低于定编人员总数的80%（遇重大接待、突击任务除外），</w:t>
      </w:r>
      <w:r>
        <w:rPr>
          <w:rFonts w:hint="eastAsia" w:ascii="仿宋" w:hAnsi="仿宋" w:cs="仿宋"/>
          <w:color w:val="auto"/>
          <w:kern w:val="0"/>
          <w:sz w:val="28"/>
          <w:szCs w:val="28"/>
          <w:highlight w:val="none"/>
          <w:lang w:val="en-US" w:eastAsia="zh-CN" w:bidi="ar-SA"/>
        </w:rPr>
        <w:t>督导作业人员严格按照作业标准（以详见附件内容为准），于</w:t>
      </w:r>
      <w:r>
        <w:rPr>
          <w:rFonts w:hint="eastAsia" w:ascii="仿宋" w:hAnsi="仿宋" w:eastAsia="仿宋" w:cs="仿宋"/>
          <w:color w:val="auto"/>
          <w:kern w:val="0"/>
          <w:sz w:val="28"/>
          <w:szCs w:val="28"/>
          <w:highlight w:val="none"/>
          <w:lang w:val="en-US" w:eastAsia="zh-CN" w:bidi="ar-SA"/>
        </w:rPr>
        <w:t>每日上午7:30前完成道路普扫、垃圾桶清掏</w:t>
      </w:r>
      <w:r>
        <w:rPr>
          <w:rFonts w:hint="eastAsia" w:ascii="仿宋" w:hAnsi="仿宋" w:cs="仿宋"/>
          <w:color w:val="auto"/>
          <w:kern w:val="0"/>
          <w:sz w:val="28"/>
          <w:szCs w:val="28"/>
          <w:highlight w:val="none"/>
          <w:lang w:val="en-US" w:eastAsia="zh-CN" w:bidi="ar-SA"/>
        </w:rPr>
        <w:t>任务</w:t>
      </w:r>
      <w:r>
        <w:rPr>
          <w:rFonts w:hint="eastAsia" w:ascii="仿宋" w:hAnsi="仿宋" w:eastAsia="仿宋" w:cs="仿宋"/>
          <w:color w:val="auto"/>
          <w:kern w:val="0"/>
          <w:sz w:val="28"/>
          <w:szCs w:val="28"/>
          <w:highlight w:val="none"/>
          <w:lang w:val="en-US" w:eastAsia="zh-CN" w:bidi="ar-SA"/>
        </w:rPr>
        <w:t>，服务范围区域垃圾日产日清，全天候开展动态值守巡查治理，确保道路无污染、卫生干净整洁（极端天气根据要求和实际开展作业）；及时按照上级要求和日常计划落实完成好绿化养护（清掏、修剪、病虫害防治、补栽任务</w:t>
      </w:r>
      <w:r>
        <w:rPr>
          <w:rFonts w:hint="eastAsia" w:ascii="仿宋" w:hAnsi="仿宋" w:cs="仿宋"/>
          <w:color w:val="auto"/>
          <w:kern w:val="0"/>
          <w:sz w:val="28"/>
          <w:szCs w:val="28"/>
          <w:highlight w:val="none"/>
          <w:lang w:val="en-US" w:eastAsia="zh-CN" w:bidi="ar-SA"/>
        </w:rPr>
        <w:t>等</w:t>
      </w:r>
      <w:r>
        <w:rPr>
          <w:rFonts w:hint="eastAsia" w:ascii="仿宋" w:hAnsi="仿宋" w:eastAsia="仿宋" w:cs="仿宋"/>
          <w:color w:val="auto"/>
          <w:kern w:val="0"/>
          <w:sz w:val="28"/>
          <w:szCs w:val="28"/>
          <w:highlight w:val="none"/>
          <w:lang w:val="en-US" w:eastAsia="zh-CN" w:bidi="ar-SA"/>
        </w:rPr>
        <w:t>），确保现有苗木长势良好，无枯萎和死亡，绿化带内无杂物、整洁有序；②乙方遵循作业安全和文明作业规定，在履行本合同过程中，严格采取安全防范措施。对于清扫保洁、绿化养护过程中发生的一切人身伤亡事故及其他损害或因本项目造成的一切安全事故等，均由乙方自行承担所有责任和费用；③乙方依照国家有关规定，按期如数缴纳各种税费等；④乙方制定具体规章制度，定期组织员工、专业司机开展业务学习、安全知识和交通法规培训、安全教育等，确保本项目作业安全；⑤</w:t>
      </w:r>
      <w:r>
        <w:rPr>
          <w:rFonts w:hint="eastAsia" w:ascii="仿宋" w:hAnsi="仿宋" w:cs="仿宋"/>
          <w:color w:val="auto"/>
          <w:kern w:val="0"/>
          <w:sz w:val="28"/>
          <w:szCs w:val="28"/>
          <w:highlight w:val="none"/>
          <w:lang w:val="en-US" w:eastAsia="zh-CN" w:bidi="ar-SA"/>
        </w:rPr>
        <w:t>日常工作中乙方遵守上级治污减霾、环境治理等相关规定和要求开展日常作业；</w:t>
      </w:r>
      <w:r>
        <w:rPr>
          <w:rFonts w:hint="eastAsia" w:ascii="仿宋" w:hAnsi="仿宋" w:eastAsia="仿宋" w:cs="仿宋"/>
          <w:color w:val="auto"/>
          <w:kern w:val="0"/>
          <w:sz w:val="28"/>
          <w:szCs w:val="28"/>
          <w:highlight w:val="none"/>
          <w:lang w:val="en-US" w:eastAsia="zh-CN" w:bidi="ar-SA"/>
        </w:rPr>
        <w:t>⑥日常工作中甲方有权对乙方及服务人员日常工作例行监督、检查和指导，对存在问题列入限时督办整改。因乙方问题整改不力、工作失职等行为或被谋体、各级通报批评等情形，造成甲方工作被动，甲方视情有权按照本合同考核办法扣除其相应承包费用</w:t>
      </w:r>
      <w:r>
        <w:rPr>
          <w:rFonts w:hint="eastAsia" w:ascii="仿宋" w:hAnsi="仿宋" w:cs="仿宋"/>
          <w:color w:val="auto"/>
          <w:kern w:val="0"/>
          <w:sz w:val="28"/>
          <w:szCs w:val="28"/>
          <w:highlight w:val="none"/>
          <w:lang w:val="en-US" w:eastAsia="zh-CN" w:bidi="ar-SA"/>
        </w:rPr>
        <w:t>（详见附件：考核办法）</w:t>
      </w:r>
      <w:r>
        <w:rPr>
          <w:rFonts w:hint="eastAsia" w:ascii="仿宋" w:hAnsi="仿宋" w:eastAsia="仿宋" w:cs="仿宋"/>
          <w:color w:val="auto"/>
          <w:kern w:val="0"/>
          <w:sz w:val="28"/>
          <w:szCs w:val="28"/>
          <w:highlight w:val="none"/>
          <w:lang w:val="en-US" w:eastAsia="zh-CN" w:bidi="ar-SA"/>
        </w:rPr>
        <w:t>；⑦甲方有权对乙方人员工资、福利、保险、工具发放和配备</w:t>
      </w:r>
      <w:r>
        <w:rPr>
          <w:rFonts w:hint="eastAsia" w:ascii="仿宋" w:hAnsi="仿宋" w:cs="仿宋"/>
          <w:color w:val="auto"/>
          <w:kern w:val="0"/>
          <w:sz w:val="28"/>
          <w:szCs w:val="28"/>
          <w:highlight w:val="none"/>
          <w:lang w:val="en-US" w:eastAsia="zh-CN" w:bidi="ar-SA"/>
        </w:rPr>
        <w:t>等</w:t>
      </w:r>
      <w:r>
        <w:rPr>
          <w:rFonts w:hint="eastAsia" w:ascii="仿宋" w:hAnsi="仿宋" w:eastAsia="仿宋" w:cs="仿宋"/>
          <w:color w:val="auto"/>
          <w:kern w:val="0"/>
          <w:sz w:val="28"/>
          <w:szCs w:val="28"/>
          <w:highlight w:val="none"/>
          <w:lang w:val="en-US" w:eastAsia="zh-CN" w:bidi="ar-SA"/>
        </w:rPr>
        <w:t>进行监督检查，如遇拖欠人员工资等情形造成不良影响，甲方有权根据其情形扣除相应承包费或变更为直接由甲方</w:t>
      </w:r>
      <w:r>
        <w:rPr>
          <w:rFonts w:hint="eastAsia" w:ascii="仿宋" w:hAnsi="仿宋" w:cs="仿宋"/>
          <w:color w:val="auto"/>
          <w:kern w:val="0"/>
          <w:sz w:val="28"/>
          <w:szCs w:val="28"/>
          <w:highlight w:val="none"/>
          <w:lang w:val="en-US" w:eastAsia="zh-CN" w:bidi="ar-SA"/>
        </w:rPr>
        <w:t>待</w:t>
      </w:r>
      <w:r>
        <w:rPr>
          <w:rFonts w:hint="eastAsia" w:ascii="仿宋" w:hAnsi="仿宋" w:eastAsia="仿宋" w:cs="仿宋"/>
          <w:color w:val="auto"/>
          <w:kern w:val="0"/>
          <w:sz w:val="28"/>
          <w:szCs w:val="28"/>
          <w:highlight w:val="none"/>
          <w:lang w:val="en-US" w:eastAsia="zh-CN" w:bidi="ar-SA"/>
        </w:rPr>
        <w:t>乙方</w:t>
      </w:r>
      <w:r>
        <w:rPr>
          <w:rFonts w:hint="eastAsia" w:ascii="仿宋" w:hAnsi="仿宋" w:cs="仿宋"/>
          <w:color w:val="auto"/>
          <w:kern w:val="0"/>
          <w:sz w:val="28"/>
          <w:szCs w:val="28"/>
          <w:highlight w:val="none"/>
          <w:lang w:val="en-US" w:eastAsia="zh-CN" w:bidi="ar-SA"/>
        </w:rPr>
        <w:t>向其</w:t>
      </w:r>
      <w:r>
        <w:rPr>
          <w:rFonts w:hint="eastAsia" w:ascii="仿宋" w:hAnsi="仿宋" w:eastAsia="仿宋" w:cs="仿宋"/>
          <w:color w:val="auto"/>
          <w:kern w:val="0"/>
          <w:sz w:val="28"/>
          <w:szCs w:val="28"/>
          <w:highlight w:val="none"/>
          <w:lang w:val="en-US" w:eastAsia="zh-CN" w:bidi="ar-SA"/>
        </w:rPr>
        <w:t>工人发放相应工资，其费用均在承包费用中扣除，由此造成的后果均由乙方承担</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⑧因乙方行为造成整体工作不力和甲方工作被动，甲方视情有权向乙方责令清退、调整因工作不力的整个团队或乙方管理人员；⑨甲方按照本合同第四条约定，必须及时足额向乙方支付承包费用</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⑩甲方有权根据省市区相关规定和日常工作实际，修订</w:t>
      </w:r>
      <w:r>
        <w:rPr>
          <w:rFonts w:hint="eastAsia" w:ascii="仿宋" w:hAnsi="仿宋" w:cs="仿宋"/>
          <w:color w:val="auto"/>
          <w:kern w:val="0"/>
          <w:sz w:val="28"/>
          <w:szCs w:val="28"/>
          <w:highlight w:val="none"/>
          <w:lang w:val="en-US" w:eastAsia="zh-CN" w:bidi="ar-SA"/>
        </w:rPr>
        <w:t>完善</w:t>
      </w:r>
      <w:r>
        <w:rPr>
          <w:rFonts w:hint="eastAsia" w:ascii="仿宋" w:hAnsi="仿宋" w:eastAsia="仿宋" w:cs="仿宋"/>
          <w:color w:val="auto"/>
          <w:kern w:val="0"/>
          <w:sz w:val="28"/>
          <w:szCs w:val="28"/>
          <w:highlight w:val="none"/>
          <w:lang w:val="en-US" w:eastAsia="zh-CN" w:bidi="ar-SA"/>
        </w:rPr>
        <w:t>考核标准和附件内容，按照考核结果据实结算项目服务费用</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乙方必须接受甲方正常管理</w:t>
      </w:r>
      <w:r>
        <w:rPr>
          <w:rFonts w:hint="eastAsia" w:ascii="仿宋" w:hAnsi="仿宋" w:cs="仿宋"/>
          <w:color w:val="auto"/>
          <w:kern w:val="0"/>
          <w:sz w:val="28"/>
          <w:szCs w:val="28"/>
          <w:highlight w:val="none"/>
          <w:lang w:val="en-US" w:eastAsia="zh-CN" w:bidi="ar-SA"/>
        </w:rPr>
        <w:t>（包括日常考核、资料上报、相关统计、制度完善、安全管理与教育、人员设备调度、督办整改、人员调配、应急处置）和日常道路保洁、绿化养护相关的其它任务。</w:t>
      </w:r>
    </w:p>
    <w:p w14:paraId="36BA742F">
      <w:pPr>
        <w:keepNext w:val="0"/>
        <w:keepLines w:val="0"/>
        <w:pageBreakBefore w:val="0"/>
        <w:widowControl w:val="0"/>
        <w:numPr>
          <w:ilvl w:val="0"/>
          <w:numId w:val="0"/>
        </w:numPr>
        <w:tabs>
          <w:tab w:val="left" w:pos="851"/>
        </w:tabs>
        <w:kinsoku/>
        <w:wordWrap/>
        <w:overflowPunct/>
        <w:topLinePunct w:val="0"/>
        <w:autoSpaceDE/>
        <w:autoSpaceDN/>
        <w:bidi w:val="0"/>
        <w:adjustRightInd/>
        <w:snapToGrid/>
        <w:spacing w:line="48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3、违约处理：</w:t>
      </w:r>
      <w:r>
        <w:rPr>
          <w:rFonts w:hint="eastAsia" w:ascii="仿宋" w:hAnsi="仿宋" w:eastAsia="仿宋" w:cs="仿宋"/>
          <w:color w:val="auto"/>
          <w:kern w:val="0"/>
          <w:sz w:val="28"/>
          <w:szCs w:val="28"/>
          <w:highlight w:val="none"/>
          <w:lang w:val="en-US" w:eastAsia="zh-CN" w:bidi="ar-SA"/>
        </w:rPr>
        <w:t>①日常工作按照本合同甲方考核办法执行；②本合同履行过程中，因乙方安全管理、经济纠纷等问题处理不完善，造成重大影响或追究甲方事宜，甲方根据其情形有权待其处理，所需费用均在其承包费用中扣除；</w:t>
      </w:r>
      <w:r>
        <w:rPr>
          <w:rFonts w:hint="eastAsia" w:ascii="微软雅黑" w:hAnsi="微软雅黑" w:eastAsia="微软雅黑" w:cs="微软雅黑"/>
          <w:color w:val="auto"/>
          <w:kern w:val="0"/>
          <w:sz w:val="28"/>
          <w:szCs w:val="28"/>
          <w:highlight w:val="none"/>
          <w:lang w:val="en-US" w:eastAsia="zh-CN" w:bidi="ar-SA"/>
        </w:rPr>
        <w:t>③</w:t>
      </w:r>
      <w:r>
        <w:rPr>
          <w:rFonts w:hint="eastAsia" w:ascii="仿宋" w:hAnsi="仿宋" w:eastAsia="仿宋" w:cs="仿宋"/>
          <w:color w:val="auto"/>
          <w:kern w:val="0"/>
          <w:sz w:val="28"/>
          <w:szCs w:val="28"/>
          <w:highlight w:val="none"/>
          <w:lang w:val="en-US" w:eastAsia="zh-CN" w:bidi="ar-SA"/>
        </w:rPr>
        <w:t>本合同履行过程中因乙方团队整体工作不力，造成甲方工作连续被动，甲方视情有权委托他人替代乙方履行本合同职责，所需经费在本合同承包费用中扣除；④本合同履行过程中因乙方违约行为，甲方视情有权按照本合同约定扣除相应承包费用，由此造成的后果均由乙方承担；</w:t>
      </w:r>
      <w:r>
        <w:rPr>
          <w:rFonts w:hint="eastAsia" w:ascii="微软雅黑" w:hAnsi="微软雅黑" w:eastAsia="微软雅黑" w:cs="微软雅黑"/>
          <w:color w:val="auto"/>
          <w:kern w:val="0"/>
          <w:sz w:val="28"/>
          <w:szCs w:val="28"/>
          <w:highlight w:val="none"/>
          <w:lang w:val="en-US" w:eastAsia="zh-CN" w:bidi="ar-SA"/>
        </w:rPr>
        <w:t>⑤</w:t>
      </w:r>
      <w:r>
        <w:rPr>
          <w:rFonts w:hint="eastAsia" w:ascii="仿宋" w:hAnsi="仿宋" w:eastAsia="仿宋" w:cs="仿宋"/>
          <w:color w:val="auto"/>
          <w:kern w:val="0"/>
          <w:sz w:val="28"/>
          <w:szCs w:val="28"/>
          <w:highlight w:val="none"/>
          <w:lang w:val="en-US" w:eastAsia="zh-CN" w:bidi="ar-SA"/>
        </w:rPr>
        <w:t>本合同履行过程中因甲方（不可抗力因素除外）未按时结算费用，每延期</w:t>
      </w:r>
      <w:r>
        <w:rPr>
          <w:rFonts w:hint="eastAsia" w:ascii="仿宋" w:hAnsi="仿宋" w:eastAsia="仿宋" w:cs="仿宋"/>
          <w:color w:val="auto"/>
          <w:kern w:val="0"/>
          <w:sz w:val="28"/>
          <w:szCs w:val="28"/>
          <w:highlight w:val="none"/>
          <w:u w:val="single"/>
          <w:lang w:val="en-US" w:eastAsia="zh-CN" w:bidi="ar-SA"/>
        </w:rPr>
        <w:t>1</w:t>
      </w:r>
      <w:r>
        <w:rPr>
          <w:rFonts w:hint="eastAsia" w:ascii="仿宋" w:hAnsi="仿宋" w:eastAsia="仿宋" w:cs="仿宋"/>
          <w:color w:val="auto"/>
          <w:kern w:val="0"/>
          <w:sz w:val="28"/>
          <w:szCs w:val="28"/>
          <w:highlight w:val="none"/>
          <w:lang w:val="en-US" w:eastAsia="zh-CN" w:bidi="ar-SA"/>
        </w:rPr>
        <w:t>日，甲方向乙方支付延迟部分</w:t>
      </w:r>
      <w:r>
        <w:rPr>
          <w:rFonts w:hint="eastAsia" w:ascii="仿宋" w:hAnsi="仿宋" w:eastAsia="仿宋" w:cs="仿宋"/>
          <w:color w:val="auto"/>
          <w:kern w:val="0"/>
          <w:sz w:val="28"/>
          <w:szCs w:val="28"/>
          <w:highlight w:val="none"/>
          <w:u w:val="single"/>
          <w:lang w:val="en-US" w:eastAsia="zh-CN" w:bidi="ar-SA"/>
        </w:rPr>
        <w:t>1%</w:t>
      </w:r>
      <w:r>
        <w:rPr>
          <w:rFonts w:hint="eastAsia" w:ascii="仿宋" w:hAnsi="仿宋" w:eastAsia="仿宋" w:cs="仿宋"/>
          <w:color w:val="auto"/>
          <w:kern w:val="0"/>
          <w:sz w:val="28"/>
          <w:szCs w:val="28"/>
          <w:highlight w:val="none"/>
          <w:lang w:val="en-US" w:eastAsia="zh-CN" w:bidi="ar-SA"/>
        </w:rPr>
        <w:t>逾期滞纳金。</w:t>
      </w:r>
    </w:p>
    <w:p w14:paraId="5C8A5325">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第十二条：合同变更与终止</w:t>
      </w:r>
    </w:p>
    <w:p w14:paraId="79CB6361">
      <w:pPr>
        <w:keepNext w:val="0"/>
        <w:keepLines w:val="0"/>
        <w:pageBreakBefore w:val="0"/>
        <w:kinsoku/>
        <w:wordWrap/>
        <w:overflowPunct/>
        <w:topLinePunct w:val="0"/>
        <w:autoSpaceDE/>
        <w:autoSpaceDN/>
        <w:bidi w:val="0"/>
        <w:spacing w:line="48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、本合同规定的履行期限届满，合同自动终止。</w:t>
      </w:r>
    </w:p>
    <w:p w14:paraId="2D8ED526">
      <w:pPr>
        <w:keepNext w:val="0"/>
        <w:keepLines w:val="0"/>
        <w:pageBreakBefore w:val="0"/>
        <w:kinsoku/>
        <w:wordWrap/>
        <w:overflowPunct/>
        <w:topLinePunct w:val="0"/>
        <w:autoSpaceDE/>
        <w:autoSpaceDN/>
        <w:bidi w:val="0"/>
        <w:spacing w:line="48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、因双方机构撤并、职能调整等原因，确需终止合同的，双方可协商终止合同。</w:t>
      </w:r>
    </w:p>
    <w:p w14:paraId="41566660">
      <w:pPr>
        <w:keepNext w:val="0"/>
        <w:keepLines w:val="0"/>
        <w:pageBreakBefore w:val="0"/>
        <w:kinsoku/>
        <w:wordWrap/>
        <w:overflowPunct/>
        <w:topLinePunct w:val="0"/>
        <w:autoSpaceDE/>
        <w:autoSpaceDN/>
        <w:bidi w:val="0"/>
        <w:spacing w:line="48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、因乙方原因给甲方造成严重后果，甲方可以单方面解除合同。</w:t>
      </w:r>
    </w:p>
    <w:p w14:paraId="2AAECDED">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第十三条：保密约定</w:t>
      </w:r>
    </w:p>
    <w:p w14:paraId="14310000">
      <w:pPr>
        <w:pStyle w:val="5"/>
        <w:keepNext w:val="0"/>
        <w:keepLines w:val="0"/>
        <w:pageBreakBefore w:val="0"/>
        <w:kinsoku/>
        <w:wordWrap/>
        <w:overflowPunct/>
        <w:topLinePunct w:val="0"/>
        <w:autoSpaceDE/>
        <w:autoSpaceDN/>
        <w:bidi w:val="0"/>
        <w:spacing w:line="480" w:lineRule="exact"/>
        <w:ind w:left="0" w:leftChars="0" w:right="0" w:rightChars="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07E6E8F8">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第十四条：</w:t>
      </w:r>
      <w:r>
        <w:rPr>
          <w:rFonts w:hint="eastAsia" w:ascii="黑体" w:hAnsi="黑体" w:eastAsia="黑体" w:cs="黑体"/>
          <w:b/>
          <w:bCs/>
          <w:color w:val="auto"/>
          <w:kern w:val="0"/>
          <w:sz w:val="28"/>
          <w:szCs w:val="28"/>
          <w:highlight w:val="none"/>
          <w:lang w:val="en-US" w:eastAsia="zh-CN" w:bidi="ar-SA"/>
        </w:rPr>
        <w:fldChar w:fldCharType="begin"/>
      </w:r>
      <w:r>
        <w:rPr>
          <w:rFonts w:hint="eastAsia" w:ascii="黑体" w:hAnsi="黑体" w:eastAsia="黑体" w:cs="黑体"/>
          <w:b/>
          <w:bCs/>
          <w:color w:val="auto"/>
          <w:kern w:val="0"/>
          <w:sz w:val="28"/>
          <w:szCs w:val="28"/>
          <w:highlight w:val="none"/>
          <w:lang w:val="en-US" w:eastAsia="zh-CN" w:bidi="ar-SA"/>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黑体" w:hAnsi="黑体" w:eastAsia="黑体" w:cs="黑体"/>
          <w:b/>
          <w:bCs/>
          <w:color w:val="auto"/>
          <w:kern w:val="0"/>
          <w:sz w:val="28"/>
          <w:szCs w:val="28"/>
          <w:highlight w:val="none"/>
          <w:lang w:val="en-US" w:eastAsia="zh-CN" w:bidi="ar-SA"/>
        </w:rPr>
        <w:fldChar w:fldCharType="separate"/>
      </w:r>
      <w:r>
        <w:rPr>
          <w:rFonts w:hint="eastAsia" w:ascii="黑体" w:hAnsi="黑体" w:eastAsia="黑体" w:cs="黑体"/>
          <w:b/>
          <w:bCs/>
          <w:color w:val="auto"/>
          <w:kern w:val="0"/>
          <w:sz w:val="28"/>
          <w:szCs w:val="28"/>
          <w:highlight w:val="none"/>
          <w:lang w:val="en-US" w:eastAsia="zh-CN" w:bidi="ar-SA"/>
        </w:rPr>
        <w:t>不可抗力</w:t>
      </w:r>
      <w:r>
        <w:rPr>
          <w:rFonts w:hint="eastAsia" w:ascii="黑体" w:hAnsi="黑体" w:eastAsia="黑体" w:cs="黑体"/>
          <w:b/>
          <w:bCs/>
          <w:color w:val="auto"/>
          <w:kern w:val="0"/>
          <w:sz w:val="28"/>
          <w:szCs w:val="28"/>
          <w:highlight w:val="none"/>
          <w:lang w:val="en-US" w:eastAsia="zh-CN" w:bidi="ar-SA"/>
        </w:rPr>
        <w:fldChar w:fldCharType="end"/>
      </w:r>
    </w:p>
    <w:p w14:paraId="7415A669">
      <w:pPr>
        <w:keepNext w:val="0"/>
        <w:keepLines w:val="0"/>
        <w:pageBreakBefore w:val="0"/>
        <w:kinsoku/>
        <w:wordWrap/>
        <w:overflowPunct/>
        <w:topLinePunct w:val="0"/>
        <w:autoSpaceDE/>
        <w:autoSpaceDN/>
        <w:bidi w:val="0"/>
        <w:spacing w:line="48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不可抗力</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方通</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违约责任</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p>
    <w:p w14:paraId="686D80EA">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第十五条：争议解决</w:t>
      </w:r>
    </w:p>
    <w:p w14:paraId="72F34C3E">
      <w:pPr>
        <w:keepNext w:val="0"/>
        <w:keepLines w:val="0"/>
        <w:pageBreakBefore w:val="0"/>
        <w:kinsoku/>
        <w:wordWrap/>
        <w:overflowPunct/>
        <w:topLinePunct w:val="0"/>
        <w:autoSpaceDE/>
        <w:autoSpaceDN/>
        <w:bidi w:val="0"/>
        <w:spacing w:line="48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双方本着友好合作的</w:t>
      </w:r>
      <w:r>
        <w:rPr>
          <w:rFonts w:hint="eastAsia" w:ascii="仿宋" w:hAnsi="仿宋" w:eastAsia="仿宋" w:cs="仿宋"/>
          <w:color w:val="auto"/>
          <w:sz w:val="28"/>
          <w:szCs w:val="28"/>
          <w:highlight w:val="none"/>
          <w:lang w:eastAsia="zh-CN"/>
        </w:rPr>
        <w:t>原则</w:t>
      </w:r>
      <w:r>
        <w:rPr>
          <w:rFonts w:hint="eastAsia" w:ascii="仿宋" w:hAnsi="仿宋" w:eastAsia="仿宋" w:cs="仿宋"/>
          <w:color w:val="auto"/>
          <w:sz w:val="28"/>
          <w:szCs w:val="28"/>
          <w:highlight w:val="none"/>
        </w:rPr>
        <w:t>,对合同履行过程中发生的纠纷应及时协商解决，协商不成的，向甲方所在地有管辖权的人民法院诉讼解决。</w:t>
      </w:r>
    </w:p>
    <w:p w14:paraId="60C11F6A">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第十六条、监督和管理</w:t>
      </w:r>
    </w:p>
    <w:p w14:paraId="676B06CA">
      <w:pPr>
        <w:keepNext w:val="0"/>
        <w:keepLines w:val="0"/>
        <w:pageBreakBefore w:val="0"/>
        <w:kinsoku/>
        <w:wordWrap/>
        <w:overflowPunct/>
        <w:topLinePunct w:val="0"/>
        <w:autoSpaceDE/>
        <w:autoSpaceDN/>
        <w:bidi w:val="0"/>
        <w:spacing w:line="48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1、政府采购合同履行中，采购人需追加与合同标的相同服务，在不改变合同其他条款的前提下，可以协商签订补充合同。</w:t>
      </w:r>
    </w:p>
    <w:p w14:paraId="512EBED5">
      <w:pPr>
        <w:keepNext w:val="0"/>
        <w:keepLines w:val="0"/>
        <w:pageBreakBefore w:val="0"/>
        <w:kinsoku/>
        <w:wordWrap/>
        <w:overflowPunct/>
        <w:topLinePunct w:val="0"/>
        <w:autoSpaceDE/>
        <w:autoSpaceDN/>
        <w:bidi w:val="0"/>
        <w:spacing w:line="480" w:lineRule="exact"/>
        <w:ind w:right="0" w:rightChars="0"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rPr>
        <w:t>2、甲乙双方均应自觉配合有关监督管理部门对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合同履行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情况监督检查，如实反映情况，提供有关资料</w:t>
      </w:r>
      <w:r>
        <w:rPr>
          <w:rFonts w:hint="eastAsia" w:ascii="仿宋" w:hAnsi="仿宋" w:eastAsia="仿宋" w:cs="仿宋"/>
          <w:color w:val="auto"/>
          <w:sz w:val="28"/>
          <w:szCs w:val="28"/>
          <w:highlight w:val="none"/>
          <w:lang w:eastAsia="zh-CN"/>
        </w:rPr>
        <w:t>，并自觉接受违约处理</w:t>
      </w:r>
      <w:r>
        <w:rPr>
          <w:rFonts w:hint="eastAsia" w:ascii="仿宋" w:hAnsi="仿宋" w:eastAsia="仿宋" w:cs="仿宋"/>
          <w:color w:val="auto"/>
          <w:sz w:val="28"/>
          <w:szCs w:val="28"/>
          <w:highlight w:val="none"/>
        </w:rPr>
        <w:t>。</w:t>
      </w:r>
    </w:p>
    <w:p w14:paraId="0987F08E">
      <w:pPr>
        <w:keepNext w:val="0"/>
        <w:keepLines w:val="0"/>
        <w:pageBreakBefore w:val="0"/>
        <w:widowControl w:val="0"/>
        <w:kinsoku/>
        <w:wordWrap/>
        <w:overflowPunct/>
        <w:topLinePunct w:val="0"/>
        <w:autoSpaceDE/>
        <w:autoSpaceDN/>
        <w:bidi w:val="0"/>
        <w:adjustRightInd/>
        <w:snapToGrid/>
        <w:spacing w:line="48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第十七条、附 则</w:t>
      </w:r>
    </w:p>
    <w:p w14:paraId="7ADA052A">
      <w:pPr>
        <w:keepNext w:val="0"/>
        <w:keepLines w:val="0"/>
        <w:pageBreakBefore w:val="0"/>
        <w:kinsoku/>
        <w:wordWrap/>
        <w:overflowPunct/>
        <w:topLinePunct w:val="0"/>
        <w:autoSpaceDE/>
        <w:autoSpaceDN/>
        <w:bidi w:val="0"/>
        <w:spacing w:line="46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1、本次采购项目的招标文件、投标文件、中标通知书及澄清说明文件</w:t>
      </w:r>
      <w:r>
        <w:rPr>
          <w:rFonts w:hint="eastAsia" w:ascii="仿宋" w:hAnsi="仿宋" w:eastAsia="仿宋" w:cs="仿宋"/>
          <w:color w:val="auto"/>
          <w:sz w:val="28"/>
          <w:szCs w:val="28"/>
          <w:highlight w:val="none"/>
          <w:lang w:val="en-US" w:eastAsia="zh-CN"/>
        </w:rPr>
        <w:t>和本合同所有附件</w:t>
      </w:r>
      <w:r>
        <w:rPr>
          <w:rFonts w:hint="eastAsia" w:ascii="仿宋" w:hAnsi="仿宋" w:eastAsia="仿宋" w:cs="仿宋"/>
          <w:color w:val="auto"/>
          <w:sz w:val="28"/>
          <w:szCs w:val="28"/>
          <w:highlight w:val="none"/>
        </w:rPr>
        <w:t>均为本合同</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有效</w:t>
      </w:r>
      <w:r>
        <w:rPr>
          <w:rFonts w:hint="eastAsia" w:ascii="仿宋" w:hAnsi="仿宋" w:eastAsia="仿宋" w:cs="仿宋"/>
          <w:color w:val="auto"/>
          <w:sz w:val="28"/>
          <w:szCs w:val="28"/>
          <w:highlight w:val="none"/>
        </w:rPr>
        <w:t>组成部分，甲、乙双方必须全面遵守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如有违反，</w:t>
      </w:r>
      <w:r>
        <w:rPr>
          <w:rFonts w:hint="eastAsia" w:ascii="仿宋" w:hAnsi="仿宋" w:eastAsia="仿宋" w:cs="仿宋"/>
          <w:color w:val="auto"/>
          <w:sz w:val="28"/>
          <w:szCs w:val="28"/>
          <w:highlight w:val="none"/>
          <w:lang w:eastAsia="zh-CN"/>
        </w:rPr>
        <w:t>按照违约约定处理，承担违约责任</w:t>
      </w:r>
      <w:r>
        <w:rPr>
          <w:rFonts w:hint="eastAsia" w:ascii="仿宋" w:hAnsi="仿宋" w:eastAsia="仿宋" w:cs="仿宋"/>
          <w:color w:val="auto"/>
          <w:sz w:val="28"/>
          <w:szCs w:val="28"/>
          <w:highlight w:val="none"/>
        </w:rPr>
        <w:t>。</w:t>
      </w:r>
    </w:p>
    <w:p w14:paraId="0299929E">
      <w:pPr>
        <w:keepNext w:val="0"/>
        <w:keepLines w:val="0"/>
        <w:pageBreakBefore w:val="0"/>
        <w:kinsoku/>
        <w:wordWrap/>
        <w:overflowPunct/>
        <w:topLinePunct w:val="0"/>
        <w:autoSpaceDE/>
        <w:autoSpaceDN/>
        <w:bidi w:val="0"/>
        <w:spacing w:line="48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2、本合同一式陆份,甲乙双方各执两份,采购代理机构两份。</w:t>
      </w:r>
    </w:p>
    <w:p w14:paraId="1CD86A34">
      <w:pPr>
        <w:keepNext w:val="0"/>
        <w:keepLines w:val="0"/>
        <w:pageBreakBefore w:val="0"/>
        <w:kinsoku/>
        <w:wordWrap/>
        <w:overflowPunct/>
        <w:topLinePunct w:val="0"/>
        <w:autoSpaceDE/>
        <w:autoSpaceDN/>
        <w:bidi w:val="0"/>
        <w:spacing w:line="48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3、本合同自签订之日起生效。</w:t>
      </w:r>
    </w:p>
    <w:p w14:paraId="50BE8559">
      <w:pPr>
        <w:keepNext w:val="0"/>
        <w:keepLines w:val="0"/>
        <w:pageBreakBefore w:val="0"/>
        <w:shd w:val="clear" w:color="auto" w:fill="auto"/>
        <w:kinsoku/>
        <w:wordWrap/>
        <w:overflowPunct/>
        <w:topLinePunct w:val="0"/>
        <w:autoSpaceDE/>
        <w:autoSpaceDN/>
        <w:bidi w:val="0"/>
        <w:spacing w:line="480" w:lineRule="exact"/>
        <w:jc w:val="left"/>
        <w:textAlignment w:val="auto"/>
        <w:outlineLvl w:val="0"/>
        <w:rPr>
          <w:rFonts w:hint="eastAsia" w:ascii="楷体" w:hAnsi="楷体" w:eastAsia="楷体" w:cs="楷体"/>
          <w:b/>
          <w:bCs/>
          <w:color w:val="000000"/>
          <w:sz w:val="32"/>
          <w:szCs w:val="32"/>
          <w:highlight w:val="none"/>
          <w:lang w:val="en-US" w:eastAsia="zh-CN"/>
        </w:rPr>
      </w:pPr>
      <w:r>
        <w:rPr>
          <w:rFonts w:hint="eastAsia" w:ascii="楷体" w:hAnsi="楷体" w:eastAsia="楷体" w:cs="楷体"/>
          <w:b/>
          <w:bCs/>
          <w:color w:val="000000"/>
          <w:sz w:val="32"/>
          <w:szCs w:val="32"/>
          <w:highlight w:val="none"/>
          <w:lang w:val="en-US" w:eastAsia="zh-CN"/>
        </w:rPr>
        <w:t>附件：</w:t>
      </w:r>
    </w:p>
    <w:p w14:paraId="6DC0EDD6">
      <w:pPr>
        <w:pStyle w:val="2"/>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投标报价明细表</w:t>
      </w:r>
    </w:p>
    <w:p w14:paraId="0BB72778">
      <w:pPr>
        <w:pStyle w:val="2"/>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服务范围、服务标准及考核标准详见招标文件第四章采购内容附件1-13内容，各附件标题如下：</w:t>
      </w:r>
    </w:p>
    <w:p w14:paraId="633D0081">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附件1 2026年丈八街办城市道路清扫保洁明细（二标）</w:t>
      </w:r>
    </w:p>
    <w:p w14:paraId="5A859B1E">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color w:val="auto"/>
          <w:kern w:val="2"/>
          <w:sz w:val="28"/>
          <w:szCs w:val="28"/>
          <w:highlight w:val="none"/>
          <w:lang w:val="en-US" w:eastAsia="zh-CN" w:bidi="ar-SA"/>
        </w:rPr>
        <w:t>附件2 高新区丈八街道道路绿化养护明细（二标）</w:t>
      </w:r>
    </w:p>
    <w:p w14:paraId="2A23A1C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jc w:val="left"/>
        <w:textAlignment w:val="auto"/>
        <w:outlineLvl w:val="3"/>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3 西安</w:t>
      </w:r>
      <w:r>
        <w:rPr>
          <w:rFonts w:hint="eastAsia" w:ascii="仿宋" w:hAnsi="仿宋" w:eastAsia="仿宋" w:cs="仿宋"/>
          <w:b w:val="0"/>
          <w:bCs w:val="0"/>
          <w:color w:val="auto"/>
          <w:kern w:val="0"/>
          <w:sz w:val="28"/>
          <w:szCs w:val="28"/>
          <w:highlight w:val="none"/>
          <w:lang w:eastAsia="zh-CN"/>
        </w:rPr>
        <w:t>高新</w:t>
      </w:r>
      <w:r>
        <w:rPr>
          <w:rFonts w:hint="eastAsia" w:ascii="仿宋" w:hAnsi="仿宋" w:eastAsia="仿宋" w:cs="仿宋"/>
          <w:b w:val="0"/>
          <w:bCs w:val="0"/>
          <w:color w:val="auto"/>
          <w:kern w:val="0"/>
          <w:sz w:val="28"/>
          <w:szCs w:val="28"/>
          <w:highlight w:val="none"/>
          <w:lang w:val="en-US" w:eastAsia="zh-CN"/>
        </w:rPr>
        <w:t>区丈八街道办事处</w:t>
      </w:r>
      <w:r>
        <w:rPr>
          <w:rFonts w:hint="eastAsia" w:ascii="仿宋" w:hAnsi="仿宋" w:eastAsia="仿宋" w:cs="仿宋"/>
          <w:b w:val="0"/>
          <w:bCs w:val="0"/>
          <w:color w:val="auto"/>
          <w:kern w:val="0"/>
          <w:sz w:val="28"/>
          <w:szCs w:val="28"/>
          <w:highlight w:val="none"/>
          <w:lang w:eastAsia="zh-CN"/>
        </w:rPr>
        <w:t>城市精细化管理外包服务项目考核管理暂行办法</w:t>
      </w:r>
    </w:p>
    <w:p w14:paraId="588EE43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jc w:val="left"/>
        <w:textAlignment w:val="auto"/>
        <w:outlineLvl w:val="3"/>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lang w:eastAsia="zh-CN"/>
        </w:rPr>
        <w:t>附件</w:t>
      </w:r>
      <w:r>
        <w:rPr>
          <w:rFonts w:hint="eastAsia" w:ascii="仿宋" w:hAnsi="仿宋" w:eastAsia="仿宋" w:cs="仿宋"/>
          <w:b w:val="0"/>
          <w:bCs w:val="0"/>
          <w:color w:val="auto"/>
          <w:kern w:val="0"/>
          <w:sz w:val="28"/>
          <w:szCs w:val="28"/>
          <w:highlight w:val="none"/>
          <w:lang w:val="en-US" w:eastAsia="zh-CN"/>
        </w:rPr>
        <w:t>4</w:t>
      </w:r>
      <w:r>
        <w:rPr>
          <w:rFonts w:hint="eastAsia" w:ascii="仿宋" w:hAnsi="仿宋" w:eastAsia="仿宋" w:cs="仿宋"/>
          <w:b w:val="0"/>
          <w:bCs w:val="0"/>
          <w:color w:val="auto"/>
          <w:kern w:val="0"/>
          <w:sz w:val="28"/>
          <w:szCs w:val="28"/>
          <w:highlight w:val="none"/>
        </w:rPr>
        <w:t>西安高新区</w:t>
      </w:r>
      <w:r>
        <w:rPr>
          <w:rFonts w:hint="eastAsia" w:ascii="仿宋" w:hAnsi="仿宋" w:eastAsia="仿宋" w:cs="仿宋"/>
          <w:color w:val="auto"/>
          <w:kern w:val="2"/>
          <w:sz w:val="28"/>
          <w:szCs w:val="28"/>
          <w:highlight w:val="none"/>
          <w:lang w:val="en-US" w:eastAsia="zh-CN" w:bidi="ar-SA"/>
        </w:rPr>
        <w:t>清扫</w:t>
      </w:r>
      <w:r>
        <w:rPr>
          <w:rFonts w:hint="eastAsia" w:ascii="仿宋" w:hAnsi="仿宋" w:eastAsia="仿宋" w:cs="仿宋"/>
          <w:b w:val="0"/>
          <w:bCs w:val="0"/>
          <w:color w:val="auto"/>
          <w:kern w:val="0"/>
          <w:sz w:val="28"/>
          <w:szCs w:val="28"/>
          <w:highlight w:val="none"/>
        </w:rPr>
        <w:t>保洁质量标准和考核办法</w:t>
      </w:r>
    </w:p>
    <w:p w14:paraId="3803F477">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 xml:space="preserve">5 </w:t>
      </w:r>
      <w:r>
        <w:rPr>
          <w:rFonts w:hint="eastAsia" w:ascii="仿宋" w:hAnsi="仿宋" w:eastAsia="仿宋" w:cs="仿宋"/>
          <w:b w:val="0"/>
          <w:bCs w:val="0"/>
          <w:color w:val="auto"/>
          <w:kern w:val="0"/>
          <w:sz w:val="28"/>
          <w:szCs w:val="28"/>
          <w:highlight w:val="none"/>
        </w:rPr>
        <w:t>西安高新区车辆管理办法及考核细则</w:t>
      </w:r>
    </w:p>
    <w:p w14:paraId="637947D2">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6 西安高新区“路长制”管理规定</w:t>
      </w:r>
    </w:p>
    <w:p w14:paraId="774F4505">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lang w:val="en-US" w:eastAsia="zh-CN"/>
        </w:rPr>
        <w:t>附件7</w:t>
      </w:r>
      <w:r>
        <w:rPr>
          <w:rFonts w:hint="eastAsia" w:ascii="仿宋" w:hAnsi="仿宋" w:eastAsia="仿宋" w:cs="仿宋"/>
          <w:b w:val="0"/>
          <w:bCs w:val="0"/>
          <w:color w:val="auto"/>
          <w:kern w:val="0"/>
          <w:sz w:val="28"/>
          <w:szCs w:val="28"/>
          <w:highlight w:val="none"/>
        </w:rPr>
        <w:t>西安</w:t>
      </w:r>
      <w:r>
        <w:rPr>
          <w:rFonts w:hint="eastAsia" w:ascii="仿宋" w:hAnsi="仿宋" w:eastAsia="仿宋" w:cs="仿宋"/>
          <w:b w:val="0"/>
          <w:bCs w:val="0"/>
          <w:color w:val="auto"/>
          <w:kern w:val="0"/>
          <w:sz w:val="28"/>
          <w:szCs w:val="28"/>
          <w:highlight w:val="none"/>
          <w:lang w:val="en-US" w:eastAsia="zh-CN"/>
        </w:rPr>
        <w:t>高</w:t>
      </w:r>
      <w:r>
        <w:rPr>
          <w:rFonts w:hint="eastAsia" w:ascii="仿宋" w:hAnsi="仿宋" w:eastAsia="仿宋" w:cs="仿宋"/>
          <w:b w:val="0"/>
          <w:bCs w:val="0"/>
          <w:color w:val="auto"/>
          <w:kern w:val="0"/>
          <w:sz w:val="28"/>
          <w:szCs w:val="28"/>
          <w:highlight w:val="none"/>
        </w:rPr>
        <w:t>新区绿化养护管理标准</w:t>
      </w:r>
    </w:p>
    <w:p w14:paraId="1048270F">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 xml:space="preserve">8 </w:t>
      </w:r>
      <w:r>
        <w:rPr>
          <w:rFonts w:hint="eastAsia" w:ascii="仿宋" w:hAnsi="仿宋" w:eastAsia="仿宋" w:cs="仿宋"/>
          <w:b w:val="0"/>
          <w:bCs w:val="0"/>
          <w:color w:val="auto"/>
          <w:kern w:val="0"/>
          <w:sz w:val="28"/>
          <w:szCs w:val="28"/>
          <w:highlight w:val="none"/>
        </w:rPr>
        <w:t>西安</w:t>
      </w:r>
      <w:r>
        <w:rPr>
          <w:rFonts w:hint="eastAsia" w:ascii="仿宋" w:hAnsi="仿宋" w:eastAsia="仿宋" w:cs="仿宋"/>
          <w:b w:val="0"/>
          <w:bCs w:val="0"/>
          <w:color w:val="auto"/>
          <w:kern w:val="0"/>
          <w:sz w:val="28"/>
          <w:szCs w:val="28"/>
          <w:highlight w:val="none"/>
          <w:lang w:val="en-US" w:eastAsia="zh-CN"/>
        </w:rPr>
        <w:t>高</w:t>
      </w:r>
      <w:r>
        <w:rPr>
          <w:rFonts w:hint="eastAsia" w:ascii="仿宋" w:hAnsi="仿宋" w:eastAsia="仿宋" w:cs="仿宋"/>
          <w:b w:val="0"/>
          <w:bCs w:val="0"/>
          <w:color w:val="auto"/>
          <w:kern w:val="0"/>
          <w:sz w:val="28"/>
          <w:szCs w:val="28"/>
          <w:highlight w:val="none"/>
        </w:rPr>
        <w:t>新区</w:t>
      </w:r>
      <w:r>
        <w:rPr>
          <w:rFonts w:hint="eastAsia" w:ascii="仿宋" w:hAnsi="仿宋" w:eastAsia="仿宋" w:cs="仿宋"/>
          <w:b w:val="0"/>
          <w:bCs w:val="0"/>
          <w:color w:val="auto"/>
          <w:kern w:val="0"/>
          <w:sz w:val="28"/>
          <w:szCs w:val="28"/>
          <w:highlight w:val="none"/>
          <w:lang w:val="en-US" w:eastAsia="zh-CN"/>
        </w:rPr>
        <w:t>丈八</w:t>
      </w:r>
      <w:r>
        <w:rPr>
          <w:rFonts w:hint="eastAsia" w:ascii="仿宋" w:hAnsi="仿宋" w:eastAsia="仿宋" w:cs="仿宋"/>
          <w:b w:val="0"/>
          <w:bCs w:val="0"/>
          <w:color w:val="auto"/>
          <w:kern w:val="0"/>
          <w:sz w:val="28"/>
          <w:szCs w:val="28"/>
          <w:highlight w:val="none"/>
        </w:rPr>
        <w:t>街道绿化养护管理考核办法</w:t>
      </w:r>
    </w:p>
    <w:p w14:paraId="79AEE170">
      <w:pPr>
        <w:keepNext w:val="0"/>
        <w:keepLines w:val="0"/>
        <w:pageBreakBefore w:val="0"/>
        <w:widowControl w:val="0"/>
        <w:shd w:val="clear" w:color="auto" w:fill="auto"/>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lang w:val="en-US" w:eastAsia="zh-CN"/>
        </w:rPr>
        <w:t>附件8-1 丈八街道</w:t>
      </w:r>
      <w:r>
        <w:rPr>
          <w:rFonts w:hint="eastAsia" w:ascii="仿宋" w:hAnsi="仿宋" w:eastAsia="仿宋" w:cs="仿宋"/>
          <w:b w:val="0"/>
          <w:bCs w:val="0"/>
          <w:color w:val="auto"/>
          <w:kern w:val="0"/>
          <w:sz w:val="28"/>
          <w:szCs w:val="28"/>
          <w:highlight w:val="none"/>
        </w:rPr>
        <w:t>园林绿化养护服务管理工作年度任务清单</w:t>
      </w:r>
    </w:p>
    <w:p w14:paraId="5A4D8621">
      <w:pPr>
        <w:keepNext w:val="0"/>
        <w:keepLines w:val="0"/>
        <w:pageBreakBefore w:val="0"/>
        <w:widowControl w:val="0"/>
        <w:shd w:val="clear" w:color="auto" w:fill="auto"/>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8-2 丈八街办</w:t>
      </w:r>
      <w:r>
        <w:rPr>
          <w:rFonts w:hint="eastAsia" w:ascii="仿宋" w:hAnsi="仿宋" w:eastAsia="仿宋" w:cs="仿宋"/>
          <w:b w:val="0"/>
          <w:bCs w:val="0"/>
          <w:color w:val="auto"/>
          <w:kern w:val="0"/>
          <w:sz w:val="28"/>
          <w:szCs w:val="28"/>
          <w:highlight w:val="none"/>
        </w:rPr>
        <w:t>道路绿化养护管理项目考评标准及得分统计表</w:t>
      </w:r>
    </w:p>
    <w:p w14:paraId="20ED3F5A">
      <w:pPr>
        <w:keepNext w:val="0"/>
        <w:keepLines w:val="0"/>
        <w:pageBreakBefore w:val="0"/>
        <w:widowControl w:val="0"/>
        <w:shd w:val="clear" w:color="auto" w:fill="auto"/>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 xml:space="preserve">8-3 </w:t>
      </w:r>
      <w:r>
        <w:rPr>
          <w:rFonts w:hint="eastAsia" w:ascii="仿宋" w:hAnsi="仿宋" w:eastAsia="仿宋" w:cs="仿宋"/>
          <w:color w:val="auto"/>
          <w:sz w:val="28"/>
          <w:szCs w:val="28"/>
          <w:highlight w:val="none"/>
          <w:lang w:eastAsia="zh-CN"/>
        </w:rPr>
        <w:t>丈八街道公园绿化养护管理项目考评标准及得分统计表</w:t>
      </w:r>
    </w:p>
    <w:p w14:paraId="442D44ED">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 xml:space="preserve">9 </w:t>
      </w:r>
      <w:r>
        <w:rPr>
          <w:rFonts w:hint="eastAsia" w:ascii="仿宋" w:hAnsi="仿宋" w:eastAsia="仿宋" w:cs="仿宋"/>
          <w:b w:val="0"/>
          <w:bCs w:val="0"/>
          <w:color w:val="auto"/>
          <w:kern w:val="0"/>
          <w:sz w:val="28"/>
          <w:szCs w:val="28"/>
          <w:highlight w:val="none"/>
        </w:rPr>
        <w:t>西安高新区绿化养护问责管理办法</w:t>
      </w:r>
    </w:p>
    <w:p w14:paraId="48430417">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10 西安高新区城市绿化养护应急预案</w:t>
      </w:r>
    </w:p>
    <w:p w14:paraId="053019C0">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11西安高新区《城市容貌标准》</w:t>
      </w:r>
    </w:p>
    <w:p w14:paraId="4B222785">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12</w:t>
      </w:r>
      <w:r>
        <w:rPr>
          <w:rFonts w:hint="eastAsia" w:ascii="仿宋" w:hAnsi="仿宋" w:eastAsia="仿宋" w:cs="仿宋"/>
          <w:b w:val="0"/>
          <w:bCs w:val="0"/>
          <w:color w:val="auto"/>
          <w:kern w:val="0"/>
          <w:sz w:val="28"/>
          <w:szCs w:val="28"/>
          <w:highlight w:val="none"/>
        </w:rPr>
        <w:t>西安市城市绿化条例</w:t>
      </w:r>
    </w:p>
    <w:p w14:paraId="568FCFE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rPr>
        <w:t>附件</w:t>
      </w:r>
      <w:r>
        <w:rPr>
          <w:rFonts w:hint="eastAsia" w:ascii="仿宋" w:hAnsi="仿宋" w:eastAsia="仿宋" w:cs="仿宋"/>
          <w:b w:val="0"/>
          <w:bCs w:val="0"/>
          <w:color w:val="auto"/>
          <w:kern w:val="0"/>
          <w:sz w:val="28"/>
          <w:szCs w:val="28"/>
          <w:highlight w:val="none"/>
          <w:lang w:val="en-US" w:eastAsia="zh-CN"/>
        </w:rPr>
        <w:t>13 西安高新区《农药管理条例》</w:t>
      </w:r>
    </w:p>
    <w:p w14:paraId="6B7D1C4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color w:val="auto"/>
          <w:kern w:val="0"/>
          <w:sz w:val="28"/>
          <w:szCs w:val="28"/>
          <w:highlight w:val="none"/>
          <w:lang w:val="en-US" w:eastAsia="zh-CN"/>
        </w:rPr>
      </w:pPr>
    </w:p>
    <w:p w14:paraId="7438F1EA">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 xml:space="preserve">(甲方)：        </w:t>
      </w:r>
      <w:r>
        <w:rPr>
          <w:rFonts w:hint="eastAsia" w:ascii="仿宋" w:hAnsi="仿宋" w:eastAsia="仿宋" w:cs="仿宋"/>
          <w:color w:val="auto"/>
          <w:sz w:val="28"/>
          <w:szCs w:val="28"/>
          <w:highlight w:val="none"/>
          <w:lang w:eastAsia="zh-CN"/>
        </w:rPr>
        <w:t>（公章）</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 xml:space="preserve">(乙方)：          </w:t>
      </w:r>
      <w:r>
        <w:rPr>
          <w:rFonts w:hint="eastAsia" w:ascii="仿宋" w:hAnsi="仿宋" w:eastAsia="仿宋" w:cs="仿宋"/>
          <w:color w:val="auto"/>
          <w:sz w:val="28"/>
          <w:szCs w:val="28"/>
          <w:highlight w:val="none"/>
          <w:lang w:eastAsia="zh-CN"/>
        </w:rPr>
        <w:t>（公章）</w:t>
      </w:r>
    </w:p>
    <w:p w14:paraId="63F870BC">
      <w:pPr>
        <w:keepNext w:val="0"/>
        <w:keepLines w:val="0"/>
        <w:pageBreakBefore w:val="0"/>
        <w:widowControl w:val="0"/>
        <w:kinsoku/>
        <w:wordWrap/>
        <w:overflowPunct/>
        <w:topLinePunct w:val="0"/>
        <w:autoSpaceDE/>
        <w:autoSpaceDN/>
        <w:bidi w:val="0"/>
        <w:adjustRightInd/>
        <w:snapToGrid/>
        <w:spacing w:line="480" w:lineRule="exact"/>
        <w:ind w:firstLine="280" w:firstLineChars="1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p>
    <w:p w14:paraId="62EBE4EC">
      <w:pPr>
        <w:keepNext w:val="0"/>
        <w:keepLines w:val="0"/>
        <w:pageBreakBefore w:val="0"/>
        <w:widowControl w:val="0"/>
        <w:kinsoku/>
        <w:wordWrap/>
        <w:overflowPunct/>
        <w:topLinePunct w:val="0"/>
        <w:autoSpaceDE/>
        <w:autoSpaceDN/>
        <w:bidi w:val="0"/>
        <w:adjustRightInd/>
        <w:snapToGrid/>
        <w:spacing w:line="48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（签字或盖章）</w:t>
      </w:r>
      <w:r>
        <w:rPr>
          <w:rFonts w:hint="eastAsia" w:ascii="仿宋" w:hAnsi="仿宋" w:eastAsia="仿宋" w:cs="仿宋"/>
          <w:color w:val="auto"/>
          <w:sz w:val="28"/>
          <w:szCs w:val="28"/>
          <w:highlight w:val="none"/>
          <w:lang w:val="en-US"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（签字或盖章）</w:t>
      </w:r>
    </w:p>
    <w:p w14:paraId="2EAABAFF">
      <w:pPr>
        <w:keepNext w:val="0"/>
        <w:keepLines w:val="0"/>
        <w:pageBreakBefore w:val="0"/>
        <w:widowControl w:val="0"/>
        <w:kinsoku/>
        <w:wordWrap/>
        <w:overflowPunct/>
        <w:topLinePunct w:val="0"/>
        <w:autoSpaceDE/>
        <w:autoSpaceDN/>
        <w:bidi w:val="0"/>
        <w:adjustRightInd/>
        <w:snapToGrid/>
        <w:spacing w:line="48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p>
    <w:p w14:paraId="04A7E57A">
      <w:pPr>
        <w:keepNext w:val="0"/>
        <w:keepLines w:val="0"/>
        <w:pageBreakBefore w:val="0"/>
        <w:widowControl w:val="0"/>
        <w:kinsoku/>
        <w:wordWrap/>
        <w:overflowPunct/>
        <w:topLinePunct w:val="0"/>
        <w:autoSpaceDE/>
        <w:autoSpaceDN/>
        <w:bidi w:val="0"/>
        <w:adjustRightInd/>
        <w:snapToGrid/>
        <w:spacing w:line="48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账</w:t>
      </w:r>
      <w:r>
        <w:rPr>
          <w:rFonts w:hint="eastAsia" w:ascii="仿宋" w:hAnsi="仿宋" w:eastAsia="仿宋" w:cs="仿宋"/>
          <w:color w:val="auto"/>
          <w:sz w:val="28"/>
          <w:szCs w:val="28"/>
          <w:highlight w:val="none"/>
        </w:rPr>
        <w:t xml:space="preserve">    号：                </w:t>
      </w:r>
      <w:r>
        <w:rPr>
          <w:rFonts w:hint="eastAsia" w:ascii="仿宋" w:hAnsi="仿宋" w:eastAsia="仿宋" w:cs="仿宋"/>
          <w:color w:val="auto"/>
          <w:sz w:val="28"/>
          <w:szCs w:val="28"/>
          <w:highlight w:val="none"/>
          <w:lang w:val="en-US" w:eastAsia="zh-CN"/>
        </w:rPr>
        <w:t xml:space="preserve">    账</w:t>
      </w:r>
      <w:r>
        <w:rPr>
          <w:rFonts w:hint="eastAsia" w:ascii="仿宋" w:hAnsi="仿宋" w:eastAsia="仿宋" w:cs="仿宋"/>
          <w:color w:val="auto"/>
          <w:sz w:val="28"/>
          <w:szCs w:val="28"/>
          <w:highlight w:val="none"/>
        </w:rPr>
        <w:t xml:space="preserve">    号：               .</w:t>
      </w:r>
    </w:p>
    <w:p w14:paraId="5A88CE8A">
      <w:pPr>
        <w:keepNext w:val="0"/>
        <w:keepLines w:val="0"/>
        <w:pageBreakBefore w:val="0"/>
        <w:widowControl w:val="0"/>
        <w:kinsoku/>
        <w:wordWrap/>
        <w:overflowPunct/>
        <w:topLinePunct w:val="0"/>
        <w:autoSpaceDE/>
        <w:autoSpaceDN/>
        <w:bidi w:val="0"/>
        <w:adjustRightInd/>
        <w:snapToGrid/>
        <w:spacing w:line="48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电    话：               .</w:t>
      </w:r>
    </w:p>
    <w:p w14:paraId="36B8D5B6">
      <w:pPr>
        <w:keepNext w:val="0"/>
        <w:keepLines w:val="0"/>
        <w:pageBreakBefore w:val="0"/>
        <w:widowControl w:val="0"/>
        <w:kinsoku/>
        <w:wordWrap/>
        <w:overflowPunct/>
        <w:topLinePunct w:val="0"/>
        <w:autoSpaceDE/>
        <w:autoSpaceDN/>
        <w:bidi w:val="0"/>
        <w:adjustRightInd/>
        <w:snapToGrid/>
        <w:spacing w:line="480" w:lineRule="exact"/>
        <w:ind w:firstLine="280" w:firstLineChars="100"/>
        <w:textAlignment w:val="auto"/>
        <w:outlineLvl w:val="9"/>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地    址：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地    址：                .</w:t>
      </w:r>
    </w:p>
    <w:p w14:paraId="77DDC4DC">
      <w:pPr>
        <w:keepNext w:val="0"/>
        <w:keepLines w:val="0"/>
        <w:pageBreakBefore w:val="0"/>
        <w:widowControl w:val="0"/>
        <w:kinsoku/>
        <w:wordWrap/>
        <w:overflowPunct/>
        <w:topLinePunct w:val="0"/>
        <w:autoSpaceDE/>
        <w:autoSpaceDN/>
        <w:bidi w:val="0"/>
        <w:adjustRightInd/>
        <w:snapToGrid/>
        <w:spacing w:line="480" w:lineRule="exact"/>
        <w:ind w:firstLine="280" w:firstLineChars="100"/>
        <w:textAlignment w:val="auto"/>
        <w:outlineLvl w:val="9"/>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时    间：  年月日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时    间： 年月日</w:t>
      </w:r>
    </w:p>
    <w:p w14:paraId="1BEDB951">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 w:hAnsi="仿宋" w:eastAsia="仿宋" w:cs="仿宋"/>
          <w:b w:val="0"/>
          <w:bCs w:val="0"/>
          <w:color w:val="000000"/>
          <w:sz w:val="28"/>
          <w:szCs w:val="28"/>
          <w:highlight w:val="none"/>
          <w:lang w:val="en-US" w:eastAsia="zh-CN"/>
        </w:rPr>
        <w:sectPr>
          <w:footerReference r:id="rId12" w:type="default"/>
          <w:pgSz w:w="11905" w:h="16838"/>
          <w:pgMar w:top="1440" w:right="1080" w:bottom="1440" w:left="1080" w:header="0" w:footer="975" w:gutter="0"/>
          <w:pgNumType w:fmt="decimal" w:start="1"/>
          <w:cols w:space="720" w:num="1"/>
          <w:rtlGutter w:val="0"/>
          <w:docGrid w:linePitch="312" w:charSpace="0"/>
        </w:sectPr>
      </w:pPr>
    </w:p>
    <w:p w14:paraId="32CE133B">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FFFFFF" w:themeColor="background1"/>
          <w:kern w:val="2"/>
          <w:sz w:val="28"/>
          <w:szCs w:val="28"/>
          <w:highlight w:val="none"/>
          <w:lang w:val="en-US" w:eastAsia="zh-CN" w:bidi="ar-SA"/>
          <w14:textFill>
            <w14:solidFill>
              <w14:schemeClr w14:val="bg1"/>
            </w14:solidFill>
          </w14:textFill>
        </w:rPr>
      </w:pPr>
      <w:r>
        <w:rPr>
          <w:rFonts w:hint="eastAsia" w:ascii="仿宋" w:hAnsi="仿宋" w:eastAsia="仿宋" w:cs="仿宋"/>
          <w:b/>
          <w:bCs/>
          <w:color w:val="auto"/>
          <w:kern w:val="2"/>
          <w:sz w:val="28"/>
          <w:szCs w:val="28"/>
          <w:highlight w:val="none"/>
          <w:lang w:val="en-US" w:eastAsia="zh-CN" w:bidi="ar-SA"/>
        </w:rPr>
        <w:t>附件：投标报价明细表</w:t>
      </w:r>
    </w:p>
    <w:p w14:paraId="74959084">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75BADE55">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0958C07C">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4705E0F3">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511DDDC5">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3A8FCE7D">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001F0172">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498EC775">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25DFD9E0">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7A61D0DF">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39D5D1C6">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1B315CDF">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1F62421E">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4A8DAC5C">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1EF58348">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41193DE5">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788DB36F">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5142396D">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394953E6">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290C9498">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412AB94F">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1365CDDF">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2A2A8A7A">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360C85DD">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372D8FD0">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6A57623E">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p>
    <w:p w14:paraId="2EEDC2E1">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附件1 </w:t>
      </w:r>
    </w:p>
    <w:p w14:paraId="31BC34CE">
      <w:pPr>
        <w:keepNext w:val="0"/>
        <w:keepLines w:val="0"/>
        <w:pageBreakBefore w:val="0"/>
        <w:widowControl w:val="0"/>
        <w:shd w:val="clear" w:color="auto" w:fill="auto"/>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2026年丈八街办城市道路清扫保洁明细（二标）</w:t>
      </w:r>
    </w:p>
    <w:tbl>
      <w:tblPr>
        <w:tblStyle w:val="9"/>
        <w:tblW w:w="9788" w:type="dxa"/>
        <w:tblInd w:w="-62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1305"/>
        <w:gridCol w:w="2135"/>
        <w:gridCol w:w="675"/>
        <w:gridCol w:w="685"/>
        <w:gridCol w:w="956"/>
        <w:gridCol w:w="1969"/>
        <w:gridCol w:w="1388"/>
      </w:tblGrid>
      <w:tr w14:paraId="528F0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788" w:type="dxa"/>
            <w:gridSpan w:val="8"/>
            <w:tcBorders>
              <w:top w:val="nil"/>
              <w:left w:val="nil"/>
              <w:bottom w:val="nil"/>
              <w:right w:val="nil"/>
            </w:tcBorders>
            <w:shd w:val="clear" w:color="auto" w:fill="auto"/>
            <w:noWrap/>
            <w:vAlign w:val="center"/>
          </w:tcPr>
          <w:p w14:paraId="16D3F05F">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2026年丈八街办城市道路清扫保洁明细（二标）</w:t>
            </w:r>
          </w:p>
        </w:tc>
      </w:tr>
      <w:tr w14:paraId="286A4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9342">
            <w:pPr>
              <w:keepNext w:val="0"/>
              <w:keepLines w:val="0"/>
              <w:widowControl/>
              <w:suppressLineNumbers w:val="0"/>
              <w:jc w:val="center"/>
              <w:textAlignment w:val="center"/>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序号</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E159A">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道路名称</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86BFE">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分段移交明细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653E">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88AF">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长度（m）</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E029">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宽度（m）</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55F3E">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道路起止点</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6DE8">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道路面积（</w:t>
            </w:r>
            <w:r>
              <w:rPr>
                <w:rFonts w:ascii="宋体" w:hAnsi="宋体" w:eastAsia="宋体" w:cs="宋体"/>
                <w:i w:val="0"/>
                <w:iCs w:val="0"/>
                <w:color w:val="000000"/>
                <w:kern w:val="0"/>
                <w:sz w:val="22"/>
                <w:szCs w:val="22"/>
                <w:u w:val="none"/>
                <w:lang w:val="en-US" w:eastAsia="zh-CN" w:bidi="ar"/>
              </w:rPr>
              <w:t>㎡</w:t>
            </w:r>
            <w:r>
              <w:rPr>
                <w:rFonts w:hint="eastAsia" w:ascii="黑体" w:hAnsi="宋体" w:eastAsia="黑体" w:cs="黑体"/>
                <w:i w:val="0"/>
                <w:iCs w:val="0"/>
                <w:color w:val="000000"/>
                <w:kern w:val="0"/>
                <w:sz w:val="22"/>
                <w:szCs w:val="22"/>
                <w:u w:val="none"/>
                <w:lang w:val="en-US" w:eastAsia="zh-CN" w:bidi="ar"/>
              </w:rPr>
              <w:t>）</w:t>
            </w:r>
          </w:p>
        </w:tc>
      </w:tr>
      <w:tr w14:paraId="6FFA0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739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B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科技一路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C4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科技一路2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C3F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B16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1492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97D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19.64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E28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E3C7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29311.33</w:t>
            </w:r>
          </w:p>
        </w:tc>
      </w:tr>
      <w:tr w14:paraId="08A79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BBAD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7C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57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3F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835F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540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786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419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经五路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C8C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16200</w:t>
            </w:r>
          </w:p>
        </w:tc>
      </w:tr>
      <w:tr w14:paraId="509EE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6A2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17F7">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87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4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8D2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1210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40FB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43.8</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C902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BA4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52978</w:t>
            </w:r>
          </w:p>
        </w:tc>
      </w:tr>
      <w:tr w14:paraId="4C9FE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9D26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79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0E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889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8C5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1198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E09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21.97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DE4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沣惠南路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E16D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26316</w:t>
            </w:r>
          </w:p>
        </w:tc>
      </w:tr>
      <w:tr w14:paraId="635C0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4001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36EE2">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D3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99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514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404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3B8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294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经五路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FC7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8080</w:t>
            </w:r>
          </w:p>
        </w:tc>
      </w:tr>
      <w:tr w14:paraId="0E42B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E91C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73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47D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93E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C518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1647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043C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29.35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CA72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唐延路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E77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62380.9</w:t>
            </w:r>
          </w:p>
        </w:tc>
      </w:tr>
      <w:tr w14:paraId="0FEAB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06F2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6C76E">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FD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E1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A91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435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05C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31 </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C5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经五路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B9B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13485</w:t>
            </w:r>
          </w:p>
        </w:tc>
      </w:tr>
      <w:tr w14:paraId="68CA4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EFC6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005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科技四路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B7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1C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DFDD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FDC8">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D70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经五路</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34FB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1320.1</w:t>
            </w:r>
          </w:p>
        </w:tc>
      </w:tr>
      <w:tr w14:paraId="46F3B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2F00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F30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团结南路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05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团结南路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A7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DA0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1586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8C9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44.87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181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科技四路</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9795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71162</w:t>
            </w:r>
          </w:p>
        </w:tc>
      </w:tr>
      <w:tr w14:paraId="4EAD3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028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4B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高新六路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2A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高六路各口绿化小广场</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38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9E714">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F07E8">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8616">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D50E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866.59</w:t>
            </w:r>
          </w:p>
        </w:tc>
      </w:tr>
      <w:tr w14:paraId="4C8A0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32DC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52AD0">
            <w:pPr>
              <w:jc w:val="center"/>
              <w:rPr>
                <w:rFonts w:hint="eastAsia" w:ascii="宋体" w:hAnsi="宋体" w:eastAsia="宋体" w:cs="宋体"/>
                <w:i w:val="0"/>
                <w:iCs w:val="0"/>
                <w:color w:val="000000"/>
                <w:sz w:val="21"/>
                <w:szCs w:val="21"/>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5E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高新六路1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D7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206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1900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CAA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27.96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BBD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科技四路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109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53124</w:t>
            </w:r>
          </w:p>
        </w:tc>
      </w:tr>
      <w:tr w14:paraId="1969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6CE8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77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唐兴路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579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唐兴路1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02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FE2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1426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DA2D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26A1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唐延路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EFE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42791</w:t>
            </w:r>
          </w:p>
        </w:tc>
      </w:tr>
      <w:tr w14:paraId="0CFEF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DC65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2C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丁家桥巷</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03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唐兴路南街坊路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19C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728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486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190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5276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高新六路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4EF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7296</w:t>
            </w:r>
          </w:p>
        </w:tc>
      </w:tr>
      <w:tr w14:paraId="721D7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9E44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4422">
            <w:pPr>
              <w:jc w:val="center"/>
              <w:rPr>
                <w:rFonts w:hint="eastAsia" w:ascii="宋体" w:hAnsi="宋体" w:eastAsia="宋体" w:cs="宋体"/>
                <w:i w:val="0"/>
                <w:iCs w:val="0"/>
                <w:color w:val="000000"/>
                <w:sz w:val="21"/>
                <w:szCs w:val="21"/>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45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经五路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AB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464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735</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71C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7B3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科技四路</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C7015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44977</w:t>
            </w:r>
          </w:p>
        </w:tc>
      </w:tr>
      <w:tr w14:paraId="549C6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1968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0A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B2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赵家坡人行天桥</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1DF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42E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132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3F2F5">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FCE1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C624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440</w:t>
            </w:r>
          </w:p>
        </w:tc>
      </w:tr>
      <w:tr w14:paraId="3FF18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2CB8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4D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92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E24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6A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540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65F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r>
              <w:rPr>
                <w:rFonts w:hint="eastAsia" w:ascii="宋体" w:hAnsi="宋体" w:eastAsia="宋体" w:cs="宋体"/>
                <w:i w:val="0"/>
                <w:iCs w:val="0"/>
                <w:color w:val="000000"/>
                <w:kern w:val="0"/>
                <w:sz w:val="24"/>
                <w:szCs w:val="24"/>
                <w:u w:val="none"/>
                <w:lang w:val="en-US" w:eastAsia="zh-CN" w:bidi="ar"/>
              </w:rPr>
              <w:t>（南幅）</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CC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经五路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C17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16200</w:t>
            </w:r>
          </w:p>
        </w:tc>
      </w:tr>
      <w:tr w14:paraId="1DF12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900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D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科技四路（半幅）</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84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科技四路（半幅）</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9C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2390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222</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AC5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1514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经五路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0D70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5834.19</w:t>
            </w:r>
          </w:p>
        </w:tc>
      </w:tr>
      <w:tr w14:paraId="7BA17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CF7E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01E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经五路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C42D">
            <w:pPr>
              <w:jc w:val="both"/>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FBB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C27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585</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1D07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06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科技四路</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12E16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11700</w:t>
            </w:r>
          </w:p>
        </w:tc>
      </w:tr>
      <w:tr w14:paraId="07AA0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338B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69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高新区二十八小与高新第二小学连接天桥</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4448">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716D">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2D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35.7</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2EA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50778">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E409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409</w:t>
            </w:r>
          </w:p>
        </w:tc>
      </w:tr>
      <w:tr w14:paraId="4B2E6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2691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3D0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唐延路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44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唐延路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F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3527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1200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B6B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98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南三环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CE36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48000</w:t>
            </w:r>
          </w:p>
        </w:tc>
      </w:tr>
      <w:tr w14:paraId="45523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12E2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30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锦业路延伸段</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E4D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锦业路延伸段</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31C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5B23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520</w:t>
            </w:r>
          </w:p>
        </w:tc>
        <w:tc>
          <w:tcPr>
            <w:tcW w:w="9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A073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1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79E7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主车道：</w:t>
            </w:r>
            <w:r>
              <w:rPr>
                <w:rFonts w:hint="default" w:ascii="Times New Roman" w:hAnsi="Times New Roman" w:eastAsia="宋体" w:cs="Times New Roman"/>
                <w:i w:val="0"/>
                <w:iCs w:val="0"/>
                <w:color w:val="000000"/>
                <w:kern w:val="0"/>
                <w:sz w:val="24"/>
                <w:szCs w:val="24"/>
                <w:u w:val="none"/>
                <w:lang w:val="en-US" w:eastAsia="zh-CN" w:bidi="ar"/>
              </w:rPr>
              <w:t>k1+080-k1+500</w:t>
            </w:r>
            <w:r>
              <w:rPr>
                <w:rFonts w:hint="eastAsia" w:ascii="宋体" w:hAnsi="宋体" w:eastAsia="宋体" w:cs="宋体"/>
                <w:i w:val="0"/>
                <w:iCs w:val="0"/>
                <w:color w:val="000000"/>
                <w:kern w:val="0"/>
                <w:sz w:val="24"/>
                <w:szCs w:val="24"/>
                <w:u w:val="none"/>
                <w:lang w:val="en-US" w:eastAsia="zh-CN" w:bidi="ar"/>
              </w:rPr>
              <w:t>；</w:t>
            </w:r>
          </w:p>
        </w:tc>
        <w:tc>
          <w:tcPr>
            <w:tcW w:w="13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312BA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31200</w:t>
            </w:r>
          </w:p>
        </w:tc>
      </w:tr>
      <w:tr w14:paraId="4F724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EE0B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EED06">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5DB0B">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24E4D">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B8F9E">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515370">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67C8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辅道：</w:t>
            </w:r>
            <w:r>
              <w:rPr>
                <w:rFonts w:hint="default" w:ascii="Times New Roman" w:hAnsi="Times New Roman" w:eastAsia="宋体" w:cs="Times New Roman"/>
                <w:i w:val="0"/>
                <w:iCs w:val="0"/>
                <w:color w:val="000000"/>
                <w:kern w:val="0"/>
                <w:sz w:val="24"/>
                <w:szCs w:val="24"/>
                <w:u w:val="none"/>
                <w:lang w:val="en-US" w:eastAsia="zh-CN" w:bidi="ar"/>
              </w:rPr>
              <w:t>k0+980-k1+080</w:t>
            </w: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AB3EE4">
            <w:pPr>
              <w:jc w:val="center"/>
              <w:rPr>
                <w:rFonts w:hint="default" w:ascii="Times New Roman" w:hAnsi="Times New Roman" w:eastAsia="宋体" w:cs="Times New Roman"/>
                <w:i w:val="0"/>
                <w:iCs w:val="0"/>
                <w:color w:val="000000"/>
                <w:sz w:val="24"/>
                <w:szCs w:val="24"/>
                <w:u w:val="none"/>
              </w:rPr>
            </w:pPr>
          </w:p>
        </w:tc>
      </w:tr>
      <w:tr w14:paraId="4C45B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B8D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76F0B">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013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锦业路延伸段下穿绕城高速路立交</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39AE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C410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510</w:t>
            </w:r>
          </w:p>
        </w:tc>
        <w:tc>
          <w:tcPr>
            <w:tcW w:w="9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543A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r>
              <w:rPr>
                <w:rFonts w:hint="eastAsia" w:ascii="宋体" w:hAnsi="宋体" w:eastAsia="宋体" w:cs="宋体"/>
                <w:i w:val="0"/>
                <w:iCs w:val="0"/>
                <w:color w:val="000000"/>
                <w:kern w:val="0"/>
                <w:sz w:val="24"/>
                <w:szCs w:val="24"/>
                <w:u w:val="none"/>
                <w:lang w:val="en-US" w:eastAsia="zh-CN" w:bidi="ar"/>
              </w:rPr>
              <w:t>（半幅）</w:t>
            </w:r>
          </w:p>
        </w:tc>
        <w:tc>
          <w:tcPr>
            <w:tcW w:w="1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B550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k0+990--k1+500</w:t>
            </w:r>
            <w:r>
              <w:rPr>
                <w:rFonts w:hint="eastAsia" w:ascii="宋体" w:hAnsi="宋体" w:eastAsia="宋体" w:cs="宋体"/>
                <w:i w:val="0"/>
                <w:iCs w:val="0"/>
                <w:color w:val="000000"/>
                <w:kern w:val="0"/>
                <w:sz w:val="24"/>
                <w:szCs w:val="24"/>
                <w:u w:val="none"/>
                <w:lang w:val="en-US" w:eastAsia="zh-CN" w:bidi="ar"/>
              </w:rPr>
              <w:t>南半幅</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DB53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15300</w:t>
            </w:r>
          </w:p>
        </w:tc>
      </w:tr>
      <w:tr w14:paraId="1C9F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AE5E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00187">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18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经三十一路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24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6573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A30D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9CE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经二十四路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经二十五路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4580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21000</w:t>
            </w:r>
          </w:p>
        </w:tc>
      </w:tr>
      <w:tr w14:paraId="6E9A5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D2A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A2B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科技五路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28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科技五路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85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F11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1217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479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19.09</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A2C7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唐延路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070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23230</w:t>
            </w:r>
          </w:p>
        </w:tc>
      </w:tr>
      <w:tr w14:paraId="3AE56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E15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6B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25F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CF1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642E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F719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r>
              <w:rPr>
                <w:rFonts w:hint="eastAsia" w:ascii="宋体" w:hAnsi="宋体" w:eastAsia="宋体" w:cs="宋体"/>
                <w:i w:val="0"/>
                <w:iCs w:val="0"/>
                <w:color w:val="000000"/>
                <w:kern w:val="0"/>
                <w:sz w:val="24"/>
                <w:szCs w:val="24"/>
                <w:u w:val="none"/>
                <w:lang w:val="en-US" w:eastAsia="zh-CN" w:bidi="ar"/>
              </w:rPr>
              <w:t>半幅路</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129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经五路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F0DF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12004</w:t>
            </w:r>
          </w:p>
        </w:tc>
      </w:tr>
      <w:tr w14:paraId="2E92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CB9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8B23">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32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6A8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C297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599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ECB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41.52</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B4BF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团结南路西侧</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唐延路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8646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24878</w:t>
            </w:r>
          </w:p>
        </w:tc>
      </w:tr>
      <w:tr w14:paraId="4031C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89C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D352F">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E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E7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650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490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DCB1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41.52</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74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团结南路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91A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20336.08</w:t>
            </w:r>
          </w:p>
        </w:tc>
      </w:tr>
      <w:tr w14:paraId="2394F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8C62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B02DA">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D00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70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C2B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1500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EC9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CE9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经五路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经十三路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FF65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45000</w:t>
            </w:r>
          </w:p>
        </w:tc>
      </w:tr>
      <w:tr w14:paraId="71D9A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8B7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5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CFC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丈八东路北段</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0D8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B3E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2BF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20.3</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6B01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科技七路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丈八东路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35B1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6090</w:t>
            </w:r>
          </w:p>
        </w:tc>
      </w:tr>
      <w:tr w14:paraId="60313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FDB5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53C0">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65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081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8A1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1103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DF9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22.81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F05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丈八北路东侧</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唐延路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A52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25153</w:t>
            </w:r>
          </w:p>
        </w:tc>
      </w:tr>
      <w:tr w14:paraId="65650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1426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58470">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46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2F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5579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236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430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丈八北路至经五路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073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16235</w:t>
            </w:r>
          </w:p>
        </w:tc>
      </w:tr>
      <w:tr w14:paraId="6425D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099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14B0">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38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EA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332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D1FD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9E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经五路至规划三路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7B8D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16235</w:t>
            </w:r>
          </w:p>
        </w:tc>
      </w:tr>
      <w:tr w14:paraId="3B1AC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3228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495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都市之门西侧连接丈八一路街坊路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13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都市之门西侧连接丈八一路街坊路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45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03A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140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7DC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165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管委会西门便道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0DF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1702.54</w:t>
            </w:r>
          </w:p>
        </w:tc>
      </w:tr>
      <w:tr w14:paraId="22226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AE22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B3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丈八一路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FD0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丈八一路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9B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EF2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980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C5E7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A65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丈八东路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南三环北辅道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01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30387.13</w:t>
            </w:r>
          </w:p>
        </w:tc>
      </w:tr>
      <w:tr w14:paraId="67865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F0D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8C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115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7A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C6B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920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C0A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30.68</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8AB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丈八西路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南三环北辅道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4AB0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28210.26</w:t>
            </w:r>
          </w:p>
        </w:tc>
      </w:tr>
      <w:tr w14:paraId="6453E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B520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AC428">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65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01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F5A9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546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3D7F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30.68</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1AC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南三环南辅道</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C06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16742.08</w:t>
            </w:r>
          </w:p>
        </w:tc>
      </w:tr>
      <w:tr w14:paraId="1F3A7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C00B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5444">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931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F5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93F8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396C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46F9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连接南三环南辅道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B97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910</w:t>
            </w:r>
          </w:p>
        </w:tc>
      </w:tr>
      <w:tr w14:paraId="470B8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C44A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450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丈八三路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08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E0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24B1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1044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746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28.201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8B9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丈八西路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南三环北辅道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4E6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29434.19</w:t>
            </w:r>
          </w:p>
        </w:tc>
      </w:tr>
      <w:tr w14:paraId="65F67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233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B123">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B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丈八三路2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E9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8C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618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99BD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28.201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00F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南三环南辅道</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2A2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17423.818</w:t>
            </w:r>
          </w:p>
        </w:tc>
      </w:tr>
      <w:tr w14:paraId="7EBF7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6CA5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4191">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81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丈八三路3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35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9F5A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23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94F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E7C8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丈八三路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连接南三环南辅道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249B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598</w:t>
            </w:r>
          </w:p>
        </w:tc>
      </w:tr>
      <w:tr w14:paraId="068DD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E40E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447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丈八四路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97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丈八四路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39E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593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618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639C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45.14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9B2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丈八四路桥南</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E19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27924</w:t>
            </w:r>
          </w:p>
        </w:tc>
      </w:tr>
      <w:tr w14:paraId="46E4F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4DD7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38C3">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14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丈八四路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8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C81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310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AF90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45.14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61DB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20C2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13962</w:t>
            </w:r>
          </w:p>
        </w:tc>
      </w:tr>
      <w:tr w14:paraId="746F9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5CB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D46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2AF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00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DE70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2570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A157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31.93</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B752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西户路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南三环北辅道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2774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82044.78</w:t>
            </w:r>
          </w:p>
        </w:tc>
      </w:tr>
      <w:tr w14:paraId="53F3B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FB62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8E3C3">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E8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07A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775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362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7549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31.93</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C61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南三环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DD7E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12305</w:t>
            </w:r>
          </w:p>
        </w:tc>
      </w:tr>
      <w:tr w14:paraId="653DB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C175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7A86">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2B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37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3DF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280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5DA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31.93</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A1A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19F7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8202</w:t>
            </w:r>
          </w:p>
        </w:tc>
      </w:tr>
      <w:tr w14:paraId="5142F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EDC5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3E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57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5C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831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2286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617C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41.85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7D94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西户路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南三环（丈八六路桥北斑马线）</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F5D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95682.5</w:t>
            </w:r>
          </w:p>
        </w:tc>
      </w:tr>
      <w:tr w14:paraId="5AE86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D77E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3977">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FF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21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C77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0A6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41.85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6A3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南三环（含丈八六路桥）</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2F8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16069</w:t>
            </w:r>
          </w:p>
        </w:tc>
      </w:tr>
      <w:tr w14:paraId="28A77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0244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0AE58">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E5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丈八六路绕城立交西侧辅道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A2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775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144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733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D7E0">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270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1443</w:t>
            </w:r>
          </w:p>
        </w:tc>
      </w:tr>
      <w:tr w14:paraId="0B61A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852E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A5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丈八七路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0C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丈八七路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B3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F6DF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627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230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902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锦业一路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丈八西路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349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18803</w:t>
            </w:r>
          </w:p>
        </w:tc>
      </w:tr>
      <w:tr w14:paraId="04B7F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A9E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68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丈八八路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F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丈八八路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4D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F1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673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379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742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科技八路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锦业一路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60B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40350</w:t>
            </w:r>
          </w:p>
        </w:tc>
      </w:tr>
      <w:tr w14:paraId="3D231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570B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1F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54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03F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BF80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2172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915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EC8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西沣辅道</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丈八四路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3C6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67324</w:t>
            </w:r>
          </w:p>
        </w:tc>
      </w:tr>
      <w:tr w14:paraId="45645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471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B202">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894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06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23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2000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8FD4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7DBD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丈八四路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西三环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500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61992</w:t>
            </w:r>
          </w:p>
        </w:tc>
      </w:tr>
      <w:tr w14:paraId="1D727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184C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0C80C">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52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锦业一路2西段</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3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94F4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800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29F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D31C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西三环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丈八八路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AB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24000</w:t>
            </w:r>
          </w:p>
        </w:tc>
      </w:tr>
      <w:tr w14:paraId="3B196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5431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40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188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55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34E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365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40.64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485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丈八四路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亚迪路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11B7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98000</w:t>
            </w:r>
          </w:p>
        </w:tc>
      </w:tr>
      <w:tr w14:paraId="0CB36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18B9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D5DD1">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0E8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854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21A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A72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40.64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AF5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丈八四路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西沣路辅道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87B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68969</w:t>
            </w:r>
          </w:p>
        </w:tc>
      </w:tr>
      <w:tr w14:paraId="21936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DDA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8D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23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D2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6808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C3C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41.34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55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丈八五路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丈八四路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7BED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16537</w:t>
            </w:r>
          </w:p>
        </w:tc>
      </w:tr>
      <w:tr w14:paraId="5C3C4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699F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98701">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8A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41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06B3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893</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718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41.34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3D61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丈八四路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西沣路辅道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42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36920</w:t>
            </w:r>
          </w:p>
        </w:tc>
      </w:tr>
      <w:tr w14:paraId="2B06F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4732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FA4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5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F1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A2D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1232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29B3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4FBD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丈八一路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丈八四路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BBD8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53464</w:t>
            </w:r>
          </w:p>
        </w:tc>
      </w:tr>
      <w:tr w14:paraId="74383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B655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605E">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218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A49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9F9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1850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1E5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86CE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丈八四路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西三环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C8BB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53987</w:t>
            </w:r>
          </w:p>
        </w:tc>
      </w:tr>
      <w:tr w14:paraId="2C1DE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B7FE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CE84">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F2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次干B</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C4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973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308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441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46C4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丈八七路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西三环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F5A8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12317</w:t>
            </w:r>
          </w:p>
        </w:tc>
      </w:tr>
      <w:tr w14:paraId="45053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ADD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B71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茶张路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583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科技五路南二</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A8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95E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520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F776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772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高新六路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团结南路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80E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4653</w:t>
            </w:r>
          </w:p>
        </w:tc>
      </w:tr>
      <w:tr w14:paraId="46ED5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6560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B00DD">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D7B7">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1E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2C3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310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449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805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高新六路至丈八北路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7DC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6200</w:t>
            </w:r>
          </w:p>
        </w:tc>
      </w:tr>
      <w:tr w14:paraId="6AF1C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DE7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CC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付西巷</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60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540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433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6C1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C26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连接南三环南辅道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1EDF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10000</w:t>
            </w:r>
          </w:p>
        </w:tc>
      </w:tr>
      <w:tr w14:paraId="7E59D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3EB2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BA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付东巷</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32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经五路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5C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9BF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C210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C48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连接南三环南辅道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44A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4000</w:t>
            </w:r>
          </w:p>
        </w:tc>
      </w:tr>
      <w:tr w14:paraId="4189F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6FD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A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高新路南延伸东侧规划路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324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高阁巷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B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F191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68B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053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高新路南延伸东侧规划路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33C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10000</w:t>
            </w:r>
          </w:p>
        </w:tc>
      </w:tr>
      <w:tr w14:paraId="08947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6462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07C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窑头东巷</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D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窑头东巷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7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56F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260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A80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3F90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生物园区道路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14B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5200</w:t>
            </w:r>
          </w:p>
        </w:tc>
      </w:tr>
      <w:tr w14:paraId="22EE3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D60B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C4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窑头南巷</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EFB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窑头南巷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9D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129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180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74E7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5BA9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生物园区道路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190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3600</w:t>
            </w:r>
          </w:p>
        </w:tc>
      </w:tr>
      <w:tr w14:paraId="4F794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4812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3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窑头西巷</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C9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窑头西巷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E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3FC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270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74B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FD9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生物园区道路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F48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5400</w:t>
            </w:r>
          </w:p>
        </w:tc>
      </w:tr>
      <w:tr w14:paraId="7AEFD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D65C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D3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窑头北巷</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D9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窑头北巷</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9E8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DDDC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180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A6E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815D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生物园区道路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B19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3600</w:t>
            </w:r>
          </w:p>
        </w:tc>
      </w:tr>
      <w:tr w14:paraId="6C41A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50FD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3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中央商务区支路6、支路7、支路8</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AD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中央商务区支路6、支路7、支路8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C74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476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495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FEAD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6A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4"/>
                <w:szCs w:val="24"/>
                <w:u w:val="none"/>
                <w:lang w:val="en-US" w:eastAsia="zh-CN" w:bidi="ar"/>
              </w:rPr>
              <w:t>锦业路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南三环北辅道；支</w:t>
            </w:r>
            <w:r>
              <w:rPr>
                <w:rFonts w:hint="default" w:ascii="Times New Roman" w:hAnsi="Times New Roman" w:eastAsia="宋体" w:cs="Times New Roman"/>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长</w:t>
            </w:r>
            <w:r>
              <w:rPr>
                <w:rFonts w:hint="default" w:ascii="Times New Roman" w:hAnsi="Times New Roman" w:eastAsia="宋体" w:cs="Times New Roman"/>
                <w:i w:val="0"/>
                <w:iCs w:val="0"/>
                <w:color w:val="000000"/>
                <w:kern w:val="0"/>
                <w:sz w:val="24"/>
                <w:szCs w:val="24"/>
                <w:u w:val="none"/>
                <w:lang w:val="en-US" w:eastAsia="zh-CN" w:bidi="ar"/>
              </w:rPr>
              <w:t>152</w:t>
            </w:r>
            <w:r>
              <w:rPr>
                <w:rFonts w:hint="eastAsia" w:ascii="宋体" w:hAnsi="宋体" w:eastAsia="宋体" w:cs="宋体"/>
                <w:i w:val="0"/>
                <w:iCs w:val="0"/>
                <w:color w:val="000000"/>
                <w:kern w:val="0"/>
                <w:sz w:val="24"/>
                <w:szCs w:val="24"/>
                <w:u w:val="none"/>
                <w:lang w:val="en-US" w:eastAsia="zh-CN" w:bidi="ar"/>
              </w:rPr>
              <w:t>米；支</w:t>
            </w:r>
            <w:r>
              <w:rPr>
                <w:rFonts w:hint="default" w:ascii="Times New Roman" w:hAnsi="Times New Roman" w:eastAsia="宋体" w:cs="Times New Roman"/>
                <w:i w:val="0"/>
                <w:iCs w:val="0"/>
                <w:color w:val="000000"/>
                <w:kern w:val="0"/>
                <w:sz w:val="24"/>
                <w:szCs w:val="24"/>
                <w:u w:val="none"/>
                <w:lang w:val="en-US" w:eastAsia="zh-CN" w:bidi="ar"/>
              </w:rPr>
              <w:t>7</w:t>
            </w:r>
            <w:r>
              <w:rPr>
                <w:rFonts w:hint="eastAsia" w:ascii="宋体" w:hAnsi="宋体" w:eastAsia="宋体" w:cs="宋体"/>
                <w:i w:val="0"/>
                <w:iCs w:val="0"/>
                <w:color w:val="000000"/>
                <w:kern w:val="0"/>
                <w:sz w:val="24"/>
                <w:szCs w:val="24"/>
                <w:u w:val="none"/>
                <w:lang w:val="en-US" w:eastAsia="zh-CN" w:bidi="ar"/>
              </w:rPr>
              <w:t>长</w:t>
            </w:r>
            <w:r>
              <w:rPr>
                <w:rFonts w:hint="default" w:ascii="Times New Roman" w:hAnsi="Times New Roman" w:eastAsia="宋体" w:cs="Times New Roman"/>
                <w:i w:val="0"/>
                <w:iCs w:val="0"/>
                <w:color w:val="000000"/>
                <w:kern w:val="0"/>
                <w:sz w:val="24"/>
                <w:szCs w:val="24"/>
                <w:u w:val="none"/>
                <w:lang w:val="en-US" w:eastAsia="zh-CN" w:bidi="ar"/>
              </w:rPr>
              <w:t>170</w:t>
            </w:r>
            <w:r>
              <w:rPr>
                <w:rFonts w:hint="eastAsia" w:ascii="宋体" w:hAnsi="宋体" w:eastAsia="宋体" w:cs="宋体"/>
                <w:i w:val="0"/>
                <w:iCs w:val="0"/>
                <w:color w:val="000000"/>
                <w:kern w:val="0"/>
                <w:sz w:val="24"/>
                <w:szCs w:val="24"/>
                <w:u w:val="none"/>
                <w:lang w:val="en-US" w:eastAsia="zh-CN" w:bidi="ar"/>
              </w:rPr>
              <w:t>米；支</w:t>
            </w:r>
            <w:r>
              <w:rPr>
                <w:rFonts w:hint="default" w:ascii="Times New Roman" w:hAnsi="Times New Roman" w:eastAsia="宋体" w:cs="Times New Roman"/>
                <w:i w:val="0"/>
                <w:iCs w:val="0"/>
                <w:color w:val="000000"/>
                <w:kern w:val="0"/>
                <w:sz w:val="24"/>
                <w:szCs w:val="24"/>
                <w:u w:val="none"/>
                <w:lang w:val="en-US" w:eastAsia="zh-CN" w:bidi="ar"/>
              </w:rPr>
              <w:t>8</w:t>
            </w:r>
            <w:r>
              <w:rPr>
                <w:rFonts w:hint="eastAsia" w:ascii="宋体" w:hAnsi="宋体" w:eastAsia="宋体" w:cs="宋体"/>
                <w:i w:val="0"/>
                <w:iCs w:val="0"/>
                <w:color w:val="000000"/>
                <w:kern w:val="0"/>
                <w:sz w:val="24"/>
                <w:szCs w:val="24"/>
                <w:u w:val="none"/>
                <w:lang w:val="en-US" w:eastAsia="zh-CN" w:bidi="ar"/>
              </w:rPr>
              <w:t>长</w:t>
            </w:r>
            <w:r>
              <w:rPr>
                <w:rFonts w:hint="default" w:ascii="Times New Roman" w:hAnsi="Times New Roman" w:eastAsia="宋体" w:cs="Times New Roman"/>
                <w:i w:val="0"/>
                <w:iCs w:val="0"/>
                <w:color w:val="000000"/>
                <w:kern w:val="0"/>
                <w:sz w:val="24"/>
                <w:szCs w:val="24"/>
                <w:u w:val="none"/>
                <w:lang w:val="en-US" w:eastAsia="zh-CN" w:bidi="ar"/>
              </w:rPr>
              <w:t>173</w:t>
            </w:r>
            <w:r>
              <w:rPr>
                <w:rFonts w:hint="eastAsia" w:ascii="宋体" w:hAnsi="宋体" w:eastAsia="宋体" w:cs="宋体"/>
                <w:i w:val="0"/>
                <w:iCs w:val="0"/>
                <w:color w:val="000000"/>
                <w:kern w:val="0"/>
                <w:sz w:val="24"/>
                <w:szCs w:val="24"/>
                <w:u w:val="none"/>
                <w:lang w:val="en-US" w:eastAsia="zh-CN" w:bidi="ar"/>
              </w:rPr>
              <w:t>米，丈八三路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丈八四路</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225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7425</w:t>
            </w:r>
          </w:p>
        </w:tc>
      </w:tr>
      <w:tr w14:paraId="5994D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74AB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8E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瞪羚路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B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次干A</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21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6CE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C22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066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丈八五路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丈八六路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AF8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19500</w:t>
            </w:r>
          </w:p>
        </w:tc>
      </w:tr>
      <w:tr w14:paraId="3F11B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2CE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7349A">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EE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次干A</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C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ED5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428A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027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丈八四路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丈八五路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AFD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15000</w:t>
            </w:r>
          </w:p>
        </w:tc>
      </w:tr>
      <w:tr w14:paraId="477CA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612D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73A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瞪羚一路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BD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丈八五路西一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2F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D2B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319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8681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21.444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072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科技八路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丈八西路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91F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6831.98</w:t>
            </w:r>
          </w:p>
        </w:tc>
      </w:tr>
      <w:tr w14:paraId="7B0C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777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E2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瞪羚二路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BE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丈八五路西三</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A48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898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1022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EF3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17.867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F1F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科技八路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36A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18258.295</w:t>
            </w:r>
          </w:p>
        </w:tc>
      </w:tr>
      <w:tr w14:paraId="36E3F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F404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48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经五路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BB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经五路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A6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E58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735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574D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430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科技八路至科技四路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5DAF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37046</w:t>
            </w:r>
          </w:p>
        </w:tc>
      </w:tr>
      <w:tr w14:paraId="7F8F9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58A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F35E">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E4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铺尚村出村道路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0C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28FC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127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A3A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B8E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科八路南侧</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C62D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1905</w:t>
            </w:r>
          </w:p>
        </w:tc>
      </w:tr>
      <w:tr w14:paraId="3C2EC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483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38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傅村北路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13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纬3—b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A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B4D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289A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A7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唐延南路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553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6000</w:t>
            </w:r>
          </w:p>
        </w:tc>
      </w:tr>
      <w:tr w14:paraId="1E149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BD5E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3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傅村东路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66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纬2号路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5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356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7F21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D47E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唐延南路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丈八二路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448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7200</w:t>
            </w:r>
          </w:p>
        </w:tc>
      </w:tr>
      <w:tr w14:paraId="1BD32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A0AD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2371">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94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里花水立交西北转角</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19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408A">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251E">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36334">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1A20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37462.1</w:t>
            </w:r>
          </w:p>
        </w:tc>
      </w:tr>
      <w:tr w14:paraId="6494F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BC4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4C12">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B1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里花水立交FF辅道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B4E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9446C">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3DA6">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4C6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FFKO+007.339--FFKO+179.186</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1784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1203</w:t>
            </w:r>
          </w:p>
        </w:tc>
      </w:tr>
      <w:tr w14:paraId="07016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9AF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6D75">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FB6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里花水立交EE辅道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1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CF74">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48BE5">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153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EEKO+007.687--EEEKO+450.924</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EF1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3103</w:t>
            </w:r>
          </w:p>
        </w:tc>
      </w:tr>
      <w:tr w14:paraId="73D54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3FED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E4BB">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06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里花水立交桥下辅道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A6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88D76">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443F3">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377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w:t>
            </w:r>
            <w:r>
              <w:rPr>
                <w:rFonts w:hint="eastAsia" w:ascii="宋体" w:hAnsi="宋体" w:eastAsia="宋体" w:cs="宋体"/>
                <w:i w:val="0"/>
                <w:iCs w:val="0"/>
                <w:color w:val="000000"/>
                <w:kern w:val="0"/>
                <w:sz w:val="24"/>
                <w:szCs w:val="24"/>
                <w:u w:val="none"/>
                <w:lang w:val="en-US" w:eastAsia="zh-CN" w:bidi="ar"/>
              </w:rPr>
              <w:t>匝道长</w:t>
            </w:r>
            <w:r>
              <w:rPr>
                <w:rFonts w:hint="default" w:ascii="Times New Roman" w:hAnsi="Times New Roman" w:eastAsia="宋体" w:cs="Times New Roman"/>
                <w:i w:val="0"/>
                <w:iCs w:val="0"/>
                <w:color w:val="000000"/>
                <w:kern w:val="0"/>
                <w:sz w:val="24"/>
                <w:szCs w:val="24"/>
                <w:u w:val="none"/>
                <w:lang w:val="en-US" w:eastAsia="zh-CN" w:bidi="ar"/>
              </w:rPr>
              <w:t>850</w:t>
            </w:r>
            <w:r>
              <w:rPr>
                <w:rFonts w:hint="eastAsia" w:ascii="宋体" w:hAnsi="宋体" w:eastAsia="宋体" w:cs="宋体"/>
                <w:i w:val="0"/>
                <w:iCs w:val="0"/>
                <w:color w:val="000000"/>
                <w:kern w:val="0"/>
                <w:sz w:val="24"/>
                <w:szCs w:val="24"/>
                <w:u w:val="none"/>
                <w:lang w:val="en-US" w:eastAsia="zh-CN" w:bidi="ar"/>
              </w:rPr>
              <w:t>米，宽</w:t>
            </w:r>
            <w:r>
              <w:rPr>
                <w:rFonts w:hint="default" w:ascii="Times New Roman" w:hAnsi="Times New Roman" w:eastAsia="宋体" w:cs="Times New Roman"/>
                <w:i w:val="0"/>
                <w:iCs w:val="0"/>
                <w:color w:val="000000"/>
                <w:kern w:val="0"/>
                <w:sz w:val="24"/>
                <w:szCs w:val="24"/>
                <w:u w:val="none"/>
                <w:lang w:val="en-US" w:eastAsia="zh-CN" w:bidi="ar"/>
              </w:rPr>
              <w:t>8.5m</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B</w:t>
            </w:r>
            <w:r>
              <w:rPr>
                <w:rFonts w:hint="eastAsia" w:ascii="宋体" w:hAnsi="宋体" w:eastAsia="宋体" w:cs="宋体"/>
                <w:i w:val="0"/>
                <w:iCs w:val="0"/>
                <w:color w:val="000000"/>
                <w:kern w:val="0"/>
                <w:sz w:val="24"/>
                <w:szCs w:val="24"/>
                <w:u w:val="none"/>
                <w:lang w:val="en-US" w:eastAsia="zh-CN" w:bidi="ar"/>
              </w:rPr>
              <w:t>匝道长</w:t>
            </w:r>
            <w:r>
              <w:rPr>
                <w:rFonts w:hint="default" w:ascii="Times New Roman" w:hAnsi="Times New Roman" w:eastAsia="宋体" w:cs="Times New Roman"/>
                <w:i w:val="0"/>
                <w:iCs w:val="0"/>
                <w:color w:val="000000"/>
                <w:kern w:val="0"/>
                <w:sz w:val="24"/>
                <w:szCs w:val="24"/>
                <w:u w:val="none"/>
                <w:lang w:val="en-US" w:eastAsia="zh-CN" w:bidi="ar"/>
              </w:rPr>
              <w:t>620m</w:t>
            </w:r>
            <w:r>
              <w:rPr>
                <w:rFonts w:hint="eastAsia" w:ascii="宋体" w:hAnsi="宋体" w:eastAsia="宋体" w:cs="宋体"/>
                <w:i w:val="0"/>
                <w:iCs w:val="0"/>
                <w:color w:val="000000"/>
                <w:kern w:val="0"/>
                <w:sz w:val="24"/>
                <w:szCs w:val="24"/>
                <w:u w:val="none"/>
                <w:lang w:val="en-US" w:eastAsia="zh-CN" w:bidi="ar"/>
              </w:rPr>
              <w:t>，宽</w:t>
            </w:r>
            <w:r>
              <w:rPr>
                <w:rFonts w:hint="default" w:ascii="Times New Roman" w:hAnsi="Times New Roman" w:eastAsia="宋体" w:cs="Times New Roman"/>
                <w:i w:val="0"/>
                <w:iCs w:val="0"/>
                <w:color w:val="000000"/>
                <w:kern w:val="0"/>
                <w:sz w:val="24"/>
                <w:szCs w:val="24"/>
                <w:u w:val="none"/>
                <w:lang w:val="en-US" w:eastAsia="zh-CN" w:bidi="ar"/>
              </w:rPr>
              <w:t>8.5m</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E</w:t>
            </w:r>
            <w:r>
              <w:rPr>
                <w:rFonts w:hint="eastAsia" w:ascii="宋体" w:hAnsi="宋体" w:eastAsia="宋体" w:cs="宋体"/>
                <w:i w:val="0"/>
                <w:iCs w:val="0"/>
                <w:color w:val="000000"/>
                <w:kern w:val="0"/>
                <w:sz w:val="24"/>
                <w:szCs w:val="24"/>
                <w:u w:val="none"/>
                <w:lang w:val="en-US" w:eastAsia="zh-CN" w:bidi="ar"/>
              </w:rPr>
              <w:t>匝道长</w:t>
            </w:r>
            <w:r>
              <w:rPr>
                <w:rFonts w:hint="default" w:ascii="Times New Roman" w:hAnsi="Times New Roman" w:eastAsia="宋体" w:cs="Times New Roman"/>
                <w:i w:val="0"/>
                <w:iCs w:val="0"/>
                <w:color w:val="000000"/>
                <w:kern w:val="0"/>
                <w:sz w:val="24"/>
                <w:szCs w:val="24"/>
                <w:u w:val="none"/>
                <w:lang w:val="en-US" w:eastAsia="zh-CN" w:bidi="ar"/>
              </w:rPr>
              <w:t>850m</w:t>
            </w:r>
            <w:r>
              <w:rPr>
                <w:rFonts w:hint="eastAsia" w:ascii="宋体" w:hAnsi="宋体" w:eastAsia="宋体" w:cs="宋体"/>
                <w:i w:val="0"/>
                <w:iCs w:val="0"/>
                <w:color w:val="000000"/>
                <w:kern w:val="0"/>
                <w:sz w:val="24"/>
                <w:szCs w:val="24"/>
                <w:u w:val="none"/>
                <w:lang w:val="en-US" w:eastAsia="zh-CN" w:bidi="ar"/>
              </w:rPr>
              <w:t>，宽</w:t>
            </w:r>
            <w:r>
              <w:rPr>
                <w:rFonts w:hint="default" w:ascii="Times New Roman" w:hAnsi="Times New Roman" w:eastAsia="宋体" w:cs="Times New Roman"/>
                <w:i w:val="0"/>
                <w:iCs w:val="0"/>
                <w:color w:val="000000"/>
                <w:kern w:val="0"/>
                <w:sz w:val="24"/>
                <w:szCs w:val="24"/>
                <w:u w:val="none"/>
                <w:lang w:val="en-US" w:eastAsia="zh-CN" w:bidi="ar"/>
              </w:rPr>
              <w:t>8m</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GG</w:t>
            </w:r>
            <w:r>
              <w:rPr>
                <w:rFonts w:hint="eastAsia" w:ascii="宋体" w:hAnsi="宋体" w:eastAsia="宋体" w:cs="宋体"/>
                <w:i w:val="0"/>
                <w:iCs w:val="0"/>
                <w:color w:val="000000"/>
                <w:kern w:val="0"/>
                <w:sz w:val="24"/>
                <w:szCs w:val="24"/>
                <w:u w:val="none"/>
                <w:lang w:val="en-US" w:eastAsia="zh-CN" w:bidi="ar"/>
              </w:rPr>
              <w:t>匝道</w:t>
            </w:r>
            <w:r>
              <w:rPr>
                <w:rFonts w:hint="default" w:ascii="Times New Roman" w:hAnsi="Times New Roman" w:eastAsia="宋体" w:cs="Times New Roman"/>
                <w:i w:val="0"/>
                <w:iCs w:val="0"/>
                <w:color w:val="000000"/>
                <w:kern w:val="0"/>
                <w:sz w:val="24"/>
                <w:szCs w:val="24"/>
                <w:u w:val="none"/>
                <w:lang w:val="en-US" w:eastAsia="zh-CN" w:bidi="ar"/>
              </w:rPr>
              <w:t>690m</w:t>
            </w:r>
            <w:r>
              <w:rPr>
                <w:rFonts w:hint="eastAsia" w:ascii="宋体" w:hAnsi="宋体" w:eastAsia="宋体" w:cs="宋体"/>
                <w:i w:val="0"/>
                <w:iCs w:val="0"/>
                <w:color w:val="000000"/>
                <w:kern w:val="0"/>
                <w:sz w:val="24"/>
                <w:szCs w:val="24"/>
                <w:u w:val="none"/>
                <w:lang w:val="en-US" w:eastAsia="zh-CN" w:bidi="ar"/>
              </w:rPr>
              <w:t>，宽</w:t>
            </w:r>
            <w:r>
              <w:rPr>
                <w:rFonts w:hint="default" w:ascii="Times New Roman" w:hAnsi="Times New Roman" w:eastAsia="宋体" w:cs="Times New Roman"/>
                <w:i w:val="0"/>
                <w:iCs w:val="0"/>
                <w:color w:val="000000"/>
                <w:kern w:val="0"/>
                <w:sz w:val="24"/>
                <w:szCs w:val="24"/>
                <w:u w:val="none"/>
                <w:lang w:val="en-US" w:eastAsia="zh-CN" w:bidi="ar"/>
              </w:rPr>
              <w:t>8m</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CC</w:t>
            </w:r>
            <w:r>
              <w:rPr>
                <w:rFonts w:hint="eastAsia" w:ascii="宋体" w:hAnsi="宋体" w:eastAsia="宋体" w:cs="宋体"/>
                <w:i w:val="0"/>
                <w:iCs w:val="0"/>
                <w:color w:val="000000"/>
                <w:kern w:val="0"/>
                <w:sz w:val="24"/>
                <w:szCs w:val="24"/>
                <w:u w:val="none"/>
                <w:lang w:val="en-US" w:eastAsia="zh-CN" w:bidi="ar"/>
              </w:rPr>
              <w:t>匝道</w:t>
            </w:r>
            <w:r>
              <w:rPr>
                <w:rFonts w:hint="default" w:ascii="Times New Roman" w:hAnsi="Times New Roman" w:eastAsia="宋体" w:cs="Times New Roman"/>
                <w:i w:val="0"/>
                <w:iCs w:val="0"/>
                <w:color w:val="000000"/>
                <w:kern w:val="0"/>
                <w:sz w:val="24"/>
                <w:szCs w:val="24"/>
                <w:u w:val="none"/>
                <w:lang w:val="en-US" w:eastAsia="zh-CN" w:bidi="ar"/>
              </w:rPr>
              <w:t>1100m</w:t>
            </w:r>
            <w:r>
              <w:rPr>
                <w:rFonts w:hint="eastAsia" w:ascii="宋体" w:hAnsi="宋体" w:eastAsia="宋体" w:cs="宋体"/>
                <w:i w:val="0"/>
                <w:iCs w:val="0"/>
                <w:color w:val="000000"/>
                <w:kern w:val="0"/>
                <w:sz w:val="24"/>
                <w:szCs w:val="24"/>
                <w:u w:val="none"/>
                <w:lang w:val="en-US" w:eastAsia="zh-CN" w:bidi="ar"/>
              </w:rPr>
              <w:t>，宽</w:t>
            </w:r>
            <w:r>
              <w:rPr>
                <w:rFonts w:hint="default" w:ascii="Times New Roman" w:hAnsi="Times New Roman" w:eastAsia="宋体" w:cs="Times New Roman"/>
                <w:i w:val="0"/>
                <w:iCs w:val="0"/>
                <w:color w:val="000000"/>
                <w:kern w:val="0"/>
                <w:sz w:val="24"/>
                <w:szCs w:val="24"/>
                <w:u w:val="none"/>
                <w:lang w:val="en-US" w:eastAsia="zh-CN" w:bidi="ar"/>
              </w:rPr>
              <w:t>20m</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BB</w:t>
            </w:r>
            <w:r>
              <w:rPr>
                <w:rFonts w:hint="eastAsia" w:ascii="宋体" w:hAnsi="宋体" w:eastAsia="宋体" w:cs="宋体"/>
                <w:i w:val="0"/>
                <w:iCs w:val="0"/>
                <w:color w:val="000000"/>
                <w:kern w:val="0"/>
                <w:sz w:val="24"/>
                <w:szCs w:val="24"/>
                <w:u w:val="none"/>
                <w:lang w:val="en-US" w:eastAsia="zh-CN" w:bidi="ar"/>
              </w:rPr>
              <w:t>匝道</w:t>
            </w:r>
            <w:r>
              <w:rPr>
                <w:rFonts w:hint="default" w:ascii="Times New Roman" w:hAnsi="Times New Roman" w:eastAsia="宋体" w:cs="Times New Roman"/>
                <w:i w:val="0"/>
                <w:iCs w:val="0"/>
                <w:color w:val="000000"/>
                <w:kern w:val="0"/>
                <w:sz w:val="24"/>
                <w:szCs w:val="24"/>
                <w:u w:val="none"/>
                <w:lang w:val="en-US" w:eastAsia="zh-CN" w:bidi="ar"/>
              </w:rPr>
              <w:t>790m</w:t>
            </w:r>
            <w:r>
              <w:rPr>
                <w:rFonts w:hint="eastAsia" w:ascii="宋体" w:hAnsi="宋体" w:eastAsia="宋体" w:cs="宋体"/>
                <w:i w:val="0"/>
                <w:iCs w:val="0"/>
                <w:color w:val="000000"/>
                <w:kern w:val="0"/>
                <w:sz w:val="24"/>
                <w:szCs w:val="24"/>
                <w:u w:val="none"/>
                <w:lang w:val="en-US" w:eastAsia="zh-CN" w:bidi="ar"/>
              </w:rPr>
              <w:t>，宽</w:t>
            </w:r>
            <w:r>
              <w:rPr>
                <w:rFonts w:hint="default" w:ascii="Times New Roman" w:hAnsi="Times New Roman" w:eastAsia="宋体" w:cs="Times New Roman"/>
                <w:i w:val="0"/>
                <w:iCs w:val="0"/>
                <w:color w:val="000000"/>
                <w:kern w:val="0"/>
                <w:sz w:val="24"/>
                <w:szCs w:val="24"/>
                <w:u w:val="none"/>
                <w:lang w:val="en-US" w:eastAsia="zh-CN" w:bidi="ar"/>
              </w:rPr>
              <w:t>20m</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DD</w:t>
            </w:r>
            <w:r>
              <w:rPr>
                <w:rFonts w:hint="eastAsia" w:ascii="宋体" w:hAnsi="宋体" w:eastAsia="宋体" w:cs="宋体"/>
                <w:i w:val="0"/>
                <w:iCs w:val="0"/>
                <w:color w:val="000000"/>
                <w:kern w:val="0"/>
                <w:sz w:val="24"/>
                <w:szCs w:val="24"/>
                <w:u w:val="none"/>
                <w:lang w:val="en-US" w:eastAsia="zh-CN" w:bidi="ar"/>
              </w:rPr>
              <w:t>匝道</w:t>
            </w:r>
            <w:r>
              <w:rPr>
                <w:rFonts w:hint="default" w:ascii="Times New Roman" w:hAnsi="Times New Roman" w:eastAsia="宋体" w:cs="Times New Roman"/>
                <w:i w:val="0"/>
                <w:iCs w:val="0"/>
                <w:color w:val="000000"/>
                <w:kern w:val="0"/>
                <w:sz w:val="24"/>
                <w:szCs w:val="24"/>
                <w:u w:val="none"/>
                <w:lang w:val="en-US" w:eastAsia="zh-CN" w:bidi="ar"/>
              </w:rPr>
              <w:t>850m</w:t>
            </w:r>
            <w:r>
              <w:rPr>
                <w:rFonts w:hint="eastAsia" w:ascii="宋体" w:hAnsi="宋体" w:eastAsia="宋体" w:cs="宋体"/>
                <w:i w:val="0"/>
                <w:iCs w:val="0"/>
                <w:color w:val="000000"/>
                <w:kern w:val="0"/>
                <w:sz w:val="24"/>
                <w:szCs w:val="24"/>
                <w:u w:val="none"/>
                <w:lang w:val="en-US" w:eastAsia="zh-CN" w:bidi="ar"/>
              </w:rPr>
              <w:t>，宽</w:t>
            </w:r>
            <w:r>
              <w:rPr>
                <w:rFonts w:hint="default" w:ascii="Times New Roman" w:hAnsi="Times New Roman" w:eastAsia="宋体" w:cs="Times New Roman"/>
                <w:i w:val="0"/>
                <w:iCs w:val="0"/>
                <w:color w:val="000000"/>
                <w:kern w:val="0"/>
                <w:sz w:val="24"/>
                <w:szCs w:val="24"/>
                <w:u w:val="none"/>
                <w:lang w:val="en-US" w:eastAsia="zh-CN" w:bidi="ar"/>
              </w:rPr>
              <w:t>20m</w:t>
            </w:r>
            <w:r>
              <w:rPr>
                <w:rFonts w:hint="eastAsia" w:ascii="宋体" w:hAnsi="宋体" w:eastAsia="宋体" w:cs="宋体"/>
                <w:i w:val="0"/>
                <w:iCs w:val="0"/>
                <w:color w:val="000000"/>
                <w:kern w:val="0"/>
                <w:sz w:val="24"/>
                <w:szCs w:val="24"/>
                <w:u w:val="none"/>
                <w:lang w:val="en-US" w:eastAsia="zh-CN" w:bidi="ar"/>
              </w:rPr>
              <w:t>。</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AD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lang w:val="en-US"/>
              </w:rPr>
            </w:pPr>
            <w:r>
              <w:rPr>
                <w:rFonts w:hint="eastAsia" w:cs="Times New Roman"/>
                <w:i w:val="0"/>
                <w:iCs w:val="0"/>
                <w:color w:val="000000"/>
                <w:kern w:val="0"/>
                <w:sz w:val="24"/>
                <w:szCs w:val="24"/>
                <w:u w:val="none"/>
                <w:lang w:val="en-US" w:eastAsia="zh-CN" w:bidi="ar"/>
              </w:rPr>
              <w:t>98498</w:t>
            </w:r>
          </w:p>
        </w:tc>
      </w:tr>
      <w:tr w14:paraId="6599C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1F0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C005">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569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里花水立交DD匝道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51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8EB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677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691A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AEF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DDK0+031—DDK0+645</w:t>
            </w: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造字台、南三环）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52D2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52062</w:t>
            </w:r>
          </w:p>
        </w:tc>
      </w:tr>
      <w:tr w14:paraId="20812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BDDE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26C3">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23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里花水立交CC匝道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94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88D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656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1F1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E65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K0+050—K0+706.331</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BA7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13782.951</w:t>
            </w:r>
          </w:p>
        </w:tc>
      </w:tr>
      <w:tr w14:paraId="28A3D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8A7F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9037D">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B0F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里花水立交（主线桥东侧）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1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5A5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630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A14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430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锦业一路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09C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11025</w:t>
            </w:r>
          </w:p>
        </w:tc>
      </w:tr>
      <w:tr w14:paraId="778E4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8A3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41D67">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83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里花水立交（主线桥西侧）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B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B70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630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2F9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21E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锦业一路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3AC9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11025</w:t>
            </w:r>
          </w:p>
        </w:tc>
      </w:tr>
      <w:tr w14:paraId="732EC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641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7371">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63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里花水立交BB匝道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B1D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408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505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1A79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EC14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K0+150—K0+654.839</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CA5C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10601.619</w:t>
            </w:r>
          </w:p>
        </w:tc>
      </w:tr>
      <w:tr w14:paraId="6BBD8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692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E5B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里花北路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4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丈八五路西二</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06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4AF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545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7F40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10.276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DE5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锦业一路南</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9CA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5600.276</w:t>
            </w:r>
          </w:p>
        </w:tc>
      </w:tr>
      <w:tr w14:paraId="1DE9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FE8A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86E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里花南路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E2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主干道3东街坊路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F1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4E5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500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8B6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2834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南三环南辅道</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25F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10000</w:t>
            </w:r>
          </w:p>
        </w:tc>
      </w:tr>
      <w:tr w14:paraId="1CDBB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8CEA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77A0A">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08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次干道9</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9B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1DC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C01F3">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A8BB8">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K0+234—K0+279.028</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8038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720.448</w:t>
            </w:r>
          </w:p>
        </w:tc>
      </w:tr>
      <w:tr w14:paraId="7437C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904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A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亚迪路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8DC4">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6A02">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D04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433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B07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224F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D6E9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43273.34</w:t>
            </w:r>
          </w:p>
        </w:tc>
      </w:tr>
      <w:tr w14:paraId="3478A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0FC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39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造字台路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FB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次十二路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F49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5BA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270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1DDB">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716B">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南绕城南辅道</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锦业二路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928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8000</w:t>
            </w:r>
          </w:p>
        </w:tc>
      </w:tr>
      <w:tr w14:paraId="1BC58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42D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9D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西工大产业园园区道路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EAD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新长安广场北出口</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00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E50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120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C3F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B00A">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C1B5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1200</w:t>
            </w:r>
          </w:p>
        </w:tc>
      </w:tr>
      <w:tr w14:paraId="70703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631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265A2">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0E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支一路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B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C72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115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1C7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763F">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3FD2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2300</w:t>
            </w:r>
          </w:p>
        </w:tc>
      </w:tr>
      <w:tr w14:paraId="16C7B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54E2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C156">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0DA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4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3F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37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4F6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93EE5">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6370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740</w:t>
            </w:r>
          </w:p>
        </w:tc>
      </w:tr>
      <w:tr w14:paraId="223C6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FD16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D9A5">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5F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D4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6585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5C6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CF63">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4A6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2250</w:t>
            </w:r>
          </w:p>
        </w:tc>
      </w:tr>
      <w:tr w14:paraId="0282F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B66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9DEB3">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686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支四路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A4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069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7D5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2091">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0A88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3000</w:t>
            </w:r>
          </w:p>
        </w:tc>
      </w:tr>
      <w:tr w14:paraId="24105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A44A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39CD7">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46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E1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69B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650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B42C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D29CF">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208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13000</w:t>
            </w:r>
          </w:p>
        </w:tc>
      </w:tr>
      <w:tr w14:paraId="6A706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76A1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6F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规划三路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89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D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DE36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14E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3575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科技七路至科技八路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7EA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6000</w:t>
            </w:r>
          </w:p>
        </w:tc>
      </w:tr>
      <w:tr w14:paraId="16256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1540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2408">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E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B41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1ED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386</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3203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8041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科技六路至科技七路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5BA4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7720</w:t>
            </w:r>
          </w:p>
        </w:tc>
      </w:tr>
      <w:tr w14:paraId="16873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AE84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EF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绕城辅道北段</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26A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绕城辅道北段</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484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4E43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47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A37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锦业路西延伸段</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科技八路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FBC8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5600</w:t>
            </w:r>
          </w:p>
        </w:tc>
      </w:tr>
      <w:tr w14:paraId="11777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8E8F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9AE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经十三路(化龙二路)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B3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经十三路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9B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2CE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B91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2F7D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科技七路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4174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12600</w:t>
            </w:r>
          </w:p>
        </w:tc>
      </w:tr>
      <w:tr w14:paraId="2FBD0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999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0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经九路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22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经九路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29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D258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720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C74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07C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科技八路左半幅</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1AD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21600</w:t>
            </w:r>
          </w:p>
        </w:tc>
      </w:tr>
      <w:tr w14:paraId="710E6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6941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2E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经十二路(化龙一路)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89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经十二路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4B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07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911E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2A5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科技八路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科技六路右半幅</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209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28000</w:t>
            </w:r>
          </w:p>
        </w:tc>
      </w:tr>
      <w:tr w14:paraId="1F4D7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2E66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A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规划四路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31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陈林路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09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68A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720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AA64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DBF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科技八路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1A0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14400</w:t>
            </w:r>
          </w:p>
        </w:tc>
      </w:tr>
      <w:tr w14:paraId="4DC66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F6E5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98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规划一路（绍文路）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32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绍文路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CC2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055F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CD4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FB5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鱼化一路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B4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6600</w:t>
            </w:r>
          </w:p>
        </w:tc>
      </w:tr>
      <w:tr w14:paraId="3BEA7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030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CC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规划三路（鱼化二路）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0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鱼化二路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869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B025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BCD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3F03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科技七路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7166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8000</w:t>
            </w:r>
          </w:p>
        </w:tc>
      </w:tr>
      <w:tr w14:paraId="7DEB3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AE02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194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规划三路（鱼化二路）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D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鱼化二路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8C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E975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490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4A7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6EA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科技五路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科技六路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133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9800</w:t>
            </w:r>
          </w:p>
        </w:tc>
      </w:tr>
      <w:tr w14:paraId="15016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0C90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CE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规划二路（探花岭路）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58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探花岭路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34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8F9A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F6E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4F85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化龙一路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化龙二路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495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5600</w:t>
            </w:r>
          </w:p>
        </w:tc>
      </w:tr>
      <w:tr w14:paraId="0162A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BA3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91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FE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A23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B8B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675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4B1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经九路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西三环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BD5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51000</w:t>
            </w:r>
          </w:p>
        </w:tc>
      </w:tr>
      <w:tr w14:paraId="538A0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B58B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D2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云水二路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C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天谷九路-绕城高速辅道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7E5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5EE7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474</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298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E19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天谷九路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绕城高速辅道</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352C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15680</w:t>
            </w:r>
          </w:p>
        </w:tc>
      </w:tr>
      <w:tr w14:paraId="41BE1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924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F63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化龙三路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99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化龙三路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D570">
            <w:pPr>
              <w:jc w:val="left"/>
              <w:rPr>
                <w:rFonts w:hint="eastAsia" w:ascii="宋体" w:hAnsi="宋体" w:eastAsia="宋体" w:cs="宋体"/>
                <w:b/>
                <w:bCs/>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5C9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631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4C62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ADED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探花岭路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科技八路</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0CBC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29124</w:t>
            </w:r>
          </w:p>
        </w:tc>
      </w:tr>
      <w:tr w14:paraId="74881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4683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E696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9C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41A8C">
            <w:pPr>
              <w:jc w:val="left"/>
              <w:rPr>
                <w:rFonts w:hint="eastAsia" w:ascii="宋体" w:hAnsi="宋体" w:eastAsia="宋体" w:cs="宋体"/>
                <w:b/>
                <w:bCs/>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AFD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7D18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7C7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D184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p>
        </w:tc>
      </w:tr>
      <w:tr w14:paraId="5295B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1CB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D6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绍文路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FB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绍文路</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748F">
            <w:pPr>
              <w:jc w:val="left"/>
              <w:rPr>
                <w:rFonts w:hint="eastAsia" w:ascii="宋体" w:hAnsi="宋体" w:eastAsia="宋体" w:cs="宋体"/>
                <w:b/>
                <w:bCs/>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144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1071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77BD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62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鱼化一路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化龙一路</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5A88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21420</w:t>
            </w:r>
          </w:p>
        </w:tc>
      </w:tr>
      <w:tr w14:paraId="4F0D9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C08A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E3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鱼化三路右幅</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6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科技六路-科技八路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01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6435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740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C892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955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科技八路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393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11750</w:t>
            </w:r>
          </w:p>
        </w:tc>
      </w:tr>
      <w:tr w14:paraId="374CC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B2F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D5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绕城辅道</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C3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桩号k0+460-科技八路河池寨收费站</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9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A64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1053</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48B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DB2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桩号</w:t>
            </w:r>
            <w:r>
              <w:rPr>
                <w:rFonts w:hint="default" w:ascii="Times New Roman" w:hAnsi="Times New Roman" w:eastAsia="宋体" w:cs="Times New Roman"/>
                <w:i w:val="0"/>
                <w:iCs w:val="0"/>
                <w:color w:val="000000"/>
                <w:kern w:val="0"/>
                <w:sz w:val="24"/>
                <w:szCs w:val="24"/>
                <w:u w:val="none"/>
                <w:lang w:val="en-US" w:eastAsia="zh-CN" w:bidi="ar"/>
              </w:rPr>
              <w:t>k0+460-</w:t>
            </w:r>
            <w:r>
              <w:rPr>
                <w:rFonts w:hint="eastAsia" w:ascii="宋体" w:hAnsi="宋体" w:eastAsia="宋体" w:cs="宋体"/>
                <w:i w:val="0"/>
                <w:iCs w:val="0"/>
                <w:color w:val="000000"/>
                <w:kern w:val="0"/>
                <w:sz w:val="24"/>
                <w:szCs w:val="24"/>
                <w:u w:val="none"/>
                <w:lang w:val="en-US" w:eastAsia="zh-CN" w:bidi="ar"/>
              </w:rPr>
              <w:t>科技八路河池寨收费站</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ABB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18702</w:t>
            </w:r>
          </w:p>
        </w:tc>
      </w:tr>
      <w:tr w14:paraId="7484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9300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B0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锦业路西延伸段</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A9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K0+621.494-K1+080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B7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A11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DFE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3590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K0+621.494-K1+080</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EBA3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21600</w:t>
            </w:r>
          </w:p>
        </w:tc>
      </w:tr>
      <w:tr w14:paraId="18BB5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3D6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10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云水三路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08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天谷九路南120m-云水八路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E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BFC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496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F4EB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天谷九路南</w:t>
            </w:r>
            <w:r>
              <w:rPr>
                <w:rFonts w:hint="default" w:ascii="Times New Roman" w:hAnsi="Times New Roman" w:eastAsia="宋体" w:cs="Times New Roman"/>
                <w:i w:val="0"/>
                <w:iCs w:val="0"/>
                <w:color w:val="000000"/>
                <w:kern w:val="0"/>
                <w:sz w:val="24"/>
                <w:szCs w:val="24"/>
                <w:u w:val="none"/>
                <w:lang w:val="en-US" w:eastAsia="zh-CN" w:bidi="ar"/>
              </w:rPr>
              <w:t>120m-</w:t>
            </w:r>
            <w:r>
              <w:rPr>
                <w:rFonts w:hint="eastAsia" w:ascii="宋体" w:hAnsi="宋体" w:eastAsia="宋体" w:cs="宋体"/>
                <w:i w:val="0"/>
                <w:iCs w:val="0"/>
                <w:color w:val="000000"/>
                <w:kern w:val="0"/>
                <w:sz w:val="24"/>
                <w:szCs w:val="24"/>
                <w:u w:val="none"/>
                <w:lang w:val="en-US" w:eastAsia="zh-CN" w:bidi="ar"/>
              </w:rPr>
              <w:t>云水八路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FA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28800</w:t>
            </w:r>
          </w:p>
        </w:tc>
      </w:tr>
      <w:tr w14:paraId="01FE3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3D94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72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科技六路北半幅</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2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科技六路北半幅</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82EE">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348C">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18DB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0B6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丈八北路至化龙二路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0C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57000</w:t>
            </w:r>
          </w:p>
        </w:tc>
      </w:tr>
      <w:tr w14:paraId="1751D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75D3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5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鱼化三路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0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鱼化三路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9115">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974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493</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218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2B6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科技五路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科技六路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922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14680</w:t>
            </w:r>
          </w:p>
        </w:tc>
      </w:tr>
      <w:tr w14:paraId="27092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DE45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A5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探花岭路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17C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探花岭路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FF897">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5E97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227.821</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9D0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32D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化龙二路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化龙三路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5A0E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4556.42</w:t>
            </w:r>
          </w:p>
        </w:tc>
      </w:tr>
      <w:tr w14:paraId="22C4B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FC8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912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化龙二路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CE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化龙二路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62E3">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056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324.795</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A1C9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30/40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F4D5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科技七路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科技八路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B41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15280</w:t>
            </w:r>
          </w:p>
        </w:tc>
      </w:tr>
      <w:tr w14:paraId="1C555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CF57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BA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傅村西路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C1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纬3-a</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A7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B77C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580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EC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4329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k0+000—k0+580</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14A6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8700</w:t>
            </w:r>
          </w:p>
        </w:tc>
      </w:tr>
      <w:tr w14:paraId="6DD30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7F07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94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科技八路东南角辅道</w:t>
            </w:r>
          </w:p>
        </w:tc>
        <w:tc>
          <w:tcPr>
            <w:tcW w:w="2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3846E">
            <w:pPr>
              <w:jc w:val="left"/>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E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CF52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425</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0A2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5B2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南三环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铺尚村村口</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79B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8500</w:t>
            </w:r>
          </w:p>
        </w:tc>
      </w:tr>
      <w:tr w14:paraId="75971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7B1E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C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团结南路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1368C">
            <w:pPr>
              <w:jc w:val="left"/>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1DE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13DB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1400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3D3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44.87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547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科技四路至科技七路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84F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62818</w:t>
            </w:r>
          </w:p>
        </w:tc>
      </w:tr>
      <w:tr w14:paraId="1EDCB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FD0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E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高新六路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194A">
            <w:pPr>
              <w:jc w:val="left"/>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E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D2B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849</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A3A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27.96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E56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科技四路至科技六路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4FF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23724</w:t>
            </w:r>
          </w:p>
        </w:tc>
      </w:tr>
      <w:tr w14:paraId="13AEB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BA7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BAEE">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B4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高新六路2南街坊路</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5B9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E422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247</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9B3E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404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科技六路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科技五路</w:t>
            </w:r>
          </w:p>
        </w:tc>
        <w:tc>
          <w:tcPr>
            <w:tcW w:w="13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79ABB">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4940</w:t>
            </w:r>
          </w:p>
        </w:tc>
      </w:tr>
      <w:tr w14:paraId="093AD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3AA5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6B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丈八东社区道路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4179">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5C213">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89B7">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E926">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106B">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A8D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5000</w:t>
            </w:r>
          </w:p>
        </w:tc>
      </w:tr>
      <w:tr w14:paraId="60D6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7B14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FCA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匝口社区道路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7038">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646B">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B01F">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A92F2">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DC7A">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7CF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6000</w:t>
            </w:r>
          </w:p>
        </w:tc>
      </w:tr>
      <w:tr w14:paraId="04AA7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181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57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丈八东与铺尚社区道路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4738F">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0882">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5C55">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7415">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C3D2">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D56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7000</w:t>
            </w:r>
          </w:p>
        </w:tc>
      </w:tr>
      <w:tr w14:paraId="49911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2491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131</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04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高新cbd周边道路</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E79B">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33821">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64698">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483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7A0B0">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9CEF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锦业路</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规划</w:t>
            </w:r>
            <w:r>
              <w:rPr>
                <w:rFonts w:hint="default" w:ascii="Times New Roman" w:hAnsi="Times New Roman" w:eastAsia="宋体" w:cs="Times New Roman"/>
                <w:i w:val="0"/>
                <w:iCs w:val="0"/>
                <w:color w:val="000000"/>
                <w:kern w:val="0"/>
                <w:sz w:val="24"/>
                <w:szCs w:val="24"/>
                <w:u w:val="none"/>
                <w:lang w:val="en-US" w:eastAsia="zh-CN" w:bidi="ar"/>
              </w:rPr>
              <w:t>C</w:t>
            </w:r>
            <w:r>
              <w:rPr>
                <w:rFonts w:hint="eastAsia" w:ascii="宋体" w:hAnsi="宋体" w:eastAsia="宋体" w:cs="宋体"/>
                <w:i w:val="0"/>
                <w:iCs w:val="0"/>
                <w:color w:val="000000"/>
                <w:kern w:val="0"/>
                <w:sz w:val="24"/>
                <w:szCs w:val="24"/>
                <w:u w:val="none"/>
                <w:lang w:val="en-US" w:eastAsia="zh-CN" w:bidi="ar"/>
              </w:rPr>
              <w:t>路</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D06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cs="Times New Roman"/>
                <w:i w:val="0"/>
                <w:iCs w:val="0"/>
                <w:color w:val="000000"/>
                <w:kern w:val="0"/>
                <w:sz w:val="24"/>
                <w:szCs w:val="24"/>
                <w:u w:val="none"/>
                <w:lang w:val="en-US" w:eastAsia="zh-CN" w:bidi="ar"/>
              </w:rPr>
              <w:t>7245</w:t>
            </w:r>
          </w:p>
        </w:tc>
      </w:tr>
      <w:tr w14:paraId="687C6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442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2FE1">
            <w:pPr>
              <w:jc w:val="center"/>
              <w:rPr>
                <w:rFonts w:hint="eastAsia" w:ascii="宋体" w:hAnsi="宋体" w:eastAsia="宋体" w:cs="宋体"/>
                <w:i w:val="0"/>
                <w:iCs w:val="0"/>
                <w:color w:val="000000"/>
                <w:sz w:val="22"/>
                <w:szCs w:val="22"/>
                <w:u w:val="none"/>
              </w:rPr>
            </w:pPr>
          </w:p>
        </w:tc>
        <w:tc>
          <w:tcPr>
            <w:tcW w:w="2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4C4C3">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0BC44">
            <w:pPr>
              <w:jc w:val="center"/>
              <w:rPr>
                <w:rFonts w:hint="eastAsia" w:ascii="宋体" w:hAnsi="宋体" w:eastAsia="宋体" w:cs="宋体"/>
                <w:i w:val="0"/>
                <w:iCs w:val="0"/>
                <w:color w:val="000000"/>
                <w:sz w:val="22"/>
                <w:szCs w:val="22"/>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7AC49">
            <w:pPr>
              <w:jc w:val="center"/>
              <w:rPr>
                <w:rFonts w:hint="default" w:ascii="Times New Roman" w:hAnsi="Times New Roman" w:eastAsia="宋体" w:cs="Times New Roman"/>
                <w:i w:val="0"/>
                <w:iCs w:val="0"/>
                <w:color w:val="000000"/>
                <w:sz w:val="24"/>
                <w:szCs w:val="24"/>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F972">
            <w:pPr>
              <w:jc w:val="center"/>
              <w:rPr>
                <w:rFonts w:hint="default" w:ascii="Times New Roman" w:hAnsi="Times New Roman" w:eastAsia="宋体" w:cs="Times New Roman"/>
                <w:i w:val="0"/>
                <w:iCs w:val="0"/>
                <w:color w:val="000000"/>
                <w:sz w:val="24"/>
                <w:szCs w:val="24"/>
                <w:u w:val="none"/>
              </w:rPr>
            </w:pP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B157">
            <w:pPr>
              <w:jc w:val="center"/>
              <w:rPr>
                <w:rFonts w:hint="default" w:ascii="Times New Roman" w:hAnsi="Times New Roman" w:eastAsia="宋体" w:cs="Times New Roman"/>
                <w:i w:val="0"/>
                <w:iCs w:val="0"/>
                <w:color w:val="000000"/>
                <w:sz w:val="24"/>
                <w:szCs w:val="24"/>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520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2755340.92 </w:t>
            </w:r>
          </w:p>
        </w:tc>
      </w:tr>
    </w:tbl>
    <w:p w14:paraId="4FB5CF4E">
      <w:pP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br w:type="page"/>
      </w:r>
    </w:p>
    <w:p w14:paraId="186A0B74">
      <w:pPr>
        <w:rPr>
          <w:rFonts w:hint="eastAsia" w:ascii="仿宋" w:hAnsi="仿宋" w:eastAsia="仿宋" w:cs="仿宋"/>
          <w:color w:val="auto"/>
          <w:kern w:val="2"/>
          <w:sz w:val="28"/>
          <w:szCs w:val="28"/>
          <w:highlight w:val="none"/>
          <w:lang w:val="en-US" w:eastAsia="zh-CN" w:bidi="ar-SA"/>
        </w:rPr>
      </w:pPr>
    </w:p>
    <w:p w14:paraId="2E945CF6">
      <w:pPr>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附件2 </w:t>
      </w:r>
    </w:p>
    <w:p w14:paraId="41265881">
      <w:pPr>
        <w:jc w:val="center"/>
        <w:rPr>
          <w:rFonts w:hint="eastAsia" w:ascii="仿宋" w:hAnsi="仿宋" w:eastAsia="仿宋" w:cs="仿宋"/>
          <w:b/>
          <w:bCs/>
          <w:color w:val="auto"/>
          <w:kern w:val="0"/>
          <w:sz w:val="28"/>
          <w:szCs w:val="28"/>
          <w:highlight w:val="none"/>
          <w:lang w:val="en-US" w:eastAsia="zh-CN"/>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高新区丈八街道道路绿化养护明细（二标）</w:t>
      </w:r>
    </w:p>
    <w:p w14:paraId="655DB4E7">
      <w:pPr>
        <w:rPr>
          <w:rFonts w:hint="eastAsia" w:ascii="仿宋" w:hAnsi="仿宋" w:eastAsia="仿宋" w:cs="仿宋"/>
          <w:b w:val="0"/>
          <w:bCs w:val="0"/>
          <w:color w:val="auto"/>
          <w:kern w:val="0"/>
          <w:sz w:val="28"/>
          <w:szCs w:val="28"/>
          <w:highlight w:val="none"/>
          <w:lang w:val="en-US" w:eastAsia="zh-CN"/>
        </w:rPr>
      </w:pPr>
    </w:p>
    <w:tbl>
      <w:tblPr>
        <w:tblStyle w:val="9"/>
        <w:tblW w:w="8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6"/>
        <w:gridCol w:w="1691"/>
        <w:gridCol w:w="2706"/>
        <w:gridCol w:w="1230"/>
        <w:gridCol w:w="1676"/>
        <w:gridCol w:w="741"/>
      </w:tblGrid>
      <w:tr w14:paraId="52957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8600" w:type="dxa"/>
            <w:gridSpan w:val="6"/>
            <w:tcBorders>
              <w:top w:val="nil"/>
              <w:left w:val="nil"/>
              <w:bottom w:val="nil"/>
              <w:right w:val="nil"/>
            </w:tcBorders>
            <w:shd w:val="clear" w:color="auto" w:fill="auto"/>
            <w:vAlign w:val="center"/>
          </w:tcPr>
          <w:p w14:paraId="4411A5B9">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高新区丈八街道道路绿化养护明细（二标）</w:t>
            </w:r>
          </w:p>
        </w:tc>
      </w:tr>
      <w:tr w14:paraId="0A0E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9"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E59442">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 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4036">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道路新名称</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290B">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道路起止点</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50DC">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道路长度</w:t>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t>(m)</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FE81">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绿化面积 (m</w:t>
            </w:r>
            <w:r>
              <w:rPr>
                <w:rStyle w:val="24"/>
                <w:lang w:val="en-US" w:eastAsia="zh-CN" w:bidi="ar"/>
              </w:rPr>
              <w:t>²</w:t>
            </w:r>
            <w:r>
              <w:rPr>
                <w:rFonts w:hint="eastAsia" w:ascii="黑体" w:hAnsi="宋体" w:eastAsia="黑体" w:cs="黑体"/>
                <w:i w:val="0"/>
                <w:iCs w:val="0"/>
                <w:color w:val="000000"/>
                <w:kern w:val="0"/>
                <w:sz w:val="22"/>
                <w:szCs w:val="22"/>
                <w:u w:val="none"/>
                <w:lang w:val="en-US" w:eastAsia="zh-CN" w:bidi="ar"/>
              </w:rPr>
              <w:t xml:space="preserve">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6EA3">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养护等级</w:t>
            </w:r>
          </w:p>
        </w:tc>
      </w:tr>
      <w:tr w14:paraId="6405C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D1F25">
            <w:pPr>
              <w:keepNext w:val="0"/>
              <w:keepLines w:val="0"/>
              <w:widowControl/>
              <w:suppressLineNumbers w:val="0"/>
              <w:jc w:val="center"/>
              <w:textAlignment w:val="center"/>
              <w:rPr>
                <w:rFonts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ED81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团结南路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22AB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科技七路至科技路</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F336B">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2986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9083">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36728.58 </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8C9D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一级</w:t>
            </w:r>
          </w:p>
        </w:tc>
      </w:tr>
      <w:tr w14:paraId="5C622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23399">
            <w:pPr>
              <w:jc w:val="center"/>
              <w:rPr>
                <w:rFonts w:hint="default" w:ascii="Arial" w:hAnsi="Arial" w:cs="Arial"/>
                <w:i w:val="0"/>
                <w:iCs w:val="0"/>
                <w:color w:val="auto"/>
                <w:sz w:val="22"/>
                <w:szCs w:val="22"/>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ACC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团结南路绿地</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85F2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团结南路与唐兴路十</w:t>
            </w:r>
            <w:r>
              <w:rPr>
                <w:rStyle w:val="24"/>
                <w:color w:val="auto"/>
                <w:lang w:val="en-US" w:eastAsia="zh-CN" w:bidi="ar"/>
              </w:rPr>
              <w:br w:type="textWrapping"/>
            </w:r>
            <w:r>
              <w:rPr>
                <w:rStyle w:val="25"/>
                <w:rFonts w:eastAsia="宋体"/>
                <w:color w:val="auto"/>
                <w:lang w:val="en-US" w:eastAsia="zh-CN" w:bidi="ar"/>
              </w:rPr>
              <w:br w:type="textWrapping"/>
            </w:r>
            <w:r>
              <w:rPr>
                <w:rStyle w:val="24"/>
                <w:color w:val="auto"/>
                <w:lang w:val="en-US" w:eastAsia="zh-CN" w:bidi="ar"/>
              </w:rPr>
              <w:t>字西北角(高科新花园</w:t>
            </w:r>
            <w:r>
              <w:rPr>
                <w:rStyle w:val="24"/>
                <w:color w:val="auto"/>
                <w:lang w:val="en-US" w:eastAsia="zh-CN" w:bidi="ar"/>
              </w:rPr>
              <w:br w:type="textWrapping"/>
            </w:r>
            <w:r>
              <w:rPr>
                <w:rStyle w:val="26"/>
                <w:rFonts w:eastAsia="宋体"/>
                <w:color w:val="auto"/>
                <w:lang w:val="en-US" w:eastAsia="zh-CN" w:bidi="ar"/>
              </w:rPr>
              <w:br w:type="textWrapping"/>
            </w:r>
            <w:r>
              <w:rPr>
                <w:rStyle w:val="24"/>
                <w:color w:val="auto"/>
                <w:lang w:val="en-US" w:eastAsia="zh-CN" w:bidi="ar"/>
              </w:rPr>
              <w:t>东侧)</w:t>
            </w: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361DA">
            <w:pPr>
              <w:jc w:val="center"/>
              <w:rPr>
                <w:rFonts w:hint="default" w:ascii="Times New Roman" w:hAnsi="Times New Roman" w:cs="Times New Roman"/>
                <w:i w:val="0"/>
                <w:iCs w:val="0"/>
                <w:color w:val="auto"/>
                <w:sz w:val="22"/>
                <w:szCs w:val="22"/>
                <w:u w:val="none"/>
              </w:rPr>
            </w:pP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BFD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1428.00 </w:t>
            </w: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37160">
            <w:pPr>
              <w:jc w:val="center"/>
              <w:rPr>
                <w:rFonts w:hint="default" w:ascii="Arial" w:hAnsi="Arial" w:cs="Arial"/>
                <w:i w:val="0"/>
                <w:iCs w:val="0"/>
                <w:color w:val="auto"/>
                <w:sz w:val="22"/>
                <w:szCs w:val="22"/>
                <w:u w:val="none"/>
              </w:rPr>
            </w:pPr>
          </w:p>
        </w:tc>
      </w:tr>
      <w:tr w14:paraId="5951F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C211">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870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高新六路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FBC3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科技路至科技六路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8499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2749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CD23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18648.72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17B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36B5C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04715">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eastAsia" w:ascii="Arial" w:hAnsi="Arial" w:eastAsia="宋体" w:cs="Arial"/>
                <w:i w:val="0"/>
                <w:iCs w:val="0"/>
                <w:color w:val="auto"/>
                <w:kern w:val="0"/>
                <w:sz w:val="22"/>
                <w:szCs w:val="22"/>
                <w:u w:val="none"/>
                <w:lang w:val="en-US" w:eastAsia="zh-CN" w:bidi="ar"/>
              </w:rPr>
              <w:t>3</w:t>
            </w:r>
            <w:r>
              <w:rPr>
                <w:rFonts w:hint="default" w:ascii="Arial" w:hAnsi="Arial" w:eastAsia="宋体" w:cs="Arial"/>
                <w:i w:val="0"/>
                <w:iCs w:val="0"/>
                <w:color w:val="auto"/>
                <w:kern w:val="0"/>
                <w:sz w:val="22"/>
                <w:szCs w:val="22"/>
                <w:u w:val="none"/>
                <w:lang w:val="en-US" w:eastAsia="zh-CN" w:bidi="ar"/>
              </w:rPr>
              <w:t xml:space="preserve">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B7C39">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唐兴路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3B8C">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丈八北路至唐延路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1CB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1426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4DA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17221.00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89A89">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二级</w:t>
            </w:r>
          </w:p>
        </w:tc>
      </w:tr>
      <w:tr w14:paraId="6A4AF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1641A">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eastAsia" w:ascii="Arial" w:hAnsi="Arial" w:eastAsia="宋体" w:cs="Arial"/>
                <w:i w:val="0"/>
                <w:iCs w:val="0"/>
                <w:color w:val="auto"/>
                <w:kern w:val="0"/>
                <w:sz w:val="22"/>
                <w:szCs w:val="22"/>
                <w:u w:val="none"/>
                <w:lang w:val="en-US" w:eastAsia="zh-CN" w:bidi="ar"/>
              </w:rPr>
              <w:t>4</w:t>
            </w:r>
            <w:r>
              <w:rPr>
                <w:rFonts w:hint="default" w:ascii="Arial" w:hAnsi="Arial" w:eastAsia="宋体" w:cs="Arial"/>
                <w:i w:val="0"/>
                <w:iCs w:val="0"/>
                <w:color w:val="auto"/>
                <w:kern w:val="0"/>
                <w:sz w:val="22"/>
                <w:szCs w:val="22"/>
                <w:u w:val="none"/>
                <w:lang w:val="en-US" w:eastAsia="zh-CN" w:bidi="ar"/>
              </w:rPr>
              <w:t xml:space="preserve">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DD0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科技一路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EFFB">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丈八北路至博文路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9E7AE">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1492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1CC7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9523.00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9328A">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二级</w:t>
            </w:r>
          </w:p>
        </w:tc>
      </w:tr>
      <w:tr w14:paraId="02FD2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3A40">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C651">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科技二路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DCF5">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丈八北路至太白南路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2397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1210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DC47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16154.00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529AD">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一级</w:t>
            </w:r>
          </w:p>
        </w:tc>
      </w:tr>
      <w:tr w14:paraId="5045C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4D4D6">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6 </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AB65E">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科技三路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76E2">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丈八北路至沣惠南路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350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1198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9CC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11148.00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7091F">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一级</w:t>
            </w:r>
          </w:p>
        </w:tc>
      </w:tr>
      <w:tr w14:paraId="7F5F7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ECBC7">
            <w:pPr>
              <w:jc w:val="center"/>
              <w:rPr>
                <w:rFonts w:hint="default" w:ascii="Arial" w:hAnsi="Arial" w:cs="Arial"/>
                <w:i w:val="0"/>
                <w:iCs w:val="0"/>
                <w:color w:val="auto"/>
                <w:sz w:val="22"/>
                <w:szCs w:val="22"/>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CBCA7">
            <w:pPr>
              <w:jc w:val="center"/>
              <w:rPr>
                <w:rFonts w:hint="eastAsia" w:ascii="宋体" w:hAnsi="宋体" w:eastAsia="宋体" w:cs="宋体"/>
                <w:i w:val="0"/>
                <w:iCs w:val="0"/>
                <w:color w:val="auto"/>
                <w:sz w:val="22"/>
                <w:szCs w:val="22"/>
                <w:u w:val="none"/>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0545">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丈八北路-鱼化一路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02B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645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1D5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838.2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76DE1">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一级</w:t>
            </w:r>
          </w:p>
        </w:tc>
      </w:tr>
      <w:tr w14:paraId="12693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16A6">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7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DDE9">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科技四路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2DDA">
            <w:pPr>
              <w:keepNext w:val="0"/>
              <w:keepLines w:val="0"/>
              <w:widowControl/>
              <w:suppressLineNumbers w:val="0"/>
              <w:jc w:val="center"/>
              <w:textAlignment w:val="center"/>
              <w:rPr>
                <w:rFonts w:ascii="宋体" w:hAnsi="宋体" w:eastAsia="宋体" w:cs="宋体"/>
                <w:i w:val="0"/>
                <w:iCs w:val="0"/>
                <w:color w:val="auto"/>
                <w:sz w:val="22"/>
                <w:szCs w:val="22"/>
                <w:u w:val="none"/>
              </w:rPr>
            </w:pPr>
            <w:r>
              <w:rPr>
                <w:rStyle w:val="27"/>
                <w:color w:val="auto"/>
                <w:lang w:val="en-US" w:eastAsia="zh-CN" w:bidi="ar"/>
              </w:rPr>
              <w:t>鱼化一路(经五路)至</w:t>
            </w:r>
            <w:r>
              <w:rPr>
                <w:rStyle w:val="27"/>
                <w:color w:val="auto"/>
                <w:lang w:val="en-US" w:eastAsia="zh-CN" w:bidi="ar"/>
              </w:rPr>
              <w:br w:type="textWrapping"/>
            </w:r>
            <w:r>
              <w:rPr>
                <w:rStyle w:val="28"/>
                <w:rFonts w:eastAsia="宋体"/>
                <w:color w:val="auto"/>
                <w:lang w:val="en-US" w:eastAsia="zh-CN" w:bidi="ar"/>
              </w:rPr>
              <w:br w:type="textWrapping"/>
            </w:r>
            <w:r>
              <w:rPr>
                <w:rStyle w:val="27"/>
                <w:color w:val="auto"/>
                <w:lang w:val="en-US" w:eastAsia="zh-CN" w:bidi="ar"/>
              </w:rPr>
              <w:t>唐延路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CB9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2797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A0C3">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13714.00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3C9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一级</w:t>
            </w:r>
          </w:p>
        </w:tc>
      </w:tr>
      <w:tr w14:paraId="5E7CC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FDAA2">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8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0849">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科技五路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4B136">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丈八北路至高新路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CBE5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1648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978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9825.00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937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55EC8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A75EF">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9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B21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茶张路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666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团结南路至高新六路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748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830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86B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3595.10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F4F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751F7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11F8A">
            <w:pPr>
              <w:jc w:val="center"/>
              <w:rPr>
                <w:rFonts w:hint="default" w:ascii="Arial" w:hAnsi="Arial" w:cs="Arial"/>
                <w:i w:val="0"/>
                <w:iCs w:val="0"/>
                <w:color w:val="auto"/>
                <w:sz w:val="22"/>
                <w:szCs w:val="22"/>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989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茶张路新增</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FAA2">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高新六路至丈八北路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4B6B">
            <w:pPr>
              <w:jc w:val="center"/>
              <w:rPr>
                <w:rFonts w:hint="default" w:ascii="Times New Roman" w:hAnsi="Times New Roman" w:cs="Times New Roman"/>
                <w:i w:val="0"/>
                <w:iCs w:val="0"/>
                <w:color w:val="auto"/>
                <w:sz w:val="22"/>
                <w:szCs w:val="22"/>
                <w:u w:val="none"/>
              </w:rPr>
            </w:pP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662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2126.30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ACC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0BD2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648D">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10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8D12">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科技六路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B0BB">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丈八北路至唐延路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6D90">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1089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99B0">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9736.70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1797">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一级</w:t>
            </w:r>
          </w:p>
        </w:tc>
      </w:tr>
      <w:tr w14:paraId="62B9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9E381">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11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9BB24">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科技七路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8C5A">
            <w:pPr>
              <w:keepNext w:val="0"/>
              <w:keepLines w:val="0"/>
              <w:widowControl/>
              <w:suppressLineNumbers w:val="0"/>
              <w:jc w:val="center"/>
              <w:textAlignment w:val="center"/>
              <w:rPr>
                <w:rFonts w:ascii="宋体" w:hAnsi="宋体" w:eastAsia="宋体" w:cs="宋体"/>
                <w:i w:val="0"/>
                <w:iCs w:val="0"/>
                <w:color w:val="auto"/>
                <w:sz w:val="22"/>
                <w:szCs w:val="22"/>
                <w:u w:val="none"/>
              </w:rPr>
            </w:pPr>
            <w:r>
              <w:rPr>
                <w:rStyle w:val="27"/>
                <w:color w:val="auto"/>
                <w:lang w:val="en-US" w:eastAsia="zh-CN" w:bidi="ar"/>
              </w:rPr>
              <w:t>唐延路至丈八北路</w:t>
            </w:r>
            <w:r>
              <w:rPr>
                <w:rStyle w:val="27"/>
                <w:color w:val="auto"/>
                <w:lang w:val="en-US" w:eastAsia="zh-CN" w:bidi="ar"/>
              </w:rPr>
              <w:br w:type="textWrapping"/>
            </w:r>
            <w:r>
              <w:rPr>
                <w:rStyle w:val="29"/>
                <w:rFonts w:eastAsia="宋体"/>
                <w:color w:val="auto"/>
                <w:lang w:val="en-US" w:eastAsia="zh-CN" w:bidi="ar"/>
              </w:rPr>
              <w:br w:type="textWrapping"/>
            </w:r>
            <w:r>
              <w:rPr>
                <w:rStyle w:val="27"/>
                <w:color w:val="auto"/>
                <w:lang w:val="en-US" w:eastAsia="zh-CN" w:bidi="ar"/>
              </w:rPr>
              <w:t>(含科七至丈八东路</w:t>
            </w:r>
            <w:r>
              <w:rPr>
                <w:rStyle w:val="27"/>
                <w:color w:val="auto"/>
                <w:lang w:val="en-US" w:eastAsia="zh-CN" w:bidi="ar"/>
              </w:rPr>
              <w:br w:type="textWrapping"/>
            </w:r>
            <w:r>
              <w:rPr>
                <w:rStyle w:val="29"/>
                <w:rFonts w:eastAsia="宋体"/>
                <w:color w:val="auto"/>
                <w:lang w:val="en-US" w:eastAsia="zh-CN" w:bidi="ar"/>
              </w:rPr>
              <w:br w:type="textWrapping"/>
            </w:r>
            <w:r>
              <w:rPr>
                <w:rStyle w:val="27"/>
                <w:color w:val="auto"/>
                <w:lang w:val="en-US" w:eastAsia="zh-CN" w:bidi="ar"/>
              </w:rPr>
              <w:t>支路{体校西侧})</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16D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1420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AEBB">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19213.60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F30F">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二级</w:t>
            </w:r>
          </w:p>
        </w:tc>
      </w:tr>
      <w:tr w14:paraId="5F04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8F058">
            <w:pPr>
              <w:jc w:val="center"/>
              <w:rPr>
                <w:rFonts w:hint="default" w:ascii="Arial" w:hAnsi="Arial" w:cs="Arial"/>
                <w:i w:val="0"/>
                <w:iCs w:val="0"/>
                <w:color w:val="auto"/>
                <w:sz w:val="22"/>
                <w:szCs w:val="22"/>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5277">
            <w:pPr>
              <w:keepNext w:val="0"/>
              <w:keepLines w:val="0"/>
              <w:widowControl/>
              <w:suppressLineNumbers w:val="0"/>
              <w:jc w:val="center"/>
              <w:textAlignment w:val="center"/>
              <w:rPr>
                <w:rFonts w:ascii="宋体" w:hAnsi="宋体" w:eastAsia="宋体" w:cs="宋体"/>
                <w:i w:val="0"/>
                <w:iCs w:val="0"/>
                <w:color w:val="auto"/>
                <w:sz w:val="22"/>
                <w:szCs w:val="22"/>
                <w:u w:val="none"/>
              </w:rPr>
            </w:pPr>
            <w:r>
              <w:rPr>
                <w:rStyle w:val="27"/>
                <w:color w:val="auto"/>
                <w:lang w:val="en-US" w:eastAsia="zh-CN" w:bidi="ar"/>
              </w:rPr>
              <w:t>科技七路(新</w:t>
            </w:r>
            <w:r>
              <w:rPr>
                <w:rStyle w:val="27"/>
                <w:color w:val="auto"/>
                <w:lang w:val="en-US" w:eastAsia="zh-CN" w:bidi="ar"/>
              </w:rPr>
              <w:br w:type="textWrapping"/>
            </w:r>
            <w:r>
              <w:rPr>
                <w:rStyle w:val="30"/>
                <w:rFonts w:eastAsia="宋体"/>
                <w:color w:val="auto"/>
                <w:lang w:val="en-US" w:eastAsia="zh-CN" w:bidi="ar"/>
              </w:rPr>
              <w:br w:type="textWrapping"/>
            </w:r>
            <w:r>
              <w:rPr>
                <w:rStyle w:val="27"/>
                <w:color w:val="auto"/>
                <w:lang w:val="en-US" w:eastAsia="zh-CN" w:bidi="ar"/>
              </w:rPr>
              <w:t>增 )</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3C756">
            <w:pPr>
              <w:keepNext w:val="0"/>
              <w:keepLines w:val="0"/>
              <w:widowControl/>
              <w:suppressLineNumbers w:val="0"/>
              <w:jc w:val="center"/>
              <w:textAlignment w:val="center"/>
              <w:rPr>
                <w:rFonts w:ascii="宋体" w:hAnsi="宋体" w:eastAsia="宋体" w:cs="宋体"/>
                <w:i w:val="0"/>
                <w:iCs w:val="0"/>
                <w:color w:val="auto"/>
                <w:sz w:val="22"/>
                <w:szCs w:val="22"/>
                <w:u w:val="none"/>
              </w:rPr>
            </w:pPr>
            <w:r>
              <w:rPr>
                <w:rStyle w:val="27"/>
                <w:color w:val="auto"/>
                <w:lang w:val="en-US" w:eastAsia="zh-CN" w:bidi="ar"/>
              </w:rPr>
              <w:t>丈八北路至经九路(鱼</w:t>
            </w:r>
            <w:r>
              <w:rPr>
                <w:rStyle w:val="27"/>
                <w:color w:val="auto"/>
                <w:lang w:val="en-US" w:eastAsia="zh-CN" w:bidi="ar"/>
              </w:rPr>
              <w:br w:type="textWrapping"/>
            </w:r>
            <w:r>
              <w:rPr>
                <w:rStyle w:val="31"/>
                <w:rFonts w:eastAsia="宋体"/>
                <w:color w:val="auto"/>
                <w:lang w:val="en-US" w:eastAsia="zh-CN" w:bidi="ar"/>
              </w:rPr>
              <w:br w:type="textWrapping"/>
            </w:r>
            <w:r>
              <w:rPr>
                <w:rStyle w:val="27"/>
                <w:color w:val="auto"/>
                <w:lang w:val="en-US" w:eastAsia="zh-CN" w:bidi="ar"/>
              </w:rPr>
              <w:t>化三路)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E7F4F">
            <w:pPr>
              <w:jc w:val="center"/>
              <w:rPr>
                <w:rFonts w:hint="default" w:ascii="Times New Roman" w:hAnsi="Times New Roman" w:cs="Times New Roman"/>
                <w:i w:val="0"/>
                <w:iCs w:val="0"/>
                <w:color w:val="auto"/>
                <w:sz w:val="22"/>
                <w:szCs w:val="22"/>
                <w:u w:val="none"/>
              </w:rPr>
            </w:pP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C92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4962.00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7C53">
            <w:pPr>
              <w:keepNext w:val="0"/>
              <w:keepLines w:val="0"/>
              <w:widowControl/>
              <w:suppressLineNumbers w:val="0"/>
              <w:jc w:val="center"/>
              <w:textAlignment w:val="center"/>
              <w:rPr>
                <w:rFonts w:ascii="宋体" w:hAnsi="宋体" w:eastAsia="宋体" w:cs="宋体"/>
                <w:i w:val="0"/>
                <w:iCs w:val="0"/>
                <w:color w:val="auto"/>
                <w:sz w:val="22"/>
                <w:szCs w:val="22"/>
                <w:u w:val="none"/>
              </w:rPr>
            </w:pPr>
            <w:r>
              <w:rPr>
                <w:rFonts w:ascii="宋体" w:hAnsi="宋体" w:eastAsia="宋体" w:cs="宋体"/>
                <w:i w:val="0"/>
                <w:iCs w:val="0"/>
                <w:color w:val="auto"/>
                <w:kern w:val="0"/>
                <w:sz w:val="22"/>
                <w:szCs w:val="22"/>
                <w:u w:val="none"/>
                <w:lang w:val="en-US" w:eastAsia="zh-CN" w:bidi="ar"/>
              </w:rPr>
              <w:t>二级</w:t>
            </w:r>
          </w:p>
        </w:tc>
      </w:tr>
      <w:tr w14:paraId="4BC0B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C348">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12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D8F0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丁家桥巷</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91C4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高新六路至丈八北路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439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486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2C3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1395.00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3EC8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8570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8AD58">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13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951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窑头东巷</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219B6">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沣惠南路至窑头南巷</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7CF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260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A8A0">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3150.50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389A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46724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3077">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14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CBC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窑头南巷</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762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科技六路至窑头北巷</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B68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180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282D2">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315.00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0C6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6FFE7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BF99">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15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4E2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窑头西巷</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BD4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团结南路至窑头南巷</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88B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270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E723">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3160.26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41A9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055A3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F3969">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16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74F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窑头北巷</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BE17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科技六路至窑头南巷</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09F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180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9D1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315.00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199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56CDB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E6E87">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17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DE5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西工大产业园</w:t>
            </w:r>
            <w:r>
              <w:rPr>
                <w:rStyle w:val="26"/>
                <w:rFonts w:eastAsia="宋体"/>
                <w:color w:val="auto"/>
                <w:lang w:val="en-US" w:eastAsia="zh-CN" w:bidi="ar"/>
              </w:rPr>
              <w:br w:type="textWrapping"/>
            </w:r>
            <w:r>
              <w:rPr>
                <w:rStyle w:val="24"/>
                <w:color w:val="auto"/>
                <w:lang w:val="en-US" w:eastAsia="zh-CN" w:bidi="ar"/>
              </w:rPr>
              <w:t>(新长安广场</w:t>
            </w:r>
            <w:r>
              <w:rPr>
                <w:rStyle w:val="26"/>
                <w:rFonts w:eastAsia="宋体"/>
                <w:color w:val="auto"/>
                <w:lang w:val="en-US" w:eastAsia="zh-CN" w:bidi="ar"/>
              </w:rPr>
              <w:br w:type="textWrapping"/>
            </w:r>
            <w:r>
              <w:rPr>
                <w:rStyle w:val="24"/>
                <w:color w:val="auto"/>
                <w:lang w:val="en-US" w:eastAsia="zh-CN" w:bidi="ar"/>
              </w:rPr>
              <w:t>环岛)</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CAD6">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center"/>
              <w:rPr>
                <w:rFonts w:hint="default" w:ascii="Arial" w:hAnsi="Arial" w:cs="Arial"/>
                <w:i w:val="0"/>
                <w:iCs w:val="0"/>
                <w:color w:val="auto"/>
                <w:sz w:val="22"/>
                <w:szCs w:val="22"/>
                <w:u w:val="none"/>
              </w:rPr>
            </w:pPr>
            <w:r>
              <w:rPr>
                <w:rStyle w:val="24"/>
                <w:color w:val="auto"/>
                <w:lang w:val="en-US" w:eastAsia="zh-CN" w:bidi="ar"/>
              </w:rPr>
              <w:t>沣惠南路至团结南路</w:t>
            </w:r>
            <w:r>
              <w:rPr>
                <w:rStyle w:val="26"/>
                <w:rFonts w:eastAsia="宋体"/>
                <w:color w:val="auto"/>
                <w:lang w:val="en-US" w:eastAsia="zh-CN" w:bidi="ar"/>
              </w:rPr>
              <w:br w:type="textWrapping"/>
            </w:r>
            <w:r>
              <w:rPr>
                <w:rStyle w:val="24"/>
                <w:color w:val="auto"/>
                <w:lang w:val="en-US" w:eastAsia="zh-CN" w:bidi="ar"/>
              </w:rPr>
              <w:t>之间新长安广场四周</w:t>
            </w:r>
            <w:r>
              <w:rPr>
                <w:rStyle w:val="26"/>
                <w:rFonts w:eastAsia="宋体"/>
                <w:color w:val="auto"/>
                <w:lang w:val="en-US" w:eastAsia="zh-CN" w:bidi="ar"/>
              </w:rPr>
              <w:br w:type="textWrapping"/>
            </w:r>
            <w:r>
              <w:rPr>
                <w:rStyle w:val="24"/>
                <w:color w:val="auto"/>
                <w:lang w:val="en-US" w:eastAsia="zh-CN" w:bidi="ar"/>
              </w:rPr>
              <w:t>环道支路一、支路二、</w:t>
            </w:r>
            <w:r>
              <w:rPr>
                <w:rStyle w:val="26"/>
                <w:rFonts w:eastAsia="宋体"/>
                <w:color w:val="auto"/>
                <w:lang w:val="en-US" w:eastAsia="zh-CN" w:bidi="ar"/>
              </w:rPr>
              <w:br w:type="textWrapping"/>
            </w:r>
            <w:r>
              <w:rPr>
                <w:rStyle w:val="24"/>
                <w:color w:val="auto"/>
                <w:lang w:val="en-US" w:eastAsia="zh-CN" w:bidi="ar"/>
              </w:rPr>
              <w:t>支路三、支路四。</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C386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1222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34A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5870.00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B5B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6A3FE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6497">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18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1E0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鱼化二路(规划</w:t>
            </w:r>
            <w:r>
              <w:rPr>
                <w:rStyle w:val="24"/>
                <w:color w:val="auto"/>
                <w:lang w:val="en-US" w:eastAsia="zh-CN" w:bidi="ar"/>
              </w:rPr>
              <w:br w:type="textWrapping"/>
            </w:r>
            <w:r>
              <w:rPr>
                <w:rStyle w:val="25"/>
                <w:rFonts w:eastAsia="宋体"/>
                <w:color w:val="auto"/>
                <w:lang w:val="en-US" w:eastAsia="zh-CN" w:bidi="ar"/>
              </w:rPr>
              <w:br w:type="textWrapping"/>
            </w:r>
            <w:r>
              <w:rPr>
                <w:rStyle w:val="24"/>
                <w:color w:val="auto"/>
                <w:lang w:val="en-US" w:eastAsia="zh-CN" w:bidi="ar"/>
              </w:rPr>
              <w:t>三路)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045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科技七路至科技八路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85A02">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D10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415.00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D1A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7C0FF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61B6">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19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AE4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鱼化一路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AB9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科技四路至科技八路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DDB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1650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7863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25411.40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CE44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7CFF5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96C2">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20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DFE4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高新四小</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DBE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丈八四路与丈八西路</w:t>
            </w:r>
            <w:r>
              <w:rPr>
                <w:rStyle w:val="24"/>
                <w:color w:val="auto"/>
                <w:lang w:val="en-US" w:eastAsia="zh-CN" w:bidi="ar"/>
              </w:rPr>
              <w:br w:type="textWrapping"/>
            </w:r>
            <w:r>
              <w:rPr>
                <w:rStyle w:val="32"/>
                <w:rFonts w:eastAsia="宋体"/>
                <w:color w:val="auto"/>
                <w:lang w:val="en-US" w:eastAsia="zh-CN" w:bidi="ar"/>
              </w:rPr>
              <w:br w:type="textWrapping"/>
            </w:r>
            <w:r>
              <w:rPr>
                <w:rStyle w:val="24"/>
                <w:color w:val="auto"/>
                <w:lang w:val="en-US" w:eastAsia="zh-CN" w:bidi="ar"/>
              </w:rPr>
              <w:t>西南角</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7A59">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D2E8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3543.00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B595B">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3E78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DA1B">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21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965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压缩站(锦业一</w:t>
            </w:r>
            <w:r>
              <w:rPr>
                <w:rStyle w:val="24"/>
                <w:color w:val="auto"/>
                <w:lang w:val="en-US" w:eastAsia="zh-CN" w:bidi="ar"/>
              </w:rPr>
              <w:br w:type="textWrapping"/>
            </w:r>
            <w:r>
              <w:rPr>
                <w:rStyle w:val="25"/>
                <w:rFonts w:eastAsia="宋体"/>
                <w:color w:val="auto"/>
                <w:lang w:val="en-US" w:eastAsia="zh-CN" w:bidi="ar"/>
              </w:rPr>
              <w:br w:type="textWrapping"/>
            </w:r>
            <w:r>
              <w:rPr>
                <w:rStyle w:val="24"/>
                <w:color w:val="auto"/>
                <w:lang w:val="en-US" w:eastAsia="zh-CN" w:bidi="ar"/>
              </w:rPr>
              <w:t>路站)</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58F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锦业一路75号丈八六</w:t>
            </w:r>
            <w:r>
              <w:rPr>
                <w:rStyle w:val="24"/>
                <w:color w:val="auto"/>
                <w:lang w:val="en-US" w:eastAsia="zh-CN" w:bidi="ar"/>
              </w:rPr>
              <w:br w:type="textWrapping"/>
            </w:r>
            <w:r>
              <w:rPr>
                <w:rStyle w:val="33"/>
                <w:rFonts w:eastAsia="宋体"/>
                <w:color w:val="auto"/>
                <w:lang w:val="en-US" w:eastAsia="zh-CN" w:bidi="ar"/>
              </w:rPr>
              <w:br w:type="textWrapping"/>
            </w:r>
            <w:r>
              <w:rPr>
                <w:rStyle w:val="24"/>
                <w:color w:val="auto"/>
                <w:lang w:val="en-US" w:eastAsia="zh-CN" w:bidi="ar"/>
              </w:rPr>
              <w:t>路以西</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8BAE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FCC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3749.72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B217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097F7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2067D">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22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24C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稽查队院内</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4EEF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科技七路(沣惠路以南</w:t>
            </w:r>
            <w:r>
              <w:rPr>
                <w:rStyle w:val="24"/>
                <w:color w:val="auto"/>
                <w:lang w:val="en-US" w:eastAsia="zh-CN" w:bidi="ar"/>
              </w:rPr>
              <w:br w:type="textWrapping"/>
            </w:r>
            <w:r>
              <w:rPr>
                <w:rStyle w:val="25"/>
                <w:rFonts w:eastAsia="宋体"/>
                <w:color w:val="auto"/>
                <w:lang w:val="en-US" w:eastAsia="zh-CN" w:bidi="ar"/>
              </w:rPr>
              <w:br w:type="textWrapping"/>
            </w:r>
            <w:r>
              <w:rPr>
                <w:rStyle w:val="24"/>
                <w:color w:val="auto"/>
                <w:lang w:val="en-US" w:eastAsia="zh-CN" w:bidi="ar"/>
              </w:rPr>
              <w:t>500米路南)</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652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D0B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1208.94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2CC9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0099D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9FA0">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23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411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交警队大院</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F9892">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丈八七路南三环北辅</w:t>
            </w:r>
            <w:r>
              <w:rPr>
                <w:rStyle w:val="24"/>
                <w:color w:val="auto"/>
                <w:lang w:val="en-US" w:eastAsia="zh-CN" w:bidi="ar"/>
              </w:rPr>
              <w:br w:type="textWrapping"/>
            </w:r>
            <w:r>
              <w:rPr>
                <w:rStyle w:val="32"/>
                <w:rFonts w:eastAsia="宋体"/>
                <w:color w:val="auto"/>
                <w:lang w:val="en-US" w:eastAsia="zh-CN" w:bidi="ar"/>
              </w:rPr>
              <w:br w:type="textWrapping"/>
            </w:r>
            <w:r>
              <w:rPr>
                <w:rStyle w:val="24"/>
                <w:color w:val="auto"/>
                <w:lang w:val="en-US" w:eastAsia="zh-CN" w:bidi="ar"/>
              </w:rPr>
              <w:t>道西北角</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7F72E">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CA4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309.00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C6F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0D2A6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F2A2">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24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44D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软件园屋顶绿</w:t>
            </w:r>
            <w:r>
              <w:rPr>
                <w:rStyle w:val="24"/>
                <w:color w:val="auto"/>
                <w:lang w:val="en-US" w:eastAsia="zh-CN" w:bidi="ar"/>
              </w:rPr>
              <w:br w:type="textWrapping"/>
            </w:r>
            <w:r>
              <w:rPr>
                <w:rStyle w:val="32"/>
                <w:rFonts w:eastAsia="宋体"/>
                <w:color w:val="auto"/>
                <w:lang w:val="en-US" w:eastAsia="zh-CN" w:bidi="ar"/>
              </w:rPr>
              <w:br w:type="textWrapping"/>
            </w:r>
            <w:r>
              <w:rPr>
                <w:rStyle w:val="24"/>
                <w:color w:val="auto"/>
                <w:lang w:val="en-US" w:eastAsia="zh-CN" w:bidi="ar"/>
              </w:rPr>
              <w:t>化</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CB0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3B538">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5BEE">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1007.00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FF4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42F20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313A1">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25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9AE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科技七路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11FA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鱼化三路-西三环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2C7E3">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1665.114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D193">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12999.00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DBA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0D91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F6D3A">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26 </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08BA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科技二路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C600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丈八北路-鱼化一路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EA9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395 </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84E2B">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16180.00 </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0232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一级</w:t>
            </w:r>
          </w:p>
        </w:tc>
      </w:tr>
      <w:tr w14:paraId="09108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DB1AA">
            <w:pPr>
              <w:jc w:val="center"/>
              <w:rPr>
                <w:rFonts w:hint="default" w:ascii="Arial" w:hAnsi="Arial" w:cs="Arial"/>
                <w:i w:val="0"/>
                <w:iCs w:val="0"/>
                <w:color w:val="auto"/>
                <w:sz w:val="22"/>
                <w:szCs w:val="22"/>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D9ED8">
            <w:pPr>
              <w:jc w:val="center"/>
              <w:rPr>
                <w:rFonts w:hint="default" w:ascii="Arial" w:hAnsi="Arial" w:cs="Arial"/>
                <w:i w:val="0"/>
                <w:iCs w:val="0"/>
                <w:color w:val="auto"/>
                <w:sz w:val="22"/>
                <w:szCs w:val="22"/>
                <w:u w:val="none"/>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7F4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(南侧绿带)</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7B35F">
            <w:pPr>
              <w:jc w:val="center"/>
              <w:rPr>
                <w:rFonts w:hint="default" w:ascii="Times New Roman" w:hAnsi="Times New Roman" w:cs="Times New Roman"/>
                <w:i w:val="0"/>
                <w:iCs w:val="0"/>
                <w:color w:val="auto"/>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0E6B6">
            <w:pPr>
              <w:jc w:val="center"/>
              <w:rPr>
                <w:rFonts w:hint="default" w:ascii="Times New Roman" w:hAnsi="Times New Roman" w:cs="Times New Roman"/>
                <w:i w:val="0"/>
                <w:iCs w:val="0"/>
                <w:color w:val="auto"/>
                <w:sz w:val="22"/>
                <w:szCs w:val="22"/>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B846D">
            <w:pPr>
              <w:jc w:val="center"/>
              <w:rPr>
                <w:rFonts w:hint="default" w:ascii="Arial" w:hAnsi="Arial" w:cs="Arial"/>
                <w:i w:val="0"/>
                <w:iCs w:val="0"/>
                <w:color w:val="auto"/>
                <w:sz w:val="22"/>
                <w:szCs w:val="22"/>
                <w:u w:val="none"/>
              </w:rPr>
            </w:pPr>
          </w:p>
        </w:tc>
      </w:tr>
      <w:tr w14:paraId="3D7AE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ED6F3">
            <w:pPr>
              <w:jc w:val="center"/>
              <w:rPr>
                <w:rFonts w:hint="default" w:ascii="Arial" w:hAnsi="Arial" w:cs="Arial"/>
                <w:i w:val="0"/>
                <w:iCs w:val="0"/>
                <w:color w:val="auto"/>
                <w:sz w:val="22"/>
                <w:szCs w:val="22"/>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010B3">
            <w:pPr>
              <w:jc w:val="center"/>
              <w:rPr>
                <w:rFonts w:hint="default" w:ascii="Arial" w:hAnsi="Arial" w:cs="Arial"/>
                <w:i w:val="0"/>
                <w:iCs w:val="0"/>
                <w:color w:val="auto"/>
                <w:sz w:val="22"/>
                <w:szCs w:val="22"/>
                <w:u w:val="none"/>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876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丈八北路-鱼化一路</w:t>
            </w:r>
            <w:r>
              <w:rPr>
                <w:rStyle w:val="24"/>
                <w:color w:val="auto"/>
                <w:lang w:val="en-US" w:eastAsia="zh-CN" w:bidi="ar"/>
              </w:rPr>
              <w:br w:type="textWrapping"/>
            </w:r>
            <w:r>
              <w:rPr>
                <w:rStyle w:val="26"/>
                <w:rFonts w:eastAsia="宋体"/>
                <w:color w:val="auto"/>
                <w:lang w:val="en-US" w:eastAsia="zh-CN" w:bidi="ar"/>
              </w:rPr>
              <w:br w:type="textWrapping"/>
            </w:r>
            <w:r>
              <w:rPr>
                <w:rStyle w:val="24"/>
                <w:color w:val="auto"/>
                <w:lang w:val="en-US" w:eastAsia="zh-CN" w:bidi="ar"/>
              </w:rPr>
              <w:t>(北侧绿带)</w:t>
            </w: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0CF54">
            <w:pPr>
              <w:jc w:val="center"/>
              <w:rPr>
                <w:rFonts w:hint="default" w:ascii="Times New Roman" w:hAnsi="Times New Roman" w:cs="Times New Roman"/>
                <w:i w:val="0"/>
                <w:iCs w:val="0"/>
                <w:color w:val="auto"/>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65F13">
            <w:pPr>
              <w:jc w:val="center"/>
              <w:rPr>
                <w:rFonts w:hint="default" w:ascii="Times New Roman" w:hAnsi="Times New Roman" w:cs="Times New Roman"/>
                <w:i w:val="0"/>
                <w:iCs w:val="0"/>
                <w:color w:val="auto"/>
                <w:sz w:val="22"/>
                <w:szCs w:val="22"/>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598A9">
            <w:pPr>
              <w:jc w:val="center"/>
              <w:rPr>
                <w:rFonts w:hint="default" w:ascii="Arial" w:hAnsi="Arial" w:cs="Arial"/>
                <w:i w:val="0"/>
                <w:iCs w:val="0"/>
                <w:color w:val="auto"/>
                <w:sz w:val="22"/>
                <w:szCs w:val="22"/>
                <w:u w:val="none"/>
              </w:rPr>
            </w:pPr>
          </w:p>
        </w:tc>
      </w:tr>
      <w:tr w14:paraId="50760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15EE9">
            <w:pPr>
              <w:jc w:val="center"/>
              <w:rPr>
                <w:rFonts w:hint="default" w:ascii="Arial" w:hAnsi="Arial" w:cs="Arial"/>
                <w:i w:val="0"/>
                <w:iCs w:val="0"/>
                <w:color w:val="auto"/>
                <w:sz w:val="22"/>
                <w:szCs w:val="22"/>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17798">
            <w:pPr>
              <w:jc w:val="center"/>
              <w:rPr>
                <w:rFonts w:hint="default" w:ascii="Arial" w:hAnsi="Arial" w:cs="Arial"/>
                <w:i w:val="0"/>
                <w:iCs w:val="0"/>
                <w:color w:val="auto"/>
                <w:sz w:val="22"/>
                <w:szCs w:val="22"/>
                <w:u w:val="none"/>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4752">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丈八北路-鱼化一路</w:t>
            </w: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FC298">
            <w:pPr>
              <w:jc w:val="center"/>
              <w:rPr>
                <w:rFonts w:hint="default" w:ascii="Times New Roman" w:hAnsi="Times New Roman" w:cs="Times New Roman"/>
                <w:i w:val="0"/>
                <w:iCs w:val="0"/>
                <w:color w:val="auto"/>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E1046">
            <w:pPr>
              <w:jc w:val="center"/>
              <w:rPr>
                <w:rFonts w:hint="default" w:ascii="Times New Roman" w:hAnsi="Times New Roman" w:cs="Times New Roman"/>
                <w:i w:val="0"/>
                <w:iCs w:val="0"/>
                <w:color w:val="auto"/>
                <w:sz w:val="22"/>
                <w:szCs w:val="22"/>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F90BA">
            <w:pPr>
              <w:jc w:val="center"/>
              <w:rPr>
                <w:rFonts w:hint="default" w:ascii="Arial" w:hAnsi="Arial" w:cs="Arial"/>
                <w:i w:val="0"/>
                <w:iCs w:val="0"/>
                <w:color w:val="auto"/>
                <w:sz w:val="22"/>
                <w:szCs w:val="22"/>
                <w:u w:val="none"/>
              </w:rPr>
            </w:pPr>
          </w:p>
        </w:tc>
      </w:tr>
      <w:tr w14:paraId="5799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5BBC">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27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574D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鱼化一路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6D0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科技二路-科技四路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82E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B20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5850.00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D245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65F96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79B57">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28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E01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鱼化二路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E98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科技五路-科技七路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2BA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928.716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BF0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3534.00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A33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485CE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58FF">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29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16F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科技二路口袋</w:t>
            </w:r>
            <w:r>
              <w:rPr>
                <w:rStyle w:val="24"/>
                <w:color w:val="auto"/>
                <w:lang w:val="en-US" w:eastAsia="zh-CN" w:bidi="ar"/>
              </w:rPr>
              <w:br w:type="textWrapping"/>
            </w:r>
            <w:r>
              <w:rPr>
                <w:rStyle w:val="32"/>
                <w:rFonts w:eastAsia="宋体"/>
                <w:color w:val="auto"/>
                <w:lang w:val="en-US" w:eastAsia="zh-CN" w:bidi="ar"/>
              </w:rPr>
              <w:br w:type="textWrapping"/>
            </w:r>
            <w:r>
              <w:rPr>
                <w:rStyle w:val="24"/>
                <w:color w:val="auto"/>
                <w:lang w:val="en-US" w:eastAsia="zh-CN" w:bidi="ar"/>
              </w:rPr>
              <w:t>公园</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B14F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科技二路与团结南路</w:t>
            </w:r>
            <w:r>
              <w:rPr>
                <w:rStyle w:val="24"/>
                <w:color w:val="auto"/>
                <w:lang w:val="en-US" w:eastAsia="zh-CN" w:bidi="ar"/>
              </w:rPr>
              <w:br w:type="textWrapping"/>
            </w:r>
            <w:r>
              <w:rPr>
                <w:rStyle w:val="32"/>
                <w:rFonts w:eastAsia="宋体"/>
                <w:color w:val="auto"/>
                <w:lang w:val="en-US" w:eastAsia="zh-CN" w:bidi="ar"/>
              </w:rPr>
              <w:br w:type="textWrapping"/>
            </w:r>
            <w:r>
              <w:rPr>
                <w:rStyle w:val="24"/>
                <w:color w:val="auto"/>
                <w:lang w:val="en-US" w:eastAsia="zh-CN" w:bidi="ar"/>
              </w:rPr>
              <w:t>东北角</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AA56F">
            <w:pPr>
              <w:jc w:val="center"/>
              <w:rPr>
                <w:rFonts w:hint="default" w:ascii="Times New Roman" w:hAnsi="Times New Roman" w:cs="Times New Roman"/>
                <w:i w:val="0"/>
                <w:iCs w:val="0"/>
                <w:color w:val="auto"/>
                <w:sz w:val="22"/>
                <w:szCs w:val="22"/>
                <w:u w:val="none"/>
              </w:rPr>
            </w:pPr>
          </w:p>
        </w:tc>
        <w:tc>
          <w:tcPr>
            <w:tcW w:w="1676" w:type="dxa"/>
            <w:tcBorders>
              <w:top w:val="single" w:color="000000" w:sz="4" w:space="0"/>
              <w:left w:val="single" w:color="000000" w:sz="4" w:space="0"/>
              <w:bottom w:val="nil"/>
              <w:right w:val="single" w:color="000000" w:sz="4" w:space="0"/>
            </w:tcBorders>
            <w:shd w:val="clear" w:color="auto" w:fill="auto"/>
            <w:vAlign w:val="center"/>
          </w:tcPr>
          <w:p w14:paraId="6702FEA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2155.35 </w:t>
            </w:r>
          </w:p>
        </w:tc>
        <w:tc>
          <w:tcPr>
            <w:tcW w:w="741" w:type="dxa"/>
            <w:tcBorders>
              <w:top w:val="single" w:color="000000" w:sz="4" w:space="0"/>
              <w:left w:val="single" w:color="000000" w:sz="4" w:space="0"/>
              <w:bottom w:val="nil"/>
              <w:right w:val="single" w:color="000000" w:sz="4" w:space="0"/>
            </w:tcBorders>
            <w:shd w:val="clear" w:color="auto" w:fill="auto"/>
            <w:vAlign w:val="center"/>
          </w:tcPr>
          <w:p w14:paraId="534CC1D2">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一级</w:t>
            </w:r>
          </w:p>
        </w:tc>
      </w:tr>
      <w:tr w14:paraId="2BFA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CD688">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30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6498D">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科技六路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D0DF">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化龙二路-丈八北路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436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AE4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17374</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67531">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一级</w:t>
            </w:r>
          </w:p>
        </w:tc>
      </w:tr>
      <w:tr w14:paraId="2D6BA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20A17">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31</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169E">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科技六路</w:t>
            </w:r>
          </w:p>
        </w:tc>
        <w:tc>
          <w:tcPr>
            <w:tcW w:w="2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105FD">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化龙二路-丈八北路</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EBE29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3D5A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47954</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195A0">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一级</w:t>
            </w:r>
          </w:p>
        </w:tc>
      </w:tr>
      <w:tr w14:paraId="2E82B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82E95">
            <w:pPr>
              <w:jc w:val="center"/>
              <w:rPr>
                <w:rFonts w:hint="default" w:ascii="Arial" w:hAnsi="Arial" w:cs="Arial"/>
                <w:i w:val="0"/>
                <w:iCs w:val="0"/>
                <w:color w:val="auto"/>
                <w:sz w:val="22"/>
                <w:szCs w:val="22"/>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77F1">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（两侧绿带）</w:t>
            </w:r>
          </w:p>
        </w:tc>
        <w:tc>
          <w:tcPr>
            <w:tcW w:w="2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7811A">
            <w:pPr>
              <w:jc w:val="center"/>
              <w:rPr>
                <w:rFonts w:hint="default" w:ascii="Arial" w:hAnsi="Arial" w:cs="Arial"/>
                <w:i w:val="0"/>
                <w:iCs w:val="0"/>
                <w:color w:val="auto"/>
                <w:sz w:val="22"/>
                <w:szCs w:val="22"/>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DC44E">
            <w:pPr>
              <w:jc w:val="center"/>
              <w:rPr>
                <w:rFonts w:hint="default" w:ascii="Times New Roman" w:hAnsi="Times New Roman" w:cs="Times New Roman"/>
                <w:i w:val="0"/>
                <w:iCs w:val="0"/>
                <w:color w:val="auto"/>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49BC4">
            <w:pPr>
              <w:jc w:val="center"/>
              <w:rPr>
                <w:rFonts w:hint="default" w:ascii="Times New Roman" w:hAnsi="Times New Roman" w:cs="Times New Roman"/>
                <w:i w:val="0"/>
                <w:iCs w:val="0"/>
                <w:color w:val="auto"/>
                <w:sz w:val="22"/>
                <w:szCs w:val="22"/>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DFF04">
            <w:pPr>
              <w:jc w:val="center"/>
              <w:rPr>
                <w:rFonts w:hint="default" w:ascii="Arial" w:hAnsi="Arial" w:cs="Arial"/>
                <w:i w:val="0"/>
                <w:iCs w:val="0"/>
                <w:color w:val="auto"/>
                <w:sz w:val="22"/>
                <w:szCs w:val="22"/>
                <w:u w:val="none"/>
              </w:rPr>
            </w:pPr>
          </w:p>
        </w:tc>
      </w:tr>
      <w:tr w14:paraId="3F321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601B6">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32</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8593">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鱼化三路</w:t>
            </w:r>
          </w:p>
        </w:tc>
        <w:tc>
          <w:tcPr>
            <w:tcW w:w="2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67F6A">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科技五路-科技六路</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471A42">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8C7F0B">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8605</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98FC6">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一级</w:t>
            </w:r>
          </w:p>
        </w:tc>
      </w:tr>
      <w:tr w14:paraId="2DDC3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DA26D">
            <w:pPr>
              <w:jc w:val="center"/>
              <w:rPr>
                <w:rFonts w:hint="default" w:ascii="Arial" w:hAnsi="Arial" w:cs="Arial"/>
                <w:i w:val="0"/>
                <w:iCs w:val="0"/>
                <w:color w:val="auto"/>
                <w:sz w:val="22"/>
                <w:szCs w:val="22"/>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B35EA">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（两侧绿带</w:t>
            </w:r>
            <w:r>
              <w:rPr>
                <w:rStyle w:val="34"/>
                <w:color w:val="auto"/>
                <w:lang w:val="en-US" w:eastAsia="zh-CN" w:bidi="ar"/>
              </w:rPr>
              <w:t>）</w:t>
            </w:r>
          </w:p>
        </w:tc>
        <w:tc>
          <w:tcPr>
            <w:tcW w:w="2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C72F8">
            <w:pPr>
              <w:jc w:val="center"/>
              <w:rPr>
                <w:rFonts w:hint="default" w:ascii="Arial" w:hAnsi="Arial" w:cs="Arial"/>
                <w:i w:val="0"/>
                <w:iCs w:val="0"/>
                <w:color w:val="auto"/>
                <w:sz w:val="22"/>
                <w:szCs w:val="22"/>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2A979">
            <w:pPr>
              <w:jc w:val="center"/>
              <w:rPr>
                <w:rFonts w:hint="default" w:ascii="Times New Roman" w:hAnsi="Times New Roman" w:cs="Times New Roman"/>
                <w:i w:val="0"/>
                <w:iCs w:val="0"/>
                <w:color w:val="auto"/>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9351E">
            <w:pPr>
              <w:jc w:val="center"/>
              <w:rPr>
                <w:rFonts w:hint="default" w:ascii="Times New Roman" w:hAnsi="Times New Roman" w:cs="Times New Roman"/>
                <w:i w:val="0"/>
                <w:iCs w:val="0"/>
                <w:color w:val="auto"/>
                <w:sz w:val="22"/>
                <w:szCs w:val="22"/>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2B659">
            <w:pPr>
              <w:jc w:val="center"/>
              <w:rPr>
                <w:rFonts w:hint="default" w:ascii="Arial" w:hAnsi="Arial" w:cs="Arial"/>
                <w:i w:val="0"/>
                <w:iCs w:val="0"/>
                <w:color w:val="auto"/>
                <w:sz w:val="22"/>
                <w:szCs w:val="22"/>
                <w:u w:val="none"/>
              </w:rPr>
            </w:pPr>
          </w:p>
        </w:tc>
      </w:tr>
      <w:tr w14:paraId="23982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D57B">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33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17C6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唐延南路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1B3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南三环—-锦业三路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2883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1200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0A34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14294.00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138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一级</w:t>
            </w:r>
          </w:p>
        </w:tc>
      </w:tr>
      <w:tr w14:paraId="09DBA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4B13">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34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1E6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都市之门西侧</w:t>
            </w:r>
            <w:r>
              <w:rPr>
                <w:rStyle w:val="24"/>
                <w:color w:val="auto"/>
                <w:lang w:val="en-US" w:eastAsia="zh-CN" w:bidi="ar"/>
              </w:rPr>
              <w:br w:type="textWrapping"/>
            </w:r>
            <w:r>
              <w:rPr>
                <w:rStyle w:val="26"/>
                <w:rFonts w:eastAsia="宋体"/>
                <w:color w:val="auto"/>
                <w:lang w:val="en-US" w:eastAsia="zh-CN" w:bidi="ar"/>
              </w:rPr>
              <w:br w:type="textWrapping"/>
            </w:r>
            <w:r>
              <w:rPr>
                <w:rStyle w:val="24"/>
                <w:color w:val="auto"/>
                <w:lang w:val="en-US" w:eastAsia="zh-CN" w:bidi="ar"/>
              </w:rPr>
              <w:t>连接丈八一路</w:t>
            </w:r>
            <w:r>
              <w:rPr>
                <w:rStyle w:val="24"/>
                <w:color w:val="auto"/>
                <w:lang w:val="en-US" w:eastAsia="zh-CN" w:bidi="ar"/>
              </w:rPr>
              <w:br w:type="textWrapping"/>
            </w:r>
            <w:r>
              <w:rPr>
                <w:rStyle w:val="26"/>
                <w:rFonts w:eastAsia="宋体"/>
                <w:color w:val="auto"/>
                <w:lang w:val="en-US" w:eastAsia="zh-CN" w:bidi="ar"/>
              </w:rPr>
              <w:br w:type="textWrapping"/>
            </w:r>
            <w:r>
              <w:rPr>
                <w:rStyle w:val="24"/>
                <w:color w:val="auto"/>
                <w:lang w:val="en-US" w:eastAsia="zh-CN" w:bidi="ar"/>
              </w:rPr>
              <w:t>街坊路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2A61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管委会西门便道</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A78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3933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200.00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A9D8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一级</w:t>
            </w:r>
          </w:p>
        </w:tc>
      </w:tr>
      <w:tr w14:paraId="3477B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C1750">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35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13F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西沣路南辅道</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2E1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西部大道—锦业三路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BC4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1300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9AC29">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22894.00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88D7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6414F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2E1E6">
            <w:pPr>
              <w:jc w:val="center"/>
              <w:rPr>
                <w:rFonts w:hint="default" w:ascii="Arial" w:hAnsi="Arial" w:cs="Arial"/>
                <w:i w:val="0"/>
                <w:iCs w:val="0"/>
                <w:color w:val="auto"/>
                <w:sz w:val="22"/>
                <w:szCs w:val="22"/>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A1E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西沣路北辅道</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198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锦业三路—锦业路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B079">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1200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F5B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4859.09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DA7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D9BC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B325B">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36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636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锦业一路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F05A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西沣辅道-丈八八路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71908">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4972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4D4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71436.00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AD3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73A3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672C">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37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A4FB">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锦业二路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E16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西沣辅道-亚迪路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696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4100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EBBB">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36698.00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7DD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2DF94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F8E9">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38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FD5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锦业三路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4AAC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西沣辅道-丈八五路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94CE3">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1293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AA0F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19008.82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42B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579EA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770B">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39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64DA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丈八西路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6424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丈八七路-丈八一路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465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3390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B268">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55616.00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813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3CDB9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978C">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40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144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瞪羚路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863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丈八四路-丈八六路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409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1150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3185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4223.00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CEA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059BB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E4DAC">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41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A64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瞪羚一路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B8D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科技八路-锦业路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6F62">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1022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A304F">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5676.00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EA3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CC88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FF33">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42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9B2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瞪羚二路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6CA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科技八路-锦业路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27F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1022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269E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5161.00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7125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60B9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85D40">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43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2556">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丈八一路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B36B">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丈八东路一南三环北</w:t>
            </w:r>
            <w:r>
              <w:rPr>
                <w:rStyle w:val="24"/>
                <w:color w:val="auto"/>
                <w:lang w:val="en-US" w:eastAsia="zh-CN" w:bidi="ar"/>
              </w:rPr>
              <w:br w:type="textWrapping"/>
            </w:r>
            <w:r>
              <w:rPr>
                <w:rStyle w:val="33"/>
                <w:rFonts w:eastAsia="宋体"/>
                <w:color w:val="auto"/>
                <w:lang w:val="en-US" w:eastAsia="zh-CN" w:bidi="ar"/>
              </w:rPr>
              <w:br w:type="textWrapping"/>
            </w:r>
            <w:r>
              <w:rPr>
                <w:rStyle w:val="24"/>
                <w:color w:val="auto"/>
                <w:lang w:val="en-US" w:eastAsia="zh-CN" w:bidi="ar"/>
              </w:rPr>
              <w:t>辅道</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1B452">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980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FC31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11435.68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89C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一级</w:t>
            </w:r>
          </w:p>
        </w:tc>
      </w:tr>
      <w:tr w14:paraId="652E4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D98D">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44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DFA5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丈八二路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E00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丈八西路-锦业三路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6BE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1501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50C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19266.09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F2C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15777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8504">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45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7A6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丈八三路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AE1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丈八西路-锦业三路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51B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1685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46FE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28426.00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9533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5543C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C3D6F">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46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AFD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丈八四路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6D80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丈八四路桥-锦业三路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BD39">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928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221B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19019.15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5DA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59D0D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98205">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47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53C3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丈八五路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2A2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科技八路-锦业三路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FAB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3212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52D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86304.48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BE22">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78462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86A3">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48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043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丈八六路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30E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科技八路-锦业二路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B463">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2830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680A">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47270.37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802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3FC6A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0DB2">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49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7E68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丈八七路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4452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丈八西路-绕城辅道</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7EE0">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627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CF0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17641.00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84C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06486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02AB">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50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D6D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丈八八路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AC4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科技八路至绕城丈八</w:t>
            </w:r>
            <w:r>
              <w:rPr>
                <w:rStyle w:val="24"/>
                <w:color w:val="auto"/>
                <w:lang w:val="en-US" w:eastAsia="zh-CN" w:bidi="ar"/>
              </w:rPr>
              <w:br w:type="textWrapping"/>
            </w:r>
            <w:r>
              <w:rPr>
                <w:rStyle w:val="32"/>
                <w:rFonts w:eastAsia="宋体"/>
                <w:color w:val="auto"/>
                <w:lang w:val="en-US" w:eastAsia="zh-CN" w:bidi="ar"/>
              </w:rPr>
              <w:br w:type="textWrapping"/>
            </w:r>
            <w:r>
              <w:rPr>
                <w:rStyle w:val="24"/>
                <w:color w:val="auto"/>
                <w:lang w:val="en-US" w:eastAsia="zh-CN" w:bidi="ar"/>
              </w:rPr>
              <w:t>八路路桥</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199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673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CD468">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13848.00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5F8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77494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0510">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51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77FA">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造字台路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4917">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南绕城南辅道-恭张新</w:t>
            </w:r>
            <w:r>
              <w:rPr>
                <w:rStyle w:val="24"/>
                <w:color w:val="auto"/>
                <w:lang w:val="en-US" w:eastAsia="zh-CN" w:bidi="ar"/>
              </w:rPr>
              <w:br w:type="textWrapping"/>
            </w:r>
            <w:r>
              <w:rPr>
                <w:rStyle w:val="32"/>
                <w:rFonts w:eastAsia="宋体"/>
                <w:color w:val="auto"/>
                <w:lang w:val="en-US" w:eastAsia="zh-CN" w:bidi="ar"/>
              </w:rPr>
              <w:br w:type="textWrapping"/>
            </w:r>
            <w:r>
              <w:rPr>
                <w:rStyle w:val="24"/>
                <w:color w:val="auto"/>
                <w:lang w:val="en-US" w:eastAsia="zh-CN" w:bidi="ar"/>
              </w:rPr>
              <w:t>村南界</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B20B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1429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E35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4492.00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FF3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4618D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8B0E">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52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D880">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锦业三街</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D9BA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南三环一锦业一路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A1E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140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C8C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928.00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5616B">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5E4D6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0A78">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53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8540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锦业五街</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A365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南三环-锦业路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0A82">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421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0A4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1870.00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B2DF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47F1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6CADF">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54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E846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锦业六街</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4164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南三环-锦业路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F28C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430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172DB">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1986.80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F1FB">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31A0E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62CDA">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55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6FEB">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锦业七街</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A91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南三环一锦业一路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77D9">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170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F646C">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624.00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9CC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7787A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3967">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56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826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里花北路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9261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锦业路一南三环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E979">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545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5A940">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2801.53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0D0B">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7B724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5C19">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57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A728">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里花南路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4AE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南三环-锦业二路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1001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64A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3008.00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EB0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2E4A7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E97C">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58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DE2C1">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傅村北路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A75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唐延南路-丈八二路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5C4D">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6A5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3846.00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CD8C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6B226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5225">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59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8048E">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傅村东路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080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唐延南路-丈八二路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3639">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600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A9424">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4233.00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9496">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405A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B00C">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60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1ECF">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傅村西路</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3C0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丈八三路-丈八四路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2BF0">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580 </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78F6">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2843.00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7A5C">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5FD6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FE6C">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61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3EEA9">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付西巷</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5CAF4">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锦业二路-南三环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9607">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500 </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40A31">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837.00 </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38C5">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2074C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2D72">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62 </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055C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付东巷</w:t>
            </w: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7F95D">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付村东路-南三环</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51E8">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200 </w:t>
            </w: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9524C">
            <w:pPr>
              <w:jc w:val="center"/>
              <w:rPr>
                <w:rFonts w:hint="default" w:ascii="Times New Roman" w:hAnsi="Times New Roman" w:cs="Times New Roman"/>
                <w:i w:val="0"/>
                <w:iCs w:val="0"/>
                <w:color w:val="auto"/>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266F3">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24"/>
                <w:color w:val="auto"/>
                <w:lang w:val="en-US" w:eastAsia="zh-CN" w:bidi="ar"/>
              </w:rPr>
              <w:t>二级</w:t>
            </w:r>
          </w:p>
        </w:tc>
      </w:tr>
      <w:tr w14:paraId="04B44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40873">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63</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32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丈八八路</w:t>
            </w:r>
          </w:p>
        </w:tc>
        <w:tc>
          <w:tcPr>
            <w:tcW w:w="2706" w:type="dxa"/>
            <w:vMerge w:val="restart"/>
            <w:tcBorders>
              <w:top w:val="single" w:color="000000" w:sz="4" w:space="0"/>
              <w:left w:val="single" w:color="000000" w:sz="4" w:space="0"/>
              <w:bottom w:val="nil"/>
              <w:right w:val="single" w:color="000000" w:sz="4" w:space="0"/>
            </w:tcBorders>
            <w:shd w:val="clear" w:color="auto" w:fill="auto"/>
            <w:vAlign w:val="center"/>
          </w:tcPr>
          <w:p w14:paraId="5A27F4EA">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科技八路-绕城北辅道</w:t>
            </w: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23F2C388">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A50E5">
            <w:pPr>
              <w:keepNext w:val="0"/>
              <w:keepLines w:val="0"/>
              <w:widowControl/>
              <w:suppressLineNumbers w:val="0"/>
              <w:jc w:val="center"/>
              <w:textAlignment w:val="center"/>
              <w:rPr>
                <w:rFonts w:hint="default" w:ascii="Times New Roman" w:hAnsi="Times New Roman"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27360.10 </w:t>
            </w:r>
          </w:p>
        </w:tc>
        <w:tc>
          <w:tcPr>
            <w:tcW w:w="741" w:type="dxa"/>
            <w:vMerge w:val="restart"/>
            <w:tcBorders>
              <w:top w:val="single" w:color="000000" w:sz="4" w:space="0"/>
              <w:left w:val="single" w:color="000000" w:sz="4" w:space="0"/>
              <w:bottom w:val="nil"/>
              <w:right w:val="single" w:color="000000" w:sz="4" w:space="0"/>
            </w:tcBorders>
            <w:shd w:val="clear" w:color="auto" w:fill="auto"/>
            <w:vAlign w:val="center"/>
          </w:tcPr>
          <w:p w14:paraId="39060A0A">
            <w:pPr>
              <w:keepNext w:val="0"/>
              <w:keepLines w:val="0"/>
              <w:widowControl/>
              <w:suppressLineNumbers w:val="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二级</w:t>
            </w:r>
          </w:p>
        </w:tc>
      </w:tr>
      <w:tr w14:paraId="562DC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69D75">
            <w:pPr>
              <w:jc w:val="center"/>
              <w:rPr>
                <w:rFonts w:hint="default" w:ascii="Arial" w:hAnsi="Arial" w:cs="Arial"/>
                <w:i w:val="0"/>
                <w:iCs w:val="0"/>
                <w:color w:val="000000"/>
                <w:sz w:val="22"/>
                <w:szCs w:val="22"/>
                <w:u w:val="none"/>
              </w:rPr>
            </w:pPr>
          </w:p>
        </w:tc>
        <w:tc>
          <w:tcPr>
            <w:tcW w:w="1691" w:type="dxa"/>
            <w:tcBorders>
              <w:top w:val="single" w:color="000000" w:sz="4" w:space="0"/>
              <w:left w:val="single" w:color="000000" w:sz="4" w:space="0"/>
              <w:bottom w:val="nil"/>
              <w:right w:val="single" w:color="000000" w:sz="4" w:space="0"/>
            </w:tcBorders>
            <w:shd w:val="clear" w:color="auto" w:fill="auto"/>
            <w:vAlign w:val="center"/>
          </w:tcPr>
          <w:p w14:paraId="67090E8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（西侧绿带）</w:t>
            </w:r>
          </w:p>
        </w:tc>
        <w:tc>
          <w:tcPr>
            <w:tcW w:w="2706" w:type="dxa"/>
            <w:vMerge w:val="continue"/>
            <w:tcBorders>
              <w:top w:val="single" w:color="000000" w:sz="4" w:space="0"/>
              <w:left w:val="single" w:color="000000" w:sz="4" w:space="0"/>
              <w:bottom w:val="nil"/>
              <w:right w:val="single" w:color="000000" w:sz="4" w:space="0"/>
            </w:tcBorders>
            <w:shd w:val="clear" w:color="auto" w:fill="auto"/>
            <w:vAlign w:val="center"/>
          </w:tcPr>
          <w:p w14:paraId="659B197E">
            <w:pPr>
              <w:jc w:val="center"/>
              <w:rPr>
                <w:rFonts w:hint="default" w:ascii="Arial" w:hAnsi="Arial" w:cs="Arial"/>
                <w:i w:val="0"/>
                <w:iCs w:val="0"/>
                <w:color w:val="000000"/>
                <w:sz w:val="22"/>
                <w:szCs w:val="22"/>
                <w:u w:val="none"/>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469FAFD3">
            <w:pPr>
              <w:jc w:val="center"/>
              <w:rPr>
                <w:rFonts w:hint="default" w:ascii="Times New Roman" w:hAnsi="Times New Roman" w:cs="Times New Roman"/>
                <w:i w:val="0"/>
                <w:iCs w:val="0"/>
                <w:color w:val="000000"/>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20340">
            <w:pPr>
              <w:jc w:val="center"/>
              <w:rPr>
                <w:rFonts w:hint="default" w:ascii="Times New Roman" w:hAnsi="Times New Roman" w:cs="Times New Roman"/>
                <w:i w:val="0"/>
                <w:iCs w:val="0"/>
                <w:color w:val="000000"/>
                <w:sz w:val="22"/>
                <w:szCs w:val="22"/>
                <w:u w:val="none"/>
              </w:rPr>
            </w:pPr>
          </w:p>
        </w:tc>
        <w:tc>
          <w:tcPr>
            <w:tcW w:w="741" w:type="dxa"/>
            <w:vMerge w:val="continue"/>
            <w:tcBorders>
              <w:top w:val="single" w:color="000000" w:sz="4" w:space="0"/>
              <w:left w:val="single" w:color="000000" w:sz="4" w:space="0"/>
              <w:bottom w:val="nil"/>
              <w:right w:val="single" w:color="000000" w:sz="4" w:space="0"/>
            </w:tcBorders>
            <w:shd w:val="clear" w:color="auto" w:fill="auto"/>
            <w:vAlign w:val="center"/>
          </w:tcPr>
          <w:p w14:paraId="445AB8C0">
            <w:pPr>
              <w:jc w:val="center"/>
              <w:rPr>
                <w:rFonts w:hint="default" w:ascii="Arial" w:hAnsi="Arial" w:cs="Arial"/>
                <w:i w:val="0"/>
                <w:iCs w:val="0"/>
                <w:color w:val="000000"/>
                <w:sz w:val="22"/>
                <w:szCs w:val="22"/>
                <w:u w:val="none"/>
              </w:rPr>
            </w:pPr>
          </w:p>
        </w:tc>
      </w:tr>
      <w:tr w14:paraId="6607A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23ED">
            <w:pPr>
              <w:keepNext w:val="0"/>
              <w:keepLines w:val="0"/>
              <w:widowControl/>
              <w:suppressLineNumbers w:val="0"/>
              <w:jc w:val="center"/>
              <w:textAlignment w:val="center"/>
              <w:rPr>
                <w:rFonts w:hint="default" w:ascii="Times New Roman" w:hAnsi="Times New Roman" w:cs="Times New Roman"/>
                <w:b/>
                <w:bCs/>
                <w:i w:val="0"/>
                <w:iCs w:val="0"/>
                <w:color w:val="000000"/>
                <w:sz w:val="22"/>
                <w:szCs w:val="22"/>
                <w:u w:val="none"/>
              </w:rPr>
            </w:pPr>
            <w:r>
              <w:rPr>
                <w:rStyle w:val="35"/>
                <w:lang w:val="en-US" w:eastAsia="zh-CN" w:bidi="ar"/>
              </w:rPr>
              <w:t>合计</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77680">
            <w:pPr>
              <w:jc w:val="center"/>
              <w:rPr>
                <w:rFonts w:hint="default" w:ascii="Times New Roman" w:hAnsi="Times New Roman" w:cs="Times New Roman"/>
                <w:b/>
                <w:bCs/>
                <w:i w:val="0"/>
                <w:iCs w:val="0"/>
                <w:color w:val="000000"/>
                <w:sz w:val="22"/>
                <w:szCs w:val="22"/>
                <w:u w:val="none"/>
              </w:rPr>
            </w:pPr>
          </w:p>
        </w:tc>
        <w:tc>
          <w:tcPr>
            <w:tcW w:w="2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73429">
            <w:pPr>
              <w:jc w:val="center"/>
              <w:rPr>
                <w:rFonts w:hint="default" w:ascii="Times New Roman" w:hAnsi="Times New Roman" w:cs="Times New Roman"/>
                <w:b/>
                <w:bCs/>
                <w:i w:val="0"/>
                <w:iCs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18CA">
            <w:pPr>
              <w:jc w:val="center"/>
              <w:rPr>
                <w:rFonts w:hint="default" w:ascii="Times New Roman" w:hAnsi="Times New Roman" w:cs="Times New Roman"/>
                <w:b/>
                <w:bCs/>
                <w:i w:val="0"/>
                <w:iCs w:val="0"/>
                <w:color w:val="000000"/>
                <w:sz w:val="22"/>
                <w:szCs w:val="22"/>
                <w:u w:val="none"/>
              </w:rPr>
            </w:pP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F5CE4">
            <w:pPr>
              <w:keepNext w:val="0"/>
              <w:keepLines w:val="0"/>
              <w:widowControl/>
              <w:suppressLineNumbers w:val="0"/>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877469.48</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EAAD">
            <w:pPr>
              <w:jc w:val="center"/>
              <w:rPr>
                <w:rFonts w:hint="default" w:ascii="Times New Roman" w:hAnsi="Times New Roman" w:cs="Times New Roman"/>
                <w:b/>
                <w:bCs/>
                <w:i w:val="0"/>
                <w:iCs w:val="0"/>
                <w:color w:val="000000"/>
                <w:sz w:val="22"/>
                <w:szCs w:val="22"/>
                <w:u w:val="none"/>
              </w:rPr>
            </w:pPr>
          </w:p>
        </w:tc>
      </w:tr>
    </w:tbl>
    <w:p w14:paraId="0BAF6F06">
      <w:pPr>
        <w:rPr>
          <w:rFonts w:hint="eastAsia" w:ascii="仿宋" w:hAnsi="仿宋" w:eastAsia="仿宋" w:cs="仿宋"/>
          <w:b w:val="0"/>
          <w:bCs w:val="0"/>
          <w:color w:val="auto"/>
          <w:kern w:val="0"/>
          <w:sz w:val="28"/>
          <w:szCs w:val="28"/>
          <w:highlight w:val="none"/>
          <w:lang w:val="en-US" w:eastAsia="zh-CN"/>
        </w:rPr>
      </w:pPr>
    </w:p>
    <w:p w14:paraId="78912595">
      <w:pPr>
        <w:rPr>
          <w:rFonts w:hint="eastAsia" w:ascii="仿宋" w:hAnsi="仿宋" w:eastAsia="仿宋" w:cs="仿宋"/>
          <w:b w:val="0"/>
          <w:bCs w:val="0"/>
          <w:color w:val="auto"/>
          <w:kern w:val="0"/>
          <w:sz w:val="28"/>
          <w:szCs w:val="28"/>
          <w:highlight w:val="none"/>
          <w:lang w:val="en-US" w:eastAsia="zh-CN"/>
        </w:rPr>
      </w:pPr>
    </w:p>
    <w:p w14:paraId="1C886EA2">
      <w:pPr>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br w:type="page"/>
      </w:r>
    </w:p>
    <w:p w14:paraId="6B4FFDE9">
      <w:pPr>
        <w:shd w:val="clear" w:color="auto" w:fill="auto"/>
        <w:spacing w:line="600" w:lineRule="exact"/>
        <w:jc w:val="left"/>
        <w:outlineLvl w:val="2"/>
        <w:rPr>
          <w:rFonts w:hint="eastAsia" w:ascii="仿宋" w:hAnsi="仿宋" w:eastAsia="仿宋" w:cs="仿宋"/>
          <w:b/>
          <w:bCs/>
          <w:color w:val="auto"/>
          <w:kern w:val="0"/>
          <w:sz w:val="28"/>
          <w:szCs w:val="28"/>
          <w:highlight w:val="none"/>
          <w:lang w:val="zh-TW" w:eastAsia="zh-TW"/>
        </w:rPr>
      </w:pPr>
      <w:r>
        <w:rPr>
          <w:rFonts w:hint="eastAsia" w:ascii="仿宋" w:hAnsi="仿宋" w:eastAsia="仿宋" w:cs="仿宋"/>
          <w:b/>
          <w:bCs/>
          <w:color w:val="auto"/>
          <w:kern w:val="0"/>
          <w:sz w:val="28"/>
          <w:szCs w:val="28"/>
          <w:highlight w:val="none"/>
          <w:lang w:val="zh-TW" w:eastAsia="zh-TW"/>
        </w:rPr>
        <w:t xml:space="preserve">附件3 </w:t>
      </w:r>
    </w:p>
    <w:p w14:paraId="53DBC1AE">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jc w:val="center"/>
        <w:textAlignment w:val="auto"/>
        <w:outlineLvl w:val="3"/>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西安</w:t>
      </w:r>
      <w:r>
        <w:rPr>
          <w:rFonts w:hint="eastAsia" w:ascii="仿宋" w:hAnsi="仿宋" w:eastAsia="仿宋" w:cs="仿宋"/>
          <w:b/>
          <w:bCs/>
          <w:color w:val="auto"/>
          <w:sz w:val="24"/>
          <w:szCs w:val="24"/>
          <w:highlight w:val="none"/>
          <w:lang w:eastAsia="zh-CN"/>
        </w:rPr>
        <w:t>高新</w:t>
      </w:r>
      <w:r>
        <w:rPr>
          <w:rFonts w:hint="eastAsia" w:ascii="仿宋" w:hAnsi="仿宋" w:eastAsia="仿宋" w:cs="仿宋"/>
          <w:b/>
          <w:bCs/>
          <w:color w:val="auto"/>
          <w:sz w:val="24"/>
          <w:szCs w:val="24"/>
          <w:highlight w:val="none"/>
          <w:lang w:val="en-US" w:eastAsia="zh-CN"/>
        </w:rPr>
        <w:t>区丈八街道办事处</w:t>
      </w:r>
      <w:r>
        <w:rPr>
          <w:rFonts w:hint="eastAsia" w:ascii="仿宋" w:hAnsi="仿宋" w:eastAsia="仿宋" w:cs="仿宋"/>
          <w:b/>
          <w:bCs/>
          <w:color w:val="auto"/>
          <w:sz w:val="24"/>
          <w:szCs w:val="24"/>
          <w:highlight w:val="none"/>
          <w:lang w:eastAsia="zh-CN"/>
        </w:rPr>
        <w:t>城市精细化管理外包服务项目考核管理暂行办法</w:t>
      </w:r>
    </w:p>
    <w:p w14:paraId="3486B70F">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eastAsia="zh-CN"/>
        </w:rPr>
        <w:t>加强城市精细化管理外包服务项目日常工作质量，全力提升工作标准与工作效率，持续巩固工作成果。根据《外包项目合同》约定，结合工作实际，特</w:t>
      </w:r>
      <w:r>
        <w:rPr>
          <w:rFonts w:hint="eastAsia" w:ascii="仿宋" w:hAnsi="仿宋" w:eastAsia="仿宋" w:cs="仿宋"/>
          <w:color w:val="auto"/>
          <w:sz w:val="24"/>
          <w:szCs w:val="24"/>
          <w:highlight w:val="none"/>
        </w:rPr>
        <w:t>制定本办法。</w:t>
      </w:r>
    </w:p>
    <w:p w14:paraId="3388ABA5">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eastAsia="zh-CN"/>
        </w:rPr>
        <w:t>考核内容</w:t>
      </w:r>
    </w:p>
    <w:p w14:paraId="71A0604F">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1.考核对象：与办事处已签订项目合同的外包公司</w:t>
      </w:r>
    </w:p>
    <w:p w14:paraId="7286B23B">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2.考核项目：城市道路保洁、城市绿化养护、城市公厕管理</w:t>
      </w:r>
      <w:r>
        <w:rPr>
          <w:rFonts w:hint="eastAsia" w:ascii="仿宋" w:hAnsi="仿宋" w:eastAsia="仿宋" w:cs="仿宋"/>
          <w:color w:val="auto"/>
          <w:sz w:val="24"/>
          <w:szCs w:val="24"/>
          <w:highlight w:val="none"/>
        </w:rPr>
        <w:t>。</w:t>
      </w:r>
    </w:p>
    <w:p w14:paraId="0A402F1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、考核原则</w:t>
      </w:r>
    </w:p>
    <w:p w14:paraId="154815D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定期性</w:t>
      </w:r>
      <w:r>
        <w:rPr>
          <w:rFonts w:hint="eastAsia" w:ascii="仿宋" w:hAnsi="仿宋" w:eastAsia="仿宋" w:cs="仿宋"/>
          <w:color w:val="auto"/>
          <w:sz w:val="24"/>
          <w:szCs w:val="24"/>
          <w:highlight w:val="none"/>
        </w:rPr>
        <w:t>与</w:t>
      </w:r>
      <w:r>
        <w:rPr>
          <w:rFonts w:hint="eastAsia" w:ascii="仿宋" w:hAnsi="仿宋" w:eastAsia="仿宋" w:cs="仿宋"/>
          <w:color w:val="auto"/>
          <w:sz w:val="24"/>
          <w:szCs w:val="24"/>
          <w:highlight w:val="none"/>
          <w:lang w:eastAsia="zh-CN"/>
        </w:rPr>
        <w:t>随机性</w:t>
      </w:r>
      <w:r>
        <w:rPr>
          <w:rFonts w:hint="eastAsia" w:ascii="仿宋" w:hAnsi="仿宋" w:eastAsia="仿宋" w:cs="仿宋"/>
          <w:color w:val="auto"/>
          <w:sz w:val="24"/>
          <w:szCs w:val="24"/>
          <w:highlight w:val="none"/>
        </w:rPr>
        <w:t>相结合原则：</w:t>
      </w:r>
      <w:r>
        <w:rPr>
          <w:rFonts w:hint="eastAsia" w:ascii="仿宋" w:hAnsi="仿宋" w:eastAsia="仿宋" w:cs="仿宋"/>
          <w:color w:val="auto"/>
          <w:sz w:val="24"/>
          <w:szCs w:val="24"/>
          <w:highlight w:val="none"/>
          <w:lang w:eastAsia="zh-CN"/>
        </w:rPr>
        <w:t>主要</w:t>
      </w:r>
      <w:r>
        <w:rPr>
          <w:rFonts w:hint="eastAsia" w:ascii="仿宋" w:hAnsi="仿宋" w:eastAsia="仿宋" w:cs="仿宋"/>
          <w:color w:val="auto"/>
          <w:sz w:val="24"/>
          <w:szCs w:val="24"/>
          <w:highlight w:val="none"/>
        </w:rPr>
        <w:t>以</w:t>
      </w:r>
      <w:r>
        <w:rPr>
          <w:rFonts w:hint="eastAsia" w:ascii="仿宋" w:hAnsi="仿宋" w:eastAsia="仿宋" w:cs="仿宋"/>
          <w:color w:val="auto"/>
          <w:sz w:val="24"/>
          <w:szCs w:val="24"/>
          <w:highlight w:val="none"/>
          <w:lang w:eastAsia="zh-CN"/>
        </w:rPr>
        <w:t>定期性</w:t>
      </w:r>
      <w:r>
        <w:rPr>
          <w:rFonts w:hint="eastAsia" w:ascii="仿宋" w:hAnsi="仿宋" w:eastAsia="仿宋" w:cs="仿宋"/>
          <w:color w:val="auto"/>
          <w:sz w:val="24"/>
          <w:szCs w:val="24"/>
          <w:highlight w:val="none"/>
        </w:rPr>
        <w:t>考核为主，</w:t>
      </w:r>
      <w:r>
        <w:rPr>
          <w:rFonts w:hint="eastAsia" w:ascii="仿宋" w:hAnsi="仿宋" w:eastAsia="仿宋" w:cs="仿宋"/>
          <w:color w:val="auto"/>
          <w:sz w:val="24"/>
          <w:szCs w:val="24"/>
          <w:highlight w:val="none"/>
          <w:lang w:eastAsia="zh-CN"/>
        </w:rPr>
        <w:t>随机性</w:t>
      </w:r>
      <w:r>
        <w:rPr>
          <w:rFonts w:hint="eastAsia" w:ascii="仿宋" w:hAnsi="仿宋" w:eastAsia="仿宋" w:cs="仿宋"/>
          <w:color w:val="auto"/>
          <w:sz w:val="24"/>
          <w:szCs w:val="24"/>
          <w:highlight w:val="none"/>
        </w:rPr>
        <w:t>考核为辅，全面客观评价</w:t>
      </w:r>
      <w:r>
        <w:rPr>
          <w:rFonts w:hint="eastAsia" w:ascii="仿宋" w:hAnsi="仿宋" w:eastAsia="仿宋" w:cs="仿宋"/>
          <w:color w:val="auto"/>
          <w:sz w:val="24"/>
          <w:szCs w:val="24"/>
          <w:highlight w:val="none"/>
          <w:lang w:eastAsia="zh-CN"/>
        </w:rPr>
        <w:t>外包公司日常</w:t>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lang w:eastAsia="zh-CN"/>
        </w:rPr>
        <w:t>质量</w:t>
      </w:r>
      <w:r>
        <w:rPr>
          <w:rFonts w:hint="eastAsia" w:ascii="仿宋" w:hAnsi="仿宋" w:eastAsia="仿宋" w:cs="仿宋"/>
          <w:color w:val="auto"/>
          <w:sz w:val="24"/>
          <w:szCs w:val="24"/>
          <w:highlight w:val="none"/>
        </w:rPr>
        <w:t>。</w:t>
      </w:r>
    </w:p>
    <w:p w14:paraId="05ED7D4A">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2.约束性与激励性相结合原则：主要是</w:t>
      </w:r>
      <w:r>
        <w:rPr>
          <w:rFonts w:hint="eastAsia" w:ascii="仿宋" w:hAnsi="仿宋" w:eastAsia="仿宋" w:cs="仿宋"/>
          <w:color w:val="auto"/>
          <w:sz w:val="24"/>
          <w:szCs w:val="24"/>
          <w:highlight w:val="none"/>
        </w:rPr>
        <w:t>通过</w:t>
      </w:r>
      <w:r>
        <w:rPr>
          <w:rFonts w:hint="eastAsia" w:ascii="仿宋" w:hAnsi="仿宋" w:eastAsia="仿宋" w:cs="仿宋"/>
          <w:color w:val="auto"/>
          <w:sz w:val="24"/>
          <w:szCs w:val="24"/>
          <w:highlight w:val="none"/>
          <w:lang w:eastAsia="zh-CN"/>
        </w:rPr>
        <w:t>日常综合性</w:t>
      </w:r>
      <w:r>
        <w:rPr>
          <w:rFonts w:hint="eastAsia" w:ascii="仿宋" w:hAnsi="仿宋" w:eastAsia="仿宋" w:cs="仿宋"/>
          <w:color w:val="auto"/>
          <w:sz w:val="24"/>
          <w:szCs w:val="24"/>
          <w:highlight w:val="none"/>
        </w:rPr>
        <w:t>考核，对</w:t>
      </w:r>
      <w:r>
        <w:rPr>
          <w:rFonts w:hint="eastAsia" w:ascii="仿宋" w:hAnsi="仿宋" w:eastAsia="仿宋" w:cs="仿宋"/>
          <w:color w:val="auto"/>
          <w:sz w:val="24"/>
          <w:szCs w:val="24"/>
          <w:highlight w:val="none"/>
          <w:lang w:eastAsia="zh-CN"/>
        </w:rPr>
        <w:t>外包公司外包项目费用结算实行奖罚制</w:t>
      </w:r>
      <w:r>
        <w:rPr>
          <w:rFonts w:hint="eastAsia" w:ascii="仿宋" w:hAnsi="仿宋" w:eastAsia="仿宋" w:cs="仿宋"/>
          <w:color w:val="auto"/>
          <w:sz w:val="24"/>
          <w:szCs w:val="24"/>
          <w:highlight w:val="none"/>
        </w:rPr>
        <w:t>。</w:t>
      </w:r>
    </w:p>
    <w:p w14:paraId="05832869">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三、考核</w:t>
      </w:r>
      <w:r>
        <w:rPr>
          <w:rFonts w:hint="eastAsia" w:ascii="仿宋" w:hAnsi="仿宋" w:eastAsia="仿宋" w:cs="仿宋"/>
          <w:color w:val="auto"/>
          <w:sz w:val="24"/>
          <w:szCs w:val="24"/>
          <w:highlight w:val="none"/>
          <w:lang w:val="en-US" w:eastAsia="zh-CN"/>
        </w:rPr>
        <w:t xml:space="preserve">方式 </w:t>
      </w:r>
    </w:p>
    <w:p w14:paraId="65ACC98B">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b/>
          <w:bCs/>
          <w:color w:val="auto"/>
          <w:sz w:val="24"/>
          <w:szCs w:val="24"/>
          <w:highlight w:val="none"/>
          <w:lang w:val="en-US" w:eastAsia="zh-CN"/>
        </w:rPr>
        <w:t>定期性考核</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按照项目外包工作标准、规范等约定内容（具体以已签订的合同约定内容和上级相关规定为准），由街道行业主管科室每月定期对外包项目工作情况采取专项检查、抽查并</w:t>
      </w:r>
      <w:r>
        <w:rPr>
          <w:rFonts w:hint="eastAsia" w:ascii="仿宋" w:hAnsi="仿宋" w:eastAsia="仿宋" w:cs="仿宋"/>
          <w:color w:val="auto"/>
          <w:sz w:val="24"/>
          <w:szCs w:val="24"/>
          <w:highlight w:val="none"/>
          <w:lang w:val="en-US" w:eastAsia="zh-CN"/>
        </w:rPr>
        <w:t>按照相应标准对存在问题扣除分值；</w:t>
      </w:r>
      <w:r>
        <w:rPr>
          <w:rFonts w:hint="eastAsia" w:ascii="仿宋" w:hAnsi="仿宋" w:eastAsia="仿宋" w:cs="仿宋"/>
          <w:color w:val="auto"/>
          <w:sz w:val="24"/>
          <w:szCs w:val="24"/>
          <w:highlight w:val="none"/>
          <w:lang w:eastAsia="zh-CN"/>
        </w:rPr>
        <w:t>对各类问题经督促</w:t>
      </w:r>
      <w:r>
        <w:rPr>
          <w:rFonts w:hint="eastAsia" w:ascii="仿宋" w:hAnsi="仿宋" w:eastAsia="仿宋" w:cs="仿宋"/>
          <w:color w:val="auto"/>
          <w:sz w:val="24"/>
          <w:szCs w:val="24"/>
          <w:highlight w:val="none"/>
          <w:lang w:val="en-US" w:eastAsia="zh-CN"/>
        </w:rPr>
        <w:t>未按时整改、反馈或反应迟缓、整改不力等情况翻倍扣除分值。</w:t>
      </w:r>
    </w:p>
    <w:p w14:paraId="7A5DB07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b/>
          <w:bCs/>
          <w:color w:val="auto"/>
          <w:sz w:val="24"/>
          <w:szCs w:val="24"/>
          <w:highlight w:val="none"/>
          <w:lang w:val="en-US" w:eastAsia="zh-CN"/>
        </w:rPr>
        <w:t>随机性考核</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指交办的各类接待、调研等活动保障情况、重点和交办领域的整治及上级部门、媒体、投诉等发现或通报（督办）的各类问题和履行合同情况，视情</w:t>
      </w:r>
      <w:r>
        <w:rPr>
          <w:rFonts w:hint="eastAsia" w:ascii="仿宋" w:hAnsi="仿宋" w:eastAsia="仿宋" w:cs="仿宋"/>
          <w:color w:val="auto"/>
          <w:sz w:val="24"/>
          <w:szCs w:val="24"/>
          <w:highlight w:val="none"/>
          <w:lang w:val="en-US" w:eastAsia="zh-CN"/>
        </w:rPr>
        <w:t>参照相应标准予以扣款处罚；</w:t>
      </w:r>
      <w:r>
        <w:rPr>
          <w:rFonts w:hint="eastAsia" w:ascii="仿宋" w:hAnsi="仿宋" w:eastAsia="仿宋" w:cs="仿宋"/>
          <w:color w:val="auto"/>
          <w:sz w:val="24"/>
          <w:szCs w:val="24"/>
          <w:highlight w:val="none"/>
          <w:lang w:eastAsia="zh-CN"/>
        </w:rPr>
        <w:t>对各类问题经督促</w:t>
      </w:r>
      <w:r>
        <w:rPr>
          <w:rFonts w:hint="eastAsia" w:ascii="仿宋" w:hAnsi="仿宋" w:eastAsia="仿宋" w:cs="仿宋"/>
          <w:color w:val="auto"/>
          <w:sz w:val="24"/>
          <w:szCs w:val="24"/>
          <w:highlight w:val="none"/>
          <w:lang w:val="en-US" w:eastAsia="zh-CN"/>
        </w:rPr>
        <w:t>未按时整改、反馈或反应迟缓、整改不力等情况参照定期性考核标准翻倍扣除分值。</w:t>
      </w:r>
    </w:p>
    <w:p w14:paraId="168A228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b/>
          <w:bCs/>
          <w:color w:val="auto"/>
          <w:sz w:val="24"/>
          <w:szCs w:val="24"/>
          <w:highlight w:val="none"/>
          <w:lang w:val="en-US" w:eastAsia="zh-CN"/>
        </w:rPr>
        <w:t>综合性考核</w:t>
      </w:r>
      <w:r>
        <w:rPr>
          <w:rFonts w:hint="eastAsia" w:ascii="仿宋" w:hAnsi="仿宋" w:eastAsia="仿宋" w:cs="仿宋"/>
          <w:color w:val="auto"/>
          <w:sz w:val="24"/>
          <w:szCs w:val="24"/>
          <w:highlight w:val="none"/>
          <w:lang w:val="en-US" w:eastAsia="zh-CN"/>
        </w:rPr>
        <w:t>：以定期性考核和随机性考核为基础，实行扣分制和单项奖罚制相结合。日常扣分积累作为当月综合考核等次认定和月费用结算的主要依据；单项奖罚款在月综合评定结果实际结算费用的基础上予以奖罚。</w:t>
      </w:r>
    </w:p>
    <w:p w14:paraId="5F49D62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四、分值设定</w:t>
      </w:r>
    </w:p>
    <w:p w14:paraId="4C4D9B36">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共设两种方式</w:t>
      </w:r>
      <w:r>
        <w:rPr>
          <w:rFonts w:hint="eastAsia" w:ascii="仿宋" w:hAnsi="仿宋" w:eastAsia="仿宋" w:cs="仿宋"/>
          <w:color w:val="auto"/>
          <w:sz w:val="24"/>
          <w:szCs w:val="24"/>
          <w:highlight w:val="none"/>
          <w:lang w:val="en-US" w:eastAsia="zh-CN"/>
        </w:rPr>
        <w:t>：具体采用方式根据项目合同签订实际确定，日常具体考核参照细则执行（详见附件）。</w:t>
      </w:r>
    </w:p>
    <w:p w14:paraId="211A965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1.月综合考核：总分值为100分（其中公厕管理项目单项考核分值100分占总考核分值25%；道路保洁项目单项考核分值100分占总考核分值40%；绿化养护项目单项考核分值100分占总考核分值35%）。</w:t>
      </w:r>
    </w:p>
    <w:p w14:paraId="37D3A4F0">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2.月单项考核：分值为100分。</w:t>
      </w:r>
    </w:p>
    <w:p w14:paraId="2456969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五、等次认定</w:t>
      </w:r>
    </w:p>
    <w:p w14:paraId="5541B4C6">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85分以上 （优  秀）； 74分-84分（良  好）；</w:t>
      </w:r>
    </w:p>
    <w:p w14:paraId="2837397C">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63分-73分（合  格）； 62分以下（较  差）。</w:t>
      </w:r>
    </w:p>
    <w:p w14:paraId="02868FF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六、结果运用</w:t>
      </w:r>
    </w:p>
    <w:p w14:paraId="0CBFEAAF">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1、优秀等次，支付月费用全额；</w:t>
      </w:r>
    </w:p>
    <w:p w14:paraId="3900C15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2、良好等次，扣除月费用1%；</w:t>
      </w:r>
    </w:p>
    <w:p w14:paraId="5F621F7C">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3、合格等次，扣除月费用2%；</w:t>
      </w:r>
    </w:p>
    <w:p w14:paraId="303A9A9C">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4、较差等次，扣除月费用3%；</w:t>
      </w:r>
    </w:p>
    <w:p w14:paraId="38B50475">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连续3个月考核结果为合格及以下等次，按照合同约定执行。</w:t>
      </w:r>
    </w:p>
    <w:p w14:paraId="29475E9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七、奖励情形及标准</w:t>
      </w:r>
    </w:p>
    <w:p w14:paraId="2BD351F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1、道路保洁方面：①对</w:t>
      </w:r>
      <w:r>
        <w:rPr>
          <w:rFonts w:hint="eastAsia" w:ascii="仿宋" w:hAnsi="仿宋" w:eastAsia="仿宋" w:cs="仿宋"/>
          <w:color w:val="auto"/>
          <w:sz w:val="24"/>
          <w:szCs w:val="24"/>
          <w:highlight w:val="none"/>
          <w:lang w:eastAsia="zh-CN"/>
        </w:rPr>
        <w:t>各类接待、调研等活动保障工作安排有力，未出现工作不力或保障不到位情形，每次视情奖励已扣除费用结余款的</w:t>
      </w:r>
      <w:r>
        <w:rPr>
          <w:rFonts w:hint="eastAsia" w:ascii="仿宋" w:hAnsi="仿宋" w:eastAsia="仿宋" w:cs="仿宋"/>
          <w:color w:val="auto"/>
          <w:sz w:val="24"/>
          <w:szCs w:val="24"/>
          <w:highlight w:val="none"/>
          <w:lang w:val="en-US" w:eastAsia="zh-CN"/>
        </w:rPr>
        <w:t>10-30%；②全区月考核街道排名位于前两名，奖励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10%；排名第一的奖励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30%；③一年内累计6次全区月考核排名前两名或连续三次排名第一，奖励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④单项工作表现突出受到上级或媒体通报表扬，奖励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50%-80%；⑤定期性考核连续三个月考核获得优秀等次，奖励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⑥</w:t>
      </w:r>
      <w:r>
        <w:rPr>
          <w:rFonts w:hint="eastAsia" w:ascii="仿宋" w:hAnsi="仿宋" w:eastAsia="仿宋" w:cs="仿宋"/>
          <w:color w:val="auto"/>
          <w:sz w:val="24"/>
          <w:szCs w:val="24"/>
          <w:highlight w:val="none"/>
          <w:lang w:eastAsia="zh-CN"/>
        </w:rPr>
        <w:t>一个合同周期内未出现严重舆情及后果视情</w:t>
      </w:r>
      <w:r>
        <w:rPr>
          <w:rFonts w:hint="eastAsia" w:ascii="仿宋" w:hAnsi="仿宋" w:eastAsia="仿宋" w:cs="仿宋"/>
          <w:color w:val="auto"/>
          <w:sz w:val="24"/>
          <w:szCs w:val="24"/>
          <w:highlight w:val="none"/>
          <w:lang w:val="en-US" w:eastAsia="zh-CN"/>
        </w:rPr>
        <w:t>奖励</w:t>
      </w:r>
      <w:r>
        <w:rPr>
          <w:rFonts w:hint="eastAsia" w:ascii="仿宋" w:hAnsi="仿宋" w:eastAsia="仿宋" w:cs="仿宋"/>
          <w:color w:val="auto"/>
          <w:sz w:val="24"/>
          <w:szCs w:val="24"/>
          <w:highlight w:val="none"/>
          <w:lang w:eastAsia="zh-CN"/>
        </w:rPr>
        <w:t>已扣除费用</w:t>
      </w:r>
      <w:r>
        <w:rPr>
          <w:rFonts w:hint="eastAsia" w:ascii="仿宋" w:hAnsi="仿宋" w:eastAsia="仿宋" w:cs="仿宋"/>
          <w:color w:val="auto"/>
          <w:sz w:val="24"/>
          <w:szCs w:val="24"/>
          <w:highlight w:val="none"/>
          <w:lang w:val="en-US" w:eastAsia="zh-CN"/>
        </w:rPr>
        <w:t>全部</w:t>
      </w:r>
      <w:r>
        <w:rPr>
          <w:rFonts w:hint="eastAsia" w:ascii="仿宋" w:hAnsi="仿宋" w:eastAsia="仿宋" w:cs="仿宋"/>
          <w:color w:val="auto"/>
          <w:sz w:val="24"/>
          <w:szCs w:val="24"/>
          <w:highlight w:val="none"/>
          <w:lang w:eastAsia="zh-CN"/>
        </w:rPr>
        <w:t>结余款。</w:t>
      </w:r>
    </w:p>
    <w:p w14:paraId="4E341C5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绿化养护方面：①及时修复补栽枯萎苗木，每处视补栽量奖励已扣除费用结余款的30-80%；②遇重大接待及保障活动、自然灾害、应急调度等情形未出现重大失误，每次视情奖励已扣除费用结余款的30%；③单项工作表现突出受到上级或媒体通报表扬，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50%-80%；④定期性考核连续三个月考核获得优秀等次，奖励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⑤一个合同周期内按时正常养护绿化苗木，未出现严重失误情形奖励</w:t>
      </w:r>
      <w:r>
        <w:rPr>
          <w:rFonts w:hint="eastAsia" w:ascii="仿宋" w:hAnsi="仿宋" w:eastAsia="仿宋" w:cs="仿宋"/>
          <w:color w:val="auto"/>
          <w:sz w:val="24"/>
          <w:szCs w:val="24"/>
          <w:highlight w:val="none"/>
          <w:lang w:eastAsia="zh-CN"/>
        </w:rPr>
        <w:t>已扣除费用</w:t>
      </w:r>
      <w:r>
        <w:rPr>
          <w:rFonts w:hint="eastAsia" w:ascii="仿宋" w:hAnsi="仿宋" w:eastAsia="仿宋" w:cs="仿宋"/>
          <w:color w:val="auto"/>
          <w:sz w:val="24"/>
          <w:szCs w:val="24"/>
          <w:highlight w:val="none"/>
          <w:lang w:val="en-US" w:eastAsia="zh-CN"/>
        </w:rPr>
        <w:t>全部结余款；</w:t>
      </w:r>
    </w:p>
    <w:p w14:paraId="2FA1ABB8">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3、公厕管理方面：①一个月内公厕正常开放无投诉等负面情形，视情奖励已扣除费用结余款的30-80%；②单项工作表现突出受到上级或媒体通报表扬，奖励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50%-80%；③定期性考核连续三个月考核获得优秀等次，奖励</w:t>
      </w:r>
      <w:r>
        <w:rPr>
          <w:rFonts w:hint="eastAsia" w:ascii="仿宋" w:hAnsi="仿宋" w:eastAsia="仿宋" w:cs="仿宋"/>
          <w:color w:val="auto"/>
          <w:sz w:val="24"/>
          <w:szCs w:val="24"/>
          <w:highlight w:val="none"/>
          <w:lang w:eastAsia="zh-CN"/>
        </w:rPr>
        <w:t>已扣除费用结余款的</w:t>
      </w:r>
      <w:r>
        <w:rPr>
          <w:rFonts w:hint="eastAsia" w:ascii="仿宋" w:hAnsi="仿宋" w:eastAsia="仿宋" w:cs="仿宋"/>
          <w:color w:val="auto"/>
          <w:sz w:val="24"/>
          <w:szCs w:val="24"/>
          <w:highlight w:val="none"/>
          <w:lang w:val="en-US" w:eastAsia="zh-CN"/>
        </w:rPr>
        <w:t>50-80%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④一个合同周期内公厕正常开放、维护到位未出现严重失误奖励</w:t>
      </w:r>
      <w:r>
        <w:rPr>
          <w:rFonts w:hint="eastAsia" w:ascii="仿宋" w:hAnsi="仿宋" w:eastAsia="仿宋" w:cs="仿宋"/>
          <w:color w:val="auto"/>
          <w:sz w:val="24"/>
          <w:szCs w:val="24"/>
          <w:highlight w:val="none"/>
          <w:lang w:eastAsia="zh-CN"/>
        </w:rPr>
        <w:t>已扣除费用</w:t>
      </w:r>
      <w:r>
        <w:rPr>
          <w:rFonts w:hint="eastAsia" w:ascii="仿宋" w:hAnsi="仿宋" w:eastAsia="仿宋" w:cs="仿宋"/>
          <w:color w:val="auto"/>
          <w:sz w:val="24"/>
          <w:szCs w:val="24"/>
          <w:highlight w:val="none"/>
          <w:lang w:val="en-US" w:eastAsia="zh-CN"/>
        </w:rPr>
        <w:t>全部结余款。</w:t>
      </w:r>
    </w:p>
    <w:p w14:paraId="202E55A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八、本办法自本合同签订之日起实施，外包公司可参照本办法建立日常具体考核管理奖罚制。</w:t>
      </w:r>
    </w:p>
    <w:p w14:paraId="4EDEB083">
      <w:pPr>
        <w:keepNext w:val="0"/>
        <w:keepLines w:val="0"/>
        <w:pageBreakBefore w:val="0"/>
        <w:widowControl w:val="0"/>
        <w:shd w:val="clear" w:color="auto" w:fill="auto"/>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color w:val="auto"/>
          <w:sz w:val="24"/>
          <w:szCs w:val="24"/>
          <w:highlight w:val="none"/>
          <w:lang w:val="en-US" w:eastAsia="zh-CN"/>
        </w:rPr>
        <w:sectPr>
          <w:headerReference r:id="rId13" w:type="default"/>
          <w:footerReference r:id="rId14" w:type="default"/>
          <w:pgSz w:w="11905" w:h="16838"/>
          <w:pgMar w:top="1701" w:right="1474" w:bottom="1474" w:left="1474" w:header="0" w:footer="975" w:gutter="0"/>
          <w:pgNumType w:fmt="decimal"/>
          <w:cols w:space="720" w:num="1"/>
          <w:rtlGutter w:val="0"/>
          <w:docGrid w:linePitch="312" w:charSpace="0"/>
        </w:sectPr>
      </w:pPr>
    </w:p>
    <w:p w14:paraId="52643AD4">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附件：</w:t>
      </w:r>
      <w:r>
        <w:rPr>
          <w:rFonts w:hint="eastAsia" w:ascii="仿宋" w:hAnsi="仿宋" w:eastAsia="仿宋" w:cs="仿宋"/>
          <w:b/>
          <w:bCs/>
          <w:color w:val="auto"/>
          <w:sz w:val="24"/>
          <w:szCs w:val="24"/>
          <w:highlight w:val="none"/>
          <w:lang w:val="en-US" w:eastAsia="zh-CN"/>
        </w:rPr>
        <w:t>城市精细化管理外包服务项目日常考核管理细则</w:t>
      </w:r>
    </w:p>
    <w:p w14:paraId="7B5D97CE">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城市精细化管理外包服务项目日常考核管理细则</w:t>
      </w:r>
    </w:p>
    <w:tbl>
      <w:tblPr>
        <w:tblStyle w:val="10"/>
        <w:tblW w:w="14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1068"/>
        <w:gridCol w:w="1525"/>
        <w:gridCol w:w="8048"/>
        <w:gridCol w:w="2451"/>
      </w:tblGrid>
      <w:tr w14:paraId="2625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46" w:type="dxa"/>
            <w:vMerge w:val="restart"/>
            <w:noWrap w:val="0"/>
            <w:vAlign w:val="center"/>
          </w:tcPr>
          <w:p w14:paraId="22A2E3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考 核</w:t>
            </w:r>
          </w:p>
          <w:p w14:paraId="57CFE4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项 目</w:t>
            </w:r>
          </w:p>
        </w:tc>
        <w:tc>
          <w:tcPr>
            <w:tcW w:w="2593" w:type="dxa"/>
            <w:gridSpan w:val="2"/>
            <w:noWrap w:val="0"/>
            <w:vAlign w:val="center"/>
          </w:tcPr>
          <w:p w14:paraId="363B45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总分值100分</w:t>
            </w:r>
          </w:p>
        </w:tc>
        <w:tc>
          <w:tcPr>
            <w:tcW w:w="8048" w:type="dxa"/>
            <w:vMerge w:val="restart"/>
            <w:noWrap w:val="0"/>
            <w:vAlign w:val="center"/>
          </w:tcPr>
          <w:p w14:paraId="345B04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定期性考核标准</w:t>
            </w:r>
          </w:p>
        </w:tc>
        <w:tc>
          <w:tcPr>
            <w:tcW w:w="2451" w:type="dxa"/>
            <w:vMerge w:val="restart"/>
            <w:noWrap w:val="0"/>
            <w:vAlign w:val="center"/>
          </w:tcPr>
          <w:p w14:paraId="794AB7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随机性考核标准</w:t>
            </w:r>
          </w:p>
        </w:tc>
      </w:tr>
      <w:tr w14:paraId="42CE8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46" w:type="dxa"/>
            <w:vMerge w:val="continue"/>
            <w:noWrap w:val="0"/>
            <w:vAlign w:val="center"/>
          </w:tcPr>
          <w:p w14:paraId="72EC1A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c>
          <w:tcPr>
            <w:tcW w:w="1068" w:type="dxa"/>
            <w:noWrap w:val="0"/>
            <w:vAlign w:val="center"/>
          </w:tcPr>
          <w:p w14:paraId="565B70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占 比     </w:t>
            </w:r>
          </w:p>
        </w:tc>
        <w:tc>
          <w:tcPr>
            <w:tcW w:w="1525" w:type="dxa"/>
            <w:noWrap w:val="0"/>
            <w:vAlign w:val="center"/>
          </w:tcPr>
          <w:p w14:paraId="4DEED4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单项分值设定</w:t>
            </w:r>
          </w:p>
        </w:tc>
        <w:tc>
          <w:tcPr>
            <w:tcW w:w="8048" w:type="dxa"/>
            <w:vMerge w:val="continue"/>
            <w:noWrap w:val="0"/>
            <w:vAlign w:val="top"/>
          </w:tcPr>
          <w:p w14:paraId="4F964C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c>
          <w:tcPr>
            <w:tcW w:w="2451" w:type="dxa"/>
            <w:vMerge w:val="continue"/>
            <w:noWrap w:val="0"/>
            <w:vAlign w:val="top"/>
          </w:tcPr>
          <w:p w14:paraId="3BFC65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r>
      <w:tr w14:paraId="2D0B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2" w:hRule="atLeast"/>
        </w:trPr>
        <w:tc>
          <w:tcPr>
            <w:tcW w:w="1346" w:type="dxa"/>
            <w:noWrap w:val="0"/>
            <w:vAlign w:val="center"/>
          </w:tcPr>
          <w:p w14:paraId="781D8E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道路保洁</w:t>
            </w:r>
          </w:p>
        </w:tc>
        <w:tc>
          <w:tcPr>
            <w:tcW w:w="1068" w:type="dxa"/>
            <w:noWrap w:val="0"/>
            <w:vAlign w:val="center"/>
          </w:tcPr>
          <w:p w14:paraId="57F50D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占总分值</w:t>
            </w:r>
          </w:p>
          <w:p w14:paraId="7A774B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sz w:val="21"/>
                <w:szCs w:val="21"/>
                <w:highlight w:val="none"/>
                <w:vertAlign w:val="baseline"/>
                <w:lang w:val="en-US" w:eastAsia="zh-CN"/>
              </w:rPr>
              <w:t>40%</w:t>
            </w:r>
          </w:p>
        </w:tc>
        <w:tc>
          <w:tcPr>
            <w:tcW w:w="1525" w:type="dxa"/>
            <w:noWrap w:val="0"/>
            <w:vAlign w:val="center"/>
          </w:tcPr>
          <w:p w14:paraId="48F6AB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100分</w:t>
            </w:r>
          </w:p>
        </w:tc>
        <w:tc>
          <w:tcPr>
            <w:tcW w:w="8048" w:type="dxa"/>
            <w:noWrap w:val="0"/>
            <w:vAlign w:val="top"/>
          </w:tcPr>
          <w:p w14:paraId="7AF8326D">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城市道路（含道岩）、绿化带、果皮箱（烟灰缸）、野广告、过街天桥、卫生死角等区域卫生保洁或清理不及时不彻底，每处视情扣除0.1-5分；</w:t>
            </w:r>
          </w:p>
          <w:p w14:paraId="5E409959">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城市家具、护栏、市政设施擦洗不及时，每处视情扣除0.1-0.5分；</w:t>
            </w:r>
          </w:p>
          <w:p w14:paraId="1C44028D">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道路走航接单处置不及时或处置不力、道路污染（含道岩）、尘土未及时冲洗或道路积雪、积冰、积水未及时清除清理，每处视情扣除1-5分；</w:t>
            </w:r>
          </w:p>
          <w:p w14:paraId="55B03F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4、垃圾箱（果皮箱）、城市家具损坏未及时上报，每处扣除1分；</w:t>
            </w:r>
          </w:p>
          <w:p w14:paraId="047EB63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5、日常作业未严格执行作业规范，视情每次扣除0.5-3分；</w:t>
            </w:r>
          </w:p>
          <w:p w14:paraId="663E25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6、保洁员着装不规范或未执行作业纪律等违反职业操守、职业道德等情形，每次视情扣除1-2分；</w:t>
            </w:r>
          </w:p>
          <w:p w14:paraId="101A2F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7、日常安全生产制度建立不全、责任未落实到位、培训不到位或人员管理不到位等情形，每次视情扣除1-5分；</w:t>
            </w:r>
          </w:p>
          <w:p w14:paraId="1B5D46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8、各类接待、调研、应急等活动安排不到位，保障不力，每次视情扣除3-5分；</w:t>
            </w:r>
          </w:p>
          <w:p w14:paraId="1B5FEC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9、各类投诉、交办（督办）问题处置不力或处置不到位等情形，每次视情扣除3-5分；</w:t>
            </w:r>
          </w:p>
          <w:p w14:paraId="446D47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10、未及时落实上级工作安排或不服从管理、响应不及时等情形，每次视情扣除3-5分。</w:t>
            </w:r>
          </w:p>
        </w:tc>
        <w:tc>
          <w:tcPr>
            <w:tcW w:w="2451" w:type="dxa"/>
            <w:vMerge w:val="restart"/>
            <w:noWrap w:val="0"/>
            <w:vAlign w:val="top"/>
          </w:tcPr>
          <w:p w14:paraId="6B145D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1、一线工作：</w:t>
            </w:r>
            <w:r>
              <w:rPr>
                <w:rFonts w:hint="eastAsia" w:ascii="微软雅黑" w:hAnsi="微软雅黑" w:eastAsia="微软雅黑" w:cs="微软雅黑"/>
                <w:b/>
                <w:bCs/>
                <w:sz w:val="21"/>
                <w:szCs w:val="21"/>
                <w:highlight w:val="none"/>
                <w:vertAlign w:val="baseline"/>
                <w:lang w:val="en-US" w:eastAsia="zh-CN"/>
              </w:rPr>
              <w:t>①</w:t>
            </w:r>
            <w:r>
              <w:rPr>
                <w:rFonts w:hint="eastAsia" w:ascii="仿宋" w:hAnsi="仿宋" w:eastAsia="仿宋" w:cs="仿宋"/>
                <w:sz w:val="21"/>
                <w:szCs w:val="21"/>
                <w:highlight w:val="none"/>
                <w:vertAlign w:val="baseline"/>
                <w:lang w:val="en-US" w:eastAsia="zh-CN"/>
              </w:rPr>
              <w:t>办事处、区级通报（督办）一次（处）处罚2000元；不服从正常管理或造成严重负面影响及后果，每次视情处罚3000元至0000元；</w:t>
            </w:r>
            <w:r>
              <w:rPr>
                <w:rFonts w:hint="eastAsia" w:ascii="微软雅黑" w:hAnsi="微软雅黑" w:eastAsia="微软雅黑" w:cs="微软雅黑"/>
                <w:sz w:val="21"/>
                <w:szCs w:val="21"/>
                <w:highlight w:val="none"/>
                <w:vertAlign w:val="baseline"/>
                <w:lang w:val="en-US" w:eastAsia="zh-CN"/>
              </w:rPr>
              <w:t>②</w:t>
            </w:r>
            <w:r>
              <w:rPr>
                <w:rFonts w:hint="eastAsia" w:ascii="仿宋" w:hAnsi="仿宋" w:eastAsia="仿宋" w:cs="仿宋"/>
                <w:sz w:val="21"/>
                <w:szCs w:val="21"/>
                <w:highlight w:val="none"/>
                <w:vertAlign w:val="baseline"/>
                <w:lang w:val="en-US" w:eastAsia="zh-CN"/>
              </w:rPr>
              <w:t>市级及以上通报（督办）一次（处）处罚5000元；造成严重负面影响或后果每次视情处罚10000元至50000元；</w:t>
            </w:r>
            <w:r>
              <w:rPr>
                <w:rFonts w:hint="eastAsia" w:ascii="微软雅黑" w:hAnsi="微软雅黑" w:eastAsia="微软雅黑" w:cs="微软雅黑"/>
                <w:sz w:val="21"/>
                <w:szCs w:val="21"/>
                <w:highlight w:val="none"/>
                <w:vertAlign w:val="baseline"/>
                <w:lang w:val="en-US" w:eastAsia="zh-CN"/>
              </w:rPr>
              <w:t>③</w:t>
            </w:r>
            <w:r>
              <w:rPr>
                <w:rFonts w:hint="eastAsia" w:ascii="仿宋" w:hAnsi="仿宋" w:eastAsia="仿宋" w:cs="仿宋"/>
                <w:sz w:val="21"/>
                <w:szCs w:val="21"/>
                <w:highlight w:val="none"/>
                <w:vertAlign w:val="baseline"/>
                <w:lang w:val="en-US" w:eastAsia="zh-CN"/>
              </w:rPr>
              <w:t>创文、创卫、铁腕治霾、环境综合治理等专项工作，每次（处）参照市、区通报（督办类）翻1倍处罚；</w:t>
            </w:r>
            <w:r>
              <w:rPr>
                <w:rFonts w:hint="eastAsia" w:ascii="微软雅黑" w:hAnsi="微软雅黑" w:eastAsia="微软雅黑" w:cs="微软雅黑"/>
                <w:sz w:val="21"/>
                <w:szCs w:val="21"/>
                <w:highlight w:val="none"/>
                <w:vertAlign w:val="baseline"/>
                <w:lang w:val="en-US" w:eastAsia="zh-CN"/>
              </w:rPr>
              <w:t>④</w:t>
            </w:r>
            <w:r>
              <w:rPr>
                <w:rFonts w:hint="eastAsia" w:ascii="仿宋" w:hAnsi="仿宋" w:eastAsia="仿宋" w:cs="仿宋"/>
                <w:sz w:val="21"/>
                <w:szCs w:val="21"/>
                <w:highlight w:val="none"/>
                <w:vertAlign w:val="baseline"/>
                <w:lang w:val="en-US" w:eastAsia="zh-CN"/>
              </w:rPr>
              <w:t>媒体或报刊曝光问题，视情每次（处）处罚5000至10000元；</w:t>
            </w:r>
            <w:r>
              <w:rPr>
                <w:rFonts w:hint="eastAsia" w:ascii="微软雅黑" w:hAnsi="微软雅黑" w:eastAsia="微软雅黑" w:cs="微软雅黑"/>
                <w:sz w:val="21"/>
                <w:szCs w:val="21"/>
                <w:highlight w:val="none"/>
                <w:vertAlign w:val="baseline"/>
                <w:lang w:val="en-US" w:eastAsia="zh-CN"/>
              </w:rPr>
              <w:t>⑤</w:t>
            </w:r>
            <w:r>
              <w:rPr>
                <w:rFonts w:hint="eastAsia" w:ascii="仿宋" w:hAnsi="仿宋" w:eastAsia="仿宋" w:cs="仿宋"/>
                <w:sz w:val="21"/>
                <w:szCs w:val="21"/>
                <w:highlight w:val="none"/>
                <w:vertAlign w:val="baseline"/>
                <w:lang w:val="en-US" w:eastAsia="zh-CN"/>
              </w:rPr>
              <w:t>各类投诉处置不力或造成负面舆情影响，视情每次（处）处罚1000至5000元；</w:t>
            </w:r>
          </w:p>
          <w:p w14:paraId="5C1737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2专项管理：</w:t>
            </w:r>
            <w:r>
              <w:rPr>
                <w:rFonts w:hint="eastAsia" w:ascii="微软雅黑" w:hAnsi="微软雅黑" w:eastAsia="微软雅黑" w:cs="微软雅黑"/>
                <w:sz w:val="21"/>
                <w:szCs w:val="21"/>
                <w:highlight w:val="none"/>
                <w:vertAlign w:val="baseline"/>
                <w:lang w:val="en-US" w:eastAsia="zh-CN"/>
              </w:rPr>
              <w:t>①</w:t>
            </w:r>
            <w:r>
              <w:rPr>
                <w:rFonts w:hint="eastAsia" w:ascii="仿宋" w:hAnsi="仿宋" w:eastAsia="仿宋" w:cs="仿宋"/>
                <w:sz w:val="21"/>
                <w:szCs w:val="21"/>
                <w:highlight w:val="none"/>
                <w:vertAlign w:val="baseline"/>
                <w:lang w:val="en-US" w:eastAsia="zh-CN"/>
              </w:rPr>
              <w:t>绿化养护：对日常养护不到位地被类（草坪、麦冬）枯萎死亡情形，视情每平方处罚25元至30元；灌木类（金叶女贞、红叶石南类等）枯萎死亡情形，视情每平方150元至200元；乔木类（各种树）枯萎死亡，视情每棵处罚1000元至2000元;绿化开口未经审批且未巡查到位每次视情节处罚5000至20000元。</w:t>
            </w:r>
            <w:r>
              <w:rPr>
                <w:rFonts w:hint="eastAsia" w:ascii="微软雅黑" w:hAnsi="微软雅黑" w:eastAsia="微软雅黑" w:cs="微软雅黑"/>
                <w:sz w:val="21"/>
                <w:szCs w:val="21"/>
                <w:highlight w:val="none"/>
                <w:vertAlign w:val="baseline"/>
                <w:lang w:val="en-US" w:eastAsia="zh-CN"/>
              </w:rPr>
              <w:t>②</w:t>
            </w:r>
            <w:r>
              <w:rPr>
                <w:rFonts w:hint="eastAsia" w:ascii="仿宋" w:hAnsi="仿宋" w:eastAsia="仿宋" w:cs="仿宋"/>
                <w:sz w:val="21"/>
                <w:szCs w:val="21"/>
                <w:highlight w:val="none"/>
                <w:vertAlign w:val="baseline"/>
                <w:lang w:val="en-US" w:eastAsia="zh-CN"/>
              </w:rPr>
              <w:t>公厕管理：对长期无故不按规定开放公厕等情形，视情扣除当月本公厕承包费用。</w:t>
            </w:r>
          </w:p>
          <w:p w14:paraId="4D5413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3、基础配备：</w:t>
            </w:r>
            <w:r>
              <w:rPr>
                <w:rFonts w:hint="eastAsia" w:ascii="仿宋" w:hAnsi="仿宋" w:eastAsia="仿宋" w:cs="仿宋"/>
                <w:sz w:val="21"/>
                <w:szCs w:val="21"/>
                <w:highlight w:val="none"/>
                <w:vertAlign w:val="baseline"/>
                <w:lang w:val="en-US" w:eastAsia="zh-CN"/>
              </w:rPr>
              <w:t>未按照合同约定人员、设备等配置不足，每次视情扣除1000元至10000元；</w:t>
            </w:r>
          </w:p>
          <w:p w14:paraId="31A6B5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4、应急处置：</w:t>
            </w:r>
            <w:r>
              <w:rPr>
                <w:rFonts w:hint="eastAsia" w:ascii="仿宋" w:hAnsi="仿宋" w:eastAsia="仿宋" w:cs="仿宋"/>
                <w:sz w:val="21"/>
                <w:szCs w:val="21"/>
                <w:highlight w:val="none"/>
                <w:vertAlign w:val="baseline"/>
                <w:lang w:val="en-US" w:eastAsia="zh-CN"/>
              </w:rPr>
              <w:t>针对恶劣天气、突发应急、接待保障等未快速反应或工作不力或造成负面影响，每次视情扣除2000元至20000元。</w:t>
            </w:r>
          </w:p>
          <w:p w14:paraId="237FD3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5、工资保障：</w:t>
            </w:r>
            <w:r>
              <w:rPr>
                <w:rFonts w:hint="eastAsia" w:ascii="仿宋" w:hAnsi="仿宋" w:eastAsia="仿宋" w:cs="仿宋"/>
                <w:sz w:val="21"/>
                <w:szCs w:val="21"/>
                <w:highlight w:val="none"/>
                <w:vertAlign w:val="baseline"/>
                <w:lang w:val="en-US" w:eastAsia="zh-CN"/>
              </w:rPr>
              <w:t>未按时兑付环卫工人工资、福利保险等，造成影响，每次视情扣除20000元至50000元。</w:t>
            </w:r>
          </w:p>
          <w:p w14:paraId="0E1E6A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6、配发保障：</w:t>
            </w:r>
            <w:r>
              <w:rPr>
                <w:rFonts w:hint="eastAsia" w:ascii="仿宋" w:hAnsi="仿宋" w:eastAsia="仿宋" w:cs="仿宋"/>
                <w:sz w:val="21"/>
                <w:szCs w:val="21"/>
                <w:highlight w:val="none"/>
                <w:vertAlign w:val="baseline"/>
                <w:lang w:val="en-US" w:eastAsia="zh-CN"/>
              </w:rPr>
              <w:t>未落实员工着装规范要求，每次视情扣除1000元至2000元。</w:t>
            </w:r>
          </w:p>
          <w:p w14:paraId="70B6AD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default"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7、正常管理：</w:t>
            </w:r>
            <w:r>
              <w:rPr>
                <w:rFonts w:hint="eastAsia" w:ascii="仿宋" w:hAnsi="仿宋" w:eastAsia="仿宋" w:cs="仿宋"/>
                <w:sz w:val="21"/>
                <w:szCs w:val="21"/>
                <w:highlight w:val="none"/>
                <w:vertAlign w:val="baseline"/>
                <w:lang w:val="en-US" w:eastAsia="zh-CN"/>
              </w:rPr>
              <w:t>日常工作各类资料报送、人员调配、应急调度、安全管理等情形拒不执行或执行不力，视情每次扣除1000至10000元。</w:t>
            </w:r>
          </w:p>
          <w:p w14:paraId="5A6FBE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firstLine="210" w:firstLineChars="100"/>
              <w:jc w:val="left"/>
              <w:textAlignment w:val="auto"/>
              <w:outlineLvl w:val="9"/>
              <w:rPr>
                <w:rFonts w:hint="eastAsia" w:ascii="仿宋" w:hAnsi="仿宋" w:eastAsia="仿宋" w:cs="仿宋"/>
                <w:sz w:val="21"/>
                <w:szCs w:val="21"/>
                <w:highlight w:val="none"/>
                <w:vertAlign w:val="baseline"/>
                <w:lang w:val="en-US" w:eastAsia="zh-CN"/>
              </w:rPr>
            </w:pPr>
            <w:r>
              <w:rPr>
                <w:rFonts w:hint="eastAsia" w:ascii="楷体" w:hAnsi="楷体" w:eastAsia="楷体" w:cs="楷体"/>
                <w:sz w:val="21"/>
                <w:szCs w:val="21"/>
                <w:highlight w:val="none"/>
                <w:vertAlign w:val="baseline"/>
                <w:lang w:val="en-US" w:eastAsia="zh-CN"/>
              </w:rPr>
              <w:t>8、违反市区规定：</w:t>
            </w:r>
            <w:r>
              <w:rPr>
                <w:rFonts w:hint="eastAsia" w:ascii="仿宋" w:hAnsi="仿宋" w:eastAsia="仿宋" w:cs="仿宋"/>
                <w:sz w:val="21"/>
                <w:szCs w:val="21"/>
                <w:highlight w:val="none"/>
                <w:vertAlign w:val="baseline"/>
                <w:lang w:val="en-US" w:eastAsia="zh-CN"/>
              </w:rPr>
              <w:t>按相关规定标准处罚。</w:t>
            </w:r>
          </w:p>
        </w:tc>
      </w:tr>
      <w:tr w14:paraId="1791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1346" w:type="dxa"/>
            <w:noWrap w:val="0"/>
            <w:vAlign w:val="center"/>
          </w:tcPr>
          <w:p w14:paraId="1F453D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公厕管理</w:t>
            </w:r>
          </w:p>
        </w:tc>
        <w:tc>
          <w:tcPr>
            <w:tcW w:w="1068" w:type="dxa"/>
            <w:noWrap w:val="0"/>
            <w:vAlign w:val="center"/>
          </w:tcPr>
          <w:p w14:paraId="6700C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占总分值</w:t>
            </w:r>
          </w:p>
          <w:p w14:paraId="67D9A2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sz w:val="21"/>
                <w:szCs w:val="21"/>
                <w:highlight w:val="none"/>
                <w:vertAlign w:val="baseline"/>
                <w:lang w:val="en-US" w:eastAsia="zh-CN"/>
              </w:rPr>
              <w:t>25%</w:t>
            </w:r>
          </w:p>
        </w:tc>
        <w:tc>
          <w:tcPr>
            <w:tcW w:w="1525" w:type="dxa"/>
            <w:noWrap w:val="0"/>
            <w:vAlign w:val="center"/>
          </w:tcPr>
          <w:p w14:paraId="6CF129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100分</w:t>
            </w:r>
          </w:p>
        </w:tc>
        <w:tc>
          <w:tcPr>
            <w:tcW w:w="8048" w:type="dxa"/>
            <w:noWrap w:val="0"/>
            <w:vAlign w:val="top"/>
          </w:tcPr>
          <w:p w14:paraId="10D55D8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1、公厕未按时正常开放情形，每次视情扣除0.5-2分；</w:t>
            </w:r>
          </w:p>
          <w:p w14:paraId="668857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2、公厕设施维护不到位或环境卫生脏乱差等情形，每次视情扣除0.1-2分；</w:t>
            </w:r>
          </w:p>
          <w:p w14:paraId="5E98A28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3、上级及媒体通报（督办）、投诉等问题，每次视情扣除1-3分；</w:t>
            </w:r>
          </w:p>
          <w:p w14:paraId="2D1E08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4、各类投诉、交办（督办）问题处置不力或处置不到位等情形，每次视情扣除3-5分；</w:t>
            </w:r>
          </w:p>
          <w:p w14:paraId="6A54DF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5、安全生产、日常管理等制度建立不全或未落实相关制度等情形，每次视情扣除0.5-2分；</w:t>
            </w:r>
          </w:p>
          <w:p w14:paraId="517723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6、未及时落实上级工作安排或不服从管理、响应不及时等情形，每次视情扣除3-5分。</w:t>
            </w:r>
          </w:p>
        </w:tc>
        <w:tc>
          <w:tcPr>
            <w:tcW w:w="2451" w:type="dxa"/>
            <w:vMerge w:val="continue"/>
            <w:noWrap w:val="0"/>
            <w:vAlign w:val="top"/>
          </w:tcPr>
          <w:p w14:paraId="3A4E92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r>
      <w:tr w14:paraId="0EEC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2" w:hRule="atLeast"/>
        </w:trPr>
        <w:tc>
          <w:tcPr>
            <w:tcW w:w="1346" w:type="dxa"/>
            <w:noWrap w:val="0"/>
            <w:vAlign w:val="center"/>
          </w:tcPr>
          <w:p w14:paraId="59543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绿化养护</w:t>
            </w:r>
          </w:p>
        </w:tc>
        <w:tc>
          <w:tcPr>
            <w:tcW w:w="1068" w:type="dxa"/>
            <w:noWrap w:val="0"/>
            <w:vAlign w:val="center"/>
          </w:tcPr>
          <w:p w14:paraId="30FDA6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占总分值</w:t>
            </w:r>
          </w:p>
          <w:p w14:paraId="63B434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sz w:val="21"/>
                <w:szCs w:val="21"/>
                <w:highlight w:val="none"/>
                <w:vertAlign w:val="baseline"/>
                <w:lang w:val="en-US" w:eastAsia="zh-CN"/>
              </w:rPr>
              <w:t>35%</w:t>
            </w:r>
          </w:p>
        </w:tc>
        <w:tc>
          <w:tcPr>
            <w:tcW w:w="1525" w:type="dxa"/>
            <w:noWrap w:val="0"/>
            <w:vAlign w:val="center"/>
          </w:tcPr>
          <w:p w14:paraId="32C119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100分</w:t>
            </w:r>
          </w:p>
        </w:tc>
        <w:tc>
          <w:tcPr>
            <w:tcW w:w="8048" w:type="dxa"/>
            <w:noWrap w:val="0"/>
            <w:vAlign w:val="top"/>
          </w:tcPr>
          <w:p w14:paraId="5EA37CDD">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绿化苗木养护不及时：地被类（草坪、麦冬）枯萎死亡情形，视情每平方扣0.5-2分；灌木类（金叶女贞、红叶石南类等）枯萎死亡情形，视情每平方扣除2-3分；乔木类（各种树）枯萎死亡情形，每棵扣除3分。</w:t>
            </w:r>
          </w:p>
          <w:p w14:paraId="384FC268">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未定期落实树木苗木病虫害防治工作或落实不到位，每处扣除1-3分；</w:t>
            </w:r>
          </w:p>
          <w:p w14:paraId="515BBDA8">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未及时落实苗木修剪、绿化清掏及绿化养护补栽不及时等情形影响城市美观形象，每处视情扣除0.5-2分；</w:t>
            </w:r>
          </w:p>
          <w:p w14:paraId="5547D9EF">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遇刮风、雨季、雪季及自然灾害、应急、接待、调研活动等情形保障不力或工作造成负面影响等，每次视情扣除2-5分；</w:t>
            </w:r>
          </w:p>
          <w:p w14:paraId="5C94634E">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受上级及媒体通报、督办及投诉等情形，每次视情扣除1-5分；</w:t>
            </w:r>
          </w:p>
          <w:p w14:paraId="7B3320A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6、各类投诉、交办（督办）问题处置不力或处置不到位等情形，每次视情扣除3-5分；</w:t>
            </w:r>
          </w:p>
          <w:p w14:paraId="55B6A5E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7、安全生产、日常管理等制度建立不全或管理不到位等情形，每次视情扣除0.5-2分；</w:t>
            </w:r>
          </w:p>
          <w:p w14:paraId="2AC21F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jc w:val="both"/>
              <w:textAlignment w:val="auto"/>
              <w:outlineLvl w:val="9"/>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8、未及时落实上级工作安排或不服从管理、响应不及时等情形，每次视情扣除3-5分。</w:t>
            </w:r>
          </w:p>
        </w:tc>
        <w:tc>
          <w:tcPr>
            <w:tcW w:w="2451" w:type="dxa"/>
            <w:vMerge w:val="continue"/>
            <w:noWrap w:val="0"/>
            <w:vAlign w:val="top"/>
          </w:tcPr>
          <w:p w14:paraId="3C2B9C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仿宋" w:hAnsi="仿宋" w:eastAsia="仿宋" w:cs="仿宋"/>
                <w:sz w:val="21"/>
                <w:szCs w:val="21"/>
                <w:highlight w:val="none"/>
                <w:vertAlign w:val="baseline"/>
                <w:lang w:val="en-US" w:eastAsia="zh-CN"/>
              </w:rPr>
            </w:pPr>
          </w:p>
        </w:tc>
      </w:tr>
    </w:tbl>
    <w:p w14:paraId="104F9EFB">
      <w:pPr>
        <w:keepNext w:val="0"/>
        <w:keepLines w:val="0"/>
        <w:pageBreakBefore w:val="0"/>
        <w:widowControl w:val="0"/>
        <w:shd w:val="clear" w:color="auto" w:fill="auto"/>
        <w:kinsoku/>
        <w:wordWrap/>
        <w:overflowPunct/>
        <w:topLinePunct w:val="0"/>
        <w:autoSpaceDE/>
        <w:autoSpaceDN/>
        <w:bidi w:val="0"/>
        <w:adjustRightInd/>
        <w:snapToGrid/>
        <w:spacing w:line="480" w:lineRule="exact"/>
        <w:ind w:left="0" w:leftChars="0" w:firstLine="482" w:firstLineChars="200"/>
        <w:jc w:val="left"/>
        <w:textAlignment w:val="auto"/>
        <w:outlineLvl w:val="9"/>
        <w:rPr>
          <w:rFonts w:hint="eastAsia" w:ascii="仿宋" w:hAnsi="仿宋" w:eastAsia="仿宋" w:cs="仿宋"/>
          <w:b/>
          <w:bCs/>
          <w:color w:val="auto"/>
          <w:sz w:val="24"/>
          <w:szCs w:val="24"/>
          <w:highlight w:val="none"/>
          <w:lang w:val="zh-TW" w:eastAsia="zh-TW"/>
        </w:rPr>
        <w:sectPr>
          <w:pgSz w:w="16838" w:h="11905" w:orient="landscape"/>
          <w:pgMar w:top="1080" w:right="1440" w:bottom="1080" w:left="1440" w:header="0" w:footer="975" w:gutter="0"/>
          <w:pgNumType w:fmt="decimal"/>
          <w:cols w:space="720" w:num="1"/>
          <w:rtlGutter w:val="0"/>
          <w:docGrid w:linePitch="312" w:charSpace="0"/>
        </w:sectPr>
      </w:pPr>
    </w:p>
    <w:p w14:paraId="078283E8">
      <w:pPr>
        <w:shd w:val="clear" w:color="auto" w:fill="auto"/>
        <w:spacing w:line="600" w:lineRule="exact"/>
        <w:jc w:val="left"/>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kern w:val="0"/>
          <w:sz w:val="28"/>
          <w:szCs w:val="28"/>
          <w:highlight w:val="none"/>
          <w:lang w:val="zh-TW" w:eastAsia="zh-TW"/>
        </w:rPr>
        <w:t>附件</w:t>
      </w:r>
      <w:r>
        <w:rPr>
          <w:rFonts w:hint="eastAsia" w:ascii="仿宋" w:hAnsi="仿宋" w:eastAsia="仿宋" w:cs="仿宋"/>
          <w:b/>
          <w:bCs/>
          <w:color w:val="auto"/>
          <w:kern w:val="0"/>
          <w:sz w:val="28"/>
          <w:szCs w:val="28"/>
          <w:highlight w:val="none"/>
          <w:lang w:val="en-US" w:eastAsia="zh-CN"/>
        </w:rPr>
        <w:t>4</w:t>
      </w:r>
      <w:r>
        <w:rPr>
          <w:rFonts w:hint="eastAsia" w:ascii="仿宋" w:hAnsi="仿宋" w:eastAsia="仿宋" w:cs="仿宋"/>
          <w:b/>
          <w:bCs/>
          <w:color w:val="auto"/>
          <w:kern w:val="0"/>
          <w:sz w:val="28"/>
          <w:szCs w:val="28"/>
          <w:highlight w:val="none"/>
          <w:lang w:val="zh-TW" w:eastAsia="zh-TW"/>
        </w:rPr>
        <w:t xml:space="preserve"> </w:t>
      </w:r>
    </w:p>
    <w:p w14:paraId="6AC6DE0A">
      <w:pPr>
        <w:shd w:val="clear" w:color="auto" w:fill="auto"/>
        <w:spacing w:line="600" w:lineRule="exact"/>
        <w:ind w:firstLine="1968" w:firstLineChars="700"/>
        <w:jc w:val="left"/>
        <w:outlineLvl w:val="2"/>
        <w:rPr>
          <w:rFonts w:hint="eastAsia" w:ascii="仿宋" w:hAnsi="仿宋" w:eastAsia="仿宋" w:cs="仿宋"/>
          <w:b/>
          <w:bCs/>
          <w:color w:val="auto"/>
          <w:kern w:val="0"/>
          <w:sz w:val="28"/>
          <w:szCs w:val="28"/>
          <w:highlight w:val="none"/>
          <w:lang w:val="zh-TW" w:eastAsia="zh-TW"/>
        </w:rPr>
      </w:pPr>
      <w:r>
        <w:rPr>
          <w:rFonts w:hint="eastAsia" w:ascii="仿宋" w:hAnsi="仿宋" w:eastAsia="仿宋" w:cs="仿宋"/>
          <w:b/>
          <w:bCs/>
          <w:color w:val="auto"/>
          <w:kern w:val="0"/>
          <w:sz w:val="28"/>
          <w:szCs w:val="28"/>
          <w:highlight w:val="none"/>
          <w:lang w:val="zh-TW" w:eastAsia="zh-TW"/>
        </w:rPr>
        <w:t>西安高新区道路保洁质量标准和考核办法</w:t>
      </w:r>
    </w:p>
    <w:p w14:paraId="1E6F3E8E">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为进一步提升高新区城市道路清扫保洁精细化管理水平，不断推进清扫保洁工作规范化、科学化和标准化，特制定本标准。</w:t>
      </w:r>
    </w:p>
    <w:p w14:paraId="368686C5">
      <w:pPr>
        <w:shd w:val="clear" w:color="auto" w:fill="auto"/>
        <w:spacing w:line="360" w:lineRule="auto"/>
        <w:ind w:firstLine="482" w:firstLineChars="200"/>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第一节 管理标准</w:t>
      </w:r>
    </w:p>
    <w:p w14:paraId="672BC450">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1.道路清扫保洁质量要求</w:t>
      </w:r>
    </w:p>
    <w:p w14:paraId="666B658B">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1.1.感官质量要求</w:t>
      </w:r>
    </w:p>
    <w:p w14:paraId="2A39BD15">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车行道整体路面见本色，无积尘、积水、污渍、垃圾等，道沿两侧无积灰，交通隔离栏下无积灰，收水井（口）无垃圾，机动车驶过后道路无明显浮尘。</w:t>
      </w:r>
    </w:p>
    <w:p w14:paraId="3E472E11">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人行道、广场无积存沙土，无明显积水，无油渍污染，石块、杂草、粪便等其他废弃物。</w:t>
      </w:r>
    </w:p>
    <w:p w14:paraId="36AF8D3C">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人行道、广场石砖无污垢，</w:t>
      </w:r>
      <w:r>
        <w:rPr>
          <w:rFonts w:hint="eastAsia" w:ascii="仿宋" w:hAnsi="仿宋" w:eastAsia="仿宋" w:cs="仿宋"/>
          <w:color w:val="000000"/>
          <w:kern w:val="0"/>
          <w:sz w:val="24"/>
          <w:szCs w:val="24"/>
          <w:highlight w:val="none"/>
          <w:lang w:eastAsia="zh-CN"/>
        </w:rPr>
        <w:t>路缘石</w:t>
      </w:r>
      <w:r>
        <w:rPr>
          <w:rFonts w:hint="eastAsia" w:ascii="仿宋" w:hAnsi="仿宋" w:eastAsia="仿宋" w:cs="仿宋"/>
          <w:color w:val="000000"/>
          <w:kern w:val="0"/>
          <w:sz w:val="24"/>
          <w:szCs w:val="24"/>
          <w:highlight w:val="none"/>
        </w:rPr>
        <w:t>面干净；树坑无杂物、杂草。</w:t>
      </w:r>
    </w:p>
    <w:p w14:paraId="27BE59E6">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道路边坡和边沟无垃圾。</w:t>
      </w:r>
    </w:p>
    <w:p w14:paraId="7AAB2C56">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人行天桥、地下通道路面应干净，无积存污水、垃圾；阶梯、扶手、栏杆、灯饰等应干净、整洁，道路两侧墙面应无乱贴、乱画。</w:t>
      </w:r>
    </w:p>
    <w:p w14:paraId="28A1DCBA">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人行天桥、地下通道的保洁质量应与端口所连接路段保洁质量标准相同。</w:t>
      </w:r>
    </w:p>
    <w:p w14:paraId="6C8CC6C5">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高架桥、立交桥、下穿隧道、快速干道等应与所连接道路保持同等清扫保洁质量。</w:t>
      </w:r>
    </w:p>
    <w:p w14:paraId="2279FCD7">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人行天桥、地下通道的内外立面、桥体、通道顶面应保持干净整洁。</w:t>
      </w:r>
    </w:p>
    <w:p w14:paraId="0388D7DA">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垃圾桶（果皮箱）、灭烟柱应完好整洁，表面无乱张贴、无乱涂写、无污物、无痰迹；周边1㎡范围整洁，无散落垃圾和污水。</w:t>
      </w:r>
    </w:p>
    <w:p w14:paraId="7C5C3D57">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其他城市家具应无明显污迹，无乱张贴、乱涂写和过时破损标语。</w:t>
      </w:r>
    </w:p>
    <w:p w14:paraId="1F220E79">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1.2.定量要求</w:t>
      </w:r>
    </w:p>
    <w:p w14:paraId="5930B39E">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城市道路清扫保洁质量主要指标要求见表1。</w:t>
      </w:r>
    </w:p>
    <w:p w14:paraId="36642C2A">
      <w:pPr>
        <w:shd w:val="clear" w:color="auto" w:fill="auto"/>
        <w:spacing w:line="360" w:lineRule="auto"/>
        <w:ind w:firstLine="480" w:firstLineChars="2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表1城市道路清扫保洁质量</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919"/>
        <w:gridCol w:w="1293"/>
        <w:gridCol w:w="1004"/>
        <w:gridCol w:w="1004"/>
        <w:gridCol w:w="1004"/>
        <w:gridCol w:w="1262"/>
        <w:gridCol w:w="1262"/>
        <w:gridCol w:w="1133"/>
      </w:tblGrid>
      <w:tr w14:paraId="6F3F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noWrap w:val="0"/>
            <w:vAlign w:val="center"/>
          </w:tcPr>
          <w:p w14:paraId="234E3EFB">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类别</w:t>
            </w:r>
          </w:p>
        </w:tc>
        <w:tc>
          <w:tcPr>
            <w:tcW w:w="461" w:type="pct"/>
            <w:noWrap w:val="0"/>
            <w:vAlign w:val="center"/>
          </w:tcPr>
          <w:p w14:paraId="1F7A1886">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道路等级</w:t>
            </w:r>
          </w:p>
        </w:tc>
        <w:tc>
          <w:tcPr>
            <w:tcW w:w="649" w:type="pct"/>
            <w:noWrap w:val="0"/>
            <w:vAlign w:val="center"/>
          </w:tcPr>
          <w:p w14:paraId="442B66CF">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果皮纸屑塑料袋等垃圾（路面污染物）（处/1000㎡）</w:t>
            </w:r>
          </w:p>
        </w:tc>
        <w:tc>
          <w:tcPr>
            <w:tcW w:w="504" w:type="pct"/>
            <w:noWrap w:val="0"/>
            <w:vAlign w:val="center"/>
          </w:tcPr>
          <w:p w14:paraId="1E5CD5CE">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积泥（处/1000㎡）</w:t>
            </w:r>
          </w:p>
        </w:tc>
        <w:tc>
          <w:tcPr>
            <w:tcW w:w="504" w:type="pct"/>
            <w:noWrap w:val="0"/>
            <w:vAlign w:val="center"/>
          </w:tcPr>
          <w:p w14:paraId="25BB1BF0">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污水（处/1000㎡）</w:t>
            </w:r>
          </w:p>
        </w:tc>
        <w:tc>
          <w:tcPr>
            <w:tcW w:w="504" w:type="pct"/>
            <w:noWrap w:val="0"/>
            <w:vAlign w:val="center"/>
          </w:tcPr>
          <w:p w14:paraId="63FCF572">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路面积尘（g/㎡）</w:t>
            </w:r>
          </w:p>
        </w:tc>
        <w:tc>
          <w:tcPr>
            <w:tcW w:w="633" w:type="pct"/>
            <w:noWrap w:val="0"/>
            <w:vAlign w:val="center"/>
          </w:tcPr>
          <w:p w14:paraId="7CCA815E">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痰迹（100m/个）</w:t>
            </w:r>
          </w:p>
        </w:tc>
        <w:tc>
          <w:tcPr>
            <w:tcW w:w="633" w:type="pct"/>
            <w:noWrap w:val="0"/>
            <w:vAlign w:val="center"/>
          </w:tcPr>
          <w:p w14:paraId="37D19A29">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小广告（100m/个）</w:t>
            </w:r>
          </w:p>
        </w:tc>
        <w:tc>
          <w:tcPr>
            <w:tcW w:w="568" w:type="pct"/>
            <w:noWrap w:val="0"/>
            <w:vAlign w:val="center"/>
          </w:tcPr>
          <w:p w14:paraId="03EC02B8">
            <w:pPr>
              <w:spacing w:line="40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停留时间（分）</w:t>
            </w:r>
          </w:p>
        </w:tc>
      </w:tr>
      <w:tr w14:paraId="4F108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40" w:type="pct"/>
            <w:vMerge w:val="restart"/>
            <w:noWrap w:val="0"/>
            <w:vAlign w:val="center"/>
          </w:tcPr>
          <w:p w14:paraId="31386BF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车行道</w:t>
            </w:r>
          </w:p>
        </w:tc>
        <w:tc>
          <w:tcPr>
            <w:tcW w:w="461" w:type="pct"/>
            <w:noWrap w:val="0"/>
            <w:vAlign w:val="center"/>
          </w:tcPr>
          <w:p w14:paraId="5A452813">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w:t>
            </w:r>
          </w:p>
        </w:tc>
        <w:tc>
          <w:tcPr>
            <w:tcW w:w="649" w:type="pct"/>
            <w:noWrap w:val="0"/>
            <w:vAlign w:val="center"/>
          </w:tcPr>
          <w:p w14:paraId="2538D44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5C700DA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1F02D8D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1164127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633" w:type="pct"/>
            <w:noWrap w:val="0"/>
            <w:vAlign w:val="center"/>
          </w:tcPr>
          <w:p w14:paraId="1FD58CA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21DEC5D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68" w:type="pct"/>
            <w:noWrap w:val="0"/>
            <w:vAlign w:val="center"/>
          </w:tcPr>
          <w:p w14:paraId="25CA891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6969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540" w:type="pct"/>
            <w:vMerge w:val="continue"/>
            <w:noWrap w:val="0"/>
            <w:vAlign w:val="center"/>
          </w:tcPr>
          <w:p w14:paraId="666775BF">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467688D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一级</w:t>
            </w:r>
          </w:p>
        </w:tc>
        <w:tc>
          <w:tcPr>
            <w:tcW w:w="649" w:type="pct"/>
            <w:noWrap w:val="0"/>
            <w:vAlign w:val="center"/>
          </w:tcPr>
          <w:p w14:paraId="500FBD6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19C364E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579307E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3F0981E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33" w:type="pct"/>
            <w:noWrap w:val="0"/>
            <w:vAlign w:val="center"/>
          </w:tcPr>
          <w:p w14:paraId="5A48ABB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3542A22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68" w:type="pct"/>
            <w:noWrap w:val="0"/>
            <w:vAlign w:val="center"/>
          </w:tcPr>
          <w:p w14:paraId="7C72661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258A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40" w:type="pct"/>
            <w:vMerge w:val="continue"/>
            <w:noWrap w:val="0"/>
            <w:vAlign w:val="center"/>
          </w:tcPr>
          <w:p w14:paraId="6297563B">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3E1D1C30">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二级</w:t>
            </w:r>
          </w:p>
        </w:tc>
        <w:tc>
          <w:tcPr>
            <w:tcW w:w="649" w:type="pct"/>
            <w:noWrap w:val="0"/>
            <w:vAlign w:val="center"/>
          </w:tcPr>
          <w:p w14:paraId="33DFA237">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57858FC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616A209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18E5FA53">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633" w:type="pct"/>
            <w:noWrap w:val="0"/>
            <w:vAlign w:val="center"/>
          </w:tcPr>
          <w:p w14:paraId="0938F6E0">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633" w:type="pct"/>
            <w:noWrap w:val="0"/>
            <w:vAlign w:val="center"/>
          </w:tcPr>
          <w:p w14:paraId="6EC87A6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68" w:type="pct"/>
            <w:noWrap w:val="0"/>
            <w:vAlign w:val="center"/>
          </w:tcPr>
          <w:p w14:paraId="1211D3B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20F9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058D790E">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1D5AB3A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三级</w:t>
            </w:r>
          </w:p>
        </w:tc>
        <w:tc>
          <w:tcPr>
            <w:tcW w:w="649" w:type="pct"/>
            <w:noWrap w:val="0"/>
            <w:vAlign w:val="center"/>
          </w:tcPr>
          <w:p w14:paraId="140FFB5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504" w:type="pct"/>
            <w:noWrap w:val="0"/>
            <w:vAlign w:val="center"/>
          </w:tcPr>
          <w:p w14:paraId="1A46D38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4E65CF8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75C5B1B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w:t>
            </w:r>
          </w:p>
        </w:tc>
        <w:tc>
          <w:tcPr>
            <w:tcW w:w="633" w:type="pct"/>
            <w:noWrap w:val="0"/>
            <w:vAlign w:val="center"/>
          </w:tcPr>
          <w:p w14:paraId="74D11C3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633" w:type="pct"/>
            <w:noWrap w:val="0"/>
            <w:vAlign w:val="center"/>
          </w:tcPr>
          <w:p w14:paraId="71B7BBD5">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568" w:type="pct"/>
            <w:noWrap w:val="0"/>
            <w:vAlign w:val="center"/>
          </w:tcPr>
          <w:p w14:paraId="2F5D4E5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64B55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restart"/>
            <w:noWrap w:val="0"/>
            <w:vAlign w:val="center"/>
          </w:tcPr>
          <w:p w14:paraId="3C69E6F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人行道</w:t>
            </w:r>
          </w:p>
        </w:tc>
        <w:tc>
          <w:tcPr>
            <w:tcW w:w="461" w:type="pct"/>
            <w:noWrap w:val="0"/>
            <w:vAlign w:val="center"/>
          </w:tcPr>
          <w:p w14:paraId="319B3C03">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w:t>
            </w:r>
          </w:p>
        </w:tc>
        <w:tc>
          <w:tcPr>
            <w:tcW w:w="649" w:type="pct"/>
            <w:noWrap w:val="0"/>
            <w:vAlign w:val="center"/>
          </w:tcPr>
          <w:p w14:paraId="3301F76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7993527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03028EA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&lt;</w:t>
            </w:r>
            <w:r>
              <w:rPr>
                <w:rFonts w:hint="eastAsia" w:ascii="仿宋" w:hAnsi="仿宋" w:eastAsia="仿宋" w:cs="仿宋"/>
                <w:color w:val="auto"/>
                <w:sz w:val="24"/>
                <w:szCs w:val="24"/>
                <w:highlight w:val="none"/>
              </w:rPr>
              <w:t>1</w:t>
            </w:r>
          </w:p>
        </w:tc>
        <w:tc>
          <w:tcPr>
            <w:tcW w:w="504" w:type="pct"/>
            <w:noWrap w:val="0"/>
            <w:vAlign w:val="center"/>
          </w:tcPr>
          <w:p w14:paraId="773505E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33" w:type="pct"/>
            <w:noWrap w:val="0"/>
            <w:vAlign w:val="center"/>
          </w:tcPr>
          <w:p w14:paraId="3AEAFDBA">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112D014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68" w:type="pct"/>
            <w:noWrap w:val="0"/>
            <w:vAlign w:val="center"/>
          </w:tcPr>
          <w:p w14:paraId="231A7CD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15B7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2569123B">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23C4DE2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一级</w:t>
            </w:r>
          </w:p>
        </w:tc>
        <w:tc>
          <w:tcPr>
            <w:tcW w:w="649" w:type="pct"/>
            <w:noWrap w:val="0"/>
            <w:vAlign w:val="center"/>
          </w:tcPr>
          <w:p w14:paraId="04416A1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53BA7BA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21E5D9C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504" w:type="pct"/>
            <w:noWrap w:val="0"/>
            <w:vAlign w:val="center"/>
          </w:tcPr>
          <w:p w14:paraId="2064A5C7">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33" w:type="pct"/>
            <w:noWrap w:val="0"/>
            <w:vAlign w:val="center"/>
          </w:tcPr>
          <w:p w14:paraId="0AD0C9C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33" w:type="pct"/>
            <w:noWrap w:val="0"/>
            <w:vAlign w:val="center"/>
          </w:tcPr>
          <w:p w14:paraId="1377609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68" w:type="pct"/>
            <w:noWrap w:val="0"/>
            <w:vAlign w:val="center"/>
          </w:tcPr>
          <w:p w14:paraId="5EB6575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14:paraId="711F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273D844B">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000BDB9C">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二级</w:t>
            </w:r>
          </w:p>
        </w:tc>
        <w:tc>
          <w:tcPr>
            <w:tcW w:w="649" w:type="pct"/>
            <w:noWrap w:val="0"/>
            <w:vAlign w:val="center"/>
          </w:tcPr>
          <w:p w14:paraId="360D5B67">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504" w:type="pct"/>
            <w:noWrap w:val="0"/>
            <w:vAlign w:val="center"/>
          </w:tcPr>
          <w:p w14:paraId="018DF43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060212F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04" w:type="pct"/>
            <w:noWrap w:val="0"/>
            <w:vAlign w:val="center"/>
          </w:tcPr>
          <w:p w14:paraId="59212D7F">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c>
          <w:tcPr>
            <w:tcW w:w="633" w:type="pct"/>
            <w:noWrap w:val="0"/>
            <w:vAlign w:val="center"/>
          </w:tcPr>
          <w:p w14:paraId="2056EB90">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33" w:type="pct"/>
            <w:noWrap w:val="0"/>
            <w:vAlign w:val="center"/>
          </w:tcPr>
          <w:p w14:paraId="3F9082F3">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568" w:type="pct"/>
            <w:noWrap w:val="0"/>
            <w:vAlign w:val="center"/>
          </w:tcPr>
          <w:p w14:paraId="61B7F01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759C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0" w:type="pct"/>
            <w:vMerge w:val="continue"/>
            <w:noWrap w:val="0"/>
            <w:vAlign w:val="center"/>
          </w:tcPr>
          <w:p w14:paraId="6E1B254B">
            <w:pPr>
              <w:spacing w:line="560" w:lineRule="exact"/>
              <w:jc w:val="center"/>
              <w:outlineLvl w:val="9"/>
              <w:rPr>
                <w:rFonts w:hint="eastAsia" w:ascii="仿宋" w:hAnsi="仿宋" w:eastAsia="仿宋" w:cs="仿宋"/>
                <w:color w:val="auto"/>
                <w:sz w:val="24"/>
                <w:szCs w:val="24"/>
                <w:highlight w:val="none"/>
              </w:rPr>
            </w:pPr>
          </w:p>
        </w:tc>
        <w:tc>
          <w:tcPr>
            <w:tcW w:w="461" w:type="pct"/>
            <w:noWrap w:val="0"/>
            <w:vAlign w:val="center"/>
          </w:tcPr>
          <w:p w14:paraId="5B6916FB">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三级</w:t>
            </w:r>
          </w:p>
        </w:tc>
        <w:tc>
          <w:tcPr>
            <w:tcW w:w="649" w:type="pct"/>
            <w:noWrap w:val="0"/>
            <w:vAlign w:val="center"/>
          </w:tcPr>
          <w:p w14:paraId="3580E7D8">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504" w:type="pct"/>
            <w:noWrap w:val="0"/>
            <w:vAlign w:val="center"/>
          </w:tcPr>
          <w:p w14:paraId="1677B43D">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7D3EBD9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504" w:type="pct"/>
            <w:noWrap w:val="0"/>
            <w:vAlign w:val="center"/>
          </w:tcPr>
          <w:p w14:paraId="35546A4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≤40</w:t>
            </w:r>
          </w:p>
        </w:tc>
        <w:tc>
          <w:tcPr>
            <w:tcW w:w="633" w:type="pct"/>
            <w:noWrap w:val="0"/>
            <w:vAlign w:val="center"/>
          </w:tcPr>
          <w:p w14:paraId="3959C360">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633" w:type="pct"/>
            <w:noWrap w:val="0"/>
            <w:vAlign w:val="center"/>
          </w:tcPr>
          <w:p w14:paraId="27C2BF3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568" w:type="pct"/>
            <w:noWrap w:val="0"/>
            <w:vAlign w:val="center"/>
          </w:tcPr>
          <w:p w14:paraId="5DB6A1D0">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14:paraId="0DDF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01" w:type="pct"/>
            <w:gridSpan w:val="2"/>
            <w:noWrap w:val="0"/>
            <w:vAlign w:val="center"/>
          </w:tcPr>
          <w:p w14:paraId="2D858391">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绿地绿化带</w:t>
            </w:r>
          </w:p>
        </w:tc>
        <w:tc>
          <w:tcPr>
            <w:tcW w:w="649" w:type="pct"/>
            <w:noWrap w:val="0"/>
            <w:vAlign w:val="center"/>
          </w:tcPr>
          <w:p w14:paraId="53D1420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504" w:type="pct"/>
            <w:noWrap w:val="0"/>
            <w:vAlign w:val="center"/>
          </w:tcPr>
          <w:p w14:paraId="3CB44F76">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04" w:type="pct"/>
            <w:noWrap w:val="0"/>
            <w:vAlign w:val="center"/>
          </w:tcPr>
          <w:p w14:paraId="77234719">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04" w:type="pct"/>
            <w:noWrap w:val="0"/>
            <w:vAlign w:val="center"/>
          </w:tcPr>
          <w:p w14:paraId="44736AA2">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633" w:type="pct"/>
            <w:noWrap w:val="0"/>
            <w:vAlign w:val="center"/>
          </w:tcPr>
          <w:p w14:paraId="3B2FEC44">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633" w:type="pct"/>
            <w:noWrap w:val="0"/>
            <w:vAlign w:val="center"/>
          </w:tcPr>
          <w:p w14:paraId="4B46207E">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68" w:type="pct"/>
            <w:noWrap w:val="0"/>
            <w:vAlign w:val="center"/>
          </w:tcPr>
          <w:p w14:paraId="419EBF10">
            <w:pPr>
              <w:spacing w:line="56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60</w:t>
            </w:r>
          </w:p>
        </w:tc>
      </w:tr>
    </w:tbl>
    <w:p w14:paraId="5EEC4B9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2.清扫保洁作业要求</w:t>
      </w:r>
    </w:p>
    <w:p w14:paraId="1A7E647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2.1.人工清扫保洁作业</w:t>
      </w:r>
    </w:p>
    <w:p w14:paraId="3A83DC4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2.1.1人员要求</w:t>
      </w:r>
      <w:r>
        <w:rPr>
          <w:rFonts w:hint="eastAsia" w:ascii="仿宋" w:hAnsi="仿宋" w:eastAsia="仿宋" w:cs="仿宋"/>
          <w:color w:val="auto"/>
          <w:sz w:val="24"/>
          <w:szCs w:val="24"/>
          <w:highlight w:val="none"/>
        </w:rPr>
        <w:tab/>
      </w:r>
    </w:p>
    <w:p w14:paraId="74ADFE3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清扫保洁人员应进行培训，考核合格后上岗。工作时间内必须着保洁工装工帽，着装有反光安全标志的服装，并保证保洁工装规范、整洁，警示反光条完好无破损。</w:t>
      </w:r>
    </w:p>
    <w:p w14:paraId="09FDCFE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清扫保洁人员应遵守劳动纪律，服从管理。</w:t>
      </w:r>
    </w:p>
    <w:p w14:paraId="0AE16A8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w:t>
      </w:r>
      <w:r>
        <w:rPr>
          <w:rFonts w:hint="eastAsia" w:ascii="仿宋" w:hAnsi="仿宋" w:eastAsia="仿宋" w:cs="仿宋"/>
          <w:color w:val="auto"/>
          <w:sz w:val="24"/>
          <w:szCs w:val="24"/>
          <w:highlight w:val="none"/>
          <w:lang w:eastAsia="zh-CN"/>
        </w:rPr>
        <w:t>人员在</w:t>
      </w:r>
      <w:r>
        <w:rPr>
          <w:rFonts w:hint="eastAsia" w:ascii="仿宋" w:hAnsi="仿宋" w:eastAsia="仿宋" w:cs="仿宋"/>
          <w:color w:val="auto"/>
          <w:sz w:val="24"/>
          <w:szCs w:val="24"/>
          <w:highlight w:val="none"/>
        </w:rPr>
        <w:t>岗期间必须文明用语。</w:t>
      </w:r>
    </w:p>
    <w:p w14:paraId="5CDC108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发现有人随地乱扔垃圾，应及时进行劝阻。</w:t>
      </w:r>
    </w:p>
    <w:p w14:paraId="5D096E0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清扫保洁人员作业过程中应遵守交通规则和安全作业规程。</w:t>
      </w:r>
    </w:p>
    <w:p w14:paraId="430F002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不应将作业工具堆在绿化带或摆放在通行路口、道路中央、车辆转弯处及道路狭窄处等场所。</w:t>
      </w:r>
    </w:p>
    <w:p w14:paraId="3C54650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2.1.2作业时间</w:t>
      </w:r>
    </w:p>
    <w:p w14:paraId="5A68C80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普扫时间：每日两次普扫的，晨扫春夏季6:30前结束，秋冬季7:00前结束。午</w:t>
      </w:r>
      <w:r>
        <w:rPr>
          <w:rFonts w:hint="eastAsia" w:ascii="仿宋" w:hAnsi="仿宋" w:eastAsia="仿宋" w:cs="仿宋"/>
          <w:color w:val="auto"/>
          <w:sz w:val="24"/>
          <w:szCs w:val="24"/>
          <w:highlight w:val="none"/>
          <w:lang w:eastAsia="zh-CN"/>
        </w:rPr>
        <w:t>春夏季</w:t>
      </w:r>
      <w:r>
        <w:rPr>
          <w:rFonts w:hint="eastAsia" w:ascii="仿宋" w:hAnsi="仿宋" w:eastAsia="仿宋" w:cs="仿宋"/>
          <w:color w:val="auto"/>
          <w:sz w:val="24"/>
          <w:szCs w:val="24"/>
          <w:highlight w:val="none"/>
        </w:rPr>
        <w:t>13:00前结束、秋冬春季14:00前结束。每日一次普扫的，春夏季6:30前结束，秋冬季7:00前结束。</w:t>
      </w:r>
    </w:p>
    <w:p w14:paraId="5826313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保洁时间：春夏季保洁时间一般为6:30～22:00，秋冬季一般为7:00～21:00。</w:t>
      </w:r>
    </w:p>
    <w:p w14:paraId="0179DEB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特级道路保洁时间至每晚24:00结束。特级道路、一级道路每日须进行二次普扫，二、三级道路每日一次普扫，所有道路均实行全日制分班保洁作业。</w:t>
      </w:r>
    </w:p>
    <w:p w14:paraId="2E4DB11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2.1.3道路作业要求</w:t>
      </w:r>
    </w:p>
    <w:p w14:paraId="6CDE4A9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保洁人员应对道路进行全面清扫，并进行不间断巡回保洁。</w:t>
      </w:r>
    </w:p>
    <w:p w14:paraId="41A17A2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普扫时，应按人行道路面、树穴及周边、车行道路面、下水井口的顺序进行全面清扫。</w:t>
      </w:r>
    </w:p>
    <w:p w14:paraId="50433C1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清扫作业过程中不应将垃圾扫入下水井、绿化隔离带。</w:t>
      </w:r>
    </w:p>
    <w:p w14:paraId="18BFC89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清扫作业时需控制扬尘；清扫积水时不应使污水飞溅。</w:t>
      </w:r>
    </w:p>
    <w:p w14:paraId="5A7DC3E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巡回保洁时，应规避行人并及时清除路面垃圾。</w:t>
      </w:r>
    </w:p>
    <w:p w14:paraId="7438672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雨后或冲洗道路作业时，应先</w:t>
      </w:r>
      <w:r>
        <w:rPr>
          <w:rFonts w:hint="eastAsia" w:ascii="仿宋" w:hAnsi="仿宋" w:eastAsia="仿宋" w:cs="仿宋"/>
          <w:color w:val="auto"/>
          <w:sz w:val="24"/>
          <w:szCs w:val="24"/>
          <w:highlight w:val="none"/>
          <w:lang w:eastAsia="zh-CN"/>
        </w:rPr>
        <w:t>退水</w:t>
      </w:r>
      <w:r>
        <w:rPr>
          <w:rFonts w:hint="eastAsia" w:ascii="仿宋" w:hAnsi="仿宋" w:eastAsia="仿宋" w:cs="仿宋"/>
          <w:color w:val="auto"/>
          <w:sz w:val="24"/>
          <w:szCs w:val="24"/>
          <w:highlight w:val="none"/>
        </w:rPr>
        <w:t>，后清扫；路面积尘及其他废弃物应及时清扫干净。</w:t>
      </w:r>
    </w:p>
    <w:p w14:paraId="1928BBE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除下雨、秋冬落叶天气和普扫作业时间段外，其余时间段保洁应采用小扫帚和拣拾的方式。</w:t>
      </w:r>
    </w:p>
    <w:p w14:paraId="43816AC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清理油渍污染的地面，应先用洗涤剂刷洗后再用加压水清洗地面。</w:t>
      </w:r>
    </w:p>
    <w:p w14:paraId="0469D05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清扫保洁作业工具及车辆应外观干净整洁，停放时应与道路呈平行方向。</w:t>
      </w:r>
    </w:p>
    <w:p w14:paraId="666B35E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道路大面积污染需要集中清理时，及时向交警、行业主管部门反映，按规定设置安全警示标志。</w:t>
      </w:r>
    </w:p>
    <w:p w14:paraId="492F54B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对于停车泊位区域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在车位空闲时及时清扫</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对于长时间停放车辆区域宜采用小型设备进行清扫，清扫时应避免扬尘和刮擦车辆。</w:t>
      </w:r>
    </w:p>
    <w:p w14:paraId="03F2BD0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餐饮饭店、集贸市场、建筑工地及人流量较大区域周边道路宜适当增加清扫保洁作业频次。</w:t>
      </w:r>
    </w:p>
    <w:p w14:paraId="6FA6401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清扫后的垃圾靠边堆放，及时清运，垃圾应按可回收物和其他垃圾倒入相应的收集容器，不应乱倒及焚烧垃圾。</w:t>
      </w:r>
    </w:p>
    <w:p w14:paraId="50E001A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垃圾收运结束后垃圾桶应复位并盖好桶盖。</w:t>
      </w:r>
    </w:p>
    <w:p w14:paraId="6FF0E74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2.1.4人行天桥、人行地下通道作业要求</w:t>
      </w:r>
    </w:p>
    <w:p w14:paraId="7EA5A14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人行天桥、人行地下通道阶梯、路面应进行全面清扫保洁。</w:t>
      </w:r>
    </w:p>
    <w:p w14:paraId="1961E89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人行天桥、人行地下通道扶手、栏杆、灯饰等应及时擦拭，保持干净整洁。应及时用专业工具清洁两侧墙面乱贴、乱画。</w:t>
      </w:r>
    </w:p>
    <w:p w14:paraId="091CC0B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桥体、通道顶面 、内外立面用专用设备清洗，每月不少于1次；通道口、内外立面及护栏擦拭（洗），每日不少于1次。</w:t>
      </w:r>
    </w:p>
    <w:p w14:paraId="5BAA275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2.1.5绿地（绿化带）作业要求</w:t>
      </w:r>
    </w:p>
    <w:p w14:paraId="47B129C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应及时清理绿地（绿化带）内垃圾和枯枝落叶，保持干净整洁。</w:t>
      </w:r>
    </w:p>
    <w:p w14:paraId="1CA798F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绿地（绿化带）清理出的垃圾污物应及时清运。</w:t>
      </w:r>
    </w:p>
    <w:p w14:paraId="45A1983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使用专业工具</w:t>
      </w:r>
      <w:r>
        <w:rPr>
          <w:rFonts w:hint="eastAsia" w:ascii="仿宋" w:hAnsi="仿宋" w:eastAsia="仿宋" w:cs="仿宋"/>
          <w:color w:val="auto"/>
          <w:sz w:val="24"/>
          <w:szCs w:val="24"/>
          <w:highlight w:val="none"/>
          <w:lang w:eastAsia="zh-CN"/>
        </w:rPr>
        <w:t>捡拾</w:t>
      </w:r>
      <w:r>
        <w:rPr>
          <w:rFonts w:hint="eastAsia" w:ascii="仿宋" w:hAnsi="仿宋" w:eastAsia="仿宋" w:cs="仿宋"/>
          <w:color w:val="auto"/>
          <w:sz w:val="24"/>
          <w:szCs w:val="24"/>
          <w:highlight w:val="none"/>
        </w:rPr>
        <w:t>废弃物并放于随身携带的垃圾袋中，及时倒入垃圾分类收集</w:t>
      </w:r>
      <w:r>
        <w:rPr>
          <w:rFonts w:hint="eastAsia" w:ascii="仿宋" w:hAnsi="仿宋" w:eastAsia="仿宋" w:cs="仿宋"/>
          <w:color w:val="auto"/>
          <w:sz w:val="24"/>
          <w:szCs w:val="24"/>
          <w:highlight w:val="none"/>
          <w:lang w:eastAsia="zh-CN"/>
        </w:rPr>
        <w:t>设备</w:t>
      </w:r>
      <w:r>
        <w:rPr>
          <w:rFonts w:hint="eastAsia" w:ascii="仿宋" w:hAnsi="仿宋" w:eastAsia="仿宋" w:cs="仿宋"/>
          <w:color w:val="auto"/>
          <w:sz w:val="24"/>
          <w:szCs w:val="24"/>
          <w:highlight w:val="none"/>
        </w:rPr>
        <w:t>施。</w:t>
      </w:r>
    </w:p>
    <w:p w14:paraId="580CB6A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清扫作业时应控制扬尘，避免尘土、树叶二次污染路面，如有洒漏需及时清扫。</w:t>
      </w:r>
    </w:p>
    <w:p w14:paraId="38E23D6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2.1.6果皮箱（垃圾桶）、灭烟柱作业要求</w:t>
      </w:r>
    </w:p>
    <w:p w14:paraId="086E975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垃圾清掏人员应巡回检查清掏：特级和一级道路每日清掏不少于3次；二级和</w:t>
      </w:r>
      <w:r>
        <w:rPr>
          <w:rFonts w:hint="eastAsia" w:ascii="仿宋" w:hAnsi="仿宋" w:eastAsia="仿宋" w:cs="仿宋"/>
          <w:color w:val="auto"/>
          <w:sz w:val="24"/>
          <w:szCs w:val="24"/>
          <w:highlight w:val="none"/>
          <w:lang w:eastAsia="zh-CN"/>
        </w:rPr>
        <w:t>三级</w:t>
      </w:r>
      <w:r>
        <w:rPr>
          <w:rFonts w:hint="eastAsia" w:ascii="仿宋" w:hAnsi="仿宋" w:eastAsia="仿宋" w:cs="仿宋"/>
          <w:color w:val="auto"/>
          <w:sz w:val="24"/>
          <w:szCs w:val="24"/>
          <w:highlight w:val="none"/>
        </w:rPr>
        <w:t>级道路每日清掏不少于2次。</w:t>
      </w:r>
    </w:p>
    <w:p w14:paraId="4576E23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果皮箱（垃圾桶）、灭烟柱内垃圾达到2/3容量时及时清掏，不得满溢。</w:t>
      </w:r>
    </w:p>
    <w:p w14:paraId="0DA4D55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清掏过程中，避免箱（桶）内废弃物落地，清掏后周边地面应清理干净。</w:t>
      </w:r>
    </w:p>
    <w:p w14:paraId="56BB220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特级道路、一级道路及相应公共场所垃圾桶（果皮箱）、灭烟柱外壳及时擦洗，二、三级道路及相应公共场所垃圾桶（果皮箱）、灭烟柱外壳每天擦洗不少于2次。 </w:t>
      </w:r>
    </w:p>
    <w:p w14:paraId="7E304A0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果皮箱、灭烟柱移位或损坏，保洁员应及时上报，上级主管部门应及时修复。</w:t>
      </w:r>
    </w:p>
    <w:p w14:paraId="2A50861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2.1.7小广告清除</w:t>
      </w:r>
    </w:p>
    <w:p w14:paraId="2E585FF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日常巡查，及时清理。</w:t>
      </w:r>
    </w:p>
    <w:p w14:paraId="3539BAD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特级、繁华商业街区、交通枢纽、旅游景区等地区2h巡回清除1次。宜采用人工方式进行作业，清除时应注意作业方式，避免损坏路面、建筑立面及城市家具。</w:t>
      </w:r>
    </w:p>
    <w:p w14:paraId="668403C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应将清除的小广告纸屑清理至收集车（桶）内，将周边地面清理干净。</w:t>
      </w:r>
    </w:p>
    <w:p w14:paraId="21D4F04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2.1.8其他城市家具作业要求</w:t>
      </w:r>
    </w:p>
    <w:p w14:paraId="6BEDC73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道路两侧保洁工具箱、休闲椅应每日擦拭不少于1次，道班房外立面定期清洁。道路其他公共设施要保持干净整洁。</w:t>
      </w:r>
    </w:p>
    <w:p w14:paraId="5410605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2.2道路机械作业</w:t>
      </w:r>
    </w:p>
    <w:p w14:paraId="1A9CA0B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2.2.1人员要求</w:t>
      </w:r>
    </w:p>
    <w:p w14:paraId="6C361105">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环卫车辆驾驶员应持和所操作的车辆相符的驾照。</w:t>
      </w:r>
    </w:p>
    <w:p w14:paraId="50CA93F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驾驶员应无不良驾驶记录，无重大交通事故。</w:t>
      </w:r>
    </w:p>
    <w:p w14:paraId="0FF98F4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驾驶员应经过环卫部门及车辆生产厂家相关培训，考核合格后方能上岗。</w:t>
      </w:r>
    </w:p>
    <w:p w14:paraId="2A2D564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驾驶员应熟悉工作职责与工作质量要求，熟悉车辆的技术性能、专用装置的构造、日常运行维护、排除简单故障的方法及安全操作规范等。</w:t>
      </w:r>
    </w:p>
    <w:p w14:paraId="0FEF77A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驾驶员应严格遵守道路交通法规，按照指定时间和路线作业，注意礼让行人。</w:t>
      </w:r>
    </w:p>
    <w:p w14:paraId="5F24A92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车辆出现异常情况时立即停止作业并及时上报。</w:t>
      </w:r>
    </w:p>
    <w:p w14:paraId="7871159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驾驶员作业时应统一着装并佩戴工作牌，夜间作业时应着夜光标志服或反光背心。</w:t>
      </w:r>
    </w:p>
    <w:p w14:paraId="7A01296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在加水和作业过程中不应随意浪费水资源。</w:t>
      </w:r>
    </w:p>
    <w:p w14:paraId="2336FC6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车辆和驾驶员配备比例不低于1:1.2。</w:t>
      </w:r>
    </w:p>
    <w:p w14:paraId="764B3F2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2.2.2车辆要求</w:t>
      </w:r>
    </w:p>
    <w:p w14:paraId="542C516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车辆应符合GB7258《机动车运行安全技术条件》的要求。</w:t>
      </w:r>
    </w:p>
    <w:p w14:paraId="2BD6D8A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车辆应统一标识、标号，按规定加装定位设备。</w:t>
      </w:r>
    </w:p>
    <w:p w14:paraId="135F4AC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车辆应加装有效的警示装置及具有反光功能的警示标识。</w:t>
      </w:r>
    </w:p>
    <w:p w14:paraId="3C4EB25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应定期进行检修保养，及时更换扫刷等，保持车辆工况良好。</w:t>
      </w:r>
    </w:p>
    <w:p w14:paraId="08D89BA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建立车辆维修保养档案，按国家政策和审验标准进行年审。</w:t>
      </w:r>
    </w:p>
    <w:p w14:paraId="563F2A2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应到指定地点加水，优先采用中水等再生水资源。</w:t>
      </w:r>
    </w:p>
    <w:p w14:paraId="1273BEF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作业中应开启警示灯、示宽灯，播放提示音，提醒行人和车辆及时避让，每日</w:t>
      </w:r>
    </w:p>
    <w:p w14:paraId="02DA180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22:00至次日早6:30作业时应关闭提示音。</w:t>
      </w:r>
    </w:p>
    <w:p w14:paraId="0097927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作业结束后应到指定地点倾倒污水、废弃物，并清洗废物箱和车体，保持干净整洁。 </w:t>
      </w:r>
    </w:p>
    <w:p w14:paraId="627D0DA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作业结束后应将车辆停放至指定场所，不应停放在消防通道、盲道等特殊区域。</w:t>
      </w:r>
    </w:p>
    <w:p w14:paraId="150292C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气温在3℃及以下时车辆不应进行洒水、冲洗作业。</w:t>
      </w:r>
    </w:p>
    <w:p w14:paraId="5F80D40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2.2.3作业时间及频次</w:t>
      </w:r>
    </w:p>
    <w:p w14:paraId="42A8D5D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春夏秋季应在每日6:30点前完成第一次清扫作业，冬季应在每日7:00前完成第一次清扫。</w:t>
      </w:r>
    </w:p>
    <w:p w14:paraId="7693D281">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全天保洁作业时间应避开早晚人行车流高峰时段。</w:t>
      </w:r>
    </w:p>
    <w:p w14:paraId="385D877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3月16日至11月14日对道路实施夜间冲洗作业，冲洗作业早6:30前结束；11月15日至次年3月15日可根据天气状况适当调整冲洗作业时间；建筑垃圾通道可根据实际情况适时开展道路冲洗作业。</w:t>
      </w:r>
    </w:p>
    <w:p w14:paraId="3A66D21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清扫作业频次应根据路面积尘情况确定，特级、一级道路每日清扫不少于2次，二级和三级道路每日清扫不少于1次，采用小型清扫车的人行道每日清扫不少于3次。建筑工地周边道路宜适当增加清扫作业频次。</w:t>
      </w:r>
    </w:p>
    <w:p w14:paraId="22BDF3C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冲洗作业频次应根据路面尘土量、天气情况和空气质量确定。特级、一级道路每周冲洗道路3次以上；二级和三级道路每周冲洗道路2次以上；建筑垃圾清运通道每晚冲洗道路2次以上；人行道宜每月冲洗2次以上；集贸市场、早（夜）市及人流量较大区域的周边道路及人行道宜适当增加作业频次。</w:t>
      </w:r>
    </w:p>
    <w:p w14:paraId="46C4EE5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道路两侧、交通隔离栏下的积灰等应每月冲洗2次以上，雨后宜开展道路灰带冲洗作业。</w:t>
      </w:r>
    </w:p>
    <w:p w14:paraId="128E0AF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特级和一级道路每日4次以上喷雾洒水，二级和三级道路每日3次以上。</w:t>
      </w:r>
    </w:p>
    <w:p w14:paraId="7D6DFE7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2.2.4机械清扫和保洁作业要求</w:t>
      </w:r>
    </w:p>
    <w:p w14:paraId="341F035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作业前应全面检查车况及车容车貌，发现问题及时排除，消除安全隐患。</w:t>
      </w:r>
    </w:p>
    <w:p w14:paraId="2ED7C07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作业中扫刷应与地面呈接触状态，启动喷雾抑尘装置，吸风口调整至紧贴地面或扫进土不遗漏为宜，刷盘倾斜角度、副发动机转速和除尘系统应符合车辆正常清扫作业时的性能要求。</w:t>
      </w:r>
    </w:p>
    <w:p w14:paraId="2059F41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应沿着道沿进行全路段清扫，做到不漏扫。及时观察路面清扫质量和障碍情况，对机械化不能清扫的大件垃圾或硬物，在确保安全的前提下及时下车清除。</w:t>
      </w:r>
    </w:p>
    <w:p w14:paraId="246EF0E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坑洼路面、车辆作业转弯处等机械清扫不到的地方，需人工配合清扫保洁。</w:t>
      </w:r>
    </w:p>
    <w:p w14:paraId="3010089D">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因道路施工造成车道变窄等情况时，应根据实际情况调整清扫保洁作业时间。</w:t>
      </w:r>
    </w:p>
    <w:p w14:paraId="3510BC5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根据作业时段车辆清扫时行驶速度应小于10km/h，用于人行道的小型环卫清扫车行驶速度应小于8km/h，巡回保洁时行驶速度应小于15km/h，学校、医院周边等特殊道路应降低行驶速度。</w:t>
      </w:r>
    </w:p>
    <w:p w14:paraId="49A39B0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2.2.5道路冲洗作业要求</w:t>
      </w:r>
    </w:p>
    <w:p w14:paraId="441FC59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合理调整水车喷头，保障路面清洗质量及减少扰民；洗扫车跟进收边，做到人字沟无污泥、无积水。洗路作业完成后，护栏清洗车、小型高压清洗车及时跟进，加强对护栏、路沿的清洗或补充精洗。</w:t>
      </w:r>
    </w:p>
    <w:p w14:paraId="4DDF8EB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道路冲洗喷水设备的水压应大于等于300kPa。</w:t>
      </w:r>
    </w:p>
    <w:p w14:paraId="7CC1B026">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冲洗后及时进行推水作业，作业面应无泥沙、积水等。</w:t>
      </w:r>
    </w:p>
    <w:p w14:paraId="0C6E5CC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针对道沿两侧和交通隔离栏下积灰严重的区域，应反复冲洗直至路面见本色。</w:t>
      </w:r>
    </w:p>
    <w:p w14:paraId="36945CE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建筑垃圾清运通道冲洗作业时，应先铲除路面泥饼，再冲洗、推水。</w:t>
      </w:r>
    </w:p>
    <w:p w14:paraId="7BFE7054">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根据作业时段车辆冲洗时行驶速度应小于10km/h。</w:t>
      </w:r>
    </w:p>
    <w:p w14:paraId="63B896C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2.2.6道路洒水和喷雾作业要求</w:t>
      </w:r>
    </w:p>
    <w:p w14:paraId="02052BBA">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经过交叉路口、人行横道、公交车站等特殊路段时，应减速调整启闭装置，注意避让行人。</w:t>
      </w:r>
    </w:p>
    <w:p w14:paraId="3F856EC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夏季高温季节6月15日至9月30日且气温35℃以上，在10:00-16:00可适当增加喷雾洒水作业频次。</w:t>
      </w:r>
    </w:p>
    <w:p w14:paraId="7989FC9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日常洒水作业宜采用扇形喷雾降尘方式。</w:t>
      </w:r>
    </w:p>
    <w:p w14:paraId="6CAFBAA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车辆洒水时行驶速度应小于15km/h，不应高速喷洒。</w:t>
      </w:r>
    </w:p>
    <w:p w14:paraId="15487B8C">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作业安全应建立健全安全生产管理制度，落实安全生产责任人，完善三级安全教育，并有</w:t>
      </w:r>
    </w:p>
    <w:p w14:paraId="494ABE5E">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完整</w:t>
      </w:r>
      <w:r>
        <w:rPr>
          <w:rFonts w:hint="eastAsia" w:ascii="仿宋" w:hAnsi="仿宋" w:eastAsia="仿宋" w:cs="仿宋"/>
          <w:color w:val="auto"/>
          <w:sz w:val="24"/>
          <w:szCs w:val="24"/>
          <w:highlight w:val="none"/>
          <w:lang w:eastAsia="zh-CN"/>
        </w:rPr>
        <w:t>地</w:t>
      </w:r>
      <w:r>
        <w:rPr>
          <w:rFonts w:hint="eastAsia" w:ascii="仿宋" w:hAnsi="仿宋" w:eastAsia="仿宋" w:cs="仿宋"/>
          <w:color w:val="auto"/>
          <w:sz w:val="24"/>
          <w:szCs w:val="24"/>
          <w:highlight w:val="none"/>
        </w:rPr>
        <w:t>检查记录。</w:t>
      </w:r>
    </w:p>
    <w:p w14:paraId="3C921E0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环卫作业单位应对在岗作业人员定期进行安全教育和技能等相关培训并考核。</w:t>
      </w:r>
    </w:p>
    <w:p w14:paraId="1B052D38">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作业时，保洁工具不应在道路上随意摆放影响交通、市容。</w:t>
      </w:r>
    </w:p>
    <w:p w14:paraId="00C9A090">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清扫保洁人员在作业时，应集中注意力，按车行线反方向作业，主动避让人和过往车辆。</w:t>
      </w:r>
    </w:p>
    <w:p w14:paraId="25B3C2D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在行车道人工清扫保洁作业时，应根据实际情况在作业点30m</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50m</w:t>
      </w:r>
      <w:r>
        <w:rPr>
          <w:rFonts w:hint="eastAsia" w:ascii="仿宋" w:hAnsi="仿宋" w:eastAsia="仿宋" w:cs="仿宋"/>
          <w:color w:val="auto"/>
          <w:sz w:val="24"/>
          <w:szCs w:val="24"/>
          <w:highlight w:val="none"/>
          <w:lang w:eastAsia="zh-CN"/>
        </w:rPr>
        <w:t>处</w:t>
      </w:r>
      <w:r>
        <w:rPr>
          <w:rFonts w:hint="eastAsia" w:ascii="仿宋" w:hAnsi="仿宋" w:eastAsia="仿宋" w:cs="仿宋"/>
          <w:color w:val="auto"/>
          <w:sz w:val="24"/>
          <w:szCs w:val="24"/>
          <w:highlight w:val="none"/>
        </w:rPr>
        <w:t>放置警示桶，迎着车辆来驶方向操作，发现不安全迹象时应立即采取避让措施；遇道路抛撒、路面大面积污染等突发状况清扫时，距清扫点来车方向50m~100m处应设置警示牌。</w:t>
      </w:r>
    </w:p>
    <w:p w14:paraId="42CBA4E3">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机械清扫保洁车辆应配备灭火器、反光三角板等。</w:t>
      </w:r>
    </w:p>
    <w:p w14:paraId="404FDEF9">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不应在车体外悬挂物体，在保洁三轮车上挂放工具时，宽度不得超过车厢宽度，长度不得超出车厢总长度50cm（大扫把除外）。</w:t>
      </w:r>
    </w:p>
    <w:p w14:paraId="3EBC97CF">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机械清扫保洁车辆在倒车和急转弯时应收起吸盘（扫盘）。</w:t>
      </w:r>
    </w:p>
    <w:p w14:paraId="784396E7">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车辆驾驶员应密切关注路况，严格控制车速、行车间距，保证作业安全，防止</w:t>
      </w:r>
      <w:r>
        <w:rPr>
          <w:rFonts w:hint="eastAsia" w:ascii="仿宋" w:hAnsi="仿宋" w:eastAsia="仿宋" w:cs="仿宋"/>
          <w:color w:val="auto"/>
          <w:sz w:val="24"/>
          <w:szCs w:val="24"/>
          <w:highlight w:val="none"/>
          <w:lang w:eastAsia="zh-CN"/>
        </w:rPr>
        <w:t>发生</w:t>
      </w:r>
      <w:r>
        <w:rPr>
          <w:rFonts w:hint="eastAsia" w:ascii="仿宋" w:hAnsi="仿宋" w:eastAsia="仿宋" w:cs="仿宋"/>
          <w:color w:val="auto"/>
          <w:sz w:val="24"/>
          <w:szCs w:val="24"/>
          <w:highlight w:val="none"/>
        </w:rPr>
        <w:t>生意外。</w:t>
      </w:r>
    </w:p>
    <w:p w14:paraId="6A2B2C12">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冬季作业时，根据道路状况车辆应加装防滑链并确保车况良好，清扫保洁人员作业时应注意防冻、防滑。</w:t>
      </w:r>
    </w:p>
    <w:p w14:paraId="20DF3EBB">
      <w:pPr>
        <w:keepNext w:val="0"/>
        <w:keepLines w:val="0"/>
        <w:pageBreakBefore w:val="0"/>
        <w:widowControl w:val="0"/>
        <w:kinsoku/>
        <w:wordWrap/>
        <w:overflowPunct/>
        <w:topLinePunct w:val="0"/>
        <w:autoSpaceDE/>
        <w:autoSpaceDN/>
        <w:bidi w:val="0"/>
        <w:adjustRightInd/>
        <w:snapToGrid w:val="0"/>
        <w:spacing w:line="480" w:lineRule="exact"/>
        <w:ind w:left="0" w:leftChars="0" w:firstLine="48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4"/>
          <w:szCs w:val="24"/>
          <w:highlight w:val="none"/>
        </w:rPr>
        <w:t>环境能见度小于300m时不可在机动车道作业；环境能见度小于100m时暂停全部作业。如处理突发事件时应开启雾灯、放置警示牌等确保安全。</w:t>
      </w:r>
    </w:p>
    <w:p w14:paraId="768C0E1E">
      <w:pPr>
        <w:spacing w:line="360" w:lineRule="auto"/>
        <w:ind w:left="735" w:leftChars="200" w:hanging="315" w:hangingChars="150"/>
        <w:outlineLvl w:val="9"/>
        <w:rPr>
          <w:rFonts w:hint="eastAsia" w:ascii="仿宋" w:hAnsi="仿宋" w:eastAsia="仿宋" w:cs="仿宋"/>
          <w:color w:val="auto"/>
          <w:sz w:val="21"/>
          <w:szCs w:val="21"/>
          <w:highlight w:val="none"/>
        </w:rPr>
        <w:sectPr>
          <w:headerReference r:id="rId17" w:type="first"/>
          <w:footerReference r:id="rId20" w:type="first"/>
          <w:headerReference r:id="rId15" w:type="default"/>
          <w:footerReference r:id="rId18" w:type="default"/>
          <w:headerReference r:id="rId16" w:type="even"/>
          <w:footerReference r:id="rId19" w:type="even"/>
          <w:pgSz w:w="11905" w:h="16838"/>
          <w:pgMar w:top="1440" w:right="1080" w:bottom="1440" w:left="1080" w:header="0" w:footer="975" w:gutter="0"/>
          <w:pgNumType w:fmt="decimal"/>
          <w:cols w:space="720" w:num="1"/>
          <w:rtlGutter w:val="0"/>
          <w:docGrid w:linePitch="0" w:charSpace="0"/>
        </w:sectPr>
      </w:pPr>
    </w:p>
    <w:p w14:paraId="36EBDFCB">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239AABF8">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D2F22D0">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312FBD5">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520F0303">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3C1B6AE2">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15CCEC7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D4789C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561D39E5">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6F97FC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8A43BC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3124280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5C707135">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36F6D56">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33A2C178">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7F6D039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BBA32D0">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17A41C80">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3DBCC2AA">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1F0E8AE0">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00433E89">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21283A1A">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2438847D">
      <w:pPr>
        <w:shd w:val="clear" w:color="auto" w:fill="auto"/>
        <w:spacing w:line="600" w:lineRule="exact"/>
        <w:jc w:val="left"/>
        <w:outlineLvl w:val="2"/>
        <w:rPr>
          <w:rFonts w:hint="eastAsia" w:ascii="仿宋" w:hAnsi="仿宋" w:eastAsia="仿宋" w:cs="仿宋"/>
          <w:b/>
          <w:bCs/>
          <w:color w:val="auto"/>
          <w:kern w:val="0"/>
          <w:sz w:val="28"/>
          <w:szCs w:val="28"/>
          <w:highlight w:val="none"/>
        </w:rPr>
      </w:pPr>
    </w:p>
    <w:p w14:paraId="6E23228E">
      <w:pPr>
        <w:shd w:val="clear" w:color="auto" w:fill="auto"/>
        <w:spacing w:line="600" w:lineRule="exact"/>
        <w:jc w:val="left"/>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附件</w:t>
      </w:r>
      <w:r>
        <w:rPr>
          <w:rFonts w:hint="eastAsia" w:ascii="仿宋" w:hAnsi="仿宋" w:eastAsia="仿宋" w:cs="仿宋"/>
          <w:b/>
          <w:bCs/>
          <w:color w:val="auto"/>
          <w:kern w:val="0"/>
          <w:sz w:val="28"/>
          <w:szCs w:val="28"/>
          <w:highlight w:val="none"/>
          <w:lang w:val="en-US" w:eastAsia="zh-CN"/>
        </w:rPr>
        <w:t>5</w:t>
      </w:r>
    </w:p>
    <w:p w14:paraId="39FD3B00">
      <w:pPr>
        <w:shd w:val="clear" w:color="auto" w:fill="auto"/>
        <w:spacing w:line="600" w:lineRule="exact"/>
        <w:jc w:val="center"/>
        <w:outlineLvl w:val="2"/>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西安高新区车辆管理办法及考核细则</w:t>
      </w:r>
    </w:p>
    <w:p w14:paraId="1FEFDFFE">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为进一步提升高新区机械化作业水平，全面提升辖区环境质量，同时确保承包单位机动车辆安全高效运行、降低成本、杜绝事故隐患，不断扎实推进高新区市容环境质量，现制定高新区车辆管理办法及考核细则：</w:t>
      </w:r>
    </w:p>
    <w:p w14:paraId="48573B44">
      <w:pPr>
        <w:keepNext w:val="0"/>
        <w:keepLines w:val="0"/>
        <w:pageBreakBefore w:val="0"/>
        <w:widowControl w:val="0"/>
        <w:kinsoku/>
        <w:wordWrap/>
        <w:overflowPunct/>
        <w:topLinePunct w:val="0"/>
        <w:autoSpaceDE/>
        <w:autoSpaceDN/>
        <w:bidi w:val="0"/>
        <w:adjustRightInd/>
        <w:snapToGrid/>
        <w:spacing w:line="480" w:lineRule="exact"/>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一、车辆管理办法</w:t>
      </w:r>
    </w:p>
    <w:p w14:paraId="773205E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1.所有专业机动车辆由高新区环卫主管部门统一协调管理，道路清扫、冲洗作业由各环卫承包单位自行调配使用。</w:t>
      </w:r>
    </w:p>
    <w:p w14:paraId="57D347B8">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各承包单位车辆主管应加强对驾驶员的安全教育和交通法规的学习，尤其是对专业车辆驾驶员的法规学习和技术培训应更加重视。每位驾驶员应严格遵守交通法规、提高安全意识、礼貌行车、服从交警指挥。因个人违反规定驾驶车辆所造成的损失由承包单位及当事人承担。</w:t>
      </w:r>
    </w:p>
    <w:p w14:paraId="03271072">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3.各承包单位车辆应由专职司机驾驶，一人一车未经高新区环卫主管部门同意非专职司机或其他人员不得驾驶，专业车辆严禁由非专业车辆驾驶员驾驶。如遇驾驶员请假由各环卫承包单位车队主管安排调配。</w:t>
      </w:r>
    </w:p>
    <w:p w14:paraId="08C21CB6">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4.各承包单位驾驶员应精神饱满、仪表整洁、举止文明、爱岗敬业、不迟到早退、不脱岗、上班期间不做与工作无关的事。出车前后进行检查，发现问题及时解决，始终使车辆保持良好状态并随时做好出车准备。</w:t>
      </w:r>
    </w:p>
    <w:p w14:paraId="0A8B5CF0">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5.各</w:t>
      </w:r>
      <w:r>
        <w:rPr>
          <w:rFonts w:hint="eastAsia" w:ascii="仿宋" w:hAnsi="仿宋" w:eastAsia="仿宋" w:cs="仿宋"/>
          <w:color w:val="auto"/>
          <w:sz w:val="24"/>
          <w:szCs w:val="24"/>
          <w:highlight w:val="none"/>
          <w:lang w:eastAsia="zh-CN"/>
        </w:rPr>
        <w:t>承保</w:t>
      </w:r>
      <w:r>
        <w:rPr>
          <w:rFonts w:hint="eastAsia" w:ascii="仿宋" w:hAnsi="仿宋" w:eastAsia="仿宋" w:cs="仿宋"/>
          <w:color w:val="auto"/>
          <w:sz w:val="24"/>
          <w:szCs w:val="24"/>
          <w:highlight w:val="none"/>
        </w:rPr>
        <w:t>单位机动车辆的户籍、审验、保险、过路费等车辆各项手续由高新区公共事业服务有限公司办理，必须保证车辆手续齐全保险及时有效、车辆性能良好。</w:t>
      </w:r>
    </w:p>
    <w:p w14:paraId="33B6ADEF">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.各承包单位应定期组织驾驶员自觉参加安全教育活动，做到警钟长鸣，时刻加强安全防范意识。</w:t>
      </w:r>
    </w:p>
    <w:p w14:paraId="3E26A316">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.各承包单位所有车辆实行两班制运行，每班次工作时间不少于8小时。</w:t>
      </w:r>
    </w:p>
    <w:p w14:paraId="01D52AEE">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.车辆考核周期以月为单位，所有车辆因修车、审验、事故等原因造成的缺勤，必须在每月</w:t>
      </w:r>
      <w:r>
        <w:rPr>
          <w:rFonts w:hint="eastAsia" w:ascii="仿宋" w:hAnsi="仿宋" w:eastAsia="仿宋" w:cs="仿宋"/>
          <w:color w:val="auto"/>
          <w:sz w:val="24"/>
          <w:szCs w:val="24"/>
          <w:highlight w:val="none"/>
          <w:lang w:eastAsia="zh-CN"/>
        </w:rPr>
        <w:t>3日</w:t>
      </w:r>
      <w:r>
        <w:rPr>
          <w:rFonts w:hint="eastAsia" w:ascii="仿宋" w:hAnsi="仿宋" w:eastAsia="仿宋" w:cs="仿宋"/>
          <w:color w:val="auto"/>
          <w:sz w:val="24"/>
          <w:szCs w:val="24"/>
          <w:highlight w:val="none"/>
        </w:rPr>
        <w:t>前由车管办理有关手续认可后交车辆监管处，由车辆考核负责人</w:t>
      </w:r>
      <w:r>
        <w:rPr>
          <w:rFonts w:hint="eastAsia" w:ascii="仿宋" w:hAnsi="仿宋" w:eastAsia="仿宋" w:cs="仿宋"/>
          <w:color w:val="auto"/>
          <w:sz w:val="24"/>
          <w:szCs w:val="24"/>
          <w:highlight w:val="none"/>
          <w:lang w:eastAsia="zh-CN"/>
        </w:rPr>
        <w:t>作出</w:t>
      </w:r>
      <w:r>
        <w:rPr>
          <w:rFonts w:hint="eastAsia" w:ascii="仿宋" w:hAnsi="仿宋" w:eastAsia="仿宋" w:cs="仿宋"/>
          <w:color w:val="auto"/>
          <w:sz w:val="24"/>
          <w:szCs w:val="24"/>
          <w:highlight w:val="none"/>
        </w:rPr>
        <w:t>相应的减免标注。车辆监管处根据每月考核情况以通报形式发送各承包单位。</w:t>
      </w:r>
    </w:p>
    <w:p w14:paraId="2DDD4B99">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各承包单位须有完</w:t>
      </w:r>
      <w:r>
        <w:rPr>
          <w:rFonts w:hint="eastAsia" w:ascii="仿宋" w:hAnsi="仿宋" w:eastAsia="仿宋" w:cs="仿宋"/>
          <w:color w:val="auto"/>
          <w:kern w:val="0"/>
          <w:sz w:val="24"/>
          <w:szCs w:val="24"/>
          <w:highlight w:val="none"/>
          <w:lang w:eastAsia="zh-CN"/>
        </w:rPr>
        <w:t>整的</w:t>
      </w:r>
      <w:r>
        <w:rPr>
          <w:rFonts w:hint="eastAsia" w:ascii="仿宋" w:hAnsi="仿宋" w:eastAsia="仿宋" w:cs="仿宋"/>
          <w:color w:val="auto"/>
          <w:kern w:val="0"/>
          <w:sz w:val="24"/>
          <w:szCs w:val="24"/>
          <w:highlight w:val="none"/>
        </w:rPr>
        <w:t>机械化作业管理规章制度和标准；完</w:t>
      </w:r>
      <w:r>
        <w:rPr>
          <w:rFonts w:hint="eastAsia" w:ascii="仿宋" w:hAnsi="仿宋" w:eastAsia="仿宋" w:cs="仿宋"/>
          <w:color w:val="auto"/>
          <w:kern w:val="0"/>
          <w:sz w:val="24"/>
          <w:szCs w:val="24"/>
          <w:highlight w:val="none"/>
          <w:lang w:eastAsia="zh-CN"/>
        </w:rPr>
        <w:t>整的</w:t>
      </w:r>
      <w:r>
        <w:rPr>
          <w:rFonts w:hint="eastAsia" w:ascii="仿宋" w:hAnsi="仿宋" w:eastAsia="仿宋" w:cs="仿宋"/>
          <w:color w:val="auto"/>
          <w:kern w:val="0"/>
          <w:sz w:val="24"/>
          <w:szCs w:val="24"/>
          <w:highlight w:val="none"/>
        </w:rPr>
        <w:t>机械化作业人员档案、管理职责、用车制度；完整的机械化车辆保养、维修、维护制度，并保证车辆外表清洁、性能完好。</w:t>
      </w:r>
    </w:p>
    <w:p w14:paraId="147FD6CC">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.各承包单位车辆作业人员不擅离岗位、脱岗、换岗等，不酒后作业，持证上岗，并定期体检等。</w:t>
      </w:r>
    </w:p>
    <w:p w14:paraId="4B89B12C">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各承包单位人车结合作业时，须放置安全隔离墩等防护措施，如未按规定执行，一切后果自负。</w:t>
      </w:r>
    </w:p>
    <w:p w14:paraId="4F81ECE2">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.各承包单位所有作业车辆必须按规定时间准时到达所属区域开始作业，未按规定执行的车辆按迟到处理。</w:t>
      </w:r>
    </w:p>
    <w:p w14:paraId="7EC891E4">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.各承包单位应配备有责任心、有一定车辆专业知识技能、熟悉环卫作业车辆及维修的车管人员，配合环卫主管部门开展日常工作。车管人员不能胜任工作或有重大工作失误的承包单位应及时调整更换车管人员。</w:t>
      </w:r>
    </w:p>
    <w:p w14:paraId="2D8DA383">
      <w:pPr>
        <w:keepNext w:val="0"/>
        <w:keepLines w:val="0"/>
        <w:pageBreakBefore w:val="0"/>
        <w:widowControl w:val="0"/>
        <w:kinsoku/>
        <w:wordWrap/>
        <w:overflowPunct/>
        <w:topLinePunct w:val="0"/>
        <w:autoSpaceDE/>
        <w:autoSpaceDN/>
        <w:bidi w:val="0"/>
        <w:adjustRightInd/>
        <w:snapToGrid/>
        <w:spacing w:line="48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.所有车辆按照高新区城市管理局划定网格和要求里程（水量）进行有序作业，对</w:t>
      </w:r>
      <w:r>
        <w:rPr>
          <w:rFonts w:hint="eastAsia" w:ascii="仿宋" w:hAnsi="仿宋" w:eastAsia="仿宋" w:cs="仿宋"/>
          <w:color w:val="auto"/>
          <w:sz w:val="24"/>
          <w:szCs w:val="24"/>
          <w:highlight w:val="none"/>
          <w:lang w:eastAsia="zh-CN"/>
        </w:rPr>
        <w:t>违反规定</w:t>
      </w:r>
      <w:r>
        <w:rPr>
          <w:rFonts w:hint="eastAsia" w:ascii="仿宋" w:hAnsi="仿宋" w:eastAsia="仿宋" w:cs="仿宋"/>
          <w:color w:val="auto"/>
          <w:sz w:val="24"/>
          <w:szCs w:val="24"/>
          <w:highlight w:val="none"/>
        </w:rPr>
        <w:t>作业的车辆进行通报处罚。</w:t>
      </w:r>
    </w:p>
    <w:p w14:paraId="35FD16A1">
      <w:pPr>
        <w:keepNext w:val="0"/>
        <w:keepLines w:val="0"/>
        <w:pageBreakBefore w:val="0"/>
        <w:widowControl w:val="0"/>
        <w:kinsoku/>
        <w:wordWrap/>
        <w:overflowPunct/>
        <w:topLinePunct w:val="0"/>
        <w:autoSpaceDE/>
        <w:autoSpaceDN/>
        <w:bidi w:val="0"/>
        <w:adjustRightInd/>
        <w:snapToGrid/>
        <w:spacing w:line="480" w:lineRule="exact"/>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二、车辆考核细则</w:t>
      </w:r>
    </w:p>
    <w:p w14:paraId="637CA9B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饮酒后驾驶作业车辆发生交通事故的或者发生重大交通事故本人负同等责任以上的（含同等责任）每次扣除承包单位月考核10分；饮酒后驾驶专业车辆虽未发生交通事故，但造成不良影响的每次扣除承包单位月考核5分；日常检查发现扣款100000元。</w:t>
      </w:r>
    </w:p>
    <w:p w14:paraId="467EFC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2.未按规定时间和路段进行保洁作业的，每次扣除承包单位月考核2分；日常检查发现</w:t>
      </w:r>
      <w:r>
        <w:rPr>
          <w:rFonts w:hint="eastAsia" w:ascii="仿宋" w:hAnsi="仿宋" w:eastAsia="仿宋" w:cs="仿宋"/>
          <w:color w:val="auto"/>
          <w:sz w:val="24"/>
          <w:szCs w:val="24"/>
          <w:highlight w:val="none"/>
          <w:lang w:eastAsia="zh-CN"/>
        </w:rPr>
        <w:t>罚款</w:t>
      </w:r>
      <w:r>
        <w:rPr>
          <w:rFonts w:hint="eastAsia" w:ascii="仿宋" w:hAnsi="仿宋" w:eastAsia="仿宋" w:cs="仿宋"/>
          <w:color w:val="auto"/>
          <w:sz w:val="24"/>
          <w:szCs w:val="24"/>
          <w:highlight w:val="none"/>
        </w:rPr>
        <w:t>500元。</w:t>
      </w:r>
    </w:p>
    <w:p w14:paraId="43670DE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.将专业车辆交由非专业司机驾驶的，每次扣除承包单位月考核2分；日常检查发现扣款500元。</w:t>
      </w:r>
    </w:p>
    <w:p w14:paraId="5A83E63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.道路保洁车辆出勤率依据北斗定位统计每降低一个百分点（机扫车90%以上、洒水车80%以上、吸尘车80%以上）扣1分。</w:t>
      </w:r>
    </w:p>
    <w:p w14:paraId="3B4272A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驾驶员在行车前要对车辆整体情况进行检查，驾驶中规范操作，行车后对车辆进行日常保养、清洗，保证车容车貌整洁，机械运行正常。对于因车容车貌脏乱或不文明驾驶造成的投诉或曝光，每次扣除5分；日常检查发现</w:t>
      </w:r>
      <w:r>
        <w:rPr>
          <w:rFonts w:hint="eastAsia" w:ascii="仿宋" w:hAnsi="仿宋" w:eastAsia="仿宋" w:cs="仿宋"/>
          <w:color w:val="auto"/>
          <w:sz w:val="24"/>
          <w:szCs w:val="24"/>
          <w:highlight w:val="none"/>
          <w:lang w:eastAsia="zh-CN"/>
        </w:rPr>
        <w:t>罚款</w:t>
      </w:r>
      <w:r>
        <w:rPr>
          <w:rFonts w:hint="eastAsia" w:ascii="仿宋" w:hAnsi="仿宋" w:eastAsia="仿宋" w:cs="仿宋"/>
          <w:color w:val="auto"/>
          <w:sz w:val="24"/>
          <w:szCs w:val="24"/>
          <w:highlight w:val="none"/>
        </w:rPr>
        <w:t>500元。</w:t>
      </w:r>
    </w:p>
    <w:p w14:paraId="4A63633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.驾驶员要爱惜车辆，提高自身职业素质和驾驶技能，减少因违规作业造成的市民投诉或者各级领导批评的扣3分。</w:t>
      </w:r>
    </w:p>
    <w:p w14:paraId="06DB877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每日对合同规定的清扫范围至少清扫两班次，并按规定进行机械化清扫，如未按规定清扫的，每次扣除承包单位</w:t>
      </w:r>
      <w:r>
        <w:rPr>
          <w:rFonts w:hint="eastAsia" w:ascii="仿宋" w:hAnsi="仿宋" w:eastAsia="仿宋" w:cs="仿宋"/>
          <w:color w:val="auto"/>
          <w:sz w:val="24"/>
          <w:szCs w:val="24"/>
          <w:highlight w:val="none"/>
        </w:rPr>
        <w:t>月考核2分。</w:t>
      </w:r>
    </w:p>
    <w:p w14:paraId="7185777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一级道路每日冲洗不得少于两次，二级道路每日冲洗不得少于一次，污染道路随时冲洗，道路应见本色，如未按规定冲洗的，每次扣除承包单位</w:t>
      </w:r>
      <w:r>
        <w:rPr>
          <w:rFonts w:hint="eastAsia" w:ascii="仿宋" w:hAnsi="仿宋" w:eastAsia="仿宋" w:cs="仿宋"/>
          <w:color w:val="auto"/>
          <w:sz w:val="24"/>
          <w:szCs w:val="24"/>
          <w:highlight w:val="none"/>
        </w:rPr>
        <w:t>月考核3分。</w:t>
      </w:r>
    </w:p>
    <w:p w14:paraId="008D18D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.所有作业车辆（含清扫车、洒水车、高压冲洗车、快速保洁车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按城市管理局时间要求进行作业，不准迟到早退。如有迟到早退车辆每次扣除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月考核3分；日常检查发现</w:t>
      </w:r>
      <w:r>
        <w:rPr>
          <w:rFonts w:hint="eastAsia" w:ascii="仿宋" w:hAnsi="仿宋" w:eastAsia="仿宋" w:cs="仿宋"/>
          <w:color w:val="auto"/>
          <w:sz w:val="24"/>
          <w:szCs w:val="24"/>
          <w:highlight w:val="none"/>
          <w:lang w:eastAsia="zh-CN"/>
        </w:rPr>
        <w:t>罚款</w:t>
      </w:r>
      <w:r>
        <w:rPr>
          <w:rFonts w:hint="eastAsia" w:ascii="仿宋" w:hAnsi="仿宋" w:eastAsia="仿宋" w:cs="仿宋"/>
          <w:color w:val="auto"/>
          <w:sz w:val="24"/>
          <w:szCs w:val="24"/>
          <w:highlight w:val="none"/>
        </w:rPr>
        <w:t>500元。</w:t>
      </w:r>
    </w:p>
    <w:p w14:paraId="26046AC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.清扫车辆不按上报路线清扫作业的，如出现漏扫、空跑等现象，每次扣除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51C6351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.在道路作业过程中，扫地车转速须达到1300转/分以上不落刷子，洗扫车作业不喷水、转速不够、刷子不落地被举报、投诉或巡查发现，每次扣除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5984299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.洒水车在半小时内完成一次加水、冲洗作业全过程的，每次扣除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05083B4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.遇重大接待检查，需调配水车时，在规定时间不能按时到场的，每次扣除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w:t>
      </w:r>
    </w:p>
    <w:p w14:paraId="66A7FFB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.各承包单位须保证车辆每天作业时间及劳动定额不低于规定定额。清扫车作业里程、时速不得违反规定要求，如未按规定要求执行的，每次扣除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w:t>
      </w:r>
    </w:p>
    <w:p w14:paraId="4BD7187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.各承包单位作业车辆在工作时间内无故停车、熄火时间超出30分钟的，每次扣除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月考核5分；日常检查发现扣款500元。</w:t>
      </w:r>
    </w:p>
    <w:p w14:paraId="4FB22B2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16</w:t>
      </w:r>
      <w:r>
        <w:rPr>
          <w:rFonts w:hint="eastAsia" w:ascii="仿宋" w:hAnsi="仿宋" w:eastAsia="仿宋" w:cs="仿宋"/>
          <w:color w:val="auto"/>
          <w:sz w:val="24"/>
          <w:szCs w:val="24"/>
          <w:highlight w:val="none"/>
        </w:rPr>
        <w:t>.各单位须保证车辆满负荷运行，车辆出勤每缺少一台/天，扣除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月考核2分。</w:t>
      </w:r>
    </w:p>
    <w:p w14:paraId="7A4EBB4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17</w:t>
      </w:r>
      <w:r>
        <w:rPr>
          <w:rFonts w:hint="eastAsia" w:ascii="仿宋" w:hAnsi="仿宋" w:eastAsia="仿宋" w:cs="仿宋"/>
          <w:color w:val="auto"/>
          <w:sz w:val="24"/>
          <w:szCs w:val="24"/>
          <w:highlight w:val="none"/>
        </w:rPr>
        <w:t>.各承包单位车辆除去修车、加油、往返车场外，必须在本单位承包区域内运行作业。如在监控中出现车辆在作业区域以外停放、行驶的，每次扣除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月考核8分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日常检查发现扣款1000元。</w:t>
      </w:r>
    </w:p>
    <w:p w14:paraId="016C3E9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18</w:t>
      </w:r>
      <w:r>
        <w:rPr>
          <w:rFonts w:hint="eastAsia" w:ascii="仿宋" w:hAnsi="仿宋" w:eastAsia="仿宋" w:cs="仿宋"/>
          <w:color w:val="auto"/>
          <w:sz w:val="24"/>
          <w:szCs w:val="24"/>
          <w:highlight w:val="none"/>
        </w:rPr>
        <w:t>.扫地车吸尘车随意</w:t>
      </w:r>
      <w:r>
        <w:rPr>
          <w:rFonts w:hint="eastAsia" w:ascii="仿宋" w:hAnsi="仿宋" w:eastAsia="仿宋" w:cs="仿宋"/>
          <w:color w:val="auto"/>
          <w:sz w:val="24"/>
          <w:szCs w:val="24"/>
          <w:highlight w:val="none"/>
          <w:lang w:eastAsia="zh-CN"/>
        </w:rPr>
        <w:t>排放</w:t>
      </w:r>
      <w:r>
        <w:rPr>
          <w:rFonts w:hint="eastAsia" w:ascii="仿宋" w:hAnsi="仿宋" w:eastAsia="仿宋" w:cs="仿宋"/>
          <w:color w:val="auto"/>
          <w:sz w:val="24"/>
          <w:szCs w:val="24"/>
          <w:highlight w:val="none"/>
        </w:rPr>
        <w:t>污泥污水，被巡查发现或者被执法部门处罚的每次扣除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月考核5分。</w:t>
      </w:r>
    </w:p>
    <w:p w14:paraId="56F93BC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.在道路作业过程中，扫地车转速须达到1300转/分以上，如未按规定执行，每次扣除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月考核2分。</w:t>
      </w:r>
    </w:p>
    <w:p w14:paraId="0ACB457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.洒水车、喷雾车在接待检查中未经车辆监管处批准私自出车的，每次扣除</w:t>
      </w:r>
      <w:r>
        <w:rPr>
          <w:rFonts w:hint="eastAsia" w:ascii="仿宋" w:hAnsi="仿宋" w:eastAsia="仿宋" w:cs="仿宋"/>
          <w:color w:val="auto"/>
          <w:kern w:val="0"/>
          <w:sz w:val="24"/>
          <w:szCs w:val="24"/>
          <w:highlight w:val="none"/>
        </w:rPr>
        <w:t>承包单位</w:t>
      </w:r>
      <w:r>
        <w:rPr>
          <w:rFonts w:hint="eastAsia" w:ascii="仿宋" w:hAnsi="仿宋" w:eastAsia="仿宋" w:cs="仿宋"/>
          <w:color w:val="auto"/>
          <w:sz w:val="24"/>
          <w:szCs w:val="24"/>
          <w:highlight w:val="none"/>
        </w:rPr>
        <w:t>月考核3分。</w:t>
      </w:r>
    </w:p>
    <w:p w14:paraId="74CDA576">
      <w:pPr>
        <w:keepNext w:val="0"/>
        <w:keepLines w:val="0"/>
        <w:pageBreakBefore w:val="0"/>
        <w:widowControl w:val="0"/>
        <w:shd w:val="clear" w:color="auto" w:fill="auto"/>
        <w:kinsoku/>
        <w:wordWrap/>
        <w:overflowPunct/>
        <w:topLinePunct w:val="0"/>
        <w:autoSpaceDE/>
        <w:autoSpaceDN/>
        <w:bidi w:val="0"/>
        <w:adjustRightInd/>
        <w:snapToGrid/>
        <w:spacing w:line="480" w:lineRule="exact"/>
        <w:ind w:firstLine="480" w:firstLineChars="200"/>
        <w:jc w:val="left"/>
        <w:outlineLvl w:val="9"/>
        <w:rPr>
          <w:rFonts w:hint="eastAsia" w:ascii="仿宋" w:hAnsi="仿宋" w:eastAsia="仿宋" w:cs="仿宋"/>
          <w:b/>
          <w:bCs/>
          <w:color w:val="auto"/>
          <w:kern w:val="0"/>
          <w:sz w:val="28"/>
          <w:szCs w:val="28"/>
          <w:highlight w:val="none"/>
          <w:lang w:val="zh-TW" w:eastAsia="zh-TW"/>
        </w:rPr>
        <w:sectPr>
          <w:footerReference r:id="rId21" w:type="default"/>
          <w:pgSz w:w="11905" w:h="16838"/>
          <w:pgMar w:top="1440" w:right="1080" w:bottom="1440" w:left="1080" w:header="0" w:footer="975" w:gutter="0"/>
          <w:pgNumType w:fmt="decimal"/>
          <w:cols w:space="720" w:num="1"/>
          <w:rtlGutter w:val="0"/>
          <w:docGrid w:linePitch="312" w:charSpace="0"/>
        </w:sectPr>
      </w:pP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.以上所扣分值根据承包单位每月环卫承包费用占比的10%，扣款总额不得超出占比承包费用。</w:t>
      </w:r>
    </w:p>
    <w:p w14:paraId="4BB74900">
      <w:pPr>
        <w:shd w:val="clear" w:color="auto" w:fill="auto"/>
        <w:spacing w:line="600" w:lineRule="exact"/>
        <w:jc w:val="left"/>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附件</w:t>
      </w:r>
      <w:r>
        <w:rPr>
          <w:rFonts w:hint="eastAsia" w:ascii="仿宋" w:hAnsi="仿宋" w:eastAsia="仿宋" w:cs="仿宋"/>
          <w:b/>
          <w:bCs/>
          <w:color w:val="auto"/>
          <w:kern w:val="0"/>
          <w:sz w:val="28"/>
          <w:szCs w:val="28"/>
          <w:highlight w:val="none"/>
          <w:lang w:val="en-US" w:eastAsia="zh-CN"/>
        </w:rPr>
        <w:t>6</w:t>
      </w:r>
    </w:p>
    <w:p w14:paraId="6010A832">
      <w:pPr>
        <w:shd w:val="clear" w:color="auto" w:fill="auto"/>
        <w:spacing w:line="600" w:lineRule="exact"/>
        <w:jc w:val="center"/>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西安高新区“路长制”管理规定</w:t>
      </w:r>
    </w:p>
    <w:p w14:paraId="4952CCD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一、路长制管理规定</w:t>
      </w:r>
    </w:p>
    <w:p w14:paraId="7D2D82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为全面夯实“城市综合治理”“铁腕治霾”和“以克论净”工作开展，主动了解、跟踪、协调解决或及时反映日常市容环境治理中存在的问题，积极主动参与环境综合治理活动，特制定三级路长工作职责制度。</w:t>
      </w:r>
    </w:p>
    <w:p w14:paraId="771718F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“三级路长”由各绿化承包单位法人或代表担任，日常工作主要通过“巡查、反馈、协调、处置、督查”来展开。</w:t>
      </w:r>
    </w:p>
    <w:p w14:paraId="6342FBA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巡查：每日检查职责区域不少于2次，检查情况须在《高新区三级“路长制”考核打分表》进行登记，作为检查考核的佐证依据。对检查考核中存在的问题须采取现场加限时督办的方式积极整改。</w:t>
      </w:r>
    </w:p>
    <w:p w14:paraId="6275DDB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反馈：对巡查发现、媒体曝光、群众投诉的问题，要坚持问题导向，及时反馈回所在单位办公室，开展整治行动。</w:t>
      </w:r>
    </w:p>
    <w:p w14:paraId="14986A0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协调：对重点问题或复杂问题，需要多部门参与解决的，要统筹协调，通过组织召开专题会、协调会、现场会、商谈会等形式及时进行处置；对需要上一级路长或部门协助处理的事项，应及时对接协调，取得支持，联合办理。</w:t>
      </w:r>
    </w:p>
    <w:p w14:paraId="3AF05EA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处置：在各三级路长巡查过程中出现的问题，对属于职责内问题，如问题在可控解决范围内，须当场督促整改。</w:t>
      </w:r>
    </w:p>
    <w:p w14:paraId="5206ED2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仿宋" w:hAnsi="仿宋" w:eastAsia="仿宋" w:cs="仿宋"/>
          <w:b/>
          <w:bCs/>
          <w:color w:val="auto"/>
          <w:kern w:val="0"/>
          <w:sz w:val="28"/>
          <w:szCs w:val="28"/>
          <w:highlight w:val="none"/>
          <w:lang w:val="zh-TW" w:eastAsia="zh-TW"/>
        </w:rPr>
        <w:sectPr>
          <w:pgSz w:w="11905" w:h="16838"/>
          <w:pgMar w:top="1440" w:right="1080" w:bottom="1440" w:left="1080" w:header="0" w:footer="975" w:gutter="0"/>
          <w:pgNumType w:fmt="decimal"/>
          <w:cols w:space="720" w:num="1"/>
          <w:rtlGutter w:val="0"/>
          <w:docGrid w:linePitch="312" w:charSpace="0"/>
        </w:sectPr>
      </w:pPr>
      <w:r>
        <w:rPr>
          <w:rFonts w:hint="eastAsia" w:ascii="仿宋" w:hAnsi="仿宋" w:eastAsia="仿宋" w:cs="仿宋"/>
          <w:color w:val="auto"/>
          <w:sz w:val="24"/>
          <w:szCs w:val="24"/>
          <w:highlight w:val="none"/>
          <w:lang w:val="en-US" w:eastAsia="zh-CN"/>
        </w:rPr>
        <w:t>督查：三级路长要做到责任明确，认真抓好问题整改工作的跟踪落实，适时对处置情况进行督查，处置不力的班组务必责令限期整改，造成重大影响的依规追究责任。</w:t>
      </w:r>
    </w:p>
    <w:p w14:paraId="7A2E01E7">
      <w:pPr>
        <w:shd w:val="clear" w:color="auto" w:fill="auto"/>
        <w:spacing w:line="600" w:lineRule="exact"/>
        <w:jc w:val="left"/>
        <w:outlineLvl w:val="2"/>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附件7</w:t>
      </w:r>
    </w:p>
    <w:p w14:paraId="68743993">
      <w:pPr>
        <w:shd w:val="clear" w:color="auto" w:fill="auto"/>
        <w:spacing w:line="600" w:lineRule="exact"/>
        <w:jc w:val="center"/>
        <w:outlineLvl w:val="2"/>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西安高</w:t>
      </w:r>
      <w:r>
        <w:rPr>
          <w:rFonts w:hint="eastAsia" w:ascii="仿宋" w:hAnsi="仿宋" w:eastAsia="仿宋" w:cs="仿宋"/>
          <w:b/>
          <w:bCs/>
          <w:color w:val="auto"/>
          <w:kern w:val="0"/>
          <w:sz w:val="28"/>
          <w:szCs w:val="28"/>
          <w:highlight w:val="none"/>
        </w:rPr>
        <w:t>新区绿化养护管理标准</w:t>
      </w:r>
    </w:p>
    <w:p w14:paraId="50652826">
      <w:pPr>
        <w:keepNext w:val="0"/>
        <w:keepLines w:val="0"/>
        <w:pageBreakBefore w:val="0"/>
        <w:numPr>
          <w:ilvl w:val="0"/>
          <w:numId w:val="0"/>
        </w:numPr>
        <w:kinsoku/>
        <w:wordWrap/>
        <w:overflowPunct/>
        <w:topLinePunct w:val="0"/>
        <w:autoSpaceDE/>
        <w:autoSpaceDN/>
        <w:bidi w:val="0"/>
        <w:spacing w:line="480" w:lineRule="exact"/>
        <w:ind w:leftChars="0" w:firstLine="480" w:firstLineChars="200"/>
        <w:jc w:val="center"/>
        <w:textAlignment w:val="auto"/>
        <w:outlineLvl w:val="9"/>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 xml:space="preserve">第一章  </w:t>
      </w:r>
      <w:r>
        <w:rPr>
          <w:rFonts w:hint="eastAsia" w:ascii="仿宋" w:hAnsi="仿宋" w:eastAsia="仿宋" w:cs="仿宋"/>
          <w:kern w:val="0"/>
          <w:sz w:val="24"/>
          <w:szCs w:val="24"/>
        </w:rPr>
        <w:t>范围</w:t>
      </w:r>
    </w:p>
    <w:p w14:paraId="1E778A6F">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outlineLvl w:val="9"/>
        <w:rPr>
          <w:rFonts w:hint="eastAsia" w:ascii="仿宋" w:hAnsi="仿宋" w:eastAsia="仿宋" w:cs="仿宋"/>
          <w:kern w:val="0"/>
          <w:sz w:val="24"/>
          <w:szCs w:val="24"/>
        </w:rPr>
      </w:pPr>
      <w:r>
        <w:rPr>
          <w:rFonts w:hint="eastAsia" w:ascii="仿宋" w:hAnsi="仿宋" w:eastAsia="仿宋" w:cs="仿宋"/>
          <w:bCs/>
          <w:kern w:val="0"/>
          <w:sz w:val="24"/>
          <w:szCs w:val="24"/>
        </w:rPr>
        <w:t>本标准规定了园林绿化中的乔木、灌木、藤木、竹类、花卉、草坪、地被、古树名木等的养护管理规范以及检查验收标准</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适应于高新区的城市绿地。</w:t>
      </w:r>
    </w:p>
    <w:p w14:paraId="35F678F2">
      <w:pPr>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第一章  范围</w:t>
      </w:r>
    </w:p>
    <w:p w14:paraId="7CE817F2">
      <w:pPr>
        <w:widowControl/>
        <w:adjustRightInd w:val="0"/>
        <w:snapToGrid w:val="0"/>
        <w:spacing w:line="480" w:lineRule="exact"/>
        <w:ind w:firstLine="480" w:firstLineChars="200"/>
        <w:jc w:val="left"/>
        <w:rPr>
          <w:rFonts w:hint="eastAsia" w:ascii="仿宋" w:hAnsi="仿宋" w:eastAsia="仿宋" w:cs="仿宋"/>
          <w:color w:val="auto"/>
          <w:kern w:val="0"/>
          <w:sz w:val="24"/>
          <w:szCs w:val="24"/>
        </w:rPr>
      </w:pPr>
      <w:r>
        <w:rPr>
          <w:rFonts w:hint="eastAsia" w:ascii="仿宋" w:hAnsi="仿宋" w:eastAsia="仿宋" w:cs="仿宋"/>
          <w:bCs/>
          <w:kern w:val="0"/>
          <w:sz w:val="24"/>
          <w:szCs w:val="24"/>
        </w:rPr>
        <w:t>本标准规定了园</w:t>
      </w:r>
      <w:r>
        <w:rPr>
          <w:rFonts w:hint="eastAsia" w:ascii="仿宋" w:hAnsi="仿宋" w:eastAsia="仿宋" w:cs="仿宋"/>
          <w:bCs/>
          <w:color w:val="auto"/>
          <w:kern w:val="0"/>
          <w:sz w:val="24"/>
          <w:szCs w:val="24"/>
        </w:rPr>
        <w:t>林绿化中的乔木、灌木、藤木、竹类、花卉、草坪、地被、古树名木等的养护管理规范以及检查验收标准，适应于高新区的城市绿地。</w:t>
      </w:r>
    </w:p>
    <w:p w14:paraId="6D746138">
      <w:pPr>
        <w:spacing w:line="480" w:lineRule="exact"/>
        <w:ind w:firstLine="480" w:firstLine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highlight w:val="none"/>
        </w:rPr>
        <w:t>第二章  园林</w:t>
      </w:r>
      <w:r>
        <w:rPr>
          <w:rFonts w:hint="eastAsia" w:ascii="仿宋" w:hAnsi="仿宋" w:eastAsia="仿宋" w:cs="仿宋"/>
          <w:color w:val="auto"/>
          <w:kern w:val="0"/>
          <w:sz w:val="24"/>
          <w:szCs w:val="24"/>
        </w:rPr>
        <w:t>绿化养护管理质量标准</w:t>
      </w:r>
    </w:p>
    <w:p w14:paraId="1B140EE4">
      <w:pPr>
        <w:widowControl/>
        <w:spacing w:line="480" w:lineRule="exact"/>
        <w:ind w:firstLine="480" w:firstLineChars="200"/>
        <w:jc w:val="left"/>
        <w:rPr>
          <w:rFonts w:hint="eastAsia" w:ascii="仿宋" w:hAnsi="仿宋" w:eastAsia="仿宋" w:cs="仿宋"/>
          <w:bCs/>
          <w:kern w:val="0"/>
          <w:sz w:val="24"/>
          <w:szCs w:val="24"/>
        </w:rPr>
      </w:pPr>
      <w:r>
        <w:rPr>
          <w:rFonts w:hint="eastAsia" w:ascii="仿宋" w:hAnsi="仿宋" w:eastAsia="仿宋" w:cs="仿宋"/>
          <w:bCs/>
          <w:color w:val="auto"/>
          <w:kern w:val="0"/>
          <w:sz w:val="24"/>
          <w:szCs w:val="24"/>
          <w:highlight w:val="none"/>
        </w:rPr>
        <w:t>2.1</w:t>
      </w:r>
      <w:r>
        <w:rPr>
          <w:rFonts w:hint="eastAsia" w:ascii="仿宋" w:hAnsi="仿宋" w:eastAsia="仿宋" w:cs="仿宋"/>
          <w:color w:val="auto"/>
          <w:kern w:val="0"/>
          <w:sz w:val="24"/>
          <w:szCs w:val="24"/>
          <w:highlight w:val="none"/>
        </w:rPr>
        <w:t>养</w:t>
      </w:r>
      <w:r>
        <w:rPr>
          <w:rFonts w:hint="eastAsia" w:ascii="仿宋" w:hAnsi="仿宋" w:eastAsia="仿宋" w:cs="仿宋"/>
          <w:color w:val="auto"/>
          <w:kern w:val="0"/>
          <w:sz w:val="24"/>
          <w:szCs w:val="24"/>
        </w:rPr>
        <w:t>护质量标准</w:t>
      </w:r>
      <w:r>
        <w:rPr>
          <w:rFonts w:hint="eastAsia" w:ascii="仿宋" w:hAnsi="仿宋" w:eastAsia="仿宋" w:cs="仿宋"/>
          <w:color w:val="auto"/>
          <w:kern w:val="0"/>
          <w:sz w:val="24"/>
          <w:szCs w:val="24"/>
        </w:rPr>
        <w:br w:type="textWrapping"/>
      </w:r>
      <w:r>
        <w:rPr>
          <w:rFonts w:hint="eastAsia" w:ascii="仿宋" w:hAnsi="仿宋" w:eastAsia="仿宋" w:cs="仿宋"/>
          <w:bCs/>
          <w:color w:val="auto"/>
          <w:kern w:val="0"/>
          <w:sz w:val="24"/>
          <w:szCs w:val="24"/>
        </w:rPr>
        <w:t>2.1.1   绿化养护技术措施完善，管理基本得当，植</w:t>
      </w:r>
      <w:r>
        <w:rPr>
          <w:rFonts w:hint="eastAsia" w:ascii="仿宋" w:hAnsi="仿宋" w:eastAsia="仿宋" w:cs="仿宋"/>
          <w:bCs/>
          <w:kern w:val="0"/>
          <w:sz w:val="24"/>
          <w:szCs w:val="24"/>
        </w:rPr>
        <w:t>物配置合理，达到三季有花，四季常绿。</w:t>
      </w:r>
    </w:p>
    <w:p w14:paraId="7F158A0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w:t>
      </w:r>
      <w:r>
        <w:rPr>
          <w:rFonts w:hint="eastAsia" w:ascii="仿宋" w:hAnsi="仿宋" w:eastAsia="仿宋" w:cs="仿宋"/>
          <w:kern w:val="0"/>
          <w:sz w:val="24"/>
          <w:szCs w:val="24"/>
        </w:rPr>
        <w:t>园林植物</w:t>
      </w:r>
    </w:p>
    <w:p w14:paraId="6EF3450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2.1.2.1</w:t>
      </w:r>
      <w:r>
        <w:rPr>
          <w:rFonts w:hint="eastAsia" w:ascii="仿宋" w:hAnsi="仿宋" w:eastAsia="仿宋" w:cs="仿宋"/>
          <w:kern w:val="0"/>
          <w:sz w:val="24"/>
          <w:szCs w:val="24"/>
        </w:rPr>
        <w:t>生长健壮。新建绿地各种植物两年内达到正常形态。</w:t>
      </w:r>
    </w:p>
    <w:p w14:paraId="3C1A05B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2.1.2.2 </w:t>
      </w:r>
      <w:r>
        <w:rPr>
          <w:rFonts w:hint="eastAsia" w:ascii="仿宋" w:hAnsi="仿宋" w:eastAsia="仿宋" w:cs="仿宋"/>
          <w:kern w:val="0"/>
          <w:sz w:val="24"/>
          <w:szCs w:val="24"/>
        </w:rPr>
        <w:t>园林树木树冠基本完整美观，分枝点合适，枝条粗壮，无枯枝死叉；主侧枝分布均匀、数量适宜、修剪科学合理，内膛不乱，通风透光。花灌木开花及时，株型丰满，花后修剪及时。绿篱、色块等修剪及时，枝叶茂密，整齐一致，整型树木造型雅观。行道树无缺株，绿地内无死树。</w:t>
      </w:r>
    </w:p>
    <w:p w14:paraId="1F60F8C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2.1.2.3  </w:t>
      </w:r>
      <w:r>
        <w:rPr>
          <w:rFonts w:hint="eastAsia" w:ascii="仿宋" w:hAnsi="仿宋" w:eastAsia="仿宋" w:cs="仿宋"/>
          <w:kern w:val="0"/>
          <w:sz w:val="24"/>
          <w:szCs w:val="24"/>
        </w:rPr>
        <w:t>落叶树新梢生长健壮，叶片大小、颜色正常，在一般条件下，正常叶片保存率在95%以上，针叶树针叶宿存3年以上，结果枝条在10%以下。</w:t>
      </w:r>
    </w:p>
    <w:p w14:paraId="7388990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2.1.2.4 </w:t>
      </w:r>
      <w:r>
        <w:rPr>
          <w:rFonts w:hint="eastAsia" w:ascii="仿宋" w:hAnsi="仿宋" w:eastAsia="仿宋" w:cs="仿宋"/>
          <w:kern w:val="0"/>
          <w:sz w:val="24"/>
          <w:szCs w:val="24"/>
        </w:rPr>
        <w:t>花坛、花带轮廓清晰，整齐美观，色彩艳丽。无残缺。无残花败叶。</w:t>
      </w:r>
    </w:p>
    <w:p w14:paraId="4992322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2.1.2.5</w:t>
      </w:r>
      <w:r>
        <w:rPr>
          <w:rFonts w:hint="eastAsia" w:ascii="仿宋" w:hAnsi="仿宋" w:eastAsia="仿宋" w:cs="仿宋"/>
          <w:kern w:val="0"/>
          <w:sz w:val="24"/>
          <w:szCs w:val="24"/>
        </w:rPr>
        <w:t>草坪及地被植物整齐，覆盖率99 %以上，草坪内无杂草。草坪绿色期：冷季型草不得少于270天；暖季型草不得少于210天。</w:t>
      </w:r>
    </w:p>
    <w:p w14:paraId="35DAE6C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2.1.2.6</w:t>
      </w:r>
      <w:r>
        <w:rPr>
          <w:rFonts w:hint="eastAsia" w:ascii="仿宋" w:hAnsi="仿宋" w:eastAsia="仿宋" w:cs="仿宋"/>
          <w:kern w:val="0"/>
          <w:sz w:val="24"/>
          <w:szCs w:val="24"/>
        </w:rPr>
        <w:t>病虫害控制及时，在园林树木的主干、主枝上平均每100 cm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介壳虫的活虫数不得超过2头，较细枝条上平均每30 cm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不得超过5头，且平均被害株数不得超过3％。被虫咬的叶片每株不得超过5%。</w:t>
      </w:r>
    </w:p>
    <w:p w14:paraId="5F6DE22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2.1.3</w:t>
      </w:r>
      <w:r>
        <w:rPr>
          <w:rFonts w:hint="eastAsia" w:ascii="仿宋" w:hAnsi="仿宋" w:eastAsia="仿宋" w:cs="仿宋"/>
          <w:kern w:val="0"/>
          <w:sz w:val="24"/>
          <w:szCs w:val="24"/>
        </w:rPr>
        <w:t>垂直绿化应根据不同植物的攀缘特点，及时采取相应的牵引、设置网架等技术措施，视攀缘植物生长习性，覆盖率不得低于90%，开花的攀缘植物应适时开花，且花繁色艳。</w:t>
      </w:r>
    </w:p>
    <w:p w14:paraId="36A9C26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2.1.4</w:t>
      </w:r>
      <w:r>
        <w:rPr>
          <w:rFonts w:hint="eastAsia" w:ascii="仿宋" w:hAnsi="仿宋" w:eastAsia="仿宋" w:cs="仿宋"/>
          <w:kern w:val="0"/>
          <w:sz w:val="24"/>
          <w:szCs w:val="24"/>
        </w:rPr>
        <w:t>绿地整洁，无杂物、无白色污染（树挂），绿化生产垃圾（如树枝、树叶、草屑等）、绿地内水面杂物应日产日清，做到巡视保洁。</w:t>
      </w:r>
    </w:p>
    <w:p w14:paraId="3523D32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 xml:space="preserve">2.1.5 </w:t>
      </w:r>
      <w:r>
        <w:rPr>
          <w:rFonts w:hint="eastAsia" w:ascii="仿宋" w:hAnsi="仿宋" w:eastAsia="仿宋" w:cs="仿宋"/>
          <w:kern w:val="0"/>
          <w:sz w:val="24"/>
          <w:szCs w:val="24"/>
        </w:rPr>
        <w:t>公园内栏杆、园路、桌椅、路灯、井盖和牌示等园林设施完整、安全，基本做到维护及时。</w:t>
      </w:r>
    </w:p>
    <w:p w14:paraId="6183F85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bCs/>
          <w:kern w:val="0"/>
          <w:sz w:val="24"/>
          <w:szCs w:val="24"/>
        </w:rPr>
        <w:t>2.1.6</w:t>
      </w:r>
      <w:r>
        <w:rPr>
          <w:rFonts w:hint="eastAsia" w:ascii="仿宋" w:hAnsi="仿宋" w:eastAsia="仿宋" w:cs="仿宋"/>
          <w:kern w:val="0"/>
          <w:sz w:val="24"/>
          <w:szCs w:val="24"/>
        </w:rPr>
        <w:t>绿地完整，无堆物、堆料、搭棚，树干上无钉拴刻划等现象。行道树下距树干2m范围内无堆物、堆料、搭棚设摊、圈栏等影响树木生长和养护管理的现象。</w:t>
      </w:r>
    </w:p>
    <w:p w14:paraId="7079A197">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rPr>
        <w:t>表1  绿化养护等级技术措施和要求</w:t>
      </w:r>
    </w:p>
    <w:p w14:paraId="5238E0A7">
      <w:pPr>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 xml:space="preserve">                                 单位：次/年</w:t>
      </w:r>
    </w:p>
    <w:tbl>
      <w:tblPr>
        <w:tblStyle w:val="9"/>
        <w:tblW w:w="4996"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853"/>
        <w:gridCol w:w="903"/>
        <w:gridCol w:w="1090"/>
        <w:gridCol w:w="1084"/>
        <w:gridCol w:w="1084"/>
        <w:gridCol w:w="1084"/>
        <w:gridCol w:w="1084"/>
        <w:gridCol w:w="1084"/>
        <w:gridCol w:w="1687"/>
      </w:tblGrid>
      <w:tr w14:paraId="3540E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5" w:hRule="atLeast"/>
        </w:trPr>
        <w:tc>
          <w:tcPr>
            <w:tcW w:w="428" w:type="pct"/>
            <w:tcBorders>
              <w:top w:val="single" w:color="000000" w:sz="6" w:space="0"/>
              <w:left w:val="single" w:color="000000" w:sz="6" w:space="0"/>
              <w:bottom w:val="single" w:color="000000" w:sz="6" w:space="0"/>
              <w:right w:val="single" w:color="000000" w:sz="6" w:space="0"/>
            </w:tcBorders>
            <w:noWrap/>
            <w:vAlign w:val="top"/>
          </w:tcPr>
          <w:p w14:paraId="5E55FD1C">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级别</w:t>
            </w: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6B5BFD80">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类别</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07650525">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浇水</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69E53A35">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防病虫</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1796A064">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修剪</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78947365">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施肥</w:t>
            </w:r>
          </w:p>
        </w:tc>
        <w:tc>
          <w:tcPr>
            <w:tcW w:w="544" w:type="pct"/>
            <w:tcBorders>
              <w:top w:val="single" w:color="000000" w:sz="6" w:space="0"/>
              <w:left w:val="single" w:color="000000" w:sz="6" w:space="0"/>
              <w:bottom w:val="single" w:color="000000" w:sz="6" w:space="0"/>
              <w:right w:val="single" w:color="000000" w:sz="6" w:space="0"/>
            </w:tcBorders>
            <w:noWrap/>
            <w:vAlign w:val="top"/>
          </w:tcPr>
          <w:p w14:paraId="3FF17BBC">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除草</w:t>
            </w:r>
          </w:p>
        </w:tc>
        <w:tc>
          <w:tcPr>
            <w:tcW w:w="846" w:type="pct"/>
            <w:tcBorders>
              <w:top w:val="single" w:color="000000" w:sz="6" w:space="0"/>
              <w:left w:val="single" w:color="000000" w:sz="6" w:space="0"/>
              <w:bottom w:val="single" w:color="000000" w:sz="6" w:space="0"/>
              <w:right w:val="single" w:color="000000" w:sz="6" w:space="0"/>
            </w:tcBorders>
            <w:noWrap/>
            <w:vAlign w:val="top"/>
          </w:tcPr>
          <w:p w14:paraId="1772CC97">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垃圾处理</w:t>
            </w:r>
          </w:p>
        </w:tc>
      </w:tr>
      <w:tr w14:paraId="24D08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20" w:hRule="atLeast"/>
        </w:trPr>
        <w:tc>
          <w:tcPr>
            <w:tcW w:w="428" w:type="pct"/>
            <w:vMerge w:val="restart"/>
            <w:tcBorders>
              <w:top w:val="single" w:color="000000" w:sz="6" w:space="0"/>
              <w:left w:val="single" w:color="000000" w:sz="6" w:space="0"/>
              <w:bottom w:val="single" w:color="000000" w:sz="6" w:space="0"/>
              <w:right w:val="single" w:color="000000" w:sz="6" w:space="0"/>
            </w:tcBorders>
            <w:noWrap/>
            <w:vAlign w:val="top"/>
          </w:tcPr>
          <w:p w14:paraId="7347E1E2">
            <w:pPr>
              <w:widowControl/>
              <w:spacing w:line="600" w:lineRule="exact"/>
              <w:jc w:val="center"/>
              <w:rPr>
                <w:rFonts w:hint="eastAsia" w:ascii="仿宋" w:hAnsi="仿宋" w:eastAsia="仿宋" w:cs="仿宋"/>
                <w:kern w:val="0"/>
                <w:sz w:val="24"/>
                <w:szCs w:val="24"/>
              </w:rPr>
            </w:pPr>
          </w:p>
          <w:p w14:paraId="556896FE">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一</w:t>
            </w:r>
          </w:p>
          <w:p w14:paraId="1BFCF706">
            <w:pPr>
              <w:widowControl/>
              <w:spacing w:line="600" w:lineRule="exact"/>
              <w:jc w:val="center"/>
              <w:rPr>
                <w:rFonts w:hint="eastAsia" w:ascii="仿宋" w:hAnsi="仿宋" w:eastAsia="仿宋" w:cs="仿宋"/>
                <w:kern w:val="0"/>
                <w:sz w:val="24"/>
                <w:szCs w:val="24"/>
              </w:rPr>
            </w:pPr>
          </w:p>
          <w:p w14:paraId="27761C19">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级</w:t>
            </w: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5586B0B5">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乔木</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B172063">
            <w:pPr>
              <w:pStyle w:val="22"/>
              <w:widowControl/>
              <w:kinsoku w:val="0"/>
              <w:autoSpaceDE w:val="0"/>
              <w:autoSpaceDN w:val="0"/>
              <w:adjustRightInd w:val="0"/>
              <w:snapToGrid w:val="0"/>
              <w:spacing w:before="180" w:line="560" w:lineRule="exact"/>
              <w:ind w:left="302"/>
              <w:jc w:val="center"/>
              <w:textAlignment w:val="baseline"/>
              <w:rPr>
                <w:rFonts w:hint="eastAsia"/>
                <w:kern w:val="0"/>
                <w:sz w:val="24"/>
                <w:szCs w:val="24"/>
              </w:rPr>
            </w:pPr>
            <w:r>
              <w:rPr>
                <w:rFonts w:hint="eastAsia"/>
                <w:spacing w:val="-6"/>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19DA8DBE">
            <w:pPr>
              <w:pStyle w:val="22"/>
              <w:widowControl/>
              <w:kinsoku w:val="0"/>
              <w:autoSpaceDE w:val="0"/>
              <w:autoSpaceDN w:val="0"/>
              <w:adjustRightInd w:val="0"/>
              <w:snapToGrid w:val="0"/>
              <w:spacing w:before="182"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FEE36B9">
            <w:pPr>
              <w:pStyle w:val="22"/>
              <w:widowControl/>
              <w:kinsoku w:val="0"/>
              <w:autoSpaceDE w:val="0"/>
              <w:autoSpaceDN w:val="0"/>
              <w:adjustRightInd w:val="0"/>
              <w:snapToGrid w:val="0"/>
              <w:spacing w:before="181" w:line="560" w:lineRule="exact"/>
              <w:ind w:left="344"/>
              <w:jc w:val="center"/>
              <w:textAlignment w:val="baseline"/>
              <w:rPr>
                <w:rFonts w:hint="eastAsia"/>
                <w:kern w:val="0"/>
                <w:sz w:val="24"/>
                <w:szCs w:val="24"/>
              </w:rPr>
            </w:pPr>
            <w:r>
              <w:rPr>
                <w:rFonts w:hint="eastAsia"/>
                <w:sz w:val="24"/>
                <w:szCs w:val="24"/>
                <w:lang w:eastAsia="zh-CN"/>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12FFDD43">
            <w:pPr>
              <w:pStyle w:val="22"/>
              <w:widowControl/>
              <w:kinsoku w:val="0"/>
              <w:autoSpaceDE w:val="0"/>
              <w:autoSpaceDN w:val="0"/>
              <w:adjustRightInd w:val="0"/>
              <w:snapToGrid w:val="0"/>
              <w:spacing w:before="180" w:line="560" w:lineRule="exact"/>
              <w:ind w:left="346"/>
              <w:jc w:val="center"/>
              <w:textAlignment w:val="baseline"/>
              <w:rPr>
                <w:rFonts w:hint="eastAsia"/>
                <w:kern w:val="0"/>
                <w:sz w:val="24"/>
                <w:szCs w:val="24"/>
              </w:rPr>
            </w:pPr>
            <w:r>
              <w:rPr>
                <w:rFonts w:hint="eastAsia"/>
                <w:sz w:val="24"/>
                <w:szCs w:val="24"/>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FB2A21B">
            <w:pPr>
              <w:pStyle w:val="22"/>
              <w:widowControl/>
              <w:kinsoku w:val="0"/>
              <w:autoSpaceDE w:val="0"/>
              <w:autoSpaceDN w:val="0"/>
              <w:adjustRightInd w:val="0"/>
              <w:snapToGrid w:val="0"/>
              <w:spacing w:before="181"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restart"/>
            <w:tcBorders>
              <w:top w:val="single" w:color="000000" w:sz="6" w:space="0"/>
              <w:left w:val="single" w:color="000000" w:sz="6" w:space="0"/>
              <w:bottom w:val="single" w:color="000000" w:sz="6" w:space="0"/>
              <w:right w:val="single" w:color="000000" w:sz="6" w:space="0"/>
            </w:tcBorders>
            <w:noWrap/>
            <w:vAlign w:val="center"/>
          </w:tcPr>
          <w:p w14:paraId="4F25ADF6">
            <w:pPr>
              <w:spacing w:line="600" w:lineRule="exact"/>
              <w:rPr>
                <w:rFonts w:hint="eastAsia" w:ascii="仿宋" w:hAnsi="仿宋" w:eastAsia="仿宋" w:cs="仿宋"/>
                <w:sz w:val="24"/>
                <w:szCs w:val="24"/>
              </w:rPr>
            </w:pPr>
            <w:r>
              <w:rPr>
                <w:rFonts w:hint="eastAsia" w:ascii="仿宋" w:hAnsi="仿宋" w:eastAsia="仿宋" w:cs="仿宋"/>
                <w:sz w:val="24"/>
                <w:szCs w:val="24"/>
              </w:rPr>
              <w:t>随产随清</w:t>
            </w:r>
          </w:p>
        </w:tc>
      </w:tr>
      <w:tr w14:paraId="781B63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1EC2B64F">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759FD982">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灌木</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A445A78">
            <w:pPr>
              <w:pStyle w:val="22"/>
              <w:widowControl/>
              <w:kinsoku w:val="0"/>
              <w:autoSpaceDE w:val="0"/>
              <w:autoSpaceDN w:val="0"/>
              <w:adjustRightInd w:val="0"/>
              <w:snapToGrid w:val="0"/>
              <w:spacing w:before="181" w:line="560" w:lineRule="exact"/>
              <w:ind w:left="302"/>
              <w:jc w:val="center"/>
              <w:textAlignment w:val="baseline"/>
              <w:rPr>
                <w:rFonts w:hint="eastAsia"/>
                <w:kern w:val="0"/>
                <w:sz w:val="24"/>
                <w:szCs w:val="24"/>
              </w:rPr>
            </w:pPr>
            <w:r>
              <w:rPr>
                <w:rFonts w:hint="eastAsia"/>
                <w:spacing w:val="-6"/>
                <w:sz w:val="24"/>
                <w:szCs w:val="24"/>
                <w:lang w:eastAsia="zh-CN"/>
              </w:rPr>
              <w:t>4</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728C82F">
            <w:pPr>
              <w:pStyle w:val="22"/>
              <w:widowControl/>
              <w:kinsoku w:val="0"/>
              <w:autoSpaceDE w:val="0"/>
              <w:autoSpaceDN w:val="0"/>
              <w:adjustRightInd w:val="0"/>
              <w:snapToGrid w:val="0"/>
              <w:spacing w:before="183"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F99BEBF">
            <w:pPr>
              <w:pStyle w:val="22"/>
              <w:widowControl/>
              <w:kinsoku w:val="0"/>
              <w:autoSpaceDE w:val="0"/>
              <w:autoSpaceDN w:val="0"/>
              <w:adjustRightInd w:val="0"/>
              <w:snapToGrid w:val="0"/>
              <w:spacing w:before="182" w:line="560" w:lineRule="exact"/>
              <w:ind w:left="344"/>
              <w:jc w:val="center"/>
              <w:textAlignment w:val="baseline"/>
              <w:rPr>
                <w:rFonts w:hint="eastAsia"/>
                <w:kern w:val="0"/>
                <w:sz w:val="24"/>
                <w:szCs w:val="24"/>
              </w:rPr>
            </w:pPr>
            <w:r>
              <w:rPr>
                <w:rFonts w:hint="eastAsia"/>
                <w:sz w:val="24"/>
                <w:szCs w:val="24"/>
                <w:lang w:eastAsia="zh-CN"/>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157A5E82">
            <w:pPr>
              <w:pStyle w:val="22"/>
              <w:widowControl/>
              <w:kinsoku w:val="0"/>
              <w:autoSpaceDE w:val="0"/>
              <w:autoSpaceDN w:val="0"/>
              <w:adjustRightInd w:val="0"/>
              <w:snapToGrid w:val="0"/>
              <w:spacing w:before="181" w:line="560" w:lineRule="exact"/>
              <w:ind w:left="346"/>
              <w:jc w:val="center"/>
              <w:textAlignment w:val="baseline"/>
              <w:rPr>
                <w:rFonts w:hint="eastAsia"/>
                <w:kern w:val="0"/>
                <w:sz w:val="24"/>
                <w:szCs w:val="24"/>
              </w:rPr>
            </w:pPr>
            <w:r>
              <w:rPr>
                <w:rFonts w:hint="eastAsia"/>
                <w:sz w:val="24"/>
                <w:szCs w:val="24"/>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0267262">
            <w:pPr>
              <w:pStyle w:val="22"/>
              <w:widowControl/>
              <w:kinsoku w:val="0"/>
              <w:autoSpaceDE w:val="0"/>
              <w:autoSpaceDN w:val="0"/>
              <w:adjustRightInd w:val="0"/>
              <w:snapToGrid w:val="0"/>
              <w:spacing w:before="182"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2786C5FE">
            <w:pPr>
              <w:widowControl/>
              <w:spacing w:line="600" w:lineRule="exact"/>
              <w:jc w:val="left"/>
              <w:rPr>
                <w:rFonts w:hint="eastAsia" w:ascii="仿宋" w:hAnsi="仿宋" w:eastAsia="仿宋" w:cs="仿宋"/>
                <w:sz w:val="24"/>
                <w:szCs w:val="24"/>
              </w:rPr>
            </w:pPr>
          </w:p>
        </w:tc>
      </w:tr>
      <w:tr w14:paraId="1C9E62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65763349">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7A0BA27B">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绿篱</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56E48E59">
            <w:pPr>
              <w:pStyle w:val="22"/>
              <w:widowControl/>
              <w:kinsoku w:val="0"/>
              <w:autoSpaceDE w:val="0"/>
              <w:autoSpaceDN w:val="0"/>
              <w:adjustRightInd w:val="0"/>
              <w:snapToGrid w:val="0"/>
              <w:spacing w:before="182" w:line="560" w:lineRule="exact"/>
              <w:ind w:left="302"/>
              <w:jc w:val="center"/>
              <w:textAlignment w:val="baseline"/>
              <w:rPr>
                <w:rFonts w:hint="eastAsia"/>
                <w:kern w:val="0"/>
                <w:sz w:val="24"/>
                <w:szCs w:val="24"/>
              </w:rPr>
            </w:pPr>
            <w:r>
              <w:rPr>
                <w:rFonts w:hint="eastAsia"/>
                <w:spacing w:val="-6"/>
                <w:sz w:val="24"/>
                <w:szCs w:val="24"/>
              </w:rPr>
              <w:t>10</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5D5FC00">
            <w:pPr>
              <w:pStyle w:val="22"/>
              <w:widowControl/>
              <w:kinsoku w:val="0"/>
              <w:autoSpaceDE w:val="0"/>
              <w:autoSpaceDN w:val="0"/>
              <w:adjustRightInd w:val="0"/>
              <w:snapToGrid w:val="0"/>
              <w:spacing w:before="184"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EAA8C85">
            <w:pPr>
              <w:pStyle w:val="22"/>
              <w:widowControl/>
              <w:kinsoku w:val="0"/>
              <w:autoSpaceDE w:val="0"/>
              <w:autoSpaceDN w:val="0"/>
              <w:adjustRightInd w:val="0"/>
              <w:snapToGrid w:val="0"/>
              <w:spacing w:before="183" w:line="560" w:lineRule="exact"/>
              <w:ind w:left="344"/>
              <w:jc w:val="center"/>
              <w:textAlignment w:val="baseline"/>
              <w:rPr>
                <w:rFonts w:hint="eastAsia"/>
                <w:kern w:val="0"/>
                <w:sz w:val="24"/>
                <w:szCs w:val="24"/>
              </w:rPr>
            </w:pPr>
            <w:r>
              <w:rPr>
                <w:rFonts w:hint="eastAsia"/>
                <w:sz w:val="24"/>
                <w:szCs w:val="24"/>
                <w:lang w:eastAsia="zh-CN"/>
              </w:rPr>
              <w:t>6</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25AA964">
            <w:pPr>
              <w:pStyle w:val="22"/>
              <w:widowControl/>
              <w:kinsoku w:val="0"/>
              <w:autoSpaceDE w:val="0"/>
              <w:autoSpaceDN w:val="0"/>
              <w:adjustRightInd w:val="0"/>
              <w:snapToGrid w:val="0"/>
              <w:spacing w:before="182" w:line="560" w:lineRule="exact"/>
              <w:ind w:left="346"/>
              <w:jc w:val="center"/>
              <w:textAlignment w:val="baseline"/>
              <w:rPr>
                <w:rFonts w:hint="eastAsia"/>
                <w:kern w:val="0"/>
                <w:sz w:val="24"/>
                <w:szCs w:val="24"/>
              </w:rPr>
            </w:pPr>
            <w:r>
              <w:rPr>
                <w:rFonts w:hint="eastAsia"/>
                <w:sz w:val="24"/>
                <w:szCs w:val="24"/>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5D7490B4">
            <w:pPr>
              <w:pStyle w:val="22"/>
              <w:widowControl/>
              <w:kinsoku w:val="0"/>
              <w:autoSpaceDE w:val="0"/>
              <w:autoSpaceDN w:val="0"/>
              <w:adjustRightInd w:val="0"/>
              <w:snapToGrid w:val="0"/>
              <w:spacing w:before="183"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0AB7C668">
            <w:pPr>
              <w:widowControl/>
              <w:spacing w:line="600" w:lineRule="exact"/>
              <w:jc w:val="left"/>
              <w:rPr>
                <w:rFonts w:hint="eastAsia" w:ascii="仿宋" w:hAnsi="仿宋" w:eastAsia="仿宋" w:cs="仿宋"/>
                <w:sz w:val="24"/>
                <w:szCs w:val="24"/>
              </w:rPr>
            </w:pPr>
          </w:p>
        </w:tc>
      </w:tr>
      <w:tr w14:paraId="73B91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09BD4234">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02A0F524">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一、二年生草花</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15B2DA9">
            <w:pPr>
              <w:pStyle w:val="22"/>
              <w:widowControl/>
              <w:kinsoku w:val="0"/>
              <w:autoSpaceDE w:val="0"/>
              <w:autoSpaceDN w:val="0"/>
              <w:adjustRightInd w:val="0"/>
              <w:snapToGrid w:val="0"/>
              <w:spacing w:before="183" w:line="560" w:lineRule="exact"/>
              <w:ind w:left="302"/>
              <w:jc w:val="center"/>
              <w:textAlignment w:val="baseline"/>
              <w:rPr>
                <w:rFonts w:hint="eastAsia"/>
                <w:kern w:val="0"/>
                <w:sz w:val="24"/>
                <w:szCs w:val="24"/>
              </w:rPr>
            </w:pPr>
            <w:r>
              <w:rPr>
                <w:rFonts w:hint="eastAsia"/>
                <w:spacing w:val="-6"/>
                <w:sz w:val="24"/>
                <w:szCs w:val="24"/>
                <w:lang w:eastAsia="zh-CN"/>
              </w:rPr>
              <w:t>10</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92CFF5B">
            <w:pPr>
              <w:pStyle w:val="22"/>
              <w:widowControl/>
              <w:kinsoku w:val="0"/>
              <w:autoSpaceDE w:val="0"/>
              <w:autoSpaceDN w:val="0"/>
              <w:adjustRightInd w:val="0"/>
              <w:snapToGrid w:val="0"/>
              <w:spacing w:before="185"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54A9398">
            <w:pPr>
              <w:pStyle w:val="22"/>
              <w:widowControl/>
              <w:kinsoku w:val="0"/>
              <w:autoSpaceDE w:val="0"/>
              <w:autoSpaceDN w:val="0"/>
              <w:adjustRightInd w:val="0"/>
              <w:snapToGrid w:val="0"/>
              <w:spacing w:before="184" w:line="560" w:lineRule="exact"/>
              <w:ind w:left="344"/>
              <w:jc w:val="center"/>
              <w:textAlignment w:val="baseline"/>
              <w:rPr>
                <w:rFonts w:hint="eastAsia"/>
                <w:kern w:val="0"/>
                <w:sz w:val="24"/>
                <w:szCs w:val="24"/>
              </w:rPr>
            </w:pPr>
            <w:r>
              <w:rPr>
                <w:rFonts w:hint="eastAsia"/>
                <w:sz w:val="24"/>
                <w:szCs w:val="24"/>
                <w:lang w:eastAsia="zh-CN"/>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D40DBDF">
            <w:pPr>
              <w:pStyle w:val="22"/>
              <w:widowControl/>
              <w:kinsoku w:val="0"/>
              <w:autoSpaceDE w:val="0"/>
              <w:autoSpaceDN w:val="0"/>
              <w:adjustRightInd w:val="0"/>
              <w:snapToGrid w:val="0"/>
              <w:spacing w:before="184" w:line="560" w:lineRule="exact"/>
              <w:ind w:left="346"/>
              <w:jc w:val="center"/>
              <w:textAlignment w:val="baseline"/>
              <w:rPr>
                <w:rFonts w:hint="eastAsia"/>
                <w:kern w:val="0"/>
                <w:sz w:val="24"/>
                <w:szCs w:val="24"/>
              </w:rPr>
            </w:pPr>
            <w:r>
              <w:rPr>
                <w:rFonts w:hint="eastAsia"/>
                <w:sz w:val="24"/>
                <w:szCs w:val="24"/>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F5E2808">
            <w:pPr>
              <w:pStyle w:val="22"/>
              <w:widowControl/>
              <w:kinsoku w:val="0"/>
              <w:autoSpaceDE w:val="0"/>
              <w:autoSpaceDN w:val="0"/>
              <w:adjustRightInd w:val="0"/>
              <w:snapToGrid w:val="0"/>
              <w:spacing w:before="184"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106172BE">
            <w:pPr>
              <w:widowControl/>
              <w:spacing w:line="600" w:lineRule="exact"/>
              <w:jc w:val="left"/>
              <w:rPr>
                <w:rFonts w:hint="eastAsia" w:ascii="仿宋" w:hAnsi="仿宋" w:eastAsia="仿宋" w:cs="仿宋"/>
                <w:sz w:val="24"/>
                <w:szCs w:val="24"/>
              </w:rPr>
            </w:pPr>
          </w:p>
        </w:tc>
      </w:tr>
      <w:tr w14:paraId="42B6BE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6"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1A9971B6">
            <w:pPr>
              <w:widowControl/>
              <w:spacing w:line="600" w:lineRule="exact"/>
              <w:jc w:val="left"/>
              <w:rPr>
                <w:rFonts w:hint="eastAsia" w:ascii="仿宋" w:hAnsi="仿宋" w:eastAsia="仿宋" w:cs="仿宋"/>
                <w:kern w:val="0"/>
                <w:sz w:val="24"/>
                <w:szCs w:val="24"/>
              </w:rPr>
            </w:pPr>
          </w:p>
        </w:tc>
        <w:tc>
          <w:tcPr>
            <w:tcW w:w="1000" w:type="pct"/>
            <w:gridSpan w:val="2"/>
            <w:tcBorders>
              <w:top w:val="single" w:color="000000" w:sz="6" w:space="0"/>
              <w:left w:val="single" w:color="000000" w:sz="6" w:space="0"/>
              <w:bottom w:val="single" w:color="000000" w:sz="6" w:space="0"/>
              <w:right w:val="single" w:color="000000" w:sz="6" w:space="0"/>
            </w:tcBorders>
            <w:noWrap/>
            <w:vAlign w:val="top"/>
          </w:tcPr>
          <w:p w14:paraId="49ED6F33">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宿根花卉</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1D00B82">
            <w:pPr>
              <w:pStyle w:val="22"/>
              <w:widowControl/>
              <w:kinsoku w:val="0"/>
              <w:autoSpaceDE w:val="0"/>
              <w:autoSpaceDN w:val="0"/>
              <w:adjustRightInd w:val="0"/>
              <w:snapToGrid w:val="0"/>
              <w:spacing w:before="185" w:line="560" w:lineRule="exact"/>
              <w:ind w:left="302"/>
              <w:jc w:val="center"/>
              <w:textAlignment w:val="baseline"/>
              <w:rPr>
                <w:rFonts w:hint="eastAsia"/>
                <w:kern w:val="0"/>
                <w:sz w:val="24"/>
                <w:szCs w:val="24"/>
              </w:rPr>
            </w:pPr>
            <w:r>
              <w:rPr>
                <w:rFonts w:hint="eastAsia"/>
                <w:spacing w:val="-3"/>
                <w:sz w:val="24"/>
                <w:szCs w:val="24"/>
                <w:lang w:eastAsia="zh-CN"/>
              </w:rPr>
              <w:t>10</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10856A1">
            <w:pPr>
              <w:pStyle w:val="22"/>
              <w:widowControl/>
              <w:kinsoku w:val="0"/>
              <w:autoSpaceDE w:val="0"/>
              <w:autoSpaceDN w:val="0"/>
              <w:adjustRightInd w:val="0"/>
              <w:snapToGrid w:val="0"/>
              <w:spacing w:before="186" w:line="560" w:lineRule="exact"/>
              <w:ind w:left="353"/>
              <w:jc w:val="center"/>
              <w:textAlignment w:val="baseline"/>
              <w:rPr>
                <w:rFonts w:hint="eastAsia"/>
                <w:kern w:val="0"/>
                <w:sz w:val="24"/>
                <w:szCs w:val="24"/>
              </w:rPr>
            </w:pPr>
            <w:r>
              <w:rPr>
                <w:rFonts w:hint="eastAsia"/>
                <w:sz w:val="24"/>
                <w:szCs w:val="24"/>
                <w:lang w:eastAsia="zh-CN"/>
              </w:rPr>
              <w:t>3</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C4C5D70">
            <w:pPr>
              <w:pStyle w:val="22"/>
              <w:widowControl/>
              <w:kinsoku w:val="0"/>
              <w:autoSpaceDE w:val="0"/>
              <w:autoSpaceDN w:val="0"/>
              <w:adjustRightInd w:val="0"/>
              <w:snapToGrid w:val="0"/>
              <w:spacing w:before="185" w:line="560" w:lineRule="exact"/>
              <w:ind w:left="344"/>
              <w:jc w:val="center"/>
              <w:textAlignment w:val="baseline"/>
              <w:rPr>
                <w:rFonts w:hint="eastAsia"/>
                <w:kern w:val="0"/>
                <w:sz w:val="24"/>
                <w:szCs w:val="24"/>
              </w:rPr>
            </w:pPr>
            <w:r>
              <w:rPr>
                <w:rFonts w:hint="eastAsia"/>
                <w:sz w:val="24"/>
                <w:szCs w:val="24"/>
                <w:lang w:eastAsia="zh-CN"/>
              </w:rPr>
              <w:t>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97A8F50">
            <w:pPr>
              <w:pStyle w:val="22"/>
              <w:widowControl/>
              <w:kinsoku w:val="0"/>
              <w:autoSpaceDE w:val="0"/>
              <w:autoSpaceDN w:val="0"/>
              <w:adjustRightInd w:val="0"/>
              <w:snapToGrid w:val="0"/>
              <w:spacing w:before="185" w:line="560" w:lineRule="exact"/>
              <w:ind w:left="346"/>
              <w:jc w:val="center"/>
              <w:textAlignment w:val="baseline"/>
              <w:rPr>
                <w:rFonts w:hint="eastAsia"/>
                <w:kern w:val="0"/>
                <w:sz w:val="24"/>
                <w:szCs w:val="24"/>
              </w:rPr>
            </w:pPr>
            <w:r>
              <w:rPr>
                <w:rFonts w:hint="eastAsia"/>
                <w:sz w:val="24"/>
                <w:szCs w:val="24"/>
              </w:rPr>
              <w:t>4</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34FA372">
            <w:pPr>
              <w:pStyle w:val="22"/>
              <w:widowControl/>
              <w:kinsoku w:val="0"/>
              <w:autoSpaceDE w:val="0"/>
              <w:autoSpaceDN w:val="0"/>
              <w:adjustRightInd w:val="0"/>
              <w:snapToGrid w:val="0"/>
              <w:spacing w:before="185" w:line="560" w:lineRule="exact"/>
              <w:ind w:left="337"/>
              <w:jc w:val="center"/>
              <w:textAlignment w:val="baseline"/>
              <w:rPr>
                <w:rFonts w:hint="eastAsia"/>
                <w:kern w:val="0"/>
                <w:sz w:val="24"/>
                <w:szCs w:val="24"/>
              </w:rPr>
            </w:pPr>
            <w:r>
              <w:rPr>
                <w:rFonts w:hint="eastAsia"/>
                <w:sz w:val="24"/>
                <w:szCs w:val="24"/>
                <w:lang w:eastAsia="zh-CN"/>
              </w:rPr>
              <w:t>2</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27567AB4">
            <w:pPr>
              <w:widowControl/>
              <w:spacing w:line="600" w:lineRule="exact"/>
              <w:jc w:val="left"/>
              <w:rPr>
                <w:rFonts w:hint="eastAsia" w:ascii="仿宋" w:hAnsi="仿宋" w:eastAsia="仿宋" w:cs="仿宋"/>
                <w:sz w:val="24"/>
                <w:szCs w:val="24"/>
              </w:rPr>
            </w:pPr>
          </w:p>
        </w:tc>
      </w:tr>
      <w:tr w14:paraId="4236C1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5"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324A9536">
            <w:pPr>
              <w:widowControl/>
              <w:spacing w:line="600" w:lineRule="exact"/>
              <w:jc w:val="left"/>
              <w:rPr>
                <w:rFonts w:hint="eastAsia" w:ascii="仿宋" w:hAnsi="仿宋" w:eastAsia="仿宋" w:cs="仿宋"/>
                <w:kern w:val="0"/>
                <w:sz w:val="24"/>
                <w:szCs w:val="24"/>
              </w:rPr>
            </w:pPr>
          </w:p>
        </w:tc>
        <w:tc>
          <w:tcPr>
            <w:tcW w:w="453" w:type="pct"/>
            <w:vMerge w:val="restart"/>
            <w:tcBorders>
              <w:top w:val="single" w:color="000000" w:sz="6" w:space="0"/>
              <w:left w:val="single" w:color="000000" w:sz="6" w:space="0"/>
              <w:bottom w:val="single" w:color="000000" w:sz="6" w:space="0"/>
              <w:right w:val="single" w:color="000000" w:sz="6" w:space="0"/>
            </w:tcBorders>
            <w:noWrap/>
            <w:vAlign w:val="center"/>
          </w:tcPr>
          <w:p w14:paraId="74BECE77">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草坪</w:t>
            </w:r>
          </w:p>
        </w:tc>
        <w:tc>
          <w:tcPr>
            <w:tcW w:w="546" w:type="pct"/>
            <w:tcBorders>
              <w:top w:val="single" w:color="000000" w:sz="6" w:space="0"/>
              <w:left w:val="single" w:color="000000" w:sz="6" w:space="0"/>
              <w:bottom w:val="single" w:color="000000" w:sz="6" w:space="0"/>
              <w:right w:val="single" w:color="000000" w:sz="6" w:space="0"/>
            </w:tcBorders>
            <w:noWrap/>
            <w:vAlign w:val="top"/>
          </w:tcPr>
          <w:p w14:paraId="5B66ADC6">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冷季型</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84A019C">
            <w:pPr>
              <w:pStyle w:val="22"/>
              <w:widowControl/>
              <w:kinsoku w:val="0"/>
              <w:autoSpaceDE w:val="0"/>
              <w:autoSpaceDN w:val="0"/>
              <w:adjustRightInd w:val="0"/>
              <w:snapToGrid w:val="0"/>
              <w:spacing w:before="206" w:line="560" w:lineRule="exact"/>
              <w:ind w:left="302"/>
              <w:jc w:val="center"/>
              <w:textAlignment w:val="baseline"/>
              <w:rPr>
                <w:rFonts w:hint="eastAsia"/>
                <w:kern w:val="0"/>
                <w:sz w:val="24"/>
                <w:szCs w:val="24"/>
              </w:rPr>
            </w:pPr>
            <w:r>
              <w:rPr>
                <w:rFonts w:hint="eastAsia"/>
                <w:spacing w:val="-3"/>
                <w:sz w:val="24"/>
                <w:szCs w:val="24"/>
                <w:lang w:eastAsia="zh-CN"/>
              </w:rPr>
              <w:t>12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3A1DBCF8">
            <w:pPr>
              <w:pStyle w:val="22"/>
              <w:widowControl/>
              <w:kinsoku w:val="0"/>
              <w:autoSpaceDE w:val="0"/>
              <w:autoSpaceDN w:val="0"/>
              <w:adjustRightInd w:val="0"/>
              <w:snapToGrid w:val="0"/>
              <w:spacing w:before="215" w:line="560" w:lineRule="exact"/>
              <w:ind w:left="303"/>
              <w:jc w:val="center"/>
              <w:textAlignment w:val="baseline"/>
              <w:rPr>
                <w:rFonts w:hint="eastAsia"/>
                <w:kern w:val="0"/>
                <w:sz w:val="24"/>
                <w:szCs w:val="24"/>
              </w:rPr>
            </w:pPr>
            <w:r>
              <w:rPr>
                <w:rFonts w:hint="eastAsia"/>
                <w:spacing w:val="-6"/>
                <w:sz w:val="24"/>
                <w:szCs w:val="24"/>
                <w:lang w:eastAsia="zh-CN"/>
              </w:rPr>
              <w:t>5</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218A927">
            <w:pPr>
              <w:pStyle w:val="22"/>
              <w:widowControl/>
              <w:kinsoku w:val="0"/>
              <w:autoSpaceDE w:val="0"/>
              <w:autoSpaceDN w:val="0"/>
              <w:adjustRightInd w:val="0"/>
              <w:snapToGrid w:val="0"/>
              <w:spacing w:before="206" w:line="560" w:lineRule="exact"/>
              <w:ind w:left="294"/>
              <w:jc w:val="center"/>
              <w:textAlignment w:val="baseline"/>
              <w:rPr>
                <w:rFonts w:hint="eastAsia"/>
                <w:kern w:val="0"/>
                <w:sz w:val="24"/>
                <w:szCs w:val="24"/>
              </w:rPr>
            </w:pPr>
            <w:r>
              <w:rPr>
                <w:rFonts w:hint="eastAsia"/>
                <w:spacing w:val="-3"/>
                <w:sz w:val="24"/>
                <w:szCs w:val="24"/>
                <w:lang w:eastAsia="zh-CN"/>
              </w:rPr>
              <w:t>7</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35B3F701">
            <w:pPr>
              <w:pStyle w:val="22"/>
              <w:widowControl/>
              <w:kinsoku w:val="0"/>
              <w:autoSpaceDE w:val="0"/>
              <w:autoSpaceDN w:val="0"/>
              <w:adjustRightInd w:val="0"/>
              <w:snapToGrid w:val="0"/>
              <w:spacing w:before="207" w:line="560" w:lineRule="exact"/>
              <w:ind w:left="346"/>
              <w:jc w:val="center"/>
              <w:textAlignment w:val="baseline"/>
              <w:rPr>
                <w:rFonts w:hint="eastAsia"/>
                <w:kern w:val="0"/>
                <w:sz w:val="24"/>
                <w:szCs w:val="24"/>
              </w:rPr>
            </w:pPr>
            <w:r>
              <w:rPr>
                <w:rFonts w:hint="eastAsia"/>
                <w:sz w:val="24"/>
                <w:szCs w:val="24"/>
                <w:lang w:eastAsia="zh-CN"/>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CAEF2C4">
            <w:pPr>
              <w:pStyle w:val="22"/>
              <w:widowControl/>
              <w:kinsoku w:val="0"/>
              <w:autoSpaceDE w:val="0"/>
              <w:autoSpaceDN w:val="0"/>
              <w:adjustRightInd w:val="0"/>
              <w:snapToGrid w:val="0"/>
              <w:spacing w:before="207" w:line="560" w:lineRule="exact"/>
              <w:ind w:left="337"/>
              <w:jc w:val="center"/>
              <w:textAlignment w:val="baseline"/>
              <w:rPr>
                <w:rFonts w:hint="eastAsia"/>
                <w:kern w:val="0"/>
                <w:sz w:val="24"/>
                <w:szCs w:val="24"/>
              </w:rPr>
            </w:pPr>
            <w:r>
              <w:rPr>
                <w:rFonts w:hint="eastAsia"/>
                <w:sz w:val="24"/>
                <w:szCs w:val="24"/>
                <w:lang w:eastAsia="zh-CN"/>
              </w:rPr>
              <w:t>4</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6E6AE695">
            <w:pPr>
              <w:widowControl/>
              <w:spacing w:line="600" w:lineRule="exact"/>
              <w:jc w:val="left"/>
              <w:rPr>
                <w:rFonts w:hint="eastAsia" w:ascii="仿宋" w:hAnsi="仿宋" w:eastAsia="仿宋" w:cs="仿宋"/>
                <w:sz w:val="24"/>
                <w:szCs w:val="24"/>
              </w:rPr>
            </w:pPr>
          </w:p>
        </w:tc>
      </w:tr>
      <w:tr w14:paraId="3C839E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5" w:hRule="atLeast"/>
        </w:trPr>
        <w:tc>
          <w:tcPr>
            <w:tcW w:w="428" w:type="pct"/>
            <w:vMerge w:val="continue"/>
            <w:tcBorders>
              <w:top w:val="single" w:color="000000" w:sz="6" w:space="0"/>
              <w:left w:val="single" w:color="000000" w:sz="6" w:space="0"/>
              <w:bottom w:val="single" w:color="000000" w:sz="6" w:space="0"/>
              <w:right w:val="single" w:color="000000" w:sz="6" w:space="0"/>
            </w:tcBorders>
            <w:noWrap/>
            <w:vAlign w:val="center"/>
          </w:tcPr>
          <w:p w14:paraId="1B52C4AE">
            <w:pPr>
              <w:widowControl/>
              <w:spacing w:line="600" w:lineRule="exact"/>
              <w:jc w:val="left"/>
              <w:rPr>
                <w:rFonts w:hint="eastAsia" w:ascii="仿宋" w:hAnsi="仿宋" w:eastAsia="仿宋" w:cs="仿宋"/>
                <w:kern w:val="0"/>
                <w:sz w:val="24"/>
                <w:szCs w:val="24"/>
              </w:rPr>
            </w:pPr>
          </w:p>
        </w:tc>
        <w:tc>
          <w:tcPr>
            <w:tcW w:w="453" w:type="pct"/>
            <w:vMerge w:val="continue"/>
            <w:tcBorders>
              <w:top w:val="single" w:color="000000" w:sz="6" w:space="0"/>
              <w:left w:val="single" w:color="000000" w:sz="6" w:space="0"/>
              <w:bottom w:val="single" w:color="000000" w:sz="6" w:space="0"/>
              <w:right w:val="single" w:color="000000" w:sz="6" w:space="0"/>
            </w:tcBorders>
            <w:noWrap/>
            <w:vAlign w:val="center"/>
          </w:tcPr>
          <w:p w14:paraId="7FA162BA">
            <w:pPr>
              <w:widowControl/>
              <w:spacing w:line="600" w:lineRule="exact"/>
              <w:jc w:val="left"/>
              <w:rPr>
                <w:rFonts w:hint="eastAsia" w:ascii="仿宋" w:hAnsi="仿宋" w:eastAsia="仿宋" w:cs="仿宋"/>
                <w:kern w:val="0"/>
                <w:sz w:val="24"/>
                <w:szCs w:val="24"/>
              </w:rPr>
            </w:pPr>
          </w:p>
        </w:tc>
        <w:tc>
          <w:tcPr>
            <w:tcW w:w="546" w:type="pct"/>
            <w:tcBorders>
              <w:top w:val="single" w:color="000000" w:sz="6" w:space="0"/>
              <w:left w:val="single" w:color="000000" w:sz="6" w:space="0"/>
              <w:bottom w:val="single" w:color="000000" w:sz="6" w:space="0"/>
              <w:right w:val="single" w:color="000000" w:sz="6" w:space="0"/>
            </w:tcBorders>
            <w:noWrap/>
            <w:vAlign w:val="top"/>
          </w:tcPr>
          <w:p w14:paraId="2EA58F82">
            <w:pPr>
              <w:widowControl/>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暖季型</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67166F61">
            <w:pPr>
              <w:pStyle w:val="22"/>
              <w:widowControl/>
              <w:kinsoku w:val="0"/>
              <w:autoSpaceDE w:val="0"/>
              <w:autoSpaceDN w:val="0"/>
              <w:adjustRightInd w:val="0"/>
              <w:snapToGrid w:val="0"/>
              <w:spacing w:before="207" w:line="560" w:lineRule="exact"/>
              <w:ind w:left="302"/>
              <w:jc w:val="center"/>
              <w:textAlignment w:val="baseline"/>
              <w:rPr>
                <w:rFonts w:hint="eastAsia"/>
                <w:kern w:val="0"/>
                <w:sz w:val="24"/>
                <w:szCs w:val="24"/>
              </w:rPr>
            </w:pPr>
            <w:r>
              <w:rPr>
                <w:rFonts w:hint="eastAsia"/>
                <w:spacing w:val="-6"/>
                <w:sz w:val="24"/>
                <w:szCs w:val="24"/>
                <w:lang w:eastAsia="zh-CN"/>
              </w:rPr>
              <w:t>11</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206EE959">
            <w:pPr>
              <w:pStyle w:val="22"/>
              <w:widowControl/>
              <w:kinsoku w:val="0"/>
              <w:autoSpaceDE w:val="0"/>
              <w:autoSpaceDN w:val="0"/>
              <w:adjustRightInd w:val="0"/>
              <w:snapToGrid w:val="0"/>
              <w:spacing w:before="208" w:line="560" w:lineRule="exact"/>
              <w:ind w:left="353"/>
              <w:jc w:val="center"/>
              <w:textAlignment w:val="baseline"/>
              <w:rPr>
                <w:rFonts w:hint="eastAsia"/>
                <w:kern w:val="0"/>
                <w:sz w:val="24"/>
                <w:szCs w:val="24"/>
              </w:rPr>
            </w:pPr>
            <w:r>
              <w:rPr>
                <w:rFonts w:hint="eastAsia"/>
                <w:sz w:val="24"/>
                <w:szCs w:val="24"/>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4BC5914F">
            <w:pPr>
              <w:pStyle w:val="22"/>
              <w:widowControl/>
              <w:kinsoku w:val="0"/>
              <w:autoSpaceDE w:val="0"/>
              <w:autoSpaceDN w:val="0"/>
              <w:adjustRightInd w:val="0"/>
              <w:snapToGrid w:val="0"/>
              <w:spacing w:before="208" w:line="560" w:lineRule="exact"/>
              <w:ind w:left="344"/>
              <w:jc w:val="center"/>
              <w:textAlignment w:val="baseline"/>
              <w:rPr>
                <w:rFonts w:hint="eastAsia"/>
                <w:kern w:val="0"/>
                <w:sz w:val="24"/>
                <w:szCs w:val="24"/>
              </w:rPr>
            </w:pPr>
            <w:r>
              <w:rPr>
                <w:rFonts w:hint="eastAsia"/>
                <w:sz w:val="24"/>
                <w:szCs w:val="24"/>
                <w:lang w:eastAsia="zh-CN"/>
              </w:rPr>
              <w:t>6</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0DF80150">
            <w:pPr>
              <w:pStyle w:val="22"/>
              <w:widowControl/>
              <w:kinsoku w:val="0"/>
              <w:autoSpaceDE w:val="0"/>
              <w:autoSpaceDN w:val="0"/>
              <w:adjustRightInd w:val="0"/>
              <w:snapToGrid w:val="0"/>
              <w:spacing w:before="208" w:line="560" w:lineRule="exact"/>
              <w:ind w:left="346"/>
              <w:jc w:val="center"/>
              <w:textAlignment w:val="baseline"/>
              <w:rPr>
                <w:rFonts w:hint="eastAsia"/>
                <w:kern w:val="0"/>
                <w:sz w:val="24"/>
                <w:szCs w:val="24"/>
              </w:rPr>
            </w:pPr>
            <w:r>
              <w:rPr>
                <w:rFonts w:hint="eastAsia"/>
                <w:sz w:val="24"/>
                <w:szCs w:val="24"/>
                <w:lang w:eastAsia="zh-CN"/>
              </w:rPr>
              <w:t>2</w:t>
            </w:r>
          </w:p>
        </w:tc>
        <w:tc>
          <w:tcPr>
            <w:tcW w:w="544" w:type="pct"/>
            <w:tcBorders>
              <w:top w:val="single" w:color="000000" w:sz="6" w:space="0"/>
              <w:left w:val="single" w:color="000000" w:sz="6" w:space="0"/>
              <w:bottom w:val="single" w:color="000000" w:sz="6" w:space="0"/>
              <w:right w:val="single" w:color="000000" w:sz="6" w:space="0"/>
            </w:tcBorders>
            <w:noWrap/>
            <w:vAlign w:val="center"/>
          </w:tcPr>
          <w:p w14:paraId="7E52BC80">
            <w:pPr>
              <w:pStyle w:val="22"/>
              <w:widowControl/>
              <w:kinsoku w:val="0"/>
              <w:autoSpaceDE w:val="0"/>
              <w:autoSpaceDN w:val="0"/>
              <w:adjustRightInd w:val="0"/>
              <w:snapToGrid w:val="0"/>
              <w:spacing w:before="199" w:line="560" w:lineRule="exact"/>
              <w:ind w:left="337"/>
              <w:jc w:val="center"/>
              <w:textAlignment w:val="baseline"/>
              <w:rPr>
                <w:rFonts w:hint="eastAsia"/>
                <w:kern w:val="0"/>
                <w:sz w:val="24"/>
                <w:szCs w:val="24"/>
              </w:rPr>
            </w:pPr>
            <w:r>
              <w:rPr>
                <w:rFonts w:hint="eastAsia"/>
                <w:sz w:val="24"/>
                <w:szCs w:val="24"/>
                <w:lang w:eastAsia="zh-CN"/>
              </w:rPr>
              <w:t>4</w:t>
            </w:r>
          </w:p>
        </w:tc>
        <w:tc>
          <w:tcPr>
            <w:tcW w:w="846" w:type="pct"/>
            <w:vMerge w:val="continue"/>
            <w:tcBorders>
              <w:top w:val="single" w:color="000000" w:sz="6" w:space="0"/>
              <w:left w:val="single" w:color="000000" w:sz="6" w:space="0"/>
              <w:bottom w:val="single" w:color="000000" w:sz="6" w:space="0"/>
              <w:right w:val="single" w:color="000000" w:sz="6" w:space="0"/>
            </w:tcBorders>
            <w:noWrap/>
            <w:vAlign w:val="center"/>
          </w:tcPr>
          <w:p w14:paraId="2D52EEDE">
            <w:pPr>
              <w:widowControl/>
              <w:spacing w:line="600" w:lineRule="exact"/>
              <w:jc w:val="left"/>
              <w:rPr>
                <w:rFonts w:hint="eastAsia" w:ascii="仿宋" w:hAnsi="仿宋" w:eastAsia="仿宋" w:cs="仿宋"/>
                <w:sz w:val="24"/>
                <w:szCs w:val="24"/>
              </w:rPr>
            </w:pPr>
          </w:p>
        </w:tc>
      </w:tr>
    </w:tbl>
    <w:p w14:paraId="30337BAA">
      <w:pPr>
        <w:spacing w:line="600" w:lineRule="exact"/>
        <w:rPr>
          <w:rFonts w:hint="eastAsia" w:ascii="仿宋" w:hAnsi="仿宋" w:eastAsia="仿宋" w:cs="仿宋"/>
          <w:kern w:val="0"/>
        </w:rPr>
      </w:pPr>
    </w:p>
    <w:p w14:paraId="726F738D">
      <w:pPr>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第三章  园林植物养护管理技术措施及要求</w:t>
      </w:r>
    </w:p>
    <w:p w14:paraId="77F1495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 修剪</w:t>
      </w:r>
    </w:p>
    <w:p w14:paraId="45B6B74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3.1.1.1园林树木修剪应依据园林绿化功能的需要和设计的要求，在不违背树木的生长特性和自然分枝规律的前提下（特型树木除外），充分考虑树木与生长环境的关系，并根据树龄及生长势强弱进行修剪。</w:t>
      </w:r>
    </w:p>
    <w:p w14:paraId="4C87465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3.1.1.2 每年修剪树木前必须制定修剪技术方案，并对工人进行培训，认真贯彻后方可进行操作，做到因地制宜，因树修剪。</w:t>
      </w:r>
    </w:p>
    <w:p w14:paraId="73A44B5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3.1.1.3 自然型树木的修剪应以树木自然分枝习性所形成的树冠形状为基础进行修剪。</w:t>
      </w:r>
    </w:p>
    <w:p w14:paraId="6A76DDA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3.1.1.4造型树木的修剪应根据园林绿化对树木的特定要求，适当控制树木部分枝干，按照绿化美化要求把树木剪成各种理想形态。</w:t>
      </w:r>
    </w:p>
    <w:p w14:paraId="188C339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3.1.1.5园林树木修剪的时期</w:t>
      </w:r>
    </w:p>
    <w:p w14:paraId="7A287367">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3.1.1.5.1  园林树木可在休眠期和生长期进行修剪，但更新修剪必须在休眠期进行。</w:t>
      </w:r>
    </w:p>
    <w:p w14:paraId="41393B3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3.1.1.5.2 有严重伤流和易流胶的树种应避开生长季和落叶后伤流严重期。</w:t>
      </w:r>
    </w:p>
    <w:p w14:paraId="6DCB3DA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3.1.1.5.3 抗寒性差的、易抽条的树种宜于早春进行。</w:t>
      </w:r>
    </w:p>
    <w:p w14:paraId="5C4ED44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3.1.1.5.4 常绿树的修剪应避开生长旺盛期。</w:t>
      </w:r>
    </w:p>
    <w:p w14:paraId="302C572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3.1.1.5.5 绿篱、色块、黄杨球等修剪必须在每年的5月上旬和8月底以前进行。</w:t>
      </w:r>
    </w:p>
    <w:p w14:paraId="44CB2BE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 乔木修剪</w:t>
      </w:r>
    </w:p>
    <w:p w14:paraId="6EB76B1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3.1.1.6.1 凡主轴明显的树种，修剪时应注意保护中央领导枝，使其向上直立生长。原中央领导枝受损、折断，应利用顶端侧枝重新培养新的领导枝。</w:t>
      </w:r>
    </w:p>
    <w:p w14:paraId="2C3E8EF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3.1.1.6.2 应逐年调整树干与树冠的合理比例。同一树龄和品种的林地，分枝点高度应基本一致。位于林地边缘的树木分枝点可稍低于林内树木。</w:t>
      </w:r>
    </w:p>
    <w:p w14:paraId="21CE814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3.1.1.6.3 针叶树应剪除基部垂地枝条，随树木生长可根据需要逐步提高分枝点，并保护主尖直立向上生长。</w:t>
      </w:r>
    </w:p>
    <w:p w14:paraId="5421FF6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3.1.1.6.4银杏修剪只能疏枝，不准短截。对轮生枝可分阶段疏除。</w:t>
      </w:r>
    </w:p>
    <w:p w14:paraId="0D8B832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3.1.1.6.5 行道树中乔木的修剪，除应按以上要求操作外，还应注意以下规定：</w:t>
      </w:r>
    </w:p>
    <w:p w14:paraId="00EB6DA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a) 行道树的树型和分枝点高度应基本一致，分枝点高度最低标准为2.8m。郊区可适当提高。</w:t>
      </w:r>
      <w:r>
        <w:rPr>
          <w:rFonts w:hint="eastAsia" w:ascii="仿宋" w:hAnsi="仿宋" w:eastAsia="仿宋" w:cs="仿宋"/>
          <w:kern w:val="0"/>
          <w:sz w:val="24"/>
          <w:szCs w:val="24"/>
        </w:rPr>
        <w:tab/>
      </w:r>
    </w:p>
    <w:p w14:paraId="29483168">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b) 树木与架空线有矛盾时，应修剪树枝，使其与架空线保持安全距离。</w:t>
      </w:r>
    </w:p>
    <w:p w14:paraId="22EAD4E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c) 在交通路口30m范围内的树冠不能遮挡交通信号灯。</w:t>
      </w:r>
    </w:p>
    <w:p w14:paraId="11E717C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d) 路灯和变压设备附近的树枝应与其保留出足够的安全距离。</w:t>
      </w:r>
    </w:p>
    <w:p w14:paraId="285F3E7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3.1.1.7灌木修剪</w:t>
      </w:r>
    </w:p>
    <w:p w14:paraId="0F36483F">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3.1.1.7.1 灌木造型修剪应使树型内高外低，形成自然丰满的圆头形或半圆形树型。</w:t>
      </w:r>
    </w:p>
    <w:p w14:paraId="3590F54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3.1.1.7.2 灌木内膛小枝应适量疏剪，强壮枝应进行适当短截，下垂细弱枝及地表萌生的地蘖应彻底疏除。</w:t>
      </w:r>
    </w:p>
    <w:p w14:paraId="60BE4E3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3.1.1.7.3 栽种多年的丛生灌木应逐年更新衰老枝，疏剪内膛密生枝，培育新枝。栽植多年的有主干的灌木，每年应采取交替回缩主枝控制树冠的剪法，防止树势上强下弱。</w:t>
      </w:r>
    </w:p>
    <w:p w14:paraId="4E8C570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3.1.1.7.4生长于树冠外的徒长枝，应及时疏除或早短截，促生二次枝。</w:t>
      </w:r>
    </w:p>
    <w:p w14:paraId="62F0ED8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3.1.1.7.5花落后形成的残花、残果，若无观赏价值或其他需要的宜尽早剪除。</w:t>
      </w:r>
    </w:p>
    <w:p w14:paraId="5CB4078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3.1.1.7.6  成片栽植的灌木丛，修剪时应形成中间高四周低或前面低后面高的丛形。</w:t>
      </w:r>
    </w:p>
    <w:p w14:paraId="251CE45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3.1.1.7.7多品种栽植的灌木丛，修剪时应突出主栽品种，并留出适当生长空间。</w:t>
      </w:r>
    </w:p>
    <w:p w14:paraId="32BB51E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3.1.1.7.8 造型的灌木修剪应保持外形轮廓清楚，外缘枝叶紧密。</w:t>
      </w:r>
    </w:p>
    <w:p w14:paraId="087F9A3F">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3.1.1.7.9 花灌木修剪应特别注意：</w:t>
      </w:r>
    </w:p>
    <w:p w14:paraId="60161A6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a) 当年生枝条开花灌木，如：紫薇、木槿、月季、珍珠梅等，休眠期修剪时，为控制树木高度，对于生长健壮枝条应在保留3个～5个芽处短截，促发新枝。1年可数次开花灌木如月季、珍珠梅、紫薇等，花落后应及时剪去残花，促使再次开花。</w:t>
      </w:r>
    </w:p>
    <w:p w14:paraId="778AACA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b) 隔年生枝条开花的灌木，如：碧桃、榆叶梅、连翘、紫珠、丁香、黄刺玫等，休眠期适当整形修剪，生长季花落后10天～15天将已开花枝条进行中或重短截，疏剪过密枝，以利来年促生健壮新枝，</w:t>
      </w:r>
    </w:p>
    <w:p w14:paraId="184F39C8">
      <w:pPr>
        <w:spacing w:line="48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c) 多年生枝条开花灌木，如：紫荆、贴梗海棠等，应注意培育和保护老枝，剪除干扰树型并影响通风透光的过密枝、弱枝、枯枝或病虫枝。</w:t>
      </w:r>
    </w:p>
    <w:p w14:paraId="56CA633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 绿篱及色带修剪</w:t>
      </w:r>
    </w:p>
    <w:p w14:paraId="4DB3B5D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3.1.1.8.1修剪应使绿篱及色带轮廓清楚，线条整齐，顶面平整，高度一致，侧面上下垂直或上窄下宽。每年整形修剪不少于2次。</w:t>
      </w:r>
    </w:p>
    <w:p w14:paraId="58F5197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3.1.1.8.2 绿篱及色带每次修剪高度较前一次修剪应提高1cm。</w:t>
      </w:r>
    </w:p>
    <w:p w14:paraId="789684E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3.1.1.8.3 修剪后残留绿篱面的枝叶应及时清除干净。</w:t>
      </w:r>
    </w:p>
    <w:p w14:paraId="3CD9B7C0">
      <w:pPr>
        <w:widowControl/>
        <w:tabs>
          <w:tab w:val="left" w:pos="2145"/>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3.1.1.9藤木修剪</w:t>
      </w:r>
      <w:r>
        <w:rPr>
          <w:rFonts w:hint="eastAsia" w:ascii="仿宋" w:hAnsi="仿宋" w:eastAsia="仿宋" w:cs="仿宋"/>
          <w:kern w:val="0"/>
          <w:sz w:val="24"/>
          <w:szCs w:val="24"/>
        </w:rPr>
        <w:tab/>
      </w:r>
    </w:p>
    <w:p w14:paraId="063184D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3.1.1.9.1吸附类藤木，应在生长季剪去未能吸附墙体而下垂的枝条，未完全覆盖的植物应短截空隙周围枝条，以便发生副梢，填补空缺。</w:t>
      </w:r>
    </w:p>
    <w:p w14:paraId="42661CF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3.1.1.9.2 钩刺类藤木，可按灌木修剪方法疏枝；生长到一定程度，树势衰弱时，应进行回缩修剪，强壮树势。</w:t>
      </w:r>
    </w:p>
    <w:p w14:paraId="718122E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3.1.1.9.3生长于棚架的藤木，落叶后应疏剪过密枝条，清除枯死枝，使枝条均匀分布架面。</w:t>
      </w:r>
    </w:p>
    <w:p w14:paraId="195BDF0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3.1.1.9.4成年和老年藤木应常疏枝，并适当进行回缩修剪。</w:t>
      </w:r>
    </w:p>
    <w:p w14:paraId="3C51FE4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3.1.1.10 园林树木修剪时，落叶树一般不留橛，针叶树应留1cm～2cm长的橛。修剪的剪口必须平滑，不得劈裂，并注意留芽的方位。直径超过4cm以上的剪锯口，应用刀削平，涂抹防腐剂促进伤口愈合。锯除大树杈时应注意保护皮脊。</w:t>
      </w:r>
    </w:p>
    <w:p w14:paraId="7EBF8DF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  灌水、排涝</w:t>
      </w:r>
    </w:p>
    <w:p w14:paraId="7080B2C6">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3.1.2.1 应根据本市气候特点、土壤保水、植物需水、根系喜气等情况，适时适量进行浇水，促进其正常生长。浇水前应先检查土壤含水量（一般取根系分布最多的土层中的土壤，用手攥可成团，但指缝中不出水，泥团落地能散碎，就可暂不浇水；杨柳树等较喜水的树木则土壤含水量可适当多一些）。</w:t>
      </w:r>
    </w:p>
    <w:p w14:paraId="5682F3D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3.1.2.2 新植树木应在连续5年内充足灌溉，土质保水力差或根系生长缓慢树种，可适当延长灌水年限。</w:t>
      </w:r>
    </w:p>
    <w:p w14:paraId="26740F5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3.1.2.3浇水树堰高度不低于10cm，树堰直径，有铺装地块的以预留池为准，无铺装地块的，乔木应以树干胸径10倍左右、树冠垂直投影的1/2为准，并保证不跑水、不漏水。</w:t>
      </w:r>
    </w:p>
    <w:p w14:paraId="3206F91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3.1.2.4 用水车浇灌树木时，应接软管，进行缓流浇灌，保证一次浇足浇透，严禁用高压水流冲毁树堰。</w:t>
      </w:r>
    </w:p>
    <w:p w14:paraId="48CE42F9">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3.1.2.5 喷灌时应开关定时，专人看管，以地面达到径流为准。</w:t>
      </w:r>
    </w:p>
    <w:p w14:paraId="5B0EFEB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3.1.2.6在使用再生水浇灌绿地时，水质必须符合园林植物灌溉水质要求。</w:t>
      </w:r>
    </w:p>
    <w:p w14:paraId="10B9BBD4">
      <w:pPr>
        <w:widowControl/>
        <w:spacing w:line="480" w:lineRule="exact"/>
        <w:ind w:firstLine="480" w:firstLineChars="200"/>
        <w:jc w:val="left"/>
        <w:rPr>
          <w:rFonts w:hint="eastAsia" w:ascii="仿宋" w:hAnsi="仿宋" w:eastAsia="仿宋" w:cs="仿宋"/>
          <w:kern w:val="0"/>
          <w:sz w:val="24"/>
          <w:szCs w:val="24"/>
          <w:shd w:val="pct10" w:color="auto" w:fill="FFFFFF"/>
        </w:rPr>
      </w:pPr>
      <w:r>
        <w:rPr>
          <w:rFonts w:hint="eastAsia" w:ascii="仿宋" w:hAnsi="仿宋" w:eastAsia="仿宋" w:cs="仿宋"/>
          <w:kern w:val="0"/>
          <w:sz w:val="24"/>
          <w:szCs w:val="24"/>
        </w:rPr>
        <w:t>3.1.2.7 在雨季可采用开沟、埋管、打孔等排水措施及时对绿地和树池排涝，防止植物因涝致死。绿地和树池内积水不得超过24小时；宿根花卉种植地积水不得超过12小时。</w:t>
      </w:r>
    </w:p>
    <w:p w14:paraId="07B6B90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  中耕除草</w:t>
      </w:r>
    </w:p>
    <w:p w14:paraId="3F97C89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3.1.3.1 在植物生长季节要不间断地进行中耕除草，应除小、除早、除了。除下杂草要集中处理，并及时清运。</w:t>
      </w:r>
    </w:p>
    <w:p w14:paraId="14CC5AD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3.1.3.2 在具野趣游憩地段可采用机械割草，使其高矮一致。</w:t>
      </w:r>
    </w:p>
    <w:p w14:paraId="23887496">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3.1.3.3 在绿地内采用化学药剂除草时，必须慎重，应先试验，再应用。</w:t>
      </w:r>
    </w:p>
    <w:p w14:paraId="4F9CC68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  施肥及土壤改良</w:t>
      </w:r>
    </w:p>
    <w:p w14:paraId="0D95529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3.1.4.1 应根据园林树木生长需要和土壤肥力情况，合理施肥，平衡土壤中各种矿质营养元素，保持土壤肥力和合理结构。</w:t>
      </w:r>
    </w:p>
    <w:p w14:paraId="31B240B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3.1.4.2 在树木休眠期以有机肥为主，在与土壤拌匀后，采用穴施、环施和放射状沟施等方法。施肥后踏实，并平整场地。</w:t>
      </w:r>
    </w:p>
    <w:p w14:paraId="3A8870E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3.1.4.3 在树木生长季节可根据需要，进行土壤追肥或叶面喷肥。</w:t>
      </w:r>
    </w:p>
    <w:p w14:paraId="105F1D1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3.1.4.4 园林树木施肥量应根据树木大小、肥料种类及土壤肥力状况而定。施用时要用量准确，并充分粉碎，与土壤混合后要撒施均匀，随即浇水，严禁肥料裸露。</w:t>
      </w:r>
    </w:p>
    <w:p w14:paraId="4D1A54FD">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3.1.4.5  用铁篦子等完全封闭的树埯，应预留专门的灌溉和施肥口。</w:t>
      </w:r>
    </w:p>
    <w:p w14:paraId="3A161C6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  更新、调整和伐树</w:t>
      </w:r>
    </w:p>
    <w:p w14:paraId="6749049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3.1.5.1 种植结构调整和伐树应经相关部门批准后方可进行。</w:t>
      </w:r>
    </w:p>
    <w:p w14:paraId="50400F2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3.1.5.2具备以下条件上报批准后再移植或伐树：</w:t>
      </w:r>
    </w:p>
    <w:p w14:paraId="5DEEDFD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3.1.5.2.1密植林的调整与间伐。</w:t>
      </w:r>
    </w:p>
    <w:p w14:paraId="773C2CF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3.1.5.2.2 更新树种。</w:t>
      </w:r>
    </w:p>
    <w:p w14:paraId="7DB544E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3.1.5.2.3 枯朽、衰老、严重倾斜、对人和物体构成危险的。</w:t>
      </w:r>
    </w:p>
    <w:p w14:paraId="665FDE5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3.1.5.2.4配合有关供电、建筑或市政工程。</w:t>
      </w:r>
    </w:p>
    <w:p w14:paraId="1835C3D2">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3.1.5.3 伐除树木时，应设安全员，划定安全范围并围栏，严格执行操作规程；伐除的树干、树枝等要随时清运；树桩高度应尽量降低，并必须在两日内刨除树桩，并及时采取补种或铺装措施，做到场光地净，确保绿化景观的完美和行人、车辆的安全。</w:t>
      </w:r>
    </w:p>
    <w:p w14:paraId="55B53C6B">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  病虫害防治</w:t>
      </w:r>
    </w:p>
    <w:p w14:paraId="4FF9B84F">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3.1.6.1防治园林植物病虫害应贯彻“预防为主，综合防治”的方针。</w:t>
      </w:r>
    </w:p>
    <w:p w14:paraId="0F0549D6">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3.1.6.2 应科学、有针对性地进行养护管理，使植株生长健壮，以增强抗病虫害的能力。</w:t>
      </w:r>
    </w:p>
    <w:p w14:paraId="3079E417">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3.1.6.3 及时清理带病虫的落叶、杂草等，消灭病源、虫源，防止病虫扩散、蔓延。</w:t>
      </w:r>
    </w:p>
    <w:p w14:paraId="004F423E">
      <w:pPr>
        <w:widowControl/>
        <w:tabs>
          <w:tab w:val="left" w:pos="0"/>
        </w:tabs>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3.1.6.4应加强病虫检查，发现主要病虫害应根据虫情预报及时采取防治措施。对于危险性病虫害，一旦发现疫情应及时上报主管部门，并迅速采取扑灭措施。</w:t>
      </w:r>
    </w:p>
    <w:p w14:paraId="62A62B7A">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3.1.6.4.1 生物防治</w:t>
      </w:r>
    </w:p>
    <w:p w14:paraId="48E78049">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应保护和利用天敌，创造有利于其生存发展的环境条件。具体方法主要包括以微生物治虫、以虫治虫、以鸟治虫、以螨治虫、以激素治虫，以菌治病虫等。</w:t>
      </w:r>
    </w:p>
    <w:p w14:paraId="6D4CF8E2">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3.1.6.4.2 物理防治</w:t>
      </w:r>
    </w:p>
    <w:p w14:paraId="38EE276D">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主要包括饵料诱杀、灯光诱杀、潜所诱杀、热处理、截至上树、人工捕捉、挖蛹或虫、采摘卵块虫包、刷除虫或卵、刺杀蛀干害虫、摘除病叶病梢、刮除病斑、结合修剪剪除病虫枝等。</w:t>
      </w:r>
    </w:p>
    <w:p w14:paraId="0650224D">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3.1.6.4.3  化学防治</w:t>
      </w:r>
    </w:p>
    <w:p w14:paraId="7821DED5">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a) 应选用高效、低毒、无污染、对天敌较安全的药剂。被北京农药管理部门明令禁止使用的农药，如：六六六、滴滴涕、西力生、赛力散、毒杀芬、甲六粉、乙六粉、氯乙酰胺、氯乙酸钠、培福明、杀虫脒、二溴氯丙烷、蝇毒磷乳粉、除草醚、三氯杀螨醇、氧化乐果、久效磷、对硫磷等对人毒性较大、污染较重、对天敌影响较大的化学农药在园林植物的养护中同样严禁使用。用药时，对不同的防治对象，应抓住时机，对症下药、安全用药，不得随意加大浓度。注意不同药剂的交替使用，同时，尽量采取兼治，减少喷药次数。</w:t>
      </w:r>
    </w:p>
    <w:p w14:paraId="0DB98B78">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b) 选用新的药剂和方法时，应先经试验，证明有效和安全时，才能大面积推广。</w:t>
      </w:r>
    </w:p>
    <w:p w14:paraId="21CBB4F9">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C）高新区树木主要病虫害有白粉病、蚜虫等。其主要防治方法参见表2.</w:t>
      </w:r>
    </w:p>
    <w:p w14:paraId="6979D9D3">
      <w:pPr>
        <w:widowControl/>
        <w:spacing w:line="480" w:lineRule="exact"/>
        <w:ind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表2 高新区主要树木病虫害发生期、症状及防治方法</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0"/>
        <w:gridCol w:w="3336"/>
        <w:gridCol w:w="3311"/>
      </w:tblGrid>
      <w:tr w14:paraId="6DD1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23C61DE6">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病害虫名称</w:t>
            </w:r>
          </w:p>
        </w:tc>
        <w:tc>
          <w:tcPr>
            <w:tcW w:w="1666" w:type="pct"/>
            <w:noWrap/>
            <w:vAlign w:val="center"/>
          </w:tcPr>
          <w:p w14:paraId="3BE60721">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发生期及症状</w:t>
            </w:r>
          </w:p>
        </w:tc>
        <w:tc>
          <w:tcPr>
            <w:tcW w:w="1666" w:type="pct"/>
            <w:noWrap/>
            <w:vAlign w:val="center"/>
          </w:tcPr>
          <w:p w14:paraId="069D8C7C">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防治方法</w:t>
            </w:r>
          </w:p>
        </w:tc>
      </w:tr>
      <w:tr w14:paraId="2D85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4F3245A5">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白粉病</w:t>
            </w:r>
          </w:p>
        </w:tc>
        <w:tc>
          <w:tcPr>
            <w:tcW w:w="1666" w:type="pct"/>
            <w:noWrap/>
            <w:vAlign w:val="center"/>
          </w:tcPr>
          <w:p w14:paraId="6DBE1B4B">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4-10月，危害叶片</w:t>
            </w:r>
          </w:p>
        </w:tc>
        <w:tc>
          <w:tcPr>
            <w:tcW w:w="1666" w:type="pct"/>
            <w:noWrap/>
            <w:vAlign w:val="center"/>
          </w:tcPr>
          <w:p w14:paraId="2E178CB7">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三唑酮，100倍液</w:t>
            </w:r>
          </w:p>
        </w:tc>
      </w:tr>
      <w:tr w14:paraId="566C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548F9A77">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蚜虫</w:t>
            </w:r>
          </w:p>
        </w:tc>
        <w:tc>
          <w:tcPr>
            <w:tcW w:w="1666" w:type="pct"/>
            <w:noWrap/>
            <w:vAlign w:val="center"/>
          </w:tcPr>
          <w:p w14:paraId="08733B7E">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春一秋初，危害叶片</w:t>
            </w:r>
          </w:p>
        </w:tc>
        <w:tc>
          <w:tcPr>
            <w:tcW w:w="1666" w:type="pct"/>
            <w:noWrap/>
            <w:vAlign w:val="center"/>
          </w:tcPr>
          <w:p w14:paraId="4FF6525D">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2%吡虫啉3000-4000倍液+</w:t>
            </w:r>
          </w:p>
        </w:tc>
      </w:tr>
      <w:tr w14:paraId="38F8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3148DA5A">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螨虫</w:t>
            </w:r>
          </w:p>
        </w:tc>
        <w:tc>
          <w:tcPr>
            <w:tcW w:w="1666" w:type="pct"/>
            <w:noWrap/>
            <w:vAlign w:val="center"/>
          </w:tcPr>
          <w:p w14:paraId="28DA6C01">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春一秋初。危害叶片</w:t>
            </w:r>
          </w:p>
        </w:tc>
        <w:tc>
          <w:tcPr>
            <w:tcW w:w="1666" w:type="pct"/>
            <w:noWrap/>
            <w:vAlign w:val="center"/>
          </w:tcPr>
          <w:p w14:paraId="655FE64C">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73%克螨特2000-3000倍液</w:t>
            </w:r>
          </w:p>
        </w:tc>
      </w:tr>
      <w:tr w14:paraId="55DF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ign w:val="center"/>
          </w:tcPr>
          <w:p w14:paraId="3F2CDF17">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黄杨绢叶螟蓑衣蛾</w:t>
            </w:r>
          </w:p>
        </w:tc>
        <w:tc>
          <w:tcPr>
            <w:tcW w:w="1666" w:type="pct"/>
            <w:noWrap/>
            <w:vAlign w:val="center"/>
          </w:tcPr>
          <w:p w14:paraId="1AAFA9CB">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晚春一夏，幼虫夜间取食叶片</w:t>
            </w:r>
          </w:p>
        </w:tc>
        <w:tc>
          <w:tcPr>
            <w:tcW w:w="1666" w:type="pct"/>
            <w:noWrap/>
            <w:vAlign w:val="center"/>
          </w:tcPr>
          <w:p w14:paraId="5D53A11E">
            <w:pPr>
              <w:widowControl/>
              <w:spacing w:line="600" w:lineRule="exact"/>
              <w:textAlignment w:val="bottom"/>
              <w:rPr>
                <w:rFonts w:hint="eastAsia" w:ascii="仿宋" w:hAnsi="仿宋" w:eastAsia="仿宋" w:cs="仿宋"/>
                <w:kern w:val="0"/>
                <w:sz w:val="24"/>
                <w:szCs w:val="24"/>
              </w:rPr>
            </w:pPr>
            <w:r>
              <w:rPr>
                <w:rFonts w:hint="eastAsia" w:ascii="仿宋" w:hAnsi="仿宋" w:eastAsia="仿宋" w:cs="仿宋"/>
                <w:kern w:val="0"/>
                <w:sz w:val="24"/>
                <w:szCs w:val="24"/>
              </w:rPr>
              <w:t>10%氯氰菊酯2000-3000倍数</w:t>
            </w:r>
          </w:p>
        </w:tc>
      </w:tr>
    </w:tbl>
    <w:p w14:paraId="1F830A4D">
      <w:pPr>
        <w:spacing w:line="48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3.1.6.5操作人员必须按照《农药操作规程》及《园林树木病虫害防治技术操作质量标准》进行作业。</w:t>
      </w:r>
    </w:p>
    <w:p w14:paraId="7EDDA71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  防寒</w:t>
      </w:r>
    </w:p>
    <w:p w14:paraId="566E0DF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3.1.7.1 加强肥水管理，特别是返青水和冻水应适时浇灌，并浇足浇透。合理安排修剪时期和修剪量，使树木枝条充分木质化，有效控制病虫害的发生，提高抗寒能力，确保树木安全越冬。</w:t>
      </w:r>
    </w:p>
    <w:p w14:paraId="05F5138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 对不耐寒的树种和树势较弱的植株应分别采取不同防寒措施。</w:t>
      </w:r>
    </w:p>
    <w:p w14:paraId="78952A0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3.1.7.2.1 对雪松等耐寒、耐旱、抗风能力差的边缘树种在新植3年内应搭设风障。</w:t>
      </w:r>
    </w:p>
    <w:p w14:paraId="2AA1B168">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3.1.7.2.2 对悬铃木等耐寒性差且树皮较薄的树种在新植3年内可采取主干裹纸加绕草绳等防寒措施。</w:t>
      </w:r>
    </w:p>
    <w:p w14:paraId="1D7AC2A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3.1.7.2.3 对月季等株形低矮、抗寒性较差的花灌木应于根基部培设土堆防寒。</w:t>
      </w:r>
    </w:p>
    <w:p w14:paraId="2CC2881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3.1.7.2.4 对紫薇、木槿、大叶黄杨等易发生春季哨条的树种，宜于上年初冬和当年早春适量喷洒高脂膜等抗蒸腾剂。</w:t>
      </w:r>
    </w:p>
    <w:p w14:paraId="4DC0743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  园林花卉的养护管理技术措施及要求</w:t>
      </w:r>
    </w:p>
    <w:p w14:paraId="64C4F3F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3.2.1应根据不同花卉植物的生态习性、生物学特性、应用要求和周围环境状况，进行养护管理，使其适时开花，花繁色艳。</w:t>
      </w:r>
    </w:p>
    <w:p w14:paraId="6863611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3.2.2  宿根花卉萌芽前应剪除上年残留枯枝、枯叶。</w:t>
      </w:r>
    </w:p>
    <w:p w14:paraId="1F240CC6">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3.2.3 花坛、花径和各种容器栽植花卉应及时灌水，宿根花卉应特别注意返青水和冻水的浇灌时期和灌水量，矮牵牛等忌水涝花卉应注意排涝，花池应在适当位置加设排水孔。</w:t>
      </w:r>
    </w:p>
    <w:p w14:paraId="7A9D117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3.2.4  及时中耕除草，作业时不能伤根及造成根系裸露，宿根花卉萌芽期应特别注意保护新生嫩芽，同时及时剪除多余萌蘖。</w:t>
      </w:r>
    </w:p>
    <w:p w14:paraId="3F41C56D">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3.2.5 结合浇灌和中耕适量施肥，保持土壤肥力和合理结构。</w:t>
      </w:r>
    </w:p>
    <w:p w14:paraId="2347E4A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3.2.6  宿根花卉花谢后应及时去除残花、残枝和枯叶，并加强肥水管理；1年生草花开花后失去观赏价值的应及时更换。</w:t>
      </w:r>
    </w:p>
    <w:p w14:paraId="400D503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3.2.7 及时清理死苗，并按原品种、原规格补齐。</w:t>
      </w:r>
    </w:p>
    <w:p w14:paraId="0FF51D8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3.2.8  做好病虫害的防治工作。及时清理株间的枯枝落叶，对病虫害早发现早治理。</w:t>
      </w:r>
    </w:p>
    <w:p w14:paraId="2EB56FB8">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3.2.9  病虫害防治技术操作必须按照《农药操作规程》并参照《园林树木病虫害防治技术操作质量标准》进行作业。</w:t>
      </w:r>
    </w:p>
    <w:p w14:paraId="049F7FED">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3.2.10 对不耐寒的宿根花卉应分别采取覆土等不同防寒措施，确保安全越冬。</w:t>
      </w:r>
    </w:p>
    <w:p w14:paraId="53525FC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  草坪养护管理技术措施及要求</w:t>
      </w:r>
    </w:p>
    <w:p w14:paraId="1C527D5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3.3.1 草坪的养护管理，应在了解各草种生长习性的基础上，根据立地条件、草坪的功能进行。</w:t>
      </w:r>
    </w:p>
    <w:p w14:paraId="70D59429">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 修剪</w:t>
      </w:r>
    </w:p>
    <w:p w14:paraId="2A88968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3.3.2.1草坪的修剪应根据不同草种的习性和观赏效果，进行定期修剪，使草的高度一致，边缘整齐。</w:t>
      </w:r>
    </w:p>
    <w:p w14:paraId="137575D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3.3.2.2 剪草的高度以草种、季节、环境等因素而定。一次修剪高度原则上不大于草高的1/3。高新区常用草坪植物的剪留高度见表3 ：</w:t>
      </w:r>
    </w:p>
    <w:p w14:paraId="65C98F61">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表3高新区常用草坪植物的剪留高度             单位：cm</w:t>
      </w:r>
    </w:p>
    <w:tbl>
      <w:tblPr>
        <w:tblStyle w:val="9"/>
        <w:tblW w:w="499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3395"/>
        <w:gridCol w:w="3478"/>
        <w:gridCol w:w="3086"/>
      </w:tblGrid>
      <w:tr w14:paraId="178525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6" w:hRule="atLeast"/>
          <w:jc w:val="center"/>
        </w:trPr>
        <w:tc>
          <w:tcPr>
            <w:tcW w:w="1704" w:type="pct"/>
            <w:vMerge w:val="restart"/>
            <w:tcBorders>
              <w:top w:val="single" w:color="000000" w:sz="6" w:space="0"/>
              <w:left w:val="single" w:color="000000" w:sz="6" w:space="0"/>
              <w:bottom w:val="single" w:color="000000" w:sz="6" w:space="0"/>
              <w:right w:val="single" w:color="000000" w:sz="6" w:space="0"/>
            </w:tcBorders>
            <w:noWrap/>
            <w:vAlign w:val="center"/>
          </w:tcPr>
          <w:p w14:paraId="45944A31">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草 种</w:t>
            </w:r>
          </w:p>
        </w:tc>
        <w:tc>
          <w:tcPr>
            <w:tcW w:w="3295" w:type="pct"/>
            <w:gridSpan w:val="2"/>
            <w:tcBorders>
              <w:top w:val="single" w:color="000000" w:sz="6" w:space="0"/>
              <w:left w:val="single" w:color="000000" w:sz="6" w:space="0"/>
              <w:bottom w:val="single" w:color="000000" w:sz="6" w:space="0"/>
              <w:right w:val="single" w:color="000000" w:sz="6" w:space="0"/>
            </w:tcBorders>
            <w:noWrap/>
            <w:vAlign w:val="center"/>
          </w:tcPr>
          <w:p w14:paraId="0491E213">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剪留高度</w:t>
            </w:r>
          </w:p>
        </w:tc>
      </w:tr>
      <w:tr w14:paraId="042B7B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92" w:hRule="atLeast"/>
          <w:jc w:val="center"/>
        </w:trPr>
        <w:tc>
          <w:tcPr>
            <w:tcW w:w="1704" w:type="pct"/>
            <w:vMerge w:val="continue"/>
            <w:tcBorders>
              <w:top w:val="single" w:color="000000" w:sz="6" w:space="0"/>
              <w:left w:val="single" w:color="000000" w:sz="6" w:space="0"/>
              <w:bottom w:val="single" w:color="000000" w:sz="6" w:space="0"/>
              <w:right w:val="single" w:color="000000" w:sz="6" w:space="0"/>
            </w:tcBorders>
            <w:noWrap/>
            <w:vAlign w:val="center"/>
          </w:tcPr>
          <w:p w14:paraId="6A13CBE5">
            <w:pPr>
              <w:widowControl/>
              <w:spacing w:line="600" w:lineRule="exact"/>
              <w:jc w:val="left"/>
              <w:rPr>
                <w:rFonts w:hint="eastAsia" w:ascii="仿宋" w:hAnsi="仿宋" w:eastAsia="仿宋" w:cs="仿宋"/>
                <w:kern w:val="0"/>
                <w:sz w:val="24"/>
                <w:szCs w:val="24"/>
              </w:rPr>
            </w:pPr>
          </w:p>
        </w:tc>
        <w:tc>
          <w:tcPr>
            <w:tcW w:w="1746" w:type="pct"/>
            <w:tcBorders>
              <w:top w:val="single" w:color="000000" w:sz="6" w:space="0"/>
              <w:left w:val="single" w:color="000000" w:sz="6" w:space="0"/>
              <w:bottom w:val="single" w:color="000000" w:sz="6" w:space="0"/>
              <w:right w:val="single" w:color="000000" w:sz="6" w:space="0"/>
            </w:tcBorders>
            <w:noWrap/>
            <w:vAlign w:val="center"/>
          </w:tcPr>
          <w:p w14:paraId="0A7A621F">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全光照</w:t>
            </w:r>
          </w:p>
        </w:tc>
        <w:tc>
          <w:tcPr>
            <w:tcW w:w="1548" w:type="pct"/>
            <w:tcBorders>
              <w:top w:val="single" w:color="000000" w:sz="6" w:space="0"/>
              <w:left w:val="single" w:color="000000" w:sz="6" w:space="0"/>
              <w:bottom w:val="single" w:color="000000" w:sz="6" w:space="0"/>
              <w:right w:val="single" w:color="000000" w:sz="6" w:space="0"/>
            </w:tcBorders>
            <w:noWrap/>
            <w:vAlign w:val="center"/>
          </w:tcPr>
          <w:p w14:paraId="653DDBDC">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树荫下</w:t>
            </w:r>
          </w:p>
        </w:tc>
      </w:tr>
      <w:tr w14:paraId="3330BC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96" w:hRule="atLeast"/>
          <w:jc w:val="center"/>
        </w:trPr>
        <w:tc>
          <w:tcPr>
            <w:tcW w:w="1704" w:type="pct"/>
            <w:tcBorders>
              <w:top w:val="single" w:color="000000" w:sz="6" w:space="0"/>
              <w:left w:val="single" w:color="000000" w:sz="6" w:space="0"/>
              <w:bottom w:val="single" w:color="auto" w:sz="4" w:space="0"/>
              <w:right w:val="single" w:color="000000" w:sz="6" w:space="0"/>
            </w:tcBorders>
            <w:noWrap/>
            <w:vAlign w:val="center"/>
          </w:tcPr>
          <w:p w14:paraId="6419585D">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野牛草</w:t>
            </w:r>
          </w:p>
        </w:tc>
        <w:tc>
          <w:tcPr>
            <w:tcW w:w="1746" w:type="pct"/>
            <w:tcBorders>
              <w:top w:val="single" w:color="000000" w:sz="6" w:space="0"/>
              <w:left w:val="single" w:color="000000" w:sz="6" w:space="0"/>
              <w:bottom w:val="single" w:color="auto" w:sz="4" w:space="0"/>
              <w:right w:val="single" w:color="000000" w:sz="6" w:space="0"/>
            </w:tcBorders>
            <w:noWrap/>
            <w:vAlign w:val="center"/>
          </w:tcPr>
          <w:p w14:paraId="37920A5A">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4~6</w:t>
            </w:r>
          </w:p>
        </w:tc>
        <w:tc>
          <w:tcPr>
            <w:tcW w:w="1548" w:type="pct"/>
            <w:tcBorders>
              <w:top w:val="single" w:color="000000" w:sz="6" w:space="0"/>
              <w:left w:val="single" w:color="000000" w:sz="6" w:space="0"/>
              <w:bottom w:val="single" w:color="auto" w:sz="4" w:space="0"/>
              <w:right w:val="single" w:color="000000" w:sz="6" w:space="0"/>
            </w:tcBorders>
            <w:noWrap/>
            <w:vAlign w:val="center"/>
          </w:tcPr>
          <w:p w14:paraId="64520EA5">
            <w:pPr>
              <w:widowControl/>
              <w:adjustRightInd w:val="0"/>
              <w:snapToGrid w:val="0"/>
              <w:spacing w:line="600" w:lineRule="exact"/>
              <w:jc w:val="center"/>
              <w:rPr>
                <w:rFonts w:hint="eastAsia" w:ascii="仿宋" w:hAnsi="仿宋" w:eastAsia="仿宋" w:cs="仿宋"/>
                <w:kern w:val="0"/>
                <w:sz w:val="24"/>
                <w:szCs w:val="24"/>
              </w:rPr>
            </w:pPr>
          </w:p>
        </w:tc>
      </w:tr>
      <w:tr w14:paraId="36C9ED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05"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4C1296AD">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结缕草</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0F1016B0">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3~5</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723E68A0">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6~7</w:t>
            </w:r>
          </w:p>
        </w:tc>
      </w:tr>
      <w:tr w14:paraId="5BF97A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09"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555B1715">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高羊茅</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6A91F973">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5~7</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02D00534">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6886AC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85"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29FCE91F">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黑麦草</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6366FD63">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4~6</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57305DD3">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7B5036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03"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62782317">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匍匐翦股颖</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5A843B3D">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3~5</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72EB5D36">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7~9</w:t>
            </w:r>
          </w:p>
        </w:tc>
      </w:tr>
      <w:tr w14:paraId="3A8E58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032"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7C8F7F6C">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草地早熟禾</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60C247A0">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4~5</w:t>
            </w:r>
          </w:p>
          <w:p w14:paraId="1F425CDE">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（3、4、5、9、10、11月）</w:t>
            </w:r>
          </w:p>
          <w:p w14:paraId="5722105A">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8~10</w:t>
            </w:r>
          </w:p>
          <w:p w14:paraId="568E0E41">
            <w:pPr>
              <w:keepNext w:val="0"/>
              <w:keepLines w:val="0"/>
              <w:pageBreakBefore w:val="0"/>
              <w:widowControl/>
              <w:kinsoku/>
              <w:wordWrap/>
              <w:overflowPunct/>
              <w:topLinePunct w:val="0"/>
              <w:autoSpaceDE/>
              <w:autoSpaceDN/>
              <w:bidi w:val="0"/>
              <w:adjustRightInd w:val="0"/>
              <w:snapToGrid w:val="0"/>
              <w:spacing w:line="580" w:lineRule="exact"/>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（6、7、8月）</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633A4087">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298A04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58" w:hRule="atLeast"/>
          <w:jc w:val="center"/>
        </w:trPr>
        <w:tc>
          <w:tcPr>
            <w:tcW w:w="1704" w:type="pct"/>
            <w:tcBorders>
              <w:top w:val="single" w:color="auto" w:sz="4" w:space="0"/>
              <w:left w:val="single" w:color="000000" w:sz="6" w:space="0"/>
              <w:bottom w:val="single" w:color="auto" w:sz="4" w:space="0"/>
              <w:right w:val="single" w:color="000000" w:sz="6" w:space="0"/>
            </w:tcBorders>
            <w:noWrap/>
            <w:vAlign w:val="center"/>
          </w:tcPr>
          <w:p w14:paraId="5A385373">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小羊胡子</w:t>
            </w:r>
          </w:p>
        </w:tc>
        <w:tc>
          <w:tcPr>
            <w:tcW w:w="1746" w:type="pct"/>
            <w:tcBorders>
              <w:top w:val="single" w:color="auto" w:sz="4" w:space="0"/>
              <w:left w:val="single" w:color="000000" w:sz="6" w:space="0"/>
              <w:bottom w:val="single" w:color="auto" w:sz="4" w:space="0"/>
              <w:right w:val="single" w:color="000000" w:sz="6" w:space="0"/>
            </w:tcBorders>
            <w:noWrap/>
            <w:vAlign w:val="center"/>
          </w:tcPr>
          <w:p w14:paraId="2B505E8E">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c>
          <w:tcPr>
            <w:tcW w:w="1548" w:type="pct"/>
            <w:tcBorders>
              <w:top w:val="single" w:color="auto" w:sz="4" w:space="0"/>
              <w:left w:val="single" w:color="000000" w:sz="6" w:space="0"/>
              <w:bottom w:val="single" w:color="auto" w:sz="4" w:space="0"/>
              <w:right w:val="single" w:color="000000" w:sz="6" w:space="0"/>
            </w:tcBorders>
            <w:noWrap/>
            <w:vAlign w:val="center"/>
          </w:tcPr>
          <w:p w14:paraId="14DF5514">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r w14:paraId="5B609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92" w:hRule="atLeast"/>
          <w:jc w:val="center"/>
        </w:trPr>
        <w:tc>
          <w:tcPr>
            <w:tcW w:w="1704" w:type="pct"/>
            <w:tcBorders>
              <w:top w:val="single" w:color="auto" w:sz="4" w:space="0"/>
              <w:left w:val="single" w:color="000000" w:sz="6" w:space="0"/>
              <w:bottom w:val="single" w:color="000000" w:sz="6" w:space="0"/>
              <w:right w:val="single" w:color="000000" w:sz="6" w:space="0"/>
            </w:tcBorders>
            <w:noWrap/>
            <w:vAlign w:val="center"/>
          </w:tcPr>
          <w:p w14:paraId="42D8592D">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大羊胡子</w:t>
            </w:r>
          </w:p>
        </w:tc>
        <w:tc>
          <w:tcPr>
            <w:tcW w:w="1746" w:type="pct"/>
            <w:tcBorders>
              <w:top w:val="single" w:color="auto" w:sz="4" w:space="0"/>
              <w:left w:val="single" w:color="000000" w:sz="6" w:space="0"/>
              <w:bottom w:val="single" w:color="000000" w:sz="6" w:space="0"/>
              <w:right w:val="single" w:color="000000" w:sz="6" w:space="0"/>
            </w:tcBorders>
            <w:noWrap/>
            <w:vAlign w:val="center"/>
          </w:tcPr>
          <w:p w14:paraId="2B118DA7">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c>
          <w:tcPr>
            <w:tcW w:w="1548" w:type="pct"/>
            <w:tcBorders>
              <w:top w:val="single" w:color="auto" w:sz="4" w:space="0"/>
              <w:left w:val="single" w:color="000000" w:sz="6" w:space="0"/>
              <w:bottom w:val="single" w:color="000000" w:sz="6" w:space="0"/>
              <w:right w:val="single" w:color="000000" w:sz="6" w:space="0"/>
            </w:tcBorders>
            <w:noWrap/>
            <w:vAlign w:val="center"/>
          </w:tcPr>
          <w:p w14:paraId="4065F2FA">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8~10</w:t>
            </w:r>
          </w:p>
        </w:tc>
      </w:tr>
    </w:tbl>
    <w:p w14:paraId="7D0BCB8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3.3.2.3 草坪植物的修剪次数依不同的草种、不同的管理水平和不同的环境条件来确定：</w:t>
      </w:r>
    </w:p>
    <w:p w14:paraId="5D8781B8">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a) 野牛草：全年修剪不少于3次，自5月至9月，最后一次修剪不晚于9月上旬。</w:t>
      </w:r>
    </w:p>
    <w:p w14:paraId="2482A9C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b) 大羊胡子：基本上可以不修剪，为提高观赏效果一年可修剪2次～3次。</w:t>
      </w:r>
    </w:p>
    <w:p w14:paraId="73D9A48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c) 冷季型草：要定期及时修剪，使草坪高度保持在6cm～10cm。</w:t>
      </w:r>
    </w:p>
    <w:p w14:paraId="377EB54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 浇水</w:t>
      </w:r>
    </w:p>
    <w:p w14:paraId="0DA209E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3.3.3.1 除土壤封冻期外，人工草坪应适时进行浇灌，每次要浇足浇透，浇水深度不低于20cm。雨季应注意排水，干热天气尤其是冷季型草应适当喷水降温保护草地。11月下旬至12月上旬上冻前要浇足浇透冻水。</w:t>
      </w:r>
    </w:p>
    <w:p w14:paraId="332AE93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3.3.3.2 严禁使用撒过融雪剂的积雪补充草坪土壤水分。</w:t>
      </w:r>
    </w:p>
    <w:p w14:paraId="011FA45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3.3.3.3在使用再生水灌溉时，水质必须符合园林植物灌溉水质要求。</w:t>
      </w:r>
    </w:p>
    <w:p w14:paraId="13D616B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 施肥</w:t>
      </w:r>
    </w:p>
    <w:p w14:paraId="752589B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3.3.4.1 草坪建植时应施基肥，之后每年应根据草坪草的生长状况进行适当追肥。</w:t>
      </w:r>
    </w:p>
    <w:p w14:paraId="5EC0E7D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3.3.4.2  施肥时期和施肥量：冷季型草坪返青前，可施腐熟粉碎的有机肥，施肥量50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~150g/m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，或施10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尿素或10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磷酸二铵等；生长期应视草情，适当增施磷、钾肥；晚秋，可施氮、磷、钾复合肥或纯氮肥2次～3次，每次约10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~15g/m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。暖季型草，如野牛草等可于5月和8月各施10 g/m</w:t>
      </w:r>
      <w:r>
        <w:rPr>
          <w:rFonts w:hint="eastAsia" w:ascii="仿宋" w:hAnsi="仿宋" w:eastAsia="仿宋" w:cs="仿宋"/>
          <w:kern w:val="0"/>
          <w:sz w:val="24"/>
          <w:szCs w:val="24"/>
          <w:vertAlign w:val="superscript"/>
        </w:rPr>
        <w:t>2</w:t>
      </w:r>
      <w:r>
        <w:rPr>
          <w:rFonts w:hint="eastAsia" w:ascii="仿宋" w:hAnsi="仿宋" w:eastAsia="仿宋" w:cs="仿宋"/>
          <w:kern w:val="0"/>
          <w:sz w:val="24"/>
          <w:szCs w:val="24"/>
        </w:rPr>
        <w:t>尿素。</w:t>
      </w:r>
    </w:p>
    <w:p w14:paraId="4BF0AB7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3.3.4.3 草坪施肥必须均匀，撒施后及时灌水。</w:t>
      </w:r>
    </w:p>
    <w:p w14:paraId="52308EDE">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 除杂草、补植</w:t>
      </w:r>
    </w:p>
    <w:p w14:paraId="418B573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3.3.5.1 人工种植的草坪要及时清除杂草，保持草坪纯度。</w:t>
      </w:r>
    </w:p>
    <w:p w14:paraId="0E50203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3.3.5.2 使用除草剂必须慎重，应先试验，再应用。</w:t>
      </w:r>
    </w:p>
    <w:p w14:paraId="556BFE2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3.3.5.3 对被破坏或其他原因引起死亡的草坪应及时更换补植，使草坪保持完整，无裸露地面。</w:t>
      </w:r>
    </w:p>
    <w:p w14:paraId="0137C758">
      <w:pPr>
        <w:spacing w:line="480" w:lineRule="exact"/>
        <w:ind w:firstLine="480" w:firstLineChars="200"/>
        <w:rPr>
          <w:rFonts w:hint="eastAsia" w:ascii="仿宋" w:hAnsi="仿宋" w:eastAsia="仿宋" w:cs="仿宋"/>
          <w:sz w:val="24"/>
          <w:szCs w:val="24"/>
        </w:rPr>
      </w:pPr>
      <w:r>
        <w:rPr>
          <w:rFonts w:hint="eastAsia" w:ascii="仿宋" w:hAnsi="仿宋" w:eastAsia="仿宋" w:cs="仿宋"/>
          <w:kern w:val="0"/>
          <w:sz w:val="24"/>
          <w:szCs w:val="24"/>
        </w:rPr>
        <w:t>3.3.5.4 补植时应补种与原草坪相同的草种；适当密植，并加强管理养护，尽快与周围草坪一致。</w:t>
      </w:r>
    </w:p>
    <w:p w14:paraId="15868FF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3.3.5.5三年生以上草坪应采取打孔透气、疏草等措施。</w:t>
      </w:r>
    </w:p>
    <w:p w14:paraId="09ADADEF">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3.3.6病虫害防治</w:t>
      </w:r>
    </w:p>
    <w:p w14:paraId="6C717BA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3.3.6.1草坪的病虫害防治，应在加强养护管理的基础上，以防为主，综合防治。</w:t>
      </w:r>
    </w:p>
    <w:p w14:paraId="6757E58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3.3.6.2 草坪病害以冷季型草最为严重。化学防治应在5月初开始，此后根据病情适时喷药。</w:t>
      </w:r>
    </w:p>
    <w:p w14:paraId="5CEEAFF8">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3.3.6.3 草坪害虫主要有：蛴螬、蚜虫、螨类、黏虫、淡剑夜蛾、地老虎等，</w:t>
      </w:r>
    </w:p>
    <w:p w14:paraId="710B66F9">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其主要防治方法参考表4。</w:t>
      </w:r>
    </w:p>
    <w:p w14:paraId="1C5BFC31">
      <w:pPr>
        <w:widowControl/>
        <w:adjustRightInd w:val="0"/>
        <w:snapToGrid w:val="0"/>
        <w:spacing w:line="480" w:lineRule="exact"/>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表4 高新区主要草坪害虫发生期、症状及防治方法</w:t>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4416"/>
        <w:gridCol w:w="3887"/>
      </w:tblGrid>
      <w:tr w14:paraId="0E57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10D062B1">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害虫名称</w:t>
            </w:r>
          </w:p>
        </w:tc>
        <w:tc>
          <w:tcPr>
            <w:tcW w:w="2251" w:type="pct"/>
            <w:tcBorders>
              <w:top w:val="single" w:color="auto" w:sz="4" w:space="0"/>
              <w:left w:val="single" w:color="auto" w:sz="4" w:space="0"/>
              <w:bottom w:val="single" w:color="auto" w:sz="4" w:space="0"/>
              <w:right w:val="single" w:color="auto" w:sz="4" w:space="0"/>
            </w:tcBorders>
            <w:noWrap/>
            <w:vAlign w:val="top"/>
          </w:tcPr>
          <w:p w14:paraId="54442DEB">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发生期及症状</w:t>
            </w:r>
          </w:p>
        </w:tc>
        <w:tc>
          <w:tcPr>
            <w:tcW w:w="2026" w:type="pct"/>
            <w:tcBorders>
              <w:top w:val="single" w:color="auto" w:sz="4" w:space="0"/>
              <w:left w:val="single" w:color="auto" w:sz="4" w:space="0"/>
              <w:bottom w:val="single" w:color="auto" w:sz="4" w:space="0"/>
              <w:right w:val="single" w:color="auto" w:sz="4" w:space="0"/>
            </w:tcBorders>
            <w:noWrap/>
            <w:vAlign w:val="top"/>
          </w:tcPr>
          <w:p w14:paraId="0C448D25">
            <w:pPr>
              <w:widowControl/>
              <w:adjustRightInd w:val="0"/>
              <w:snapToGrid w:val="0"/>
              <w:spacing w:line="6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防治方法</w:t>
            </w:r>
          </w:p>
        </w:tc>
      </w:tr>
      <w:tr w14:paraId="64CB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1FF59427">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蛴螬</w:t>
            </w:r>
          </w:p>
        </w:tc>
        <w:tc>
          <w:tcPr>
            <w:tcW w:w="2251" w:type="pct"/>
            <w:tcBorders>
              <w:top w:val="single" w:color="auto" w:sz="4" w:space="0"/>
              <w:left w:val="single" w:color="auto" w:sz="4" w:space="0"/>
              <w:bottom w:val="single" w:color="auto" w:sz="4" w:space="0"/>
              <w:right w:val="single" w:color="auto" w:sz="4" w:space="0"/>
            </w:tcBorders>
            <w:noWrap/>
            <w:vAlign w:val="top"/>
          </w:tcPr>
          <w:p w14:paraId="1E5155E5">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5月～8月开始危害，冬季在土中越冬。</w:t>
            </w:r>
          </w:p>
        </w:tc>
        <w:tc>
          <w:tcPr>
            <w:tcW w:w="2026" w:type="pct"/>
            <w:tcBorders>
              <w:top w:val="single" w:color="auto" w:sz="4" w:space="0"/>
              <w:left w:val="single" w:color="auto" w:sz="4" w:space="0"/>
              <w:bottom w:val="single" w:color="auto" w:sz="4" w:space="0"/>
              <w:right w:val="single" w:color="auto" w:sz="4" w:space="0"/>
            </w:tcBorders>
            <w:noWrap/>
            <w:vAlign w:val="top"/>
          </w:tcPr>
          <w:p w14:paraId="0D427632">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3%呋喃丹2 kg/亩～4kg/亩</w:t>
            </w:r>
          </w:p>
        </w:tc>
      </w:tr>
      <w:tr w14:paraId="0BE4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25DBCDF7">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蚜虫</w:t>
            </w:r>
          </w:p>
        </w:tc>
        <w:tc>
          <w:tcPr>
            <w:tcW w:w="2251" w:type="pct"/>
            <w:tcBorders>
              <w:top w:val="single" w:color="auto" w:sz="4" w:space="0"/>
              <w:left w:val="single" w:color="auto" w:sz="4" w:space="0"/>
              <w:bottom w:val="single" w:color="auto" w:sz="4" w:space="0"/>
              <w:right w:val="single" w:color="auto" w:sz="4" w:space="0"/>
            </w:tcBorders>
            <w:noWrap/>
            <w:vAlign w:val="top"/>
          </w:tcPr>
          <w:p w14:paraId="230C6A53">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春～秋初，危害叶片。 </w:t>
            </w:r>
          </w:p>
        </w:tc>
        <w:tc>
          <w:tcPr>
            <w:tcW w:w="2026" w:type="pct"/>
            <w:tcBorders>
              <w:top w:val="single" w:color="auto" w:sz="4" w:space="0"/>
              <w:left w:val="single" w:color="auto" w:sz="4" w:space="0"/>
              <w:bottom w:val="single" w:color="auto" w:sz="4" w:space="0"/>
              <w:right w:val="single" w:color="auto" w:sz="4" w:space="0"/>
            </w:tcBorders>
            <w:noWrap/>
            <w:vAlign w:val="top"/>
          </w:tcPr>
          <w:p w14:paraId="2F2DCBA6">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2%吡虫啉3000～4000倍液</w:t>
            </w:r>
          </w:p>
        </w:tc>
      </w:tr>
      <w:tr w14:paraId="665A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70D6E7AB">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螨类</w:t>
            </w:r>
          </w:p>
        </w:tc>
        <w:tc>
          <w:tcPr>
            <w:tcW w:w="2251" w:type="pct"/>
            <w:tcBorders>
              <w:top w:val="single" w:color="auto" w:sz="4" w:space="0"/>
              <w:left w:val="single" w:color="auto" w:sz="4" w:space="0"/>
              <w:bottom w:val="single" w:color="auto" w:sz="4" w:space="0"/>
              <w:right w:val="single" w:color="auto" w:sz="4" w:space="0"/>
            </w:tcBorders>
            <w:noWrap/>
            <w:vAlign w:val="top"/>
          </w:tcPr>
          <w:p w14:paraId="24B79DBC">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春～秋初，危害叶片</w:t>
            </w:r>
          </w:p>
        </w:tc>
        <w:tc>
          <w:tcPr>
            <w:tcW w:w="2026" w:type="pct"/>
            <w:tcBorders>
              <w:top w:val="single" w:color="auto" w:sz="4" w:space="0"/>
              <w:left w:val="single" w:color="auto" w:sz="4" w:space="0"/>
              <w:bottom w:val="single" w:color="auto" w:sz="4" w:space="0"/>
              <w:right w:val="single" w:color="auto" w:sz="4" w:space="0"/>
            </w:tcBorders>
            <w:noWrap/>
            <w:vAlign w:val="top"/>
          </w:tcPr>
          <w:p w14:paraId="437413B5">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73%克螨特2000～3000倍液</w:t>
            </w:r>
          </w:p>
        </w:tc>
      </w:tr>
      <w:tr w14:paraId="7086B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2" w:type="pct"/>
            <w:tcBorders>
              <w:top w:val="single" w:color="auto" w:sz="4" w:space="0"/>
              <w:left w:val="single" w:color="auto" w:sz="4" w:space="0"/>
              <w:bottom w:val="single" w:color="auto" w:sz="4" w:space="0"/>
              <w:right w:val="single" w:color="auto" w:sz="4" w:space="0"/>
            </w:tcBorders>
            <w:noWrap/>
            <w:vAlign w:val="top"/>
          </w:tcPr>
          <w:p w14:paraId="729DE59D">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黏虫、地老虎</w:t>
            </w:r>
          </w:p>
          <w:p w14:paraId="6284EC60">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淡剑夜蛾</w:t>
            </w:r>
          </w:p>
        </w:tc>
        <w:tc>
          <w:tcPr>
            <w:tcW w:w="2251" w:type="pct"/>
            <w:tcBorders>
              <w:top w:val="single" w:color="auto" w:sz="4" w:space="0"/>
              <w:left w:val="single" w:color="auto" w:sz="4" w:space="0"/>
              <w:bottom w:val="single" w:color="auto" w:sz="4" w:space="0"/>
              <w:right w:val="single" w:color="auto" w:sz="4" w:space="0"/>
            </w:tcBorders>
            <w:noWrap/>
            <w:vAlign w:val="top"/>
          </w:tcPr>
          <w:p w14:paraId="015357A9">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晚春～夏，幼虫夜间取食叶片</w:t>
            </w:r>
          </w:p>
        </w:tc>
        <w:tc>
          <w:tcPr>
            <w:tcW w:w="2026" w:type="pct"/>
            <w:tcBorders>
              <w:top w:val="single" w:color="auto" w:sz="4" w:space="0"/>
              <w:left w:val="single" w:color="auto" w:sz="4" w:space="0"/>
              <w:bottom w:val="single" w:color="auto" w:sz="4" w:space="0"/>
              <w:right w:val="single" w:color="auto" w:sz="4" w:space="0"/>
            </w:tcBorders>
            <w:noWrap/>
            <w:vAlign w:val="center"/>
          </w:tcPr>
          <w:p w14:paraId="49353C10">
            <w:pPr>
              <w:widowControl/>
              <w:adjustRightInd w:val="0"/>
              <w:snapToGrid w:val="0"/>
              <w:spacing w:line="60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10%氯氰菊酯2000～3000倍液</w:t>
            </w:r>
          </w:p>
        </w:tc>
      </w:tr>
    </w:tbl>
    <w:p w14:paraId="258B1BF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3.3.6.4草坪病虫害防治技术操作必须按照《农药操作规程》并参照《园林树木病虫害防治技术操作质量标准》进行作业。</w:t>
      </w:r>
    </w:p>
    <w:p w14:paraId="7F331BFD">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3.4  园林地被植物养护管理技术措施及要求</w:t>
      </w:r>
    </w:p>
    <w:p w14:paraId="0C64667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3.4.1 草本类地被植物养护管理技术措施参照草坪和花卉的养护管理技术措施。</w:t>
      </w:r>
    </w:p>
    <w:p w14:paraId="197365F3">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3.4.2 木本类地被植物养护管理技术措施参照园林树木的养护管理技术措施。</w:t>
      </w:r>
    </w:p>
    <w:p w14:paraId="61BA77B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  竹类养护管理技术措施及要求</w:t>
      </w:r>
    </w:p>
    <w:p w14:paraId="491A5C2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3.5.1 本标准是以本市引种成功的早园竹、黄槽竹、箬竹等养护管理方法为主，其他品种可参照执行。</w:t>
      </w:r>
    </w:p>
    <w:p w14:paraId="242134A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 间伐修剪</w:t>
      </w:r>
    </w:p>
    <w:p w14:paraId="1B52165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3.5.2.1 竹林的间伐修剪应在晚秋或冬季进行，间伐以保留四五年生以下立竹，去除6、7年以上，尤其是10年生以上老竹的原则进行。使竹林立竹年龄组成为1度～2度竹占40％左右，3度～4度竹占45％以上，5度竹占15％左右。</w:t>
      </w:r>
    </w:p>
    <w:p w14:paraId="35B26AA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3.5.2.2 应及时清除枯死竹竿和枝条，砍除老竹、病竹和倒伏竹。</w:t>
      </w:r>
    </w:p>
    <w:p w14:paraId="3F2E054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3.5.2.3 竹林过密应适当间伐或间移，使留竹分布均匀，并及时用土杂肥回填土坑。</w:t>
      </w:r>
    </w:p>
    <w:p w14:paraId="2E68914A">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3.5.3 施肥</w:t>
      </w:r>
    </w:p>
    <w:p w14:paraId="73685AA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3.5.3.1竹林应以施有机肥为主，并适量加入含铁的复合肥料，肥料中氮、磷、钾的比例以5:2:4为宜。最佳施肥时间为早春三月和8月～9月。</w:t>
      </w:r>
    </w:p>
    <w:p w14:paraId="4C41ABF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3.5.3.2应在竹林计划延伸的位置，深翻土地，并压入青草或填有机质含量高的土杂肥。</w:t>
      </w:r>
    </w:p>
    <w:p w14:paraId="3CE03BE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3.5.4 浇水</w:t>
      </w:r>
    </w:p>
    <w:p w14:paraId="3E13DB4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3.5.4.1应于每年春季出笋前（3月）浇足催笋水，5、6月浇足拔节水。雨季可视降雨情况浇水，秋季（11月、12月上旬）浇孕笋水，冬季过于干旱时可适当喷水。</w:t>
      </w:r>
    </w:p>
    <w:p w14:paraId="186002F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3.5.5管理</w:t>
      </w:r>
    </w:p>
    <w:p w14:paraId="50AA92D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3.5.5.1 竹林每经过3年～5年，应深翻、断鞭，将4年生以上的老鞭及每年砍伐后的竹蔸挖除。</w:t>
      </w:r>
    </w:p>
    <w:p w14:paraId="7F58C274">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3.5.5.2 过密竹林应于11月适当钩梢，未钩梢的密竹林，应于降雪后及时抖掉竹梢积雪。</w:t>
      </w:r>
    </w:p>
    <w:p w14:paraId="0C92C25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3.5.5.3 竹林应于每年初冬适量培土。</w:t>
      </w:r>
    </w:p>
    <w:p w14:paraId="226277C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  病虫害防治</w:t>
      </w:r>
    </w:p>
    <w:p w14:paraId="725505A5">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3.5.6.1 病虫害防治以预防为主，综合防治。应以控制红蜘蛛、蚜虫等为主，经常检查，掌握虫情发展规律，及时防治。</w:t>
      </w:r>
    </w:p>
    <w:p w14:paraId="20450ED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3.5.6.2  竹林应加强抚育管理，保留适当密度，使竹林通风透光、生长健壮。</w:t>
      </w:r>
    </w:p>
    <w:p w14:paraId="5AC2CF6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3.5.6.3 应注意因干旱、水湿、冷冻、日灼、风害、缺肥等所致生理性病害的防治。</w:t>
      </w:r>
    </w:p>
    <w:p w14:paraId="3EAC3991">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3.5.6.4 竹林主要病害防治</w:t>
      </w:r>
    </w:p>
    <w:p w14:paraId="1CD8E82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3.5.6.4.1 竹丛枝病：加强抚育管理，3月～5月清除病枝或病株。</w:t>
      </w:r>
    </w:p>
    <w:p w14:paraId="6C647A5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3.5.6.5.2 竹竿锈病：合理砍伐，使林内通风透光，及早砍除病竹。</w:t>
      </w:r>
    </w:p>
    <w:p w14:paraId="44CCBC83">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3.5.6.5 病虫害防治技术操作必须按照《农药操作规程》并参照《园林树木病虫害防治技术操作质量标准》进行作业。</w:t>
      </w:r>
    </w:p>
    <w:p w14:paraId="190ADE2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  园林绿地管理要求</w:t>
      </w:r>
    </w:p>
    <w:p w14:paraId="3D90900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3.6.1  保持绿地内无垃圾杂物，无鼠洞和蚊蝇滋生地等，发现鼠洞要随时堵塞。及时清除“树挂”等白色污染物及绿地内水面的杂物。</w:t>
      </w:r>
    </w:p>
    <w:p w14:paraId="3D87185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3.6.2 清除垃圾杂物后应注意保洁，集中后的垃圾杂物和器具应摆放在隐蔽的地方，严禁焚烧垃圾和枯枝落叶。</w:t>
      </w:r>
    </w:p>
    <w:p w14:paraId="32BFB8F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3.6.3应保护好绿地内的花草树木，保持绿地的完整。经批准临时占用的绿地，应按时收回，并监督恢复原状。</w:t>
      </w:r>
    </w:p>
    <w:p w14:paraId="43B59766">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3.6.4加强监管，严禁绿地内堆放杂物和停放与绿化作业无关的一切车辆；严禁在绿地植物上悬挂标语、晾晒衣物等。</w:t>
      </w:r>
    </w:p>
    <w:p w14:paraId="37A469F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3.6.5 应保证围栏、护网、绿化供水及观赏、游艺等设施的完整美观，防止绿化用水等被盗用。对损坏的园林设施，要及时修补或更换。</w:t>
      </w:r>
    </w:p>
    <w:p w14:paraId="69498CA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  古树名木的养护管理</w:t>
      </w:r>
    </w:p>
    <w:p w14:paraId="71F65029">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 古树是活文物，是不可再生的宝贵资源，是园林景观的重要组成部分。针对古树生态环境的变化和古树生长的特点，加大科学研究力度，实现科学管理和养护。</w:t>
      </w:r>
    </w:p>
    <w:p w14:paraId="23F50FA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 使古树生长的各项环境指标控制在允许的范围内。</w:t>
      </w:r>
    </w:p>
    <w:p w14:paraId="6528A2AC">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3.7.2.1  土壤有效孔隙度不得低于10%。</w:t>
      </w:r>
    </w:p>
    <w:p w14:paraId="38673767">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3.7.2.2 土壤容重不得超过1.3g/cm3。</w:t>
      </w:r>
    </w:p>
    <w:p w14:paraId="7F1B368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3.7.2.3 土壤含水量控制在5%～20%之间，以15%～17%为宜。</w:t>
      </w:r>
    </w:p>
    <w:p w14:paraId="6F66729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3.7.2.4 土壤中固相、液相、气相比控制在5:3:1左右。</w:t>
      </w:r>
    </w:p>
    <w:p w14:paraId="629CD1D9">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3.7.2.5 夏季土壤温度控制在15℃~29℃之间。</w:t>
      </w:r>
    </w:p>
    <w:p w14:paraId="5C89A6D1">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3.7.2.6平衡营养，防止土壤中各种矿质元素短缺或过量，土壤含盐量不超过0.1%</w:t>
      </w:r>
    </w:p>
    <w:p w14:paraId="6D69B43B">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3.7.2.7 土壤中有机质含量不低于1.5%。</w:t>
      </w:r>
    </w:p>
    <w:p w14:paraId="18BDB254">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3.7.2.8 太阳光照强度不低于8000Lux。</w:t>
      </w:r>
    </w:p>
    <w:p w14:paraId="486CFDF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  必须处理好古树与周围其他植物之间的关系。</w:t>
      </w:r>
    </w:p>
    <w:p w14:paraId="44736E56">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3.7.3.1 在松柏类古树周围可适量保留壳斗科树种如栎、槲等，以利菌根菌的活动，促进古树生长。</w:t>
      </w:r>
    </w:p>
    <w:p w14:paraId="346AEFDC">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3.7.3.2 古松树冠垂直投影范围内严禁种植核桃树、接骨木、榆树，以避免对其的生长产生抑制作用。</w:t>
      </w:r>
    </w:p>
    <w:p w14:paraId="22128C9A">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3.7.3.3 除对古树生长有利的部分植物可进行适量保留外，必须对古树周围生长的阔叶树、速生树和杂灌草进行控制。</w:t>
      </w:r>
    </w:p>
    <w:p w14:paraId="47DAF705">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3.7.4应保持古树及周围环境的清洁。</w:t>
      </w:r>
    </w:p>
    <w:p w14:paraId="4AC33F2C">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3.7.5 应加强果树的病虫害防治工作。</w:t>
      </w:r>
    </w:p>
    <w:p w14:paraId="67691E42">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3.7.6 应因地制宜地设置围栏保护古树，孤立树或树群围栏与树干的距离不小于3m。</w:t>
      </w:r>
    </w:p>
    <w:p w14:paraId="6FBAF2B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3.7.7 在古树保护范围内（树冠垂直投影外沿3m范围内），禁止动土或铺砌不透气材料。各种施工范围内的古树必须在其保护范围边缘事先采取保护措施。</w:t>
      </w:r>
    </w:p>
    <w:p w14:paraId="16904EF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3.7.8 在古树根系分布范围内，严禁设置临时厨房或厕所等有污染气体、液体的设施和排放污水的渗沟；严禁在树下堆放污染古树根系、土壤的物品，如石灰、撒过盐的积雪、人粪尿、垃圾、废料或倒污水等。</w:t>
      </w:r>
    </w:p>
    <w:p w14:paraId="732D49DE">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3.7.9严禁在树体上钉钉子、绕铁丝、挂杂物或作为施工的支撑点。严禁攀折、剐蹭和刻画树皮等伤害古树的行为。</w:t>
      </w:r>
    </w:p>
    <w:p w14:paraId="47694A0D">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3.7.10 有纪念意义和特殊观赏价值的古树，应保留其原貌，对枯枝采取防腐处理。需修剪的应制定修剪方案，报主管部门批准。古树树体上的伤疤或孔洞应及时填充修补，防止进水。</w:t>
      </w:r>
    </w:p>
    <w:p w14:paraId="273BD240">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3.7.11 古树树体及大枝有倾倒、劈裂或折断的可能时，应及时采取加固或支撑等保护措施。</w:t>
      </w:r>
    </w:p>
    <w:p w14:paraId="61799F2B">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3.7.12 对高大树体必须安装避雷装置，以防雷击。</w:t>
      </w:r>
    </w:p>
    <w:p w14:paraId="008E8320">
      <w:pPr>
        <w:widowControl/>
        <w:adjustRightInd w:val="0"/>
        <w:snapToGrid w:val="0"/>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3.7.13 在坡林地环境的古树应有下木和地被植物伴生的自然生态环境。应对坡坎进行加固、防止水土流失。平地古树林地应适时适地栽种豆科地被植物。浇水应一次浇透浇足。暂不使用再生水浇灌古树。</w:t>
      </w:r>
    </w:p>
    <w:p w14:paraId="2FC84289">
      <w:pPr>
        <w:widowControl/>
        <w:spacing w:line="480" w:lineRule="exact"/>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3.7.14 古树复壮要严格采用成功的方法，吸收和运用新的研究成果，及时报请主管部门审查。</w:t>
      </w:r>
    </w:p>
    <w:p w14:paraId="7F51F640">
      <w:pPr>
        <w:spacing w:line="480" w:lineRule="exact"/>
        <w:ind w:firstLine="480" w:firstLineChars="200"/>
        <w:jc w:val="left"/>
        <w:rPr>
          <w:rFonts w:hint="eastAsia" w:ascii="仿宋" w:hAnsi="仿宋" w:eastAsia="仿宋" w:cs="仿宋"/>
          <w:b/>
          <w:bCs/>
          <w:kern w:val="0"/>
          <w:sz w:val="28"/>
          <w:szCs w:val="28"/>
          <w:lang w:val="zh-TW"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kern w:val="0"/>
          <w:sz w:val="24"/>
          <w:szCs w:val="24"/>
        </w:rPr>
        <w:t>3.7.15古树复壮和移植工程必须是具有二级或二级以上的园林绿化施工资质的企业方可承担。古树移植必须确保成活。施工技术方案必须经专家组论证，报请西安市园林局审查批准后，并在园林监察部门监督下实施。移后要落实养护管理责任制，及时制定养护方案，并进行跟踪管理，确保质量。</w:t>
      </w:r>
    </w:p>
    <w:p w14:paraId="325606CA">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8</w:t>
      </w:r>
    </w:p>
    <w:p w14:paraId="06B6E7E7">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丈八街道绿化养护管理考核办法</w:t>
      </w:r>
    </w:p>
    <w:p w14:paraId="0D306289">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第一章  总  则</w:t>
      </w:r>
    </w:p>
    <w:p w14:paraId="1F1EB99E">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第一条</w:t>
      </w:r>
      <w:r>
        <w:rPr>
          <w:rFonts w:hint="eastAsia" w:ascii="仿宋" w:hAnsi="仿宋" w:eastAsia="仿宋" w:cs="仿宋"/>
          <w:sz w:val="24"/>
          <w:szCs w:val="24"/>
        </w:rPr>
        <w:t xml:space="preserve">  目  的</w:t>
      </w:r>
    </w:p>
    <w:p w14:paraId="52E18A6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了进一步健全绿化养护管理体系，提升绿化养护管理水平，巩固绿化建设成果，更加科学合理评价绿化养护工作质量，形成常态化、长效化、精细化绿化养护管理机制，持续推动丈八街道绿化工作高质量发展，根据《西安高新区城市精细化管理标准（试行）》及《西安高新区城市绿地管理养护考核办法（试行）》，结合实际，制定本办法。</w:t>
      </w:r>
    </w:p>
    <w:p w14:paraId="0DC4EF0E">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第二条</w:t>
      </w:r>
      <w:r>
        <w:rPr>
          <w:rFonts w:hint="eastAsia" w:ascii="仿宋" w:hAnsi="仿宋" w:eastAsia="仿宋" w:cs="仿宋"/>
          <w:sz w:val="24"/>
          <w:szCs w:val="24"/>
        </w:rPr>
        <w:t xml:space="preserve">  考核范围</w:t>
      </w:r>
    </w:p>
    <w:p w14:paraId="28B298F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本办法适用于高新区道路（广场）绿化、公园绿地等移交的公共绿地。</w:t>
      </w:r>
    </w:p>
    <w:p w14:paraId="4E2E61F9">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第三条</w:t>
      </w:r>
      <w:r>
        <w:rPr>
          <w:rFonts w:hint="eastAsia" w:ascii="仿宋" w:hAnsi="仿宋" w:eastAsia="仿宋" w:cs="仿宋"/>
          <w:sz w:val="24"/>
          <w:szCs w:val="24"/>
        </w:rPr>
        <w:t xml:space="preserve">  考核对象</w:t>
      </w:r>
    </w:p>
    <w:p w14:paraId="756414A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丈八街道办负责绿化养护考核工作的组织实施，考核对象为在丈八街道范围内，通过招标取得园林绿化施工养护资格的企业单位（以下简称“养护单位” ）。</w:t>
      </w:r>
    </w:p>
    <w:p w14:paraId="39E67C48">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第四条</w:t>
      </w:r>
      <w:r>
        <w:rPr>
          <w:rFonts w:hint="eastAsia" w:ascii="仿宋" w:hAnsi="仿宋" w:eastAsia="仿宋" w:cs="仿宋"/>
          <w:sz w:val="24"/>
          <w:szCs w:val="24"/>
        </w:rPr>
        <w:t xml:space="preserve">  考核原则</w:t>
      </w:r>
    </w:p>
    <w:p w14:paraId="69863DE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（一）严格标准，客观公正。坚持“ 一把尺子量到底”，统一养护质量标准，严格考核标准，统一考核内容，客观、公平、公正地实施考核。</w:t>
      </w:r>
    </w:p>
    <w:p w14:paraId="41D1320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（二）综合评价、按量付酬。坚持统筹兼顾，注重质与量相统一，综合运用计量考核和成效考核方式，全面评价绿化养护工作，并严格按考核结果结算付款。</w:t>
      </w:r>
    </w:p>
    <w:p w14:paraId="1E1775F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（三）精准考核、奖优罚劣。坚持指标量化、流程细化，确保考核可操作、易执行、能落地，同时明确考核责任、考核周期和奖罚措施，确保任务明确、责任清晰、奖罚分明。</w:t>
      </w:r>
    </w:p>
    <w:p w14:paraId="336ACC95">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第二章   考核标准与内容</w:t>
      </w:r>
    </w:p>
    <w:p w14:paraId="4E38D1E7">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第五条</w:t>
      </w:r>
      <w:r>
        <w:rPr>
          <w:rFonts w:hint="eastAsia" w:ascii="仿宋" w:hAnsi="仿宋" w:eastAsia="仿宋" w:cs="仿宋"/>
          <w:sz w:val="24"/>
          <w:szCs w:val="24"/>
        </w:rPr>
        <w:t xml:space="preserve">  考核标准</w:t>
      </w:r>
    </w:p>
    <w:p w14:paraId="13B6C6F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丈八街道绿化养护管理考核按照有关标准执行：</w:t>
      </w:r>
    </w:p>
    <w:p w14:paraId="1A79C64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（一）《西安市城市绿化条例》；</w:t>
      </w:r>
    </w:p>
    <w:p w14:paraId="7202A89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（二）《园林绿化养护标准》CJJT287-2018；</w:t>
      </w:r>
    </w:p>
    <w:p w14:paraId="27C26F0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（三）《西安高新区城市精细化管理标准（试行）》；</w:t>
      </w:r>
    </w:p>
    <w:p w14:paraId="4F5F91C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（四）《西安高新区城市绿地管理养护考核办法（试行）》。</w:t>
      </w:r>
    </w:p>
    <w:p w14:paraId="397A4470">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第六条</w:t>
      </w:r>
      <w:r>
        <w:rPr>
          <w:rFonts w:hint="eastAsia" w:ascii="仿宋" w:hAnsi="仿宋" w:eastAsia="仿宋" w:cs="仿宋"/>
          <w:sz w:val="24"/>
          <w:szCs w:val="24"/>
        </w:rPr>
        <w:t xml:space="preserve">  考核内容</w:t>
      </w:r>
    </w:p>
    <w:p w14:paraId="10744B7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丈八街道绿化养护考核以主次干道、重点区域、关键节点和主要场所为核心，对道路绿化管理养护、公园（广场）管理养护、街景布置、安全管理、舆情管控以及执行落实有关制度要求情况进行考核。</w:t>
      </w:r>
    </w:p>
    <w:p w14:paraId="3775351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（一）道路绿化管理养护。主要考核整形修剪、乔灌木和花卉养护、病虫害防治、浇水施肥、绿化带清掏、设施维护等工作情况。</w:t>
      </w:r>
    </w:p>
    <w:p w14:paraId="1CDC32F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（二）公园（广场）管理养护。主要考核绿化养护、园容园貌、水域管理、游园秩序、设施维护管理等工作情况。</w:t>
      </w:r>
    </w:p>
    <w:p w14:paraId="5B1AF77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（三）街景布置。主要考核花坛花境管理、氛围营造设施等养护管理情况。</w:t>
      </w:r>
    </w:p>
    <w:p w14:paraId="1AA3D5A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（四）安全管理。主要考核安全制度的制定落实、安全保障措施的健全完善，以及安全问题的处理处置情况。</w:t>
      </w:r>
    </w:p>
    <w:p w14:paraId="4628CC5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（五）舆情管控。主要考核上级下发问题通报、舆情信息、 群众投诉、媒体披露问题、城市服务热线转办线索等情况的接收、处置及整改情况。</w:t>
      </w:r>
    </w:p>
    <w:p w14:paraId="4C6617A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（六）有关制度执行落实情况。</w:t>
      </w:r>
    </w:p>
    <w:p w14:paraId="6A61E3F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1、西安高新区城市精细化管理标准（试行）落实情况；</w:t>
      </w:r>
    </w:p>
    <w:p w14:paraId="029F1DC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2、西安高新区城市绿地管理养护考核办法（试行）落实情况；</w:t>
      </w:r>
    </w:p>
    <w:p w14:paraId="77E5870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3、贯彻落实《关于进一步加强绿化养护作业领域交通安全隐患排查整治的通知》精神，结合春夏季精细化管理工作要求，进一步加强对存在安全隐患树木的修剪工作等情况。</w:t>
      </w:r>
    </w:p>
    <w:p w14:paraId="7570AA4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4、其他与城市绿地管理养护相关的政策或文件。</w:t>
      </w:r>
    </w:p>
    <w:p w14:paraId="18EC5CF1">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第三章  考核方法</w:t>
      </w:r>
    </w:p>
    <w:p w14:paraId="0E858384">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第七条</w:t>
      </w:r>
      <w:r>
        <w:rPr>
          <w:rFonts w:hint="eastAsia" w:ascii="仿宋" w:hAnsi="仿宋" w:eastAsia="仿宋" w:cs="仿宋"/>
          <w:sz w:val="24"/>
          <w:szCs w:val="24"/>
        </w:rPr>
        <w:t xml:space="preserve">  考核方法</w:t>
      </w:r>
    </w:p>
    <w:p w14:paraId="5A04387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丈八街道城市绿地管理养护考核通过以定期考核为主，并辅以不定期考核的方式开展。</w:t>
      </w:r>
    </w:p>
    <w:p w14:paraId="31F6CAE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定期考核以月为周期进行考核，由计量考核和成效考核两部分组成；不定期考核指重大节假日、重大活动期间组织的随机考核和专项检查。</w:t>
      </w:r>
    </w:p>
    <w:p w14:paraId="1CCAAD3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（一）计量考核。</w:t>
      </w:r>
    </w:p>
    <w:p w14:paraId="28BEAA3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1.养护单位月初向街办报送次月管理养护工作计划（以下简称“月度工作计划”）；</w:t>
      </w:r>
    </w:p>
    <w:p w14:paraId="0220023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2.街办审核月度工作计划，结合实际建立养护任务清单；</w:t>
      </w:r>
    </w:p>
    <w:p w14:paraId="6A3015D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3.对照月度养护任务清单，在日常工作中对养护单位进行监督检查，并按照《丈八街道园林绿化养护服务管理工作任务考核表》（附件1）进行考核打分。</w:t>
      </w:r>
    </w:p>
    <w:p w14:paraId="6BB70BE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（二）成效考核。</w:t>
      </w:r>
    </w:p>
    <w:p w14:paraId="418F8AF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街办组织按照《丈八街道道路公园绿化养护管理项目考评标准及得分统计表》（附件2）对养护单位当月管理养护情况进行成效检查考核，并进行打分评价。</w:t>
      </w:r>
    </w:p>
    <w:p w14:paraId="6F9B339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（三）考核得分及养护费用计算方式。</w:t>
      </w:r>
    </w:p>
    <w:p w14:paraId="5BFCB64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1.考核成绩计算方式为：</w:t>
      </w:r>
    </w:p>
    <w:p w14:paraId="4249FE7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考核成绩=计量考核成绩*80%+成效考核成绩*20%</w:t>
      </w:r>
    </w:p>
    <w:p w14:paraId="2EC334A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如有不定期考核，则考核成绩=计量考核成绩*80%+绩效考核成绩*10% +不定期考核* 10%</w:t>
      </w:r>
    </w:p>
    <w:p w14:paraId="6052EAF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2.月度养护费用计算方式为：</w:t>
      </w:r>
    </w:p>
    <w:p w14:paraId="38F417E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考核分值 90 分以上为合格，拨付全额管理服务费用（管理服务费用=养护单价*养护面积）。每降低合格线1分，扣除当月全额承包费的1%，扣减至月全额管理费用60%时停止扣除计算，计算所得金额为当月管理服务费用。</w:t>
      </w:r>
    </w:p>
    <w:p w14:paraId="41CA61E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月度养护费用=管理服务费用+当月应急保障费用+奖罚费用。（详见附件3《丈八街道道路公园绿化养护管理项目养护费用结算单》）</w:t>
      </w:r>
    </w:p>
    <w:p w14:paraId="032798B6">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第八条</w:t>
      </w:r>
      <w:r>
        <w:rPr>
          <w:rFonts w:hint="eastAsia" w:ascii="仿宋" w:hAnsi="仿宋" w:eastAsia="仿宋" w:cs="仿宋"/>
          <w:sz w:val="24"/>
          <w:szCs w:val="24"/>
        </w:rPr>
        <w:t xml:space="preserve"> 考核形式</w:t>
      </w:r>
    </w:p>
    <w:p w14:paraId="739E483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（一）街办通过组成联合考评组以明察或者暗访的方式开展成效考核工作；</w:t>
      </w:r>
    </w:p>
    <w:p w14:paraId="4D84F06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（二）街办依据工作计划开展计量考核工作；</w:t>
      </w:r>
    </w:p>
    <w:p w14:paraId="1A1B889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考核采取以上两种或者多种方式相结合的方式开展。</w:t>
      </w:r>
    </w:p>
    <w:p w14:paraId="2A185EB7">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第九条</w:t>
      </w:r>
      <w:r>
        <w:rPr>
          <w:rFonts w:hint="eastAsia" w:ascii="仿宋" w:hAnsi="仿宋" w:eastAsia="仿宋" w:cs="仿宋"/>
          <w:sz w:val="24"/>
          <w:szCs w:val="24"/>
        </w:rPr>
        <w:t xml:space="preserve"> 本月考核结果通报之前，下月发生因绿地管理成效不佳形成不良社会评价的，纳入本月予以减分，不再纳入下月考核。</w:t>
      </w:r>
    </w:p>
    <w:p w14:paraId="4C247EC3">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第十条</w:t>
      </w:r>
      <w:r>
        <w:rPr>
          <w:rFonts w:hint="eastAsia" w:ascii="仿宋" w:hAnsi="仿宋" w:eastAsia="仿宋" w:cs="仿宋"/>
          <w:sz w:val="24"/>
          <w:szCs w:val="24"/>
        </w:rPr>
        <w:t xml:space="preserve"> 结果公开</w:t>
      </w:r>
    </w:p>
    <w:p w14:paraId="1EF0FDF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考核情况按月通报养护单位，并通过公开渠道定期向社会公布。</w:t>
      </w:r>
    </w:p>
    <w:p w14:paraId="25648839">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第四章   奖惩措施</w:t>
      </w:r>
    </w:p>
    <w:p w14:paraId="2987359A">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第十一条</w:t>
      </w:r>
      <w:r>
        <w:rPr>
          <w:rFonts w:hint="eastAsia" w:ascii="仿宋" w:hAnsi="仿宋" w:eastAsia="仿宋" w:cs="仿宋"/>
          <w:sz w:val="24"/>
          <w:szCs w:val="24"/>
        </w:rPr>
        <w:t xml:space="preserve"> 考核成绩低于75分（不含）的给予黄牌警告。连续两个月被黄牌警告的养护单位，终止当前合同，两年内不得参与同类项目投标。</w:t>
      </w:r>
    </w:p>
    <w:p w14:paraId="2F4FA656">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第十二条</w:t>
      </w:r>
      <w:r>
        <w:rPr>
          <w:rFonts w:hint="eastAsia" w:ascii="仿宋" w:hAnsi="仿宋" w:eastAsia="仿宋" w:cs="仿宋"/>
          <w:sz w:val="24"/>
          <w:szCs w:val="24"/>
        </w:rPr>
        <w:t xml:space="preserve"> 受到省、市、区级主管部门表扬或同级媒体正面宣传报道的，根据影响程度，酌情给予奖励。</w:t>
      </w:r>
    </w:p>
    <w:p w14:paraId="01F2785E">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第十三条</w:t>
      </w:r>
      <w:r>
        <w:rPr>
          <w:rFonts w:hint="eastAsia" w:ascii="仿宋" w:hAnsi="仿宋" w:eastAsia="仿宋" w:cs="仿宋"/>
          <w:sz w:val="24"/>
          <w:szCs w:val="24"/>
        </w:rPr>
        <w:t xml:space="preserve"> 有下列情形之一的，经街办核查后给予相应处罚。</w:t>
      </w:r>
    </w:p>
    <w:p w14:paraId="11D6DFB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（一）受到省、市、区级主管部门督导检查通报批评，根据问题影响程度，处以1万元～3万元处罚。</w:t>
      </w:r>
    </w:p>
    <w:p w14:paraId="377BA02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（二）被省、市、区级主流媒体负面报道的，根据问题影响程度，处以1万元-2万元处罚。</w:t>
      </w:r>
    </w:p>
    <w:p w14:paraId="3C1FD5E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（三）其他街办认为应当处罚的情况。</w:t>
      </w:r>
    </w:p>
    <w:p w14:paraId="70AE361C">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第十四条</w:t>
      </w:r>
      <w:r>
        <w:rPr>
          <w:rFonts w:hint="eastAsia" w:ascii="仿宋" w:hAnsi="仿宋" w:eastAsia="仿宋" w:cs="仿宋"/>
          <w:sz w:val="24"/>
          <w:szCs w:val="24"/>
        </w:rPr>
        <w:t xml:space="preserve"> 考核中，发现养护单位未按合同标准要求完成养 护管理任务的，责令企业限期整改。对整改达不到要求的，予以 扣分并罚款，业主单位有权安排其他队伍代为完成，费用由该标段养护单位全部承担。</w:t>
      </w:r>
    </w:p>
    <w:p w14:paraId="299C760F">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第五章   附   则</w:t>
      </w:r>
    </w:p>
    <w:p w14:paraId="375BC86B">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第十五条</w:t>
      </w:r>
      <w:r>
        <w:rPr>
          <w:rFonts w:hint="eastAsia" w:ascii="仿宋" w:hAnsi="仿宋" w:eastAsia="仿宋" w:cs="仿宋"/>
          <w:sz w:val="24"/>
          <w:szCs w:val="24"/>
        </w:rPr>
        <w:t xml:space="preserve"> 本办法由丈八街办负责解释，自印发之日起施行。</w:t>
      </w:r>
    </w:p>
    <w:p w14:paraId="607B363A">
      <w:pPr>
        <w:spacing w:line="480" w:lineRule="exact"/>
        <w:ind w:firstLine="480" w:firstLineChars="200"/>
        <w:rPr>
          <w:rFonts w:hint="eastAsia" w:ascii="仿宋" w:hAnsi="仿宋" w:eastAsia="仿宋" w:cs="仿宋"/>
          <w:sz w:val="24"/>
          <w:szCs w:val="24"/>
        </w:rPr>
      </w:pPr>
    </w:p>
    <w:p w14:paraId="1E67729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附件：7-1《丈八街道园林绿化养护服务管理工作任务考核表》</w:t>
      </w:r>
    </w:p>
    <w:p w14:paraId="008D0E3A">
      <w:pPr>
        <w:spacing w:line="480" w:lineRule="exact"/>
        <w:ind w:firstLine="1200" w:firstLineChars="500"/>
        <w:rPr>
          <w:rFonts w:hint="eastAsia" w:ascii="仿宋" w:hAnsi="仿宋" w:eastAsia="仿宋" w:cs="仿宋"/>
          <w:sz w:val="24"/>
          <w:szCs w:val="24"/>
        </w:rPr>
      </w:pPr>
      <w:r>
        <w:rPr>
          <w:rFonts w:hint="eastAsia" w:ascii="仿宋" w:hAnsi="仿宋" w:eastAsia="仿宋" w:cs="仿宋"/>
          <w:sz w:val="24"/>
          <w:szCs w:val="24"/>
        </w:rPr>
        <w:t>7-2《丈八街道道路、公园绿化养护管理项目考评标准及得分统计表》</w:t>
      </w:r>
    </w:p>
    <w:p w14:paraId="62598DEE">
      <w:pPr>
        <w:spacing w:line="480" w:lineRule="exact"/>
        <w:ind w:firstLine="1200" w:firstLineChars="500"/>
        <w:rPr>
          <w:rFonts w:hint="eastAsia" w:ascii="仿宋" w:hAnsi="仿宋" w:eastAsia="仿宋" w:cs="仿宋"/>
          <w:sz w:val="24"/>
          <w:szCs w:val="24"/>
        </w:rPr>
      </w:pPr>
      <w:r>
        <w:rPr>
          <w:rFonts w:hint="eastAsia" w:ascii="仿宋" w:hAnsi="仿宋" w:eastAsia="仿宋" w:cs="仿宋"/>
          <w:sz w:val="24"/>
          <w:szCs w:val="24"/>
        </w:rPr>
        <w:t>7-3《丈八街道公园绿化养护管理项目养护费用结算单》</w:t>
      </w:r>
    </w:p>
    <w:p w14:paraId="028AA893">
      <w:pPr>
        <w:spacing w:line="480" w:lineRule="exact"/>
        <w:ind w:firstLine="1200" w:firstLineChars="500"/>
        <w:rPr>
          <w:rFonts w:hint="eastAsia" w:ascii="仿宋" w:hAnsi="仿宋" w:eastAsia="仿宋" w:cs="仿宋"/>
          <w:sz w:val="24"/>
          <w:szCs w:val="24"/>
          <w:lang w:val="zh-TW"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7-4《20</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道路公园绿化养护管理项目养护费用结算单》</w:t>
      </w:r>
    </w:p>
    <w:p w14:paraId="66CBE963">
      <w:pPr>
        <w:spacing w:line="600" w:lineRule="exact"/>
        <w:jc w:val="left"/>
        <w:outlineLvl w:val="3"/>
        <w:rPr>
          <w:rFonts w:hint="eastAsia" w:ascii="仿宋" w:hAnsi="仿宋" w:eastAsia="仿宋" w:cs="仿宋"/>
          <w:b/>
          <w:bCs/>
          <w:kern w:val="0"/>
          <w:sz w:val="28"/>
          <w:szCs w:val="28"/>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8</w:t>
      </w:r>
      <w:r>
        <w:rPr>
          <w:rFonts w:hint="eastAsia" w:ascii="仿宋" w:hAnsi="仿宋" w:eastAsia="仿宋" w:cs="仿宋"/>
          <w:b/>
          <w:bCs/>
          <w:kern w:val="0"/>
          <w:sz w:val="28"/>
          <w:szCs w:val="28"/>
        </w:rPr>
        <w:t>-1 丈八街道园林绿化养护服务管理工作年度任务清单</w:t>
      </w:r>
    </w:p>
    <w:tbl>
      <w:tblPr>
        <w:tblStyle w:val="9"/>
        <w:tblW w:w="15093" w:type="dxa"/>
        <w:tblInd w:w="-5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843"/>
        <w:gridCol w:w="836"/>
        <w:gridCol w:w="240"/>
        <w:gridCol w:w="830"/>
        <w:gridCol w:w="171"/>
        <w:gridCol w:w="860"/>
        <w:gridCol w:w="174"/>
        <w:gridCol w:w="949"/>
        <w:gridCol w:w="171"/>
        <w:gridCol w:w="941"/>
        <w:gridCol w:w="171"/>
        <w:gridCol w:w="1018"/>
        <w:gridCol w:w="240"/>
        <w:gridCol w:w="922"/>
        <w:gridCol w:w="240"/>
        <w:gridCol w:w="1017"/>
        <w:gridCol w:w="240"/>
        <w:gridCol w:w="1072"/>
        <w:gridCol w:w="240"/>
        <w:gridCol w:w="900"/>
        <w:gridCol w:w="244"/>
        <w:gridCol w:w="829"/>
        <w:gridCol w:w="240"/>
        <w:gridCol w:w="903"/>
        <w:gridCol w:w="240"/>
      </w:tblGrid>
      <w:tr w14:paraId="59922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562" w:type="dxa"/>
            <w:vMerge w:val="restart"/>
            <w:tcBorders>
              <w:bottom w:val="nil"/>
            </w:tcBorders>
            <w:shd w:val="clear" w:color="auto" w:fill="auto"/>
            <w:noWrap w:val="0"/>
            <w:vAlign w:val="top"/>
          </w:tcPr>
          <w:p w14:paraId="7D4F0C87">
            <w:pPr>
              <w:pStyle w:val="22"/>
              <w:spacing w:before="231" w:line="600" w:lineRule="exact"/>
              <w:ind w:left="79"/>
              <w:rPr>
                <w:rFonts w:hint="eastAsia"/>
                <w:sz w:val="21"/>
                <w:szCs w:val="21"/>
              </w:rPr>
            </w:pPr>
            <w:r>
              <w:rPr>
                <w:rFonts w:hint="eastAsia"/>
                <w:sz w:val="21"/>
                <w:szCs w:val="21"/>
              </w:rPr>
              <w:t>序</w:t>
            </w:r>
          </w:p>
          <w:p w14:paraId="75D47937">
            <w:pPr>
              <w:pStyle w:val="22"/>
              <w:spacing w:line="600" w:lineRule="exact"/>
              <w:ind w:left="87"/>
              <w:rPr>
                <w:rFonts w:hint="eastAsia"/>
                <w:sz w:val="21"/>
                <w:szCs w:val="21"/>
              </w:rPr>
            </w:pPr>
            <w:r>
              <w:rPr>
                <w:rFonts w:hint="eastAsia"/>
                <w:sz w:val="21"/>
                <w:szCs w:val="21"/>
              </w:rPr>
              <w:t>号</w:t>
            </w:r>
          </w:p>
        </w:tc>
        <w:tc>
          <w:tcPr>
            <w:tcW w:w="843" w:type="dxa"/>
            <w:vMerge w:val="restart"/>
            <w:tcBorders>
              <w:bottom w:val="nil"/>
            </w:tcBorders>
            <w:shd w:val="clear" w:color="auto" w:fill="auto"/>
            <w:noWrap w:val="0"/>
            <w:vAlign w:val="top"/>
          </w:tcPr>
          <w:p w14:paraId="45AE2040">
            <w:pPr>
              <w:pStyle w:val="22"/>
              <w:spacing w:before="231" w:line="600" w:lineRule="exact"/>
              <w:ind w:left="72" w:right="71"/>
              <w:rPr>
                <w:rFonts w:hint="eastAsia"/>
                <w:sz w:val="21"/>
                <w:szCs w:val="21"/>
              </w:rPr>
            </w:pPr>
            <w:r>
              <w:rPr>
                <w:rFonts w:hint="eastAsia"/>
                <w:spacing w:val="4"/>
                <w:sz w:val="21"/>
                <w:szCs w:val="21"/>
              </w:rPr>
              <w:t>项目</w:t>
            </w:r>
            <w:r>
              <w:rPr>
                <w:rFonts w:hint="eastAsia"/>
                <w:spacing w:val="4"/>
                <w:sz w:val="21"/>
                <w:szCs w:val="21"/>
                <w:lang w:val="en-US" w:eastAsia="zh-CN"/>
              </w:rPr>
              <w:t>(</w:t>
            </w:r>
            <w:r>
              <w:rPr>
                <w:rFonts w:hint="eastAsia"/>
                <w:spacing w:val="4"/>
                <w:sz w:val="21"/>
                <w:szCs w:val="21"/>
              </w:rPr>
              <w:t>工</w:t>
            </w:r>
            <w:r>
              <w:rPr>
                <w:rFonts w:hint="eastAsia"/>
                <w:spacing w:val="1"/>
                <w:sz w:val="21"/>
                <w:szCs w:val="21"/>
              </w:rPr>
              <w:t xml:space="preserve"> </w:t>
            </w:r>
            <w:r>
              <w:rPr>
                <w:rFonts w:hint="eastAsia"/>
                <w:spacing w:val="4"/>
                <w:sz w:val="21"/>
                <w:szCs w:val="21"/>
              </w:rPr>
              <w:t>作内容）</w:t>
            </w:r>
          </w:p>
        </w:tc>
        <w:tc>
          <w:tcPr>
            <w:tcW w:w="3111" w:type="dxa"/>
            <w:gridSpan w:val="6"/>
            <w:shd w:val="clear" w:color="auto" w:fill="auto"/>
            <w:noWrap w:val="0"/>
            <w:vAlign w:val="center"/>
          </w:tcPr>
          <w:p w14:paraId="66E9E3D0">
            <w:pPr>
              <w:pStyle w:val="22"/>
              <w:spacing w:before="75" w:line="600" w:lineRule="exact"/>
              <w:jc w:val="center"/>
              <w:rPr>
                <w:rFonts w:hint="eastAsia"/>
                <w:sz w:val="21"/>
                <w:szCs w:val="21"/>
              </w:rPr>
            </w:pPr>
            <w:r>
              <w:rPr>
                <w:rFonts w:hint="eastAsia"/>
                <w:sz w:val="21"/>
                <w:szCs w:val="21"/>
              </w:rPr>
              <w:t>春</w:t>
            </w:r>
          </w:p>
        </w:tc>
        <w:tc>
          <w:tcPr>
            <w:tcW w:w="3490" w:type="dxa"/>
            <w:gridSpan w:val="6"/>
            <w:shd w:val="clear" w:color="auto" w:fill="auto"/>
            <w:noWrap w:val="0"/>
            <w:vAlign w:val="center"/>
          </w:tcPr>
          <w:p w14:paraId="5DC59C68">
            <w:pPr>
              <w:pStyle w:val="22"/>
              <w:spacing w:before="75" w:line="600" w:lineRule="exact"/>
              <w:jc w:val="center"/>
              <w:rPr>
                <w:rFonts w:hint="eastAsia"/>
                <w:sz w:val="21"/>
                <w:szCs w:val="21"/>
              </w:rPr>
            </w:pPr>
            <w:r>
              <w:rPr>
                <w:rFonts w:hint="eastAsia"/>
                <w:sz w:val="21"/>
                <w:szCs w:val="21"/>
              </w:rPr>
              <w:t>夏</w:t>
            </w:r>
          </w:p>
        </w:tc>
        <w:tc>
          <w:tcPr>
            <w:tcW w:w="3731" w:type="dxa"/>
            <w:gridSpan w:val="6"/>
            <w:shd w:val="clear" w:color="auto" w:fill="auto"/>
            <w:noWrap w:val="0"/>
            <w:vAlign w:val="center"/>
          </w:tcPr>
          <w:p w14:paraId="2BA4449B">
            <w:pPr>
              <w:pStyle w:val="22"/>
              <w:spacing w:before="75" w:line="600" w:lineRule="exact"/>
              <w:jc w:val="center"/>
              <w:rPr>
                <w:rFonts w:hint="eastAsia"/>
                <w:sz w:val="21"/>
                <w:szCs w:val="21"/>
              </w:rPr>
            </w:pPr>
            <w:r>
              <w:rPr>
                <w:rFonts w:hint="eastAsia"/>
                <w:sz w:val="21"/>
                <w:szCs w:val="21"/>
              </w:rPr>
              <w:t>秋</w:t>
            </w:r>
          </w:p>
        </w:tc>
        <w:tc>
          <w:tcPr>
            <w:tcW w:w="3356" w:type="dxa"/>
            <w:gridSpan w:val="6"/>
            <w:shd w:val="clear" w:color="auto" w:fill="auto"/>
            <w:noWrap w:val="0"/>
            <w:vAlign w:val="center"/>
          </w:tcPr>
          <w:p w14:paraId="3A00009C">
            <w:pPr>
              <w:pStyle w:val="22"/>
              <w:spacing w:before="75" w:line="600" w:lineRule="exact"/>
              <w:jc w:val="center"/>
              <w:rPr>
                <w:rFonts w:hint="eastAsia"/>
                <w:sz w:val="21"/>
                <w:szCs w:val="21"/>
              </w:rPr>
            </w:pPr>
            <w:r>
              <w:rPr>
                <w:rFonts w:hint="eastAsia"/>
                <w:sz w:val="21"/>
                <w:szCs w:val="21"/>
              </w:rPr>
              <w:t>冬</w:t>
            </w:r>
          </w:p>
        </w:tc>
      </w:tr>
      <w:tr w14:paraId="27E49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8" w:hRule="atLeast"/>
        </w:trPr>
        <w:tc>
          <w:tcPr>
            <w:tcW w:w="562" w:type="dxa"/>
            <w:vMerge w:val="continue"/>
            <w:tcBorders>
              <w:top w:val="nil"/>
            </w:tcBorders>
            <w:shd w:val="clear" w:color="auto" w:fill="auto"/>
            <w:noWrap w:val="0"/>
            <w:vAlign w:val="top"/>
          </w:tcPr>
          <w:p w14:paraId="6C313CCF">
            <w:pPr>
              <w:spacing w:line="600" w:lineRule="exact"/>
              <w:rPr>
                <w:rFonts w:hint="eastAsia" w:ascii="仿宋" w:hAnsi="仿宋" w:eastAsia="仿宋" w:cs="仿宋"/>
              </w:rPr>
            </w:pPr>
          </w:p>
        </w:tc>
        <w:tc>
          <w:tcPr>
            <w:tcW w:w="843" w:type="dxa"/>
            <w:vMerge w:val="continue"/>
            <w:tcBorders>
              <w:top w:val="nil"/>
            </w:tcBorders>
            <w:shd w:val="clear" w:color="auto" w:fill="auto"/>
            <w:noWrap w:val="0"/>
            <w:vAlign w:val="top"/>
          </w:tcPr>
          <w:p w14:paraId="17AC0B37">
            <w:pPr>
              <w:spacing w:line="600" w:lineRule="exact"/>
              <w:rPr>
                <w:rFonts w:hint="eastAsia" w:ascii="仿宋" w:hAnsi="仿宋" w:eastAsia="仿宋" w:cs="仿宋"/>
              </w:rPr>
            </w:pPr>
          </w:p>
        </w:tc>
        <w:tc>
          <w:tcPr>
            <w:tcW w:w="836" w:type="dxa"/>
            <w:shd w:val="clear" w:color="auto" w:fill="C6E0B4"/>
            <w:noWrap w:val="0"/>
            <w:vAlign w:val="center"/>
          </w:tcPr>
          <w:p w14:paraId="065DBD5A">
            <w:pPr>
              <w:pStyle w:val="22"/>
              <w:spacing w:before="173" w:line="600" w:lineRule="exact"/>
              <w:jc w:val="center"/>
              <w:rPr>
                <w:rFonts w:hint="eastAsia"/>
                <w:sz w:val="21"/>
                <w:szCs w:val="21"/>
              </w:rPr>
            </w:pPr>
            <w:r>
              <w:rPr>
                <w:rFonts w:hint="eastAsia"/>
                <w:spacing w:val="-5"/>
                <w:sz w:val="21"/>
                <w:szCs w:val="21"/>
              </w:rPr>
              <w:t>三月</w:t>
            </w:r>
          </w:p>
        </w:tc>
        <w:tc>
          <w:tcPr>
            <w:tcW w:w="240" w:type="dxa"/>
            <w:shd w:val="clear" w:color="auto" w:fill="C6E0B4"/>
            <w:noWrap w:val="0"/>
            <w:vAlign w:val="center"/>
          </w:tcPr>
          <w:p w14:paraId="71094385">
            <w:pPr>
              <w:pStyle w:val="22"/>
              <w:spacing w:before="69" w:line="600" w:lineRule="exact"/>
              <w:ind w:right="46"/>
              <w:jc w:val="both"/>
              <w:rPr>
                <w:rFonts w:hint="eastAsia"/>
                <w:sz w:val="21"/>
                <w:szCs w:val="21"/>
              </w:rPr>
            </w:pPr>
            <w:r>
              <w:rPr>
                <w:rFonts w:hint="eastAsia"/>
                <w:sz w:val="21"/>
                <w:szCs w:val="21"/>
                <w:lang w:val="en-US" w:eastAsia="zh-CN"/>
              </w:rPr>
              <w:t>权</w:t>
            </w:r>
            <w:r>
              <w:rPr>
                <w:rFonts w:hint="eastAsia"/>
                <w:sz w:val="21"/>
                <w:szCs w:val="21"/>
              </w:rPr>
              <w:t xml:space="preserve"> </w:t>
            </w:r>
            <w:r>
              <w:rPr>
                <w:rFonts w:hint="eastAsia"/>
                <w:spacing w:val="-11"/>
                <w:sz w:val="21"/>
                <w:szCs w:val="21"/>
              </w:rPr>
              <w:t>重</w:t>
            </w:r>
          </w:p>
        </w:tc>
        <w:tc>
          <w:tcPr>
            <w:tcW w:w="830" w:type="dxa"/>
            <w:shd w:val="clear" w:color="auto" w:fill="C6E0B4"/>
            <w:noWrap w:val="0"/>
            <w:vAlign w:val="center"/>
          </w:tcPr>
          <w:p w14:paraId="23AB7017">
            <w:pPr>
              <w:pStyle w:val="22"/>
              <w:spacing w:before="173" w:line="600" w:lineRule="exact"/>
              <w:jc w:val="center"/>
              <w:rPr>
                <w:rFonts w:hint="eastAsia"/>
                <w:sz w:val="21"/>
                <w:szCs w:val="21"/>
              </w:rPr>
            </w:pPr>
            <w:r>
              <w:rPr>
                <w:rFonts w:hint="eastAsia"/>
                <w:spacing w:val="-9"/>
                <w:sz w:val="21"/>
                <w:szCs w:val="21"/>
              </w:rPr>
              <w:t>四月</w:t>
            </w:r>
          </w:p>
        </w:tc>
        <w:tc>
          <w:tcPr>
            <w:tcW w:w="171" w:type="dxa"/>
            <w:shd w:val="clear" w:color="auto" w:fill="C6E0B4"/>
            <w:noWrap w:val="0"/>
            <w:vAlign w:val="center"/>
          </w:tcPr>
          <w:p w14:paraId="212EA882">
            <w:pPr>
              <w:pStyle w:val="22"/>
              <w:spacing w:before="69" w:line="600" w:lineRule="exact"/>
              <w:ind w:right="44"/>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860" w:type="dxa"/>
            <w:shd w:val="clear" w:color="auto" w:fill="C6E0B4"/>
            <w:noWrap w:val="0"/>
            <w:vAlign w:val="center"/>
          </w:tcPr>
          <w:p w14:paraId="27D776D4">
            <w:pPr>
              <w:pStyle w:val="22"/>
              <w:spacing w:before="173" w:line="600" w:lineRule="exact"/>
              <w:jc w:val="center"/>
              <w:rPr>
                <w:rFonts w:hint="eastAsia"/>
                <w:sz w:val="21"/>
                <w:szCs w:val="21"/>
              </w:rPr>
            </w:pPr>
            <w:r>
              <w:rPr>
                <w:rFonts w:hint="eastAsia"/>
                <w:spacing w:val="-2"/>
                <w:sz w:val="21"/>
                <w:szCs w:val="21"/>
              </w:rPr>
              <w:t>五月</w:t>
            </w:r>
          </w:p>
        </w:tc>
        <w:tc>
          <w:tcPr>
            <w:tcW w:w="174" w:type="dxa"/>
            <w:shd w:val="clear" w:color="auto" w:fill="C6E0B4"/>
            <w:noWrap w:val="0"/>
            <w:vAlign w:val="center"/>
          </w:tcPr>
          <w:p w14:paraId="271E0DC2">
            <w:pPr>
              <w:pStyle w:val="22"/>
              <w:spacing w:before="69" w:line="600" w:lineRule="exact"/>
              <w:ind w:right="44"/>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49" w:type="dxa"/>
            <w:shd w:val="clear" w:color="auto" w:fill="DDEBF7"/>
            <w:noWrap w:val="0"/>
            <w:vAlign w:val="center"/>
          </w:tcPr>
          <w:p w14:paraId="6D8C55DC">
            <w:pPr>
              <w:pStyle w:val="22"/>
              <w:spacing w:before="173" w:line="600" w:lineRule="exact"/>
              <w:jc w:val="center"/>
              <w:rPr>
                <w:rFonts w:hint="eastAsia"/>
                <w:sz w:val="21"/>
                <w:szCs w:val="21"/>
              </w:rPr>
            </w:pPr>
            <w:r>
              <w:rPr>
                <w:rFonts w:hint="eastAsia"/>
                <w:spacing w:val="-3"/>
                <w:sz w:val="21"/>
                <w:szCs w:val="21"/>
              </w:rPr>
              <w:t>六月</w:t>
            </w:r>
          </w:p>
        </w:tc>
        <w:tc>
          <w:tcPr>
            <w:tcW w:w="171" w:type="dxa"/>
            <w:shd w:val="clear" w:color="auto" w:fill="DDEBF7"/>
            <w:noWrap w:val="0"/>
            <w:vAlign w:val="center"/>
          </w:tcPr>
          <w:p w14:paraId="0646AB54">
            <w:pPr>
              <w:pStyle w:val="22"/>
              <w:spacing w:before="69" w:line="600" w:lineRule="exact"/>
              <w:ind w:right="42"/>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41" w:type="dxa"/>
            <w:shd w:val="clear" w:color="auto" w:fill="DDEBF7"/>
            <w:noWrap w:val="0"/>
            <w:vAlign w:val="center"/>
          </w:tcPr>
          <w:p w14:paraId="44EFE898">
            <w:pPr>
              <w:pStyle w:val="22"/>
              <w:spacing w:before="173" w:line="600" w:lineRule="exact"/>
              <w:jc w:val="center"/>
              <w:rPr>
                <w:rFonts w:hint="eastAsia"/>
                <w:sz w:val="21"/>
                <w:szCs w:val="21"/>
              </w:rPr>
            </w:pPr>
            <w:r>
              <w:rPr>
                <w:rFonts w:hint="eastAsia"/>
                <w:spacing w:val="-1"/>
                <w:sz w:val="21"/>
                <w:szCs w:val="21"/>
              </w:rPr>
              <w:t>七月</w:t>
            </w:r>
          </w:p>
        </w:tc>
        <w:tc>
          <w:tcPr>
            <w:tcW w:w="171" w:type="dxa"/>
            <w:shd w:val="clear" w:color="auto" w:fill="DDEBF7"/>
            <w:noWrap w:val="0"/>
            <w:vAlign w:val="center"/>
          </w:tcPr>
          <w:p w14:paraId="75F763C8">
            <w:pPr>
              <w:pStyle w:val="22"/>
              <w:spacing w:before="69" w:line="600" w:lineRule="exact"/>
              <w:ind w:right="42"/>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1018" w:type="dxa"/>
            <w:shd w:val="clear" w:color="auto" w:fill="DDEBF7"/>
            <w:noWrap w:val="0"/>
            <w:vAlign w:val="center"/>
          </w:tcPr>
          <w:p w14:paraId="525DE448">
            <w:pPr>
              <w:pStyle w:val="22"/>
              <w:spacing w:before="173" w:line="600" w:lineRule="exact"/>
              <w:jc w:val="center"/>
              <w:rPr>
                <w:rFonts w:hint="eastAsia"/>
                <w:sz w:val="21"/>
                <w:szCs w:val="21"/>
              </w:rPr>
            </w:pPr>
            <w:r>
              <w:rPr>
                <w:rFonts w:hint="eastAsia"/>
                <w:spacing w:val="-1"/>
                <w:sz w:val="21"/>
                <w:szCs w:val="21"/>
              </w:rPr>
              <w:t>八月</w:t>
            </w:r>
          </w:p>
        </w:tc>
        <w:tc>
          <w:tcPr>
            <w:tcW w:w="240" w:type="dxa"/>
            <w:shd w:val="clear" w:color="auto" w:fill="DDEBF7"/>
            <w:noWrap w:val="0"/>
            <w:vAlign w:val="center"/>
          </w:tcPr>
          <w:p w14:paraId="5AD9F9F8">
            <w:pPr>
              <w:pStyle w:val="22"/>
              <w:spacing w:before="69" w:line="600" w:lineRule="exact"/>
              <w:ind w:right="40"/>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22" w:type="dxa"/>
            <w:shd w:val="clear" w:color="auto" w:fill="FFF2CC"/>
            <w:noWrap w:val="0"/>
            <w:vAlign w:val="center"/>
          </w:tcPr>
          <w:p w14:paraId="1A211134">
            <w:pPr>
              <w:pStyle w:val="22"/>
              <w:spacing w:before="173" w:line="600" w:lineRule="exact"/>
              <w:jc w:val="center"/>
              <w:rPr>
                <w:rFonts w:hint="eastAsia"/>
                <w:sz w:val="21"/>
                <w:szCs w:val="21"/>
              </w:rPr>
            </w:pPr>
            <w:r>
              <w:rPr>
                <w:rFonts w:hint="eastAsia"/>
                <w:sz w:val="21"/>
                <w:szCs w:val="21"/>
              </w:rPr>
              <w:t>九月</w:t>
            </w:r>
          </w:p>
        </w:tc>
        <w:tc>
          <w:tcPr>
            <w:tcW w:w="240" w:type="dxa"/>
            <w:shd w:val="clear" w:color="auto" w:fill="FFF2CC"/>
            <w:noWrap w:val="0"/>
            <w:vAlign w:val="center"/>
          </w:tcPr>
          <w:p w14:paraId="5296A5F8">
            <w:pPr>
              <w:pStyle w:val="22"/>
              <w:spacing w:before="69" w:line="600" w:lineRule="exact"/>
              <w:ind w:right="40"/>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1017" w:type="dxa"/>
            <w:shd w:val="clear" w:color="auto" w:fill="FFF2CC"/>
            <w:noWrap w:val="0"/>
            <w:vAlign w:val="center"/>
          </w:tcPr>
          <w:p w14:paraId="658AAEAE">
            <w:pPr>
              <w:pStyle w:val="22"/>
              <w:spacing w:before="173" w:line="600" w:lineRule="exact"/>
              <w:jc w:val="center"/>
              <w:rPr>
                <w:rFonts w:hint="eastAsia"/>
                <w:sz w:val="21"/>
                <w:szCs w:val="21"/>
              </w:rPr>
            </w:pPr>
            <w:r>
              <w:rPr>
                <w:rFonts w:hint="eastAsia"/>
                <w:spacing w:val="-3"/>
                <w:sz w:val="21"/>
                <w:szCs w:val="21"/>
              </w:rPr>
              <w:t>十月</w:t>
            </w:r>
          </w:p>
        </w:tc>
        <w:tc>
          <w:tcPr>
            <w:tcW w:w="240" w:type="dxa"/>
            <w:shd w:val="clear" w:color="auto" w:fill="FFF2CC"/>
            <w:noWrap w:val="0"/>
            <w:vAlign w:val="center"/>
          </w:tcPr>
          <w:p w14:paraId="102CF5EF">
            <w:pPr>
              <w:pStyle w:val="22"/>
              <w:spacing w:before="69" w:line="600" w:lineRule="exact"/>
              <w:ind w:right="38"/>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1072" w:type="dxa"/>
            <w:shd w:val="clear" w:color="auto" w:fill="FFF2CC"/>
            <w:noWrap w:val="0"/>
            <w:vAlign w:val="center"/>
          </w:tcPr>
          <w:p w14:paraId="6C065238">
            <w:pPr>
              <w:pStyle w:val="22"/>
              <w:spacing w:before="173" w:line="600" w:lineRule="exact"/>
              <w:jc w:val="center"/>
              <w:rPr>
                <w:rFonts w:hint="eastAsia"/>
                <w:sz w:val="21"/>
                <w:szCs w:val="21"/>
              </w:rPr>
            </w:pPr>
            <w:r>
              <w:rPr>
                <w:rFonts w:hint="eastAsia"/>
                <w:spacing w:val="4"/>
                <w:sz w:val="21"/>
                <w:szCs w:val="21"/>
              </w:rPr>
              <w:t>十一月</w:t>
            </w:r>
          </w:p>
        </w:tc>
        <w:tc>
          <w:tcPr>
            <w:tcW w:w="240" w:type="dxa"/>
            <w:shd w:val="clear" w:color="auto" w:fill="FFF2CC"/>
            <w:noWrap w:val="0"/>
            <w:vAlign w:val="center"/>
          </w:tcPr>
          <w:p w14:paraId="6384C428">
            <w:pPr>
              <w:pStyle w:val="22"/>
              <w:spacing w:before="69" w:line="600" w:lineRule="exact"/>
              <w:ind w:right="39"/>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00" w:type="dxa"/>
            <w:shd w:val="clear" w:color="auto" w:fill="E7E6E6"/>
            <w:noWrap w:val="0"/>
            <w:vAlign w:val="center"/>
          </w:tcPr>
          <w:p w14:paraId="25E6C0D9">
            <w:pPr>
              <w:pStyle w:val="22"/>
              <w:spacing w:before="173" w:line="600" w:lineRule="exact"/>
              <w:jc w:val="center"/>
              <w:rPr>
                <w:rFonts w:hint="eastAsia"/>
                <w:sz w:val="21"/>
                <w:szCs w:val="21"/>
              </w:rPr>
            </w:pPr>
            <w:r>
              <w:rPr>
                <w:rFonts w:hint="eastAsia"/>
                <w:spacing w:val="4"/>
                <w:sz w:val="21"/>
                <w:szCs w:val="21"/>
              </w:rPr>
              <w:t>十二月</w:t>
            </w:r>
          </w:p>
        </w:tc>
        <w:tc>
          <w:tcPr>
            <w:tcW w:w="244" w:type="dxa"/>
            <w:shd w:val="clear" w:color="auto" w:fill="E7E6E6"/>
            <w:noWrap w:val="0"/>
            <w:vAlign w:val="center"/>
          </w:tcPr>
          <w:p w14:paraId="014F7A03">
            <w:pPr>
              <w:pStyle w:val="22"/>
              <w:spacing w:before="69" w:line="600" w:lineRule="exact"/>
              <w:ind w:right="38"/>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829" w:type="dxa"/>
            <w:shd w:val="clear" w:color="auto" w:fill="E7E6E6"/>
            <w:noWrap w:val="0"/>
            <w:vAlign w:val="center"/>
          </w:tcPr>
          <w:p w14:paraId="0766DB32">
            <w:pPr>
              <w:pStyle w:val="22"/>
              <w:spacing w:before="173" w:line="600" w:lineRule="exact"/>
              <w:jc w:val="center"/>
              <w:rPr>
                <w:rFonts w:hint="eastAsia"/>
                <w:sz w:val="21"/>
                <w:szCs w:val="21"/>
              </w:rPr>
            </w:pPr>
            <w:r>
              <w:rPr>
                <w:rFonts w:hint="eastAsia"/>
                <w:spacing w:val="1"/>
                <w:sz w:val="21"/>
                <w:szCs w:val="21"/>
              </w:rPr>
              <w:t>一月</w:t>
            </w:r>
          </w:p>
        </w:tc>
        <w:tc>
          <w:tcPr>
            <w:tcW w:w="240" w:type="dxa"/>
            <w:shd w:val="clear" w:color="auto" w:fill="E7E6E6"/>
            <w:noWrap w:val="0"/>
            <w:vAlign w:val="center"/>
          </w:tcPr>
          <w:p w14:paraId="0A961928">
            <w:pPr>
              <w:pStyle w:val="22"/>
              <w:spacing w:before="69" w:line="600" w:lineRule="exact"/>
              <w:ind w:right="37"/>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c>
          <w:tcPr>
            <w:tcW w:w="903" w:type="dxa"/>
            <w:shd w:val="clear" w:color="auto" w:fill="E7E6E6"/>
            <w:noWrap w:val="0"/>
            <w:vAlign w:val="center"/>
          </w:tcPr>
          <w:p w14:paraId="22B3AFF5">
            <w:pPr>
              <w:pStyle w:val="22"/>
              <w:spacing w:before="173" w:line="600" w:lineRule="exact"/>
              <w:jc w:val="center"/>
              <w:rPr>
                <w:rFonts w:hint="eastAsia"/>
                <w:sz w:val="21"/>
                <w:szCs w:val="21"/>
              </w:rPr>
            </w:pPr>
            <w:r>
              <w:rPr>
                <w:rFonts w:hint="eastAsia"/>
                <w:spacing w:val="2"/>
                <w:sz w:val="21"/>
                <w:szCs w:val="21"/>
              </w:rPr>
              <w:t>二月</w:t>
            </w:r>
          </w:p>
        </w:tc>
        <w:tc>
          <w:tcPr>
            <w:tcW w:w="240" w:type="dxa"/>
            <w:shd w:val="clear" w:color="auto" w:fill="E7E6E6"/>
            <w:noWrap w:val="0"/>
            <w:vAlign w:val="center"/>
          </w:tcPr>
          <w:p w14:paraId="3BECE0B4">
            <w:pPr>
              <w:pStyle w:val="22"/>
              <w:spacing w:before="69" w:line="600" w:lineRule="exact"/>
              <w:ind w:right="42"/>
              <w:jc w:val="center"/>
              <w:rPr>
                <w:rFonts w:hint="eastAsia"/>
                <w:sz w:val="21"/>
                <w:szCs w:val="21"/>
              </w:rPr>
            </w:pPr>
            <w:r>
              <w:rPr>
                <w:rFonts w:hint="eastAsia"/>
                <w:spacing w:val="-8"/>
                <w:sz w:val="21"/>
                <w:szCs w:val="21"/>
              </w:rPr>
              <w:t>权</w:t>
            </w:r>
            <w:r>
              <w:rPr>
                <w:rFonts w:hint="eastAsia"/>
                <w:sz w:val="21"/>
                <w:szCs w:val="21"/>
              </w:rPr>
              <w:t xml:space="preserve"> </w:t>
            </w:r>
            <w:r>
              <w:rPr>
                <w:rFonts w:hint="eastAsia"/>
                <w:spacing w:val="-11"/>
                <w:sz w:val="21"/>
                <w:szCs w:val="21"/>
              </w:rPr>
              <w:t>重</w:t>
            </w:r>
          </w:p>
        </w:tc>
      </w:tr>
      <w:tr w14:paraId="48D35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5" w:hRule="atLeast"/>
        </w:trPr>
        <w:tc>
          <w:tcPr>
            <w:tcW w:w="562" w:type="dxa"/>
            <w:shd w:val="clear" w:color="auto" w:fill="auto"/>
            <w:noWrap w:val="0"/>
            <w:vAlign w:val="top"/>
          </w:tcPr>
          <w:p w14:paraId="414C64BE">
            <w:pPr>
              <w:spacing w:line="600" w:lineRule="exact"/>
              <w:rPr>
                <w:rFonts w:hint="eastAsia" w:ascii="仿宋" w:hAnsi="仿宋" w:eastAsia="仿宋" w:cs="仿宋"/>
              </w:rPr>
            </w:pPr>
          </w:p>
          <w:p w14:paraId="06561134">
            <w:pPr>
              <w:spacing w:line="600" w:lineRule="exact"/>
              <w:rPr>
                <w:rFonts w:hint="eastAsia" w:ascii="仿宋" w:hAnsi="仿宋" w:eastAsia="仿宋" w:cs="仿宋"/>
              </w:rPr>
            </w:pPr>
          </w:p>
          <w:p w14:paraId="757DC9C5">
            <w:pPr>
              <w:pStyle w:val="22"/>
              <w:spacing w:before="52" w:line="600" w:lineRule="exact"/>
              <w:ind w:left="134"/>
              <w:rPr>
                <w:rFonts w:hint="eastAsia"/>
                <w:sz w:val="21"/>
                <w:szCs w:val="21"/>
              </w:rPr>
            </w:pPr>
            <w:r>
              <w:rPr>
                <w:rFonts w:hint="eastAsia"/>
                <w:sz w:val="21"/>
                <w:szCs w:val="21"/>
              </w:rPr>
              <w:t>1</w:t>
            </w:r>
          </w:p>
        </w:tc>
        <w:tc>
          <w:tcPr>
            <w:tcW w:w="843" w:type="dxa"/>
            <w:shd w:val="clear" w:color="auto" w:fill="auto"/>
            <w:noWrap w:val="0"/>
            <w:vAlign w:val="top"/>
          </w:tcPr>
          <w:p w14:paraId="5D18AD41">
            <w:pPr>
              <w:spacing w:line="600" w:lineRule="exact"/>
              <w:jc w:val="left"/>
              <w:rPr>
                <w:rFonts w:hint="eastAsia" w:ascii="仿宋" w:hAnsi="仿宋" w:eastAsia="仿宋" w:cs="仿宋"/>
              </w:rPr>
            </w:pPr>
          </w:p>
          <w:p w14:paraId="6741DFD4">
            <w:pPr>
              <w:spacing w:line="600" w:lineRule="exact"/>
              <w:jc w:val="left"/>
              <w:rPr>
                <w:rFonts w:hint="eastAsia" w:ascii="仿宋" w:hAnsi="仿宋" w:eastAsia="仿宋" w:cs="仿宋"/>
              </w:rPr>
            </w:pPr>
          </w:p>
          <w:p w14:paraId="468C90FF">
            <w:pPr>
              <w:pStyle w:val="22"/>
              <w:spacing w:before="52" w:line="600" w:lineRule="exact"/>
              <w:ind w:left="245"/>
              <w:jc w:val="left"/>
              <w:rPr>
                <w:rFonts w:hint="eastAsia"/>
                <w:sz w:val="21"/>
                <w:szCs w:val="21"/>
              </w:rPr>
            </w:pPr>
            <w:r>
              <w:rPr>
                <w:rFonts w:hint="eastAsia"/>
                <w:spacing w:val="-3"/>
                <w:sz w:val="21"/>
                <w:szCs w:val="21"/>
              </w:rPr>
              <w:t>浇灌</w:t>
            </w:r>
          </w:p>
        </w:tc>
        <w:tc>
          <w:tcPr>
            <w:tcW w:w="836" w:type="dxa"/>
            <w:shd w:val="clear" w:color="auto" w:fill="C6E0B4"/>
            <w:noWrap w:val="0"/>
            <w:vAlign w:val="top"/>
          </w:tcPr>
          <w:p w14:paraId="64E56910">
            <w:pPr>
              <w:spacing w:line="600" w:lineRule="exact"/>
              <w:jc w:val="left"/>
              <w:rPr>
                <w:rFonts w:hint="eastAsia" w:ascii="仿宋" w:hAnsi="仿宋" w:eastAsia="仿宋" w:cs="仿宋"/>
              </w:rPr>
            </w:pPr>
          </w:p>
          <w:p w14:paraId="3C08C8E3">
            <w:pPr>
              <w:pStyle w:val="22"/>
              <w:spacing w:before="52" w:line="600" w:lineRule="exact"/>
              <w:ind w:left="27" w:right="68" w:hanging="2"/>
              <w:jc w:val="left"/>
              <w:rPr>
                <w:rFonts w:hint="eastAsia"/>
                <w:sz w:val="21"/>
                <w:szCs w:val="21"/>
                <w:lang w:eastAsia="zh-CN"/>
              </w:rPr>
            </w:pPr>
            <w:r>
              <w:rPr>
                <w:rFonts w:hint="eastAsia"/>
                <w:spacing w:val="2"/>
                <w:sz w:val="21"/>
                <w:szCs w:val="21"/>
                <w:lang w:eastAsia="zh-CN"/>
              </w:rPr>
              <w:t>全域浇灌透水1次，</w:t>
            </w:r>
            <w:r>
              <w:rPr>
                <w:rFonts w:hint="eastAsia"/>
                <w:sz w:val="21"/>
                <w:szCs w:val="21"/>
                <w:lang w:eastAsia="zh-CN"/>
              </w:rPr>
              <w:t xml:space="preserve"> </w:t>
            </w:r>
            <w:r>
              <w:rPr>
                <w:rFonts w:hint="eastAsia"/>
                <w:spacing w:val="4"/>
                <w:sz w:val="21"/>
                <w:szCs w:val="21"/>
                <w:lang w:eastAsia="zh-CN"/>
              </w:rPr>
              <w:t xml:space="preserve">土壤渗水深度大于 </w:t>
            </w:r>
            <w:r>
              <w:rPr>
                <w:rFonts w:hint="eastAsia"/>
                <w:sz w:val="21"/>
                <w:szCs w:val="21"/>
                <w:lang w:eastAsia="zh-CN"/>
              </w:rPr>
              <w:t>20cm。</w:t>
            </w:r>
          </w:p>
        </w:tc>
        <w:tc>
          <w:tcPr>
            <w:tcW w:w="240" w:type="dxa"/>
            <w:shd w:val="clear" w:color="auto" w:fill="C6E0B4"/>
            <w:noWrap w:val="0"/>
            <w:vAlign w:val="top"/>
          </w:tcPr>
          <w:p w14:paraId="49265A45">
            <w:pPr>
              <w:spacing w:line="600" w:lineRule="exact"/>
              <w:jc w:val="left"/>
              <w:rPr>
                <w:rFonts w:hint="eastAsia" w:ascii="仿宋" w:hAnsi="仿宋" w:eastAsia="仿宋" w:cs="仿宋"/>
              </w:rPr>
            </w:pPr>
          </w:p>
        </w:tc>
        <w:tc>
          <w:tcPr>
            <w:tcW w:w="830" w:type="dxa"/>
            <w:shd w:val="clear" w:color="auto" w:fill="C6E0B4"/>
            <w:noWrap w:val="0"/>
            <w:vAlign w:val="top"/>
          </w:tcPr>
          <w:p w14:paraId="6D2BAE71">
            <w:pPr>
              <w:spacing w:line="600" w:lineRule="exact"/>
              <w:jc w:val="left"/>
              <w:rPr>
                <w:rFonts w:hint="eastAsia" w:ascii="仿宋" w:hAnsi="仿宋" w:eastAsia="仿宋" w:cs="仿宋"/>
              </w:rPr>
            </w:pPr>
          </w:p>
          <w:p w14:paraId="051CCC68">
            <w:pPr>
              <w:pStyle w:val="22"/>
              <w:spacing w:before="52" w:line="600" w:lineRule="exact"/>
              <w:ind w:left="26"/>
              <w:jc w:val="left"/>
              <w:rPr>
                <w:rFonts w:hint="eastAsia"/>
                <w:sz w:val="21"/>
                <w:szCs w:val="21"/>
                <w:lang w:eastAsia="zh-CN"/>
              </w:rPr>
            </w:pPr>
            <w:r>
              <w:rPr>
                <w:rFonts w:hint="eastAsia"/>
                <w:spacing w:val="4"/>
                <w:sz w:val="21"/>
                <w:szCs w:val="21"/>
                <w:lang w:eastAsia="zh-CN"/>
              </w:rPr>
              <w:t>全域浇灌透水</w:t>
            </w:r>
          </w:p>
          <w:p w14:paraId="069579D4">
            <w:pPr>
              <w:pStyle w:val="22"/>
              <w:spacing w:before="13" w:line="600" w:lineRule="exact"/>
              <w:ind w:left="26" w:right="86" w:firstLine="10"/>
              <w:jc w:val="left"/>
              <w:rPr>
                <w:rFonts w:hint="eastAsia"/>
                <w:sz w:val="21"/>
                <w:szCs w:val="21"/>
                <w:lang w:eastAsia="zh-CN"/>
              </w:rPr>
            </w:pPr>
            <w:r>
              <w:rPr>
                <w:rFonts w:hint="eastAsia"/>
                <w:spacing w:val="3"/>
                <w:sz w:val="21"/>
                <w:szCs w:val="21"/>
                <w:lang w:eastAsia="zh-CN"/>
              </w:rPr>
              <w:t>1次，土壤渗水深</w:t>
            </w:r>
            <w:r>
              <w:rPr>
                <w:rFonts w:hint="eastAsia"/>
                <w:spacing w:val="4"/>
                <w:sz w:val="21"/>
                <w:szCs w:val="21"/>
                <w:lang w:eastAsia="zh-CN"/>
              </w:rPr>
              <w:t xml:space="preserve"> 度大于20</w:t>
            </w:r>
            <w:r>
              <w:rPr>
                <w:rFonts w:hint="eastAsia"/>
                <w:sz w:val="21"/>
                <w:szCs w:val="21"/>
                <w:lang w:eastAsia="zh-CN"/>
              </w:rPr>
              <w:t>cm</w:t>
            </w:r>
            <w:r>
              <w:rPr>
                <w:rFonts w:hint="eastAsia"/>
                <w:spacing w:val="4"/>
                <w:sz w:val="21"/>
                <w:szCs w:val="21"/>
                <w:lang w:eastAsia="zh-CN"/>
              </w:rPr>
              <w:t>。</w:t>
            </w:r>
          </w:p>
        </w:tc>
        <w:tc>
          <w:tcPr>
            <w:tcW w:w="171" w:type="dxa"/>
            <w:shd w:val="clear" w:color="auto" w:fill="C6E0B4"/>
            <w:noWrap w:val="0"/>
            <w:vAlign w:val="top"/>
          </w:tcPr>
          <w:p w14:paraId="2110D478">
            <w:pPr>
              <w:spacing w:line="600" w:lineRule="exact"/>
              <w:jc w:val="left"/>
              <w:rPr>
                <w:rFonts w:hint="eastAsia" w:ascii="仿宋" w:hAnsi="仿宋" w:eastAsia="仿宋" w:cs="仿宋"/>
              </w:rPr>
            </w:pPr>
          </w:p>
        </w:tc>
        <w:tc>
          <w:tcPr>
            <w:tcW w:w="860" w:type="dxa"/>
            <w:shd w:val="clear" w:color="auto" w:fill="C6E0B4"/>
            <w:noWrap w:val="0"/>
            <w:vAlign w:val="top"/>
          </w:tcPr>
          <w:p w14:paraId="3010CC64">
            <w:pPr>
              <w:pStyle w:val="22"/>
              <w:spacing w:before="71" w:line="600" w:lineRule="exact"/>
              <w:ind w:left="27" w:right="99"/>
              <w:jc w:val="left"/>
              <w:rPr>
                <w:rFonts w:hint="eastAsia"/>
                <w:sz w:val="21"/>
                <w:szCs w:val="21"/>
                <w:lang w:eastAsia="zh-CN"/>
              </w:rPr>
            </w:pPr>
            <w:r>
              <w:rPr>
                <w:rFonts w:hint="eastAsia"/>
                <w:spacing w:val="6"/>
                <w:sz w:val="21"/>
                <w:szCs w:val="21"/>
                <w:lang w:eastAsia="zh-CN"/>
              </w:rPr>
              <w:t>全域浇灌透水1</w:t>
            </w:r>
            <w:r>
              <w:rPr>
                <w:rFonts w:hint="eastAsia"/>
                <w:sz w:val="21"/>
                <w:szCs w:val="21"/>
                <w:lang w:eastAsia="zh-CN"/>
              </w:rPr>
              <w:t xml:space="preserve">  </w:t>
            </w:r>
            <w:r>
              <w:rPr>
                <w:rFonts w:hint="eastAsia"/>
                <w:spacing w:val="5"/>
                <w:sz w:val="21"/>
                <w:szCs w:val="21"/>
                <w:lang w:eastAsia="zh-CN"/>
              </w:rPr>
              <w:t>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w:t>
            </w:r>
            <w:r>
              <w:rPr>
                <w:rFonts w:hint="eastAsia"/>
                <w:spacing w:val="2"/>
                <w:sz w:val="21"/>
                <w:szCs w:val="21"/>
                <w:lang w:eastAsia="zh-CN"/>
              </w:rPr>
              <w:t xml:space="preserve"> </w:t>
            </w:r>
            <w:r>
              <w:rPr>
                <w:rFonts w:hint="eastAsia"/>
                <w:spacing w:val="4"/>
                <w:sz w:val="21"/>
                <w:szCs w:val="21"/>
                <w:lang w:eastAsia="zh-CN"/>
              </w:rPr>
              <w:t>水1—3次，土壤</w:t>
            </w:r>
            <w:r>
              <w:rPr>
                <w:rFonts w:hint="eastAsia"/>
                <w:spacing w:val="2"/>
                <w:sz w:val="21"/>
                <w:szCs w:val="21"/>
                <w:lang w:eastAsia="zh-CN"/>
              </w:rPr>
              <w:t xml:space="preserve">  </w:t>
            </w:r>
            <w:r>
              <w:rPr>
                <w:rFonts w:hint="eastAsia"/>
                <w:spacing w:val="4"/>
                <w:sz w:val="21"/>
                <w:szCs w:val="21"/>
                <w:lang w:eastAsia="zh-CN"/>
              </w:rPr>
              <w:t>渗水深度大于</w:t>
            </w:r>
          </w:p>
          <w:p w14:paraId="3CF5ACB4">
            <w:pPr>
              <w:pStyle w:val="22"/>
              <w:spacing w:before="34" w:line="600" w:lineRule="exact"/>
              <w:ind w:left="34"/>
              <w:jc w:val="left"/>
              <w:rPr>
                <w:rFonts w:hint="eastAsia"/>
                <w:sz w:val="21"/>
                <w:szCs w:val="21"/>
              </w:rPr>
            </w:pPr>
            <w:r>
              <w:rPr>
                <w:rFonts w:hint="eastAsia"/>
                <w:spacing w:val="-1"/>
                <w:sz w:val="21"/>
                <w:szCs w:val="21"/>
              </w:rPr>
              <w:t>20cm</w:t>
            </w:r>
            <w:r>
              <w:rPr>
                <w:rFonts w:hint="eastAsia"/>
                <w:spacing w:val="-1"/>
                <w:sz w:val="21"/>
                <w:szCs w:val="21"/>
                <w:lang w:eastAsia="zh-CN"/>
              </w:rPr>
              <w:t>.</w:t>
            </w:r>
          </w:p>
        </w:tc>
        <w:tc>
          <w:tcPr>
            <w:tcW w:w="174" w:type="dxa"/>
            <w:shd w:val="clear" w:color="auto" w:fill="C6E0B4"/>
            <w:noWrap w:val="0"/>
            <w:vAlign w:val="top"/>
          </w:tcPr>
          <w:p w14:paraId="37383E31">
            <w:pPr>
              <w:spacing w:line="600" w:lineRule="exact"/>
              <w:jc w:val="left"/>
              <w:rPr>
                <w:rFonts w:hint="eastAsia" w:ascii="仿宋" w:hAnsi="仿宋" w:eastAsia="仿宋" w:cs="仿宋"/>
              </w:rPr>
            </w:pPr>
          </w:p>
        </w:tc>
        <w:tc>
          <w:tcPr>
            <w:tcW w:w="949" w:type="dxa"/>
            <w:shd w:val="clear" w:color="auto" w:fill="DDEBF7"/>
            <w:noWrap w:val="0"/>
            <w:vAlign w:val="top"/>
          </w:tcPr>
          <w:p w14:paraId="4B7FE788">
            <w:pPr>
              <w:pStyle w:val="22"/>
              <w:spacing w:before="174" w:line="600" w:lineRule="exact"/>
              <w:ind w:left="28"/>
              <w:jc w:val="left"/>
              <w:rPr>
                <w:rFonts w:hint="eastAsia"/>
                <w:sz w:val="21"/>
                <w:szCs w:val="21"/>
                <w:lang w:eastAsia="zh-CN"/>
              </w:rPr>
            </w:pPr>
            <w:r>
              <w:rPr>
                <w:rFonts w:hint="eastAsia"/>
                <w:spacing w:val="4"/>
                <w:sz w:val="21"/>
                <w:szCs w:val="21"/>
                <w:lang w:eastAsia="zh-CN"/>
              </w:rPr>
              <w:t>全域浇灌透水</w:t>
            </w:r>
          </w:p>
          <w:p w14:paraId="4EB700D8">
            <w:pPr>
              <w:pStyle w:val="22"/>
              <w:spacing w:before="11" w:line="600" w:lineRule="exact"/>
              <w:ind w:left="28" w:right="69" w:firstLine="7"/>
              <w:jc w:val="left"/>
              <w:rPr>
                <w:rFonts w:hint="eastAsia"/>
                <w:sz w:val="21"/>
                <w:szCs w:val="21"/>
                <w:lang w:eastAsia="zh-CN"/>
              </w:rPr>
            </w:pPr>
            <w:r>
              <w:rPr>
                <w:rFonts w:hint="eastAsia"/>
                <w:spacing w:val="4"/>
                <w:sz w:val="21"/>
                <w:szCs w:val="21"/>
                <w:lang w:eastAsia="zh-CN"/>
              </w:rPr>
              <w:t>2次，土壤渗水深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。补水</w:t>
            </w:r>
            <w:r>
              <w:rPr>
                <w:rFonts w:hint="eastAsia"/>
                <w:spacing w:val="1"/>
                <w:sz w:val="21"/>
                <w:szCs w:val="21"/>
                <w:lang w:eastAsia="zh-CN"/>
              </w:rPr>
              <w:t xml:space="preserve"> </w:t>
            </w:r>
            <w:r>
              <w:rPr>
                <w:rFonts w:hint="eastAsia"/>
                <w:spacing w:val="4"/>
                <w:sz w:val="21"/>
                <w:szCs w:val="21"/>
                <w:lang w:eastAsia="zh-CN"/>
              </w:rPr>
              <w:t>2—4次，土壤渗水</w:t>
            </w:r>
            <w:r>
              <w:rPr>
                <w:rFonts w:hint="eastAsia"/>
                <w:spacing w:val="2"/>
                <w:sz w:val="21"/>
                <w:szCs w:val="21"/>
                <w:lang w:eastAsia="zh-CN"/>
              </w:rPr>
              <w:t xml:space="preserve">  </w:t>
            </w:r>
            <w:r>
              <w:rPr>
                <w:rFonts w:hint="eastAsia"/>
                <w:spacing w:val="5"/>
                <w:sz w:val="21"/>
                <w:szCs w:val="21"/>
                <w:lang w:eastAsia="zh-CN"/>
              </w:rPr>
              <w:t>深度大于20</w:t>
            </w:r>
            <w:r>
              <w:rPr>
                <w:rFonts w:hint="eastAsia"/>
                <w:sz w:val="21"/>
                <w:szCs w:val="21"/>
                <w:lang w:eastAsia="zh-CN"/>
              </w:rPr>
              <w:t>cm</w:t>
            </w:r>
            <w:r>
              <w:rPr>
                <w:rFonts w:hint="eastAsia"/>
                <w:spacing w:val="5"/>
                <w:sz w:val="21"/>
                <w:szCs w:val="21"/>
                <w:lang w:eastAsia="zh-CN"/>
              </w:rPr>
              <w:t>。</w:t>
            </w:r>
          </w:p>
        </w:tc>
        <w:tc>
          <w:tcPr>
            <w:tcW w:w="171" w:type="dxa"/>
            <w:shd w:val="clear" w:color="auto" w:fill="DDEBF7"/>
            <w:noWrap w:val="0"/>
            <w:vAlign w:val="top"/>
          </w:tcPr>
          <w:p w14:paraId="2F9D179D">
            <w:pPr>
              <w:spacing w:line="600" w:lineRule="exact"/>
              <w:jc w:val="left"/>
              <w:rPr>
                <w:rFonts w:hint="eastAsia" w:ascii="仿宋" w:hAnsi="仿宋" w:eastAsia="仿宋" w:cs="仿宋"/>
              </w:rPr>
            </w:pPr>
          </w:p>
        </w:tc>
        <w:tc>
          <w:tcPr>
            <w:tcW w:w="941" w:type="dxa"/>
            <w:shd w:val="clear" w:color="auto" w:fill="DDEBF7"/>
            <w:noWrap w:val="0"/>
            <w:vAlign w:val="top"/>
          </w:tcPr>
          <w:p w14:paraId="3EE3A129">
            <w:pPr>
              <w:pStyle w:val="22"/>
              <w:spacing w:before="174" w:line="600" w:lineRule="exact"/>
              <w:ind w:left="29"/>
              <w:jc w:val="left"/>
              <w:rPr>
                <w:rFonts w:hint="eastAsia"/>
                <w:sz w:val="21"/>
                <w:szCs w:val="21"/>
                <w:lang w:eastAsia="zh-CN"/>
              </w:rPr>
            </w:pPr>
            <w:r>
              <w:rPr>
                <w:rFonts w:hint="eastAsia"/>
                <w:spacing w:val="4"/>
                <w:sz w:val="21"/>
                <w:szCs w:val="21"/>
                <w:lang w:eastAsia="zh-CN"/>
              </w:rPr>
              <w:t>全域浇灌透水</w:t>
            </w:r>
          </w:p>
          <w:p w14:paraId="0C21C940">
            <w:pPr>
              <w:pStyle w:val="22"/>
              <w:spacing w:before="11" w:line="600" w:lineRule="exact"/>
              <w:ind w:left="29" w:right="56" w:firstLine="7"/>
              <w:jc w:val="left"/>
              <w:rPr>
                <w:rFonts w:hint="eastAsia"/>
                <w:sz w:val="21"/>
                <w:szCs w:val="21"/>
                <w:lang w:eastAsia="zh-CN"/>
              </w:rPr>
            </w:pPr>
            <w:r>
              <w:rPr>
                <w:rFonts w:hint="eastAsia"/>
                <w:spacing w:val="4"/>
                <w:sz w:val="21"/>
                <w:szCs w:val="21"/>
                <w:lang w:eastAsia="zh-CN"/>
              </w:rPr>
              <w:t>2次，土壤渗水深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。补水</w:t>
            </w:r>
            <w:r>
              <w:rPr>
                <w:rFonts w:hint="eastAsia"/>
                <w:spacing w:val="1"/>
                <w:sz w:val="21"/>
                <w:szCs w:val="21"/>
                <w:lang w:eastAsia="zh-CN"/>
              </w:rPr>
              <w:t xml:space="preserve"> </w:t>
            </w:r>
            <w:r>
              <w:rPr>
                <w:rFonts w:hint="eastAsia"/>
                <w:spacing w:val="4"/>
                <w:sz w:val="21"/>
                <w:szCs w:val="21"/>
                <w:lang w:eastAsia="zh-CN"/>
              </w:rPr>
              <w:t>2—4次，土壤渗水</w:t>
            </w:r>
            <w:r>
              <w:rPr>
                <w:rFonts w:hint="eastAsia"/>
                <w:spacing w:val="2"/>
                <w:sz w:val="21"/>
                <w:szCs w:val="21"/>
                <w:lang w:eastAsia="zh-CN"/>
              </w:rPr>
              <w:t xml:space="preserve">  </w:t>
            </w:r>
            <w:r>
              <w:rPr>
                <w:rFonts w:hint="eastAsia"/>
                <w:spacing w:val="5"/>
                <w:sz w:val="21"/>
                <w:szCs w:val="21"/>
                <w:lang w:eastAsia="zh-CN"/>
              </w:rPr>
              <w:t>深度大于20</w:t>
            </w:r>
            <w:r>
              <w:rPr>
                <w:rFonts w:hint="eastAsia"/>
                <w:sz w:val="21"/>
                <w:szCs w:val="21"/>
                <w:lang w:eastAsia="zh-CN"/>
              </w:rPr>
              <w:t>cm</w:t>
            </w:r>
            <w:r>
              <w:rPr>
                <w:rFonts w:hint="eastAsia"/>
                <w:spacing w:val="5"/>
                <w:sz w:val="21"/>
                <w:szCs w:val="21"/>
                <w:lang w:eastAsia="zh-CN"/>
              </w:rPr>
              <w:t>。</w:t>
            </w:r>
          </w:p>
        </w:tc>
        <w:tc>
          <w:tcPr>
            <w:tcW w:w="171" w:type="dxa"/>
            <w:shd w:val="clear" w:color="auto" w:fill="DDEBF7"/>
            <w:noWrap w:val="0"/>
            <w:vAlign w:val="top"/>
          </w:tcPr>
          <w:p w14:paraId="133B34FF">
            <w:pPr>
              <w:spacing w:line="600" w:lineRule="exact"/>
              <w:jc w:val="left"/>
              <w:rPr>
                <w:rFonts w:hint="eastAsia" w:ascii="仿宋" w:hAnsi="仿宋" w:eastAsia="仿宋" w:cs="仿宋"/>
              </w:rPr>
            </w:pPr>
          </w:p>
        </w:tc>
        <w:tc>
          <w:tcPr>
            <w:tcW w:w="1018" w:type="dxa"/>
            <w:shd w:val="clear" w:color="auto" w:fill="DDEBF7"/>
            <w:noWrap w:val="0"/>
            <w:vAlign w:val="top"/>
          </w:tcPr>
          <w:p w14:paraId="2731D59E">
            <w:pPr>
              <w:pStyle w:val="22"/>
              <w:spacing w:before="173" w:line="600" w:lineRule="exact"/>
              <w:ind w:left="32" w:right="99" w:hanging="2"/>
              <w:jc w:val="left"/>
              <w:rPr>
                <w:rFonts w:hint="eastAsia"/>
                <w:sz w:val="21"/>
                <w:szCs w:val="21"/>
                <w:lang w:eastAsia="zh-CN"/>
              </w:rPr>
            </w:pPr>
            <w:r>
              <w:rPr>
                <w:rFonts w:hint="eastAsia"/>
                <w:spacing w:val="2"/>
                <w:sz w:val="21"/>
                <w:szCs w:val="21"/>
                <w:lang w:eastAsia="zh-CN"/>
              </w:rPr>
              <w:t>全域浇灌透水2次，</w:t>
            </w:r>
            <w:r>
              <w:rPr>
                <w:rFonts w:hint="eastAsia"/>
                <w:sz w:val="21"/>
                <w:szCs w:val="21"/>
                <w:lang w:eastAsia="zh-CN"/>
              </w:rPr>
              <w:t xml:space="preserve"> </w:t>
            </w:r>
            <w:r>
              <w:rPr>
                <w:rFonts w:hint="eastAsia"/>
                <w:spacing w:val="4"/>
                <w:sz w:val="21"/>
                <w:szCs w:val="21"/>
                <w:lang w:eastAsia="zh-CN"/>
              </w:rPr>
              <w:t xml:space="preserve">土壤渗水深度大于 </w:t>
            </w:r>
            <w:r>
              <w:rPr>
                <w:rFonts w:hint="eastAsia"/>
                <w:spacing w:val="1"/>
                <w:sz w:val="21"/>
                <w:szCs w:val="21"/>
                <w:lang w:eastAsia="zh-CN"/>
              </w:rPr>
              <w:t>20</w:t>
            </w:r>
            <w:r>
              <w:rPr>
                <w:rFonts w:hint="eastAsia"/>
                <w:sz w:val="21"/>
                <w:szCs w:val="21"/>
                <w:lang w:eastAsia="zh-CN"/>
              </w:rPr>
              <w:t>cm</w:t>
            </w:r>
            <w:r>
              <w:rPr>
                <w:rFonts w:hint="eastAsia"/>
                <w:spacing w:val="1"/>
                <w:sz w:val="21"/>
                <w:szCs w:val="21"/>
                <w:lang w:eastAsia="zh-CN"/>
              </w:rPr>
              <w:t>。补水2—4次，</w:t>
            </w:r>
            <w:r>
              <w:rPr>
                <w:rFonts w:hint="eastAsia"/>
                <w:spacing w:val="5"/>
                <w:sz w:val="21"/>
                <w:szCs w:val="21"/>
                <w:lang w:eastAsia="zh-CN"/>
              </w:rPr>
              <w:t xml:space="preserve"> </w:t>
            </w:r>
            <w:r>
              <w:rPr>
                <w:rFonts w:hint="eastAsia"/>
                <w:spacing w:val="4"/>
                <w:sz w:val="21"/>
                <w:szCs w:val="21"/>
                <w:lang w:eastAsia="zh-CN"/>
              </w:rPr>
              <w:t xml:space="preserve">土壤渗水深度大于 </w:t>
            </w:r>
            <w:r>
              <w:rPr>
                <w:rFonts w:hint="eastAsia"/>
                <w:sz w:val="21"/>
                <w:szCs w:val="21"/>
                <w:lang w:eastAsia="zh-CN"/>
              </w:rPr>
              <w:t>20cm。</w:t>
            </w:r>
          </w:p>
        </w:tc>
        <w:tc>
          <w:tcPr>
            <w:tcW w:w="240" w:type="dxa"/>
            <w:shd w:val="clear" w:color="auto" w:fill="DDEBF7"/>
            <w:noWrap w:val="0"/>
            <w:vAlign w:val="top"/>
          </w:tcPr>
          <w:p w14:paraId="11F0EF63">
            <w:pPr>
              <w:spacing w:line="600" w:lineRule="exact"/>
              <w:jc w:val="left"/>
              <w:rPr>
                <w:rFonts w:hint="eastAsia" w:ascii="仿宋" w:hAnsi="仿宋" w:eastAsia="仿宋" w:cs="仿宋"/>
              </w:rPr>
            </w:pPr>
          </w:p>
        </w:tc>
        <w:tc>
          <w:tcPr>
            <w:tcW w:w="922" w:type="dxa"/>
            <w:shd w:val="clear" w:color="auto" w:fill="FFF2CC"/>
            <w:noWrap w:val="0"/>
            <w:vAlign w:val="top"/>
          </w:tcPr>
          <w:p w14:paraId="2FFED800">
            <w:pPr>
              <w:pStyle w:val="22"/>
              <w:spacing w:before="174" w:line="600" w:lineRule="exact"/>
              <w:ind w:left="31"/>
              <w:jc w:val="left"/>
              <w:rPr>
                <w:rFonts w:hint="eastAsia"/>
                <w:sz w:val="21"/>
                <w:szCs w:val="21"/>
                <w:lang w:eastAsia="zh-CN"/>
              </w:rPr>
            </w:pPr>
            <w:r>
              <w:rPr>
                <w:rFonts w:hint="eastAsia"/>
                <w:spacing w:val="4"/>
                <w:sz w:val="21"/>
                <w:szCs w:val="21"/>
                <w:lang w:eastAsia="zh-CN"/>
              </w:rPr>
              <w:t>全域浇灌透水</w:t>
            </w:r>
          </w:p>
          <w:p w14:paraId="7FA57D48">
            <w:pPr>
              <w:pStyle w:val="22"/>
              <w:spacing w:before="11" w:line="600" w:lineRule="exact"/>
              <w:ind w:left="31" w:right="78" w:firstLine="10"/>
              <w:jc w:val="left"/>
              <w:rPr>
                <w:rFonts w:hint="eastAsia"/>
                <w:sz w:val="21"/>
                <w:szCs w:val="21"/>
                <w:lang w:eastAsia="zh-CN"/>
              </w:rPr>
            </w:pPr>
            <w:r>
              <w:rPr>
                <w:rFonts w:hint="eastAsia"/>
                <w:spacing w:val="3"/>
                <w:sz w:val="21"/>
                <w:szCs w:val="21"/>
                <w:lang w:eastAsia="zh-CN"/>
              </w:rPr>
              <w:t>1次，土壤渗水深</w:t>
            </w:r>
            <w:r>
              <w:rPr>
                <w:rFonts w:hint="eastAsia"/>
                <w:spacing w:val="2"/>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。补水</w:t>
            </w:r>
            <w:r>
              <w:rPr>
                <w:rFonts w:hint="eastAsia"/>
                <w:spacing w:val="1"/>
                <w:sz w:val="21"/>
                <w:szCs w:val="21"/>
                <w:lang w:eastAsia="zh-CN"/>
              </w:rPr>
              <w:t xml:space="preserve"> </w:t>
            </w:r>
            <w:r>
              <w:rPr>
                <w:rFonts w:hint="eastAsia"/>
                <w:spacing w:val="4"/>
                <w:sz w:val="21"/>
                <w:szCs w:val="21"/>
                <w:lang w:eastAsia="zh-CN"/>
              </w:rPr>
              <w:t>1—3次，土壤渗水</w:t>
            </w:r>
            <w:r>
              <w:rPr>
                <w:rFonts w:hint="eastAsia"/>
                <w:spacing w:val="2"/>
                <w:sz w:val="21"/>
                <w:szCs w:val="21"/>
                <w:lang w:eastAsia="zh-CN"/>
              </w:rPr>
              <w:t xml:space="preserve">  </w:t>
            </w:r>
            <w:r>
              <w:rPr>
                <w:rFonts w:hint="eastAsia"/>
                <w:spacing w:val="5"/>
                <w:sz w:val="21"/>
                <w:szCs w:val="21"/>
                <w:lang w:eastAsia="zh-CN"/>
              </w:rPr>
              <w:t>深度大于20</w:t>
            </w:r>
            <w:r>
              <w:rPr>
                <w:rFonts w:hint="eastAsia"/>
                <w:sz w:val="21"/>
                <w:szCs w:val="21"/>
                <w:lang w:eastAsia="zh-CN"/>
              </w:rPr>
              <w:t>cm</w:t>
            </w:r>
            <w:r>
              <w:rPr>
                <w:rFonts w:hint="eastAsia"/>
                <w:spacing w:val="5"/>
                <w:sz w:val="21"/>
                <w:szCs w:val="21"/>
                <w:lang w:eastAsia="zh-CN"/>
              </w:rPr>
              <w:t>。</w:t>
            </w:r>
          </w:p>
        </w:tc>
        <w:tc>
          <w:tcPr>
            <w:tcW w:w="240" w:type="dxa"/>
            <w:shd w:val="clear" w:color="auto" w:fill="FFF2CC"/>
            <w:noWrap w:val="0"/>
            <w:vAlign w:val="top"/>
          </w:tcPr>
          <w:p w14:paraId="4A035680">
            <w:pPr>
              <w:spacing w:line="600" w:lineRule="exact"/>
              <w:jc w:val="left"/>
              <w:rPr>
                <w:rFonts w:hint="eastAsia" w:ascii="仿宋" w:hAnsi="仿宋" w:eastAsia="仿宋" w:cs="仿宋"/>
              </w:rPr>
            </w:pPr>
          </w:p>
        </w:tc>
        <w:tc>
          <w:tcPr>
            <w:tcW w:w="1017" w:type="dxa"/>
            <w:shd w:val="clear" w:color="auto" w:fill="FFF2CC"/>
            <w:noWrap w:val="0"/>
            <w:vAlign w:val="top"/>
          </w:tcPr>
          <w:p w14:paraId="4EBD4D60">
            <w:pPr>
              <w:pStyle w:val="22"/>
              <w:spacing w:before="173" w:line="600" w:lineRule="exact"/>
              <w:ind w:left="34" w:right="61" w:hanging="2"/>
              <w:jc w:val="left"/>
              <w:rPr>
                <w:rFonts w:hint="eastAsia"/>
                <w:sz w:val="21"/>
                <w:szCs w:val="21"/>
                <w:lang w:eastAsia="zh-CN"/>
              </w:rPr>
            </w:pPr>
            <w:r>
              <w:rPr>
                <w:rFonts w:hint="eastAsia"/>
                <w:spacing w:val="2"/>
                <w:sz w:val="21"/>
                <w:szCs w:val="21"/>
                <w:lang w:eastAsia="zh-CN"/>
              </w:rPr>
              <w:t>全域浇灌透水1次，</w:t>
            </w:r>
            <w:r>
              <w:rPr>
                <w:rFonts w:hint="eastAsia"/>
                <w:sz w:val="21"/>
                <w:szCs w:val="21"/>
                <w:lang w:eastAsia="zh-CN"/>
              </w:rPr>
              <w:t xml:space="preserve"> </w:t>
            </w:r>
            <w:r>
              <w:rPr>
                <w:rFonts w:hint="eastAsia"/>
                <w:spacing w:val="4"/>
                <w:sz w:val="21"/>
                <w:szCs w:val="21"/>
                <w:lang w:eastAsia="zh-CN"/>
              </w:rPr>
              <w:t xml:space="preserve">土壤渗水深度大于 </w:t>
            </w:r>
            <w:r>
              <w:rPr>
                <w:rFonts w:hint="eastAsia"/>
                <w:spacing w:val="1"/>
                <w:sz w:val="21"/>
                <w:szCs w:val="21"/>
                <w:lang w:eastAsia="zh-CN"/>
              </w:rPr>
              <w:t>20</w:t>
            </w:r>
            <w:r>
              <w:rPr>
                <w:rFonts w:hint="eastAsia"/>
                <w:sz w:val="21"/>
                <w:szCs w:val="21"/>
                <w:lang w:eastAsia="zh-CN"/>
              </w:rPr>
              <w:t>cm</w:t>
            </w:r>
            <w:r>
              <w:rPr>
                <w:rFonts w:hint="eastAsia"/>
                <w:spacing w:val="1"/>
                <w:sz w:val="21"/>
                <w:szCs w:val="21"/>
                <w:lang w:eastAsia="zh-CN"/>
              </w:rPr>
              <w:t>。补水1—3次，</w:t>
            </w:r>
            <w:r>
              <w:rPr>
                <w:rFonts w:hint="eastAsia"/>
                <w:spacing w:val="5"/>
                <w:sz w:val="21"/>
                <w:szCs w:val="21"/>
                <w:lang w:eastAsia="zh-CN"/>
              </w:rPr>
              <w:t xml:space="preserve"> </w:t>
            </w:r>
            <w:r>
              <w:rPr>
                <w:rFonts w:hint="eastAsia"/>
                <w:spacing w:val="4"/>
                <w:sz w:val="21"/>
                <w:szCs w:val="21"/>
                <w:lang w:eastAsia="zh-CN"/>
              </w:rPr>
              <w:t xml:space="preserve">土壤渗水深度大于 </w:t>
            </w:r>
            <w:r>
              <w:rPr>
                <w:rFonts w:hint="eastAsia"/>
                <w:sz w:val="21"/>
                <w:szCs w:val="21"/>
                <w:lang w:eastAsia="zh-CN"/>
              </w:rPr>
              <w:t>20cm。</w:t>
            </w:r>
          </w:p>
        </w:tc>
        <w:tc>
          <w:tcPr>
            <w:tcW w:w="240" w:type="dxa"/>
            <w:shd w:val="clear" w:color="auto" w:fill="FFF2CC"/>
            <w:noWrap w:val="0"/>
            <w:vAlign w:val="top"/>
          </w:tcPr>
          <w:p w14:paraId="33A2B5E0">
            <w:pPr>
              <w:spacing w:line="600" w:lineRule="exact"/>
              <w:jc w:val="left"/>
              <w:rPr>
                <w:rFonts w:hint="eastAsia" w:ascii="仿宋" w:hAnsi="仿宋" w:eastAsia="仿宋" w:cs="仿宋"/>
              </w:rPr>
            </w:pPr>
          </w:p>
        </w:tc>
        <w:tc>
          <w:tcPr>
            <w:tcW w:w="1072" w:type="dxa"/>
            <w:shd w:val="clear" w:color="auto" w:fill="FFF2CC"/>
            <w:noWrap w:val="0"/>
            <w:vAlign w:val="top"/>
          </w:tcPr>
          <w:p w14:paraId="4A80633C">
            <w:pPr>
              <w:pStyle w:val="22"/>
              <w:spacing w:before="71" w:line="600" w:lineRule="exact"/>
              <w:ind w:left="33" w:right="82"/>
              <w:jc w:val="left"/>
              <w:rPr>
                <w:rFonts w:hint="eastAsia"/>
                <w:sz w:val="21"/>
                <w:szCs w:val="21"/>
                <w:lang w:eastAsia="zh-CN"/>
              </w:rPr>
            </w:pPr>
            <w:r>
              <w:rPr>
                <w:rFonts w:hint="eastAsia"/>
                <w:spacing w:val="6"/>
                <w:sz w:val="21"/>
                <w:szCs w:val="21"/>
                <w:lang w:eastAsia="zh-CN"/>
              </w:rPr>
              <w:t>全域浇灌透水1</w:t>
            </w:r>
            <w:r>
              <w:rPr>
                <w:rFonts w:hint="eastAsia"/>
                <w:sz w:val="21"/>
                <w:szCs w:val="21"/>
                <w:lang w:eastAsia="zh-CN"/>
              </w:rPr>
              <w:t xml:space="preserve">  </w:t>
            </w:r>
            <w:r>
              <w:rPr>
                <w:rFonts w:hint="eastAsia"/>
                <w:spacing w:val="5"/>
                <w:sz w:val="21"/>
                <w:szCs w:val="21"/>
                <w:lang w:eastAsia="zh-CN"/>
              </w:rPr>
              <w:t>次，土壤渗水深</w:t>
            </w:r>
            <w:r>
              <w:rPr>
                <w:rFonts w:hint="eastAsia"/>
                <w:sz w:val="21"/>
                <w:szCs w:val="21"/>
                <w:lang w:eastAsia="zh-CN"/>
              </w:rPr>
              <w:t xml:space="preserve"> </w:t>
            </w:r>
            <w:r>
              <w:rPr>
                <w:rFonts w:hint="eastAsia"/>
                <w:spacing w:val="6"/>
                <w:sz w:val="21"/>
                <w:szCs w:val="21"/>
                <w:lang w:eastAsia="zh-CN"/>
              </w:rPr>
              <w:t>度大于20</w:t>
            </w:r>
            <w:r>
              <w:rPr>
                <w:rFonts w:hint="eastAsia"/>
                <w:sz w:val="21"/>
                <w:szCs w:val="21"/>
                <w:lang w:eastAsia="zh-CN"/>
              </w:rPr>
              <w:t>cm</w:t>
            </w:r>
            <w:r>
              <w:rPr>
                <w:rFonts w:hint="eastAsia"/>
                <w:spacing w:val="6"/>
                <w:sz w:val="21"/>
                <w:szCs w:val="21"/>
                <w:lang w:eastAsia="zh-CN"/>
              </w:rPr>
              <w:t>。补</w:t>
            </w:r>
            <w:r>
              <w:rPr>
                <w:rFonts w:hint="eastAsia"/>
                <w:spacing w:val="2"/>
                <w:sz w:val="21"/>
                <w:szCs w:val="21"/>
                <w:lang w:eastAsia="zh-CN"/>
              </w:rPr>
              <w:t xml:space="preserve"> </w:t>
            </w:r>
            <w:r>
              <w:rPr>
                <w:rFonts w:hint="eastAsia"/>
                <w:spacing w:val="4"/>
                <w:sz w:val="21"/>
                <w:szCs w:val="21"/>
                <w:lang w:eastAsia="zh-CN"/>
              </w:rPr>
              <w:t>水1—3次，土壤</w:t>
            </w:r>
            <w:r>
              <w:rPr>
                <w:rFonts w:hint="eastAsia"/>
                <w:spacing w:val="2"/>
                <w:sz w:val="21"/>
                <w:szCs w:val="21"/>
                <w:lang w:eastAsia="zh-CN"/>
              </w:rPr>
              <w:t xml:space="preserve">  </w:t>
            </w:r>
            <w:r>
              <w:rPr>
                <w:rFonts w:hint="eastAsia"/>
                <w:spacing w:val="4"/>
                <w:sz w:val="21"/>
                <w:szCs w:val="21"/>
                <w:lang w:eastAsia="zh-CN"/>
              </w:rPr>
              <w:t>渗水深度大于</w:t>
            </w:r>
          </w:p>
          <w:p w14:paraId="2938DC35">
            <w:pPr>
              <w:pStyle w:val="22"/>
              <w:spacing w:before="34" w:line="600" w:lineRule="exact"/>
              <w:ind w:left="40"/>
              <w:jc w:val="left"/>
              <w:rPr>
                <w:rFonts w:hint="eastAsia"/>
                <w:sz w:val="21"/>
                <w:szCs w:val="21"/>
              </w:rPr>
            </w:pPr>
            <w:r>
              <w:rPr>
                <w:rFonts w:hint="eastAsia"/>
                <w:spacing w:val="-1"/>
                <w:sz w:val="21"/>
                <w:szCs w:val="21"/>
              </w:rPr>
              <w:t>20cm</w:t>
            </w:r>
            <w:r>
              <w:rPr>
                <w:rFonts w:hint="eastAsia"/>
                <w:spacing w:val="-1"/>
                <w:sz w:val="21"/>
                <w:szCs w:val="21"/>
                <w:lang w:eastAsia="zh-CN"/>
              </w:rPr>
              <w:t>.</w:t>
            </w:r>
          </w:p>
        </w:tc>
        <w:tc>
          <w:tcPr>
            <w:tcW w:w="240" w:type="dxa"/>
            <w:shd w:val="clear" w:color="auto" w:fill="FFF2CC"/>
            <w:noWrap w:val="0"/>
            <w:vAlign w:val="top"/>
          </w:tcPr>
          <w:p w14:paraId="44E9ADFC">
            <w:pPr>
              <w:spacing w:line="600" w:lineRule="exact"/>
              <w:jc w:val="left"/>
              <w:rPr>
                <w:rFonts w:hint="eastAsia" w:ascii="仿宋" w:hAnsi="仿宋" w:eastAsia="仿宋" w:cs="仿宋"/>
              </w:rPr>
            </w:pPr>
          </w:p>
        </w:tc>
        <w:tc>
          <w:tcPr>
            <w:tcW w:w="900" w:type="dxa"/>
            <w:shd w:val="clear" w:color="auto" w:fill="E7E6E6"/>
            <w:noWrap w:val="0"/>
            <w:vAlign w:val="top"/>
          </w:tcPr>
          <w:p w14:paraId="39F0571C">
            <w:pPr>
              <w:spacing w:line="600" w:lineRule="exact"/>
              <w:jc w:val="left"/>
              <w:rPr>
                <w:rFonts w:hint="eastAsia" w:ascii="仿宋" w:hAnsi="仿宋" w:eastAsia="仿宋" w:cs="仿宋"/>
              </w:rPr>
            </w:pPr>
          </w:p>
          <w:p w14:paraId="60CFC299">
            <w:pPr>
              <w:pStyle w:val="22"/>
              <w:spacing w:before="52" w:line="600" w:lineRule="exact"/>
              <w:ind w:left="33"/>
              <w:jc w:val="left"/>
              <w:rPr>
                <w:rFonts w:hint="eastAsia"/>
                <w:sz w:val="21"/>
                <w:szCs w:val="21"/>
                <w:lang w:eastAsia="zh-CN"/>
              </w:rPr>
            </w:pPr>
            <w:r>
              <w:rPr>
                <w:rFonts w:hint="eastAsia"/>
                <w:spacing w:val="4"/>
                <w:sz w:val="21"/>
                <w:szCs w:val="21"/>
                <w:lang w:eastAsia="zh-CN"/>
              </w:rPr>
              <w:t>全域浇灌透水</w:t>
            </w:r>
          </w:p>
          <w:p w14:paraId="76EF80CE">
            <w:pPr>
              <w:pStyle w:val="22"/>
              <w:spacing w:before="13" w:line="600" w:lineRule="exact"/>
              <w:ind w:left="33" w:right="55" w:firstLine="10"/>
              <w:jc w:val="left"/>
              <w:rPr>
                <w:rFonts w:hint="eastAsia"/>
                <w:sz w:val="21"/>
                <w:szCs w:val="21"/>
                <w:lang w:eastAsia="zh-CN"/>
              </w:rPr>
            </w:pPr>
            <w:r>
              <w:rPr>
                <w:rFonts w:hint="eastAsia"/>
                <w:spacing w:val="3"/>
                <w:sz w:val="21"/>
                <w:szCs w:val="21"/>
                <w:lang w:eastAsia="zh-CN"/>
              </w:rPr>
              <w:t>1次，土壤渗水深</w:t>
            </w:r>
            <w:r>
              <w:rPr>
                <w:rFonts w:hint="eastAsia"/>
                <w:spacing w:val="4"/>
                <w:sz w:val="21"/>
                <w:szCs w:val="21"/>
                <w:lang w:eastAsia="zh-CN"/>
              </w:rPr>
              <w:t xml:space="preserve"> 度大于20</w:t>
            </w:r>
            <w:r>
              <w:rPr>
                <w:rFonts w:hint="eastAsia"/>
                <w:sz w:val="21"/>
                <w:szCs w:val="21"/>
                <w:lang w:eastAsia="zh-CN"/>
              </w:rPr>
              <w:t>cm</w:t>
            </w:r>
            <w:r>
              <w:rPr>
                <w:rFonts w:hint="eastAsia"/>
                <w:spacing w:val="4"/>
                <w:sz w:val="21"/>
                <w:szCs w:val="21"/>
                <w:lang w:eastAsia="zh-CN"/>
              </w:rPr>
              <w:t>。</w:t>
            </w:r>
          </w:p>
        </w:tc>
        <w:tc>
          <w:tcPr>
            <w:tcW w:w="244" w:type="dxa"/>
            <w:shd w:val="clear" w:color="auto" w:fill="E7E6E6"/>
            <w:noWrap w:val="0"/>
            <w:vAlign w:val="top"/>
          </w:tcPr>
          <w:p w14:paraId="216E4028">
            <w:pPr>
              <w:spacing w:line="600" w:lineRule="exact"/>
              <w:jc w:val="left"/>
              <w:rPr>
                <w:rFonts w:hint="eastAsia" w:ascii="仿宋" w:hAnsi="仿宋" w:eastAsia="仿宋" w:cs="仿宋"/>
              </w:rPr>
            </w:pPr>
          </w:p>
        </w:tc>
        <w:tc>
          <w:tcPr>
            <w:tcW w:w="829" w:type="dxa"/>
            <w:shd w:val="clear" w:color="auto" w:fill="E7E6E6"/>
            <w:noWrap w:val="0"/>
            <w:vAlign w:val="top"/>
          </w:tcPr>
          <w:p w14:paraId="35D04C06">
            <w:pPr>
              <w:spacing w:line="600" w:lineRule="exact"/>
              <w:jc w:val="left"/>
              <w:rPr>
                <w:rFonts w:hint="eastAsia" w:ascii="仿宋" w:hAnsi="仿宋" w:eastAsia="仿宋" w:cs="仿宋"/>
              </w:rPr>
            </w:pPr>
          </w:p>
          <w:p w14:paraId="0A323A05">
            <w:pPr>
              <w:pStyle w:val="22"/>
              <w:spacing w:before="52" w:line="600" w:lineRule="exact"/>
              <w:ind w:left="33" w:right="45"/>
              <w:jc w:val="left"/>
              <w:rPr>
                <w:rFonts w:hint="eastAsia"/>
                <w:sz w:val="21"/>
                <w:szCs w:val="21"/>
                <w:lang w:eastAsia="zh-CN"/>
              </w:rPr>
            </w:pPr>
            <w:r>
              <w:rPr>
                <w:rFonts w:hint="eastAsia"/>
                <w:spacing w:val="4"/>
                <w:sz w:val="21"/>
                <w:szCs w:val="21"/>
                <w:lang w:eastAsia="zh-CN"/>
              </w:rPr>
              <w:t xml:space="preserve">全域新植苗木浇灌 </w:t>
            </w:r>
            <w:r>
              <w:rPr>
                <w:rFonts w:hint="eastAsia"/>
                <w:spacing w:val="5"/>
                <w:sz w:val="21"/>
                <w:szCs w:val="21"/>
                <w:lang w:eastAsia="zh-CN"/>
              </w:rPr>
              <w:t>透水1次，土壤渗</w:t>
            </w:r>
            <w:r>
              <w:rPr>
                <w:rFonts w:hint="eastAsia"/>
                <w:spacing w:val="2"/>
                <w:sz w:val="21"/>
                <w:szCs w:val="21"/>
                <w:lang w:eastAsia="zh-CN"/>
              </w:rPr>
              <w:t xml:space="preserve">  水深度大于20</w:t>
            </w:r>
            <w:r>
              <w:rPr>
                <w:rFonts w:hint="eastAsia"/>
                <w:sz w:val="21"/>
                <w:szCs w:val="21"/>
                <w:lang w:eastAsia="zh-CN"/>
              </w:rPr>
              <w:t>cm</w:t>
            </w:r>
            <w:r>
              <w:rPr>
                <w:rFonts w:hint="eastAsia"/>
                <w:spacing w:val="2"/>
                <w:sz w:val="21"/>
                <w:szCs w:val="21"/>
                <w:lang w:eastAsia="zh-CN"/>
              </w:rPr>
              <w:t>。</w:t>
            </w:r>
          </w:p>
        </w:tc>
        <w:tc>
          <w:tcPr>
            <w:tcW w:w="240" w:type="dxa"/>
            <w:shd w:val="clear" w:color="auto" w:fill="E7E6E6"/>
            <w:noWrap w:val="0"/>
            <w:vAlign w:val="top"/>
          </w:tcPr>
          <w:p w14:paraId="3E9EC01D">
            <w:pPr>
              <w:spacing w:line="600" w:lineRule="exact"/>
              <w:jc w:val="left"/>
              <w:rPr>
                <w:rFonts w:hint="eastAsia" w:ascii="仿宋" w:hAnsi="仿宋" w:eastAsia="仿宋" w:cs="仿宋"/>
              </w:rPr>
            </w:pPr>
          </w:p>
        </w:tc>
        <w:tc>
          <w:tcPr>
            <w:tcW w:w="903" w:type="dxa"/>
            <w:shd w:val="clear" w:color="auto" w:fill="E7E6E6"/>
            <w:noWrap w:val="0"/>
            <w:vAlign w:val="top"/>
          </w:tcPr>
          <w:p w14:paraId="02BB6068">
            <w:pPr>
              <w:spacing w:line="600" w:lineRule="exact"/>
              <w:jc w:val="left"/>
              <w:rPr>
                <w:rFonts w:hint="eastAsia" w:ascii="仿宋" w:hAnsi="仿宋" w:eastAsia="仿宋" w:cs="仿宋"/>
              </w:rPr>
            </w:pPr>
          </w:p>
          <w:p w14:paraId="48617F38">
            <w:pPr>
              <w:pStyle w:val="22"/>
              <w:spacing w:before="52" w:line="600" w:lineRule="exact"/>
              <w:ind w:left="35"/>
              <w:jc w:val="left"/>
              <w:rPr>
                <w:rFonts w:hint="eastAsia"/>
                <w:sz w:val="21"/>
                <w:szCs w:val="21"/>
                <w:lang w:eastAsia="zh-CN"/>
              </w:rPr>
            </w:pPr>
            <w:r>
              <w:rPr>
                <w:rFonts w:hint="eastAsia"/>
                <w:spacing w:val="4"/>
                <w:sz w:val="21"/>
                <w:szCs w:val="21"/>
                <w:lang w:eastAsia="zh-CN"/>
              </w:rPr>
              <w:t>全域浇灌透水</w:t>
            </w:r>
          </w:p>
          <w:p w14:paraId="3DC28674">
            <w:pPr>
              <w:pStyle w:val="22"/>
              <w:spacing w:before="13" w:line="600" w:lineRule="exact"/>
              <w:ind w:left="35" w:right="97" w:firstLine="10"/>
              <w:jc w:val="left"/>
              <w:rPr>
                <w:rFonts w:hint="eastAsia"/>
                <w:sz w:val="21"/>
                <w:szCs w:val="21"/>
                <w:lang w:eastAsia="zh-CN"/>
              </w:rPr>
            </w:pPr>
            <w:r>
              <w:rPr>
                <w:rFonts w:hint="eastAsia"/>
                <w:spacing w:val="3"/>
                <w:sz w:val="21"/>
                <w:szCs w:val="21"/>
                <w:lang w:eastAsia="zh-CN"/>
              </w:rPr>
              <w:t>1次，土壤渗水深</w:t>
            </w:r>
            <w:r>
              <w:rPr>
                <w:rFonts w:hint="eastAsia"/>
                <w:spacing w:val="4"/>
                <w:sz w:val="21"/>
                <w:szCs w:val="21"/>
                <w:lang w:eastAsia="zh-CN"/>
              </w:rPr>
              <w:t xml:space="preserve"> 度大于20</w:t>
            </w:r>
            <w:r>
              <w:rPr>
                <w:rFonts w:hint="eastAsia"/>
                <w:sz w:val="21"/>
                <w:szCs w:val="21"/>
                <w:lang w:eastAsia="zh-CN"/>
              </w:rPr>
              <w:t>cm</w:t>
            </w:r>
            <w:r>
              <w:rPr>
                <w:rFonts w:hint="eastAsia"/>
                <w:spacing w:val="4"/>
                <w:sz w:val="21"/>
                <w:szCs w:val="21"/>
                <w:lang w:eastAsia="zh-CN"/>
              </w:rPr>
              <w:t>。</w:t>
            </w:r>
          </w:p>
        </w:tc>
        <w:tc>
          <w:tcPr>
            <w:tcW w:w="240" w:type="dxa"/>
            <w:shd w:val="clear" w:color="auto" w:fill="E7E6E6"/>
            <w:noWrap w:val="0"/>
            <w:vAlign w:val="top"/>
          </w:tcPr>
          <w:p w14:paraId="50D72AF2">
            <w:pPr>
              <w:spacing w:line="600" w:lineRule="exact"/>
              <w:jc w:val="left"/>
              <w:rPr>
                <w:rFonts w:hint="eastAsia" w:ascii="仿宋" w:hAnsi="仿宋" w:eastAsia="仿宋" w:cs="仿宋"/>
              </w:rPr>
            </w:pPr>
          </w:p>
        </w:tc>
      </w:tr>
      <w:tr w14:paraId="2253E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5" w:hRule="atLeast"/>
        </w:trPr>
        <w:tc>
          <w:tcPr>
            <w:tcW w:w="562" w:type="dxa"/>
            <w:shd w:val="clear" w:color="auto" w:fill="auto"/>
            <w:noWrap w:val="0"/>
            <w:vAlign w:val="top"/>
          </w:tcPr>
          <w:p w14:paraId="2CED6A25">
            <w:pPr>
              <w:spacing w:line="600" w:lineRule="exact"/>
              <w:rPr>
                <w:rFonts w:hint="eastAsia" w:ascii="仿宋" w:hAnsi="仿宋" w:eastAsia="仿宋" w:cs="仿宋"/>
              </w:rPr>
            </w:pPr>
          </w:p>
          <w:p w14:paraId="38326B07">
            <w:pPr>
              <w:pStyle w:val="22"/>
              <w:spacing w:before="52" w:line="600" w:lineRule="exact"/>
              <w:ind w:left="130"/>
              <w:rPr>
                <w:rFonts w:hint="eastAsia"/>
                <w:sz w:val="21"/>
                <w:szCs w:val="21"/>
              </w:rPr>
            </w:pPr>
            <w:r>
              <w:rPr>
                <w:rFonts w:hint="eastAsia"/>
                <w:sz w:val="21"/>
                <w:szCs w:val="21"/>
              </w:rPr>
              <w:t>2</w:t>
            </w:r>
          </w:p>
        </w:tc>
        <w:tc>
          <w:tcPr>
            <w:tcW w:w="843" w:type="dxa"/>
            <w:shd w:val="clear" w:color="auto" w:fill="auto"/>
            <w:noWrap w:val="0"/>
            <w:vAlign w:val="top"/>
          </w:tcPr>
          <w:p w14:paraId="132EDDCA">
            <w:pPr>
              <w:spacing w:line="600" w:lineRule="exact"/>
              <w:jc w:val="left"/>
              <w:rPr>
                <w:rFonts w:hint="eastAsia" w:ascii="仿宋" w:hAnsi="仿宋" w:eastAsia="仿宋" w:cs="仿宋"/>
              </w:rPr>
            </w:pPr>
          </w:p>
          <w:p w14:paraId="6F131BC7">
            <w:pPr>
              <w:pStyle w:val="22"/>
              <w:spacing w:before="52" w:line="600" w:lineRule="exact"/>
              <w:ind w:left="239"/>
              <w:jc w:val="left"/>
              <w:rPr>
                <w:rFonts w:hint="eastAsia"/>
                <w:sz w:val="21"/>
                <w:szCs w:val="21"/>
              </w:rPr>
            </w:pPr>
            <w:r>
              <w:rPr>
                <w:rFonts w:hint="eastAsia"/>
                <w:sz w:val="21"/>
                <w:szCs w:val="21"/>
              </w:rPr>
              <w:t>施肥</w:t>
            </w:r>
          </w:p>
        </w:tc>
        <w:tc>
          <w:tcPr>
            <w:tcW w:w="836" w:type="dxa"/>
            <w:shd w:val="clear" w:color="auto" w:fill="C6E0B4"/>
            <w:noWrap w:val="0"/>
            <w:vAlign w:val="top"/>
          </w:tcPr>
          <w:p w14:paraId="2BD0B90E">
            <w:pPr>
              <w:pStyle w:val="22"/>
              <w:spacing w:before="195" w:line="600" w:lineRule="exact"/>
              <w:ind w:left="30" w:right="129" w:firstLine="1"/>
              <w:jc w:val="left"/>
              <w:rPr>
                <w:rFonts w:hint="eastAsia"/>
                <w:sz w:val="21"/>
                <w:szCs w:val="21"/>
                <w:lang w:eastAsia="zh-CN"/>
              </w:rPr>
            </w:pPr>
            <w:r>
              <w:rPr>
                <w:rFonts w:hint="eastAsia"/>
                <w:spacing w:val="3"/>
                <w:sz w:val="21"/>
                <w:szCs w:val="21"/>
                <w:lang w:eastAsia="zh-CN"/>
              </w:rPr>
              <w:t>结合春灌全域苗木</w:t>
            </w:r>
            <w:r>
              <w:rPr>
                <w:rFonts w:hint="eastAsia"/>
                <w:spacing w:val="6"/>
                <w:sz w:val="21"/>
                <w:szCs w:val="21"/>
                <w:lang w:eastAsia="zh-CN"/>
              </w:rPr>
              <w:t xml:space="preserve"> </w:t>
            </w:r>
            <w:r>
              <w:rPr>
                <w:rFonts w:hint="eastAsia"/>
                <w:spacing w:val="2"/>
                <w:sz w:val="21"/>
                <w:szCs w:val="21"/>
                <w:lang w:eastAsia="zh-CN"/>
              </w:rPr>
              <w:t>追肥1次。</w:t>
            </w:r>
          </w:p>
        </w:tc>
        <w:tc>
          <w:tcPr>
            <w:tcW w:w="240" w:type="dxa"/>
            <w:shd w:val="clear" w:color="auto" w:fill="C6E0B4"/>
            <w:noWrap w:val="0"/>
            <w:vAlign w:val="top"/>
          </w:tcPr>
          <w:p w14:paraId="51195FDE">
            <w:pPr>
              <w:spacing w:line="600" w:lineRule="exact"/>
              <w:jc w:val="left"/>
              <w:rPr>
                <w:rFonts w:hint="eastAsia" w:ascii="仿宋" w:hAnsi="仿宋" w:eastAsia="仿宋" w:cs="仿宋"/>
              </w:rPr>
            </w:pPr>
          </w:p>
        </w:tc>
        <w:tc>
          <w:tcPr>
            <w:tcW w:w="830" w:type="dxa"/>
            <w:shd w:val="clear" w:color="auto" w:fill="C6E0B4"/>
            <w:noWrap w:val="0"/>
            <w:vAlign w:val="top"/>
          </w:tcPr>
          <w:p w14:paraId="5E7E24E2">
            <w:pPr>
              <w:pStyle w:val="22"/>
              <w:spacing w:before="89" w:line="600" w:lineRule="exact"/>
              <w:ind w:left="30" w:right="174"/>
              <w:jc w:val="left"/>
              <w:rPr>
                <w:rFonts w:hint="eastAsia"/>
                <w:sz w:val="21"/>
                <w:szCs w:val="21"/>
                <w:lang w:eastAsia="zh-CN"/>
              </w:rPr>
            </w:pPr>
            <w:r>
              <w:rPr>
                <w:rFonts w:hint="eastAsia"/>
                <w:spacing w:val="3"/>
                <w:sz w:val="21"/>
                <w:szCs w:val="21"/>
                <w:lang w:eastAsia="zh-CN"/>
              </w:rPr>
              <w:t>对全区域长势弱</w:t>
            </w:r>
            <w:r>
              <w:rPr>
                <w:rFonts w:hint="eastAsia"/>
                <w:spacing w:val="5"/>
                <w:sz w:val="21"/>
                <w:szCs w:val="21"/>
                <w:lang w:eastAsia="zh-CN"/>
              </w:rPr>
              <w:t xml:space="preserve"> </w:t>
            </w:r>
            <w:r>
              <w:rPr>
                <w:rFonts w:hint="eastAsia"/>
                <w:spacing w:val="3"/>
                <w:sz w:val="21"/>
                <w:szCs w:val="21"/>
                <w:lang w:eastAsia="zh-CN"/>
              </w:rPr>
              <w:t>苗木结合灌水施</w:t>
            </w:r>
            <w:r>
              <w:rPr>
                <w:rFonts w:hint="eastAsia"/>
                <w:spacing w:val="5"/>
                <w:sz w:val="21"/>
                <w:szCs w:val="21"/>
                <w:lang w:eastAsia="zh-CN"/>
              </w:rPr>
              <w:t xml:space="preserve"> </w:t>
            </w:r>
            <w:r>
              <w:rPr>
                <w:rFonts w:hint="eastAsia"/>
                <w:spacing w:val="2"/>
                <w:sz w:val="21"/>
                <w:szCs w:val="21"/>
                <w:lang w:eastAsia="zh-CN"/>
              </w:rPr>
              <w:t>追肥1次。</w:t>
            </w:r>
          </w:p>
        </w:tc>
        <w:tc>
          <w:tcPr>
            <w:tcW w:w="171" w:type="dxa"/>
            <w:shd w:val="clear" w:color="auto" w:fill="C6E0B4"/>
            <w:noWrap w:val="0"/>
            <w:vAlign w:val="top"/>
          </w:tcPr>
          <w:p w14:paraId="28B39026">
            <w:pPr>
              <w:spacing w:line="600" w:lineRule="exact"/>
              <w:jc w:val="left"/>
              <w:rPr>
                <w:rFonts w:hint="eastAsia" w:ascii="仿宋" w:hAnsi="仿宋" w:eastAsia="仿宋" w:cs="仿宋"/>
              </w:rPr>
            </w:pPr>
          </w:p>
        </w:tc>
        <w:tc>
          <w:tcPr>
            <w:tcW w:w="860" w:type="dxa"/>
            <w:shd w:val="clear" w:color="auto" w:fill="C6E0B4"/>
            <w:noWrap w:val="0"/>
            <w:vAlign w:val="top"/>
          </w:tcPr>
          <w:p w14:paraId="027BD73E">
            <w:pPr>
              <w:pStyle w:val="22"/>
              <w:spacing w:before="89" w:line="600" w:lineRule="exact"/>
              <w:ind w:left="31" w:right="113"/>
              <w:jc w:val="left"/>
              <w:rPr>
                <w:rFonts w:hint="eastAsia"/>
                <w:sz w:val="21"/>
                <w:szCs w:val="21"/>
                <w:lang w:eastAsia="zh-CN"/>
              </w:rPr>
            </w:pPr>
            <w:r>
              <w:rPr>
                <w:rFonts w:hint="eastAsia"/>
                <w:spacing w:val="3"/>
                <w:sz w:val="21"/>
                <w:szCs w:val="21"/>
                <w:lang w:eastAsia="zh-CN"/>
              </w:rPr>
              <w:t>对全区域长势弱</w:t>
            </w:r>
            <w:r>
              <w:rPr>
                <w:rFonts w:hint="eastAsia"/>
                <w:spacing w:val="5"/>
                <w:sz w:val="21"/>
                <w:szCs w:val="21"/>
                <w:lang w:eastAsia="zh-CN"/>
              </w:rPr>
              <w:t xml:space="preserve"> </w:t>
            </w:r>
            <w:r>
              <w:rPr>
                <w:rFonts w:hint="eastAsia"/>
                <w:spacing w:val="3"/>
                <w:sz w:val="21"/>
                <w:szCs w:val="21"/>
                <w:lang w:eastAsia="zh-CN"/>
              </w:rPr>
              <w:t>苗木结合灌水施</w:t>
            </w:r>
            <w:r>
              <w:rPr>
                <w:rFonts w:hint="eastAsia"/>
                <w:spacing w:val="5"/>
                <w:sz w:val="21"/>
                <w:szCs w:val="21"/>
                <w:lang w:eastAsia="zh-CN"/>
              </w:rPr>
              <w:t xml:space="preserve"> </w:t>
            </w:r>
            <w:r>
              <w:rPr>
                <w:rFonts w:hint="eastAsia"/>
                <w:spacing w:val="2"/>
                <w:sz w:val="21"/>
                <w:szCs w:val="21"/>
                <w:lang w:eastAsia="zh-CN"/>
              </w:rPr>
              <w:t>追肥1次。</w:t>
            </w:r>
          </w:p>
        </w:tc>
        <w:tc>
          <w:tcPr>
            <w:tcW w:w="174" w:type="dxa"/>
            <w:shd w:val="clear" w:color="auto" w:fill="C6E0B4"/>
            <w:noWrap w:val="0"/>
            <w:vAlign w:val="top"/>
          </w:tcPr>
          <w:p w14:paraId="1E970723">
            <w:pPr>
              <w:spacing w:line="600" w:lineRule="exact"/>
              <w:jc w:val="left"/>
              <w:rPr>
                <w:rFonts w:hint="eastAsia" w:ascii="仿宋" w:hAnsi="仿宋" w:eastAsia="仿宋" w:cs="仿宋"/>
              </w:rPr>
            </w:pPr>
          </w:p>
        </w:tc>
        <w:tc>
          <w:tcPr>
            <w:tcW w:w="949" w:type="dxa"/>
            <w:shd w:val="clear" w:color="auto" w:fill="DDEBF7"/>
            <w:noWrap w:val="0"/>
            <w:vAlign w:val="top"/>
          </w:tcPr>
          <w:p w14:paraId="727935A4">
            <w:pPr>
              <w:pStyle w:val="22"/>
              <w:spacing w:before="89" w:line="600" w:lineRule="exact"/>
              <w:ind w:left="30" w:right="82" w:firstLine="2"/>
              <w:jc w:val="left"/>
              <w:rPr>
                <w:rFonts w:hint="eastAsia"/>
                <w:sz w:val="21"/>
                <w:szCs w:val="21"/>
                <w:lang w:eastAsia="zh-CN"/>
              </w:rPr>
            </w:pPr>
            <w:r>
              <w:rPr>
                <w:rFonts w:hint="eastAsia"/>
                <w:spacing w:val="4"/>
                <w:sz w:val="21"/>
                <w:szCs w:val="21"/>
                <w:lang w:eastAsia="zh-CN"/>
              </w:rPr>
              <w:t>对全区域开花苗木</w:t>
            </w:r>
            <w:r>
              <w:rPr>
                <w:rFonts w:hint="eastAsia"/>
                <w:sz w:val="21"/>
                <w:szCs w:val="21"/>
                <w:lang w:eastAsia="zh-CN"/>
              </w:rPr>
              <w:t xml:space="preserve"> </w:t>
            </w:r>
            <w:r>
              <w:rPr>
                <w:rFonts w:hint="eastAsia"/>
                <w:spacing w:val="4"/>
                <w:sz w:val="21"/>
                <w:szCs w:val="21"/>
                <w:lang w:eastAsia="zh-CN"/>
              </w:rPr>
              <w:t>结合灌水追施花后</w:t>
            </w:r>
            <w:r>
              <w:rPr>
                <w:rFonts w:hint="eastAsia"/>
                <w:spacing w:val="3"/>
                <w:sz w:val="21"/>
                <w:szCs w:val="21"/>
                <w:lang w:eastAsia="zh-CN"/>
              </w:rPr>
              <w:t xml:space="preserve"> </w:t>
            </w:r>
            <w:r>
              <w:rPr>
                <w:rFonts w:hint="eastAsia"/>
                <w:spacing w:val="1"/>
                <w:sz w:val="21"/>
                <w:szCs w:val="21"/>
                <w:lang w:eastAsia="zh-CN"/>
              </w:rPr>
              <w:t>肥1次。</w:t>
            </w:r>
          </w:p>
        </w:tc>
        <w:tc>
          <w:tcPr>
            <w:tcW w:w="171" w:type="dxa"/>
            <w:shd w:val="clear" w:color="auto" w:fill="DDEBF7"/>
            <w:noWrap w:val="0"/>
            <w:vAlign w:val="top"/>
          </w:tcPr>
          <w:p w14:paraId="56F6359C">
            <w:pPr>
              <w:spacing w:line="600" w:lineRule="exact"/>
              <w:jc w:val="left"/>
              <w:rPr>
                <w:rFonts w:hint="eastAsia" w:ascii="仿宋" w:hAnsi="仿宋" w:eastAsia="仿宋" w:cs="仿宋"/>
              </w:rPr>
            </w:pPr>
          </w:p>
        </w:tc>
        <w:tc>
          <w:tcPr>
            <w:tcW w:w="941" w:type="dxa"/>
            <w:shd w:val="clear" w:color="auto" w:fill="DDEBF7"/>
            <w:noWrap w:val="0"/>
            <w:vAlign w:val="top"/>
          </w:tcPr>
          <w:p w14:paraId="4351A0B6">
            <w:pPr>
              <w:pStyle w:val="22"/>
              <w:spacing w:before="89" w:line="600" w:lineRule="exact"/>
              <w:ind w:left="31" w:right="69" w:firstLine="2"/>
              <w:jc w:val="left"/>
              <w:rPr>
                <w:rFonts w:hint="eastAsia"/>
                <w:sz w:val="21"/>
                <w:szCs w:val="21"/>
                <w:lang w:eastAsia="zh-CN"/>
              </w:rPr>
            </w:pPr>
            <w:r>
              <w:rPr>
                <w:rFonts w:hint="eastAsia"/>
                <w:spacing w:val="4"/>
                <w:sz w:val="21"/>
                <w:szCs w:val="21"/>
                <w:lang w:eastAsia="zh-CN"/>
              </w:rPr>
              <w:t>对全区域开花苗木</w:t>
            </w:r>
            <w:r>
              <w:rPr>
                <w:rFonts w:hint="eastAsia"/>
                <w:sz w:val="21"/>
                <w:szCs w:val="21"/>
                <w:lang w:eastAsia="zh-CN"/>
              </w:rPr>
              <w:t xml:space="preserve"> </w:t>
            </w:r>
            <w:r>
              <w:rPr>
                <w:rFonts w:hint="eastAsia"/>
                <w:spacing w:val="4"/>
                <w:sz w:val="21"/>
                <w:szCs w:val="21"/>
                <w:lang w:eastAsia="zh-CN"/>
              </w:rPr>
              <w:t>结合灌水追施花后</w:t>
            </w:r>
            <w:r>
              <w:rPr>
                <w:rFonts w:hint="eastAsia"/>
                <w:spacing w:val="3"/>
                <w:sz w:val="21"/>
                <w:szCs w:val="21"/>
                <w:lang w:eastAsia="zh-CN"/>
              </w:rPr>
              <w:t xml:space="preserve"> </w:t>
            </w:r>
            <w:r>
              <w:rPr>
                <w:rFonts w:hint="eastAsia"/>
                <w:spacing w:val="1"/>
                <w:sz w:val="21"/>
                <w:szCs w:val="21"/>
                <w:lang w:eastAsia="zh-CN"/>
              </w:rPr>
              <w:t>肥1次。</w:t>
            </w:r>
          </w:p>
        </w:tc>
        <w:tc>
          <w:tcPr>
            <w:tcW w:w="171" w:type="dxa"/>
            <w:shd w:val="clear" w:color="auto" w:fill="DDEBF7"/>
            <w:noWrap w:val="0"/>
            <w:vAlign w:val="top"/>
          </w:tcPr>
          <w:p w14:paraId="77BEE4EF">
            <w:pPr>
              <w:spacing w:line="600" w:lineRule="exact"/>
              <w:jc w:val="left"/>
              <w:rPr>
                <w:rFonts w:hint="eastAsia" w:ascii="仿宋" w:hAnsi="仿宋" w:eastAsia="仿宋" w:cs="仿宋"/>
              </w:rPr>
            </w:pPr>
          </w:p>
        </w:tc>
        <w:tc>
          <w:tcPr>
            <w:tcW w:w="1018" w:type="dxa"/>
            <w:shd w:val="clear" w:color="auto" w:fill="DDEBF7"/>
            <w:noWrap w:val="0"/>
            <w:vAlign w:val="top"/>
          </w:tcPr>
          <w:p w14:paraId="212C969C">
            <w:pPr>
              <w:pStyle w:val="22"/>
              <w:spacing w:before="89" w:line="600" w:lineRule="exact"/>
              <w:ind w:left="31" w:right="161" w:firstLine="2"/>
              <w:jc w:val="left"/>
              <w:rPr>
                <w:rFonts w:hint="eastAsia"/>
                <w:sz w:val="21"/>
                <w:szCs w:val="21"/>
                <w:lang w:eastAsia="zh-CN"/>
              </w:rPr>
            </w:pPr>
            <w:r>
              <w:rPr>
                <w:rFonts w:hint="eastAsia"/>
                <w:spacing w:val="4"/>
                <w:sz w:val="21"/>
                <w:szCs w:val="21"/>
                <w:lang w:eastAsia="zh-CN"/>
              </w:rPr>
              <w:t>对全区域开花苗木</w:t>
            </w:r>
            <w:r>
              <w:rPr>
                <w:rFonts w:hint="eastAsia"/>
                <w:sz w:val="21"/>
                <w:szCs w:val="21"/>
                <w:lang w:eastAsia="zh-CN"/>
              </w:rPr>
              <w:t xml:space="preserve"> </w:t>
            </w:r>
            <w:r>
              <w:rPr>
                <w:rFonts w:hint="eastAsia"/>
                <w:spacing w:val="4"/>
                <w:sz w:val="21"/>
                <w:szCs w:val="21"/>
                <w:lang w:eastAsia="zh-CN"/>
              </w:rPr>
              <w:t>结合灌水追施花后</w:t>
            </w:r>
            <w:r>
              <w:rPr>
                <w:rFonts w:hint="eastAsia"/>
                <w:spacing w:val="3"/>
                <w:sz w:val="21"/>
                <w:szCs w:val="21"/>
                <w:lang w:eastAsia="zh-CN"/>
              </w:rPr>
              <w:t xml:space="preserve"> </w:t>
            </w:r>
            <w:r>
              <w:rPr>
                <w:rFonts w:hint="eastAsia"/>
                <w:spacing w:val="1"/>
                <w:sz w:val="21"/>
                <w:szCs w:val="21"/>
                <w:lang w:eastAsia="zh-CN"/>
              </w:rPr>
              <w:t>肥1次。</w:t>
            </w:r>
          </w:p>
        </w:tc>
        <w:tc>
          <w:tcPr>
            <w:tcW w:w="240" w:type="dxa"/>
            <w:shd w:val="clear" w:color="auto" w:fill="DDEBF7"/>
            <w:noWrap w:val="0"/>
            <w:vAlign w:val="top"/>
          </w:tcPr>
          <w:p w14:paraId="5233285C">
            <w:pPr>
              <w:spacing w:line="600" w:lineRule="exact"/>
              <w:jc w:val="left"/>
              <w:rPr>
                <w:rFonts w:hint="eastAsia" w:ascii="仿宋" w:hAnsi="仿宋" w:eastAsia="仿宋" w:cs="仿宋"/>
              </w:rPr>
            </w:pPr>
          </w:p>
        </w:tc>
        <w:tc>
          <w:tcPr>
            <w:tcW w:w="922" w:type="dxa"/>
            <w:shd w:val="clear" w:color="auto" w:fill="FFF2CC"/>
            <w:noWrap w:val="0"/>
            <w:vAlign w:val="top"/>
          </w:tcPr>
          <w:p w14:paraId="5546015F">
            <w:pPr>
              <w:pStyle w:val="22"/>
              <w:spacing w:before="194" w:line="600" w:lineRule="exact"/>
              <w:ind w:left="35" w:right="91"/>
              <w:jc w:val="left"/>
              <w:rPr>
                <w:rFonts w:hint="eastAsia"/>
                <w:sz w:val="21"/>
                <w:szCs w:val="21"/>
                <w:lang w:eastAsia="zh-CN"/>
              </w:rPr>
            </w:pPr>
            <w:r>
              <w:rPr>
                <w:rFonts w:hint="eastAsia"/>
                <w:spacing w:val="4"/>
                <w:sz w:val="21"/>
                <w:szCs w:val="21"/>
                <w:lang w:eastAsia="zh-CN"/>
              </w:rPr>
              <w:t>对全区域苗木结合</w:t>
            </w:r>
            <w:r>
              <w:rPr>
                <w:rFonts w:hint="eastAsia"/>
                <w:sz w:val="21"/>
                <w:szCs w:val="21"/>
                <w:lang w:eastAsia="zh-CN"/>
              </w:rPr>
              <w:t xml:space="preserve"> </w:t>
            </w:r>
            <w:r>
              <w:rPr>
                <w:rFonts w:hint="eastAsia"/>
                <w:spacing w:val="4"/>
                <w:sz w:val="21"/>
                <w:szCs w:val="21"/>
                <w:lang w:eastAsia="zh-CN"/>
              </w:rPr>
              <w:t>灌水施秋肥1次。</w:t>
            </w:r>
          </w:p>
        </w:tc>
        <w:tc>
          <w:tcPr>
            <w:tcW w:w="240" w:type="dxa"/>
            <w:shd w:val="clear" w:color="auto" w:fill="FFF2CC"/>
            <w:noWrap w:val="0"/>
            <w:vAlign w:val="top"/>
          </w:tcPr>
          <w:p w14:paraId="2C1C046E">
            <w:pPr>
              <w:spacing w:line="600" w:lineRule="exact"/>
              <w:jc w:val="left"/>
              <w:rPr>
                <w:rFonts w:hint="eastAsia" w:ascii="仿宋" w:hAnsi="仿宋" w:eastAsia="仿宋" w:cs="仿宋"/>
              </w:rPr>
            </w:pPr>
          </w:p>
        </w:tc>
        <w:tc>
          <w:tcPr>
            <w:tcW w:w="1017" w:type="dxa"/>
            <w:shd w:val="clear" w:color="auto" w:fill="FFF2CC"/>
            <w:noWrap w:val="0"/>
            <w:vAlign w:val="top"/>
          </w:tcPr>
          <w:p w14:paraId="6608BD40">
            <w:pPr>
              <w:pStyle w:val="22"/>
              <w:spacing w:before="194" w:line="600" w:lineRule="exact"/>
              <w:ind w:left="36" w:right="123"/>
              <w:jc w:val="left"/>
              <w:rPr>
                <w:rFonts w:hint="eastAsia"/>
                <w:sz w:val="21"/>
                <w:szCs w:val="21"/>
                <w:lang w:eastAsia="zh-CN"/>
              </w:rPr>
            </w:pPr>
            <w:r>
              <w:rPr>
                <w:rFonts w:hint="eastAsia"/>
                <w:spacing w:val="4"/>
                <w:sz w:val="21"/>
                <w:szCs w:val="21"/>
                <w:lang w:eastAsia="zh-CN"/>
              </w:rPr>
              <w:t>对全区域苗木结合</w:t>
            </w:r>
            <w:r>
              <w:rPr>
                <w:rFonts w:hint="eastAsia"/>
                <w:sz w:val="21"/>
                <w:szCs w:val="21"/>
                <w:lang w:eastAsia="zh-CN"/>
              </w:rPr>
              <w:t xml:space="preserve"> </w:t>
            </w:r>
            <w:r>
              <w:rPr>
                <w:rFonts w:hint="eastAsia"/>
                <w:spacing w:val="4"/>
                <w:sz w:val="21"/>
                <w:szCs w:val="21"/>
                <w:lang w:eastAsia="zh-CN"/>
              </w:rPr>
              <w:t>灌水追肥1次。</w:t>
            </w:r>
          </w:p>
        </w:tc>
        <w:tc>
          <w:tcPr>
            <w:tcW w:w="240" w:type="dxa"/>
            <w:shd w:val="clear" w:color="auto" w:fill="FFF2CC"/>
            <w:noWrap w:val="0"/>
            <w:vAlign w:val="top"/>
          </w:tcPr>
          <w:p w14:paraId="200F0B33">
            <w:pPr>
              <w:spacing w:line="600" w:lineRule="exact"/>
              <w:jc w:val="left"/>
              <w:rPr>
                <w:rFonts w:hint="eastAsia" w:ascii="仿宋" w:hAnsi="仿宋" w:eastAsia="仿宋" w:cs="仿宋"/>
              </w:rPr>
            </w:pPr>
          </w:p>
        </w:tc>
        <w:tc>
          <w:tcPr>
            <w:tcW w:w="1072" w:type="dxa"/>
            <w:shd w:val="clear" w:color="auto" w:fill="FFF2CC"/>
            <w:noWrap w:val="0"/>
            <w:vAlign w:val="top"/>
          </w:tcPr>
          <w:p w14:paraId="4880B657">
            <w:pPr>
              <w:spacing w:line="600" w:lineRule="exact"/>
              <w:jc w:val="left"/>
              <w:rPr>
                <w:rFonts w:hint="eastAsia" w:ascii="仿宋" w:hAnsi="仿宋" w:eastAsia="仿宋" w:cs="仿宋"/>
              </w:rPr>
            </w:pPr>
          </w:p>
        </w:tc>
        <w:tc>
          <w:tcPr>
            <w:tcW w:w="240" w:type="dxa"/>
            <w:shd w:val="clear" w:color="auto" w:fill="FFF2CC"/>
            <w:noWrap w:val="0"/>
            <w:vAlign w:val="top"/>
          </w:tcPr>
          <w:p w14:paraId="54F001AA">
            <w:pPr>
              <w:spacing w:line="600" w:lineRule="exact"/>
              <w:jc w:val="left"/>
              <w:rPr>
                <w:rFonts w:hint="eastAsia" w:ascii="仿宋" w:hAnsi="仿宋" w:eastAsia="仿宋" w:cs="仿宋"/>
              </w:rPr>
            </w:pPr>
          </w:p>
        </w:tc>
        <w:tc>
          <w:tcPr>
            <w:tcW w:w="900" w:type="dxa"/>
            <w:shd w:val="clear" w:color="auto" w:fill="E7E6E6"/>
            <w:noWrap w:val="0"/>
            <w:vAlign w:val="top"/>
          </w:tcPr>
          <w:p w14:paraId="7B5250DF">
            <w:pPr>
              <w:pStyle w:val="22"/>
              <w:spacing w:before="90" w:line="600" w:lineRule="exact"/>
              <w:ind w:left="33" w:right="46" w:firstLine="5"/>
              <w:jc w:val="left"/>
              <w:rPr>
                <w:rFonts w:hint="eastAsia"/>
                <w:sz w:val="21"/>
                <w:szCs w:val="21"/>
                <w:lang w:eastAsia="zh-CN"/>
              </w:rPr>
            </w:pPr>
            <w:r>
              <w:rPr>
                <w:rFonts w:hint="eastAsia"/>
                <w:spacing w:val="3"/>
                <w:sz w:val="21"/>
                <w:szCs w:val="21"/>
                <w:lang w:eastAsia="zh-CN"/>
              </w:rPr>
              <w:t>结合冬灌或降雪</w:t>
            </w:r>
            <w:r>
              <w:rPr>
                <w:rFonts w:hint="eastAsia"/>
                <w:spacing w:val="1"/>
                <w:sz w:val="21"/>
                <w:szCs w:val="21"/>
                <w:lang w:eastAsia="zh-CN"/>
              </w:rPr>
              <w:t xml:space="preserve">  </w:t>
            </w:r>
            <w:r>
              <w:rPr>
                <w:rFonts w:hint="eastAsia"/>
                <w:spacing w:val="6"/>
                <w:sz w:val="21"/>
                <w:szCs w:val="21"/>
                <w:lang w:eastAsia="zh-CN"/>
              </w:rPr>
              <w:t>全区域施基肥1次</w:t>
            </w:r>
          </w:p>
          <w:p w14:paraId="4C52DDD2">
            <w:pPr>
              <w:pStyle w:val="22"/>
              <w:spacing w:before="127" w:line="600" w:lineRule="exact"/>
              <w:ind w:left="45"/>
              <w:jc w:val="left"/>
              <w:rPr>
                <w:rFonts w:hint="eastAsia"/>
                <w:sz w:val="21"/>
                <w:szCs w:val="21"/>
                <w:lang w:eastAsia="zh-CN"/>
              </w:rPr>
            </w:pPr>
          </w:p>
        </w:tc>
        <w:tc>
          <w:tcPr>
            <w:tcW w:w="244" w:type="dxa"/>
            <w:shd w:val="clear" w:color="auto" w:fill="E7E6E6"/>
            <w:noWrap w:val="0"/>
            <w:vAlign w:val="top"/>
          </w:tcPr>
          <w:p w14:paraId="05E2ABAA">
            <w:pPr>
              <w:spacing w:line="600" w:lineRule="exact"/>
              <w:jc w:val="left"/>
              <w:rPr>
                <w:rFonts w:hint="eastAsia" w:ascii="仿宋" w:hAnsi="仿宋" w:eastAsia="仿宋" w:cs="仿宋"/>
              </w:rPr>
            </w:pPr>
          </w:p>
        </w:tc>
        <w:tc>
          <w:tcPr>
            <w:tcW w:w="829" w:type="dxa"/>
            <w:shd w:val="clear" w:color="auto" w:fill="E7E6E6"/>
            <w:noWrap w:val="0"/>
            <w:vAlign w:val="top"/>
          </w:tcPr>
          <w:p w14:paraId="2B2CC8A4">
            <w:pPr>
              <w:spacing w:line="600" w:lineRule="exact"/>
              <w:jc w:val="left"/>
              <w:rPr>
                <w:rFonts w:hint="eastAsia" w:ascii="仿宋" w:hAnsi="仿宋" w:eastAsia="仿宋" w:cs="仿宋"/>
              </w:rPr>
            </w:pPr>
          </w:p>
        </w:tc>
        <w:tc>
          <w:tcPr>
            <w:tcW w:w="240" w:type="dxa"/>
            <w:shd w:val="clear" w:color="auto" w:fill="E7E6E6"/>
            <w:noWrap w:val="0"/>
            <w:vAlign w:val="top"/>
          </w:tcPr>
          <w:p w14:paraId="512BD42E">
            <w:pPr>
              <w:spacing w:line="600" w:lineRule="exact"/>
              <w:jc w:val="left"/>
              <w:rPr>
                <w:rFonts w:hint="eastAsia" w:ascii="仿宋" w:hAnsi="仿宋" w:eastAsia="仿宋" w:cs="仿宋"/>
              </w:rPr>
            </w:pPr>
          </w:p>
        </w:tc>
        <w:tc>
          <w:tcPr>
            <w:tcW w:w="903" w:type="dxa"/>
            <w:shd w:val="clear" w:color="auto" w:fill="E7E6E6"/>
            <w:noWrap w:val="0"/>
            <w:vAlign w:val="top"/>
          </w:tcPr>
          <w:p w14:paraId="5E59874A">
            <w:pPr>
              <w:pStyle w:val="22"/>
              <w:spacing w:before="193" w:line="600" w:lineRule="exact"/>
              <w:ind w:left="39" w:right="185" w:firstLine="1"/>
              <w:jc w:val="left"/>
              <w:rPr>
                <w:rFonts w:hint="eastAsia"/>
                <w:sz w:val="21"/>
                <w:szCs w:val="21"/>
                <w:lang w:eastAsia="zh-CN"/>
              </w:rPr>
            </w:pPr>
            <w:r>
              <w:rPr>
                <w:rFonts w:hint="eastAsia"/>
                <w:spacing w:val="3"/>
                <w:sz w:val="21"/>
                <w:szCs w:val="21"/>
                <w:lang w:eastAsia="zh-CN"/>
              </w:rPr>
              <w:t xml:space="preserve">结合春灌全区域 </w:t>
            </w:r>
            <w:r>
              <w:rPr>
                <w:rFonts w:hint="eastAsia"/>
                <w:spacing w:val="4"/>
                <w:sz w:val="21"/>
                <w:szCs w:val="21"/>
                <w:lang w:eastAsia="zh-CN"/>
              </w:rPr>
              <w:t>苗木追肥1次。</w:t>
            </w:r>
          </w:p>
        </w:tc>
        <w:tc>
          <w:tcPr>
            <w:tcW w:w="240" w:type="dxa"/>
            <w:shd w:val="clear" w:color="auto" w:fill="E7E6E6"/>
            <w:noWrap w:val="0"/>
            <w:vAlign w:val="top"/>
          </w:tcPr>
          <w:p w14:paraId="608415F1">
            <w:pPr>
              <w:spacing w:line="600" w:lineRule="exact"/>
              <w:rPr>
                <w:rFonts w:hint="eastAsia" w:ascii="仿宋" w:hAnsi="仿宋" w:eastAsia="仿宋" w:cs="仿宋"/>
              </w:rPr>
            </w:pPr>
          </w:p>
        </w:tc>
      </w:tr>
      <w:tr w14:paraId="7E7CE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3" w:hRule="atLeast"/>
        </w:trPr>
        <w:tc>
          <w:tcPr>
            <w:tcW w:w="562" w:type="dxa"/>
            <w:shd w:val="clear" w:color="auto" w:fill="auto"/>
            <w:noWrap w:val="0"/>
            <w:vAlign w:val="top"/>
          </w:tcPr>
          <w:p w14:paraId="1C31970F">
            <w:pPr>
              <w:spacing w:line="600" w:lineRule="exact"/>
              <w:rPr>
                <w:rFonts w:hint="eastAsia" w:ascii="仿宋" w:hAnsi="仿宋" w:eastAsia="仿宋" w:cs="仿宋"/>
              </w:rPr>
            </w:pPr>
          </w:p>
          <w:p w14:paraId="5E05CA35">
            <w:pPr>
              <w:pStyle w:val="22"/>
              <w:spacing w:before="52" w:line="600" w:lineRule="exact"/>
              <w:ind w:left="137"/>
              <w:rPr>
                <w:rFonts w:hint="eastAsia"/>
                <w:sz w:val="21"/>
                <w:szCs w:val="21"/>
              </w:rPr>
            </w:pPr>
            <w:r>
              <w:rPr>
                <w:rFonts w:hint="eastAsia"/>
                <w:sz w:val="21"/>
                <w:szCs w:val="21"/>
              </w:rPr>
              <w:t>3</w:t>
            </w:r>
          </w:p>
        </w:tc>
        <w:tc>
          <w:tcPr>
            <w:tcW w:w="843" w:type="dxa"/>
            <w:shd w:val="clear" w:color="auto" w:fill="auto"/>
            <w:noWrap w:val="0"/>
            <w:vAlign w:val="top"/>
          </w:tcPr>
          <w:p w14:paraId="4DA77BBE">
            <w:pPr>
              <w:spacing w:line="600" w:lineRule="exact"/>
              <w:jc w:val="left"/>
              <w:rPr>
                <w:rFonts w:hint="eastAsia" w:ascii="仿宋" w:hAnsi="仿宋" w:eastAsia="仿宋" w:cs="仿宋"/>
              </w:rPr>
            </w:pPr>
          </w:p>
          <w:p w14:paraId="26D30E07">
            <w:pPr>
              <w:pStyle w:val="22"/>
              <w:spacing w:before="52" w:line="600" w:lineRule="exact"/>
              <w:ind w:left="330" w:right="77" w:hanging="259"/>
              <w:jc w:val="left"/>
              <w:rPr>
                <w:rFonts w:hint="eastAsia"/>
                <w:sz w:val="21"/>
                <w:szCs w:val="21"/>
              </w:rPr>
            </w:pPr>
            <w:r>
              <w:rPr>
                <w:rFonts w:hint="eastAsia"/>
                <w:spacing w:val="3"/>
                <w:sz w:val="21"/>
                <w:szCs w:val="21"/>
              </w:rPr>
              <w:t>病虫害防</w:t>
            </w:r>
            <w:r>
              <w:rPr>
                <w:rFonts w:hint="eastAsia"/>
                <w:sz w:val="21"/>
                <w:szCs w:val="21"/>
              </w:rPr>
              <w:t xml:space="preserve"> 治</w:t>
            </w:r>
          </w:p>
        </w:tc>
        <w:tc>
          <w:tcPr>
            <w:tcW w:w="836" w:type="dxa"/>
            <w:shd w:val="clear" w:color="auto" w:fill="C6E0B4"/>
            <w:noWrap w:val="0"/>
            <w:vAlign w:val="top"/>
          </w:tcPr>
          <w:p w14:paraId="15389439">
            <w:pPr>
              <w:pStyle w:val="22"/>
              <w:spacing w:before="150" w:line="600" w:lineRule="exact"/>
              <w:ind w:left="30" w:right="32" w:hanging="5"/>
              <w:jc w:val="left"/>
              <w:rPr>
                <w:rFonts w:hint="eastAsia"/>
                <w:sz w:val="21"/>
                <w:szCs w:val="21"/>
                <w:lang w:eastAsia="zh-CN"/>
              </w:rPr>
            </w:pPr>
            <w:r>
              <w:rPr>
                <w:rFonts w:hint="eastAsia"/>
                <w:spacing w:val="4"/>
                <w:sz w:val="21"/>
                <w:szCs w:val="21"/>
                <w:lang w:eastAsia="zh-CN"/>
              </w:rPr>
              <w:t>全区域开展病虫害</w:t>
            </w:r>
            <w:r>
              <w:rPr>
                <w:rFonts w:hint="eastAsia"/>
                <w:spacing w:val="2"/>
                <w:sz w:val="21"/>
                <w:szCs w:val="21"/>
                <w:lang w:eastAsia="zh-CN"/>
              </w:rPr>
              <w:t xml:space="preserve">  </w:t>
            </w:r>
            <w:r>
              <w:rPr>
                <w:rFonts w:hint="eastAsia"/>
                <w:spacing w:val="5"/>
                <w:sz w:val="21"/>
                <w:szCs w:val="21"/>
                <w:lang w:eastAsia="zh-CN"/>
              </w:rPr>
              <w:t>防治工作1次。无明</w:t>
            </w:r>
            <w:r>
              <w:rPr>
                <w:rFonts w:hint="eastAsia"/>
                <w:spacing w:val="3"/>
                <w:sz w:val="21"/>
                <w:szCs w:val="21"/>
                <w:lang w:eastAsia="zh-CN"/>
              </w:rPr>
              <w:t xml:space="preserve"> </w:t>
            </w:r>
            <w:r>
              <w:rPr>
                <w:rFonts w:hint="eastAsia"/>
                <w:spacing w:val="5"/>
                <w:sz w:val="21"/>
                <w:szCs w:val="21"/>
                <w:lang w:eastAsia="zh-CN"/>
              </w:rPr>
              <w:t>显危害症状，不影</w:t>
            </w:r>
            <w:r>
              <w:rPr>
                <w:rFonts w:hint="eastAsia"/>
                <w:spacing w:val="2"/>
                <w:sz w:val="21"/>
                <w:szCs w:val="21"/>
                <w:lang w:eastAsia="zh-CN"/>
              </w:rPr>
              <w:t xml:space="preserve">  响景观效果。</w:t>
            </w:r>
          </w:p>
        </w:tc>
        <w:tc>
          <w:tcPr>
            <w:tcW w:w="240" w:type="dxa"/>
            <w:shd w:val="clear" w:color="auto" w:fill="C6E0B4"/>
            <w:noWrap w:val="0"/>
            <w:vAlign w:val="top"/>
          </w:tcPr>
          <w:p w14:paraId="1FBC2E17">
            <w:pPr>
              <w:spacing w:line="600" w:lineRule="exact"/>
              <w:jc w:val="left"/>
              <w:rPr>
                <w:rFonts w:hint="eastAsia" w:ascii="仿宋" w:hAnsi="仿宋" w:eastAsia="仿宋" w:cs="仿宋"/>
              </w:rPr>
            </w:pPr>
          </w:p>
        </w:tc>
        <w:tc>
          <w:tcPr>
            <w:tcW w:w="830" w:type="dxa"/>
            <w:shd w:val="clear" w:color="auto" w:fill="C6E0B4"/>
            <w:noWrap w:val="0"/>
            <w:vAlign w:val="top"/>
          </w:tcPr>
          <w:p w14:paraId="13188455">
            <w:pPr>
              <w:pStyle w:val="22"/>
              <w:spacing w:before="50" w:line="600" w:lineRule="exact"/>
              <w:ind w:left="30" w:right="111" w:hanging="4"/>
              <w:jc w:val="left"/>
              <w:rPr>
                <w:rFonts w:hint="eastAsia"/>
                <w:sz w:val="21"/>
                <w:szCs w:val="21"/>
                <w:lang w:eastAsia="zh-CN"/>
              </w:rPr>
            </w:pPr>
            <w:r>
              <w:rPr>
                <w:rFonts w:hint="eastAsia"/>
                <w:spacing w:val="4"/>
                <w:sz w:val="21"/>
                <w:szCs w:val="21"/>
                <w:lang w:eastAsia="zh-CN"/>
              </w:rPr>
              <w:t>全区域开展病虫</w:t>
            </w:r>
            <w:r>
              <w:rPr>
                <w:rFonts w:hint="eastAsia"/>
                <w:spacing w:val="1"/>
                <w:sz w:val="21"/>
                <w:szCs w:val="21"/>
                <w:lang w:eastAsia="zh-CN"/>
              </w:rPr>
              <w:t xml:space="preserve">  害防治工作2次。 </w:t>
            </w:r>
            <w:r>
              <w:rPr>
                <w:rFonts w:hint="eastAsia"/>
                <w:spacing w:val="3"/>
                <w:sz w:val="21"/>
                <w:szCs w:val="21"/>
                <w:lang w:eastAsia="zh-CN"/>
              </w:rPr>
              <w:t>无明显危害症</w:t>
            </w:r>
          </w:p>
          <w:p w14:paraId="2F08B8B5">
            <w:pPr>
              <w:pStyle w:val="22"/>
              <w:spacing w:before="12" w:line="600" w:lineRule="exact"/>
              <w:ind w:left="31" w:right="170" w:hanging="2"/>
              <w:jc w:val="left"/>
              <w:rPr>
                <w:rFonts w:hint="eastAsia"/>
                <w:sz w:val="21"/>
                <w:szCs w:val="21"/>
                <w:lang w:eastAsia="zh-CN"/>
              </w:rPr>
            </w:pPr>
            <w:r>
              <w:rPr>
                <w:rFonts w:hint="eastAsia"/>
                <w:spacing w:val="4"/>
                <w:sz w:val="21"/>
                <w:szCs w:val="21"/>
                <w:lang w:eastAsia="zh-CN"/>
              </w:rPr>
              <w:t xml:space="preserve">状态，不影响景观 </w:t>
            </w:r>
            <w:r>
              <w:rPr>
                <w:rFonts w:hint="eastAsia"/>
                <w:spacing w:val="-1"/>
                <w:sz w:val="21"/>
                <w:szCs w:val="21"/>
                <w:lang w:eastAsia="zh-CN"/>
              </w:rPr>
              <w:t>效果。</w:t>
            </w:r>
          </w:p>
        </w:tc>
        <w:tc>
          <w:tcPr>
            <w:tcW w:w="171" w:type="dxa"/>
            <w:shd w:val="clear" w:color="auto" w:fill="C6E0B4"/>
            <w:noWrap w:val="0"/>
            <w:vAlign w:val="top"/>
          </w:tcPr>
          <w:p w14:paraId="58951CF7">
            <w:pPr>
              <w:spacing w:line="600" w:lineRule="exact"/>
              <w:jc w:val="left"/>
              <w:rPr>
                <w:rFonts w:hint="eastAsia" w:ascii="仿宋" w:hAnsi="仿宋" w:eastAsia="仿宋" w:cs="仿宋"/>
              </w:rPr>
            </w:pPr>
          </w:p>
        </w:tc>
        <w:tc>
          <w:tcPr>
            <w:tcW w:w="860" w:type="dxa"/>
            <w:shd w:val="clear" w:color="auto" w:fill="C6E0B4"/>
            <w:noWrap w:val="0"/>
            <w:vAlign w:val="top"/>
          </w:tcPr>
          <w:p w14:paraId="48BBA694">
            <w:pPr>
              <w:pStyle w:val="22"/>
              <w:spacing w:before="49" w:line="600" w:lineRule="exact"/>
              <w:ind w:left="29" w:right="108" w:hanging="2"/>
              <w:jc w:val="left"/>
              <w:rPr>
                <w:rFonts w:hint="eastAsia"/>
                <w:sz w:val="21"/>
                <w:szCs w:val="21"/>
                <w:lang w:eastAsia="zh-CN"/>
              </w:rPr>
            </w:pPr>
            <w:r>
              <w:rPr>
                <w:rFonts w:hint="eastAsia"/>
                <w:spacing w:val="4"/>
                <w:sz w:val="21"/>
                <w:szCs w:val="21"/>
                <w:lang w:eastAsia="zh-CN"/>
              </w:rPr>
              <w:t>全区域开展病虫</w:t>
            </w:r>
            <w:r>
              <w:rPr>
                <w:rFonts w:hint="eastAsia"/>
                <w:spacing w:val="2"/>
                <w:sz w:val="21"/>
                <w:szCs w:val="21"/>
                <w:lang w:eastAsia="zh-CN"/>
              </w:rPr>
              <w:t xml:space="preserve"> </w:t>
            </w:r>
            <w:r>
              <w:rPr>
                <w:rFonts w:hint="eastAsia"/>
                <w:spacing w:val="5"/>
                <w:sz w:val="21"/>
                <w:szCs w:val="21"/>
                <w:lang w:eastAsia="zh-CN"/>
              </w:rPr>
              <w:t>害防治工作2次</w:t>
            </w:r>
            <w:r>
              <w:rPr>
                <w:rFonts w:hint="eastAsia"/>
                <w:spacing w:val="1"/>
                <w:sz w:val="21"/>
                <w:szCs w:val="21"/>
                <w:lang w:eastAsia="zh-CN"/>
              </w:rPr>
              <w:t xml:space="preserve">  </w:t>
            </w:r>
            <w:r>
              <w:rPr>
                <w:rFonts w:hint="eastAsia"/>
                <w:spacing w:val="4"/>
                <w:sz w:val="21"/>
                <w:szCs w:val="21"/>
                <w:lang w:eastAsia="zh-CN"/>
              </w:rPr>
              <w:t>。无明显危害症</w:t>
            </w:r>
            <w:r>
              <w:rPr>
                <w:rFonts w:hint="eastAsia"/>
                <w:spacing w:val="2"/>
                <w:sz w:val="21"/>
                <w:szCs w:val="21"/>
                <w:lang w:eastAsia="zh-CN"/>
              </w:rPr>
              <w:t xml:space="preserve"> </w:t>
            </w:r>
            <w:r>
              <w:rPr>
                <w:rFonts w:hint="eastAsia"/>
                <w:spacing w:val="4"/>
                <w:sz w:val="21"/>
                <w:szCs w:val="21"/>
                <w:lang w:eastAsia="zh-CN"/>
              </w:rPr>
              <w:t xml:space="preserve">状，不影响景观 </w:t>
            </w:r>
            <w:r>
              <w:rPr>
                <w:rFonts w:hint="eastAsia"/>
                <w:sz w:val="21"/>
                <w:szCs w:val="21"/>
                <w:lang w:eastAsia="zh-CN"/>
              </w:rPr>
              <w:t>效果。</w:t>
            </w:r>
          </w:p>
        </w:tc>
        <w:tc>
          <w:tcPr>
            <w:tcW w:w="174" w:type="dxa"/>
            <w:shd w:val="clear" w:color="auto" w:fill="C6E0B4"/>
            <w:noWrap w:val="0"/>
            <w:vAlign w:val="top"/>
          </w:tcPr>
          <w:p w14:paraId="7EF16EBB">
            <w:pPr>
              <w:spacing w:line="600" w:lineRule="exact"/>
              <w:jc w:val="left"/>
              <w:rPr>
                <w:rFonts w:hint="eastAsia" w:ascii="仿宋" w:hAnsi="仿宋" w:eastAsia="仿宋" w:cs="仿宋"/>
              </w:rPr>
            </w:pPr>
          </w:p>
        </w:tc>
        <w:tc>
          <w:tcPr>
            <w:tcW w:w="949" w:type="dxa"/>
            <w:shd w:val="clear" w:color="auto" w:fill="DDEBF7"/>
            <w:noWrap w:val="0"/>
            <w:vAlign w:val="top"/>
          </w:tcPr>
          <w:p w14:paraId="370F228F">
            <w:pPr>
              <w:pStyle w:val="22"/>
              <w:spacing w:before="150" w:line="600" w:lineRule="exact"/>
              <w:ind w:left="33" w:right="67" w:hanging="5"/>
              <w:jc w:val="left"/>
              <w:rPr>
                <w:rFonts w:hint="eastAsia"/>
                <w:sz w:val="21"/>
                <w:szCs w:val="21"/>
                <w:lang w:eastAsia="zh-CN"/>
              </w:rPr>
            </w:pPr>
            <w:r>
              <w:rPr>
                <w:rFonts w:hint="eastAsia"/>
                <w:spacing w:val="4"/>
                <w:sz w:val="21"/>
                <w:szCs w:val="21"/>
                <w:lang w:eastAsia="zh-CN"/>
              </w:rPr>
              <w:t xml:space="preserve">全区域开展病虫害 </w:t>
            </w:r>
            <w:r>
              <w:rPr>
                <w:rFonts w:hint="eastAsia"/>
                <w:spacing w:val="5"/>
                <w:sz w:val="21"/>
                <w:szCs w:val="21"/>
                <w:lang w:eastAsia="zh-CN"/>
              </w:rPr>
              <w:t>防治工作3次。无</w:t>
            </w:r>
            <w:r>
              <w:rPr>
                <w:rFonts w:hint="eastAsia"/>
                <w:spacing w:val="1"/>
                <w:sz w:val="21"/>
                <w:szCs w:val="21"/>
                <w:lang w:eastAsia="zh-CN"/>
              </w:rPr>
              <w:t xml:space="preserve">  </w:t>
            </w:r>
            <w:r>
              <w:rPr>
                <w:rFonts w:hint="eastAsia"/>
                <w:spacing w:val="5"/>
                <w:sz w:val="21"/>
                <w:szCs w:val="21"/>
                <w:lang w:eastAsia="zh-CN"/>
              </w:rPr>
              <w:t>明显危害症状，不</w:t>
            </w:r>
            <w:r>
              <w:rPr>
                <w:rFonts w:hint="eastAsia"/>
                <w:spacing w:val="6"/>
                <w:sz w:val="21"/>
                <w:szCs w:val="21"/>
                <w:lang w:eastAsia="zh-CN"/>
              </w:rPr>
              <w:t xml:space="preserve"> </w:t>
            </w:r>
            <w:r>
              <w:rPr>
                <w:rFonts w:hint="eastAsia"/>
                <w:spacing w:val="2"/>
                <w:sz w:val="21"/>
                <w:szCs w:val="21"/>
                <w:lang w:eastAsia="zh-CN"/>
              </w:rPr>
              <w:t>影响景观效果。</w:t>
            </w:r>
          </w:p>
        </w:tc>
        <w:tc>
          <w:tcPr>
            <w:tcW w:w="171" w:type="dxa"/>
            <w:shd w:val="clear" w:color="auto" w:fill="DDEBF7"/>
            <w:noWrap w:val="0"/>
            <w:vAlign w:val="top"/>
          </w:tcPr>
          <w:p w14:paraId="60D89F85">
            <w:pPr>
              <w:spacing w:line="600" w:lineRule="exact"/>
              <w:jc w:val="left"/>
              <w:rPr>
                <w:rFonts w:hint="eastAsia" w:ascii="仿宋" w:hAnsi="仿宋" w:eastAsia="仿宋" w:cs="仿宋"/>
              </w:rPr>
            </w:pPr>
          </w:p>
        </w:tc>
        <w:tc>
          <w:tcPr>
            <w:tcW w:w="941" w:type="dxa"/>
            <w:shd w:val="clear" w:color="auto" w:fill="DDEBF7"/>
            <w:noWrap w:val="0"/>
            <w:vAlign w:val="top"/>
          </w:tcPr>
          <w:p w14:paraId="6C029D99">
            <w:pPr>
              <w:pStyle w:val="22"/>
              <w:spacing w:before="150" w:line="600" w:lineRule="exact"/>
              <w:ind w:left="34" w:right="53" w:hanging="5"/>
              <w:jc w:val="left"/>
              <w:rPr>
                <w:rFonts w:hint="eastAsia"/>
                <w:sz w:val="21"/>
                <w:szCs w:val="21"/>
                <w:lang w:eastAsia="zh-CN"/>
              </w:rPr>
            </w:pPr>
            <w:r>
              <w:rPr>
                <w:rFonts w:hint="eastAsia"/>
                <w:spacing w:val="4"/>
                <w:sz w:val="21"/>
                <w:szCs w:val="21"/>
                <w:lang w:eastAsia="zh-CN"/>
              </w:rPr>
              <w:t xml:space="preserve">全区域开展病虫害 </w:t>
            </w:r>
            <w:r>
              <w:rPr>
                <w:rFonts w:hint="eastAsia"/>
                <w:spacing w:val="5"/>
                <w:sz w:val="21"/>
                <w:szCs w:val="21"/>
                <w:lang w:eastAsia="zh-CN"/>
              </w:rPr>
              <w:t>防治工作3次。无</w:t>
            </w:r>
            <w:r>
              <w:rPr>
                <w:rFonts w:hint="eastAsia"/>
                <w:spacing w:val="1"/>
                <w:sz w:val="21"/>
                <w:szCs w:val="21"/>
                <w:lang w:eastAsia="zh-CN"/>
              </w:rPr>
              <w:t xml:space="preserve">  </w:t>
            </w:r>
            <w:r>
              <w:rPr>
                <w:rFonts w:hint="eastAsia"/>
                <w:spacing w:val="5"/>
                <w:sz w:val="21"/>
                <w:szCs w:val="21"/>
                <w:lang w:eastAsia="zh-CN"/>
              </w:rPr>
              <w:t>明显危害症状，不</w:t>
            </w:r>
            <w:r>
              <w:rPr>
                <w:rFonts w:hint="eastAsia"/>
                <w:spacing w:val="6"/>
                <w:sz w:val="21"/>
                <w:szCs w:val="21"/>
                <w:lang w:eastAsia="zh-CN"/>
              </w:rPr>
              <w:t xml:space="preserve"> </w:t>
            </w:r>
            <w:r>
              <w:rPr>
                <w:rFonts w:hint="eastAsia"/>
                <w:spacing w:val="2"/>
                <w:sz w:val="21"/>
                <w:szCs w:val="21"/>
                <w:lang w:eastAsia="zh-CN"/>
              </w:rPr>
              <w:t>影响景观效果。</w:t>
            </w:r>
          </w:p>
        </w:tc>
        <w:tc>
          <w:tcPr>
            <w:tcW w:w="171" w:type="dxa"/>
            <w:shd w:val="clear" w:color="auto" w:fill="DDEBF7"/>
            <w:noWrap w:val="0"/>
            <w:vAlign w:val="top"/>
          </w:tcPr>
          <w:p w14:paraId="38F1DAD6">
            <w:pPr>
              <w:spacing w:line="600" w:lineRule="exact"/>
              <w:jc w:val="left"/>
              <w:rPr>
                <w:rFonts w:hint="eastAsia" w:ascii="仿宋" w:hAnsi="仿宋" w:eastAsia="仿宋" w:cs="仿宋"/>
              </w:rPr>
            </w:pPr>
          </w:p>
        </w:tc>
        <w:tc>
          <w:tcPr>
            <w:tcW w:w="1018" w:type="dxa"/>
            <w:shd w:val="clear" w:color="auto" w:fill="DDEBF7"/>
            <w:noWrap w:val="0"/>
            <w:vAlign w:val="top"/>
          </w:tcPr>
          <w:p w14:paraId="3C6BDFD4">
            <w:pPr>
              <w:pStyle w:val="22"/>
              <w:spacing w:before="150" w:line="600" w:lineRule="exact"/>
              <w:ind w:left="35" w:right="63" w:hanging="5"/>
              <w:jc w:val="left"/>
              <w:rPr>
                <w:rFonts w:hint="eastAsia"/>
                <w:sz w:val="21"/>
                <w:szCs w:val="21"/>
                <w:lang w:eastAsia="zh-CN"/>
              </w:rPr>
            </w:pPr>
            <w:r>
              <w:rPr>
                <w:rFonts w:hint="eastAsia"/>
                <w:spacing w:val="4"/>
                <w:sz w:val="21"/>
                <w:szCs w:val="21"/>
                <w:lang w:eastAsia="zh-CN"/>
              </w:rPr>
              <w:t>全区域开展病虫害</w:t>
            </w:r>
            <w:r>
              <w:rPr>
                <w:rFonts w:hint="eastAsia"/>
                <w:spacing w:val="2"/>
                <w:sz w:val="21"/>
                <w:szCs w:val="21"/>
                <w:lang w:eastAsia="zh-CN"/>
              </w:rPr>
              <w:t xml:space="preserve">  </w:t>
            </w:r>
            <w:r>
              <w:rPr>
                <w:rFonts w:hint="eastAsia"/>
                <w:spacing w:val="5"/>
                <w:sz w:val="21"/>
                <w:szCs w:val="21"/>
                <w:lang w:eastAsia="zh-CN"/>
              </w:rPr>
              <w:t>防治工作3次。无明</w:t>
            </w:r>
            <w:r>
              <w:rPr>
                <w:rFonts w:hint="eastAsia"/>
                <w:spacing w:val="3"/>
                <w:sz w:val="21"/>
                <w:szCs w:val="21"/>
                <w:lang w:eastAsia="zh-CN"/>
              </w:rPr>
              <w:t xml:space="preserve"> </w:t>
            </w:r>
            <w:r>
              <w:rPr>
                <w:rFonts w:hint="eastAsia"/>
                <w:spacing w:val="5"/>
                <w:sz w:val="21"/>
                <w:szCs w:val="21"/>
                <w:lang w:eastAsia="zh-CN"/>
              </w:rPr>
              <w:t>显危害症状，不影</w:t>
            </w:r>
            <w:r>
              <w:rPr>
                <w:rFonts w:hint="eastAsia"/>
                <w:spacing w:val="2"/>
                <w:sz w:val="21"/>
                <w:szCs w:val="21"/>
                <w:lang w:eastAsia="zh-CN"/>
              </w:rPr>
              <w:t xml:space="preserve">  响景观效果。</w:t>
            </w:r>
          </w:p>
        </w:tc>
        <w:tc>
          <w:tcPr>
            <w:tcW w:w="240" w:type="dxa"/>
            <w:shd w:val="clear" w:color="auto" w:fill="DDEBF7"/>
            <w:noWrap w:val="0"/>
            <w:vAlign w:val="top"/>
          </w:tcPr>
          <w:p w14:paraId="2EB74F33">
            <w:pPr>
              <w:spacing w:line="600" w:lineRule="exact"/>
              <w:jc w:val="left"/>
              <w:rPr>
                <w:rFonts w:hint="eastAsia" w:ascii="仿宋" w:hAnsi="仿宋" w:eastAsia="仿宋" w:cs="仿宋"/>
              </w:rPr>
            </w:pPr>
          </w:p>
        </w:tc>
        <w:tc>
          <w:tcPr>
            <w:tcW w:w="922" w:type="dxa"/>
            <w:shd w:val="clear" w:color="auto" w:fill="FFF2CC"/>
            <w:noWrap w:val="0"/>
            <w:vAlign w:val="top"/>
          </w:tcPr>
          <w:p w14:paraId="2F954086">
            <w:pPr>
              <w:pStyle w:val="22"/>
              <w:spacing w:before="150" w:line="600" w:lineRule="exact"/>
              <w:ind w:left="36" w:right="75" w:hanging="5"/>
              <w:jc w:val="left"/>
              <w:rPr>
                <w:rFonts w:hint="eastAsia"/>
                <w:sz w:val="21"/>
                <w:szCs w:val="21"/>
                <w:lang w:eastAsia="zh-CN"/>
              </w:rPr>
            </w:pPr>
            <w:r>
              <w:rPr>
                <w:rFonts w:hint="eastAsia"/>
                <w:spacing w:val="4"/>
                <w:sz w:val="21"/>
                <w:szCs w:val="21"/>
                <w:lang w:eastAsia="zh-CN"/>
              </w:rPr>
              <w:t xml:space="preserve">全区域开展病虫害 </w:t>
            </w:r>
            <w:r>
              <w:rPr>
                <w:rFonts w:hint="eastAsia"/>
                <w:spacing w:val="5"/>
                <w:sz w:val="21"/>
                <w:szCs w:val="21"/>
                <w:lang w:eastAsia="zh-CN"/>
              </w:rPr>
              <w:t>防治工作3次。无</w:t>
            </w:r>
            <w:r>
              <w:rPr>
                <w:rFonts w:hint="eastAsia"/>
                <w:spacing w:val="1"/>
                <w:sz w:val="21"/>
                <w:szCs w:val="21"/>
                <w:lang w:eastAsia="zh-CN"/>
              </w:rPr>
              <w:t xml:space="preserve">  </w:t>
            </w:r>
            <w:r>
              <w:rPr>
                <w:rFonts w:hint="eastAsia"/>
                <w:spacing w:val="5"/>
                <w:sz w:val="21"/>
                <w:szCs w:val="21"/>
                <w:lang w:eastAsia="zh-CN"/>
              </w:rPr>
              <w:t>明显危害症状，不</w:t>
            </w:r>
            <w:r>
              <w:rPr>
                <w:rFonts w:hint="eastAsia"/>
                <w:spacing w:val="6"/>
                <w:sz w:val="21"/>
                <w:szCs w:val="21"/>
                <w:lang w:eastAsia="zh-CN"/>
              </w:rPr>
              <w:t xml:space="preserve"> </w:t>
            </w:r>
            <w:r>
              <w:rPr>
                <w:rFonts w:hint="eastAsia"/>
                <w:spacing w:val="2"/>
                <w:sz w:val="21"/>
                <w:szCs w:val="21"/>
                <w:lang w:eastAsia="zh-CN"/>
              </w:rPr>
              <w:t>影响景观效果。</w:t>
            </w:r>
          </w:p>
        </w:tc>
        <w:tc>
          <w:tcPr>
            <w:tcW w:w="240" w:type="dxa"/>
            <w:shd w:val="clear" w:color="auto" w:fill="FFF2CC"/>
            <w:noWrap w:val="0"/>
            <w:vAlign w:val="top"/>
          </w:tcPr>
          <w:p w14:paraId="053D8102">
            <w:pPr>
              <w:spacing w:line="600" w:lineRule="exact"/>
              <w:jc w:val="left"/>
              <w:rPr>
                <w:rFonts w:hint="eastAsia" w:ascii="仿宋" w:hAnsi="仿宋" w:eastAsia="仿宋" w:cs="仿宋"/>
              </w:rPr>
            </w:pPr>
          </w:p>
        </w:tc>
        <w:tc>
          <w:tcPr>
            <w:tcW w:w="1017" w:type="dxa"/>
            <w:shd w:val="clear" w:color="auto" w:fill="FFF2CC"/>
            <w:noWrap w:val="0"/>
            <w:vAlign w:val="top"/>
          </w:tcPr>
          <w:p w14:paraId="46CD62E5">
            <w:pPr>
              <w:pStyle w:val="22"/>
              <w:spacing w:before="150" w:line="600" w:lineRule="exact"/>
              <w:ind w:left="37" w:right="25" w:hanging="5"/>
              <w:jc w:val="left"/>
              <w:rPr>
                <w:rFonts w:hint="eastAsia"/>
                <w:sz w:val="21"/>
                <w:szCs w:val="21"/>
                <w:lang w:eastAsia="zh-CN"/>
              </w:rPr>
            </w:pPr>
            <w:r>
              <w:rPr>
                <w:rFonts w:hint="eastAsia"/>
                <w:spacing w:val="4"/>
                <w:sz w:val="21"/>
                <w:szCs w:val="21"/>
                <w:lang w:eastAsia="zh-CN"/>
              </w:rPr>
              <w:t>全区域开展病虫害</w:t>
            </w:r>
            <w:r>
              <w:rPr>
                <w:rFonts w:hint="eastAsia"/>
                <w:spacing w:val="2"/>
                <w:sz w:val="21"/>
                <w:szCs w:val="21"/>
                <w:lang w:eastAsia="zh-CN"/>
              </w:rPr>
              <w:t xml:space="preserve">  </w:t>
            </w:r>
            <w:r>
              <w:rPr>
                <w:rFonts w:hint="eastAsia"/>
                <w:spacing w:val="5"/>
                <w:sz w:val="21"/>
                <w:szCs w:val="21"/>
                <w:lang w:eastAsia="zh-CN"/>
              </w:rPr>
              <w:t>防治工作3次。无明</w:t>
            </w:r>
            <w:r>
              <w:rPr>
                <w:rFonts w:hint="eastAsia"/>
                <w:spacing w:val="3"/>
                <w:sz w:val="21"/>
                <w:szCs w:val="21"/>
                <w:lang w:eastAsia="zh-CN"/>
              </w:rPr>
              <w:t xml:space="preserve"> </w:t>
            </w:r>
            <w:r>
              <w:rPr>
                <w:rFonts w:hint="eastAsia"/>
                <w:spacing w:val="5"/>
                <w:sz w:val="21"/>
                <w:szCs w:val="21"/>
                <w:lang w:eastAsia="zh-CN"/>
              </w:rPr>
              <w:t>显危害症状，不影</w:t>
            </w:r>
            <w:r>
              <w:rPr>
                <w:rFonts w:hint="eastAsia"/>
                <w:spacing w:val="2"/>
                <w:sz w:val="21"/>
                <w:szCs w:val="21"/>
                <w:lang w:eastAsia="zh-CN"/>
              </w:rPr>
              <w:t xml:space="preserve">  响景观效果。</w:t>
            </w:r>
          </w:p>
        </w:tc>
        <w:tc>
          <w:tcPr>
            <w:tcW w:w="240" w:type="dxa"/>
            <w:shd w:val="clear" w:color="auto" w:fill="FFF2CC"/>
            <w:noWrap w:val="0"/>
            <w:vAlign w:val="top"/>
          </w:tcPr>
          <w:p w14:paraId="39241115">
            <w:pPr>
              <w:spacing w:line="600" w:lineRule="exact"/>
              <w:jc w:val="left"/>
              <w:rPr>
                <w:rFonts w:hint="eastAsia" w:ascii="仿宋" w:hAnsi="仿宋" w:eastAsia="仿宋" w:cs="仿宋"/>
              </w:rPr>
            </w:pPr>
          </w:p>
        </w:tc>
        <w:tc>
          <w:tcPr>
            <w:tcW w:w="1072" w:type="dxa"/>
            <w:shd w:val="clear" w:color="auto" w:fill="FFF2CC"/>
            <w:noWrap w:val="0"/>
            <w:vAlign w:val="top"/>
          </w:tcPr>
          <w:p w14:paraId="2831352A">
            <w:pPr>
              <w:pStyle w:val="22"/>
              <w:spacing w:before="49" w:line="600" w:lineRule="exact"/>
              <w:ind w:left="35" w:right="91" w:hanging="2"/>
              <w:jc w:val="left"/>
              <w:rPr>
                <w:rFonts w:hint="eastAsia"/>
                <w:sz w:val="21"/>
                <w:szCs w:val="21"/>
                <w:lang w:eastAsia="zh-CN"/>
              </w:rPr>
            </w:pPr>
            <w:r>
              <w:rPr>
                <w:rFonts w:hint="eastAsia"/>
                <w:spacing w:val="4"/>
                <w:sz w:val="21"/>
                <w:szCs w:val="21"/>
                <w:lang w:eastAsia="zh-CN"/>
              </w:rPr>
              <w:t>全区域开展病虫</w:t>
            </w:r>
            <w:r>
              <w:rPr>
                <w:rFonts w:hint="eastAsia"/>
                <w:spacing w:val="2"/>
                <w:sz w:val="21"/>
                <w:szCs w:val="21"/>
                <w:lang w:eastAsia="zh-CN"/>
              </w:rPr>
              <w:t xml:space="preserve"> </w:t>
            </w:r>
            <w:r>
              <w:rPr>
                <w:rFonts w:hint="eastAsia"/>
                <w:spacing w:val="5"/>
                <w:sz w:val="21"/>
                <w:szCs w:val="21"/>
                <w:lang w:eastAsia="zh-CN"/>
              </w:rPr>
              <w:t>害防治工作3次</w:t>
            </w:r>
            <w:r>
              <w:rPr>
                <w:rFonts w:hint="eastAsia"/>
                <w:spacing w:val="1"/>
                <w:sz w:val="21"/>
                <w:szCs w:val="21"/>
                <w:lang w:eastAsia="zh-CN"/>
              </w:rPr>
              <w:t xml:space="preserve">  </w:t>
            </w:r>
            <w:r>
              <w:rPr>
                <w:rFonts w:hint="eastAsia"/>
                <w:spacing w:val="4"/>
                <w:sz w:val="21"/>
                <w:szCs w:val="21"/>
                <w:lang w:eastAsia="zh-CN"/>
              </w:rPr>
              <w:t>。无明显危害症</w:t>
            </w:r>
            <w:r>
              <w:rPr>
                <w:rFonts w:hint="eastAsia"/>
                <w:spacing w:val="2"/>
                <w:sz w:val="21"/>
                <w:szCs w:val="21"/>
                <w:lang w:eastAsia="zh-CN"/>
              </w:rPr>
              <w:t xml:space="preserve"> </w:t>
            </w:r>
            <w:r>
              <w:rPr>
                <w:rFonts w:hint="eastAsia"/>
                <w:spacing w:val="4"/>
                <w:sz w:val="21"/>
                <w:szCs w:val="21"/>
                <w:lang w:eastAsia="zh-CN"/>
              </w:rPr>
              <w:t xml:space="preserve">状，不影响景观 </w:t>
            </w:r>
            <w:r>
              <w:rPr>
                <w:rFonts w:hint="eastAsia"/>
                <w:sz w:val="21"/>
                <w:szCs w:val="21"/>
                <w:lang w:eastAsia="zh-CN"/>
              </w:rPr>
              <w:t>效果。</w:t>
            </w:r>
          </w:p>
        </w:tc>
        <w:tc>
          <w:tcPr>
            <w:tcW w:w="240" w:type="dxa"/>
            <w:shd w:val="clear" w:color="auto" w:fill="FFF2CC"/>
            <w:noWrap w:val="0"/>
            <w:vAlign w:val="top"/>
          </w:tcPr>
          <w:p w14:paraId="0D5E4D6F">
            <w:pPr>
              <w:spacing w:line="600" w:lineRule="exact"/>
              <w:jc w:val="left"/>
              <w:rPr>
                <w:rFonts w:hint="eastAsia" w:ascii="仿宋" w:hAnsi="仿宋" w:eastAsia="仿宋" w:cs="仿宋"/>
              </w:rPr>
            </w:pPr>
          </w:p>
        </w:tc>
        <w:tc>
          <w:tcPr>
            <w:tcW w:w="900" w:type="dxa"/>
            <w:shd w:val="clear" w:color="auto" w:fill="E7E6E6"/>
            <w:noWrap w:val="0"/>
            <w:vAlign w:val="top"/>
          </w:tcPr>
          <w:p w14:paraId="5336F9C3">
            <w:pPr>
              <w:pStyle w:val="22"/>
              <w:spacing w:before="50" w:line="600" w:lineRule="exact"/>
              <w:ind w:left="37" w:right="80" w:hanging="4"/>
              <w:jc w:val="left"/>
              <w:rPr>
                <w:rFonts w:hint="eastAsia"/>
                <w:sz w:val="21"/>
                <w:szCs w:val="21"/>
                <w:lang w:eastAsia="zh-CN"/>
              </w:rPr>
            </w:pPr>
            <w:r>
              <w:rPr>
                <w:rFonts w:hint="eastAsia"/>
                <w:spacing w:val="4"/>
                <w:sz w:val="21"/>
                <w:szCs w:val="21"/>
                <w:lang w:eastAsia="zh-CN"/>
              </w:rPr>
              <w:t>全区域开展病虫</w:t>
            </w:r>
            <w:r>
              <w:rPr>
                <w:rFonts w:hint="eastAsia"/>
                <w:spacing w:val="1"/>
                <w:sz w:val="21"/>
                <w:szCs w:val="21"/>
                <w:lang w:eastAsia="zh-CN"/>
              </w:rPr>
              <w:t xml:space="preserve">  害防治工作1次。 </w:t>
            </w:r>
            <w:r>
              <w:rPr>
                <w:rFonts w:hint="eastAsia"/>
                <w:spacing w:val="3"/>
                <w:sz w:val="21"/>
                <w:szCs w:val="21"/>
                <w:lang w:eastAsia="zh-CN"/>
              </w:rPr>
              <w:t>无明显危害症</w:t>
            </w:r>
          </w:p>
          <w:p w14:paraId="4B427BD8">
            <w:pPr>
              <w:pStyle w:val="22"/>
              <w:spacing w:before="12" w:line="600" w:lineRule="exact"/>
              <w:ind w:left="38" w:right="139" w:hanging="2"/>
              <w:jc w:val="left"/>
              <w:rPr>
                <w:rFonts w:hint="eastAsia"/>
                <w:sz w:val="21"/>
                <w:szCs w:val="21"/>
                <w:lang w:eastAsia="zh-CN"/>
              </w:rPr>
            </w:pPr>
            <w:r>
              <w:rPr>
                <w:rFonts w:hint="eastAsia"/>
                <w:spacing w:val="4"/>
                <w:sz w:val="21"/>
                <w:szCs w:val="21"/>
                <w:lang w:eastAsia="zh-CN"/>
              </w:rPr>
              <w:t xml:space="preserve">状态，不影响景观 </w:t>
            </w:r>
            <w:r>
              <w:rPr>
                <w:rFonts w:hint="eastAsia"/>
                <w:spacing w:val="-1"/>
                <w:sz w:val="21"/>
                <w:szCs w:val="21"/>
                <w:lang w:eastAsia="zh-CN"/>
              </w:rPr>
              <w:t>效果。</w:t>
            </w:r>
          </w:p>
        </w:tc>
        <w:tc>
          <w:tcPr>
            <w:tcW w:w="244" w:type="dxa"/>
            <w:shd w:val="clear" w:color="auto" w:fill="E7E6E6"/>
            <w:noWrap w:val="0"/>
            <w:vAlign w:val="top"/>
          </w:tcPr>
          <w:p w14:paraId="2D55CDD9">
            <w:pPr>
              <w:spacing w:line="600" w:lineRule="exact"/>
              <w:jc w:val="left"/>
              <w:rPr>
                <w:rFonts w:hint="eastAsia" w:ascii="仿宋" w:hAnsi="仿宋" w:eastAsia="仿宋" w:cs="仿宋"/>
              </w:rPr>
            </w:pPr>
          </w:p>
        </w:tc>
        <w:tc>
          <w:tcPr>
            <w:tcW w:w="829" w:type="dxa"/>
            <w:shd w:val="clear" w:color="auto" w:fill="E7E6E6"/>
            <w:noWrap w:val="0"/>
            <w:vAlign w:val="top"/>
          </w:tcPr>
          <w:p w14:paraId="2F4462A4">
            <w:pPr>
              <w:spacing w:line="600" w:lineRule="exact"/>
              <w:jc w:val="left"/>
              <w:rPr>
                <w:rFonts w:hint="eastAsia" w:ascii="仿宋" w:hAnsi="仿宋" w:eastAsia="仿宋" w:cs="仿宋"/>
              </w:rPr>
            </w:pPr>
          </w:p>
        </w:tc>
        <w:tc>
          <w:tcPr>
            <w:tcW w:w="240" w:type="dxa"/>
            <w:shd w:val="clear" w:color="auto" w:fill="E7E6E6"/>
            <w:noWrap w:val="0"/>
            <w:vAlign w:val="top"/>
          </w:tcPr>
          <w:p w14:paraId="0274190F">
            <w:pPr>
              <w:spacing w:line="600" w:lineRule="exact"/>
              <w:jc w:val="left"/>
              <w:rPr>
                <w:rFonts w:hint="eastAsia" w:ascii="仿宋" w:hAnsi="仿宋" w:eastAsia="仿宋" w:cs="仿宋"/>
              </w:rPr>
            </w:pPr>
          </w:p>
        </w:tc>
        <w:tc>
          <w:tcPr>
            <w:tcW w:w="903" w:type="dxa"/>
            <w:shd w:val="clear" w:color="auto" w:fill="E7E6E6"/>
            <w:noWrap w:val="0"/>
            <w:vAlign w:val="top"/>
          </w:tcPr>
          <w:p w14:paraId="37F3C333">
            <w:pPr>
              <w:pStyle w:val="22"/>
              <w:spacing w:before="254" w:line="600" w:lineRule="exact"/>
              <w:ind w:left="36" w:right="85" w:hanging="1"/>
              <w:jc w:val="left"/>
              <w:rPr>
                <w:rFonts w:hint="eastAsia"/>
                <w:sz w:val="21"/>
                <w:szCs w:val="21"/>
                <w:lang w:eastAsia="zh-CN"/>
              </w:rPr>
            </w:pPr>
            <w:r>
              <w:rPr>
                <w:rFonts w:hint="eastAsia"/>
                <w:spacing w:val="4"/>
                <w:sz w:val="21"/>
                <w:szCs w:val="21"/>
                <w:lang w:eastAsia="zh-CN"/>
              </w:rPr>
              <w:t>全区域开展冬季</w:t>
            </w:r>
            <w:r>
              <w:rPr>
                <w:rFonts w:hint="eastAsia"/>
                <w:spacing w:val="1"/>
                <w:sz w:val="21"/>
                <w:szCs w:val="21"/>
                <w:lang w:eastAsia="zh-CN"/>
              </w:rPr>
              <w:t xml:space="preserve">  </w:t>
            </w:r>
            <w:r>
              <w:rPr>
                <w:rFonts w:hint="eastAsia"/>
                <w:spacing w:val="6"/>
                <w:sz w:val="21"/>
                <w:szCs w:val="21"/>
                <w:lang w:eastAsia="zh-CN"/>
              </w:rPr>
              <w:t>病虫害防治工作1</w:t>
            </w:r>
            <w:r>
              <w:rPr>
                <w:rFonts w:hint="eastAsia"/>
                <w:sz w:val="21"/>
                <w:szCs w:val="21"/>
                <w:lang w:eastAsia="zh-CN"/>
              </w:rPr>
              <w:t xml:space="preserve"> </w:t>
            </w:r>
            <w:r>
              <w:rPr>
                <w:rFonts w:hint="eastAsia"/>
                <w:spacing w:val="-3"/>
                <w:sz w:val="21"/>
                <w:szCs w:val="21"/>
                <w:lang w:eastAsia="zh-CN"/>
              </w:rPr>
              <w:t>次。</w:t>
            </w:r>
          </w:p>
        </w:tc>
        <w:tc>
          <w:tcPr>
            <w:tcW w:w="240" w:type="dxa"/>
            <w:shd w:val="clear" w:color="auto" w:fill="E7E6E6"/>
            <w:noWrap w:val="0"/>
            <w:vAlign w:val="top"/>
          </w:tcPr>
          <w:p w14:paraId="50EBD99F">
            <w:pPr>
              <w:spacing w:line="600" w:lineRule="exact"/>
              <w:rPr>
                <w:rFonts w:hint="eastAsia" w:ascii="仿宋" w:hAnsi="仿宋" w:eastAsia="仿宋" w:cs="仿宋"/>
              </w:rPr>
            </w:pPr>
          </w:p>
        </w:tc>
      </w:tr>
      <w:tr w14:paraId="423D3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562" w:type="dxa"/>
            <w:shd w:val="clear" w:color="auto" w:fill="auto"/>
            <w:noWrap w:val="0"/>
            <w:vAlign w:val="top"/>
          </w:tcPr>
          <w:p w14:paraId="55A078A5">
            <w:pPr>
              <w:spacing w:line="600" w:lineRule="exact"/>
              <w:rPr>
                <w:rFonts w:hint="eastAsia" w:ascii="仿宋" w:hAnsi="仿宋" w:eastAsia="仿宋" w:cs="仿宋"/>
              </w:rPr>
            </w:pPr>
          </w:p>
          <w:p w14:paraId="18E340E3">
            <w:pPr>
              <w:pStyle w:val="22"/>
              <w:spacing w:before="52" w:line="600" w:lineRule="exact"/>
              <w:ind w:left="130"/>
              <w:rPr>
                <w:rFonts w:hint="eastAsia"/>
                <w:sz w:val="21"/>
                <w:szCs w:val="21"/>
              </w:rPr>
            </w:pPr>
            <w:r>
              <w:rPr>
                <w:rFonts w:hint="eastAsia"/>
                <w:sz w:val="21"/>
                <w:szCs w:val="21"/>
              </w:rPr>
              <w:t>4</w:t>
            </w:r>
          </w:p>
        </w:tc>
        <w:tc>
          <w:tcPr>
            <w:tcW w:w="843" w:type="dxa"/>
            <w:shd w:val="clear" w:color="auto" w:fill="auto"/>
            <w:noWrap w:val="0"/>
            <w:vAlign w:val="top"/>
          </w:tcPr>
          <w:p w14:paraId="6BD3A5EB">
            <w:pPr>
              <w:spacing w:line="600" w:lineRule="exact"/>
              <w:rPr>
                <w:rFonts w:hint="eastAsia" w:ascii="仿宋" w:hAnsi="仿宋" w:eastAsia="仿宋" w:cs="仿宋"/>
              </w:rPr>
            </w:pPr>
          </w:p>
          <w:p w14:paraId="14C1904A">
            <w:pPr>
              <w:pStyle w:val="22"/>
              <w:spacing w:before="52" w:line="600" w:lineRule="exact"/>
              <w:ind w:left="78"/>
              <w:rPr>
                <w:rFonts w:hint="eastAsia"/>
                <w:sz w:val="21"/>
                <w:szCs w:val="21"/>
              </w:rPr>
            </w:pPr>
            <w:r>
              <w:rPr>
                <w:rFonts w:hint="eastAsia"/>
                <w:spacing w:val="1"/>
                <w:sz w:val="21"/>
                <w:szCs w:val="21"/>
              </w:rPr>
              <w:t>清除杂草</w:t>
            </w:r>
          </w:p>
        </w:tc>
        <w:tc>
          <w:tcPr>
            <w:tcW w:w="836" w:type="dxa"/>
            <w:shd w:val="clear" w:color="auto" w:fill="C6E0B4"/>
            <w:noWrap w:val="0"/>
            <w:vAlign w:val="top"/>
          </w:tcPr>
          <w:p w14:paraId="73A1EC18">
            <w:pPr>
              <w:pStyle w:val="22"/>
              <w:spacing w:before="209" w:line="600" w:lineRule="exact"/>
              <w:ind w:left="32" w:right="36" w:firstLine="1"/>
              <w:rPr>
                <w:rFonts w:hint="eastAsia"/>
                <w:sz w:val="21"/>
                <w:szCs w:val="21"/>
              </w:rPr>
            </w:pPr>
            <w:r>
              <w:rPr>
                <w:rFonts w:hint="eastAsia"/>
                <w:spacing w:val="3"/>
                <w:sz w:val="21"/>
                <w:szCs w:val="21"/>
                <w:lang w:eastAsia="zh-CN"/>
              </w:rPr>
              <w:t>清除全区域绿地内</w:t>
            </w:r>
            <w:r>
              <w:rPr>
                <w:rFonts w:hint="eastAsia"/>
                <w:spacing w:val="2"/>
                <w:sz w:val="21"/>
                <w:szCs w:val="21"/>
                <w:lang w:eastAsia="zh-CN"/>
              </w:rPr>
              <w:t xml:space="preserve">  </w:t>
            </w:r>
            <w:r>
              <w:rPr>
                <w:rFonts w:hint="eastAsia"/>
                <w:spacing w:val="4"/>
                <w:sz w:val="21"/>
                <w:szCs w:val="21"/>
                <w:lang w:eastAsia="zh-CN"/>
              </w:rPr>
              <w:t>杂草3次。</w:t>
            </w:r>
            <w:r>
              <w:rPr>
                <w:rFonts w:hint="eastAsia"/>
                <w:spacing w:val="4"/>
                <w:sz w:val="21"/>
                <w:szCs w:val="21"/>
              </w:rPr>
              <w:t>绿地无明</w:t>
            </w:r>
            <w:r>
              <w:rPr>
                <w:rFonts w:hint="eastAsia"/>
                <w:spacing w:val="7"/>
                <w:sz w:val="21"/>
                <w:szCs w:val="21"/>
              </w:rPr>
              <w:t xml:space="preserve"> </w:t>
            </w:r>
            <w:r>
              <w:rPr>
                <w:rFonts w:hint="eastAsia"/>
                <w:sz w:val="21"/>
                <w:szCs w:val="21"/>
              </w:rPr>
              <w:t>显杂草。</w:t>
            </w:r>
          </w:p>
        </w:tc>
        <w:tc>
          <w:tcPr>
            <w:tcW w:w="240" w:type="dxa"/>
            <w:shd w:val="clear" w:color="auto" w:fill="C6E0B4"/>
            <w:noWrap w:val="0"/>
            <w:vAlign w:val="top"/>
          </w:tcPr>
          <w:p w14:paraId="55D491F1">
            <w:pPr>
              <w:spacing w:line="600" w:lineRule="exact"/>
              <w:rPr>
                <w:rFonts w:hint="eastAsia" w:ascii="仿宋" w:hAnsi="仿宋" w:eastAsia="仿宋" w:cs="仿宋"/>
              </w:rPr>
            </w:pPr>
          </w:p>
        </w:tc>
        <w:tc>
          <w:tcPr>
            <w:tcW w:w="830" w:type="dxa"/>
            <w:shd w:val="clear" w:color="auto" w:fill="C6E0B4"/>
            <w:noWrap w:val="0"/>
            <w:vAlign w:val="top"/>
          </w:tcPr>
          <w:p w14:paraId="7AE8876D">
            <w:pPr>
              <w:pStyle w:val="22"/>
              <w:spacing w:before="103" w:line="600" w:lineRule="exact"/>
              <w:ind w:left="34" w:right="79"/>
              <w:rPr>
                <w:rFonts w:hint="eastAsia"/>
                <w:sz w:val="21"/>
                <w:szCs w:val="21"/>
                <w:lang w:eastAsia="zh-CN"/>
              </w:rPr>
            </w:pPr>
            <w:r>
              <w:rPr>
                <w:rFonts w:hint="eastAsia"/>
                <w:spacing w:val="3"/>
                <w:sz w:val="21"/>
                <w:szCs w:val="21"/>
                <w:lang w:eastAsia="zh-CN"/>
              </w:rPr>
              <w:t>清除全区域绿地</w:t>
            </w:r>
            <w:r>
              <w:rPr>
                <w:rFonts w:hint="eastAsia"/>
                <w:sz w:val="21"/>
                <w:szCs w:val="21"/>
                <w:lang w:eastAsia="zh-CN"/>
              </w:rPr>
              <w:t xml:space="preserve">  </w:t>
            </w:r>
            <w:r>
              <w:rPr>
                <w:rFonts w:hint="eastAsia"/>
                <w:spacing w:val="4"/>
                <w:sz w:val="21"/>
                <w:szCs w:val="21"/>
                <w:lang w:eastAsia="zh-CN"/>
              </w:rPr>
              <w:t>内杂草3次。专项</w:t>
            </w:r>
            <w:r>
              <w:rPr>
                <w:rFonts w:hint="eastAsia"/>
                <w:spacing w:val="5"/>
                <w:sz w:val="21"/>
                <w:szCs w:val="21"/>
                <w:lang w:eastAsia="zh-CN"/>
              </w:rPr>
              <w:t xml:space="preserve"> </w:t>
            </w:r>
            <w:r>
              <w:rPr>
                <w:rFonts w:hint="eastAsia"/>
                <w:spacing w:val="4"/>
                <w:sz w:val="21"/>
                <w:szCs w:val="21"/>
                <w:lang w:eastAsia="zh-CN"/>
              </w:rPr>
              <w:t>清除1次。绿地无</w:t>
            </w:r>
            <w:r>
              <w:rPr>
                <w:rFonts w:hint="eastAsia"/>
                <w:spacing w:val="3"/>
                <w:sz w:val="21"/>
                <w:szCs w:val="21"/>
                <w:lang w:eastAsia="zh-CN"/>
              </w:rPr>
              <w:t xml:space="preserve"> </w:t>
            </w:r>
            <w:r>
              <w:rPr>
                <w:rFonts w:hint="eastAsia"/>
                <w:spacing w:val="1"/>
                <w:sz w:val="21"/>
                <w:szCs w:val="21"/>
                <w:lang w:eastAsia="zh-CN"/>
              </w:rPr>
              <w:t>明显杂草。</w:t>
            </w:r>
          </w:p>
        </w:tc>
        <w:tc>
          <w:tcPr>
            <w:tcW w:w="171" w:type="dxa"/>
            <w:shd w:val="clear" w:color="auto" w:fill="C6E0B4"/>
            <w:noWrap w:val="0"/>
            <w:vAlign w:val="top"/>
          </w:tcPr>
          <w:p w14:paraId="2AF02719">
            <w:pPr>
              <w:spacing w:line="600" w:lineRule="exact"/>
              <w:rPr>
                <w:rFonts w:hint="eastAsia" w:ascii="仿宋" w:hAnsi="仿宋" w:eastAsia="仿宋" w:cs="仿宋"/>
              </w:rPr>
            </w:pPr>
          </w:p>
        </w:tc>
        <w:tc>
          <w:tcPr>
            <w:tcW w:w="860" w:type="dxa"/>
            <w:shd w:val="clear" w:color="auto" w:fill="C6E0B4"/>
            <w:noWrap w:val="0"/>
            <w:vAlign w:val="top"/>
          </w:tcPr>
          <w:p w14:paraId="24634AC0">
            <w:pPr>
              <w:pStyle w:val="22"/>
              <w:spacing w:before="209" w:line="600" w:lineRule="exact"/>
              <w:ind w:left="27" w:right="113" w:firstLine="8"/>
              <w:rPr>
                <w:rFonts w:hint="eastAsia"/>
                <w:sz w:val="21"/>
                <w:szCs w:val="21"/>
              </w:rPr>
            </w:pPr>
            <w:r>
              <w:rPr>
                <w:rFonts w:hint="eastAsia"/>
                <w:spacing w:val="3"/>
                <w:sz w:val="21"/>
                <w:szCs w:val="21"/>
                <w:lang w:eastAsia="zh-CN"/>
              </w:rPr>
              <w:t>清除全区域绿地</w:t>
            </w:r>
            <w:r>
              <w:rPr>
                <w:rFonts w:hint="eastAsia"/>
                <w:spacing w:val="1"/>
                <w:sz w:val="21"/>
                <w:szCs w:val="21"/>
                <w:lang w:eastAsia="zh-CN"/>
              </w:rPr>
              <w:t xml:space="preserve"> </w:t>
            </w:r>
            <w:r>
              <w:rPr>
                <w:rFonts w:hint="eastAsia"/>
                <w:spacing w:val="5"/>
                <w:sz w:val="21"/>
                <w:szCs w:val="21"/>
                <w:lang w:eastAsia="zh-CN"/>
              </w:rPr>
              <w:t>内杂草4次。</w:t>
            </w:r>
            <w:r>
              <w:rPr>
                <w:rFonts w:hint="eastAsia"/>
                <w:spacing w:val="5"/>
                <w:sz w:val="21"/>
                <w:szCs w:val="21"/>
              </w:rPr>
              <w:t>绿</w:t>
            </w:r>
            <w:r>
              <w:rPr>
                <w:rFonts w:hint="eastAsia"/>
                <w:spacing w:val="2"/>
                <w:sz w:val="21"/>
                <w:szCs w:val="21"/>
              </w:rPr>
              <w:t xml:space="preserve">  </w:t>
            </w:r>
            <w:r>
              <w:rPr>
                <w:rFonts w:hint="eastAsia"/>
                <w:spacing w:val="3"/>
                <w:sz w:val="21"/>
                <w:szCs w:val="21"/>
              </w:rPr>
              <w:t>地无明显杂草。</w:t>
            </w:r>
          </w:p>
        </w:tc>
        <w:tc>
          <w:tcPr>
            <w:tcW w:w="174" w:type="dxa"/>
            <w:shd w:val="clear" w:color="auto" w:fill="C6E0B4"/>
            <w:noWrap w:val="0"/>
            <w:vAlign w:val="top"/>
          </w:tcPr>
          <w:p w14:paraId="0C0C92E1">
            <w:pPr>
              <w:spacing w:line="600" w:lineRule="exact"/>
              <w:rPr>
                <w:rFonts w:hint="eastAsia" w:ascii="仿宋" w:hAnsi="仿宋" w:eastAsia="仿宋" w:cs="仿宋"/>
              </w:rPr>
            </w:pPr>
          </w:p>
        </w:tc>
        <w:tc>
          <w:tcPr>
            <w:tcW w:w="949" w:type="dxa"/>
            <w:shd w:val="clear" w:color="auto" w:fill="DDEBF7"/>
            <w:noWrap w:val="0"/>
            <w:vAlign w:val="top"/>
          </w:tcPr>
          <w:p w14:paraId="19A5B3FC">
            <w:pPr>
              <w:pStyle w:val="22"/>
              <w:spacing w:before="209" w:line="600" w:lineRule="exact"/>
              <w:ind w:left="35" w:right="82" w:firstLine="1"/>
              <w:rPr>
                <w:rFonts w:hint="eastAsia"/>
                <w:sz w:val="21"/>
                <w:szCs w:val="21"/>
              </w:rPr>
            </w:pPr>
            <w:r>
              <w:rPr>
                <w:rFonts w:hint="eastAsia"/>
                <w:spacing w:val="3"/>
                <w:sz w:val="21"/>
                <w:szCs w:val="21"/>
                <w:lang w:eastAsia="zh-CN"/>
              </w:rPr>
              <w:t>清除全区域绿地内</w:t>
            </w:r>
            <w:r>
              <w:rPr>
                <w:rFonts w:hint="eastAsia"/>
                <w:spacing w:val="4"/>
                <w:sz w:val="21"/>
                <w:szCs w:val="21"/>
                <w:lang w:eastAsia="zh-CN"/>
              </w:rPr>
              <w:t xml:space="preserve"> 杂草3次。</w:t>
            </w:r>
            <w:r>
              <w:rPr>
                <w:rFonts w:hint="eastAsia"/>
                <w:spacing w:val="4"/>
                <w:sz w:val="21"/>
                <w:szCs w:val="21"/>
              </w:rPr>
              <w:t>绿地无</w:t>
            </w:r>
            <w:r>
              <w:rPr>
                <w:rFonts w:hint="eastAsia"/>
                <w:spacing w:val="2"/>
                <w:sz w:val="21"/>
                <w:szCs w:val="21"/>
              </w:rPr>
              <w:t xml:space="preserve">  </w:t>
            </w:r>
            <w:r>
              <w:rPr>
                <w:rFonts w:hint="eastAsia"/>
                <w:spacing w:val="1"/>
                <w:sz w:val="21"/>
                <w:szCs w:val="21"/>
              </w:rPr>
              <w:t>明显杂草。</w:t>
            </w:r>
          </w:p>
        </w:tc>
        <w:tc>
          <w:tcPr>
            <w:tcW w:w="171" w:type="dxa"/>
            <w:shd w:val="clear" w:color="auto" w:fill="DDEBF7"/>
            <w:noWrap w:val="0"/>
            <w:vAlign w:val="top"/>
          </w:tcPr>
          <w:p w14:paraId="4FC03864">
            <w:pPr>
              <w:spacing w:line="600" w:lineRule="exact"/>
              <w:rPr>
                <w:rFonts w:hint="eastAsia" w:ascii="仿宋" w:hAnsi="仿宋" w:eastAsia="仿宋" w:cs="仿宋"/>
              </w:rPr>
            </w:pPr>
          </w:p>
        </w:tc>
        <w:tc>
          <w:tcPr>
            <w:tcW w:w="941" w:type="dxa"/>
            <w:shd w:val="clear" w:color="auto" w:fill="DDEBF7"/>
            <w:noWrap w:val="0"/>
            <w:vAlign w:val="top"/>
          </w:tcPr>
          <w:p w14:paraId="1883F8A3">
            <w:pPr>
              <w:pStyle w:val="22"/>
              <w:spacing w:before="209" w:line="600" w:lineRule="exact"/>
              <w:ind w:left="36" w:right="69" w:firstLine="1"/>
              <w:rPr>
                <w:rFonts w:hint="eastAsia"/>
                <w:sz w:val="21"/>
                <w:szCs w:val="21"/>
              </w:rPr>
            </w:pPr>
            <w:r>
              <w:rPr>
                <w:rFonts w:hint="eastAsia"/>
                <w:spacing w:val="3"/>
                <w:sz w:val="21"/>
                <w:szCs w:val="21"/>
                <w:lang w:eastAsia="zh-CN"/>
              </w:rPr>
              <w:t>清除全区域绿地内</w:t>
            </w:r>
            <w:r>
              <w:rPr>
                <w:rFonts w:hint="eastAsia"/>
                <w:spacing w:val="4"/>
                <w:sz w:val="21"/>
                <w:szCs w:val="21"/>
                <w:lang w:eastAsia="zh-CN"/>
              </w:rPr>
              <w:t xml:space="preserve"> 杂草3次。</w:t>
            </w:r>
            <w:r>
              <w:rPr>
                <w:rFonts w:hint="eastAsia"/>
                <w:spacing w:val="4"/>
                <w:sz w:val="21"/>
                <w:szCs w:val="21"/>
              </w:rPr>
              <w:t>绿地无</w:t>
            </w:r>
            <w:r>
              <w:rPr>
                <w:rFonts w:hint="eastAsia"/>
                <w:spacing w:val="2"/>
                <w:sz w:val="21"/>
                <w:szCs w:val="21"/>
              </w:rPr>
              <w:t xml:space="preserve">  </w:t>
            </w:r>
            <w:r>
              <w:rPr>
                <w:rFonts w:hint="eastAsia"/>
                <w:spacing w:val="1"/>
                <w:sz w:val="21"/>
                <w:szCs w:val="21"/>
              </w:rPr>
              <w:t>明显杂草。</w:t>
            </w:r>
          </w:p>
        </w:tc>
        <w:tc>
          <w:tcPr>
            <w:tcW w:w="171" w:type="dxa"/>
            <w:shd w:val="clear" w:color="auto" w:fill="DDEBF7"/>
            <w:noWrap w:val="0"/>
            <w:vAlign w:val="top"/>
          </w:tcPr>
          <w:p w14:paraId="42119CF7">
            <w:pPr>
              <w:spacing w:line="600" w:lineRule="exact"/>
              <w:rPr>
                <w:rFonts w:hint="eastAsia" w:ascii="仿宋" w:hAnsi="仿宋" w:eastAsia="仿宋" w:cs="仿宋"/>
              </w:rPr>
            </w:pPr>
          </w:p>
        </w:tc>
        <w:tc>
          <w:tcPr>
            <w:tcW w:w="1018" w:type="dxa"/>
            <w:shd w:val="clear" w:color="auto" w:fill="DDEBF7"/>
            <w:noWrap w:val="0"/>
            <w:vAlign w:val="top"/>
          </w:tcPr>
          <w:p w14:paraId="4BAEFBE3">
            <w:pPr>
              <w:pStyle w:val="22"/>
              <w:spacing w:before="104" w:line="600" w:lineRule="exact"/>
              <w:ind w:left="35" w:right="68" w:firstLine="3"/>
              <w:rPr>
                <w:rFonts w:hint="eastAsia"/>
                <w:sz w:val="21"/>
                <w:szCs w:val="21"/>
                <w:lang w:eastAsia="zh-CN"/>
              </w:rPr>
            </w:pPr>
            <w:r>
              <w:rPr>
                <w:rFonts w:hint="eastAsia"/>
                <w:spacing w:val="3"/>
                <w:sz w:val="21"/>
                <w:szCs w:val="21"/>
                <w:lang w:eastAsia="zh-CN"/>
              </w:rPr>
              <w:t>清除全区域绿地内</w:t>
            </w:r>
            <w:r>
              <w:rPr>
                <w:rFonts w:hint="eastAsia"/>
                <w:spacing w:val="2"/>
                <w:sz w:val="21"/>
                <w:szCs w:val="21"/>
                <w:lang w:eastAsia="zh-CN"/>
              </w:rPr>
              <w:t xml:space="preserve">  </w:t>
            </w:r>
            <w:r>
              <w:rPr>
                <w:rFonts w:hint="eastAsia"/>
                <w:spacing w:val="5"/>
                <w:sz w:val="21"/>
                <w:szCs w:val="21"/>
                <w:lang w:eastAsia="zh-CN"/>
              </w:rPr>
              <w:t>杂草3次。专项清除</w:t>
            </w:r>
            <w:r>
              <w:rPr>
                <w:rFonts w:hint="eastAsia"/>
                <w:sz w:val="21"/>
                <w:szCs w:val="21"/>
                <w:lang w:eastAsia="zh-CN"/>
              </w:rPr>
              <w:t xml:space="preserve"> </w:t>
            </w:r>
            <w:r>
              <w:rPr>
                <w:rFonts w:hint="eastAsia"/>
                <w:spacing w:val="4"/>
                <w:sz w:val="21"/>
                <w:szCs w:val="21"/>
                <w:lang w:eastAsia="zh-CN"/>
              </w:rPr>
              <w:t xml:space="preserve">1次。绿地无明显杂 </w:t>
            </w:r>
            <w:r>
              <w:rPr>
                <w:rFonts w:hint="eastAsia"/>
                <w:spacing w:val="-4"/>
                <w:sz w:val="21"/>
                <w:szCs w:val="21"/>
                <w:lang w:eastAsia="zh-CN"/>
              </w:rPr>
              <w:t>草。</w:t>
            </w:r>
          </w:p>
        </w:tc>
        <w:tc>
          <w:tcPr>
            <w:tcW w:w="240" w:type="dxa"/>
            <w:shd w:val="clear" w:color="auto" w:fill="DDEBF7"/>
            <w:noWrap w:val="0"/>
            <w:vAlign w:val="top"/>
          </w:tcPr>
          <w:p w14:paraId="52B72DD1">
            <w:pPr>
              <w:spacing w:line="600" w:lineRule="exact"/>
              <w:rPr>
                <w:rFonts w:hint="eastAsia" w:ascii="仿宋" w:hAnsi="仿宋" w:eastAsia="仿宋" w:cs="仿宋"/>
              </w:rPr>
            </w:pPr>
          </w:p>
        </w:tc>
        <w:tc>
          <w:tcPr>
            <w:tcW w:w="922" w:type="dxa"/>
            <w:shd w:val="clear" w:color="auto" w:fill="FFF2CC"/>
            <w:noWrap w:val="0"/>
            <w:vAlign w:val="top"/>
          </w:tcPr>
          <w:p w14:paraId="078FABAC">
            <w:pPr>
              <w:pStyle w:val="22"/>
              <w:spacing w:before="209" w:line="600" w:lineRule="exact"/>
              <w:ind w:left="38" w:right="91" w:firstLine="1"/>
              <w:rPr>
                <w:rFonts w:hint="eastAsia"/>
                <w:sz w:val="21"/>
                <w:szCs w:val="21"/>
              </w:rPr>
            </w:pPr>
            <w:r>
              <w:rPr>
                <w:rFonts w:hint="eastAsia"/>
                <w:spacing w:val="3"/>
                <w:sz w:val="21"/>
                <w:szCs w:val="21"/>
                <w:lang w:eastAsia="zh-CN"/>
              </w:rPr>
              <w:t>清除全区域绿地内</w:t>
            </w:r>
            <w:r>
              <w:rPr>
                <w:rFonts w:hint="eastAsia"/>
                <w:spacing w:val="4"/>
                <w:sz w:val="21"/>
                <w:szCs w:val="21"/>
                <w:lang w:eastAsia="zh-CN"/>
              </w:rPr>
              <w:t xml:space="preserve"> 杂草3次。</w:t>
            </w:r>
            <w:r>
              <w:rPr>
                <w:rFonts w:hint="eastAsia"/>
                <w:spacing w:val="4"/>
                <w:sz w:val="21"/>
                <w:szCs w:val="21"/>
              </w:rPr>
              <w:t>绿地无</w:t>
            </w:r>
            <w:r>
              <w:rPr>
                <w:rFonts w:hint="eastAsia"/>
                <w:spacing w:val="2"/>
                <w:sz w:val="21"/>
                <w:szCs w:val="21"/>
              </w:rPr>
              <w:t xml:space="preserve">  </w:t>
            </w:r>
            <w:r>
              <w:rPr>
                <w:rFonts w:hint="eastAsia"/>
                <w:spacing w:val="1"/>
                <w:sz w:val="21"/>
                <w:szCs w:val="21"/>
              </w:rPr>
              <w:t>明显杂草。</w:t>
            </w:r>
          </w:p>
        </w:tc>
        <w:tc>
          <w:tcPr>
            <w:tcW w:w="240" w:type="dxa"/>
            <w:shd w:val="clear" w:color="auto" w:fill="FFF2CC"/>
            <w:noWrap w:val="0"/>
            <w:vAlign w:val="top"/>
          </w:tcPr>
          <w:p w14:paraId="48BCE1A2">
            <w:pPr>
              <w:spacing w:line="600" w:lineRule="exact"/>
              <w:rPr>
                <w:rFonts w:hint="eastAsia" w:ascii="仿宋" w:hAnsi="仿宋" w:eastAsia="仿宋" w:cs="仿宋"/>
              </w:rPr>
            </w:pPr>
          </w:p>
        </w:tc>
        <w:tc>
          <w:tcPr>
            <w:tcW w:w="1017" w:type="dxa"/>
            <w:shd w:val="clear" w:color="auto" w:fill="FFF2CC"/>
            <w:noWrap w:val="0"/>
            <w:vAlign w:val="top"/>
          </w:tcPr>
          <w:p w14:paraId="36AABF0D">
            <w:pPr>
              <w:pStyle w:val="22"/>
              <w:spacing w:before="209" w:line="600" w:lineRule="exact"/>
              <w:ind w:left="38" w:right="30" w:firstLine="1"/>
              <w:rPr>
                <w:rFonts w:hint="eastAsia"/>
                <w:sz w:val="21"/>
                <w:szCs w:val="21"/>
              </w:rPr>
            </w:pPr>
            <w:r>
              <w:rPr>
                <w:rFonts w:hint="eastAsia"/>
                <w:spacing w:val="3"/>
                <w:sz w:val="21"/>
                <w:szCs w:val="21"/>
                <w:lang w:eastAsia="zh-CN"/>
              </w:rPr>
              <w:t>清除全区域绿地内</w:t>
            </w:r>
            <w:r>
              <w:rPr>
                <w:rFonts w:hint="eastAsia"/>
                <w:spacing w:val="2"/>
                <w:sz w:val="21"/>
                <w:szCs w:val="21"/>
                <w:lang w:eastAsia="zh-CN"/>
              </w:rPr>
              <w:t xml:space="preserve">  </w:t>
            </w:r>
            <w:r>
              <w:rPr>
                <w:rFonts w:hint="eastAsia"/>
                <w:spacing w:val="4"/>
                <w:sz w:val="21"/>
                <w:szCs w:val="21"/>
                <w:lang w:eastAsia="zh-CN"/>
              </w:rPr>
              <w:t>杂草3次。</w:t>
            </w:r>
            <w:r>
              <w:rPr>
                <w:rFonts w:hint="eastAsia"/>
                <w:spacing w:val="4"/>
                <w:sz w:val="21"/>
                <w:szCs w:val="21"/>
              </w:rPr>
              <w:t>绿地无明</w:t>
            </w:r>
            <w:r>
              <w:rPr>
                <w:rFonts w:hint="eastAsia"/>
                <w:spacing w:val="7"/>
                <w:sz w:val="21"/>
                <w:szCs w:val="21"/>
              </w:rPr>
              <w:t xml:space="preserve"> </w:t>
            </w:r>
            <w:r>
              <w:rPr>
                <w:rFonts w:hint="eastAsia"/>
                <w:sz w:val="21"/>
                <w:szCs w:val="21"/>
              </w:rPr>
              <w:t>显杂草。</w:t>
            </w:r>
          </w:p>
        </w:tc>
        <w:tc>
          <w:tcPr>
            <w:tcW w:w="240" w:type="dxa"/>
            <w:shd w:val="clear" w:color="auto" w:fill="FFF2CC"/>
            <w:noWrap w:val="0"/>
            <w:vAlign w:val="top"/>
          </w:tcPr>
          <w:p w14:paraId="539A91F9">
            <w:pPr>
              <w:spacing w:line="600" w:lineRule="exact"/>
              <w:rPr>
                <w:rFonts w:hint="eastAsia" w:ascii="仿宋" w:hAnsi="仿宋" w:eastAsia="仿宋" w:cs="仿宋"/>
              </w:rPr>
            </w:pPr>
          </w:p>
        </w:tc>
        <w:tc>
          <w:tcPr>
            <w:tcW w:w="1072" w:type="dxa"/>
            <w:shd w:val="clear" w:color="auto" w:fill="FFF2CC"/>
            <w:noWrap w:val="0"/>
            <w:vAlign w:val="top"/>
          </w:tcPr>
          <w:p w14:paraId="26FD59A6">
            <w:pPr>
              <w:pStyle w:val="22"/>
              <w:spacing w:before="209" w:line="600" w:lineRule="exact"/>
              <w:ind w:left="33" w:right="96" w:firstLine="8"/>
              <w:rPr>
                <w:rFonts w:hint="eastAsia"/>
                <w:sz w:val="21"/>
                <w:szCs w:val="21"/>
              </w:rPr>
            </w:pPr>
            <w:r>
              <w:rPr>
                <w:rFonts w:hint="eastAsia"/>
                <w:spacing w:val="3"/>
                <w:sz w:val="21"/>
                <w:szCs w:val="21"/>
                <w:lang w:eastAsia="zh-CN"/>
              </w:rPr>
              <w:t>清除全区域绿地</w:t>
            </w:r>
            <w:r>
              <w:rPr>
                <w:rFonts w:hint="eastAsia"/>
                <w:spacing w:val="1"/>
                <w:sz w:val="21"/>
                <w:szCs w:val="21"/>
                <w:lang w:eastAsia="zh-CN"/>
              </w:rPr>
              <w:t xml:space="preserve"> </w:t>
            </w:r>
            <w:r>
              <w:rPr>
                <w:rFonts w:hint="eastAsia"/>
                <w:spacing w:val="5"/>
                <w:sz w:val="21"/>
                <w:szCs w:val="21"/>
                <w:lang w:eastAsia="zh-CN"/>
              </w:rPr>
              <w:t>内杂草3次。</w:t>
            </w:r>
            <w:r>
              <w:rPr>
                <w:rFonts w:hint="eastAsia"/>
                <w:spacing w:val="5"/>
                <w:sz w:val="21"/>
                <w:szCs w:val="21"/>
              </w:rPr>
              <w:t>绿</w:t>
            </w:r>
            <w:r>
              <w:rPr>
                <w:rFonts w:hint="eastAsia"/>
                <w:spacing w:val="2"/>
                <w:sz w:val="21"/>
                <w:szCs w:val="21"/>
              </w:rPr>
              <w:t xml:space="preserve">  </w:t>
            </w:r>
            <w:r>
              <w:rPr>
                <w:rFonts w:hint="eastAsia"/>
                <w:spacing w:val="3"/>
                <w:sz w:val="21"/>
                <w:szCs w:val="21"/>
              </w:rPr>
              <w:t>地无明显杂草。</w:t>
            </w:r>
          </w:p>
        </w:tc>
        <w:tc>
          <w:tcPr>
            <w:tcW w:w="240" w:type="dxa"/>
            <w:shd w:val="clear" w:color="auto" w:fill="FFF2CC"/>
            <w:noWrap w:val="0"/>
            <w:vAlign w:val="top"/>
          </w:tcPr>
          <w:p w14:paraId="316102BA">
            <w:pPr>
              <w:spacing w:line="600" w:lineRule="exact"/>
              <w:rPr>
                <w:rFonts w:hint="eastAsia" w:ascii="仿宋" w:hAnsi="仿宋" w:eastAsia="仿宋" w:cs="仿宋"/>
              </w:rPr>
            </w:pPr>
          </w:p>
        </w:tc>
        <w:tc>
          <w:tcPr>
            <w:tcW w:w="900" w:type="dxa"/>
            <w:shd w:val="clear" w:color="auto" w:fill="E7E6E6"/>
            <w:noWrap w:val="0"/>
            <w:vAlign w:val="top"/>
          </w:tcPr>
          <w:p w14:paraId="5E457843">
            <w:pPr>
              <w:spacing w:line="600" w:lineRule="exact"/>
              <w:rPr>
                <w:rFonts w:hint="eastAsia" w:ascii="仿宋" w:hAnsi="仿宋" w:eastAsia="仿宋" w:cs="仿宋"/>
              </w:rPr>
            </w:pPr>
          </w:p>
        </w:tc>
        <w:tc>
          <w:tcPr>
            <w:tcW w:w="244" w:type="dxa"/>
            <w:shd w:val="clear" w:color="auto" w:fill="E7E6E6"/>
            <w:noWrap w:val="0"/>
            <w:vAlign w:val="top"/>
          </w:tcPr>
          <w:p w14:paraId="48A7CC6C">
            <w:pPr>
              <w:spacing w:line="600" w:lineRule="exact"/>
              <w:rPr>
                <w:rFonts w:hint="eastAsia" w:ascii="仿宋" w:hAnsi="仿宋" w:eastAsia="仿宋" w:cs="仿宋"/>
              </w:rPr>
            </w:pPr>
          </w:p>
        </w:tc>
        <w:tc>
          <w:tcPr>
            <w:tcW w:w="829" w:type="dxa"/>
            <w:shd w:val="clear" w:color="auto" w:fill="E7E6E6"/>
            <w:noWrap w:val="0"/>
            <w:vAlign w:val="top"/>
          </w:tcPr>
          <w:p w14:paraId="30E08105">
            <w:pPr>
              <w:spacing w:line="600" w:lineRule="exact"/>
              <w:rPr>
                <w:rFonts w:hint="eastAsia" w:ascii="仿宋" w:hAnsi="仿宋" w:eastAsia="仿宋" w:cs="仿宋"/>
              </w:rPr>
            </w:pPr>
          </w:p>
        </w:tc>
        <w:tc>
          <w:tcPr>
            <w:tcW w:w="240" w:type="dxa"/>
            <w:shd w:val="clear" w:color="auto" w:fill="E7E6E6"/>
            <w:noWrap w:val="0"/>
            <w:vAlign w:val="top"/>
          </w:tcPr>
          <w:p w14:paraId="61572605">
            <w:pPr>
              <w:spacing w:line="600" w:lineRule="exact"/>
              <w:rPr>
                <w:rFonts w:hint="eastAsia" w:ascii="仿宋" w:hAnsi="仿宋" w:eastAsia="仿宋" w:cs="仿宋"/>
              </w:rPr>
            </w:pPr>
          </w:p>
        </w:tc>
        <w:tc>
          <w:tcPr>
            <w:tcW w:w="903" w:type="dxa"/>
            <w:shd w:val="clear" w:color="auto" w:fill="E7E6E6"/>
            <w:noWrap w:val="0"/>
            <w:vAlign w:val="top"/>
          </w:tcPr>
          <w:p w14:paraId="7305546B">
            <w:pPr>
              <w:spacing w:line="600" w:lineRule="exact"/>
              <w:rPr>
                <w:rFonts w:hint="eastAsia" w:ascii="仿宋" w:hAnsi="仿宋" w:eastAsia="仿宋" w:cs="仿宋"/>
              </w:rPr>
            </w:pPr>
          </w:p>
        </w:tc>
        <w:tc>
          <w:tcPr>
            <w:tcW w:w="240" w:type="dxa"/>
            <w:shd w:val="clear" w:color="auto" w:fill="E7E6E6"/>
            <w:noWrap w:val="0"/>
            <w:vAlign w:val="top"/>
          </w:tcPr>
          <w:p w14:paraId="0D8171FB">
            <w:pPr>
              <w:spacing w:line="600" w:lineRule="exact"/>
              <w:rPr>
                <w:rFonts w:hint="eastAsia" w:ascii="仿宋" w:hAnsi="仿宋" w:eastAsia="仿宋" w:cs="仿宋"/>
              </w:rPr>
            </w:pPr>
          </w:p>
        </w:tc>
      </w:tr>
      <w:tr w14:paraId="0A6B3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5" w:hRule="atLeast"/>
        </w:trPr>
        <w:tc>
          <w:tcPr>
            <w:tcW w:w="562" w:type="dxa"/>
            <w:shd w:val="clear" w:color="auto" w:fill="auto"/>
            <w:noWrap w:val="0"/>
            <w:vAlign w:val="top"/>
          </w:tcPr>
          <w:p w14:paraId="732D28F9">
            <w:pPr>
              <w:spacing w:line="600" w:lineRule="exact"/>
              <w:rPr>
                <w:rFonts w:hint="eastAsia" w:ascii="仿宋" w:hAnsi="仿宋" w:eastAsia="仿宋" w:cs="仿宋"/>
              </w:rPr>
            </w:pPr>
          </w:p>
          <w:p w14:paraId="3CE4EE19">
            <w:pPr>
              <w:spacing w:line="600" w:lineRule="exact"/>
              <w:rPr>
                <w:rFonts w:hint="eastAsia" w:ascii="仿宋" w:hAnsi="仿宋" w:eastAsia="仿宋" w:cs="仿宋"/>
              </w:rPr>
            </w:pPr>
          </w:p>
          <w:p w14:paraId="4760720F">
            <w:pPr>
              <w:pStyle w:val="22"/>
              <w:spacing w:before="52" w:line="600" w:lineRule="exact"/>
              <w:ind w:left="132"/>
              <w:rPr>
                <w:rFonts w:hint="eastAsia"/>
                <w:sz w:val="21"/>
                <w:szCs w:val="21"/>
              </w:rPr>
            </w:pPr>
            <w:r>
              <w:rPr>
                <w:rFonts w:hint="eastAsia"/>
                <w:sz w:val="21"/>
                <w:szCs w:val="21"/>
              </w:rPr>
              <w:t>5</w:t>
            </w:r>
          </w:p>
        </w:tc>
        <w:tc>
          <w:tcPr>
            <w:tcW w:w="843" w:type="dxa"/>
            <w:shd w:val="clear" w:color="auto" w:fill="auto"/>
            <w:noWrap w:val="0"/>
            <w:vAlign w:val="top"/>
          </w:tcPr>
          <w:p w14:paraId="6B745DEE">
            <w:pPr>
              <w:spacing w:line="600" w:lineRule="exact"/>
              <w:rPr>
                <w:rFonts w:hint="eastAsia" w:ascii="仿宋" w:hAnsi="仿宋" w:eastAsia="仿宋" w:cs="仿宋"/>
              </w:rPr>
            </w:pPr>
          </w:p>
          <w:p w14:paraId="4EDCFDAD">
            <w:pPr>
              <w:spacing w:line="600" w:lineRule="exact"/>
              <w:rPr>
                <w:rFonts w:hint="eastAsia" w:ascii="仿宋" w:hAnsi="仿宋" w:eastAsia="仿宋" w:cs="仿宋"/>
              </w:rPr>
            </w:pPr>
          </w:p>
          <w:p w14:paraId="19057031">
            <w:pPr>
              <w:pStyle w:val="22"/>
              <w:spacing w:before="52" w:line="600" w:lineRule="exact"/>
              <w:ind w:left="239"/>
              <w:rPr>
                <w:rFonts w:hint="eastAsia"/>
                <w:sz w:val="21"/>
                <w:szCs w:val="21"/>
              </w:rPr>
            </w:pPr>
            <w:r>
              <w:rPr>
                <w:rFonts w:hint="eastAsia"/>
                <w:sz w:val="21"/>
                <w:szCs w:val="21"/>
              </w:rPr>
              <w:t>松土</w:t>
            </w:r>
          </w:p>
        </w:tc>
        <w:tc>
          <w:tcPr>
            <w:tcW w:w="836" w:type="dxa"/>
            <w:shd w:val="clear" w:color="auto" w:fill="C6E0B4"/>
            <w:noWrap w:val="0"/>
            <w:vAlign w:val="top"/>
          </w:tcPr>
          <w:p w14:paraId="142AE4CD">
            <w:pPr>
              <w:pStyle w:val="22"/>
              <w:spacing w:before="141" w:line="600" w:lineRule="exact"/>
              <w:ind w:left="23"/>
              <w:rPr>
                <w:rFonts w:hint="eastAsia"/>
                <w:sz w:val="21"/>
                <w:szCs w:val="21"/>
                <w:lang w:eastAsia="zh-CN"/>
              </w:rPr>
            </w:pPr>
            <w:r>
              <w:rPr>
                <w:rFonts w:hint="eastAsia"/>
                <w:spacing w:val="4"/>
                <w:sz w:val="21"/>
                <w:szCs w:val="21"/>
                <w:lang w:eastAsia="zh-CN"/>
              </w:rPr>
              <w:t>修整全区域乔木、</w:t>
            </w:r>
          </w:p>
          <w:p w14:paraId="1393CFB4">
            <w:pPr>
              <w:pStyle w:val="22"/>
              <w:spacing w:before="13" w:line="600" w:lineRule="exact"/>
              <w:ind w:left="24" w:right="32" w:firstLine="8"/>
              <w:rPr>
                <w:rFonts w:hint="eastAsia"/>
                <w:sz w:val="21"/>
                <w:szCs w:val="21"/>
                <w:lang w:eastAsia="zh-CN"/>
              </w:rPr>
            </w:pPr>
            <w:r>
              <w:rPr>
                <w:rFonts w:hint="eastAsia"/>
                <w:spacing w:val="3"/>
                <w:sz w:val="21"/>
                <w:szCs w:val="21"/>
                <w:lang w:eastAsia="zh-CN"/>
              </w:rPr>
              <w:t>独株花灌木具备条</w:t>
            </w:r>
            <w:r>
              <w:rPr>
                <w:rFonts w:hint="eastAsia"/>
                <w:spacing w:val="2"/>
                <w:sz w:val="21"/>
                <w:szCs w:val="21"/>
                <w:lang w:eastAsia="zh-CN"/>
              </w:rPr>
              <w:t xml:space="preserve">  件绿地水圈</w:t>
            </w:r>
            <w:r>
              <w:rPr>
                <w:rFonts w:hint="eastAsia"/>
                <w:spacing w:val="-45"/>
                <w:sz w:val="21"/>
                <w:szCs w:val="21"/>
                <w:lang w:eastAsia="zh-CN"/>
              </w:rPr>
              <w:t xml:space="preserve"> </w:t>
            </w:r>
            <w:r>
              <w:rPr>
                <w:rFonts w:hint="eastAsia"/>
                <w:spacing w:val="2"/>
                <w:sz w:val="21"/>
                <w:szCs w:val="21"/>
                <w:lang w:eastAsia="zh-CN"/>
              </w:rPr>
              <w:t>、绿篱</w:t>
            </w:r>
            <w:r>
              <w:rPr>
                <w:rFonts w:hint="eastAsia"/>
                <w:sz w:val="21"/>
                <w:szCs w:val="21"/>
                <w:lang w:eastAsia="zh-CN"/>
              </w:rPr>
              <w:t xml:space="preserve">  </w:t>
            </w:r>
            <w:r>
              <w:rPr>
                <w:rFonts w:hint="eastAsia"/>
                <w:spacing w:val="6"/>
                <w:sz w:val="21"/>
                <w:szCs w:val="21"/>
                <w:lang w:eastAsia="zh-CN"/>
              </w:rPr>
              <w:t>围堰修整1次。水圈</w:t>
            </w:r>
            <w:r>
              <w:rPr>
                <w:rFonts w:hint="eastAsia"/>
                <w:spacing w:val="1"/>
                <w:sz w:val="21"/>
                <w:szCs w:val="21"/>
                <w:lang w:eastAsia="zh-CN"/>
              </w:rPr>
              <w:t xml:space="preserve"> </w:t>
            </w:r>
            <w:r>
              <w:rPr>
                <w:rFonts w:hint="eastAsia"/>
                <w:spacing w:val="4"/>
                <w:sz w:val="21"/>
                <w:szCs w:val="21"/>
                <w:lang w:eastAsia="zh-CN"/>
              </w:rPr>
              <w:t>、围堰边界清晰，</w:t>
            </w:r>
          </w:p>
          <w:p w14:paraId="595AB3C7">
            <w:pPr>
              <w:pStyle w:val="22"/>
              <w:spacing w:before="15" w:line="600" w:lineRule="exact"/>
              <w:ind w:left="28"/>
              <w:rPr>
                <w:rFonts w:hint="eastAsia"/>
                <w:sz w:val="21"/>
                <w:szCs w:val="21"/>
                <w:lang w:eastAsia="zh-CN"/>
              </w:rPr>
            </w:pPr>
            <w:r>
              <w:rPr>
                <w:rFonts w:hint="eastAsia"/>
                <w:spacing w:val="2"/>
                <w:sz w:val="21"/>
                <w:szCs w:val="21"/>
                <w:lang w:eastAsia="zh-CN"/>
              </w:rPr>
              <w:t>土壤蓬松。</w:t>
            </w:r>
          </w:p>
        </w:tc>
        <w:tc>
          <w:tcPr>
            <w:tcW w:w="240" w:type="dxa"/>
            <w:shd w:val="clear" w:color="auto" w:fill="C6E0B4"/>
            <w:noWrap w:val="0"/>
            <w:vAlign w:val="top"/>
          </w:tcPr>
          <w:p w14:paraId="2210D1E7">
            <w:pPr>
              <w:spacing w:line="600" w:lineRule="exact"/>
              <w:rPr>
                <w:rFonts w:hint="eastAsia" w:ascii="仿宋" w:hAnsi="仿宋" w:eastAsia="仿宋" w:cs="仿宋"/>
              </w:rPr>
            </w:pPr>
          </w:p>
        </w:tc>
        <w:tc>
          <w:tcPr>
            <w:tcW w:w="830" w:type="dxa"/>
            <w:shd w:val="clear" w:color="auto" w:fill="C6E0B4"/>
            <w:noWrap w:val="0"/>
            <w:vAlign w:val="top"/>
          </w:tcPr>
          <w:p w14:paraId="3EC9C083">
            <w:pPr>
              <w:spacing w:line="600" w:lineRule="exact"/>
              <w:rPr>
                <w:rFonts w:hint="eastAsia" w:ascii="仿宋" w:hAnsi="仿宋" w:eastAsia="仿宋" w:cs="仿宋"/>
              </w:rPr>
            </w:pPr>
          </w:p>
          <w:p w14:paraId="277E1748">
            <w:pPr>
              <w:spacing w:line="600" w:lineRule="exact"/>
              <w:rPr>
                <w:rFonts w:hint="eastAsia" w:ascii="仿宋" w:hAnsi="仿宋" w:eastAsia="仿宋" w:cs="仿宋"/>
              </w:rPr>
            </w:pPr>
          </w:p>
          <w:p w14:paraId="72403EBD">
            <w:pPr>
              <w:pStyle w:val="22"/>
              <w:spacing w:before="52" w:line="600" w:lineRule="exact"/>
              <w:ind w:left="48" w:right="174" w:hanging="22"/>
              <w:rPr>
                <w:rFonts w:hint="eastAsia"/>
                <w:sz w:val="21"/>
                <w:szCs w:val="21"/>
                <w:lang w:eastAsia="zh-CN"/>
              </w:rPr>
            </w:pPr>
            <w:r>
              <w:rPr>
                <w:rFonts w:hint="eastAsia"/>
                <w:spacing w:val="4"/>
                <w:sz w:val="21"/>
                <w:szCs w:val="21"/>
                <w:lang w:eastAsia="zh-CN"/>
              </w:rPr>
              <w:t>全域禾本科草坪</w:t>
            </w:r>
            <w:r>
              <w:rPr>
                <w:rFonts w:hint="eastAsia"/>
                <w:spacing w:val="2"/>
                <w:sz w:val="21"/>
                <w:szCs w:val="21"/>
                <w:lang w:eastAsia="zh-CN"/>
              </w:rPr>
              <w:t xml:space="preserve"> </w:t>
            </w:r>
            <w:r>
              <w:rPr>
                <w:rFonts w:hint="eastAsia"/>
                <w:spacing w:val="1"/>
                <w:sz w:val="21"/>
                <w:szCs w:val="21"/>
                <w:lang w:eastAsia="zh-CN"/>
              </w:rPr>
              <w:t>区域打孔1次。</w:t>
            </w:r>
          </w:p>
        </w:tc>
        <w:tc>
          <w:tcPr>
            <w:tcW w:w="171" w:type="dxa"/>
            <w:shd w:val="clear" w:color="auto" w:fill="C6E0B4"/>
            <w:noWrap w:val="0"/>
            <w:vAlign w:val="top"/>
          </w:tcPr>
          <w:p w14:paraId="438BF241">
            <w:pPr>
              <w:spacing w:line="600" w:lineRule="exact"/>
              <w:rPr>
                <w:rFonts w:hint="eastAsia" w:ascii="仿宋" w:hAnsi="仿宋" w:eastAsia="仿宋" w:cs="仿宋"/>
              </w:rPr>
            </w:pPr>
          </w:p>
        </w:tc>
        <w:tc>
          <w:tcPr>
            <w:tcW w:w="860" w:type="dxa"/>
            <w:shd w:val="clear" w:color="auto" w:fill="C6E0B4"/>
            <w:noWrap w:val="0"/>
            <w:vAlign w:val="top"/>
          </w:tcPr>
          <w:p w14:paraId="074A2A02">
            <w:pPr>
              <w:spacing w:line="600" w:lineRule="exact"/>
              <w:rPr>
                <w:rFonts w:hint="eastAsia" w:ascii="仿宋" w:hAnsi="仿宋" w:eastAsia="仿宋" w:cs="仿宋"/>
              </w:rPr>
            </w:pPr>
          </w:p>
        </w:tc>
        <w:tc>
          <w:tcPr>
            <w:tcW w:w="174" w:type="dxa"/>
            <w:shd w:val="clear" w:color="auto" w:fill="C6E0B4"/>
            <w:noWrap w:val="0"/>
            <w:vAlign w:val="top"/>
          </w:tcPr>
          <w:p w14:paraId="42F33A6F">
            <w:pPr>
              <w:spacing w:line="600" w:lineRule="exact"/>
              <w:rPr>
                <w:rFonts w:hint="eastAsia" w:ascii="仿宋" w:hAnsi="仿宋" w:eastAsia="仿宋" w:cs="仿宋"/>
              </w:rPr>
            </w:pPr>
          </w:p>
        </w:tc>
        <w:tc>
          <w:tcPr>
            <w:tcW w:w="949" w:type="dxa"/>
            <w:shd w:val="clear" w:color="auto" w:fill="DDEBF7"/>
            <w:noWrap w:val="0"/>
            <w:vAlign w:val="top"/>
          </w:tcPr>
          <w:p w14:paraId="0C110690">
            <w:pPr>
              <w:spacing w:line="600" w:lineRule="exact"/>
              <w:rPr>
                <w:rFonts w:hint="eastAsia" w:ascii="仿宋" w:hAnsi="仿宋" w:eastAsia="仿宋" w:cs="仿宋"/>
              </w:rPr>
            </w:pPr>
          </w:p>
        </w:tc>
        <w:tc>
          <w:tcPr>
            <w:tcW w:w="171" w:type="dxa"/>
            <w:shd w:val="clear" w:color="auto" w:fill="DDEBF7"/>
            <w:noWrap w:val="0"/>
            <w:vAlign w:val="top"/>
          </w:tcPr>
          <w:p w14:paraId="4413BF44">
            <w:pPr>
              <w:spacing w:line="600" w:lineRule="exact"/>
              <w:rPr>
                <w:rFonts w:hint="eastAsia" w:ascii="仿宋" w:hAnsi="仿宋" w:eastAsia="仿宋" w:cs="仿宋"/>
              </w:rPr>
            </w:pPr>
          </w:p>
        </w:tc>
        <w:tc>
          <w:tcPr>
            <w:tcW w:w="941" w:type="dxa"/>
            <w:shd w:val="clear" w:color="auto" w:fill="DDEBF7"/>
            <w:noWrap w:val="0"/>
            <w:vAlign w:val="top"/>
          </w:tcPr>
          <w:p w14:paraId="127214B7">
            <w:pPr>
              <w:spacing w:line="600" w:lineRule="exact"/>
              <w:rPr>
                <w:rFonts w:hint="eastAsia" w:ascii="仿宋" w:hAnsi="仿宋" w:eastAsia="仿宋" w:cs="仿宋"/>
              </w:rPr>
            </w:pPr>
          </w:p>
        </w:tc>
        <w:tc>
          <w:tcPr>
            <w:tcW w:w="171" w:type="dxa"/>
            <w:shd w:val="clear" w:color="auto" w:fill="DDEBF7"/>
            <w:noWrap w:val="0"/>
            <w:vAlign w:val="top"/>
          </w:tcPr>
          <w:p w14:paraId="22B33125">
            <w:pPr>
              <w:spacing w:line="600" w:lineRule="exact"/>
              <w:rPr>
                <w:rFonts w:hint="eastAsia" w:ascii="仿宋" w:hAnsi="仿宋" w:eastAsia="仿宋" w:cs="仿宋"/>
              </w:rPr>
            </w:pPr>
          </w:p>
        </w:tc>
        <w:tc>
          <w:tcPr>
            <w:tcW w:w="1018" w:type="dxa"/>
            <w:shd w:val="clear" w:color="auto" w:fill="DDEBF7"/>
            <w:noWrap w:val="0"/>
            <w:vAlign w:val="top"/>
          </w:tcPr>
          <w:p w14:paraId="4B89F50A">
            <w:pPr>
              <w:spacing w:line="600" w:lineRule="exact"/>
              <w:rPr>
                <w:rFonts w:hint="eastAsia" w:ascii="仿宋" w:hAnsi="仿宋" w:eastAsia="仿宋" w:cs="仿宋"/>
              </w:rPr>
            </w:pPr>
          </w:p>
        </w:tc>
        <w:tc>
          <w:tcPr>
            <w:tcW w:w="240" w:type="dxa"/>
            <w:shd w:val="clear" w:color="auto" w:fill="DDEBF7"/>
            <w:noWrap w:val="0"/>
            <w:vAlign w:val="top"/>
          </w:tcPr>
          <w:p w14:paraId="5AA5304F">
            <w:pPr>
              <w:spacing w:line="600" w:lineRule="exact"/>
              <w:rPr>
                <w:rFonts w:hint="eastAsia" w:ascii="仿宋" w:hAnsi="仿宋" w:eastAsia="仿宋" w:cs="仿宋"/>
              </w:rPr>
            </w:pPr>
          </w:p>
        </w:tc>
        <w:tc>
          <w:tcPr>
            <w:tcW w:w="922" w:type="dxa"/>
            <w:shd w:val="clear" w:color="auto" w:fill="FFF2CC"/>
            <w:noWrap w:val="0"/>
            <w:vAlign w:val="top"/>
          </w:tcPr>
          <w:p w14:paraId="2B284A6D">
            <w:pPr>
              <w:spacing w:line="600" w:lineRule="exact"/>
              <w:rPr>
                <w:rFonts w:hint="eastAsia" w:ascii="仿宋" w:hAnsi="仿宋" w:eastAsia="仿宋" w:cs="仿宋"/>
              </w:rPr>
            </w:pPr>
          </w:p>
        </w:tc>
        <w:tc>
          <w:tcPr>
            <w:tcW w:w="240" w:type="dxa"/>
            <w:shd w:val="clear" w:color="auto" w:fill="FFF2CC"/>
            <w:noWrap w:val="0"/>
            <w:vAlign w:val="top"/>
          </w:tcPr>
          <w:p w14:paraId="38AE58C3">
            <w:pPr>
              <w:spacing w:line="600" w:lineRule="exact"/>
              <w:rPr>
                <w:rFonts w:hint="eastAsia" w:ascii="仿宋" w:hAnsi="仿宋" w:eastAsia="仿宋" w:cs="仿宋"/>
              </w:rPr>
            </w:pPr>
          </w:p>
        </w:tc>
        <w:tc>
          <w:tcPr>
            <w:tcW w:w="1017" w:type="dxa"/>
            <w:shd w:val="clear" w:color="auto" w:fill="FFF2CC"/>
            <w:noWrap w:val="0"/>
            <w:vAlign w:val="top"/>
          </w:tcPr>
          <w:p w14:paraId="06004F73">
            <w:pPr>
              <w:spacing w:line="600" w:lineRule="exact"/>
              <w:rPr>
                <w:rFonts w:hint="eastAsia" w:ascii="仿宋" w:hAnsi="仿宋" w:eastAsia="仿宋" w:cs="仿宋"/>
              </w:rPr>
            </w:pPr>
          </w:p>
        </w:tc>
        <w:tc>
          <w:tcPr>
            <w:tcW w:w="240" w:type="dxa"/>
            <w:shd w:val="clear" w:color="auto" w:fill="FFF2CC"/>
            <w:noWrap w:val="0"/>
            <w:vAlign w:val="top"/>
          </w:tcPr>
          <w:p w14:paraId="7103F8D0">
            <w:pPr>
              <w:spacing w:line="600" w:lineRule="exact"/>
              <w:rPr>
                <w:rFonts w:hint="eastAsia" w:ascii="仿宋" w:hAnsi="仿宋" w:eastAsia="仿宋" w:cs="仿宋"/>
              </w:rPr>
            </w:pPr>
          </w:p>
        </w:tc>
        <w:tc>
          <w:tcPr>
            <w:tcW w:w="1072" w:type="dxa"/>
            <w:shd w:val="clear" w:color="auto" w:fill="FFF2CC"/>
            <w:noWrap w:val="0"/>
            <w:vAlign w:val="top"/>
          </w:tcPr>
          <w:p w14:paraId="0004C2AC">
            <w:pPr>
              <w:pStyle w:val="22"/>
              <w:spacing w:before="43" w:line="600" w:lineRule="exact"/>
              <w:ind w:left="34" w:right="82" w:hanging="3"/>
              <w:rPr>
                <w:rFonts w:hint="eastAsia"/>
                <w:sz w:val="21"/>
                <w:szCs w:val="21"/>
                <w:lang w:eastAsia="zh-CN"/>
              </w:rPr>
            </w:pPr>
            <w:r>
              <w:rPr>
                <w:rFonts w:hint="eastAsia"/>
                <w:spacing w:val="4"/>
                <w:sz w:val="21"/>
                <w:szCs w:val="21"/>
                <w:lang w:eastAsia="zh-CN"/>
              </w:rPr>
              <w:t>修整全区域乔木</w:t>
            </w:r>
            <w:r>
              <w:rPr>
                <w:rFonts w:hint="eastAsia"/>
                <w:spacing w:val="5"/>
                <w:sz w:val="21"/>
                <w:szCs w:val="21"/>
                <w:lang w:eastAsia="zh-CN"/>
              </w:rPr>
              <w:t xml:space="preserve"> </w:t>
            </w:r>
            <w:r>
              <w:rPr>
                <w:rFonts w:hint="eastAsia"/>
                <w:spacing w:val="4"/>
                <w:sz w:val="21"/>
                <w:szCs w:val="21"/>
                <w:lang w:eastAsia="zh-CN"/>
              </w:rPr>
              <w:t>、独株花灌木具 备条件绿地水圈</w:t>
            </w:r>
            <w:r>
              <w:rPr>
                <w:rFonts w:hint="eastAsia"/>
                <w:spacing w:val="2"/>
                <w:sz w:val="21"/>
                <w:szCs w:val="21"/>
                <w:lang w:eastAsia="zh-CN"/>
              </w:rPr>
              <w:t xml:space="preserve"> </w:t>
            </w:r>
            <w:r>
              <w:rPr>
                <w:rFonts w:hint="eastAsia"/>
                <w:spacing w:val="4"/>
                <w:sz w:val="21"/>
                <w:szCs w:val="21"/>
                <w:lang w:eastAsia="zh-CN"/>
              </w:rPr>
              <w:t xml:space="preserve">、绿篱围堰修整 </w:t>
            </w:r>
            <w:r>
              <w:rPr>
                <w:rFonts w:hint="eastAsia"/>
                <w:spacing w:val="5"/>
                <w:sz w:val="21"/>
                <w:szCs w:val="21"/>
                <w:lang w:eastAsia="zh-CN"/>
              </w:rPr>
              <w:t>1次。水圈、围</w:t>
            </w:r>
            <w:r>
              <w:rPr>
                <w:rFonts w:hint="eastAsia"/>
                <w:spacing w:val="2"/>
                <w:sz w:val="21"/>
                <w:szCs w:val="21"/>
                <w:lang w:eastAsia="zh-CN"/>
              </w:rPr>
              <w:t xml:space="preserve">  </w:t>
            </w:r>
            <w:r>
              <w:rPr>
                <w:rFonts w:hint="eastAsia"/>
                <w:spacing w:val="1"/>
                <w:sz w:val="21"/>
                <w:szCs w:val="21"/>
                <w:lang w:eastAsia="zh-CN"/>
              </w:rPr>
              <w:t>堰边界清晰</w:t>
            </w:r>
            <w:r>
              <w:rPr>
                <w:rFonts w:hint="eastAsia"/>
                <w:spacing w:val="-44"/>
                <w:sz w:val="21"/>
                <w:szCs w:val="21"/>
                <w:lang w:eastAsia="zh-CN"/>
              </w:rPr>
              <w:t xml:space="preserve"> </w:t>
            </w:r>
            <w:r>
              <w:rPr>
                <w:rFonts w:hint="eastAsia"/>
                <w:spacing w:val="1"/>
                <w:sz w:val="21"/>
                <w:szCs w:val="21"/>
                <w:lang w:eastAsia="zh-CN"/>
              </w:rPr>
              <w:t>，土</w:t>
            </w:r>
            <w:r>
              <w:rPr>
                <w:rFonts w:hint="eastAsia"/>
                <w:sz w:val="21"/>
                <w:szCs w:val="21"/>
                <w:lang w:eastAsia="zh-CN"/>
              </w:rPr>
              <w:t xml:space="preserve"> </w:t>
            </w:r>
            <w:r>
              <w:rPr>
                <w:rFonts w:hint="eastAsia"/>
                <w:spacing w:val="1"/>
                <w:sz w:val="21"/>
                <w:szCs w:val="21"/>
                <w:lang w:eastAsia="zh-CN"/>
              </w:rPr>
              <w:t>壤蓬松。</w:t>
            </w:r>
          </w:p>
        </w:tc>
        <w:tc>
          <w:tcPr>
            <w:tcW w:w="240" w:type="dxa"/>
            <w:shd w:val="clear" w:color="auto" w:fill="FFF2CC"/>
            <w:noWrap w:val="0"/>
            <w:vAlign w:val="top"/>
          </w:tcPr>
          <w:p w14:paraId="142D0403">
            <w:pPr>
              <w:spacing w:line="600" w:lineRule="exact"/>
              <w:rPr>
                <w:rFonts w:hint="eastAsia" w:ascii="仿宋" w:hAnsi="仿宋" w:eastAsia="仿宋" w:cs="仿宋"/>
              </w:rPr>
            </w:pPr>
          </w:p>
        </w:tc>
        <w:tc>
          <w:tcPr>
            <w:tcW w:w="900" w:type="dxa"/>
            <w:shd w:val="clear" w:color="auto" w:fill="E7E6E6"/>
            <w:noWrap w:val="0"/>
            <w:vAlign w:val="top"/>
          </w:tcPr>
          <w:p w14:paraId="39943782">
            <w:pPr>
              <w:spacing w:line="600" w:lineRule="exact"/>
              <w:rPr>
                <w:rFonts w:hint="eastAsia" w:ascii="仿宋" w:hAnsi="仿宋" w:eastAsia="仿宋" w:cs="仿宋"/>
              </w:rPr>
            </w:pPr>
          </w:p>
        </w:tc>
        <w:tc>
          <w:tcPr>
            <w:tcW w:w="244" w:type="dxa"/>
            <w:shd w:val="clear" w:color="auto" w:fill="E7E6E6"/>
            <w:noWrap w:val="0"/>
            <w:vAlign w:val="top"/>
          </w:tcPr>
          <w:p w14:paraId="7D16AA47">
            <w:pPr>
              <w:spacing w:line="600" w:lineRule="exact"/>
              <w:rPr>
                <w:rFonts w:hint="eastAsia" w:ascii="仿宋" w:hAnsi="仿宋" w:eastAsia="仿宋" w:cs="仿宋"/>
              </w:rPr>
            </w:pPr>
          </w:p>
        </w:tc>
        <w:tc>
          <w:tcPr>
            <w:tcW w:w="829" w:type="dxa"/>
            <w:shd w:val="clear" w:color="auto" w:fill="E7E6E6"/>
            <w:noWrap w:val="0"/>
            <w:vAlign w:val="top"/>
          </w:tcPr>
          <w:p w14:paraId="0CB9243B">
            <w:pPr>
              <w:spacing w:line="600" w:lineRule="exact"/>
              <w:rPr>
                <w:rFonts w:hint="eastAsia" w:ascii="仿宋" w:hAnsi="仿宋" w:eastAsia="仿宋" w:cs="仿宋"/>
              </w:rPr>
            </w:pPr>
          </w:p>
        </w:tc>
        <w:tc>
          <w:tcPr>
            <w:tcW w:w="240" w:type="dxa"/>
            <w:shd w:val="clear" w:color="auto" w:fill="E7E6E6"/>
            <w:noWrap w:val="0"/>
            <w:vAlign w:val="top"/>
          </w:tcPr>
          <w:p w14:paraId="637C0855">
            <w:pPr>
              <w:spacing w:line="600" w:lineRule="exact"/>
              <w:rPr>
                <w:rFonts w:hint="eastAsia" w:ascii="仿宋" w:hAnsi="仿宋" w:eastAsia="仿宋" w:cs="仿宋"/>
              </w:rPr>
            </w:pPr>
          </w:p>
        </w:tc>
        <w:tc>
          <w:tcPr>
            <w:tcW w:w="903" w:type="dxa"/>
            <w:shd w:val="clear" w:color="auto" w:fill="E7E6E6"/>
            <w:noWrap w:val="0"/>
            <w:vAlign w:val="top"/>
          </w:tcPr>
          <w:p w14:paraId="6A8B5E86">
            <w:pPr>
              <w:spacing w:line="600" w:lineRule="exact"/>
              <w:rPr>
                <w:rFonts w:hint="eastAsia" w:ascii="仿宋" w:hAnsi="仿宋" w:eastAsia="仿宋" w:cs="仿宋"/>
              </w:rPr>
            </w:pPr>
          </w:p>
        </w:tc>
        <w:tc>
          <w:tcPr>
            <w:tcW w:w="240" w:type="dxa"/>
            <w:shd w:val="clear" w:color="auto" w:fill="E7E6E6"/>
            <w:noWrap w:val="0"/>
            <w:vAlign w:val="top"/>
          </w:tcPr>
          <w:p w14:paraId="29D22911">
            <w:pPr>
              <w:spacing w:line="600" w:lineRule="exact"/>
              <w:rPr>
                <w:rFonts w:hint="eastAsia" w:ascii="仿宋" w:hAnsi="仿宋" w:eastAsia="仿宋" w:cs="仿宋"/>
              </w:rPr>
            </w:pPr>
          </w:p>
        </w:tc>
      </w:tr>
      <w:tr w14:paraId="4632B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9" w:hRule="atLeast"/>
        </w:trPr>
        <w:tc>
          <w:tcPr>
            <w:tcW w:w="562" w:type="dxa"/>
            <w:shd w:val="clear" w:color="auto" w:fill="auto"/>
            <w:noWrap w:val="0"/>
            <w:vAlign w:val="top"/>
          </w:tcPr>
          <w:p w14:paraId="790B28D0">
            <w:pPr>
              <w:spacing w:line="600" w:lineRule="exact"/>
              <w:rPr>
                <w:rFonts w:hint="eastAsia" w:ascii="仿宋" w:hAnsi="仿宋" w:eastAsia="仿宋" w:cs="仿宋"/>
              </w:rPr>
            </w:pPr>
          </w:p>
          <w:p w14:paraId="61C495A7">
            <w:pPr>
              <w:spacing w:line="600" w:lineRule="exact"/>
              <w:rPr>
                <w:rFonts w:hint="eastAsia" w:ascii="仿宋" w:hAnsi="仿宋" w:eastAsia="仿宋" w:cs="仿宋"/>
              </w:rPr>
            </w:pPr>
          </w:p>
          <w:p w14:paraId="483698D0">
            <w:pPr>
              <w:spacing w:line="600" w:lineRule="exact"/>
              <w:rPr>
                <w:rFonts w:hint="eastAsia" w:ascii="仿宋" w:hAnsi="仿宋" w:eastAsia="仿宋" w:cs="仿宋"/>
              </w:rPr>
            </w:pPr>
          </w:p>
          <w:p w14:paraId="4952FA3A">
            <w:pPr>
              <w:spacing w:line="600" w:lineRule="exact"/>
              <w:rPr>
                <w:rFonts w:hint="eastAsia" w:ascii="仿宋" w:hAnsi="仿宋" w:eastAsia="仿宋" w:cs="仿宋"/>
              </w:rPr>
            </w:pPr>
          </w:p>
          <w:p w14:paraId="5490F7CE">
            <w:pPr>
              <w:spacing w:line="600" w:lineRule="exact"/>
              <w:rPr>
                <w:rFonts w:hint="eastAsia" w:ascii="仿宋" w:hAnsi="仿宋" w:eastAsia="仿宋" w:cs="仿宋"/>
              </w:rPr>
            </w:pPr>
          </w:p>
          <w:p w14:paraId="28ACE512">
            <w:pPr>
              <w:pStyle w:val="22"/>
              <w:spacing w:before="52" w:line="600" w:lineRule="exact"/>
              <w:ind w:left="132"/>
              <w:rPr>
                <w:rFonts w:hint="eastAsia"/>
                <w:sz w:val="21"/>
                <w:szCs w:val="21"/>
              </w:rPr>
            </w:pPr>
            <w:r>
              <w:rPr>
                <w:rFonts w:hint="eastAsia"/>
                <w:sz w:val="21"/>
                <w:szCs w:val="21"/>
              </w:rPr>
              <w:t>6</w:t>
            </w:r>
          </w:p>
        </w:tc>
        <w:tc>
          <w:tcPr>
            <w:tcW w:w="843" w:type="dxa"/>
            <w:shd w:val="clear" w:color="auto" w:fill="auto"/>
            <w:noWrap w:val="0"/>
            <w:vAlign w:val="top"/>
          </w:tcPr>
          <w:p w14:paraId="4689F24E">
            <w:pPr>
              <w:spacing w:line="600" w:lineRule="exact"/>
              <w:rPr>
                <w:rFonts w:hint="eastAsia" w:ascii="仿宋" w:hAnsi="仿宋" w:eastAsia="仿宋" w:cs="仿宋"/>
              </w:rPr>
            </w:pPr>
          </w:p>
          <w:p w14:paraId="4B4F6FE9">
            <w:pPr>
              <w:spacing w:line="600" w:lineRule="exact"/>
              <w:rPr>
                <w:rFonts w:hint="eastAsia" w:ascii="仿宋" w:hAnsi="仿宋" w:eastAsia="仿宋" w:cs="仿宋"/>
              </w:rPr>
            </w:pPr>
          </w:p>
          <w:p w14:paraId="09EEA986">
            <w:pPr>
              <w:spacing w:line="600" w:lineRule="exact"/>
              <w:rPr>
                <w:rFonts w:hint="eastAsia" w:ascii="仿宋" w:hAnsi="仿宋" w:eastAsia="仿宋" w:cs="仿宋"/>
              </w:rPr>
            </w:pPr>
          </w:p>
          <w:p w14:paraId="1B50AB3D">
            <w:pPr>
              <w:spacing w:line="600" w:lineRule="exact"/>
              <w:rPr>
                <w:rFonts w:hint="eastAsia" w:ascii="仿宋" w:hAnsi="仿宋" w:eastAsia="仿宋" w:cs="仿宋"/>
              </w:rPr>
            </w:pPr>
          </w:p>
          <w:p w14:paraId="6FF21546">
            <w:pPr>
              <w:spacing w:line="600" w:lineRule="exact"/>
              <w:rPr>
                <w:rFonts w:hint="eastAsia" w:ascii="仿宋" w:hAnsi="仿宋" w:eastAsia="仿宋" w:cs="仿宋"/>
              </w:rPr>
            </w:pPr>
          </w:p>
          <w:p w14:paraId="0F4EEDAF">
            <w:pPr>
              <w:pStyle w:val="22"/>
              <w:spacing w:before="52" w:line="600" w:lineRule="exact"/>
              <w:ind w:left="235"/>
              <w:rPr>
                <w:rFonts w:hint="eastAsia"/>
                <w:sz w:val="21"/>
                <w:szCs w:val="21"/>
              </w:rPr>
            </w:pPr>
            <w:r>
              <w:rPr>
                <w:rFonts w:hint="eastAsia"/>
                <w:spacing w:val="2"/>
                <w:sz w:val="21"/>
                <w:szCs w:val="21"/>
              </w:rPr>
              <w:t>修剪</w:t>
            </w:r>
          </w:p>
        </w:tc>
        <w:tc>
          <w:tcPr>
            <w:tcW w:w="836" w:type="dxa"/>
            <w:shd w:val="clear" w:color="auto" w:fill="C6E0B4"/>
            <w:noWrap w:val="0"/>
            <w:vAlign w:val="top"/>
          </w:tcPr>
          <w:p w14:paraId="2505AA2F">
            <w:pPr>
              <w:spacing w:line="600" w:lineRule="exact"/>
              <w:rPr>
                <w:rFonts w:hint="eastAsia" w:ascii="仿宋" w:hAnsi="仿宋" w:eastAsia="仿宋" w:cs="仿宋"/>
              </w:rPr>
            </w:pPr>
          </w:p>
          <w:p w14:paraId="671A0D96">
            <w:pPr>
              <w:spacing w:line="600" w:lineRule="exact"/>
              <w:rPr>
                <w:rFonts w:hint="eastAsia" w:ascii="仿宋" w:hAnsi="仿宋" w:eastAsia="仿宋" w:cs="仿宋"/>
              </w:rPr>
            </w:pPr>
          </w:p>
          <w:p w14:paraId="4515E308">
            <w:pPr>
              <w:pStyle w:val="22"/>
              <w:spacing w:before="52" w:line="600" w:lineRule="exact"/>
              <w:ind w:left="22" w:right="27" w:firstLine="3"/>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6"/>
                <w:sz w:val="21"/>
                <w:szCs w:val="21"/>
                <w:lang w:eastAsia="zh-CN"/>
              </w:rPr>
              <w:t>苗木定型修剪1次，</w:t>
            </w:r>
            <w:r>
              <w:rPr>
                <w:rFonts w:hint="eastAsia"/>
                <w:spacing w:val="7"/>
                <w:sz w:val="21"/>
                <w:szCs w:val="21"/>
                <w:lang w:eastAsia="zh-CN"/>
              </w:rPr>
              <w:t xml:space="preserve"> </w:t>
            </w:r>
            <w:r>
              <w:rPr>
                <w:rFonts w:hint="eastAsia"/>
                <w:spacing w:val="2"/>
                <w:sz w:val="21"/>
                <w:szCs w:val="21"/>
                <w:lang w:eastAsia="zh-CN"/>
              </w:rPr>
              <w:t>绿篱横平竖直</w:t>
            </w:r>
            <w:r>
              <w:rPr>
                <w:rFonts w:hint="eastAsia"/>
                <w:spacing w:val="-41"/>
                <w:sz w:val="21"/>
                <w:szCs w:val="21"/>
                <w:lang w:eastAsia="zh-CN"/>
              </w:rPr>
              <w:t xml:space="preserve"> </w:t>
            </w:r>
            <w:r>
              <w:rPr>
                <w:rFonts w:hint="eastAsia"/>
                <w:spacing w:val="2"/>
                <w:sz w:val="21"/>
                <w:szCs w:val="21"/>
                <w:lang w:eastAsia="zh-CN"/>
              </w:rPr>
              <w:t>、轮</w:t>
            </w:r>
            <w:r>
              <w:rPr>
                <w:rFonts w:hint="eastAsia"/>
                <w:sz w:val="21"/>
                <w:szCs w:val="21"/>
                <w:lang w:eastAsia="zh-CN"/>
              </w:rPr>
              <w:t xml:space="preserve">  </w:t>
            </w:r>
            <w:r>
              <w:rPr>
                <w:rFonts w:hint="eastAsia"/>
                <w:spacing w:val="6"/>
                <w:sz w:val="21"/>
                <w:szCs w:val="21"/>
                <w:lang w:eastAsia="zh-CN"/>
              </w:rPr>
              <w:t>廓清晰，造型球曲</w:t>
            </w:r>
            <w:r>
              <w:rPr>
                <w:rFonts w:hint="eastAsia"/>
                <w:sz w:val="21"/>
                <w:szCs w:val="21"/>
                <w:lang w:eastAsia="zh-CN"/>
              </w:rPr>
              <w:t xml:space="preserve">  </w:t>
            </w:r>
            <w:r>
              <w:rPr>
                <w:rFonts w:hint="eastAsia"/>
                <w:spacing w:val="6"/>
                <w:sz w:val="21"/>
                <w:szCs w:val="21"/>
                <w:lang w:eastAsia="zh-CN"/>
              </w:rPr>
              <w:t>面自然、流畅。（3</w:t>
            </w:r>
            <w:r>
              <w:rPr>
                <w:rFonts w:hint="eastAsia"/>
                <w:spacing w:val="7"/>
                <w:sz w:val="21"/>
                <w:szCs w:val="21"/>
                <w:lang w:eastAsia="zh-CN"/>
              </w:rPr>
              <w:t xml:space="preserve"> </w:t>
            </w:r>
            <w:r>
              <w:rPr>
                <w:rFonts w:hint="eastAsia"/>
                <w:spacing w:val="4"/>
                <w:sz w:val="21"/>
                <w:szCs w:val="21"/>
                <w:lang w:eastAsia="zh-CN"/>
              </w:rPr>
              <w:t>月10日以前完成固定</w:t>
            </w:r>
            <w:r>
              <w:rPr>
                <w:rFonts w:hint="eastAsia"/>
                <w:spacing w:val="3"/>
                <w:sz w:val="21"/>
                <w:szCs w:val="21"/>
                <w:lang w:eastAsia="zh-CN"/>
              </w:rPr>
              <w:t xml:space="preserve">  </w:t>
            </w:r>
            <w:r>
              <w:rPr>
                <w:rFonts w:hint="eastAsia"/>
                <w:spacing w:val="5"/>
                <w:sz w:val="21"/>
                <w:szCs w:val="21"/>
                <w:lang w:eastAsia="zh-CN"/>
              </w:rPr>
              <w:t>型修剪、20日以前</w:t>
            </w:r>
            <w:r>
              <w:rPr>
                <w:rFonts w:hint="eastAsia"/>
                <w:spacing w:val="2"/>
                <w:sz w:val="21"/>
                <w:szCs w:val="21"/>
                <w:lang w:eastAsia="zh-CN"/>
              </w:rPr>
              <w:t xml:space="preserve">  </w:t>
            </w:r>
            <w:r>
              <w:rPr>
                <w:rFonts w:hint="eastAsia"/>
                <w:spacing w:val="4"/>
                <w:sz w:val="21"/>
                <w:szCs w:val="21"/>
                <w:lang w:eastAsia="zh-CN"/>
              </w:rPr>
              <w:t>完成全部冬剪</w:t>
            </w:r>
            <w:r>
              <w:rPr>
                <w:rFonts w:hint="eastAsia"/>
                <w:spacing w:val="1"/>
                <w:sz w:val="21"/>
                <w:szCs w:val="21"/>
                <w:lang w:eastAsia="zh-CN"/>
              </w:rPr>
              <w:t>）；</w:t>
            </w:r>
          </w:p>
        </w:tc>
        <w:tc>
          <w:tcPr>
            <w:tcW w:w="240" w:type="dxa"/>
            <w:shd w:val="clear" w:color="auto" w:fill="C6E0B4"/>
            <w:noWrap w:val="0"/>
            <w:vAlign w:val="top"/>
          </w:tcPr>
          <w:p w14:paraId="33FCE90D">
            <w:pPr>
              <w:spacing w:line="600" w:lineRule="exact"/>
              <w:rPr>
                <w:rFonts w:hint="eastAsia" w:ascii="仿宋" w:hAnsi="仿宋" w:eastAsia="仿宋" w:cs="仿宋"/>
              </w:rPr>
            </w:pPr>
          </w:p>
        </w:tc>
        <w:tc>
          <w:tcPr>
            <w:tcW w:w="830" w:type="dxa"/>
            <w:shd w:val="clear" w:color="auto" w:fill="C6E0B4"/>
            <w:noWrap w:val="0"/>
            <w:vAlign w:val="top"/>
          </w:tcPr>
          <w:p w14:paraId="6BBE3A35">
            <w:pPr>
              <w:spacing w:line="600" w:lineRule="exact"/>
              <w:rPr>
                <w:rFonts w:hint="eastAsia" w:ascii="仿宋" w:hAnsi="仿宋" w:eastAsia="仿宋" w:cs="仿宋"/>
              </w:rPr>
            </w:pPr>
          </w:p>
          <w:p w14:paraId="61CD56A3">
            <w:pPr>
              <w:pStyle w:val="22"/>
              <w:spacing w:before="52" w:line="600" w:lineRule="exact"/>
              <w:ind w:left="22" w:right="74" w:firstLine="3"/>
              <w:rPr>
                <w:rFonts w:hint="eastAsia"/>
                <w:sz w:val="21"/>
                <w:szCs w:val="21"/>
                <w:lang w:eastAsia="zh-CN"/>
              </w:rPr>
            </w:pPr>
            <w:r>
              <w:rPr>
                <w:rFonts w:hint="eastAsia"/>
                <w:spacing w:val="1"/>
                <w:sz w:val="21"/>
                <w:szCs w:val="21"/>
                <w:lang w:eastAsia="zh-CN"/>
              </w:rPr>
              <w:t>全区域绿篱</w:t>
            </w:r>
            <w:r>
              <w:rPr>
                <w:rFonts w:hint="eastAsia"/>
                <w:spacing w:val="-43"/>
                <w:sz w:val="21"/>
                <w:szCs w:val="21"/>
                <w:lang w:eastAsia="zh-CN"/>
              </w:rPr>
              <w:t xml:space="preserve"> </w:t>
            </w:r>
            <w:r>
              <w:rPr>
                <w:rFonts w:hint="eastAsia"/>
                <w:spacing w:val="1"/>
                <w:sz w:val="21"/>
                <w:szCs w:val="21"/>
                <w:lang w:eastAsia="zh-CN"/>
              </w:rPr>
              <w:t>、造</w:t>
            </w:r>
            <w:r>
              <w:rPr>
                <w:rFonts w:hint="eastAsia"/>
                <w:sz w:val="21"/>
                <w:szCs w:val="21"/>
                <w:lang w:eastAsia="zh-CN"/>
              </w:rPr>
              <w:t xml:space="preserve">  </w:t>
            </w:r>
            <w:r>
              <w:rPr>
                <w:rFonts w:hint="eastAsia"/>
                <w:spacing w:val="6"/>
                <w:sz w:val="21"/>
                <w:szCs w:val="21"/>
                <w:lang w:eastAsia="zh-CN"/>
              </w:rPr>
              <w:t>型苗木、草坪整</w:t>
            </w:r>
            <w:r>
              <w:rPr>
                <w:rFonts w:hint="eastAsia"/>
                <w:sz w:val="21"/>
                <w:szCs w:val="21"/>
                <w:lang w:eastAsia="zh-CN"/>
              </w:rPr>
              <w:t xml:space="preserve">  </w:t>
            </w:r>
            <w:r>
              <w:rPr>
                <w:rFonts w:hint="eastAsia"/>
                <w:spacing w:val="6"/>
                <w:sz w:val="21"/>
                <w:szCs w:val="21"/>
                <w:lang w:eastAsia="zh-CN"/>
              </w:rPr>
              <w:t>形修剪，剪除萌</w:t>
            </w:r>
            <w:r>
              <w:rPr>
                <w:rFonts w:hint="eastAsia"/>
                <w:sz w:val="21"/>
                <w:szCs w:val="21"/>
                <w:lang w:eastAsia="zh-CN"/>
              </w:rPr>
              <w:t xml:space="preserve">  </w:t>
            </w:r>
            <w:r>
              <w:rPr>
                <w:rFonts w:hint="eastAsia"/>
                <w:spacing w:val="5"/>
                <w:sz w:val="21"/>
                <w:szCs w:val="21"/>
                <w:lang w:eastAsia="zh-CN"/>
              </w:rPr>
              <w:t>蘖、干枯枝及影</w:t>
            </w:r>
            <w:r>
              <w:rPr>
                <w:rFonts w:hint="eastAsia"/>
                <w:spacing w:val="1"/>
                <w:sz w:val="21"/>
                <w:szCs w:val="21"/>
                <w:lang w:eastAsia="zh-CN"/>
              </w:rPr>
              <w:t xml:space="preserve">  </w:t>
            </w:r>
            <w:r>
              <w:rPr>
                <w:rFonts w:hint="eastAsia"/>
                <w:spacing w:val="6"/>
                <w:sz w:val="21"/>
                <w:szCs w:val="21"/>
                <w:lang w:eastAsia="zh-CN"/>
              </w:rPr>
              <w:t>响交通、市政设</w:t>
            </w:r>
            <w:r>
              <w:rPr>
                <w:rFonts w:hint="eastAsia"/>
                <w:sz w:val="21"/>
                <w:szCs w:val="21"/>
                <w:lang w:eastAsia="zh-CN"/>
              </w:rPr>
              <w:t xml:space="preserve">  </w:t>
            </w:r>
            <w:r>
              <w:rPr>
                <w:rFonts w:hint="eastAsia"/>
                <w:spacing w:val="2"/>
                <w:sz w:val="21"/>
                <w:szCs w:val="21"/>
                <w:lang w:eastAsia="zh-CN"/>
              </w:rPr>
              <w:t>施的枝干</w:t>
            </w:r>
            <w:r>
              <w:rPr>
                <w:rFonts w:hint="eastAsia"/>
                <w:spacing w:val="-42"/>
                <w:sz w:val="21"/>
                <w:szCs w:val="21"/>
                <w:lang w:eastAsia="zh-CN"/>
              </w:rPr>
              <w:t xml:space="preserve"> </w:t>
            </w:r>
            <w:r>
              <w:rPr>
                <w:rFonts w:hint="eastAsia"/>
                <w:spacing w:val="2"/>
                <w:sz w:val="21"/>
                <w:szCs w:val="21"/>
                <w:lang w:eastAsia="zh-CN"/>
              </w:rPr>
              <w:t>，修剪1</w:t>
            </w:r>
            <w:r>
              <w:rPr>
                <w:rFonts w:hint="eastAsia"/>
                <w:sz w:val="21"/>
                <w:szCs w:val="21"/>
                <w:lang w:eastAsia="zh-CN"/>
              </w:rPr>
              <w:t xml:space="preserve"> </w:t>
            </w:r>
            <w:r>
              <w:rPr>
                <w:rFonts w:hint="eastAsia"/>
                <w:spacing w:val="5"/>
                <w:sz w:val="21"/>
                <w:szCs w:val="21"/>
                <w:lang w:eastAsia="zh-CN"/>
              </w:rPr>
              <w:t>次。绿篱横平竖</w:t>
            </w:r>
            <w:r>
              <w:rPr>
                <w:rFonts w:hint="eastAsia"/>
                <w:spacing w:val="1"/>
                <w:sz w:val="21"/>
                <w:szCs w:val="21"/>
                <w:lang w:eastAsia="zh-CN"/>
              </w:rPr>
              <w:t xml:space="preserve">  </w:t>
            </w:r>
            <w:r>
              <w:rPr>
                <w:rFonts w:hint="eastAsia"/>
                <w:spacing w:val="4"/>
                <w:sz w:val="21"/>
                <w:szCs w:val="21"/>
                <w:lang w:eastAsia="zh-CN"/>
              </w:rPr>
              <w:t>直、轮廓清晰，</w:t>
            </w:r>
          </w:p>
          <w:p w14:paraId="33DD8ADC">
            <w:pPr>
              <w:pStyle w:val="22"/>
              <w:spacing w:before="15" w:line="600" w:lineRule="exact"/>
              <w:ind w:left="40" w:right="174" w:hanging="11"/>
              <w:rPr>
                <w:rFonts w:hint="eastAsia"/>
                <w:sz w:val="21"/>
                <w:szCs w:val="21"/>
                <w:lang w:eastAsia="zh-CN"/>
              </w:rPr>
            </w:pPr>
            <w:r>
              <w:rPr>
                <w:rFonts w:hint="eastAsia"/>
                <w:spacing w:val="4"/>
                <w:sz w:val="21"/>
                <w:szCs w:val="21"/>
                <w:lang w:eastAsia="zh-CN"/>
              </w:rPr>
              <w:t>造型球曲面自然</w:t>
            </w:r>
            <w:r>
              <w:rPr>
                <w:rFonts w:hint="eastAsia"/>
                <w:sz w:val="21"/>
                <w:szCs w:val="21"/>
                <w:lang w:eastAsia="zh-CN"/>
              </w:rPr>
              <w:t xml:space="preserve"> </w:t>
            </w:r>
            <w:r>
              <w:rPr>
                <w:rFonts w:hint="eastAsia"/>
                <w:spacing w:val="-1"/>
                <w:sz w:val="21"/>
                <w:szCs w:val="21"/>
                <w:lang w:eastAsia="zh-CN"/>
              </w:rPr>
              <w:t>、流畅。</w:t>
            </w:r>
          </w:p>
        </w:tc>
        <w:tc>
          <w:tcPr>
            <w:tcW w:w="171" w:type="dxa"/>
            <w:shd w:val="clear" w:color="auto" w:fill="C6E0B4"/>
            <w:noWrap w:val="0"/>
            <w:vAlign w:val="top"/>
          </w:tcPr>
          <w:p w14:paraId="3BE2E501">
            <w:pPr>
              <w:spacing w:line="600" w:lineRule="exact"/>
              <w:rPr>
                <w:rFonts w:hint="eastAsia" w:ascii="仿宋" w:hAnsi="仿宋" w:eastAsia="仿宋" w:cs="仿宋"/>
              </w:rPr>
            </w:pPr>
          </w:p>
        </w:tc>
        <w:tc>
          <w:tcPr>
            <w:tcW w:w="860" w:type="dxa"/>
            <w:shd w:val="clear" w:color="auto" w:fill="C6E0B4"/>
            <w:noWrap w:val="0"/>
            <w:vAlign w:val="top"/>
          </w:tcPr>
          <w:p w14:paraId="7D4F2E66">
            <w:pPr>
              <w:spacing w:line="600" w:lineRule="exact"/>
              <w:rPr>
                <w:rFonts w:hint="eastAsia" w:ascii="仿宋" w:hAnsi="仿宋" w:eastAsia="仿宋" w:cs="仿宋"/>
              </w:rPr>
            </w:pPr>
          </w:p>
          <w:p w14:paraId="4635D0A6">
            <w:pPr>
              <w:pStyle w:val="22"/>
              <w:spacing w:before="52" w:line="600" w:lineRule="exact"/>
              <w:ind w:left="24" w:right="99" w:firstLine="3"/>
              <w:rPr>
                <w:rFonts w:hint="eastAsia"/>
                <w:sz w:val="21"/>
                <w:szCs w:val="21"/>
                <w:lang w:eastAsia="zh-CN"/>
              </w:rPr>
            </w:pPr>
            <w:r>
              <w:rPr>
                <w:rFonts w:hint="eastAsia"/>
                <w:spacing w:val="1"/>
                <w:sz w:val="21"/>
                <w:szCs w:val="21"/>
                <w:lang w:eastAsia="zh-CN"/>
              </w:rPr>
              <w:t>全区域绿篱</w:t>
            </w:r>
            <w:r>
              <w:rPr>
                <w:rFonts w:hint="eastAsia"/>
                <w:spacing w:val="-43"/>
                <w:sz w:val="21"/>
                <w:szCs w:val="21"/>
                <w:lang w:eastAsia="zh-CN"/>
              </w:rPr>
              <w:t xml:space="preserve"> </w:t>
            </w:r>
            <w:r>
              <w:rPr>
                <w:rFonts w:hint="eastAsia"/>
                <w:spacing w:val="1"/>
                <w:sz w:val="21"/>
                <w:szCs w:val="21"/>
                <w:lang w:eastAsia="zh-CN"/>
              </w:rPr>
              <w:t>、造</w:t>
            </w:r>
            <w:r>
              <w:rPr>
                <w:rFonts w:hint="eastAsia"/>
                <w:sz w:val="21"/>
                <w:szCs w:val="21"/>
                <w:lang w:eastAsia="zh-CN"/>
              </w:rPr>
              <w:t xml:space="preserve"> </w:t>
            </w:r>
            <w:r>
              <w:rPr>
                <w:rFonts w:hint="eastAsia"/>
                <w:spacing w:val="6"/>
                <w:sz w:val="21"/>
                <w:szCs w:val="21"/>
                <w:lang w:eastAsia="zh-CN"/>
              </w:rPr>
              <w:t>型苗木、草坪整</w:t>
            </w:r>
            <w:r>
              <w:rPr>
                <w:rFonts w:hint="eastAsia"/>
                <w:spacing w:val="1"/>
                <w:sz w:val="21"/>
                <w:szCs w:val="21"/>
                <w:lang w:eastAsia="zh-CN"/>
              </w:rPr>
              <w:t xml:space="preserve"> </w:t>
            </w:r>
            <w:r>
              <w:rPr>
                <w:rFonts w:hint="eastAsia"/>
                <w:spacing w:val="6"/>
                <w:sz w:val="21"/>
                <w:szCs w:val="21"/>
                <w:lang w:eastAsia="zh-CN"/>
              </w:rPr>
              <w:t>形修剪，剪除萌</w:t>
            </w:r>
            <w:r>
              <w:rPr>
                <w:rFonts w:hint="eastAsia"/>
                <w:spacing w:val="1"/>
                <w:sz w:val="21"/>
                <w:szCs w:val="21"/>
                <w:lang w:eastAsia="zh-CN"/>
              </w:rPr>
              <w:t xml:space="preserve"> </w:t>
            </w:r>
            <w:r>
              <w:rPr>
                <w:rFonts w:hint="eastAsia"/>
                <w:spacing w:val="5"/>
                <w:sz w:val="21"/>
                <w:szCs w:val="21"/>
                <w:lang w:eastAsia="zh-CN"/>
              </w:rPr>
              <w:t>蘖、干枯枝及影</w:t>
            </w:r>
            <w:r>
              <w:rPr>
                <w:rFonts w:hint="eastAsia"/>
                <w:spacing w:val="3"/>
                <w:sz w:val="21"/>
                <w:szCs w:val="21"/>
                <w:lang w:eastAsia="zh-CN"/>
              </w:rPr>
              <w:t xml:space="preserve"> </w:t>
            </w:r>
            <w:r>
              <w:rPr>
                <w:rFonts w:hint="eastAsia"/>
                <w:spacing w:val="6"/>
                <w:sz w:val="21"/>
                <w:szCs w:val="21"/>
                <w:lang w:eastAsia="zh-CN"/>
              </w:rPr>
              <w:t>响交通、市政设</w:t>
            </w:r>
            <w:r>
              <w:rPr>
                <w:rFonts w:hint="eastAsia"/>
                <w:spacing w:val="1"/>
                <w:sz w:val="21"/>
                <w:szCs w:val="21"/>
                <w:lang w:eastAsia="zh-CN"/>
              </w:rPr>
              <w:t xml:space="preserve"> 施的枝干修剪</w:t>
            </w:r>
            <w:r>
              <w:rPr>
                <w:rFonts w:hint="eastAsia"/>
                <w:spacing w:val="-40"/>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2次。绿篱横平</w:t>
            </w:r>
            <w:r>
              <w:rPr>
                <w:rFonts w:hint="eastAsia"/>
                <w:spacing w:val="1"/>
                <w:sz w:val="21"/>
                <w:szCs w:val="21"/>
                <w:lang w:eastAsia="zh-CN"/>
              </w:rPr>
              <w:t xml:space="preserve">  </w:t>
            </w:r>
            <w:r>
              <w:rPr>
                <w:rFonts w:hint="eastAsia"/>
                <w:spacing w:val="6"/>
                <w:sz w:val="21"/>
                <w:szCs w:val="21"/>
                <w:lang w:eastAsia="zh-CN"/>
              </w:rPr>
              <w:t>竖直、轮廓清</w:t>
            </w:r>
          </w:p>
          <w:p w14:paraId="50B2B79C">
            <w:pPr>
              <w:pStyle w:val="22"/>
              <w:spacing w:before="15" w:line="600" w:lineRule="exact"/>
              <w:ind w:left="57" w:right="108" w:hanging="20"/>
              <w:rPr>
                <w:rFonts w:hint="eastAsia"/>
                <w:sz w:val="21"/>
                <w:szCs w:val="21"/>
                <w:lang w:eastAsia="zh-CN"/>
              </w:rPr>
            </w:pPr>
            <w:r>
              <w:rPr>
                <w:rFonts w:hint="eastAsia"/>
                <w:spacing w:val="3"/>
                <w:sz w:val="21"/>
                <w:szCs w:val="21"/>
                <w:lang w:eastAsia="zh-CN"/>
              </w:rPr>
              <w:t>晰，造型球曲面</w:t>
            </w:r>
            <w:r>
              <w:rPr>
                <w:rFonts w:hint="eastAsia"/>
                <w:spacing w:val="4"/>
                <w:sz w:val="21"/>
                <w:szCs w:val="21"/>
                <w:lang w:eastAsia="zh-CN"/>
              </w:rPr>
              <w:t xml:space="preserve"> </w:t>
            </w:r>
            <w:r>
              <w:rPr>
                <w:rFonts w:hint="eastAsia"/>
                <w:spacing w:val="-1"/>
                <w:sz w:val="21"/>
                <w:szCs w:val="21"/>
                <w:lang w:eastAsia="zh-CN"/>
              </w:rPr>
              <w:t>自然、流畅。</w:t>
            </w:r>
          </w:p>
        </w:tc>
        <w:tc>
          <w:tcPr>
            <w:tcW w:w="174" w:type="dxa"/>
            <w:shd w:val="clear" w:color="auto" w:fill="C6E0B4"/>
            <w:noWrap w:val="0"/>
            <w:vAlign w:val="top"/>
          </w:tcPr>
          <w:p w14:paraId="60EDBD91">
            <w:pPr>
              <w:spacing w:line="600" w:lineRule="exact"/>
              <w:rPr>
                <w:rFonts w:hint="eastAsia" w:ascii="仿宋" w:hAnsi="仿宋" w:eastAsia="仿宋" w:cs="仿宋"/>
              </w:rPr>
            </w:pPr>
          </w:p>
        </w:tc>
        <w:tc>
          <w:tcPr>
            <w:tcW w:w="949" w:type="dxa"/>
            <w:shd w:val="clear" w:color="auto" w:fill="DDEBF7"/>
            <w:noWrap w:val="0"/>
            <w:vAlign w:val="top"/>
          </w:tcPr>
          <w:p w14:paraId="4CEA1FC3">
            <w:pPr>
              <w:spacing w:line="600" w:lineRule="exact"/>
              <w:rPr>
                <w:rFonts w:hint="eastAsia" w:ascii="仿宋" w:hAnsi="仿宋" w:eastAsia="仿宋" w:cs="仿宋"/>
              </w:rPr>
            </w:pPr>
          </w:p>
          <w:p w14:paraId="01219351">
            <w:pPr>
              <w:pStyle w:val="22"/>
              <w:spacing w:before="52" w:line="600" w:lineRule="exact"/>
              <w:ind w:left="26" w:right="67" w:firstLine="2"/>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 xml:space="preserve">苗木、草坪整形修 </w:t>
            </w:r>
            <w:r>
              <w:rPr>
                <w:rFonts w:hint="eastAsia"/>
                <w:spacing w:val="6"/>
                <w:sz w:val="21"/>
                <w:szCs w:val="21"/>
                <w:lang w:eastAsia="zh-CN"/>
              </w:rPr>
              <w:t xml:space="preserve">剪，剪除萌蘖、干 </w:t>
            </w:r>
            <w:r>
              <w:rPr>
                <w:rFonts w:hint="eastAsia"/>
                <w:spacing w:val="2"/>
                <w:sz w:val="21"/>
                <w:szCs w:val="21"/>
                <w:lang w:eastAsia="zh-CN"/>
              </w:rPr>
              <w:t>枯枝及影响交通</w:t>
            </w:r>
            <w:r>
              <w:rPr>
                <w:rFonts w:hint="eastAsia"/>
                <w:spacing w:val="-42"/>
                <w:sz w:val="21"/>
                <w:szCs w:val="21"/>
                <w:lang w:eastAsia="zh-CN"/>
              </w:rPr>
              <w:t xml:space="preserve"> </w:t>
            </w:r>
            <w:r>
              <w:rPr>
                <w:rFonts w:hint="eastAsia"/>
                <w:spacing w:val="2"/>
                <w:sz w:val="21"/>
                <w:szCs w:val="21"/>
                <w:lang w:eastAsia="zh-CN"/>
              </w:rPr>
              <w:t>、</w:t>
            </w:r>
            <w:r>
              <w:rPr>
                <w:rFonts w:hint="eastAsia"/>
                <w:sz w:val="21"/>
                <w:szCs w:val="21"/>
                <w:lang w:eastAsia="zh-CN"/>
              </w:rPr>
              <w:t xml:space="preserve"> </w:t>
            </w:r>
            <w:r>
              <w:rPr>
                <w:rFonts w:hint="eastAsia"/>
                <w:spacing w:val="1"/>
                <w:sz w:val="21"/>
                <w:szCs w:val="21"/>
                <w:lang w:eastAsia="zh-CN"/>
              </w:rPr>
              <w:t>市政设施的枝干</w:t>
            </w:r>
            <w:r>
              <w:rPr>
                <w:rFonts w:hint="eastAsia"/>
                <w:spacing w:val="-34"/>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修剪2次。绿篱横</w:t>
            </w:r>
            <w:r>
              <w:rPr>
                <w:rFonts w:hint="eastAsia"/>
                <w:spacing w:val="3"/>
                <w:sz w:val="21"/>
                <w:szCs w:val="21"/>
                <w:lang w:eastAsia="zh-CN"/>
              </w:rPr>
              <w:t xml:space="preserve">  </w:t>
            </w:r>
            <w:r>
              <w:rPr>
                <w:rFonts w:hint="eastAsia"/>
                <w:spacing w:val="6"/>
                <w:sz w:val="21"/>
                <w:szCs w:val="21"/>
                <w:lang w:eastAsia="zh-CN"/>
              </w:rPr>
              <w:t>平竖直、轮廓清</w:t>
            </w:r>
          </w:p>
          <w:p w14:paraId="63566F5E">
            <w:pPr>
              <w:pStyle w:val="22"/>
              <w:spacing w:before="15" w:line="600" w:lineRule="exact"/>
              <w:ind w:left="37" w:right="78" w:firstLine="1"/>
              <w:rPr>
                <w:rFonts w:hint="eastAsia"/>
                <w:sz w:val="21"/>
                <w:szCs w:val="21"/>
                <w:lang w:eastAsia="zh-CN"/>
              </w:rPr>
            </w:pPr>
            <w:r>
              <w:rPr>
                <w:rFonts w:hint="eastAsia"/>
                <w:spacing w:val="4"/>
                <w:sz w:val="21"/>
                <w:szCs w:val="21"/>
                <w:lang w:eastAsia="zh-CN"/>
              </w:rPr>
              <w:t>晰，造型球曲面自</w:t>
            </w:r>
            <w:r>
              <w:rPr>
                <w:rFonts w:hint="eastAsia"/>
                <w:sz w:val="21"/>
                <w:szCs w:val="21"/>
                <w:lang w:eastAsia="zh-CN"/>
              </w:rPr>
              <w:t xml:space="preserve"> </w:t>
            </w:r>
            <w:r>
              <w:rPr>
                <w:rFonts w:hint="eastAsia"/>
                <w:spacing w:val="2"/>
                <w:sz w:val="21"/>
                <w:szCs w:val="21"/>
                <w:lang w:eastAsia="zh-CN"/>
              </w:rPr>
              <w:t>然、流畅。</w:t>
            </w:r>
          </w:p>
        </w:tc>
        <w:tc>
          <w:tcPr>
            <w:tcW w:w="171" w:type="dxa"/>
            <w:shd w:val="clear" w:color="auto" w:fill="DDEBF7"/>
            <w:noWrap w:val="0"/>
            <w:vAlign w:val="top"/>
          </w:tcPr>
          <w:p w14:paraId="388D1BFF">
            <w:pPr>
              <w:spacing w:line="600" w:lineRule="exact"/>
              <w:rPr>
                <w:rFonts w:hint="eastAsia" w:ascii="仿宋" w:hAnsi="仿宋" w:eastAsia="仿宋" w:cs="仿宋"/>
              </w:rPr>
            </w:pPr>
          </w:p>
        </w:tc>
        <w:tc>
          <w:tcPr>
            <w:tcW w:w="941" w:type="dxa"/>
            <w:shd w:val="clear" w:color="auto" w:fill="DDEBF7"/>
            <w:noWrap w:val="0"/>
            <w:vAlign w:val="top"/>
          </w:tcPr>
          <w:p w14:paraId="030E4EBB">
            <w:pPr>
              <w:spacing w:line="600" w:lineRule="exact"/>
              <w:rPr>
                <w:rFonts w:hint="eastAsia" w:ascii="仿宋" w:hAnsi="仿宋" w:eastAsia="仿宋" w:cs="仿宋"/>
              </w:rPr>
            </w:pPr>
          </w:p>
          <w:p w14:paraId="0E50EB70">
            <w:pPr>
              <w:pStyle w:val="22"/>
              <w:spacing w:before="52" w:line="600" w:lineRule="exact"/>
              <w:ind w:left="27" w:right="53" w:firstLine="2"/>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 xml:space="preserve">苗木、草坪整形修 </w:t>
            </w:r>
            <w:r>
              <w:rPr>
                <w:rFonts w:hint="eastAsia"/>
                <w:spacing w:val="6"/>
                <w:sz w:val="21"/>
                <w:szCs w:val="21"/>
                <w:lang w:eastAsia="zh-CN"/>
              </w:rPr>
              <w:t xml:space="preserve">剪，剪除萌蘖、干 </w:t>
            </w:r>
            <w:r>
              <w:rPr>
                <w:rFonts w:hint="eastAsia"/>
                <w:spacing w:val="2"/>
                <w:sz w:val="21"/>
                <w:szCs w:val="21"/>
                <w:lang w:eastAsia="zh-CN"/>
              </w:rPr>
              <w:t>枯枝及影响交通</w:t>
            </w:r>
            <w:r>
              <w:rPr>
                <w:rFonts w:hint="eastAsia"/>
                <w:spacing w:val="-42"/>
                <w:sz w:val="21"/>
                <w:szCs w:val="21"/>
                <w:lang w:eastAsia="zh-CN"/>
              </w:rPr>
              <w:t xml:space="preserve"> </w:t>
            </w:r>
            <w:r>
              <w:rPr>
                <w:rFonts w:hint="eastAsia"/>
                <w:spacing w:val="2"/>
                <w:sz w:val="21"/>
                <w:szCs w:val="21"/>
                <w:lang w:eastAsia="zh-CN"/>
              </w:rPr>
              <w:t>、</w:t>
            </w:r>
            <w:r>
              <w:rPr>
                <w:rFonts w:hint="eastAsia"/>
                <w:sz w:val="21"/>
                <w:szCs w:val="21"/>
                <w:lang w:eastAsia="zh-CN"/>
              </w:rPr>
              <w:t xml:space="preserve"> </w:t>
            </w:r>
            <w:r>
              <w:rPr>
                <w:rFonts w:hint="eastAsia"/>
                <w:spacing w:val="1"/>
                <w:sz w:val="21"/>
                <w:szCs w:val="21"/>
                <w:lang w:eastAsia="zh-CN"/>
              </w:rPr>
              <w:t>市政设施的枝干</w:t>
            </w:r>
            <w:r>
              <w:rPr>
                <w:rFonts w:hint="eastAsia"/>
                <w:spacing w:val="-34"/>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修剪2次。绿篱横</w:t>
            </w:r>
            <w:r>
              <w:rPr>
                <w:rFonts w:hint="eastAsia"/>
                <w:spacing w:val="3"/>
                <w:sz w:val="21"/>
                <w:szCs w:val="21"/>
                <w:lang w:eastAsia="zh-CN"/>
              </w:rPr>
              <w:t xml:space="preserve">  </w:t>
            </w:r>
            <w:r>
              <w:rPr>
                <w:rFonts w:hint="eastAsia"/>
                <w:spacing w:val="6"/>
                <w:sz w:val="21"/>
                <w:szCs w:val="21"/>
                <w:lang w:eastAsia="zh-CN"/>
              </w:rPr>
              <w:t>平竖直、轮廓清</w:t>
            </w:r>
          </w:p>
          <w:p w14:paraId="7C7E7C72">
            <w:pPr>
              <w:pStyle w:val="22"/>
              <w:spacing w:before="15" w:line="600" w:lineRule="exact"/>
              <w:ind w:left="38" w:right="65" w:firstLine="1"/>
              <w:rPr>
                <w:rFonts w:hint="eastAsia"/>
                <w:sz w:val="21"/>
                <w:szCs w:val="21"/>
                <w:lang w:eastAsia="zh-CN"/>
              </w:rPr>
            </w:pPr>
            <w:r>
              <w:rPr>
                <w:rFonts w:hint="eastAsia"/>
                <w:spacing w:val="4"/>
                <w:sz w:val="21"/>
                <w:szCs w:val="21"/>
                <w:lang w:eastAsia="zh-CN"/>
              </w:rPr>
              <w:t>晰，造型球曲面自</w:t>
            </w:r>
            <w:r>
              <w:rPr>
                <w:rFonts w:hint="eastAsia"/>
                <w:sz w:val="21"/>
                <w:szCs w:val="21"/>
                <w:lang w:eastAsia="zh-CN"/>
              </w:rPr>
              <w:t xml:space="preserve"> </w:t>
            </w:r>
            <w:r>
              <w:rPr>
                <w:rFonts w:hint="eastAsia"/>
                <w:spacing w:val="2"/>
                <w:sz w:val="21"/>
                <w:szCs w:val="21"/>
                <w:lang w:eastAsia="zh-CN"/>
              </w:rPr>
              <w:t>然、流畅。</w:t>
            </w:r>
          </w:p>
        </w:tc>
        <w:tc>
          <w:tcPr>
            <w:tcW w:w="171" w:type="dxa"/>
            <w:shd w:val="clear" w:color="auto" w:fill="DDEBF7"/>
            <w:noWrap w:val="0"/>
            <w:vAlign w:val="top"/>
          </w:tcPr>
          <w:p w14:paraId="6009E3FC">
            <w:pPr>
              <w:spacing w:line="600" w:lineRule="exact"/>
              <w:rPr>
                <w:rFonts w:hint="eastAsia" w:ascii="仿宋" w:hAnsi="仿宋" w:eastAsia="仿宋" w:cs="仿宋"/>
              </w:rPr>
            </w:pPr>
          </w:p>
        </w:tc>
        <w:tc>
          <w:tcPr>
            <w:tcW w:w="1018" w:type="dxa"/>
            <w:shd w:val="clear" w:color="auto" w:fill="DDEBF7"/>
            <w:noWrap w:val="0"/>
            <w:vAlign w:val="top"/>
          </w:tcPr>
          <w:p w14:paraId="3732F808">
            <w:pPr>
              <w:spacing w:line="600" w:lineRule="exact"/>
              <w:rPr>
                <w:rFonts w:hint="eastAsia" w:ascii="仿宋" w:hAnsi="仿宋" w:eastAsia="仿宋" w:cs="仿宋"/>
              </w:rPr>
            </w:pPr>
          </w:p>
          <w:p w14:paraId="05BD6986">
            <w:pPr>
              <w:pStyle w:val="22"/>
              <w:spacing w:before="52" w:line="600" w:lineRule="exact"/>
              <w:ind w:left="31" w:right="145" w:hanging="1"/>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苗木、草坪整形修</w:t>
            </w:r>
            <w:r>
              <w:rPr>
                <w:rFonts w:hint="eastAsia"/>
                <w:spacing w:val="1"/>
                <w:sz w:val="21"/>
                <w:szCs w:val="21"/>
                <w:lang w:eastAsia="zh-CN"/>
              </w:rPr>
              <w:t xml:space="preserve"> </w:t>
            </w:r>
            <w:r>
              <w:rPr>
                <w:rFonts w:hint="eastAsia"/>
                <w:spacing w:val="6"/>
                <w:sz w:val="21"/>
                <w:szCs w:val="21"/>
                <w:lang w:eastAsia="zh-CN"/>
              </w:rPr>
              <w:t>剪，剪除萌蘖、干</w:t>
            </w:r>
            <w:r>
              <w:rPr>
                <w:rFonts w:hint="eastAsia"/>
                <w:spacing w:val="2"/>
                <w:sz w:val="21"/>
                <w:szCs w:val="21"/>
                <w:lang w:eastAsia="zh-CN"/>
              </w:rPr>
              <w:t xml:space="preserve"> </w:t>
            </w:r>
            <w:r>
              <w:rPr>
                <w:rFonts w:hint="eastAsia"/>
                <w:spacing w:val="3"/>
                <w:sz w:val="21"/>
                <w:szCs w:val="21"/>
                <w:lang w:eastAsia="zh-CN"/>
              </w:rPr>
              <w:t>枯枝及影响交通、</w:t>
            </w:r>
          </w:p>
          <w:p w14:paraId="7B4F225B">
            <w:pPr>
              <w:pStyle w:val="22"/>
              <w:spacing w:before="15" w:line="600" w:lineRule="exact"/>
              <w:ind w:left="38"/>
              <w:rPr>
                <w:rFonts w:hint="eastAsia"/>
                <w:sz w:val="21"/>
                <w:szCs w:val="21"/>
                <w:lang w:eastAsia="zh-CN"/>
              </w:rPr>
            </w:pPr>
            <w:r>
              <w:rPr>
                <w:rFonts w:hint="eastAsia"/>
                <w:spacing w:val="3"/>
                <w:sz w:val="21"/>
                <w:szCs w:val="21"/>
                <w:lang w:eastAsia="zh-CN"/>
              </w:rPr>
              <w:t>市政设施的枝干，</w:t>
            </w:r>
          </w:p>
          <w:p w14:paraId="2C97199C">
            <w:pPr>
              <w:pStyle w:val="22"/>
              <w:spacing w:before="16" w:line="600" w:lineRule="exact"/>
              <w:ind w:left="41" w:right="68" w:hanging="13"/>
              <w:rPr>
                <w:rFonts w:hint="eastAsia"/>
                <w:sz w:val="21"/>
                <w:szCs w:val="21"/>
                <w:lang w:eastAsia="zh-CN"/>
              </w:rPr>
            </w:pPr>
            <w:r>
              <w:rPr>
                <w:rFonts w:hint="eastAsia"/>
                <w:spacing w:val="5"/>
                <w:sz w:val="21"/>
                <w:szCs w:val="21"/>
                <w:lang w:eastAsia="zh-CN"/>
              </w:rPr>
              <w:t>修剪2次。绿篱横平</w:t>
            </w:r>
            <w:r>
              <w:rPr>
                <w:rFonts w:hint="eastAsia"/>
                <w:spacing w:val="6"/>
                <w:sz w:val="21"/>
                <w:szCs w:val="21"/>
                <w:lang w:eastAsia="zh-CN"/>
              </w:rPr>
              <w:t xml:space="preserve"> </w:t>
            </w:r>
            <w:r>
              <w:rPr>
                <w:rFonts w:hint="eastAsia"/>
                <w:spacing w:val="3"/>
                <w:sz w:val="21"/>
                <w:szCs w:val="21"/>
                <w:lang w:eastAsia="zh-CN"/>
              </w:rPr>
              <w:t>竖直、轮廓清晰，</w:t>
            </w:r>
          </w:p>
          <w:p w14:paraId="5B33851C">
            <w:pPr>
              <w:pStyle w:val="22"/>
              <w:spacing w:before="15" w:line="600" w:lineRule="exact"/>
              <w:ind w:left="31" w:right="176" w:firstLine="1"/>
              <w:rPr>
                <w:rFonts w:hint="eastAsia"/>
                <w:sz w:val="21"/>
                <w:szCs w:val="21"/>
                <w:lang w:eastAsia="zh-CN"/>
              </w:rPr>
            </w:pPr>
            <w:r>
              <w:rPr>
                <w:rFonts w:hint="eastAsia"/>
                <w:spacing w:val="2"/>
                <w:sz w:val="21"/>
                <w:szCs w:val="21"/>
                <w:lang w:eastAsia="zh-CN"/>
              </w:rPr>
              <w:t xml:space="preserve">造型球曲面自然、 </w:t>
            </w:r>
            <w:r>
              <w:rPr>
                <w:rFonts w:hint="eastAsia"/>
                <w:sz w:val="21"/>
                <w:szCs w:val="21"/>
                <w:lang w:eastAsia="zh-CN"/>
              </w:rPr>
              <w:t>流畅。</w:t>
            </w:r>
          </w:p>
        </w:tc>
        <w:tc>
          <w:tcPr>
            <w:tcW w:w="240" w:type="dxa"/>
            <w:shd w:val="clear" w:color="auto" w:fill="DDEBF7"/>
            <w:noWrap w:val="0"/>
            <w:vAlign w:val="top"/>
          </w:tcPr>
          <w:p w14:paraId="24D3D059">
            <w:pPr>
              <w:spacing w:line="600" w:lineRule="exact"/>
              <w:rPr>
                <w:rFonts w:hint="eastAsia" w:ascii="仿宋" w:hAnsi="仿宋" w:eastAsia="仿宋" w:cs="仿宋"/>
              </w:rPr>
            </w:pPr>
          </w:p>
        </w:tc>
        <w:tc>
          <w:tcPr>
            <w:tcW w:w="922" w:type="dxa"/>
            <w:shd w:val="clear" w:color="auto" w:fill="FFF2CC"/>
            <w:noWrap w:val="0"/>
            <w:vAlign w:val="top"/>
          </w:tcPr>
          <w:p w14:paraId="3B827E16">
            <w:pPr>
              <w:spacing w:line="600" w:lineRule="exact"/>
              <w:rPr>
                <w:rFonts w:hint="eastAsia" w:ascii="仿宋" w:hAnsi="仿宋" w:eastAsia="仿宋" w:cs="仿宋"/>
              </w:rPr>
            </w:pPr>
          </w:p>
          <w:p w14:paraId="6A4B740E">
            <w:pPr>
              <w:pStyle w:val="22"/>
              <w:spacing w:before="52" w:line="600" w:lineRule="exact"/>
              <w:ind w:left="29" w:right="75" w:firstLine="2"/>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 xml:space="preserve">苗木、草坪整形修 </w:t>
            </w:r>
            <w:r>
              <w:rPr>
                <w:rFonts w:hint="eastAsia"/>
                <w:spacing w:val="6"/>
                <w:sz w:val="21"/>
                <w:szCs w:val="21"/>
                <w:lang w:eastAsia="zh-CN"/>
              </w:rPr>
              <w:t xml:space="preserve">剪，剪除萌蘖、干 </w:t>
            </w:r>
            <w:r>
              <w:rPr>
                <w:rFonts w:hint="eastAsia"/>
                <w:spacing w:val="2"/>
                <w:sz w:val="21"/>
                <w:szCs w:val="21"/>
                <w:lang w:eastAsia="zh-CN"/>
              </w:rPr>
              <w:t>枯枝及影响交通</w:t>
            </w:r>
            <w:r>
              <w:rPr>
                <w:rFonts w:hint="eastAsia"/>
                <w:spacing w:val="-42"/>
                <w:sz w:val="21"/>
                <w:szCs w:val="21"/>
                <w:lang w:eastAsia="zh-CN"/>
              </w:rPr>
              <w:t xml:space="preserve"> </w:t>
            </w:r>
            <w:r>
              <w:rPr>
                <w:rFonts w:hint="eastAsia"/>
                <w:spacing w:val="2"/>
                <w:sz w:val="21"/>
                <w:szCs w:val="21"/>
                <w:lang w:eastAsia="zh-CN"/>
              </w:rPr>
              <w:t>、</w:t>
            </w:r>
            <w:r>
              <w:rPr>
                <w:rFonts w:hint="eastAsia"/>
                <w:sz w:val="21"/>
                <w:szCs w:val="21"/>
                <w:lang w:eastAsia="zh-CN"/>
              </w:rPr>
              <w:t xml:space="preserve"> </w:t>
            </w:r>
            <w:r>
              <w:rPr>
                <w:rFonts w:hint="eastAsia"/>
                <w:spacing w:val="1"/>
                <w:sz w:val="21"/>
                <w:szCs w:val="21"/>
                <w:lang w:eastAsia="zh-CN"/>
              </w:rPr>
              <w:t>市政设施的枝干</w:t>
            </w:r>
            <w:r>
              <w:rPr>
                <w:rFonts w:hint="eastAsia"/>
                <w:spacing w:val="-34"/>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修剪2次。绿篱横</w:t>
            </w:r>
            <w:r>
              <w:rPr>
                <w:rFonts w:hint="eastAsia"/>
                <w:spacing w:val="3"/>
                <w:sz w:val="21"/>
                <w:szCs w:val="21"/>
                <w:lang w:eastAsia="zh-CN"/>
              </w:rPr>
              <w:t xml:space="preserve">  </w:t>
            </w:r>
            <w:r>
              <w:rPr>
                <w:rFonts w:hint="eastAsia"/>
                <w:spacing w:val="6"/>
                <w:sz w:val="21"/>
                <w:szCs w:val="21"/>
                <w:lang w:eastAsia="zh-CN"/>
              </w:rPr>
              <w:t>平竖直、轮廓清</w:t>
            </w:r>
          </w:p>
          <w:p w14:paraId="72D8B15A">
            <w:pPr>
              <w:pStyle w:val="22"/>
              <w:spacing w:before="15" w:line="600" w:lineRule="exact"/>
              <w:ind w:left="40" w:right="87" w:firstLine="1"/>
              <w:rPr>
                <w:rFonts w:hint="eastAsia"/>
                <w:sz w:val="21"/>
                <w:szCs w:val="21"/>
                <w:lang w:eastAsia="zh-CN"/>
              </w:rPr>
            </w:pPr>
            <w:r>
              <w:rPr>
                <w:rFonts w:hint="eastAsia"/>
                <w:spacing w:val="4"/>
                <w:sz w:val="21"/>
                <w:szCs w:val="21"/>
                <w:lang w:eastAsia="zh-CN"/>
              </w:rPr>
              <w:t>晰，造型球曲面自</w:t>
            </w:r>
            <w:r>
              <w:rPr>
                <w:rFonts w:hint="eastAsia"/>
                <w:sz w:val="21"/>
                <w:szCs w:val="21"/>
                <w:lang w:eastAsia="zh-CN"/>
              </w:rPr>
              <w:t xml:space="preserve"> </w:t>
            </w:r>
            <w:r>
              <w:rPr>
                <w:rFonts w:hint="eastAsia"/>
                <w:spacing w:val="2"/>
                <w:sz w:val="21"/>
                <w:szCs w:val="21"/>
                <w:lang w:eastAsia="zh-CN"/>
              </w:rPr>
              <w:t>然、流畅。</w:t>
            </w:r>
          </w:p>
        </w:tc>
        <w:tc>
          <w:tcPr>
            <w:tcW w:w="240" w:type="dxa"/>
            <w:shd w:val="clear" w:color="auto" w:fill="FFF2CC"/>
            <w:noWrap w:val="0"/>
            <w:vAlign w:val="top"/>
          </w:tcPr>
          <w:p w14:paraId="7E9ED8B0">
            <w:pPr>
              <w:spacing w:line="600" w:lineRule="exact"/>
              <w:rPr>
                <w:rFonts w:hint="eastAsia" w:ascii="仿宋" w:hAnsi="仿宋" w:eastAsia="仿宋" w:cs="仿宋"/>
              </w:rPr>
            </w:pPr>
          </w:p>
        </w:tc>
        <w:tc>
          <w:tcPr>
            <w:tcW w:w="1017" w:type="dxa"/>
            <w:shd w:val="clear" w:color="auto" w:fill="FFF2CC"/>
            <w:noWrap w:val="0"/>
            <w:vAlign w:val="top"/>
          </w:tcPr>
          <w:p w14:paraId="257B2F40">
            <w:pPr>
              <w:spacing w:line="600" w:lineRule="exact"/>
              <w:rPr>
                <w:rFonts w:hint="eastAsia" w:ascii="仿宋" w:hAnsi="仿宋" w:eastAsia="仿宋" w:cs="仿宋"/>
              </w:rPr>
            </w:pPr>
          </w:p>
          <w:p w14:paraId="461FA9E3">
            <w:pPr>
              <w:pStyle w:val="22"/>
              <w:spacing w:before="52" w:line="600" w:lineRule="exact"/>
              <w:ind w:left="33" w:right="107" w:hanging="1"/>
              <w:rPr>
                <w:rFonts w:hint="eastAsia"/>
                <w:sz w:val="21"/>
                <w:szCs w:val="21"/>
                <w:lang w:eastAsia="zh-CN"/>
              </w:rPr>
            </w:pPr>
            <w:r>
              <w:rPr>
                <w:rFonts w:hint="eastAsia"/>
                <w:spacing w:val="2"/>
                <w:sz w:val="21"/>
                <w:szCs w:val="21"/>
                <w:lang w:eastAsia="zh-CN"/>
              </w:rPr>
              <w:t>全区域绿篱</w:t>
            </w:r>
            <w:r>
              <w:rPr>
                <w:rFonts w:hint="eastAsia"/>
                <w:spacing w:val="-47"/>
                <w:sz w:val="21"/>
                <w:szCs w:val="21"/>
                <w:lang w:eastAsia="zh-CN"/>
              </w:rPr>
              <w:t xml:space="preserve"> </w:t>
            </w:r>
            <w:r>
              <w:rPr>
                <w:rFonts w:hint="eastAsia"/>
                <w:spacing w:val="2"/>
                <w:sz w:val="21"/>
                <w:szCs w:val="21"/>
                <w:lang w:eastAsia="zh-CN"/>
              </w:rPr>
              <w:t>、造型</w:t>
            </w:r>
            <w:r>
              <w:rPr>
                <w:rFonts w:hint="eastAsia"/>
                <w:sz w:val="21"/>
                <w:szCs w:val="21"/>
                <w:lang w:eastAsia="zh-CN"/>
              </w:rPr>
              <w:t xml:space="preserve"> </w:t>
            </w:r>
            <w:r>
              <w:rPr>
                <w:rFonts w:hint="eastAsia"/>
                <w:spacing w:val="5"/>
                <w:sz w:val="21"/>
                <w:szCs w:val="21"/>
                <w:lang w:eastAsia="zh-CN"/>
              </w:rPr>
              <w:t>苗木、草坪整形修</w:t>
            </w:r>
            <w:r>
              <w:rPr>
                <w:rFonts w:hint="eastAsia"/>
                <w:spacing w:val="1"/>
                <w:sz w:val="21"/>
                <w:szCs w:val="21"/>
                <w:lang w:eastAsia="zh-CN"/>
              </w:rPr>
              <w:t xml:space="preserve"> </w:t>
            </w:r>
            <w:r>
              <w:rPr>
                <w:rFonts w:hint="eastAsia"/>
                <w:spacing w:val="6"/>
                <w:sz w:val="21"/>
                <w:szCs w:val="21"/>
                <w:lang w:eastAsia="zh-CN"/>
              </w:rPr>
              <w:t>剪，剪除萌蘖、干</w:t>
            </w:r>
            <w:r>
              <w:rPr>
                <w:rFonts w:hint="eastAsia"/>
                <w:spacing w:val="2"/>
                <w:sz w:val="21"/>
                <w:szCs w:val="21"/>
                <w:lang w:eastAsia="zh-CN"/>
              </w:rPr>
              <w:t xml:space="preserve"> </w:t>
            </w:r>
            <w:r>
              <w:rPr>
                <w:rFonts w:hint="eastAsia"/>
                <w:spacing w:val="3"/>
                <w:sz w:val="21"/>
                <w:szCs w:val="21"/>
                <w:lang w:eastAsia="zh-CN"/>
              </w:rPr>
              <w:t>枯枝及影响交通、</w:t>
            </w:r>
          </w:p>
          <w:p w14:paraId="5C86BBB2">
            <w:pPr>
              <w:pStyle w:val="22"/>
              <w:spacing w:before="15" w:line="600" w:lineRule="exact"/>
              <w:ind w:left="40"/>
              <w:rPr>
                <w:rFonts w:hint="eastAsia"/>
                <w:sz w:val="21"/>
                <w:szCs w:val="21"/>
                <w:lang w:eastAsia="zh-CN"/>
              </w:rPr>
            </w:pPr>
            <w:r>
              <w:rPr>
                <w:rFonts w:hint="eastAsia"/>
                <w:spacing w:val="3"/>
                <w:sz w:val="21"/>
                <w:szCs w:val="21"/>
                <w:lang w:eastAsia="zh-CN"/>
              </w:rPr>
              <w:t>市政设施的枝干，</w:t>
            </w:r>
          </w:p>
          <w:p w14:paraId="7B7F131C">
            <w:pPr>
              <w:pStyle w:val="22"/>
              <w:spacing w:before="16" w:line="600" w:lineRule="exact"/>
              <w:ind w:left="42" w:right="30" w:hanging="13"/>
              <w:rPr>
                <w:rFonts w:hint="eastAsia"/>
                <w:sz w:val="21"/>
                <w:szCs w:val="21"/>
                <w:lang w:eastAsia="zh-CN"/>
              </w:rPr>
            </w:pPr>
            <w:r>
              <w:rPr>
                <w:rFonts w:hint="eastAsia"/>
                <w:spacing w:val="5"/>
                <w:sz w:val="21"/>
                <w:szCs w:val="21"/>
                <w:lang w:eastAsia="zh-CN"/>
              </w:rPr>
              <w:t>修剪2次。绿篱横平</w:t>
            </w:r>
            <w:r>
              <w:rPr>
                <w:rFonts w:hint="eastAsia"/>
                <w:spacing w:val="6"/>
                <w:sz w:val="21"/>
                <w:szCs w:val="21"/>
                <w:lang w:eastAsia="zh-CN"/>
              </w:rPr>
              <w:t xml:space="preserve"> </w:t>
            </w:r>
            <w:r>
              <w:rPr>
                <w:rFonts w:hint="eastAsia"/>
                <w:spacing w:val="3"/>
                <w:sz w:val="21"/>
                <w:szCs w:val="21"/>
                <w:lang w:eastAsia="zh-CN"/>
              </w:rPr>
              <w:t>竖直、轮廓清晰，</w:t>
            </w:r>
          </w:p>
          <w:p w14:paraId="6B300CD4">
            <w:pPr>
              <w:pStyle w:val="22"/>
              <w:spacing w:before="15" w:line="600" w:lineRule="exact"/>
              <w:ind w:left="33" w:right="138" w:firstLine="1"/>
              <w:rPr>
                <w:rFonts w:hint="eastAsia"/>
                <w:sz w:val="21"/>
                <w:szCs w:val="21"/>
                <w:lang w:eastAsia="zh-CN"/>
              </w:rPr>
            </w:pPr>
            <w:r>
              <w:rPr>
                <w:rFonts w:hint="eastAsia"/>
                <w:spacing w:val="2"/>
                <w:sz w:val="21"/>
                <w:szCs w:val="21"/>
                <w:lang w:eastAsia="zh-CN"/>
              </w:rPr>
              <w:t xml:space="preserve">造型球曲面自然、 </w:t>
            </w:r>
            <w:r>
              <w:rPr>
                <w:rFonts w:hint="eastAsia"/>
                <w:sz w:val="21"/>
                <w:szCs w:val="21"/>
                <w:lang w:eastAsia="zh-CN"/>
              </w:rPr>
              <w:t>流畅。</w:t>
            </w:r>
          </w:p>
        </w:tc>
        <w:tc>
          <w:tcPr>
            <w:tcW w:w="240" w:type="dxa"/>
            <w:shd w:val="clear" w:color="auto" w:fill="FFF2CC"/>
            <w:noWrap w:val="0"/>
            <w:vAlign w:val="top"/>
          </w:tcPr>
          <w:p w14:paraId="0065B0E2">
            <w:pPr>
              <w:spacing w:line="600" w:lineRule="exact"/>
              <w:rPr>
                <w:rFonts w:hint="eastAsia" w:ascii="仿宋" w:hAnsi="仿宋" w:eastAsia="仿宋" w:cs="仿宋"/>
              </w:rPr>
            </w:pPr>
          </w:p>
        </w:tc>
        <w:tc>
          <w:tcPr>
            <w:tcW w:w="1072" w:type="dxa"/>
            <w:shd w:val="clear" w:color="auto" w:fill="FFF2CC"/>
            <w:noWrap w:val="0"/>
            <w:vAlign w:val="top"/>
          </w:tcPr>
          <w:p w14:paraId="02C68565">
            <w:pPr>
              <w:pStyle w:val="22"/>
              <w:spacing w:before="147" w:line="600" w:lineRule="exact"/>
              <w:ind w:left="30" w:right="82" w:firstLine="3"/>
              <w:rPr>
                <w:rFonts w:hint="eastAsia"/>
                <w:sz w:val="21"/>
                <w:szCs w:val="21"/>
                <w:lang w:eastAsia="zh-CN"/>
              </w:rPr>
            </w:pPr>
            <w:r>
              <w:rPr>
                <w:rFonts w:hint="eastAsia"/>
                <w:spacing w:val="1"/>
                <w:sz w:val="21"/>
                <w:szCs w:val="21"/>
                <w:lang w:eastAsia="zh-CN"/>
              </w:rPr>
              <w:t>全区域绿篱</w:t>
            </w:r>
            <w:r>
              <w:rPr>
                <w:rFonts w:hint="eastAsia"/>
                <w:spacing w:val="-43"/>
                <w:sz w:val="21"/>
                <w:szCs w:val="21"/>
                <w:lang w:eastAsia="zh-CN"/>
              </w:rPr>
              <w:t xml:space="preserve"> </w:t>
            </w:r>
            <w:r>
              <w:rPr>
                <w:rFonts w:hint="eastAsia"/>
                <w:spacing w:val="1"/>
                <w:sz w:val="21"/>
                <w:szCs w:val="21"/>
                <w:lang w:eastAsia="zh-CN"/>
              </w:rPr>
              <w:t>、造</w:t>
            </w:r>
            <w:r>
              <w:rPr>
                <w:rFonts w:hint="eastAsia"/>
                <w:sz w:val="21"/>
                <w:szCs w:val="21"/>
                <w:lang w:eastAsia="zh-CN"/>
              </w:rPr>
              <w:t xml:space="preserve"> </w:t>
            </w:r>
            <w:r>
              <w:rPr>
                <w:rFonts w:hint="eastAsia"/>
                <w:spacing w:val="6"/>
                <w:sz w:val="21"/>
                <w:szCs w:val="21"/>
                <w:lang w:eastAsia="zh-CN"/>
              </w:rPr>
              <w:t>型苗木、草坪整</w:t>
            </w:r>
            <w:r>
              <w:rPr>
                <w:rFonts w:hint="eastAsia"/>
                <w:spacing w:val="1"/>
                <w:sz w:val="21"/>
                <w:szCs w:val="21"/>
                <w:lang w:eastAsia="zh-CN"/>
              </w:rPr>
              <w:t xml:space="preserve"> </w:t>
            </w:r>
            <w:r>
              <w:rPr>
                <w:rFonts w:hint="eastAsia"/>
                <w:spacing w:val="6"/>
                <w:sz w:val="21"/>
                <w:szCs w:val="21"/>
                <w:lang w:eastAsia="zh-CN"/>
              </w:rPr>
              <w:t>形修剪，剪除萌</w:t>
            </w:r>
            <w:r>
              <w:rPr>
                <w:rFonts w:hint="eastAsia"/>
                <w:spacing w:val="1"/>
                <w:sz w:val="21"/>
                <w:szCs w:val="21"/>
                <w:lang w:eastAsia="zh-CN"/>
              </w:rPr>
              <w:t xml:space="preserve"> </w:t>
            </w:r>
            <w:r>
              <w:rPr>
                <w:rFonts w:hint="eastAsia"/>
                <w:spacing w:val="5"/>
                <w:sz w:val="21"/>
                <w:szCs w:val="21"/>
                <w:lang w:eastAsia="zh-CN"/>
              </w:rPr>
              <w:t>蘖、干枯枝及影</w:t>
            </w:r>
            <w:r>
              <w:rPr>
                <w:rFonts w:hint="eastAsia"/>
                <w:spacing w:val="3"/>
                <w:sz w:val="21"/>
                <w:szCs w:val="21"/>
                <w:lang w:eastAsia="zh-CN"/>
              </w:rPr>
              <w:t xml:space="preserve"> </w:t>
            </w:r>
            <w:r>
              <w:rPr>
                <w:rFonts w:hint="eastAsia"/>
                <w:spacing w:val="6"/>
                <w:sz w:val="21"/>
                <w:szCs w:val="21"/>
                <w:lang w:eastAsia="zh-CN"/>
              </w:rPr>
              <w:t>响交通、市政设</w:t>
            </w:r>
            <w:r>
              <w:rPr>
                <w:rFonts w:hint="eastAsia"/>
                <w:spacing w:val="1"/>
                <w:sz w:val="21"/>
                <w:szCs w:val="21"/>
                <w:lang w:eastAsia="zh-CN"/>
              </w:rPr>
              <w:t xml:space="preserve"> 施的枝干</w:t>
            </w:r>
            <w:r>
              <w:rPr>
                <w:rFonts w:hint="eastAsia"/>
                <w:spacing w:val="-42"/>
                <w:sz w:val="21"/>
                <w:szCs w:val="21"/>
                <w:lang w:eastAsia="zh-CN"/>
              </w:rPr>
              <w:t xml:space="preserve"> </w:t>
            </w:r>
            <w:r>
              <w:rPr>
                <w:rFonts w:hint="eastAsia"/>
                <w:spacing w:val="1"/>
                <w:sz w:val="21"/>
                <w:szCs w:val="21"/>
                <w:lang w:eastAsia="zh-CN"/>
              </w:rPr>
              <w:t>，修剪</w:t>
            </w:r>
            <w:r>
              <w:rPr>
                <w:rFonts w:hint="eastAsia"/>
                <w:sz w:val="21"/>
                <w:szCs w:val="21"/>
                <w:lang w:eastAsia="zh-CN"/>
              </w:rPr>
              <w:t xml:space="preserve"> </w:t>
            </w:r>
            <w:r>
              <w:rPr>
                <w:rFonts w:hint="eastAsia"/>
                <w:spacing w:val="5"/>
                <w:sz w:val="21"/>
                <w:szCs w:val="21"/>
                <w:lang w:eastAsia="zh-CN"/>
              </w:rPr>
              <w:t>1次。绿篱横平</w:t>
            </w:r>
            <w:r>
              <w:rPr>
                <w:rFonts w:hint="eastAsia"/>
                <w:spacing w:val="1"/>
                <w:sz w:val="21"/>
                <w:szCs w:val="21"/>
                <w:lang w:eastAsia="zh-CN"/>
              </w:rPr>
              <w:t xml:space="preserve">  </w:t>
            </w:r>
            <w:r>
              <w:rPr>
                <w:rFonts w:hint="eastAsia"/>
                <w:spacing w:val="6"/>
                <w:sz w:val="21"/>
                <w:szCs w:val="21"/>
                <w:lang w:eastAsia="zh-CN"/>
              </w:rPr>
              <w:t>竖直、轮廓清</w:t>
            </w:r>
          </w:p>
          <w:p w14:paraId="5993DC9D">
            <w:pPr>
              <w:pStyle w:val="22"/>
              <w:spacing w:before="15" w:line="600" w:lineRule="exact"/>
              <w:ind w:left="41" w:right="82" w:firstLine="1"/>
              <w:rPr>
                <w:rFonts w:hint="eastAsia"/>
                <w:sz w:val="21"/>
                <w:szCs w:val="21"/>
                <w:lang w:eastAsia="zh-CN"/>
              </w:rPr>
            </w:pPr>
            <w:r>
              <w:rPr>
                <w:rFonts w:hint="eastAsia"/>
                <w:spacing w:val="3"/>
                <w:sz w:val="21"/>
                <w:szCs w:val="21"/>
                <w:lang w:eastAsia="zh-CN"/>
              </w:rPr>
              <w:t>晰，造型球曲面</w:t>
            </w:r>
            <w:r>
              <w:rPr>
                <w:rFonts w:hint="eastAsia"/>
                <w:spacing w:val="4"/>
                <w:sz w:val="21"/>
                <w:szCs w:val="21"/>
                <w:lang w:eastAsia="zh-CN"/>
              </w:rPr>
              <w:t xml:space="preserve"> </w:t>
            </w:r>
            <w:r>
              <w:rPr>
                <w:rFonts w:hint="eastAsia"/>
                <w:spacing w:val="5"/>
                <w:sz w:val="21"/>
                <w:szCs w:val="21"/>
                <w:lang w:eastAsia="zh-CN"/>
              </w:rPr>
              <w:t>自然、流畅（本</w:t>
            </w:r>
            <w:r>
              <w:rPr>
                <w:rFonts w:hint="eastAsia"/>
                <w:spacing w:val="1"/>
                <w:sz w:val="21"/>
                <w:szCs w:val="21"/>
                <w:lang w:eastAsia="zh-CN"/>
              </w:rPr>
              <w:t xml:space="preserve"> </w:t>
            </w:r>
            <w:r>
              <w:rPr>
                <w:rFonts w:hint="eastAsia"/>
                <w:sz w:val="21"/>
                <w:szCs w:val="21"/>
                <w:lang w:eastAsia="zh-CN"/>
              </w:rPr>
              <w:t>月完成绿篱</w:t>
            </w:r>
            <w:r>
              <w:rPr>
                <w:rFonts w:hint="eastAsia"/>
                <w:spacing w:val="-44"/>
                <w:sz w:val="21"/>
                <w:szCs w:val="21"/>
                <w:lang w:eastAsia="zh-CN"/>
              </w:rPr>
              <w:t xml:space="preserve"> </w:t>
            </w:r>
            <w:r>
              <w:rPr>
                <w:rFonts w:hint="eastAsia"/>
                <w:sz w:val="21"/>
                <w:szCs w:val="21"/>
                <w:lang w:eastAsia="zh-CN"/>
              </w:rPr>
              <w:t xml:space="preserve">、造 </w:t>
            </w:r>
            <w:r>
              <w:rPr>
                <w:rFonts w:hint="eastAsia"/>
                <w:spacing w:val="4"/>
                <w:sz w:val="21"/>
                <w:szCs w:val="21"/>
                <w:lang w:eastAsia="zh-CN"/>
              </w:rPr>
              <w:t>型修剪工作）</w:t>
            </w:r>
          </w:p>
        </w:tc>
        <w:tc>
          <w:tcPr>
            <w:tcW w:w="240" w:type="dxa"/>
            <w:shd w:val="clear" w:color="auto" w:fill="FFF2CC"/>
            <w:noWrap w:val="0"/>
            <w:vAlign w:val="top"/>
          </w:tcPr>
          <w:p w14:paraId="2B6FE3F9">
            <w:pPr>
              <w:spacing w:line="600" w:lineRule="exact"/>
              <w:rPr>
                <w:rFonts w:hint="eastAsia" w:ascii="仿宋" w:hAnsi="仿宋" w:eastAsia="仿宋" w:cs="仿宋"/>
              </w:rPr>
            </w:pPr>
          </w:p>
        </w:tc>
        <w:tc>
          <w:tcPr>
            <w:tcW w:w="900" w:type="dxa"/>
            <w:shd w:val="clear" w:color="auto" w:fill="E7E6E6"/>
            <w:noWrap w:val="0"/>
            <w:vAlign w:val="top"/>
          </w:tcPr>
          <w:p w14:paraId="3B028555">
            <w:pPr>
              <w:pStyle w:val="22"/>
              <w:spacing w:before="246" w:line="600" w:lineRule="exact"/>
              <w:ind w:left="31" w:right="128" w:firstLine="2"/>
              <w:rPr>
                <w:rFonts w:hint="eastAsia"/>
                <w:sz w:val="21"/>
                <w:szCs w:val="21"/>
              </w:rPr>
            </w:pPr>
            <w:r>
              <w:rPr>
                <w:rFonts w:hint="eastAsia"/>
                <w:spacing w:val="1"/>
                <w:sz w:val="21"/>
                <w:szCs w:val="21"/>
                <w:lang w:eastAsia="zh-CN"/>
              </w:rPr>
              <w:t>全区域乔木</w:t>
            </w:r>
            <w:r>
              <w:rPr>
                <w:rFonts w:hint="eastAsia"/>
                <w:spacing w:val="-43"/>
                <w:sz w:val="21"/>
                <w:szCs w:val="21"/>
                <w:lang w:eastAsia="zh-CN"/>
              </w:rPr>
              <w:t xml:space="preserve"> </w:t>
            </w:r>
            <w:r>
              <w:rPr>
                <w:rFonts w:hint="eastAsia"/>
                <w:spacing w:val="1"/>
                <w:sz w:val="21"/>
                <w:szCs w:val="21"/>
                <w:lang w:eastAsia="zh-CN"/>
              </w:rPr>
              <w:t>、花</w:t>
            </w:r>
            <w:r>
              <w:rPr>
                <w:rFonts w:hint="eastAsia"/>
                <w:sz w:val="21"/>
                <w:szCs w:val="21"/>
                <w:lang w:eastAsia="zh-CN"/>
              </w:rPr>
              <w:t xml:space="preserve"> </w:t>
            </w:r>
            <w:r>
              <w:rPr>
                <w:rFonts w:hint="eastAsia"/>
                <w:spacing w:val="1"/>
                <w:sz w:val="21"/>
                <w:szCs w:val="21"/>
                <w:lang w:eastAsia="zh-CN"/>
              </w:rPr>
              <w:t>灌木冬季修剪</w:t>
            </w:r>
            <w:r>
              <w:rPr>
                <w:rFonts w:hint="eastAsia"/>
                <w:spacing w:val="-39"/>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4"/>
                <w:sz w:val="21"/>
                <w:szCs w:val="21"/>
                <w:lang w:eastAsia="zh-CN"/>
              </w:rPr>
              <w:t>至少完成全区域</w:t>
            </w:r>
            <w:r>
              <w:rPr>
                <w:rFonts w:hint="eastAsia"/>
                <w:spacing w:val="5"/>
                <w:sz w:val="21"/>
                <w:szCs w:val="21"/>
                <w:lang w:eastAsia="zh-CN"/>
              </w:rPr>
              <w:t xml:space="preserve"> 1/3面积，1次。</w:t>
            </w:r>
            <w:r>
              <w:rPr>
                <w:rFonts w:hint="eastAsia"/>
                <w:spacing w:val="3"/>
                <w:sz w:val="21"/>
                <w:szCs w:val="21"/>
                <w:lang w:eastAsia="zh-CN"/>
              </w:rPr>
              <w:t xml:space="preserve"> </w:t>
            </w:r>
            <w:r>
              <w:rPr>
                <w:rFonts w:hint="eastAsia"/>
                <w:spacing w:val="1"/>
                <w:sz w:val="21"/>
                <w:szCs w:val="21"/>
                <w:lang w:eastAsia="zh-CN"/>
              </w:rPr>
              <w:t>剪除下垂枝</w:t>
            </w:r>
            <w:r>
              <w:rPr>
                <w:rFonts w:hint="eastAsia"/>
                <w:spacing w:val="-41"/>
                <w:sz w:val="21"/>
                <w:szCs w:val="21"/>
                <w:lang w:eastAsia="zh-CN"/>
              </w:rPr>
              <w:t xml:space="preserve"> </w:t>
            </w:r>
            <w:r>
              <w:rPr>
                <w:rFonts w:hint="eastAsia"/>
                <w:spacing w:val="1"/>
                <w:sz w:val="21"/>
                <w:szCs w:val="21"/>
                <w:lang w:eastAsia="zh-CN"/>
              </w:rPr>
              <w:t>、病</w:t>
            </w:r>
            <w:r>
              <w:rPr>
                <w:rFonts w:hint="eastAsia"/>
                <w:sz w:val="21"/>
                <w:szCs w:val="21"/>
                <w:lang w:eastAsia="zh-CN"/>
              </w:rPr>
              <w:t xml:space="preserve"> </w:t>
            </w:r>
            <w:r>
              <w:rPr>
                <w:rFonts w:hint="eastAsia"/>
                <w:spacing w:val="6"/>
                <w:sz w:val="21"/>
                <w:szCs w:val="21"/>
                <w:lang w:eastAsia="zh-CN"/>
              </w:rPr>
              <w:t>枝、弱枝、徒长</w:t>
            </w:r>
            <w:r>
              <w:rPr>
                <w:rFonts w:hint="eastAsia"/>
                <w:spacing w:val="2"/>
                <w:sz w:val="21"/>
                <w:szCs w:val="21"/>
                <w:lang w:eastAsia="zh-CN"/>
              </w:rPr>
              <w:t xml:space="preserve"> </w:t>
            </w:r>
            <w:r>
              <w:rPr>
                <w:rFonts w:hint="eastAsia"/>
                <w:sz w:val="21"/>
                <w:szCs w:val="21"/>
                <w:lang w:eastAsia="zh-CN"/>
              </w:rPr>
              <w:t>枝等，</w:t>
            </w:r>
            <w:r>
              <w:rPr>
                <w:rFonts w:hint="eastAsia"/>
                <w:spacing w:val="-41"/>
                <w:sz w:val="21"/>
                <w:szCs w:val="21"/>
                <w:lang w:eastAsia="zh-CN"/>
              </w:rPr>
              <w:t xml:space="preserve"> </w:t>
            </w:r>
            <w:r>
              <w:rPr>
                <w:rFonts w:hint="eastAsia"/>
                <w:sz w:val="21"/>
                <w:szCs w:val="21"/>
                <w:lang w:eastAsia="zh-CN"/>
              </w:rPr>
              <w:t xml:space="preserve">内堂通风 </w:t>
            </w:r>
            <w:r>
              <w:rPr>
                <w:rFonts w:hint="eastAsia"/>
                <w:spacing w:val="5"/>
                <w:sz w:val="21"/>
                <w:szCs w:val="21"/>
                <w:lang w:eastAsia="zh-CN"/>
              </w:rPr>
              <w:t>透光，培养优美</w:t>
            </w:r>
            <w:r>
              <w:rPr>
                <w:rFonts w:hint="eastAsia"/>
                <w:spacing w:val="4"/>
                <w:sz w:val="21"/>
                <w:szCs w:val="21"/>
                <w:lang w:eastAsia="zh-CN"/>
              </w:rPr>
              <w:t xml:space="preserve"> </w:t>
            </w:r>
            <w:r>
              <w:rPr>
                <w:rFonts w:hint="eastAsia"/>
                <w:spacing w:val="5"/>
                <w:sz w:val="21"/>
                <w:szCs w:val="21"/>
                <w:lang w:eastAsia="zh-CN"/>
              </w:rPr>
              <w:t>树形。</w:t>
            </w:r>
            <w:r>
              <w:rPr>
                <w:rFonts w:hint="eastAsia"/>
                <w:spacing w:val="5"/>
                <w:sz w:val="21"/>
                <w:szCs w:val="21"/>
              </w:rPr>
              <w:t>（</w:t>
            </w:r>
            <w:r>
              <w:rPr>
                <w:rFonts w:hint="eastAsia"/>
                <w:spacing w:val="5"/>
                <w:sz w:val="21"/>
                <w:szCs w:val="21"/>
                <w:lang w:eastAsia="zh-CN"/>
              </w:rPr>
              <w:t>12月15日</w:t>
            </w:r>
            <w:r>
              <w:rPr>
                <w:rFonts w:hint="eastAsia"/>
                <w:spacing w:val="3"/>
                <w:sz w:val="21"/>
                <w:szCs w:val="21"/>
              </w:rPr>
              <w:t xml:space="preserve"> </w:t>
            </w:r>
            <w:r>
              <w:rPr>
                <w:rFonts w:hint="eastAsia"/>
                <w:spacing w:val="4"/>
                <w:sz w:val="21"/>
                <w:szCs w:val="21"/>
              </w:rPr>
              <w:t>日以前完成草坪</w:t>
            </w:r>
            <w:r>
              <w:rPr>
                <w:rFonts w:hint="eastAsia"/>
                <w:spacing w:val="5"/>
                <w:sz w:val="21"/>
                <w:szCs w:val="21"/>
              </w:rPr>
              <w:t xml:space="preserve"> </w:t>
            </w:r>
            <w:r>
              <w:rPr>
                <w:rFonts w:hint="eastAsia"/>
                <w:spacing w:val="4"/>
                <w:sz w:val="21"/>
                <w:szCs w:val="21"/>
              </w:rPr>
              <w:t>修剪）</w:t>
            </w:r>
          </w:p>
        </w:tc>
        <w:tc>
          <w:tcPr>
            <w:tcW w:w="244" w:type="dxa"/>
            <w:shd w:val="clear" w:color="auto" w:fill="E7E6E6"/>
            <w:noWrap w:val="0"/>
            <w:vAlign w:val="top"/>
          </w:tcPr>
          <w:p w14:paraId="4A403634">
            <w:pPr>
              <w:spacing w:line="600" w:lineRule="exact"/>
              <w:rPr>
                <w:rFonts w:hint="eastAsia" w:ascii="仿宋" w:hAnsi="仿宋" w:eastAsia="仿宋" w:cs="仿宋"/>
              </w:rPr>
            </w:pPr>
          </w:p>
        </w:tc>
        <w:tc>
          <w:tcPr>
            <w:tcW w:w="829" w:type="dxa"/>
            <w:shd w:val="clear" w:color="auto" w:fill="E7E6E6"/>
            <w:noWrap w:val="0"/>
            <w:vAlign w:val="top"/>
          </w:tcPr>
          <w:p w14:paraId="73BC917F">
            <w:pPr>
              <w:spacing w:line="600" w:lineRule="exact"/>
              <w:rPr>
                <w:rFonts w:hint="eastAsia" w:ascii="仿宋" w:hAnsi="仿宋" w:eastAsia="仿宋" w:cs="仿宋"/>
              </w:rPr>
            </w:pPr>
          </w:p>
          <w:p w14:paraId="43C3FF0B">
            <w:pPr>
              <w:spacing w:line="600" w:lineRule="exact"/>
              <w:rPr>
                <w:rFonts w:hint="eastAsia" w:ascii="仿宋" w:hAnsi="仿宋" w:eastAsia="仿宋" w:cs="仿宋"/>
              </w:rPr>
            </w:pPr>
          </w:p>
          <w:p w14:paraId="652185EA">
            <w:pPr>
              <w:pStyle w:val="22"/>
              <w:spacing w:before="52" w:line="600" w:lineRule="exact"/>
              <w:ind w:left="35" w:right="31" w:hanging="1"/>
              <w:rPr>
                <w:rFonts w:hint="eastAsia"/>
                <w:sz w:val="21"/>
                <w:szCs w:val="21"/>
                <w:lang w:eastAsia="zh-CN"/>
              </w:rPr>
            </w:pPr>
            <w:r>
              <w:rPr>
                <w:rFonts w:hint="eastAsia"/>
                <w:spacing w:val="2"/>
                <w:sz w:val="21"/>
                <w:szCs w:val="21"/>
                <w:lang w:eastAsia="zh-CN"/>
              </w:rPr>
              <w:t>全区域乔木</w:t>
            </w:r>
            <w:r>
              <w:rPr>
                <w:rFonts w:hint="eastAsia"/>
                <w:spacing w:val="-47"/>
                <w:sz w:val="21"/>
                <w:szCs w:val="21"/>
                <w:lang w:eastAsia="zh-CN"/>
              </w:rPr>
              <w:t xml:space="preserve"> </w:t>
            </w:r>
            <w:r>
              <w:rPr>
                <w:rFonts w:hint="eastAsia"/>
                <w:spacing w:val="2"/>
                <w:sz w:val="21"/>
                <w:szCs w:val="21"/>
                <w:lang w:eastAsia="zh-CN"/>
              </w:rPr>
              <w:t>、花灌</w:t>
            </w:r>
            <w:r>
              <w:rPr>
                <w:rFonts w:hint="eastAsia"/>
                <w:sz w:val="21"/>
                <w:szCs w:val="21"/>
                <w:lang w:eastAsia="zh-CN"/>
              </w:rPr>
              <w:t xml:space="preserve"> </w:t>
            </w:r>
            <w:r>
              <w:rPr>
                <w:rFonts w:hint="eastAsia"/>
                <w:spacing w:val="6"/>
                <w:sz w:val="21"/>
                <w:szCs w:val="21"/>
                <w:lang w:eastAsia="zh-CN"/>
              </w:rPr>
              <w:t>木冬季修剪，至少</w:t>
            </w:r>
            <w:r>
              <w:rPr>
                <w:rFonts w:hint="eastAsia"/>
                <w:sz w:val="21"/>
                <w:szCs w:val="21"/>
                <w:lang w:eastAsia="zh-CN"/>
              </w:rPr>
              <w:t xml:space="preserve"> </w:t>
            </w:r>
            <w:r>
              <w:rPr>
                <w:rFonts w:hint="eastAsia"/>
                <w:spacing w:val="5"/>
                <w:sz w:val="21"/>
                <w:szCs w:val="21"/>
                <w:lang w:eastAsia="zh-CN"/>
              </w:rPr>
              <w:t>完成全区域1/3面</w:t>
            </w:r>
            <w:r>
              <w:rPr>
                <w:rFonts w:hint="eastAsia"/>
                <w:sz w:val="21"/>
                <w:szCs w:val="21"/>
                <w:lang w:eastAsia="zh-CN"/>
              </w:rPr>
              <w:t xml:space="preserve">  </w:t>
            </w:r>
            <w:r>
              <w:rPr>
                <w:rFonts w:hint="eastAsia"/>
                <w:spacing w:val="5"/>
                <w:sz w:val="21"/>
                <w:szCs w:val="21"/>
                <w:lang w:eastAsia="zh-CN"/>
              </w:rPr>
              <w:t>积，1次。剪除下</w:t>
            </w:r>
            <w:r>
              <w:rPr>
                <w:rFonts w:hint="eastAsia"/>
                <w:sz w:val="21"/>
                <w:szCs w:val="21"/>
                <w:lang w:eastAsia="zh-CN"/>
              </w:rPr>
              <w:t xml:space="preserve">  </w:t>
            </w:r>
            <w:r>
              <w:rPr>
                <w:rFonts w:hint="eastAsia"/>
                <w:spacing w:val="6"/>
                <w:sz w:val="21"/>
                <w:szCs w:val="21"/>
                <w:lang w:eastAsia="zh-CN"/>
              </w:rPr>
              <w:t>垂枝、病枝、弱枝</w:t>
            </w:r>
            <w:r>
              <w:rPr>
                <w:rFonts w:hint="eastAsia"/>
                <w:sz w:val="21"/>
                <w:szCs w:val="21"/>
                <w:lang w:eastAsia="zh-CN"/>
              </w:rPr>
              <w:t xml:space="preserve"> </w:t>
            </w:r>
            <w:r>
              <w:rPr>
                <w:rFonts w:hint="eastAsia"/>
                <w:spacing w:val="1"/>
                <w:sz w:val="21"/>
                <w:szCs w:val="21"/>
                <w:lang w:eastAsia="zh-CN"/>
              </w:rPr>
              <w:t>、徒长枝等，</w:t>
            </w:r>
            <w:r>
              <w:rPr>
                <w:rFonts w:hint="eastAsia"/>
                <w:spacing w:val="-41"/>
                <w:sz w:val="21"/>
                <w:szCs w:val="21"/>
                <w:lang w:eastAsia="zh-CN"/>
              </w:rPr>
              <w:t xml:space="preserve"> </w:t>
            </w:r>
            <w:r>
              <w:rPr>
                <w:rFonts w:hint="eastAsia"/>
                <w:spacing w:val="1"/>
                <w:sz w:val="21"/>
                <w:szCs w:val="21"/>
                <w:lang w:eastAsia="zh-CN"/>
              </w:rPr>
              <w:t>内堂</w:t>
            </w:r>
            <w:r>
              <w:rPr>
                <w:rFonts w:hint="eastAsia"/>
                <w:sz w:val="21"/>
                <w:szCs w:val="21"/>
                <w:lang w:eastAsia="zh-CN"/>
              </w:rPr>
              <w:t xml:space="preserve"> </w:t>
            </w:r>
            <w:r>
              <w:rPr>
                <w:rFonts w:hint="eastAsia"/>
                <w:spacing w:val="1"/>
                <w:sz w:val="21"/>
                <w:szCs w:val="21"/>
                <w:lang w:eastAsia="zh-CN"/>
              </w:rPr>
              <w:t>通风透光</w:t>
            </w:r>
            <w:r>
              <w:rPr>
                <w:rFonts w:hint="eastAsia"/>
                <w:spacing w:val="-43"/>
                <w:sz w:val="21"/>
                <w:szCs w:val="21"/>
                <w:lang w:eastAsia="zh-CN"/>
              </w:rPr>
              <w:t xml:space="preserve"> </w:t>
            </w:r>
            <w:r>
              <w:rPr>
                <w:rFonts w:hint="eastAsia"/>
                <w:spacing w:val="1"/>
                <w:sz w:val="21"/>
                <w:szCs w:val="21"/>
                <w:lang w:eastAsia="zh-CN"/>
              </w:rPr>
              <w:t>，培养优</w:t>
            </w:r>
            <w:r>
              <w:rPr>
                <w:rFonts w:hint="eastAsia"/>
                <w:sz w:val="21"/>
                <w:szCs w:val="21"/>
                <w:lang w:eastAsia="zh-CN"/>
              </w:rPr>
              <w:t xml:space="preserve"> </w:t>
            </w:r>
            <w:r>
              <w:rPr>
                <w:rFonts w:hint="eastAsia"/>
                <w:spacing w:val="1"/>
                <w:sz w:val="21"/>
                <w:szCs w:val="21"/>
                <w:lang w:eastAsia="zh-CN"/>
              </w:rPr>
              <w:t>美树形。</w:t>
            </w:r>
          </w:p>
        </w:tc>
        <w:tc>
          <w:tcPr>
            <w:tcW w:w="240" w:type="dxa"/>
            <w:shd w:val="clear" w:color="auto" w:fill="E7E6E6"/>
            <w:noWrap w:val="0"/>
            <w:vAlign w:val="top"/>
          </w:tcPr>
          <w:p w14:paraId="736420C4">
            <w:pPr>
              <w:spacing w:line="600" w:lineRule="exact"/>
              <w:rPr>
                <w:rFonts w:hint="eastAsia" w:ascii="仿宋" w:hAnsi="仿宋" w:eastAsia="仿宋" w:cs="仿宋"/>
              </w:rPr>
            </w:pPr>
          </w:p>
        </w:tc>
        <w:tc>
          <w:tcPr>
            <w:tcW w:w="903" w:type="dxa"/>
            <w:shd w:val="clear" w:color="auto" w:fill="E7E6E6"/>
            <w:noWrap w:val="0"/>
            <w:vAlign w:val="top"/>
          </w:tcPr>
          <w:p w14:paraId="52312231">
            <w:pPr>
              <w:pStyle w:val="22"/>
              <w:spacing w:before="245" w:line="600" w:lineRule="exact"/>
              <w:ind w:left="39" w:right="172" w:hanging="4"/>
              <w:rPr>
                <w:rFonts w:hint="eastAsia"/>
                <w:sz w:val="21"/>
                <w:szCs w:val="21"/>
                <w:lang w:eastAsia="zh-CN"/>
              </w:rPr>
            </w:pPr>
            <w:r>
              <w:rPr>
                <w:rFonts w:hint="eastAsia"/>
                <w:spacing w:val="1"/>
                <w:sz w:val="21"/>
                <w:szCs w:val="21"/>
                <w:lang w:eastAsia="zh-CN"/>
              </w:rPr>
              <w:t>全区域乔木</w:t>
            </w:r>
            <w:r>
              <w:rPr>
                <w:rFonts w:hint="eastAsia"/>
                <w:spacing w:val="-43"/>
                <w:sz w:val="21"/>
                <w:szCs w:val="21"/>
                <w:lang w:eastAsia="zh-CN"/>
              </w:rPr>
              <w:t xml:space="preserve"> </w:t>
            </w:r>
            <w:r>
              <w:rPr>
                <w:rFonts w:hint="eastAsia"/>
                <w:spacing w:val="1"/>
                <w:sz w:val="21"/>
                <w:szCs w:val="21"/>
                <w:lang w:eastAsia="zh-CN"/>
              </w:rPr>
              <w:t>、花</w:t>
            </w:r>
            <w:r>
              <w:rPr>
                <w:rFonts w:hint="eastAsia"/>
                <w:sz w:val="21"/>
                <w:szCs w:val="21"/>
                <w:lang w:eastAsia="zh-CN"/>
              </w:rPr>
              <w:t xml:space="preserve"> </w:t>
            </w:r>
            <w:r>
              <w:rPr>
                <w:rFonts w:hint="eastAsia"/>
                <w:spacing w:val="3"/>
                <w:sz w:val="21"/>
                <w:szCs w:val="21"/>
                <w:lang w:eastAsia="zh-CN"/>
              </w:rPr>
              <w:t>灌木冬季修剪，</w:t>
            </w:r>
          </w:p>
          <w:p w14:paraId="17C125C2">
            <w:pPr>
              <w:pStyle w:val="22"/>
              <w:spacing w:before="14" w:line="600" w:lineRule="exact"/>
              <w:ind w:left="46" w:right="185"/>
              <w:rPr>
                <w:rFonts w:hint="eastAsia"/>
                <w:sz w:val="21"/>
                <w:szCs w:val="21"/>
                <w:lang w:eastAsia="zh-CN"/>
              </w:rPr>
            </w:pPr>
            <w:r>
              <w:rPr>
                <w:rFonts w:hint="eastAsia"/>
                <w:spacing w:val="2"/>
                <w:sz w:val="21"/>
                <w:szCs w:val="21"/>
                <w:lang w:eastAsia="zh-CN"/>
              </w:rPr>
              <w:t>至少完成全区域</w:t>
            </w:r>
            <w:r>
              <w:rPr>
                <w:rFonts w:hint="eastAsia"/>
                <w:spacing w:val="5"/>
                <w:sz w:val="21"/>
                <w:szCs w:val="21"/>
                <w:lang w:eastAsia="zh-CN"/>
              </w:rPr>
              <w:t xml:space="preserve"> </w:t>
            </w:r>
            <w:r>
              <w:rPr>
                <w:rFonts w:hint="eastAsia"/>
                <w:spacing w:val="-1"/>
                <w:sz w:val="21"/>
                <w:szCs w:val="21"/>
                <w:lang w:eastAsia="zh-CN"/>
              </w:rPr>
              <w:t>1/3面积，1次。</w:t>
            </w:r>
          </w:p>
          <w:p w14:paraId="0A2EF396">
            <w:pPr>
              <w:pStyle w:val="22"/>
              <w:spacing w:before="13" w:line="600" w:lineRule="exact"/>
              <w:ind w:left="32" w:right="92" w:firstLine="10"/>
              <w:rPr>
                <w:rFonts w:hint="eastAsia"/>
                <w:sz w:val="21"/>
                <w:szCs w:val="21"/>
                <w:lang w:eastAsia="zh-CN"/>
              </w:rPr>
            </w:pPr>
            <w:r>
              <w:rPr>
                <w:rFonts w:hint="eastAsia"/>
                <w:sz w:val="21"/>
                <w:szCs w:val="21"/>
                <w:lang w:eastAsia="zh-CN"/>
              </w:rPr>
              <w:t>剪除下垂枝</w:t>
            </w:r>
            <w:r>
              <w:rPr>
                <w:rFonts w:hint="eastAsia"/>
                <w:spacing w:val="-44"/>
                <w:sz w:val="21"/>
                <w:szCs w:val="21"/>
                <w:lang w:eastAsia="zh-CN"/>
              </w:rPr>
              <w:t xml:space="preserve"> </w:t>
            </w:r>
            <w:r>
              <w:rPr>
                <w:rFonts w:hint="eastAsia"/>
                <w:sz w:val="21"/>
                <w:szCs w:val="21"/>
                <w:lang w:eastAsia="zh-CN"/>
              </w:rPr>
              <w:t xml:space="preserve">、病  </w:t>
            </w:r>
            <w:r>
              <w:rPr>
                <w:rFonts w:hint="eastAsia"/>
                <w:spacing w:val="6"/>
                <w:sz w:val="21"/>
                <w:szCs w:val="21"/>
                <w:lang w:eastAsia="zh-CN"/>
              </w:rPr>
              <w:t>枝、弱枝、徒长</w:t>
            </w:r>
            <w:r>
              <w:rPr>
                <w:rFonts w:hint="eastAsia"/>
                <w:spacing w:val="1"/>
                <w:sz w:val="21"/>
                <w:szCs w:val="21"/>
                <w:lang w:eastAsia="zh-CN"/>
              </w:rPr>
              <w:t xml:space="preserve">  </w:t>
            </w:r>
            <w:r>
              <w:rPr>
                <w:rFonts w:hint="eastAsia"/>
                <w:sz w:val="21"/>
                <w:szCs w:val="21"/>
                <w:lang w:eastAsia="zh-CN"/>
              </w:rPr>
              <w:t>枝等，</w:t>
            </w:r>
            <w:r>
              <w:rPr>
                <w:rFonts w:hint="eastAsia"/>
                <w:spacing w:val="-41"/>
                <w:sz w:val="21"/>
                <w:szCs w:val="21"/>
                <w:lang w:eastAsia="zh-CN"/>
              </w:rPr>
              <w:t xml:space="preserve"> </w:t>
            </w:r>
            <w:r>
              <w:rPr>
                <w:rFonts w:hint="eastAsia"/>
                <w:sz w:val="21"/>
                <w:szCs w:val="21"/>
                <w:lang w:eastAsia="zh-CN"/>
              </w:rPr>
              <w:t xml:space="preserve">内堂通风  </w:t>
            </w:r>
            <w:r>
              <w:rPr>
                <w:rFonts w:hint="eastAsia"/>
                <w:spacing w:val="5"/>
                <w:sz w:val="21"/>
                <w:szCs w:val="21"/>
                <w:lang w:eastAsia="zh-CN"/>
              </w:rPr>
              <w:t>透光，培养优美</w:t>
            </w:r>
            <w:r>
              <w:rPr>
                <w:rFonts w:hint="eastAsia"/>
                <w:spacing w:val="2"/>
                <w:sz w:val="21"/>
                <w:szCs w:val="21"/>
                <w:lang w:eastAsia="zh-CN"/>
              </w:rPr>
              <w:t xml:space="preserve">  </w:t>
            </w:r>
            <w:r>
              <w:rPr>
                <w:rFonts w:hint="eastAsia"/>
                <w:spacing w:val="5"/>
                <w:sz w:val="21"/>
                <w:szCs w:val="21"/>
                <w:lang w:eastAsia="zh-CN"/>
              </w:rPr>
              <w:t>树形。（2月底完</w:t>
            </w:r>
            <w:r>
              <w:rPr>
                <w:rFonts w:hint="eastAsia"/>
                <w:spacing w:val="6"/>
                <w:sz w:val="21"/>
                <w:szCs w:val="21"/>
                <w:lang w:eastAsia="zh-CN"/>
              </w:rPr>
              <w:t xml:space="preserve"> </w:t>
            </w:r>
            <w:r>
              <w:rPr>
                <w:rFonts w:hint="eastAsia"/>
                <w:spacing w:val="5"/>
                <w:sz w:val="21"/>
                <w:szCs w:val="21"/>
                <w:lang w:eastAsia="zh-CN"/>
              </w:rPr>
              <w:t>成1、2类道路乔</w:t>
            </w:r>
            <w:r>
              <w:rPr>
                <w:rFonts w:hint="eastAsia"/>
                <w:sz w:val="21"/>
                <w:szCs w:val="21"/>
                <w:lang w:eastAsia="zh-CN"/>
              </w:rPr>
              <w:t xml:space="preserve">  </w:t>
            </w:r>
            <w:r>
              <w:rPr>
                <w:rFonts w:hint="eastAsia"/>
                <w:spacing w:val="5"/>
                <w:sz w:val="21"/>
                <w:szCs w:val="21"/>
                <w:lang w:eastAsia="zh-CN"/>
              </w:rPr>
              <w:t>木修剪）</w:t>
            </w:r>
          </w:p>
        </w:tc>
        <w:tc>
          <w:tcPr>
            <w:tcW w:w="240" w:type="dxa"/>
            <w:shd w:val="clear" w:color="auto" w:fill="E7E6E6"/>
            <w:noWrap w:val="0"/>
            <w:vAlign w:val="top"/>
          </w:tcPr>
          <w:p w14:paraId="57501124">
            <w:pPr>
              <w:spacing w:line="600" w:lineRule="exact"/>
              <w:rPr>
                <w:rFonts w:hint="eastAsia" w:ascii="仿宋" w:hAnsi="仿宋" w:eastAsia="仿宋" w:cs="仿宋"/>
              </w:rPr>
            </w:pPr>
          </w:p>
        </w:tc>
      </w:tr>
      <w:tr w14:paraId="6EF25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trPr>
        <w:tc>
          <w:tcPr>
            <w:tcW w:w="562" w:type="dxa"/>
            <w:shd w:val="clear" w:color="auto" w:fill="auto"/>
            <w:noWrap w:val="0"/>
            <w:vAlign w:val="top"/>
          </w:tcPr>
          <w:p w14:paraId="5661581D">
            <w:pPr>
              <w:spacing w:line="600" w:lineRule="exact"/>
              <w:rPr>
                <w:rFonts w:hint="eastAsia" w:ascii="仿宋" w:hAnsi="仿宋" w:eastAsia="仿宋" w:cs="仿宋"/>
              </w:rPr>
            </w:pPr>
          </w:p>
          <w:p w14:paraId="70A825CF">
            <w:pPr>
              <w:spacing w:line="600" w:lineRule="exact"/>
              <w:rPr>
                <w:rFonts w:hint="eastAsia" w:ascii="仿宋" w:hAnsi="仿宋" w:eastAsia="仿宋" w:cs="仿宋"/>
              </w:rPr>
            </w:pPr>
          </w:p>
          <w:p w14:paraId="1732AE46">
            <w:pPr>
              <w:spacing w:line="600" w:lineRule="exact"/>
              <w:rPr>
                <w:rFonts w:hint="eastAsia" w:ascii="仿宋" w:hAnsi="仿宋" w:eastAsia="仿宋" w:cs="仿宋"/>
              </w:rPr>
            </w:pPr>
          </w:p>
          <w:p w14:paraId="32D95A39">
            <w:pPr>
              <w:pStyle w:val="22"/>
              <w:spacing w:before="52" w:line="600" w:lineRule="exact"/>
              <w:ind w:left="132"/>
              <w:rPr>
                <w:rFonts w:hint="eastAsia"/>
                <w:sz w:val="21"/>
                <w:szCs w:val="21"/>
              </w:rPr>
            </w:pPr>
            <w:r>
              <w:rPr>
                <w:rFonts w:hint="eastAsia"/>
                <w:sz w:val="21"/>
                <w:szCs w:val="21"/>
              </w:rPr>
              <w:t>7</w:t>
            </w:r>
          </w:p>
        </w:tc>
        <w:tc>
          <w:tcPr>
            <w:tcW w:w="843" w:type="dxa"/>
            <w:shd w:val="clear" w:color="auto" w:fill="auto"/>
            <w:noWrap w:val="0"/>
            <w:vAlign w:val="top"/>
          </w:tcPr>
          <w:p w14:paraId="773A601C">
            <w:pPr>
              <w:spacing w:line="600" w:lineRule="exact"/>
              <w:rPr>
                <w:rFonts w:hint="eastAsia" w:ascii="仿宋" w:hAnsi="仿宋" w:eastAsia="仿宋" w:cs="仿宋"/>
              </w:rPr>
            </w:pPr>
          </w:p>
          <w:p w14:paraId="5CA7B906">
            <w:pPr>
              <w:spacing w:line="600" w:lineRule="exact"/>
              <w:rPr>
                <w:rFonts w:hint="eastAsia" w:ascii="仿宋" w:hAnsi="仿宋" w:eastAsia="仿宋" w:cs="仿宋"/>
              </w:rPr>
            </w:pPr>
          </w:p>
          <w:p w14:paraId="1ADBFAE5">
            <w:pPr>
              <w:pStyle w:val="22"/>
              <w:spacing w:before="52" w:line="600" w:lineRule="exact"/>
              <w:ind w:left="243"/>
              <w:rPr>
                <w:rFonts w:hint="eastAsia"/>
                <w:sz w:val="21"/>
                <w:szCs w:val="21"/>
              </w:rPr>
            </w:pPr>
            <w:r>
              <w:rPr>
                <w:rFonts w:hint="eastAsia"/>
                <w:spacing w:val="-2"/>
                <w:sz w:val="21"/>
                <w:szCs w:val="21"/>
              </w:rPr>
              <w:t>补栽</w:t>
            </w:r>
          </w:p>
        </w:tc>
        <w:tc>
          <w:tcPr>
            <w:tcW w:w="836" w:type="dxa"/>
            <w:shd w:val="clear" w:color="auto" w:fill="C6E0B4"/>
            <w:noWrap w:val="0"/>
            <w:vAlign w:val="top"/>
          </w:tcPr>
          <w:p w14:paraId="16D53FE6">
            <w:pPr>
              <w:pStyle w:val="22"/>
              <w:spacing w:before="151" w:line="600" w:lineRule="exact"/>
              <w:ind w:left="22" w:right="118" w:firstLine="4"/>
              <w:rPr>
                <w:rFonts w:hint="eastAsia"/>
                <w:sz w:val="21"/>
                <w:szCs w:val="21"/>
                <w:lang w:eastAsia="zh-CN"/>
              </w:rPr>
            </w:pPr>
            <w:r>
              <w:rPr>
                <w:rFonts w:hint="eastAsia"/>
                <w:spacing w:val="4"/>
                <w:sz w:val="21"/>
                <w:szCs w:val="21"/>
                <w:lang w:eastAsia="zh-CN"/>
              </w:rPr>
              <w:t>按照统计并经甲方</w:t>
            </w:r>
            <w:r>
              <w:rPr>
                <w:rFonts w:hint="eastAsia"/>
                <w:spacing w:val="3"/>
                <w:sz w:val="21"/>
                <w:szCs w:val="21"/>
                <w:lang w:eastAsia="zh-CN"/>
              </w:rPr>
              <w:t xml:space="preserve"> </w:t>
            </w:r>
            <w:r>
              <w:rPr>
                <w:rFonts w:hint="eastAsia"/>
                <w:spacing w:val="1"/>
                <w:sz w:val="21"/>
                <w:szCs w:val="21"/>
                <w:lang w:eastAsia="zh-CN"/>
              </w:rPr>
              <w:t>确认的补栽清单</w:t>
            </w:r>
            <w:r>
              <w:rPr>
                <w:rFonts w:hint="eastAsia"/>
                <w:spacing w:val="-38"/>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5"/>
                <w:sz w:val="21"/>
                <w:szCs w:val="21"/>
                <w:lang w:eastAsia="zh-CN"/>
              </w:rPr>
              <w:t>进行同品种同规格</w:t>
            </w:r>
            <w:r>
              <w:rPr>
                <w:rFonts w:hint="eastAsia"/>
                <w:sz w:val="21"/>
                <w:szCs w:val="21"/>
                <w:lang w:eastAsia="zh-CN"/>
              </w:rPr>
              <w:t xml:space="preserve"> </w:t>
            </w:r>
            <w:r>
              <w:rPr>
                <w:rFonts w:hint="eastAsia"/>
                <w:spacing w:val="6"/>
                <w:sz w:val="21"/>
                <w:szCs w:val="21"/>
                <w:lang w:eastAsia="zh-CN"/>
              </w:rPr>
              <w:t>苗木补栽。苗木栽</w:t>
            </w:r>
            <w:r>
              <w:rPr>
                <w:rFonts w:hint="eastAsia"/>
                <w:spacing w:val="2"/>
                <w:sz w:val="21"/>
                <w:szCs w:val="21"/>
                <w:lang w:eastAsia="zh-CN"/>
              </w:rPr>
              <w:t xml:space="preserve"> </w:t>
            </w:r>
            <w:r>
              <w:rPr>
                <w:rFonts w:hint="eastAsia"/>
                <w:spacing w:val="5"/>
                <w:sz w:val="21"/>
                <w:szCs w:val="21"/>
                <w:lang w:eastAsia="zh-CN"/>
              </w:rPr>
              <w:t>植符合施工技术要</w:t>
            </w:r>
            <w:r>
              <w:rPr>
                <w:rFonts w:hint="eastAsia"/>
                <w:sz w:val="21"/>
                <w:szCs w:val="21"/>
                <w:lang w:eastAsia="zh-CN"/>
              </w:rPr>
              <w:t xml:space="preserve"> </w:t>
            </w:r>
            <w:r>
              <w:rPr>
                <w:rFonts w:hint="eastAsia"/>
                <w:spacing w:val="5"/>
                <w:sz w:val="21"/>
                <w:szCs w:val="21"/>
                <w:lang w:eastAsia="zh-CN"/>
              </w:rPr>
              <w:t>求。（本月完成补</w:t>
            </w:r>
            <w:r>
              <w:rPr>
                <w:rFonts w:hint="eastAsia"/>
                <w:spacing w:val="6"/>
                <w:sz w:val="21"/>
                <w:szCs w:val="21"/>
                <w:lang w:eastAsia="zh-CN"/>
              </w:rPr>
              <w:t xml:space="preserve"> </w:t>
            </w:r>
            <w:r>
              <w:rPr>
                <w:rFonts w:hint="eastAsia"/>
                <w:spacing w:val="5"/>
                <w:sz w:val="21"/>
                <w:szCs w:val="21"/>
                <w:lang w:eastAsia="zh-CN"/>
              </w:rPr>
              <w:t>栽工作）</w:t>
            </w:r>
          </w:p>
        </w:tc>
        <w:tc>
          <w:tcPr>
            <w:tcW w:w="240" w:type="dxa"/>
            <w:shd w:val="clear" w:color="auto" w:fill="C6E0B4"/>
            <w:noWrap w:val="0"/>
            <w:vAlign w:val="top"/>
          </w:tcPr>
          <w:p w14:paraId="7172EB2B">
            <w:pPr>
              <w:spacing w:line="600" w:lineRule="exact"/>
              <w:rPr>
                <w:rFonts w:hint="eastAsia" w:ascii="仿宋" w:hAnsi="仿宋" w:eastAsia="仿宋" w:cs="仿宋"/>
              </w:rPr>
            </w:pPr>
          </w:p>
        </w:tc>
        <w:tc>
          <w:tcPr>
            <w:tcW w:w="830" w:type="dxa"/>
            <w:shd w:val="clear" w:color="auto" w:fill="C6E0B4"/>
            <w:noWrap w:val="0"/>
            <w:vAlign w:val="top"/>
          </w:tcPr>
          <w:p w14:paraId="17A37CAF">
            <w:pPr>
              <w:pStyle w:val="22"/>
              <w:spacing w:before="253" w:line="600" w:lineRule="exact"/>
              <w:ind w:left="25" w:right="161"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171" w:type="dxa"/>
            <w:shd w:val="clear" w:color="auto" w:fill="C6E0B4"/>
            <w:noWrap w:val="0"/>
            <w:vAlign w:val="top"/>
          </w:tcPr>
          <w:p w14:paraId="19378A75">
            <w:pPr>
              <w:spacing w:line="600" w:lineRule="exact"/>
              <w:rPr>
                <w:rFonts w:hint="eastAsia" w:ascii="仿宋" w:hAnsi="仿宋" w:eastAsia="仿宋" w:cs="仿宋"/>
              </w:rPr>
            </w:pPr>
          </w:p>
        </w:tc>
        <w:tc>
          <w:tcPr>
            <w:tcW w:w="860" w:type="dxa"/>
            <w:shd w:val="clear" w:color="auto" w:fill="C6E0B4"/>
            <w:noWrap w:val="0"/>
            <w:vAlign w:val="top"/>
          </w:tcPr>
          <w:p w14:paraId="24DAC9AE">
            <w:pPr>
              <w:pStyle w:val="22"/>
              <w:spacing w:before="253" w:line="600" w:lineRule="exact"/>
              <w:ind w:left="27" w:right="99"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174" w:type="dxa"/>
            <w:shd w:val="clear" w:color="auto" w:fill="C6E0B4"/>
            <w:noWrap w:val="0"/>
            <w:vAlign w:val="top"/>
          </w:tcPr>
          <w:p w14:paraId="57F1C64B">
            <w:pPr>
              <w:spacing w:line="600" w:lineRule="exact"/>
              <w:rPr>
                <w:rFonts w:hint="eastAsia" w:ascii="仿宋" w:hAnsi="仿宋" w:eastAsia="仿宋" w:cs="仿宋"/>
              </w:rPr>
            </w:pPr>
          </w:p>
        </w:tc>
        <w:tc>
          <w:tcPr>
            <w:tcW w:w="949" w:type="dxa"/>
            <w:shd w:val="clear" w:color="auto" w:fill="DDEBF7"/>
            <w:noWrap w:val="0"/>
            <w:vAlign w:val="top"/>
          </w:tcPr>
          <w:p w14:paraId="5ECB9158">
            <w:pPr>
              <w:spacing w:line="600" w:lineRule="exact"/>
              <w:rPr>
                <w:rFonts w:hint="eastAsia" w:ascii="仿宋" w:hAnsi="仿宋" w:eastAsia="仿宋" w:cs="仿宋"/>
              </w:rPr>
            </w:pPr>
          </w:p>
          <w:p w14:paraId="1BF8059A">
            <w:pPr>
              <w:pStyle w:val="22"/>
              <w:spacing w:before="52" w:line="600" w:lineRule="exact"/>
              <w:ind w:left="26" w:right="67"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171" w:type="dxa"/>
            <w:shd w:val="clear" w:color="auto" w:fill="DDEBF7"/>
            <w:noWrap w:val="0"/>
            <w:vAlign w:val="top"/>
          </w:tcPr>
          <w:p w14:paraId="39DE4BBE">
            <w:pPr>
              <w:spacing w:line="600" w:lineRule="exact"/>
              <w:rPr>
                <w:rFonts w:hint="eastAsia" w:ascii="仿宋" w:hAnsi="仿宋" w:eastAsia="仿宋" w:cs="仿宋"/>
              </w:rPr>
            </w:pPr>
          </w:p>
        </w:tc>
        <w:tc>
          <w:tcPr>
            <w:tcW w:w="941" w:type="dxa"/>
            <w:shd w:val="clear" w:color="auto" w:fill="DDEBF7"/>
            <w:noWrap w:val="0"/>
            <w:vAlign w:val="top"/>
          </w:tcPr>
          <w:p w14:paraId="7362A6C7">
            <w:pPr>
              <w:spacing w:line="600" w:lineRule="exact"/>
              <w:rPr>
                <w:rFonts w:hint="eastAsia" w:ascii="仿宋" w:hAnsi="仿宋" w:eastAsia="仿宋" w:cs="仿宋"/>
              </w:rPr>
            </w:pPr>
          </w:p>
          <w:p w14:paraId="1A7F4437">
            <w:pPr>
              <w:pStyle w:val="22"/>
              <w:spacing w:before="52" w:line="600" w:lineRule="exact"/>
              <w:ind w:left="27" w:right="53"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171" w:type="dxa"/>
            <w:shd w:val="clear" w:color="auto" w:fill="DDEBF7"/>
            <w:noWrap w:val="0"/>
            <w:vAlign w:val="top"/>
          </w:tcPr>
          <w:p w14:paraId="2C2DFE8A">
            <w:pPr>
              <w:spacing w:line="600" w:lineRule="exact"/>
              <w:rPr>
                <w:rFonts w:hint="eastAsia" w:ascii="仿宋" w:hAnsi="仿宋" w:eastAsia="仿宋" w:cs="仿宋"/>
              </w:rPr>
            </w:pPr>
          </w:p>
        </w:tc>
        <w:tc>
          <w:tcPr>
            <w:tcW w:w="1018" w:type="dxa"/>
            <w:shd w:val="clear" w:color="auto" w:fill="DDEBF7"/>
            <w:noWrap w:val="0"/>
            <w:vAlign w:val="top"/>
          </w:tcPr>
          <w:p w14:paraId="2F8F79A2">
            <w:pPr>
              <w:spacing w:line="600" w:lineRule="exact"/>
              <w:rPr>
                <w:rFonts w:hint="eastAsia" w:ascii="仿宋" w:hAnsi="仿宋" w:eastAsia="仿宋" w:cs="仿宋"/>
              </w:rPr>
            </w:pPr>
          </w:p>
          <w:p w14:paraId="07FC922A">
            <w:pPr>
              <w:pStyle w:val="22"/>
              <w:spacing w:before="52" w:line="600" w:lineRule="exact"/>
              <w:ind w:left="28" w:right="145"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DDEBF7"/>
            <w:noWrap w:val="0"/>
            <w:vAlign w:val="top"/>
          </w:tcPr>
          <w:p w14:paraId="73D010D0">
            <w:pPr>
              <w:spacing w:line="600" w:lineRule="exact"/>
              <w:rPr>
                <w:rFonts w:hint="eastAsia" w:ascii="仿宋" w:hAnsi="仿宋" w:eastAsia="仿宋" w:cs="仿宋"/>
              </w:rPr>
            </w:pPr>
          </w:p>
        </w:tc>
        <w:tc>
          <w:tcPr>
            <w:tcW w:w="922" w:type="dxa"/>
            <w:shd w:val="clear" w:color="auto" w:fill="FFF2CC"/>
            <w:noWrap w:val="0"/>
            <w:vAlign w:val="top"/>
          </w:tcPr>
          <w:p w14:paraId="0D5B6A0B">
            <w:pPr>
              <w:spacing w:line="600" w:lineRule="exact"/>
              <w:rPr>
                <w:rFonts w:hint="eastAsia" w:ascii="仿宋" w:hAnsi="仿宋" w:eastAsia="仿宋" w:cs="仿宋"/>
              </w:rPr>
            </w:pPr>
          </w:p>
          <w:p w14:paraId="72076B40">
            <w:pPr>
              <w:pStyle w:val="22"/>
              <w:spacing w:before="52" w:line="600" w:lineRule="exact"/>
              <w:ind w:left="29" w:right="75"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FFF2CC"/>
            <w:noWrap w:val="0"/>
            <w:vAlign w:val="top"/>
          </w:tcPr>
          <w:p w14:paraId="3157CEB5">
            <w:pPr>
              <w:spacing w:line="600" w:lineRule="exact"/>
              <w:rPr>
                <w:rFonts w:hint="eastAsia" w:ascii="仿宋" w:hAnsi="仿宋" w:eastAsia="仿宋" w:cs="仿宋"/>
              </w:rPr>
            </w:pPr>
          </w:p>
        </w:tc>
        <w:tc>
          <w:tcPr>
            <w:tcW w:w="1017" w:type="dxa"/>
            <w:shd w:val="clear" w:color="auto" w:fill="FFF2CC"/>
            <w:noWrap w:val="0"/>
            <w:vAlign w:val="top"/>
          </w:tcPr>
          <w:p w14:paraId="56AEFF24">
            <w:pPr>
              <w:spacing w:line="600" w:lineRule="exact"/>
              <w:rPr>
                <w:rFonts w:hint="eastAsia" w:ascii="仿宋" w:hAnsi="仿宋" w:eastAsia="仿宋" w:cs="仿宋"/>
              </w:rPr>
            </w:pPr>
          </w:p>
          <w:p w14:paraId="795558E3">
            <w:pPr>
              <w:pStyle w:val="22"/>
              <w:spacing w:before="52" w:line="600" w:lineRule="exact"/>
              <w:ind w:left="29" w:right="107"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FFF2CC"/>
            <w:noWrap w:val="0"/>
            <w:vAlign w:val="top"/>
          </w:tcPr>
          <w:p w14:paraId="0C856BFD">
            <w:pPr>
              <w:spacing w:line="600" w:lineRule="exact"/>
              <w:rPr>
                <w:rFonts w:hint="eastAsia" w:ascii="仿宋" w:hAnsi="仿宋" w:eastAsia="仿宋" w:cs="仿宋"/>
              </w:rPr>
            </w:pPr>
          </w:p>
        </w:tc>
        <w:tc>
          <w:tcPr>
            <w:tcW w:w="1072" w:type="dxa"/>
            <w:shd w:val="clear" w:color="auto" w:fill="FFF2CC"/>
            <w:noWrap w:val="0"/>
            <w:vAlign w:val="top"/>
          </w:tcPr>
          <w:p w14:paraId="07C883DD">
            <w:pPr>
              <w:pStyle w:val="22"/>
              <w:spacing w:before="46" w:line="600" w:lineRule="exact"/>
              <w:ind w:left="29" w:right="91" w:firstLine="5"/>
              <w:rPr>
                <w:rFonts w:hint="eastAsia"/>
                <w:sz w:val="21"/>
                <w:szCs w:val="21"/>
                <w:lang w:eastAsia="zh-CN"/>
              </w:rPr>
            </w:pPr>
            <w:r>
              <w:rPr>
                <w:rFonts w:hint="eastAsia"/>
                <w:spacing w:val="4"/>
                <w:sz w:val="21"/>
                <w:szCs w:val="21"/>
                <w:lang w:eastAsia="zh-CN"/>
              </w:rPr>
              <w:t>按照统计并经甲</w:t>
            </w:r>
            <w:r>
              <w:rPr>
                <w:rFonts w:hint="eastAsia"/>
                <w:spacing w:val="1"/>
                <w:sz w:val="21"/>
                <w:szCs w:val="21"/>
                <w:lang w:eastAsia="zh-CN"/>
              </w:rPr>
              <w:t xml:space="preserve"> </w:t>
            </w:r>
            <w:r>
              <w:rPr>
                <w:rFonts w:hint="eastAsia"/>
                <w:spacing w:val="5"/>
                <w:sz w:val="21"/>
                <w:szCs w:val="21"/>
                <w:lang w:eastAsia="zh-CN"/>
              </w:rPr>
              <w:t>方确认的补栽清</w:t>
            </w:r>
            <w:r>
              <w:rPr>
                <w:rFonts w:hint="eastAsia"/>
                <w:sz w:val="21"/>
                <w:szCs w:val="21"/>
                <w:lang w:eastAsia="zh-CN"/>
              </w:rPr>
              <w:t xml:space="preserve"> </w:t>
            </w:r>
            <w:r>
              <w:rPr>
                <w:rFonts w:hint="eastAsia"/>
                <w:spacing w:val="5"/>
                <w:sz w:val="21"/>
                <w:szCs w:val="21"/>
                <w:lang w:eastAsia="zh-CN"/>
              </w:rPr>
              <w:t>单，进行同品种</w:t>
            </w:r>
            <w:r>
              <w:rPr>
                <w:rFonts w:hint="eastAsia"/>
                <w:spacing w:val="4"/>
                <w:sz w:val="21"/>
                <w:szCs w:val="21"/>
                <w:lang w:eastAsia="zh-CN"/>
              </w:rPr>
              <w:t xml:space="preserve"> </w:t>
            </w:r>
            <w:r>
              <w:rPr>
                <w:rFonts w:hint="eastAsia"/>
                <w:spacing w:val="5"/>
                <w:sz w:val="21"/>
                <w:szCs w:val="21"/>
                <w:lang w:eastAsia="zh-CN"/>
              </w:rPr>
              <w:t>同规格苗木补栽</w:t>
            </w:r>
            <w:r>
              <w:rPr>
                <w:rFonts w:hint="eastAsia"/>
                <w:sz w:val="21"/>
                <w:szCs w:val="21"/>
                <w:lang w:eastAsia="zh-CN"/>
              </w:rPr>
              <w:t xml:space="preserve"> </w:t>
            </w:r>
            <w:r>
              <w:rPr>
                <w:rFonts w:hint="eastAsia"/>
                <w:spacing w:val="5"/>
                <w:sz w:val="21"/>
                <w:szCs w:val="21"/>
                <w:lang w:eastAsia="zh-CN"/>
              </w:rPr>
              <w:t>。苗木栽植符合</w:t>
            </w:r>
            <w:r>
              <w:rPr>
                <w:rFonts w:hint="eastAsia"/>
                <w:spacing w:val="2"/>
                <w:sz w:val="21"/>
                <w:szCs w:val="21"/>
                <w:lang w:eastAsia="zh-CN"/>
              </w:rPr>
              <w:t xml:space="preserve"> </w:t>
            </w:r>
            <w:r>
              <w:rPr>
                <w:rFonts w:hint="eastAsia"/>
                <w:sz w:val="21"/>
                <w:szCs w:val="21"/>
                <w:lang w:eastAsia="zh-CN"/>
              </w:rPr>
              <w:t>施工技术要求</w:t>
            </w:r>
            <w:r>
              <w:rPr>
                <w:rFonts w:hint="eastAsia"/>
                <w:spacing w:val="-41"/>
                <w:sz w:val="21"/>
                <w:szCs w:val="21"/>
                <w:lang w:eastAsia="zh-CN"/>
              </w:rPr>
              <w:t xml:space="preserve"> </w:t>
            </w:r>
            <w:r>
              <w:rPr>
                <w:rFonts w:hint="eastAsia"/>
                <w:sz w:val="21"/>
                <w:szCs w:val="21"/>
                <w:lang w:eastAsia="zh-CN"/>
              </w:rPr>
              <w:t xml:space="preserve">。 </w:t>
            </w:r>
            <w:r>
              <w:rPr>
                <w:rFonts w:hint="eastAsia"/>
                <w:spacing w:val="5"/>
                <w:sz w:val="21"/>
                <w:szCs w:val="21"/>
                <w:lang w:eastAsia="zh-CN"/>
              </w:rPr>
              <w:t>（本月完成补栽</w:t>
            </w:r>
            <w:r>
              <w:rPr>
                <w:rFonts w:hint="eastAsia"/>
                <w:spacing w:val="2"/>
                <w:sz w:val="21"/>
                <w:szCs w:val="21"/>
                <w:lang w:eastAsia="zh-CN"/>
              </w:rPr>
              <w:t xml:space="preserve"> </w:t>
            </w:r>
            <w:r>
              <w:rPr>
                <w:rFonts w:hint="eastAsia"/>
                <w:spacing w:val="5"/>
                <w:sz w:val="21"/>
                <w:szCs w:val="21"/>
                <w:lang w:eastAsia="zh-CN"/>
              </w:rPr>
              <w:t>工作）</w:t>
            </w:r>
          </w:p>
        </w:tc>
        <w:tc>
          <w:tcPr>
            <w:tcW w:w="240" w:type="dxa"/>
            <w:shd w:val="clear" w:color="auto" w:fill="FFF2CC"/>
            <w:noWrap w:val="0"/>
            <w:vAlign w:val="top"/>
          </w:tcPr>
          <w:p w14:paraId="0D59A977">
            <w:pPr>
              <w:spacing w:line="600" w:lineRule="exact"/>
              <w:rPr>
                <w:rFonts w:hint="eastAsia" w:ascii="仿宋" w:hAnsi="仿宋" w:eastAsia="仿宋" w:cs="仿宋"/>
              </w:rPr>
            </w:pPr>
          </w:p>
        </w:tc>
        <w:tc>
          <w:tcPr>
            <w:tcW w:w="900" w:type="dxa"/>
            <w:shd w:val="clear" w:color="auto" w:fill="E7E6E6"/>
            <w:noWrap w:val="0"/>
            <w:vAlign w:val="top"/>
          </w:tcPr>
          <w:p w14:paraId="3EF2F640">
            <w:pPr>
              <w:pStyle w:val="22"/>
              <w:spacing w:before="253" w:line="600" w:lineRule="exact"/>
              <w:ind w:left="33" w:right="130"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244" w:type="dxa"/>
            <w:shd w:val="clear" w:color="auto" w:fill="E7E6E6"/>
            <w:noWrap w:val="0"/>
            <w:vAlign w:val="top"/>
          </w:tcPr>
          <w:p w14:paraId="4647018A">
            <w:pPr>
              <w:spacing w:line="600" w:lineRule="exact"/>
              <w:rPr>
                <w:rFonts w:hint="eastAsia" w:ascii="仿宋" w:hAnsi="仿宋" w:eastAsia="仿宋" w:cs="仿宋"/>
              </w:rPr>
            </w:pPr>
          </w:p>
        </w:tc>
        <w:tc>
          <w:tcPr>
            <w:tcW w:w="829" w:type="dxa"/>
            <w:shd w:val="clear" w:color="auto" w:fill="E7E6E6"/>
            <w:noWrap w:val="0"/>
            <w:vAlign w:val="top"/>
          </w:tcPr>
          <w:p w14:paraId="57286A32">
            <w:pPr>
              <w:spacing w:line="600" w:lineRule="exact"/>
              <w:rPr>
                <w:rFonts w:hint="eastAsia" w:ascii="仿宋" w:hAnsi="仿宋" w:eastAsia="仿宋" w:cs="仿宋"/>
              </w:rPr>
            </w:pPr>
          </w:p>
          <w:p w14:paraId="4092EB57">
            <w:pPr>
              <w:pStyle w:val="22"/>
              <w:spacing w:before="52" w:line="600" w:lineRule="exact"/>
              <w:ind w:left="31" w:right="29" w:firstLine="6"/>
              <w:rPr>
                <w:rFonts w:hint="eastAsia"/>
                <w:sz w:val="21"/>
                <w:szCs w:val="21"/>
                <w:lang w:eastAsia="zh-CN"/>
              </w:rPr>
            </w:pPr>
            <w:r>
              <w:rPr>
                <w:rFonts w:hint="eastAsia"/>
                <w:spacing w:val="4"/>
                <w:sz w:val="21"/>
                <w:szCs w:val="21"/>
                <w:lang w:eastAsia="zh-CN"/>
              </w:rPr>
              <w:t>对全区域人为踩踏</w:t>
            </w:r>
            <w:r>
              <w:rPr>
                <w:rFonts w:hint="eastAsia"/>
                <w:sz w:val="21"/>
                <w:szCs w:val="21"/>
                <w:lang w:eastAsia="zh-CN"/>
              </w:rPr>
              <w:t xml:space="preserve"> </w:t>
            </w:r>
            <w:r>
              <w:rPr>
                <w:rFonts w:hint="eastAsia"/>
                <w:spacing w:val="4"/>
                <w:sz w:val="21"/>
                <w:szCs w:val="21"/>
                <w:lang w:eastAsia="zh-CN"/>
              </w:rPr>
              <w:t>等裸露区域补栽地</w:t>
            </w:r>
            <w:r>
              <w:rPr>
                <w:rFonts w:hint="eastAsia"/>
                <w:spacing w:val="6"/>
                <w:sz w:val="21"/>
                <w:szCs w:val="21"/>
                <w:lang w:eastAsia="zh-CN"/>
              </w:rPr>
              <w:t xml:space="preserve"> 被植物，及时补栽</w:t>
            </w:r>
            <w:r>
              <w:rPr>
                <w:rFonts w:hint="eastAsia"/>
                <w:sz w:val="21"/>
                <w:szCs w:val="21"/>
                <w:lang w:eastAsia="zh-CN"/>
              </w:rPr>
              <w:t xml:space="preserve"> </w:t>
            </w:r>
            <w:r>
              <w:rPr>
                <w:rFonts w:hint="eastAsia"/>
                <w:spacing w:val="6"/>
                <w:sz w:val="21"/>
                <w:szCs w:val="21"/>
                <w:lang w:eastAsia="zh-CN"/>
              </w:rPr>
              <w:t>。补栽密度斜45度</w:t>
            </w:r>
            <w:r>
              <w:rPr>
                <w:rFonts w:hint="eastAsia"/>
                <w:sz w:val="21"/>
                <w:szCs w:val="21"/>
                <w:lang w:eastAsia="zh-CN"/>
              </w:rPr>
              <w:t xml:space="preserve"> </w:t>
            </w:r>
            <w:r>
              <w:rPr>
                <w:rFonts w:hint="eastAsia"/>
                <w:spacing w:val="4"/>
                <w:sz w:val="21"/>
                <w:szCs w:val="21"/>
                <w:lang w:eastAsia="zh-CN"/>
              </w:rPr>
              <w:t>视角不见黄土。</w:t>
            </w:r>
          </w:p>
        </w:tc>
        <w:tc>
          <w:tcPr>
            <w:tcW w:w="240" w:type="dxa"/>
            <w:shd w:val="clear" w:color="auto" w:fill="E7E6E6"/>
            <w:noWrap w:val="0"/>
            <w:vAlign w:val="top"/>
          </w:tcPr>
          <w:p w14:paraId="30AD0B04">
            <w:pPr>
              <w:spacing w:line="600" w:lineRule="exact"/>
              <w:rPr>
                <w:rFonts w:hint="eastAsia" w:ascii="仿宋" w:hAnsi="仿宋" w:eastAsia="仿宋" w:cs="仿宋"/>
              </w:rPr>
            </w:pPr>
          </w:p>
        </w:tc>
        <w:tc>
          <w:tcPr>
            <w:tcW w:w="903" w:type="dxa"/>
            <w:shd w:val="clear" w:color="auto" w:fill="E7E6E6"/>
            <w:noWrap w:val="0"/>
            <w:vAlign w:val="top"/>
          </w:tcPr>
          <w:p w14:paraId="13E8624F">
            <w:pPr>
              <w:pStyle w:val="22"/>
              <w:spacing w:before="253" w:line="600" w:lineRule="exact"/>
              <w:ind w:left="34" w:right="172" w:firstLine="4"/>
              <w:rPr>
                <w:rFonts w:hint="eastAsia"/>
                <w:sz w:val="21"/>
                <w:szCs w:val="21"/>
                <w:lang w:eastAsia="zh-CN"/>
              </w:rPr>
            </w:pPr>
            <w:r>
              <w:rPr>
                <w:rFonts w:hint="eastAsia"/>
                <w:spacing w:val="3"/>
                <w:sz w:val="21"/>
                <w:szCs w:val="21"/>
                <w:lang w:eastAsia="zh-CN"/>
              </w:rPr>
              <w:t>对全区域人为踩</w:t>
            </w:r>
            <w:r>
              <w:rPr>
                <w:rFonts w:hint="eastAsia"/>
                <w:spacing w:val="5"/>
                <w:sz w:val="21"/>
                <w:szCs w:val="21"/>
                <w:lang w:eastAsia="zh-CN"/>
              </w:rPr>
              <w:t xml:space="preserve"> </w:t>
            </w:r>
            <w:r>
              <w:rPr>
                <w:rFonts w:hint="eastAsia"/>
                <w:spacing w:val="4"/>
                <w:sz w:val="21"/>
                <w:szCs w:val="21"/>
                <w:lang w:eastAsia="zh-CN"/>
              </w:rPr>
              <w:t>踏等裸露区域补</w:t>
            </w:r>
            <w:r>
              <w:rPr>
                <w:rFonts w:hint="eastAsia"/>
                <w:spacing w:val="3"/>
                <w:sz w:val="21"/>
                <w:szCs w:val="21"/>
                <w:lang w:eastAsia="zh-CN"/>
              </w:rPr>
              <w:t xml:space="preserve"> </w:t>
            </w:r>
            <w:r>
              <w:rPr>
                <w:rFonts w:hint="eastAsia"/>
                <w:spacing w:val="1"/>
                <w:sz w:val="21"/>
                <w:szCs w:val="21"/>
                <w:lang w:eastAsia="zh-CN"/>
              </w:rPr>
              <w:t>栽地被植物</w:t>
            </w:r>
            <w:r>
              <w:rPr>
                <w:rFonts w:hint="eastAsia"/>
                <w:spacing w:val="-43"/>
                <w:sz w:val="21"/>
                <w:szCs w:val="21"/>
                <w:lang w:eastAsia="zh-CN"/>
              </w:rPr>
              <w:t xml:space="preserve"> </w:t>
            </w:r>
            <w:r>
              <w:rPr>
                <w:rFonts w:hint="eastAsia"/>
                <w:spacing w:val="1"/>
                <w:sz w:val="21"/>
                <w:szCs w:val="21"/>
                <w:lang w:eastAsia="zh-CN"/>
              </w:rPr>
              <w:t>，及</w:t>
            </w:r>
            <w:r>
              <w:rPr>
                <w:rFonts w:hint="eastAsia"/>
                <w:sz w:val="21"/>
                <w:szCs w:val="21"/>
                <w:lang w:eastAsia="zh-CN"/>
              </w:rPr>
              <w:t xml:space="preserve"> </w:t>
            </w:r>
            <w:r>
              <w:rPr>
                <w:rFonts w:hint="eastAsia"/>
                <w:spacing w:val="5"/>
                <w:sz w:val="21"/>
                <w:szCs w:val="21"/>
                <w:lang w:eastAsia="zh-CN"/>
              </w:rPr>
              <w:t xml:space="preserve">时补栽。补栽密 </w:t>
            </w:r>
            <w:r>
              <w:rPr>
                <w:rFonts w:hint="eastAsia"/>
                <w:spacing w:val="4"/>
                <w:sz w:val="21"/>
                <w:szCs w:val="21"/>
                <w:lang w:eastAsia="zh-CN"/>
              </w:rPr>
              <w:t>度斜45度视角不</w:t>
            </w:r>
            <w:r>
              <w:rPr>
                <w:rFonts w:hint="eastAsia"/>
                <w:spacing w:val="6"/>
                <w:sz w:val="21"/>
                <w:szCs w:val="21"/>
                <w:lang w:eastAsia="zh-CN"/>
              </w:rPr>
              <w:t xml:space="preserve"> </w:t>
            </w:r>
            <w:r>
              <w:rPr>
                <w:rFonts w:hint="eastAsia"/>
                <w:spacing w:val="2"/>
                <w:sz w:val="21"/>
                <w:szCs w:val="21"/>
                <w:lang w:eastAsia="zh-CN"/>
              </w:rPr>
              <w:t>见黄土。</w:t>
            </w:r>
          </w:p>
        </w:tc>
        <w:tc>
          <w:tcPr>
            <w:tcW w:w="240" w:type="dxa"/>
            <w:shd w:val="clear" w:color="auto" w:fill="E7E6E6"/>
            <w:noWrap w:val="0"/>
            <w:vAlign w:val="top"/>
          </w:tcPr>
          <w:p w14:paraId="36905918">
            <w:pPr>
              <w:spacing w:line="600" w:lineRule="exact"/>
              <w:rPr>
                <w:rFonts w:hint="eastAsia" w:ascii="仿宋" w:hAnsi="仿宋" w:eastAsia="仿宋" w:cs="仿宋"/>
              </w:rPr>
            </w:pPr>
          </w:p>
        </w:tc>
      </w:tr>
      <w:tr w14:paraId="58F88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2" w:hRule="atLeast"/>
        </w:trPr>
        <w:tc>
          <w:tcPr>
            <w:tcW w:w="562" w:type="dxa"/>
            <w:shd w:val="clear" w:color="auto" w:fill="auto"/>
            <w:noWrap w:val="0"/>
            <w:vAlign w:val="top"/>
          </w:tcPr>
          <w:p w14:paraId="2E8CA353">
            <w:pPr>
              <w:spacing w:line="600" w:lineRule="exact"/>
              <w:rPr>
                <w:rFonts w:hint="eastAsia" w:ascii="仿宋" w:hAnsi="仿宋" w:eastAsia="仿宋" w:cs="仿宋"/>
              </w:rPr>
            </w:pPr>
          </w:p>
          <w:p w14:paraId="1032955F">
            <w:pPr>
              <w:pStyle w:val="22"/>
              <w:spacing w:before="52" w:line="600" w:lineRule="exact"/>
              <w:ind w:left="132"/>
              <w:rPr>
                <w:rFonts w:hint="eastAsia"/>
                <w:sz w:val="21"/>
                <w:szCs w:val="21"/>
              </w:rPr>
            </w:pPr>
            <w:r>
              <w:rPr>
                <w:rFonts w:hint="eastAsia"/>
                <w:sz w:val="21"/>
                <w:szCs w:val="21"/>
              </w:rPr>
              <w:t>8</w:t>
            </w:r>
          </w:p>
        </w:tc>
        <w:tc>
          <w:tcPr>
            <w:tcW w:w="843" w:type="dxa"/>
            <w:shd w:val="clear" w:color="auto" w:fill="auto"/>
            <w:noWrap w:val="0"/>
            <w:vAlign w:val="top"/>
          </w:tcPr>
          <w:p w14:paraId="17156307">
            <w:pPr>
              <w:spacing w:line="600" w:lineRule="exact"/>
              <w:rPr>
                <w:rFonts w:hint="eastAsia" w:ascii="仿宋" w:hAnsi="仿宋" w:eastAsia="仿宋" w:cs="仿宋"/>
              </w:rPr>
            </w:pPr>
          </w:p>
          <w:p w14:paraId="411B0961">
            <w:pPr>
              <w:pStyle w:val="22"/>
              <w:spacing w:before="52" w:line="600" w:lineRule="exact"/>
              <w:ind w:left="77"/>
              <w:rPr>
                <w:rFonts w:hint="eastAsia"/>
                <w:sz w:val="21"/>
                <w:szCs w:val="21"/>
              </w:rPr>
            </w:pPr>
            <w:r>
              <w:rPr>
                <w:rFonts w:hint="eastAsia"/>
                <w:spacing w:val="1"/>
                <w:sz w:val="21"/>
                <w:szCs w:val="21"/>
              </w:rPr>
              <w:t>绿地清掏</w:t>
            </w:r>
          </w:p>
        </w:tc>
        <w:tc>
          <w:tcPr>
            <w:tcW w:w="836" w:type="dxa"/>
            <w:shd w:val="clear" w:color="auto" w:fill="C6E0B4"/>
            <w:noWrap w:val="0"/>
            <w:vAlign w:val="top"/>
          </w:tcPr>
          <w:p w14:paraId="329A337E">
            <w:pPr>
              <w:pStyle w:val="22"/>
              <w:spacing w:before="270" w:line="600" w:lineRule="exact"/>
              <w:ind w:left="25" w:right="36"/>
              <w:rPr>
                <w:rFonts w:hint="eastAsia"/>
                <w:sz w:val="21"/>
                <w:szCs w:val="21"/>
              </w:rPr>
            </w:pPr>
            <w:r>
              <w:rPr>
                <w:rFonts w:hint="eastAsia"/>
                <w:spacing w:val="4"/>
                <w:sz w:val="21"/>
                <w:szCs w:val="21"/>
                <w:lang w:eastAsia="zh-CN"/>
              </w:rPr>
              <w:t>全区域绿地清掏及</w:t>
            </w:r>
            <w:r>
              <w:rPr>
                <w:rFonts w:hint="eastAsia"/>
                <w:spacing w:val="2"/>
                <w:sz w:val="21"/>
                <w:szCs w:val="21"/>
                <w:lang w:eastAsia="zh-CN"/>
              </w:rPr>
              <w:t xml:space="preserve">  </w:t>
            </w:r>
            <w:r>
              <w:rPr>
                <w:rFonts w:hint="eastAsia"/>
                <w:spacing w:val="5"/>
                <w:sz w:val="21"/>
                <w:szCs w:val="21"/>
                <w:lang w:eastAsia="zh-CN"/>
              </w:rPr>
              <w:t>清理1次。</w:t>
            </w:r>
            <w:r>
              <w:rPr>
                <w:rFonts w:hint="eastAsia"/>
                <w:spacing w:val="5"/>
                <w:sz w:val="21"/>
                <w:szCs w:val="21"/>
              </w:rPr>
              <w:t>绿地无断</w:t>
            </w:r>
            <w:r>
              <w:rPr>
                <w:rFonts w:hint="eastAsia"/>
                <w:spacing w:val="4"/>
                <w:sz w:val="21"/>
                <w:szCs w:val="21"/>
              </w:rPr>
              <w:t xml:space="preserve"> </w:t>
            </w:r>
            <w:r>
              <w:rPr>
                <w:rFonts w:hint="eastAsia"/>
                <w:spacing w:val="3"/>
                <w:sz w:val="21"/>
                <w:szCs w:val="21"/>
              </w:rPr>
              <w:t>枝、落叶。</w:t>
            </w:r>
          </w:p>
        </w:tc>
        <w:tc>
          <w:tcPr>
            <w:tcW w:w="240" w:type="dxa"/>
            <w:shd w:val="clear" w:color="auto" w:fill="C6E0B4"/>
            <w:noWrap w:val="0"/>
            <w:vAlign w:val="top"/>
          </w:tcPr>
          <w:p w14:paraId="226FE922">
            <w:pPr>
              <w:spacing w:line="600" w:lineRule="exact"/>
              <w:rPr>
                <w:rFonts w:hint="eastAsia" w:ascii="仿宋" w:hAnsi="仿宋" w:eastAsia="仿宋" w:cs="仿宋"/>
              </w:rPr>
            </w:pPr>
          </w:p>
        </w:tc>
        <w:tc>
          <w:tcPr>
            <w:tcW w:w="830" w:type="dxa"/>
            <w:shd w:val="clear" w:color="auto" w:fill="C6E0B4"/>
            <w:noWrap w:val="0"/>
            <w:vAlign w:val="top"/>
          </w:tcPr>
          <w:p w14:paraId="3FB0B88A">
            <w:pPr>
              <w:pStyle w:val="22"/>
              <w:spacing w:before="270" w:line="600" w:lineRule="exact"/>
              <w:ind w:left="31" w:right="74" w:hanging="1"/>
              <w:rPr>
                <w:rFonts w:hint="eastAsia"/>
                <w:sz w:val="21"/>
                <w:szCs w:val="21"/>
                <w:lang w:eastAsia="zh-CN"/>
              </w:rPr>
            </w:pPr>
            <w:r>
              <w:rPr>
                <w:rFonts w:hint="eastAsia"/>
                <w:spacing w:val="5"/>
                <w:sz w:val="21"/>
                <w:szCs w:val="21"/>
                <w:lang w:eastAsia="zh-CN"/>
              </w:rPr>
              <w:t>对换叶树种清掏3</w:t>
            </w:r>
            <w:r>
              <w:rPr>
                <w:rFonts w:hint="eastAsia"/>
                <w:spacing w:val="6"/>
                <w:sz w:val="21"/>
                <w:szCs w:val="21"/>
                <w:lang w:eastAsia="zh-CN"/>
              </w:rPr>
              <w:t xml:space="preserve"> </w:t>
            </w:r>
            <w:r>
              <w:rPr>
                <w:rFonts w:hint="eastAsia"/>
                <w:spacing w:val="4"/>
                <w:sz w:val="21"/>
                <w:szCs w:val="21"/>
                <w:lang w:eastAsia="zh-CN"/>
              </w:rPr>
              <w:t>次，绿地无断枝</w:t>
            </w:r>
            <w:r>
              <w:rPr>
                <w:rFonts w:hint="eastAsia"/>
                <w:sz w:val="21"/>
                <w:szCs w:val="21"/>
                <w:lang w:eastAsia="zh-CN"/>
              </w:rPr>
              <w:t xml:space="preserve">  </w:t>
            </w:r>
            <w:r>
              <w:rPr>
                <w:rFonts w:hint="eastAsia"/>
                <w:spacing w:val="1"/>
                <w:sz w:val="21"/>
                <w:szCs w:val="21"/>
                <w:lang w:eastAsia="zh-CN"/>
              </w:rPr>
              <w:t>、落叶。</w:t>
            </w:r>
          </w:p>
        </w:tc>
        <w:tc>
          <w:tcPr>
            <w:tcW w:w="171" w:type="dxa"/>
            <w:shd w:val="clear" w:color="auto" w:fill="C6E0B4"/>
            <w:noWrap w:val="0"/>
            <w:vAlign w:val="top"/>
          </w:tcPr>
          <w:p w14:paraId="2F143DB3">
            <w:pPr>
              <w:spacing w:line="600" w:lineRule="exact"/>
              <w:rPr>
                <w:rFonts w:hint="eastAsia" w:ascii="仿宋" w:hAnsi="仿宋" w:eastAsia="仿宋" w:cs="仿宋"/>
              </w:rPr>
            </w:pPr>
          </w:p>
        </w:tc>
        <w:tc>
          <w:tcPr>
            <w:tcW w:w="860" w:type="dxa"/>
            <w:shd w:val="clear" w:color="auto" w:fill="C6E0B4"/>
            <w:noWrap w:val="0"/>
            <w:vAlign w:val="top"/>
          </w:tcPr>
          <w:p w14:paraId="3420EA5B">
            <w:pPr>
              <w:pStyle w:val="22"/>
              <w:spacing w:before="270" w:line="600" w:lineRule="exact"/>
              <w:ind w:left="27" w:right="113" w:firstLine="3"/>
              <w:rPr>
                <w:rFonts w:hint="eastAsia"/>
                <w:sz w:val="21"/>
                <w:szCs w:val="21"/>
                <w:lang w:eastAsia="zh-CN"/>
              </w:rPr>
            </w:pPr>
            <w:r>
              <w:rPr>
                <w:rFonts w:hint="eastAsia"/>
                <w:spacing w:val="3"/>
                <w:sz w:val="21"/>
                <w:szCs w:val="21"/>
                <w:lang w:eastAsia="zh-CN"/>
              </w:rPr>
              <w:t>对换叶树种清掏</w:t>
            </w:r>
            <w:r>
              <w:rPr>
                <w:rFonts w:hint="eastAsia"/>
                <w:spacing w:val="5"/>
                <w:sz w:val="21"/>
                <w:szCs w:val="21"/>
                <w:lang w:eastAsia="zh-CN"/>
              </w:rPr>
              <w:t xml:space="preserve"> </w:t>
            </w:r>
            <w:r>
              <w:rPr>
                <w:rFonts w:hint="eastAsia"/>
                <w:spacing w:val="4"/>
                <w:sz w:val="21"/>
                <w:szCs w:val="21"/>
                <w:lang w:eastAsia="zh-CN"/>
              </w:rPr>
              <w:t>3次，绿地无断</w:t>
            </w:r>
            <w:r>
              <w:rPr>
                <w:rFonts w:hint="eastAsia"/>
                <w:spacing w:val="2"/>
                <w:sz w:val="21"/>
                <w:szCs w:val="21"/>
                <w:lang w:eastAsia="zh-CN"/>
              </w:rPr>
              <w:t xml:space="preserve">  </w:t>
            </w:r>
            <w:r>
              <w:rPr>
                <w:rFonts w:hint="eastAsia"/>
                <w:spacing w:val="3"/>
                <w:sz w:val="21"/>
                <w:szCs w:val="21"/>
                <w:lang w:eastAsia="zh-CN"/>
              </w:rPr>
              <w:t>枝、落叶。</w:t>
            </w:r>
          </w:p>
        </w:tc>
        <w:tc>
          <w:tcPr>
            <w:tcW w:w="174" w:type="dxa"/>
            <w:shd w:val="clear" w:color="auto" w:fill="C6E0B4"/>
            <w:noWrap w:val="0"/>
            <w:vAlign w:val="top"/>
          </w:tcPr>
          <w:p w14:paraId="53CBD989">
            <w:pPr>
              <w:spacing w:line="600" w:lineRule="exact"/>
              <w:rPr>
                <w:rFonts w:hint="eastAsia" w:ascii="仿宋" w:hAnsi="仿宋" w:eastAsia="仿宋" w:cs="仿宋"/>
              </w:rPr>
            </w:pPr>
          </w:p>
        </w:tc>
        <w:tc>
          <w:tcPr>
            <w:tcW w:w="949" w:type="dxa"/>
            <w:shd w:val="clear" w:color="auto" w:fill="DDEBF7"/>
            <w:noWrap w:val="0"/>
            <w:vAlign w:val="top"/>
          </w:tcPr>
          <w:p w14:paraId="49F9304B">
            <w:pPr>
              <w:spacing w:line="600" w:lineRule="exact"/>
              <w:rPr>
                <w:rFonts w:hint="eastAsia" w:ascii="仿宋" w:hAnsi="仿宋" w:eastAsia="仿宋" w:cs="仿宋"/>
              </w:rPr>
            </w:pPr>
          </w:p>
          <w:p w14:paraId="6F38C347">
            <w:pPr>
              <w:pStyle w:val="22"/>
              <w:spacing w:before="52" w:line="600" w:lineRule="exact"/>
              <w:ind w:left="28" w:right="101" w:firstLine="7"/>
              <w:rPr>
                <w:rFonts w:hint="eastAsia"/>
                <w:sz w:val="21"/>
                <w:szCs w:val="21"/>
                <w:lang w:eastAsia="zh-CN"/>
              </w:rPr>
            </w:pPr>
            <w:r>
              <w:rPr>
                <w:rFonts w:hint="eastAsia"/>
                <w:spacing w:val="5"/>
                <w:sz w:val="21"/>
                <w:szCs w:val="21"/>
                <w:lang w:eastAsia="zh-CN"/>
              </w:rPr>
              <w:t>夏季清掏1次。绿</w:t>
            </w:r>
            <w:r>
              <w:rPr>
                <w:rFonts w:hint="eastAsia"/>
                <w:spacing w:val="1"/>
                <w:sz w:val="21"/>
                <w:szCs w:val="21"/>
                <w:lang w:eastAsia="zh-CN"/>
              </w:rPr>
              <w:t xml:space="preserve"> </w:t>
            </w:r>
            <w:r>
              <w:rPr>
                <w:rFonts w:hint="eastAsia"/>
                <w:spacing w:val="2"/>
                <w:sz w:val="21"/>
                <w:szCs w:val="21"/>
                <w:lang w:eastAsia="zh-CN"/>
              </w:rPr>
              <w:t>地无断枝、落叶。</w:t>
            </w:r>
          </w:p>
        </w:tc>
        <w:tc>
          <w:tcPr>
            <w:tcW w:w="171" w:type="dxa"/>
            <w:shd w:val="clear" w:color="auto" w:fill="DDEBF7"/>
            <w:noWrap w:val="0"/>
            <w:vAlign w:val="top"/>
          </w:tcPr>
          <w:p w14:paraId="19A15710">
            <w:pPr>
              <w:spacing w:line="600" w:lineRule="exact"/>
              <w:rPr>
                <w:rFonts w:hint="eastAsia" w:ascii="仿宋" w:hAnsi="仿宋" w:eastAsia="仿宋" w:cs="仿宋"/>
              </w:rPr>
            </w:pPr>
          </w:p>
        </w:tc>
        <w:tc>
          <w:tcPr>
            <w:tcW w:w="941" w:type="dxa"/>
            <w:shd w:val="clear" w:color="auto" w:fill="DDEBF7"/>
            <w:noWrap w:val="0"/>
            <w:vAlign w:val="top"/>
          </w:tcPr>
          <w:p w14:paraId="75B6D48A">
            <w:pPr>
              <w:spacing w:line="600" w:lineRule="exact"/>
              <w:rPr>
                <w:rFonts w:hint="eastAsia" w:ascii="仿宋" w:hAnsi="仿宋" w:eastAsia="仿宋" w:cs="仿宋"/>
              </w:rPr>
            </w:pPr>
          </w:p>
          <w:p w14:paraId="731C3618">
            <w:pPr>
              <w:pStyle w:val="22"/>
              <w:spacing w:before="52" w:line="600" w:lineRule="exact"/>
              <w:ind w:left="29" w:right="88" w:firstLine="7"/>
              <w:rPr>
                <w:rFonts w:hint="eastAsia"/>
                <w:sz w:val="21"/>
                <w:szCs w:val="21"/>
                <w:lang w:eastAsia="zh-CN"/>
              </w:rPr>
            </w:pPr>
            <w:r>
              <w:rPr>
                <w:rFonts w:hint="eastAsia"/>
                <w:spacing w:val="5"/>
                <w:sz w:val="21"/>
                <w:szCs w:val="21"/>
                <w:lang w:eastAsia="zh-CN"/>
              </w:rPr>
              <w:t>夏季清掏1次。绿</w:t>
            </w:r>
            <w:r>
              <w:rPr>
                <w:rFonts w:hint="eastAsia"/>
                <w:spacing w:val="1"/>
                <w:sz w:val="21"/>
                <w:szCs w:val="21"/>
                <w:lang w:eastAsia="zh-CN"/>
              </w:rPr>
              <w:t xml:space="preserve"> </w:t>
            </w:r>
            <w:r>
              <w:rPr>
                <w:rFonts w:hint="eastAsia"/>
                <w:spacing w:val="2"/>
                <w:sz w:val="21"/>
                <w:szCs w:val="21"/>
                <w:lang w:eastAsia="zh-CN"/>
              </w:rPr>
              <w:t>地无断枝、落叶。</w:t>
            </w:r>
          </w:p>
        </w:tc>
        <w:tc>
          <w:tcPr>
            <w:tcW w:w="171" w:type="dxa"/>
            <w:shd w:val="clear" w:color="auto" w:fill="DDEBF7"/>
            <w:noWrap w:val="0"/>
            <w:vAlign w:val="top"/>
          </w:tcPr>
          <w:p w14:paraId="3882DFC1">
            <w:pPr>
              <w:spacing w:line="600" w:lineRule="exact"/>
              <w:rPr>
                <w:rFonts w:hint="eastAsia" w:ascii="仿宋" w:hAnsi="仿宋" w:eastAsia="仿宋" w:cs="仿宋"/>
              </w:rPr>
            </w:pPr>
          </w:p>
        </w:tc>
        <w:tc>
          <w:tcPr>
            <w:tcW w:w="1018" w:type="dxa"/>
            <w:shd w:val="clear" w:color="auto" w:fill="DDEBF7"/>
            <w:noWrap w:val="0"/>
            <w:vAlign w:val="top"/>
          </w:tcPr>
          <w:p w14:paraId="15D45034">
            <w:pPr>
              <w:spacing w:line="600" w:lineRule="exact"/>
              <w:rPr>
                <w:rFonts w:hint="eastAsia" w:ascii="仿宋" w:hAnsi="仿宋" w:eastAsia="仿宋" w:cs="仿宋"/>
              </w:rPr>
            </w:pPr>
          </w:p>
          <w:p w14:paraId="4A371E53">
            <w:pPr>
              <w:pStyle w:val="22"/>
              <w:spacing w:before="52" w:line="600" w:lineRule="exact"/>
              <w:ind w:left="36" w:right="63"/>
              <w:rPr>
                <w:rFonts w:hint="eastAsia"/>
                <w:sz w:val="21"/>
                <w:szCs w:val="21"/>
                <w:lang w:eastAsia="zh-CN"/>
              </w:rPr>
            </w:pPr>
            <w:r>
              <w:rPr>
                <w:rFonts w:hint="eastAsia"/>
                <w:spacing w:val="5"/>
                <w:sz w:val="21"/>
                <w:szCs w:val="21"/>
                <w:lang w:eastAsia="zh-CN"/>
              </w:rPr>
              <w:t>夏季清掏1次。绿地</w:t>
            </w:r>
            <w:r>
              <w:rPr>
                <w:rFonts w:hint="eastAsia"/>
                <w:spacing w:val="2"/>
                <w:sz w:val="21"/>
                <w:szCs w:val="21"/>
                <w:lang w:eastAsia="zh-CN"/>
              </w:rPr>
              <w:t xml:space="preserve"> </w:t>
            </w:r>
            <w:r>
              <w:rPr>
                <w:rFonts w:hint="eastAsia"/>
                <w:spacing w:val="4"/>
                <w:sz w:val="21"/>
                <w:szCs w:val="21"/>
                <w:lang w:eastAsia="zh-CN"/>
              </w:rPr>
              <w:t>无断枝、落叶。</w:t>
            </w:r>
          </w:p>
        </w:tc>
        <w:tc>
          <w:tcPr>
            <w:tcW w:w="240" w:type="dxa"/>
            <w:shd w:val="clear" w:color="auto" w:fill="DDEBF7"/>
            <w:noWrap w:val="0"/>
            <w:vAlign w:val="top"/>
          </w:tcPr>
          <w:p w14:paraId="0E1306E3">
            <w:pPr>
              <w:spacing w:line="600" w:lineRule="exact"/>
              <w:rPr>
                <w:rFonts w:hint="eastAsia" w:ascii="仿宋" w:hAnsi="仿宋" w:eastAsia="仿宋" w:cs="仿宋"/>
              </w:rPr>
            </w:pPr>
          </w:p>
        </w:tc>
        <w:tc>
          <w:tcPr>
            <w:tcW w:w="922" w:type="dxa"/>
            <w:shd w:val="clear" w:color="auto" w:fill="FFF2CC"/>
            <w:noWrap w:val="0"/>
            <w:vAlign w:val="top"/>
          </w:tcPr>
          <w:p w14:paraId="748897EC">
            <w:pPr>
              <w:pStyle w:val="22"/>
              <w:spacing w:before="270" w:line="600" w:lineRule="exact"/>
              <w:ind w:left="31" w:right="91" w:firstLine="3"/>
              <w:rPr>
                <w:rFonts w:hint="eastAsia"/>
                <w:sz w:val="21"/>
                <w:szCs w:val="21"/>
                <w:lang w:eastAsia="zh-CN"/>
              </w:rPr>
            </w:pPr>
            <w:r>
              <w:rPr>
                <w:rFonts w:hint="eastAsia"/>
                <w:spacing w:val="4"/>
                <w:sz w:val="21"/>
                <w:szCs w:val="21"/>
                <w:lang w:eastAsia="zh-CN"/>
              </w:rPr>
              <w:t>对落叶区域清掏落</w:t>
            </w:r>
            <w:r>
              <w:rPr>
                <w:rFonts w:hint="eastAsia"/>
                <w:sz w:val="21"/>
                <w:szCs w:val="21"/>
                <w:lang w:eastAsia="zh-CN"/>
              </w:rPr>
              <w:t xml:space="preserve"> </w:t>
            </w:r>
            <w:r>
              <w:rPr>
                <w:rFonts w:hint="eastAsia"/>
                <w:spacing w:val="5"/>
                <w:sz w:val="21"/>
                <w:szCs w:val="21"/>
                <w:lang w:eastAsia="zh-CN"/>
              </w:rPr>
              <w:t>叶1次，绿地无断</w:t>
            </w:r>
            <w:r>
              <w:rPr>
                <w:rFonts w:hint="eastAsia"/>
                <w:sz w:val="21"/>
                <w:szCs w:val="21"/>
                <w:lang w:eastAsia="zh-CN"/>
              </w:rPr>
              <w:t xml:space="preserve">  </w:t>
            </w:r>
            <w:r>
              <w:rPr>
                <w:rFonts w:hint="eastAsia"/>
                <w:spacing w:val="3"/>
                <w:sz w:val="21"/>
                <w:szCs w:val="21"/>
                <w:lang w:eastAsia="zh-CN"/>
              </w:rPr>
              <w:t>枝、落叶。</w:t>
            </w:r>
          </w:p>
        </w:tc>
        <w:tc>
          <w:tcPr>
            <w:tcW w:w="240" w:type="dxa"/>
            <w:shd w:val="clear" w:color="auto" w:fill="FFF2CC"/>
            <w:noWrap w:val="0"/>
            <w:vAlign w:val="top"/>
          </w:tcPr>
          <w:p w14:paraId="43FEB837">
            <w:pPr>
              <w:spacing w:line="600" w:lineRule="exact"/>
              <w:rPr>
                <w:rFonts w:hint="eastAsia" w:ascii="仿宋" w:hAnsi="仿宋" w:eastAsia="仿宋" w:cs="仿宋"/>
              </w:rPr>
            </w:pPr>
          </w:p>
        </w:tc>
        <w:tc>
          <w:tcPr>
            <w:tcW w:w="1017" w:type="dxa"/>
            <w:shd w:val="clear" w:color="auto" w:fill="FFF2CC"/>
            <w:noWrap w:val="0"/>
            <w:vAlign w:val="top"/>
          </w:tcPr>
          <w:p w14:paraId="7E3C0C05">
            <w:pPr>
              <w:pStyle w:val="22"/>
              <w:spacing w:before="270" w:line="600" w:lineRule="exact"/>
              <w:ind w:left="44" w:right="23" w:hanging="12"/>
              <w:rPr>
                <w:rFonts w:hint="eastAsia"/>
                <w:sz w:val="21"/>
                <w:szCs w:val="21"/>
                <w:lang w:eastAsia="zh-CN"/>
              </w:rPr>
            </w:pPr>
            <w:r>
              <w:rPr>
                <w:rFonts w:hint="eastAsia"/>
                <w:spacing w:val="6"/>
                <w:sz w:val="21"/>
                <w:szCs w:val="21"/>
                <w:lang w:eastAsia="zh-CN"/>
              </w:rPr>
              <w:t>全区域绿地清掏1次</w:t>
            </w:r>
            <w:r>
              <w:rPr>
                <w:rFonts w:hint="eastAsia"/>
                <w:spacing w:val="2"/>
                <w:sz w:val="21"/>
                <w:szCs w:val="21"/>
                <w:lang w:eastAsia="zh-CN"/>
              </w:rPr>
              <w:t xml:space="preserve"> </w:t>
            </w:r>
            <w:r>
              <w:rPr>
                <w:rFonts w:hint="eastAsia"/>
                <w:sz w:val="21"/>
                <w:szCs w:val="21"/>
                <w:lang w:eastAsia="zh-CN"/>
              </w:rPr>
              <w:t>。绿地无断枝</w:t>
            </w:r>
            <w:r>
              <w:rPr>
                <w:rFonts w:hint="eastAsia"/>
                <w:spacing w:val="-40"/>
                <w:sz w:val="21"/>
                <w:szCs w:val="21"/>
                <w:lang w:eastAsia="zh-CN"/>
              </w:rPr>
              <w:t xml:space="preserve"> </w:t>
            </w:r>
            <w:r>
              <w:rPr>
                <w:rFonts w:hint="eastAsia"/>
                <w:sz w:val="21"/>
                <w:szCs w:val="21"/>
                <w:lang w:eastAsia="zh-CN"/>
              </w:rPr>
              <w:t xml:space="preserve">、落  </w:t>
            </w:r>
            <w:r>
              <w:rPr>
                <w:rFonts w:hint="eastAsia"/>
                <w:spacing w:val="-8"/>
                <w:sz w:val="21"/>
                <w:szCs w:val="21"/>
                <w:lang w:eastAsia="zh-CN"/>
              </w:rPr>
              <w:t>叶。</w:t>
            </w:r>
          </w:p>
        </w:tc>
        <w:tc>
          <w:tcPr>
            <w:tcW w:w="240" w:type="dxa"/>
            <w:shd w:val="clear" w:color="auto" w:fill="FFF2CC"/>
            <w:noWrap w:val="0"/>
            <w:vAlign w:val="top"/>
          </w:tcPr>
          <w:p w14:paraId="1EAD0401">
            <w:pPr>
              <w:spacing w:line="600" w:lineRule="exact"/>
              <w:rPr>
                <w:rFonts w:hint="eastAsia" w:ascii="仿宋" w:hAnsi="仿宋" w:eastAsia="仿宋" w:cs="仿宋"/>
              </w:rPr>
            </w:pPr>
          </w:p>
        </w:tc>
        <w:tc>
          <w:tcPr>
            <w:tcW w:w="1072" w:type="dxa"/>
            <w:shd w:val="clear" w:color="auto" w:fill="FFF2CC"/>
            <w:noWrap w:val="0"/>
            <w:vAlign w:val="top"/>
          </w:tcPr>
          <w:p w14:paraId="6E1BF4EB">
            <w:pPr>
              <w:pStyle w:val="22"/>
              <w:spacing w:before="65" w:line="600" w:lineRule="exact"/>
              <w:ind w:left="32" w:right="85" w:firstLine="1"/>
              <w:rPr>
                <w:rFonts w:hint="eastAsia"/>
                <w:sz w:val="21"/>
                <w:szCs w:val="21"/>
                <w:lang w:eastAsia="zh-CN"/>
              </w:rPr>
            </w:pPr>
            <w:r>
              <w:rPr>
                <w:rFonts w:hint="eastAsia"/>
                <w:spacing w:val="4"/>
                <w:sz w:val="21"/>
                <w:szCs w:val="21"/>
                <w:lang w:eastAsia="zh-CN"/>
              </w:rPr>
              <w:t>全区域绿地清掏</w:t>
            </w:r>
            <w:r>
              <w:rPr>
                <w:rFonts w:hint="eastAsia"/>
                <w:spacing w:val="2"/>
                <w:sz w:val="21"/>
                <w:szCs w:val="21"/>
                <w:lang w:eastAsia="zh-CN"/>
              </w:rPr>
              <w:t xml:space="preserve"> </w:t>
            </w:r>
            <w:r>
              <w:rPr>
                <w:rFonts w:hint="eastAsia"/>
                <w:spacing w:val="6"/>
                <w:sz w:val="21"/>
                <w:szCs w:val="21"/>
                <w:lang w:eastAsia="zh-CN"/>
              </w:rPr>
              <w:t>及清理3次。绿</w:t>
            </w:r>
            <w:r>
              <w:rPr>
                <w:rFonts w:hint="eastAsia"/>
                <w:sz w:val="21"/>
                <w:szCs w:val="21"/>
                <w:lang w:eastAsia="zh-CN"/>
              </w:rPr>
              <w:t xml:space="preserve">  </w:t>
            </w:r>
            <w:r>
              <w:rPr>
                <w:rFonts w:hint="eastAsia"/>
                <w:spacing w:val="6"/>
                <w:sz w:val="21"/>
                <w:szCs w:val="21"/>
                <w:lang w:eastAsia="zh-CN"/>
              </w:rPr>
              <w:t>地无断枝、落叶</w:t>
            </w:r>
            <w:r>
              <w:rPr>
                <w:rFonts w:hint="eastAsia"/>
                <w:spacing w:val="1"/>
                <w:sz w:val="21"/>
                <w:szCs w:val="21"/>
                <w:lang w:eastAsia="zh-CN"/>
              </w:rPr>
              <w:t xml:space="preserve"> </w:t>
            </w:r>
            <w:r>
              <w:rPr>
                <w:rFonts w:hint="eastAsia"/>
                <w:spacing w:val="5"/>
                <w:sz w:val="21"/>
                <w:szCs w:val="21"/>
                <w:lang w:eastAsia="zh-CN"/>
              </w:rPr>
              <w:t>。高台土清掏完</w:t>
            </w:r>
            <w:r>
              <w:rPr>
                <w:rFonts w:hint="eastAsia"/>
                <w:sz w:val="21"/>
                <w:szCs w:val="21"/>
                <w:lang w:eastAsia="zh-CN"/>
              </w:rPr>
              <w:t xml:space="preserve"> </w:t>
            </w:r>
            <w:r>
              <w:rPr>
                <w:rFonts w:hint="eastAsia"/>
                <w:spacing w:val="3"/>
                <w:sz w:val="21"/>
                <w:szCs w:val="21"/>
                <w:lang w:eastAsia="zh-CN"/>
              </w:rPr>
              <w:t>成全域1/4。</w:t>
            </w:r>
          </w:p>
        </w:tc>
        <w:tc>
          <w:tcPr>
            <w:tcW w:w="240" w:type="dxa"/>
            <w:shd w:val="clear" w:color="auto" w:fill="FFF2CC"/>
            <w:noWrap w:val="0"/>
            <w:vAlign w:val="top"/>
          </w:tcPr>
          <w:p w14:paraId="4857FCF4">
            <w:pPr>
              <w:spacing w:line="600" w:lineRule="exact"/>
              <w:rPr>
                <w:rFonts w:hint="eastAsia" w:ascii="仿宋" w:hAnsi="仿宋" w:eastAsia="仿宋" w:cs="仿宋"/>
              </w:rPr>
            </w:pPr>
          </w:p>
        </w:tc>
        <w:tc>
          <w:tcPr>
            <w:tcW w:w="900" w:type="dxa"/>
            <w:shd w:val="clear" w:color="auto" w:fill="E7E6E6"/>
            <w:noWrap w:val="0"/>
            <w:vAlign w:val="top"/>
          </w:tcPr>
          <w:p w14:paraId="02FCB630">
            <w:pPr>
              <w:pStyle w:val="22"/>
              <w:spacing w:before="65" w:line="600" w:lineRule="exact"/>
              <w:ind w:left="33" w:right="50"/>
              <w:rPr>
                <w:rFonts w:hint="eastAsia"/>
                <w:sz w:val="21"/>
                <w:szCs w:val="21"/>
                <w:lang w:eastAsia="zh-CN"/>
              </w:rPr>
            </w:pPr>
            <w:r>
              <w:rPr>
                <w:rFonts w:hint="eastAsia"/>
                <w:spacing w:val="4"/>
                <w:sz w:val="21"/>
                <w:szCs w:val="21"/>
                <w:lang w:eastAsia="zh-CN"/>
              </w:rPr>
              <w:t>全区域绿地清掏</w:t>
            </w:r>
            <w:r>
              <w:rPr>
                <w:rFonts w:hint="eastAsia"/>
                <w:spacing w:val="1"/>
                <w:sz w:val="21"/>
                <w:szCs w:val="21"/>
                <w:lang w:eastAsia="zh-CN"/>
              </w:rPr>
              <w:t xml:space="preserve">  </w:t>
            </w:r>
            <w:r>
              <w:rPr>
                <w:rFonts w:hint="eastAsia"/>
                <w:spacing w:val="5"/>
                <w:sz w:val="21"/>
                <w:szCs w:val="21"/>
                <w:lang w:eastAsia="zh-CN"/>
              </w:rPr>
              <w:t>清理3次。绿地无</w:t>
            </w:r>
            <w:r>
              <w:rPr>
                <w:rFonts w:hint="eastAsia"/>
                <w:spacing w:val="2"/>
                <w:sz w:val="21"/>
                <w:szCs w:val="21"/>
                <w:lang w:eastAsia="zh-CN"/>
              </w:rPr>
              <w:t xml:space="preserve"> </w:t>
            </w:r>
            <w:r>
              <w:rPr>
                <w:rFonts w:hint="eastAsia"/>
                <w:spacing w:val="6"/>
                <w:sz w:val="21"/>
                <w:szCs w:val="21"/>
                <w:lang w:eastAsia="zh-CN"/>
              </w:rPr>
              <w:t>断枝、落叶。高</w:t>
            </w:r>
            <w:r>
              <w:rPr>
                <w:rFonts w:hint="eastAsia"/>
                <w:sz w:val="21"/>
                <w:szCs w:val="21"/>
                <w:lang w:eastAsia="zh-CN"/>
              </w:rPr>
              <w:t xml:space="preserve">  </w:t>
            </w:r>
            <w:r>
              <w:rPr>
                <w:rFonts w:hint="eastAsia"/>
                <w:spacing w:val="4"/>
                <w:sz w:val="21"/>
                <w:szCs w:val="21"/>
                <w:lang w:eastAsia="zh-CN"/>
              </w:rPr>
              <w:t>台土清掏完成全</w:t>
            </w:r>
            <w:r>
              <w:rPr>
                <w:rFonts w:hint="eastAsia"/>
                <w:spacing w:val="1"/>
                <w:sz w:val="21"/>
                <w:szCs w:val="21"/>
                <w:lang w:eastAsia="zh-CN"/>
              </w:rPr>
              <w:t xml:space="preserve">  域1/4。</w:t>
            </w:r>
          </w:p>
        </w:tc>
        <w:tc>
          <w:tcPr>
            <w:tcW w:w="244" w:type="dxa"/>
            <w:shd w:val="clear" w:color="auto" w:fill="E7E6E6"/>
            <w:noWrap w:val="0"/>
            <w:vAlign w:val="top"/>
          </w:tcPr>
          <w:p w14:paraId="30543F3D">
            <w:pPr>
              <w:spacing w:line="600" w:lineRule="exact"/>
              <w:rPr>
                <w:rFonts w:hint="eastAsia" w:ascii="仿宋" w:hAnsi="仿宋" w:eastAsia="仿宋" w:cs="仿宋"/>
              </w:rPr>
            </w:pPr>
          </w:p>
        </w:tc>
        <w:tc>
          <w:tcPr>
            <w:tcW w:w="829" w:type="dxa"/>
            <w:shd w:val="clear" w:color="auto" w:fill="E7E6E6"/>
            <w:noWrap w:val="0"/>
            <w:vAlign w:val="top"/>
          </w:tcPr>
          <w:p w14:paraId="14BE30E9">
            <w:pPr>
              <w:pStyle w:val="22"/>
              <w:spacing w:before="64" w:line="600" w:lineRule="exact"/>
              <w:ind w:left="34" w:right="33"/>
              <w:rPr>
                <w:rFonts w:hint="eastAsia"/>
                <w:sz w:val="21"/>
                <w:szCs w:val="21"/>
                <w:lang w:eastAsia="zh-CN"/>
              </w:rPr>
            </w:pPr>
            <w:r>
              <w:rPr>
                <w:rFonts w:hint="eastAsia"/>
                <w:spacing w:val="4"/>
                <w:sz w:val="21"/>
                <w:szCs w:val="21"/>
                <w:lang w:eastAsia="zh-CN"/>
              </w:rPr>
              <w:t xml:space="preserve">全区域绿地清掏清 </w:t>
            </w:r>
            <w:r>
              <w:rPr>
                <w:rFonts w:hint="eastAsia"/>
                <w:spacing w:val="5"/>
                <w:sz w:val="21"/>
                <w:szCs w:val="21"/>
                <w:lang w:eastAsia="zh-CN"/>
              </w:rPr>
              <w:t>理2次。绿地无断</w:t>
            </w:r>
            <w:r>
              <w:rPr>
                <w:rFonts w:hint="eastAsia"/>
                <w:sz w:val="21"/>
                <w:szCs w:val="21"/>
                <w:lang w:eastAsia="zh-CN"/>
              </w:rPr>
              <w:t xml:space="preserve">  </w:t>
            </w:r>
            <w:r>
              <w:rPr>
                <w:rFonts w:hint="eastAsia"/>
                <w:spacing w:val="6"/>
                <w:sz w:val="21"/>
                <w:szCs w:val="21"/>
                <w:lang w:eastAsia="zh-CN"/>
              </w:rPr>
              <w:t>枝、落叶。高台土</w:t>
            </w:r>
            <w:r>
              <w:rPr>
                <w:rFonts w:hint="eastAsia"/>
                <w:sz w:val="21"/>
                <w:szCs w:val="21"/>
                <w:lang w:eastAsia="zh-CN"/>
              </w:rPr>
              <w:t xml:space="preserve"> </w:t>
            </w:r>
            <w:r>
              <w:rPr>
                <w:rFonts w:hint="eastAsia"/>
                <w:spacing w:val="5"/>
                <w:sz w:val="21"/>
                <w:szCs w:val="21"/>
                <w:lang w:eastAsia="zh-CN"/>
              </w:rPr>
              <w:t>清掏完成全域1/4</w:t>
            </w:r>
          </w:p>
          <w:p w14:paraId="656EA2D3">
            <w:pPr>
              <w:pStyle w:val="22"/>
              <w:spacing w:before="128" w:line="600" w:lineRule="exact"/>
              <w:ind w:left="46"/>
              <w:rPr>
                <w:rFonts w:hint="eastAsia"/>
                <w:sz w:val="21"/>
                <w:szCs w:val="21"/>
                <w:lang w:eastAsia="zh-CN"/>
              </w:rPr>
            </w:pPr>
          </w:p>
        </w:tc>
        <w:tc>
          <w:tcPr>
            <w:tcW w:w="240" w:type="dxa"/>
            <w:shd w:val="clear" w:color="auto" w:fill="E7E6E6"/>
            <w:noWrap w:val="0"/>
            <w:vAlign w:val="top"/>
          </w:tcPr>
          <w:p w14:paraId="56B37335">
            <w:pPr>
              <w:spacing w:line="600" w:lineRule="exact"/>
              <w:rPr>
                <w:rFonts w:hint="eastAsia" w:ascii="仿宋" w:hAnsi="仿宋" w:eastAsia="仿宋" w:cs="仿宋"/>
              </w:rPr>
            </w:pPr>
          </w:p>
        </w:tc>
        <w:tc>
          <w:tcPr>
            <w:tcW w:w="903" w:type="dxa"/>
            <w:shd w:val="clear" w:color="auto" w:fill="E7E6E6"/>
            <w:noWrap w:val="0"/>
            <w:vAlign w:val="top"/>
          </w:tcPr>
          <w:p w14:paraId="17E71C36">
            <w:pPr>
              <w:pStyle w:val="22"/>
              <w:spacing w:before="65" w:line="600" w:lineRule="exact"/>
              <w:ind w:left="35" w:right="92"/>
              <w:rPr>
                <w:rFonts w:hint="eastAsia"/>
                <w:sz w:val="21"/>
                <w:szCs w:val="21"/>
                <w:lang w:eastAsia="zh-CN"/>
              </w:rPr>
            </w:pPr>
            <w:r>
              <w:rPr>
                <w:rFonts w:hint="eastAsia"/>
                <w:spacing w:val="4"/>
                <w:sz w:val="21"/>
                <w:szCs w:val="21"/>
                <w:lang w:eastAsia="zh-CN"/>
              </w:rPr>
              <w:t>全区域绿地清掏</w:t>
            </w:r>
            <w:r>
              <w:rPr>
                <w:rFonts w:hint="eastAsia"/>
                <w:spacing w:val="1"/>
                <w:sz w:val="21"/>
                <w:szCs w:val="21"/>
                <w:lang w:eastAsia="zh-CN"/>
              </w:rPr>
              <w:t xml:space="preserve">  </w:t>
            </w:r>
            <w:r>
              <w:rPr>
                <w:rFonts w:hint="eastAsia"/>
                <w:spacing w:val="5"/>
                <w:sz w:val="21"/>
                <w:szCs w:val="21"/>
                <w:lang w:eastAsia="zh-CN"/>
              </w:rPr>
              <w:t>清理2次。绿地无</w:t>
            </w:r>
            <w:r>
              <w:rPr>
                <w:rFonts w:hint="eastAsia"/>
                <w:spacing w:val="2"/>
                <w:sz w:val="21"/>
                <w:szCs w:val="21"/>
                <w:lang w:eastAsia="zh-CN"/>
              </w:rPr>
              <w:t xml:space="preserve"> </w:t>
            </w:r>
            <w:r>
              <w:rPr>
                <w:rFonts w:hint="eastAsia"/>
                <w:spacing w:val="6"/>
                <w:sz w:val="21"/>
                <w:szCs w:val="21"/>
                <w:lang w:eastAsia="zh-CN"/>
              </w:rPr>
              <w:t>断枝、落叶。高</w:t>
            </w:r>
            <w:r>
              <w:rPr>
                <w:rFonts w:hint="eastAsia"/>
                <w:sz w:val="21"/>
                <w:szCs w:val="21"/>
                <w:lang w:eastAsia="zh-CN"/>
              </w:rPr>
              <w:t xml:space="preserve">  </w:t>
            </w:r>
            <w:r>
              <w:rPr>
                <w:rFonts w:hint="eastAsia"/>
                <w:spacing w:val="4"/>
                <w:sz w:val="21"/>
                <w:szCs w:val="21"/>
                <w:lang w:eastAsia="zh-CN"/>
              </w:rPr>
              <w:t>台土清掏完成全</w:t>
            </w:r>
            <w:r>
              <w:rPr>
                <w:rFonts w:hint="eastAsia"/>
                <w:spacing w:val="1"/>
                <w:sz w:val="21"/>
                <w:szCs w:val="21"/>
                <w:lang w:eastAsia="zh-CN"/>
              </w:rPr>
              <w:t xml:space="preserve">  域1/4。</w:t>
            </w:r>
          </w:p>
        </w:tc>
        <w:tc>
          <w:tcPr>
            <w:tcW w:w="240" w:type="dxa"/>
            <w:shd w:val="clear" w:color="auto" w:fill="E7E6E6"/>
            <w:noWrap w:val="0"/>
            <w:vAlign w:val="top"/>
          </w:tcPr>
          <w:p w14:paraId="6956E5E8">
            <w:pPr>
              <w:spacing w:line="600" w:lineRule="exact"/>
              <w:rPr>
                <w:rFonts w:hint="eastAsia" w:ascii="仿宋" w:hAnsi="仿宋" w:eastAsia="仿宋" w:cs="仿宋"/>
              </w:rPr>
            </w:pPr>
          </w:p>
        </w:tc>
      </w:tr>
      <w:tr w14:paraId="5AFD5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562" w:type="dxa"/>
            <w:shd w:val="clear" w:color="auto" w:fill="auto"/>
            <w:noWrap w:val="0"/>
            <w:vAlign w:val="top"/>
          </w:tcPr>
          <w:p w14:paraId="44F92C91">
            <w:pPr>
              <w:spacing w:line="600" w:lineRule="exact"/>
              <w:rPr>
                <w:rFonts w:hint="eastAsia" w:ascii="仿宋" w:hAnsi="仿宋" w:eastAsia="仿宋" w:cs="仿宋"/>
              </w:rPr>
            </w:pPr>
          </w:p>
          <w:p w14:paraId="50DE2B5F">
            <w:pPr>
              <w:pStyle w:val="22"/>
              <w:spacing w:before="52" w:line="600" w:lineRule="exact"/>
              <w:ind w:left="132"/>
              <w:rPr>
                <w:rFonts w:hint="eastAsia"/>
                <w:sz w:val="21"/>
                <w:szCs w:val="21"/>
              </w:rPr>
            </w:pPr>
            <w:r>
              <w:rPr>
                <w:rFonts w:hint="eastAsia"/>
                <w:sz w:val="21"/>
                <w:szCs w:val="21"/>
              </w:rPr>
              <w:t>9</w:t>
            </w:r>
          </w:p>
        </w:tc>
        <w:tc>
          <w:tcPr>
            <w:tcW w:w="843" w:type="dxa"/>
            <w:shd w:val="clear" w:color="auto" w:fill="auto"/>
            <w:noWrap w:val="0"/>
            <w:vAlign w:val="top"/>
          </w:tcPr>
          <w:p w14:paraId="6756E8AB">
            <w:pPr>
              <w:spacing w:line="600" w:lineRule="exact"/>
              <w:rPr>
                <w:rFonts w:hint="eastAsia" w:ascii="仿宋" w:hAnsi="仿宋" w:eastAsia="仿宋" w:cs="仿宋"/>
              </w:rPr>
            </w:pPr>
          </w:p>
          <w:p w14:paraId="6E47E67C">
            <w:pPr>
              <w:pStyle w:val="22"/>
              <w:spacing w:before="52" w:line="600" w:lineRule="exact"/>
              <w:ind w:left="241" w:right="77" w:hanging="167"/>
              <w:jc w:val="left"/>
              <w:rPr>
                <w:rFonts w:hint="eastAsia"/>
                <w:sz w:val="21"/>
                <w:szCs w:val="21"/>
              </w:rPr>
            </w:pPr>
            <w:r>
              <w:rPr>
                <w:rFonts w:hint="eastAsia"/>
                <w:spacing w:val="2"/>
                <w:sz w:val="21"/>
                <w:szCs w:val="21"/>
              </w:rPr>
              <w:t>苗木</w:t>
            </w:r>
            <w:r>
              <w:rPr>
                <w:rFonts w:hint="eastAsia"/>
                <w:spacing w:val="2"/>
                <w:sz w:val="21"/>
                <w:szCs w:val="21"/>
                <w:lang w:val="en-US" w:eastAsia="zh-CN"/>
              </w:rPr>
              <w:t>保</w:t>
            </w:r>
            <w:r>
              <w:rPr>
                <w:rFonts w:hint="eastAsia"/>
                <w:spacing w:val="2"/>
                <w:sz w:val="21"/>
                <w:szCs w:val="21"/>
              </w:rPr>
              <w:t>障</w:t>
            </w:r>
            <w:r>
              <w:rPr>
                <w:rFonts w:hint="eastAsia"/>
                <w:spacing w:val="-1"/>
                <w:sz w:val="21"/>
                <w:szCs w:val="21"/>
              </w:rPr>
              <w:t>工作</w:t>
            </w:r>
          </w:p>
        </w:tc>
        <w:tc>
          <w:tcPr>
            <w:tcW w:w="836" w:type="dxa"/>
            <w:shd w:val="clear" w:color="auto" w:fill="C6E0B4"/>
            <w:noWrap w:val="0"/>
            <w:vAlign w:val="top"/>
          </w:tcPr>
          <w:p w14:paraId="26B058DD">
            <w:pPr>
              <w:pStyle w:val="22"/>
              <w:spacing w:before="189" w:line="600" w:lineRule="exact"/>
              <w:ind w:left="27" w:right="114" w:hanging="2"/>
              <w:rPr>
                <w:rFonts w:hint="eastAsia"/>
                <w:sz w:val="21"/>
                <w:szCs w:val="21"/>
              </w:rPr>
            </w:pPr>
            <w:r>
              <w:rPr>
                <w:rFonts w:hint="eastAsia"/>
                <w:spacing w:val="4"/>
                <w:sz w:val="21"/>
                <w:szCs w:val="21"/>
                <w:lang w:eastAsia="zh-CN"/>
              </w:rPr>
              <w:t xml:space="preserve">全区域不耐寒苗木 </w:t>
            </w:r>
            <w:r>
              <w:rPr>
                <w:rFonts w:hint="eastAsia"/>
                <w:spacing w:val="1"/>
                <w:sz w:val="21"/>
                <w:szCs w:val="21"/>
                <w:lang w:eastAsia="zh-CN"/>
              </w:rPr>
              <w:t>、浇灌设施解除</w:t>
            </w:r>
            <w:r>
              <w:rPr>
                <w:rFonts w:hint="eastAsia"/>
                <w:spacing w:val="-39"/>
                <w:sz w:val="21"/>
                <w:szCs w:val="21"/>
                <w:lang w:eastAsia="zh-CN"/>
              </w:rPr>
              <w:t xml:space="preserve"> </w:t>
            </w:r>
            <w:r>
              <w:rPr>
                <w:rFonts w:hint="eastAsia"/>
                <w:spacing w:val="1"/>
                <w:sz w:val="21"/>
                <w:szCs w:val="21"/>
                <w:lang w:eastAsia="zh-CN"/>
              </w:rPr>
              <w:t>、</w:t>
            </w:r>
            <w:r>
              <w:rPr>
                <w:rFonts w:hint="eastAsia"/>
                <w:sz w:val="21"/>
                <w:szCs w:val="21"/>
                <w:lang w:eastAsia="zh-CN"/>
              </w:rPr>
              <w:t xml:space="preserve"> </w:t>
            </w:r>
            <w:r>
              <w:rPr>
                <w:rFonts w:hint="eastAsia"/>
                <w:spacing w:val="6"/>
                <w:sz w:val="21"/>
                <w:szCs w:val="21"/>
                <w:lang w:eastAsia="zh-CN"/>
              </w:rPr>
              <w:t>拆除保温措施。</w:t>
            </w:r>
            <w:r>
              <w:rPr>
                <w:rFonts w:hint="eastAsia"/>
                <w:spacing w:val="6"/>
                <w:sz w:val="21"/>
                <w:szCs w:val="21"/>
              </w:rPr>
              <w:t>拆</w:t>
            </w:r>
            <w:r>
              <w:rPr>
                <w:rFonts w:hint="eastAsia"/>
                <w:spacing w:val="1"/>
                <w:sz w:val="21"/>
                <w:szCs w:val="21"/>
              </w:rPr>
              <w:t xml:space="preserve"> </w:t>
            </w:r>
            <w:r>
              <w:rPr>
                <w:rFonts w:hint="eastAsia"/>
                <w:spacing w:val="4"/>
                <w:sz w:val="21"/>
                <w:szCs w:val="21"/>
              </w:rPr>
              <w:t>除彻底，不遗漏。</w:t>
            </w:r>
          </w:p>
        </w:tc>
        <w:tc>
          <w:tcPr>
            <w:tcW w:w="240" w:type="dxa"/>
            <w:shd w:val="clear" w:color="auto" w:fill="C6E0B4"/>
            <w:noWrap w:val="0"/>
            <w:vAlign w:val="top"/>
          </w:tcPr>
          <w:p w14:paraId="0974C2EF">
            <w:pPr>
              <w:spacing w:line="600" w:lineRule="exact"/>
              <w:rPr>
                <w:rFonts w:hint="eastAsia" w:ascii="仿宋" w:hAnsi="仿宋" w:eastAsia="仿宋" w:cs="仿宋"/>
              </w:rPr>
            </w:pPr>
          </w:p>
        </w:tc>
        <w:tc>
          <w:tcPr>
            <w:tcW w:w="830" w:type="dxa"/>
            <w:shd w:val="clear" w:color="auto" w:fill="C6E0B4"/>
            <w:noWrap w:val="0"/>
            <w:vAlign w:val="top"/>
          </w:tcPr>
          <w:p w14:paraId="099B4FC4">
            <w:pPr>
              <w:spacing w:line="600" w:lineRule="exact"/>
              <w:rPr>
                <w:rFonts w:hint="eastAsia" w:ascii="仿宋" w:hAnsi="仿宋" w:eastAsia="仿宋" w:cs="仿宋"/>
              </w:rPr>
            </w:pPr>
          </w:p>
        </w:tc>
        <w:tc>
          <w:tcPr>
            <w:tcW w:w="171" w:type="dxa"/>
            <w:shd w:val="clear" w:color="auto" w:fill="C6E0B4"/>
            <w:noWrap w:val="0"/>
            <w:vAlign w:val="top"/>
          </w:tcPr>
          <w:p w14:paraId="5433216F">
            <w:pPr>
              <w:spacing w:line="600" w:lineRule="exact"/>
              <w:rPr>
                <w:rFonts w:hint="eastAsia" w:ascii="仿宋" w:hAnsi="仿宋" w:eastAsia="仿宋" w:cs="仿宋"/>
              </w:rPr>
            </w:pPr>
          </w:p>
        </w:tc>
        <w:tc>
          <w:tcPr>
            <w:tcW w:w="860" w:type="dxa"/>
            <w:shd w:val="clear" w:color="auto" w:fill="C6E0B4"/>
            <w:noWrap w:val="0"/>
            <w:vAlign w:val="top"/>
          </w:tcPr>
          <w:p w14:paraId="40D02A49">
            <w:pPr>
              <w:spacing w:line="600" w:lineRule="exact"/>
              <w:rPr>
                <w:rFonts w:hint="eastAsia" w:ascii="仿宋" w:hAnsi="仿宋" w:eastAsia="仿宋" w:cs="仿宋"/>
              </w:rPr>
            </w:pPr>
          </w:p>
        </w:tc>
        <w:tc>
          <w:tcPr>
            <w:tcW w:w="174" w:type="dxa"/>
            <w:shd w:val="clear" w:color="auto" w:fill="C6E0B4"/>
            <w:noWrap w:val="0"/>
            <w:vAlign w:val="top"/>
          </w:tcPr>
          <w:p w14:paraId="1EBD4D9A">
            <w:pPr>
              <w:spacing w:line="600" w:lineRule="exact"/>
              <w:rPr>
                <w:rFonts w:hint="eastAsia" w:ascii="仿宋" w:hAnsi="仿宋" w:eastAsia="仿宋" w:cs="仿宋"/>
              </w:rPr>
            </w:pPr>
          </w:p>
        </w:tc>
        <w:tc>
          <w:tcPr>
            <w:tcW w:w="949" w:type="dxa"/>
            <w:shd w:val="clear" w:color="auto" w:fill="DDEBF7"/>
            <w:noWrap w:val="0"/>
            <w:vAlign w:val="top"/>
          </w:tcPr>
          <w:p w14:paraId="2C768FB7">
            <w:pPr>
              <w:spacing w:line="600" w:lineRule="exact"/>
              <w:rPr>
                <w:rFonts w:hint="eastAsia" w:ascii="仿宋" w:hAnsi="仿宋" w:eastAsia="仿宋" w:cs="仿宋"/>
              </w:rPr>
            </w:pPr>
          </w:p>
        </w:tc>
        <w:tc>
          <w:tcPr>
            <w:tcW w:w="171" w:type="dxa"/>
            <w:shd w:val="clear" w:color="auto" w:fill="DDEBF7"/>
            <w:noWrap w:val="0"/>
            <w:vAlign w:val="top"/>
          </w:tcPr>
          <w:p w14:paraId="717FAE24">
            <w:pPr>
              <w:spacing w:line="600" w:lineRule="exact"/>
              <w:rPr>
                <w:rFonts w:hint="eastAsia" w:ascii="仿宋" w:hAnsi="仿宋" w:eastAsia="仿宋" w:cs="仿宋"/>
              </w:rPr>
            </w:pPr>
          </w:p>
        </w:tc>
        <w:tc>
          <w:tcPr>
            <w:tcW w:w="941" w:type="dxa"/>
            <w:shd w:val="clear" w:color="auto" w:fill="DDEBF7"/>
            <w:noWrap w:val="0"/>
            <w:vAlign w:val="top"/>
          </w:tcPr>
          <w:p w14:paraId="23D5E1F3">
            <w:pPr>
              <w:spacing w:line="600" w:lineRule="exact"/>
              <w:rPr>
                <w:rFonts w:hint="eastAsia" w:ascii="仿宋" w:hAnsi="仿宋" w:eastAsia="仿宋" w:cs="仿宋"/>
              </w:rPr>
            </w:pPr>
          </w:p>
        </w:tc>
        <w:tc>
          <w:tcPr>
            <w:tcW w:w="171" w:type="dxa"/>
            <w:shd w:val="clear" w:color="auto" w:fill="DDEBF7"/>
            <w:noWrap w:val="0"/>
            <w:vAlign w:val="top"/>
          </w:tcPr>
          <w:p w14:paraId="72F4306A">
            <w:pPr>
              <w:spacing w:line="600" w:lineRule="exact"/>
              <w:rPr>
                <w:rFonts w:hint="eastAsia" w:ascii="仿宋" w:hAnsi="仿宋" w:eastAsia="仿宋" w:cs="仿宋"/>
              </w:rPr>
            </w:pPr>
          </w:p>
        </w:tc>
        <w:tc>
          <w:tcPr>
            <w:tcW w:w="1018" w:type="dxa"/>
            <w:shd w:val="clear" w:color="auto" w:fill="DDEBF7"/>
            <w:noWrap w:val="0"/>
            <w:vAlign w:val="top"/>
          </w:tcPr>
          <w:p w14:paraId="78025691">
            <w:pPr>
              <w:spacing w:line="600" w:lineRule="exact"/>
              <w:rPr>
                <w:rFonts w:hint="eastAsia" w:ascii="仿宋" w:hAnsi="仿宋" w:eastAsia="仿宋" w:cs="仿宋"/>
              </w:rPr>
            </w:pPr>
          </w:p>
        </w:tc>
        <w:tc>
          <w:tcPr>
            <w:tcW w:w="240" w:type="dxa"/>
            <w:shd w:val="clear" w:color="auto" w:fill="DDEBF7"/>
            <w:noWrap w:val="0"/>
            <w:vAlign w:val="top"/>
          </w:tcPr>
          <w:p w14:paraId="7819E952">
            <w:pPr>
              <w:spacing w:line="600" w:lineRule="exact"/>
              <w:rPr>
                <w:rFonts w:hint="eastAsia" w:ascii="仿宋" w:hAnsi="仿宋" w:eastAsia="仿宋" w:cs="仿宋"/>
              </w:rPr>
            </w:pPr>
          </w:p>
        </w:tc>
        <w:tc>
          <w:tcPr>
            <w:tcW w:w="922" w:type="dxa"/>
            <w:shd w:val="clear" w:color="auto" w:fill="FFF2CC"/>
            <w:noWrap w:val="0"/>
            <w:vAlign w:val="top"/>
          </w:tcPr>
          <w:p w14:paraId="0C4526C8">
            <w:pPr>
              <w:spacing w:line="600" w:lineRule="exact"/>
              <w:rPr>
                <w:rFonts w:hint="eastAsia" w:ascii="仿宋" w:hAnsi="仿宋" w:eastAsia="仿宋" w:cs="仿宋"/>
              </w:rPr>
            </w:pPr>
          </w:p>
        </w:tc>
        <w:tc>
          <w:tcPr>
            <w:tcW w:w="240" w:type="dxa"/>
            <w:shd w:val="clear" w:color="auto" w:fill="FFF2CC"/>
            <w:noWrap w:val="0"/>
            <w:vAlign w:val="top"/>
          </w:tcPr>
          <w:p w14:paraId="1F4578EF">
            <w:pPr>
              <w:spacing w:line="600" w:lineRule="exact"/>
              <w:rPr>
                <w:rFonts w:hint="eastAsia" w:ascii="仿宋" w:hAnsi="仿宋" w:eastAsia="仿宋" w:cs="仿宋"/>
              </w:rPr>
            </w:pPr>
          </w:p>
        </w:tc>
        <w:tc>
          <w:tcPr>
            <w:tcW w:w="1017" w:type="dxa"/>
            <w:shd w:val="clear" w:color="auto" w:fill="FFF2CC"/>
            <w:noWrap w:val="0"/>
            <w:vAlign w:val="top"/>
          </w:tcPr>
          <w:p w14:paraId="53F859DA">
            <w:pPr>
              <w:spacing w:line="600" w:lineRule="exact"/>
              <w:rPr>
                <w:rFonts w:hint="eastAsia" w:ascii="仿宋" w:hAnsi="仿宋" w:eastAsia="仿宋" w:cs="仿宋"/>
              </w:rPr>
            </w:pPr>
          </w:p>
        </w:tc>
        <w:tc>
          <w:tcPr>
            <w:tcW w:w="240" w:type="dxa"/>
            <w:shd w:val="clear" w:color="auto" w:fill="FFF2CC"/>
            <w:noWrap w:val="0"/>
            <w:vAlign w:val="top"/>
          </w:tcPr>
          <w:p w14:paraId="152E4DB9">
            <w:pPr>
              <w:spacing w:line="600" w:lineRule="exact"/>
              <w:rPr>
                <w:rFonts w:hint="eastAsia" w:ascii="仿宋" w:hAnsi="仿宋" w:eastAsia="仿宋" w:cs="仿宋"/>
              </w:rPr>
            </w:pPr>
          </w:p>
        </w:tc>
        <w:tc>
          <w:tcPr>
            <w:tcW w:w="1072" w:type="dxa"/>
            <w:shd w:val="clear" w:color="auto" w:fill="FFF2CC"/>
            <w:noWrap w:val="0"/>
            <w:vAlign w:val="top"/>
          </w:tcPr>
          <w:p w14:paraId="1AE0D36C">
            <w:pPr>
              <w:pStyle w:val="22"/>
              <w:spacing w:before="87" w:line="600" w:lineRule="exact"/>
              <w:ind w:left="63" w:right="49" w:firstLine="5"/>
              <w:rPr>
                <w:rFonts w:hint="eastAsia"/>
                <w:sz w:val="21"/>
                <w:szCs w:val="21"/>
                <w:lang w:eastAsia="zh-CN"/>
              </w:rPr>
            </w:pPr>
            <w:r>
              <w:rPr>
                <w:rFonts w:hint="eastAsia"/>
                <w:spacing w:val="1"/>
                <w:sz w:val="21"/>
                <w:szCs w:val="21"/>
                <w:lang w:eastAsia="zh-CN"/>
              </w:rPr>
              <w:t>不耐寒苗木</w:t>
            </w:r>
            <w:r>
              <w:rPr>
                <w:rFonts w:hint="eastAsia"/>
                <w:spacing w:val="-47"/>
                <w:sz w:val="21"/>
                <w:szCs w:val="21"/>
                <w:lang w:eastAsia="zh-CN"/>
              </w:rPr>
              <w:t xml:space="preserve"> </w:t>
            </w:r>
            <w:r>
              <w:rPr>
                <w:rFonts w:hint="eastAsia"/>
                <w:spacing w:val="1"/>
                <w:sz w:val="21"/>
                <w:szCs w:val="21"/>
                <w:lang w:eastAsia="zh-CN"/>
              </w:rPr>
              <w:t>、浇</w:t>
            </w:r>
            <w:r>
              <w:rPr>
                <w:rFonts w:hint="eastAsia"/>
                <w:sz w:val="21"/>
                <w:szCs w:val="21"/>
                <w:lang w:eastAsia="zh-CN"/>
              </w:rPr>
              <w:t xml:space="preserve"> </w:t>
            </w:r>
            <w:r>
              <w:rPr>
                <w:rFonts w:hint="eastAsia"/>
                <w:spacing w:val="4"/>
                <w:sz w:val="21"/>
                <w:szCs w:val="21"/>
                <w:lang w:eastAsia="zh-CN"/>
              </w:rPr>
              <w:t xml:space="preserve">灌设施等实施保 </w:t>
            </w:r>
            <w:r>
              <w:rPr>
                <w:rFonts w:hint="eastAsia"/>
                <w:spacing w:val="6"/>
                <w:sz w:val="21"/>
                <w:szCs w:val="21"/>
                <w:lang w:eastAsia="zh-CN"/>
              </w:rPr>
              <w:t>温措施。措施到</w:t>
            </w:r>
            <w:r>
              <w:rPr>
                <w:rFonts w:hint="eastAsia"/>
                <w:sz w:val="21"/>
                <w:szCs w:val="21"/>
                <w:lang w:eastAsia="zh-CN"/>
              </w:rPr>
              <w:t xml:space="preserve"> </w:t>
            </w:r>
            <w:r>
              <w:rPr>
                <w:rFonts w:hint="eastAsia"/>
                <w:spacing w:val="6"/>
                <w:sz w:val="21"/>
                <w:szCs w:val="21"/>
                <w:lang w:eastAsia="zh-CN"/>
              </w:rPr>
              <w:t>位，不遗漏（11</w:t>
            </w:r>
            <w:r>
              <w:rPr>
                <w:rFonts w:hint="eastAsia"/>
                <w:sz w:val="21"/>
                <w:szCs w:val="21"/>
                <w:lang w:eastAsia="zh-CN"/>
              </w:rPr>
              <w:t xml:space="preserve"> </w:t>
            </w:r>
            <w:r>
              <w:rPr>
                <w:rFonts w:hint="eastAsia"/>
                <w:spacing w:val="3"/>
                <w:sz w:val="21"/>
                <w:szCs w:val="21"/>
                <w:lang w:eastAsia="zh-CN"/>
              </w:rPr>
              <w:t>月中旬完成）。</w:t>
            </w:r>
          </w:p>
        </w:tc>
        <w:tc>
          <w:tcPr>
            <w:tcW w:w="240" w:type="dxa"/>
            <w:shd w:val="clear" w:color="auto" w:fill="FFF2CC"/>
            <w:noWrap w:val="0"/>
            <w:vAlign w:val="top"/>
          </w:tcPr>
          <w:p w14:paraId="554ED2AB">
            <w:pPr>
              <w:spacing w:line="600" w:lineRule="exact"/>
              <w:rPr>
                <w:rFonts w:hint="eastAsia" w:ascii="仿宋" w:hAnsi="仿宋" w:eastAsia="仿宋" w:cs="仿宋"/>
              </w:rPr>
            </w:pPr>
          </w:p>
        </w:tc>
        <w:tc>
          <w:tcPr>
            <w:tcW w:w="900" w:type="dxa"/>
            <w:shd w:val="clear" w:color="auto" w:fill="E7E6E6"/>
            <w:noWrap w:val="0"/>
            <w:vAlign w:val="top"/>
          </w:tcPr>
          <w:p w14:paraId="0F5D9E2A">
            <w:pPr>
              <w:spacing w:line="600" w:lineRule="exact"/>
              <w:rPr>
                <w:rFonts w:hint="eastAsia" w:ascii="仿宋" w:hAnsi="仿宋" w:eastAsia="仿宋" w:cs="仿宋"/>
              </w:rPr>
            </w:pPr>
          </w:p>
        </w:tc>
        <w:tc>
          <w:tcPr>
            <w:tcW w:w="244" w:type="dxa"/>
            <w:shd w:val="clear" w:color="auto" w:fill="E7E6E6"/>
            <w:noWrap w:val="0"/>
            <w:vAlign w:val="top"/>
          </w:tcPr>
          <w:p w14:paraId="08890927">
            <w:pPr>
              <w:spacing w:line="600" w:lineRule="exact"/>
              <w:rPr>
                <w:rFonts w:hint="eastAsia" w:ascii="仿宋" w:hAnsi="仿宋" w:eastAsia="仿宋" w:cs="仿宋"/>
              </w:rPr>
            </w:pPr>
          </w:p>
        </w:tc>
        <w:tc>
          <w:tcPr>
            <w:tcW w:w="829" w:type="dxa"/>
            <w:shd w:val="clear" w:color="auto" w:fill="E7E6E6"/>
            <w:noWrap w:val="0"/>
            <w:vAlign w:val="top"/>
          </w:tcPr>
          <w:p w14:paraId="6E1221F0">
            <w:pPr>
              <w:spacing w:line="600" w:lineRule="exact"/>
              <w:rPr>
                <w:rFonts w:hint="eastAsia" w:ascii="仿宋" w:hAnsi="仿宋" w:eastAsia="仿宋" w:cs="仿宋"/>
              </w:rPr>
            </w:pPr>
          </w:p>
        </w:tc>
        <w:tc>
          <w:tcPr>
            <w:tcW w:w="240" w:type="dxa"/>
            <w:shd w:val="clear" w:color="auto" w:fill="E7E6E6"/>
            <w:noWrap w:val="0"/>
            <w:vAlign w:val="top"/>
          </w:tcPr>
          <w:p w14:paraId="42AB4A47">
            <w:pPr>
              <w:spacing w:line="600" w:lineRule="exact"/>
              <w:rPr>
                <w:rFonts w:hint="eastAsia" w:ascii="仿宋" w:hAnsi="仿宋" w:eastAsia="仿宋" w:cs="仿宋"/>
              </w:rPr>
            </w:pPr>
          </w:p>
        </w:tc>
        <w:tc>
          <w:tcPr>
            <w:tcW w:w="903" w:type="dxa"/>
            <w:shd w:val="clear" w:color="auto" w:fill="E7E6E6"/>
            <w:noWrap w:val="0"/>
            <w:vAlign w:val="top"/>
          </w:tcPr>
          <w:p w14:paraId="54A4481D">
            <w:pPr>
              <w:spacing w:line="600" w:lineRule="exact"/>
              <w:rPr>
                <w:rFonts w:hint="eastAsia" w:ascii="仿宋" w:hAnsi="仿宋" w:eastAsia="仿宋" w:cs="仿宋"/>
              </w:rPr>
            </w:pPr>
          </w:p>
        </w:tc>
        <w:tc>
          <w:tcPr>
            <w:tcW w:w="240" w:type="dxa"/>
            <w:shd w:val="clear" w:color="auto" w:fill="E7E6E6"/>
            <w:noWrap w:val="0"/>
            <w:vAlign w:val="top"/>
          </w:tcPr>
          <w:p w14:paraId="36832A2C">
            <w:pPr>
              <w:spacing w:line="600" w:lineRule="exact"/>
              <w:rPr>
                <w:rFonts w:hint="eastAsia" w:ascii="仿宋" w:hAnsi="仿宋" w:eastAsia="仿宋" w:cs="仿宋"/>
              </w:rPr>
            </w:pPr>
          </w:p>
        </w:tc>
      </w:tr>
      <w:tr w14:paraId="1ECB2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562" w:type="dxa"/>
            <w:shd w:val="clear" w:color="auto" w:fill="auto"/>
            <w:noWrap w:val="0"/>
            <w:vAlign w:val="top"/>
          </w:tcPr>
          <w:p w14:paraId="75515A46">
            <w:pPr>
              <w:spacing w:line="600" w:lineRule="exact"/>
              <w:rPr>
                <w:rFonts w:hint="eastAsia" w:ascii="仿宋" w:hAnsi="仿宋" w:eastAsia="仿宋" w:cs="仿宋"/>
              </w:rPr>
            </w:pPr>
          </w:p>
          <w:p w14:paraId="2A6D80EF">
            <w:pPr>
              <w:pStyle w:val="22"/>
              <w:spacing w:before="52" w:line="600" w:lineRule="exact"/>
              <w:ind w:left="90"/>
              <w:rPr>
                <w:rFonts w:hint="eastAsia"/>
                <w:sz w:val="21"/>
                <w:szCs w:val="21"/>
              </w:rPr>
            </w:pPr>
            <w:r>
              <w:rPr>
                <w:rFonts w:hint="eastAsia"/>
                <w:spacing w:val="-7"/>
                <w:sz w:val="21"/>
                <w:szCs w:val="21"/>
              </w:rPr>
              <w:t>10</w:t>
            </w:r>
          </w:p>
        </w:tc>
        <w:tc>
          <w:tcPr>
            <w:tcW w:w="843" w:type="dxa"/>
            <w:shd w:val="clear" w:color="auto" w:fill="auto"/>
            <w:noWrap w:val="0"/>
            <w:vAlign w:val="top"/>
          </w:tcPr>
          <w:p w14:paraId="5BA2DB0B">
            <w:pPr>
              <w:spacing w:line="600" w:lineRule="exact"/>
              <w:rPr>
                <w:rFonts w:hint="eastAsia" w:ascii="仿宋" w:hAnsi="仿宋" w:eastAsia="仿宋" w:cs="仿宋"/>
              </w:rPr>
            </w:pPr>
          </w:p>
          <w:p w14:paraId="39B70C3B">
            <w:pPr>
              <w:pStyle w:val="22"/>
              <w:spacing w:before="52" w:line="600" w:lineRule="exact"/>
              <w:ind w:left="69"/>
              <w:rPr>
                <w:rFonts w:hint="eastAsia"/>
                <w:sz w:val="21"/>
                <w:szCs w:val="21"/>
              </w:rPr>
            </w:pPr>
            <w:r>
              <w:rPr>
                <w:rFonts w:hint="eastAsia"/>
                <w:spacing w:val="3"/>
                <w:sz w:val="21"/>
                <w:szCs w:val="21"/>
              </w:rPr>
              <w:t>水域清理</w:t>
            </w:r>
          </w:p>
        </w:tc>
        <w:tc>
          <w:tcPr>
            <w:tcW w:w="836" w:type="dxa"/>
            <w:shd w:val="clear" w:color="auto" w:fill="C6E0B4"/>
            <w:noWrap w:val="0"/>
            <w:vAlign w:val="top"/>
          </w:tcPr>
          <w:p w14:paraId="08748787">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74B1BC83">
            <w:pPr>
              <w:pStyle w:val="22"/>
              <w:spacing w:before="14" w:line="600" w:lineRule="exact"/>
              <w:ind w:left="489" w:right="72"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C6E0B4"/>
            <w:noWrap w:val="0"/>
            <w:vAlign w:val="top"/>
          </w:tcPr>
          <w:p w14:paraId="7577A537">
            <w:pPr>
              <w:spacing w:line="600" w:lineRule="exact"/>
              <w:rPr>
                <w:rFonts w:hint="eastAsia" w:ascii="仿宋" w:hAnsi="仿宋" w:eastAsia="仿宋" w:cs="仿宋"/>
              </w:rPr>
            </w:pPr>
          </w:p>
        </w:tc>
        <w:tc>
          <w:tcPr>
            <w:tcW w:w="830" w:type="dxa"/>
            <w:shd w:val="clear" w:color="auto" w:fill="C6E0B4"/>
            <w:noWrap w:val="0"/>
            <w:vAlign w:val="top"/>
          </w:tcPr>
          <w:p w14:paraId="5D8ACC53">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1" w:type="dxa"/>
            <w:shd w:val="clear" w:color="auto" w:fill="C6E0B4"/>
            <w:noWrap w:val="0"/>
            <w:vAlign w:val="top"/>
          </w:tcPr>
          <w:p w14:paraId="00B3E77A">
            <w:pPr>
              <w:spacing w:line="600" w:lineRule="exact"/>
              <w:rPr>
                <w:rFonts w:hint="eastAsia" w:ascii="仿宋" w:hAnsi="仿宋" w:eastAsia="仿宋" w:cs="仿宋"/>
              </w:rPr>
            </w:pPr>
          </w:p>
        </w:tc>
        <w:tc>
          <w:tcPr>
            <w:tcW w:w="860" w:type="dxa"/>
            <w:shd w:val="clear" w:color="auto" w:fill="C6E0B4"/>
            <w:noWrap w:val="0"/>
            <w:vAlign w:val="top"/>
          </w:tcPr>
          <w:p w14:paraId="24854491">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4" w:type="dxa"/>
            <w:shd w:val="clear" w:color="auto" w:fill="C6E0B4"/>
            <w:noWrap w:val="0"/>
            <w:vAlign w:val="top"/>
          </w:tcPr>
          <w:p w14:paraId="0FA6DCB0">
            <w:pPr>
              <w:spacing w:line="600" w:lineRule="exact"/>
              <w:rPr>
                <w:rFonts w:hint="eastAsia" w:ascii="仿宋" w:hAnsi="仿宋" w:eastAsia="仿宋" w:cs="仿宋"/>
              </w:rPr>
            </w:pPr>
          </w:p>
        </w:tc>
        <w:tc>
          <w:tcPr>
            <w:tcW w:w="949" w:type="dxa"/>
            <w:shd w:val="clear" w:color="auto" w:fill="DDEBF7"/>
            <w:noWrap w:val="0"/>
            <w:vAlign w:val="top"/>
          </w:tcPr>
          <w:p w14:paraId="07D27CF4">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32D8C547">
            <w:pPr>
              <w:pStyle w:val="22"/>
              <w:spacing w:before="14" w:line="600" w:lineRule="exact"/>
              <w:ind w:left="468" w:right="49"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1" w:type="dxa"/>
            <w:shd w:val="clear" w:color="auto" w:fill="DDEBF7"/>
            <w:noWrap w:val="0"/>
            <w:vAlign w:val="top"/>
          </w:tcPr>
          <w:p w14:paraId="2CA7E4C4">
            <w:pPr>
              <w:spacing w:line="600" w:lineRule="exact"/>
              <w:rPr>
                <w:rFonts w:hint="eastAsia" w:ascii="仿宋" w:hAnsi="仿宋" w:eastAsia="仿宋" w:cs="仿宋"/>
              </w:rPr>
            </w:pPr>
          </w:p>
        </w:tc>
        <w:tc>
          <w:tcPr>
            <w:tcW w:w="941" w:type="dxa"/>
            <w:shd w:val="clear" w:color="auto" w:fill="DDEBF7"/>
            <w:noWrap w:val="0"/>
            <w:vAlign w:val="top"/>
          </w:tcPr>
          <w:p w14:paraId="09408E33">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1472F433">
            <w:pPr>
              <w:pStyle w:val="22"/>
              <w:spacing w:before="14" w:line="600" w:lineRule="exact"/>
              <w:ind w:left="465" w:right="40"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171" w:type="dxa"/>
            <w:shd w:val="clear" w:color="auto" w:fill="DDEBF7"/>
            <w:noWrap w:val="0"/>
            <w:vAlign w:val="top"/>
          </w:tcPr>
          <w:p w14:paraId="501B539C">
            <w:pPr>
              <w:spacing w:line="600" w:lineRule="exact"/>
              <w:rPr>
                <w:rFonts w:hint="eastAsia" w:ascii="仿宋" w:hAnsi="仿宋" w:eastAsia="仿宋" w:cs="仿宋"/>
              </w:rPr>
            </w:pPr>
          </w:p>
        </w:tc>
        <w:tc>
          <w:tcPr>
            <w:tcW w:w="1018" w:type="dxa"/>
            <w:shd w:val="clear" w:color="auto" w:fill="DDEBF7"/>
            <w:noWrap w:val="0"/>
            <w:vAlign w:val="top"/>
          </w:tcPr>
          <w:p w14:paraId="08CF7055">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610384E7">
            <w:pPr>
              <w:pStyle w:val="22"/>
              <w:spacing w:before="14" w:line="600" w:lineRule="exact"/>
              <w:ind w:left="514" w:right="83"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DDEBF7"/>
            <w:noWrap w:val="0"/>
            <w:vAlign w:val="top"/>
          </w:tcPr>
          <w:p w14:paraId="73D33712">
            <w:pPr>
              <w:spacing w:line="600" w:lineRule="exact"/>
              <w:rPr>
                <w:rFonts w:hint="eastAsia" w:ascii="仿宋" w:hAnsi="仿宋" w:eastAsia="仿宋" w:cs="仿宋"/>
              </w:rPr>
            </w:pPr>
          </w:p>
        </w:tc>
        <w:tc>
          <w:tcPr>
            <w:tcW w:w="922" w:type="dxa"/>
            <w:shd w:val="clear" w:color="auto" w:fill="FFF2CC"/>
            <w:noWrap w:val="0"/>
            <w:vAlign w:val="top"/>
          </w:tcPr>
          <w:p w14:paraId="1D1111E8">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6C76794E">
            <w:pPr>
              <w:pStyle w:val="22"/>
              <w:spacing w:before="14" w:line="600" w:lineRule="exact"/>
              <w:ind w:left="479" w:right="50"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FFF2CC"/>
            <w:noWrap w:val="0"/>
            <w:vAlign w:val="top"/>
          </w:tcPr>
          <w:p w14:paraId="3700170D">
            <w:pPr>
              <w:spacing w:line="600" w:lineRule="exact"/>
              <w:rPr>
                <w:rFonts w:hint="eastAsia" w:ascii="仿宋" w:hAnsi="仿宋" w:eastAsia="仿宋" w:cs="仿宋"/>
              </w:rPr>
            </w:pPr>
          </w:p>
        </w:tc>
        <w:tc>
          <w:tcPr>
            <w:tcW w:w="1017" w:type="dxa"/>
            <w:shd w:val="clear" w:color="auto" w:fill="FFF2CC"/>
            <w:noWrap w:val="0"/>
            <w:vAlign w:val="top"/>
          </w:tcPr>
          <w:p w14:paraId="67D914FB">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4FF6969D">
            <w:pPr>
              <w:pStyle w:val="22"/>
              <w:spacing w:before="14" w:line="600" w:lineRule="exact"/>
              <w:ind w:left="496" w:right="65" w:hanging="412"/>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FFF2CC"/>
            <w:noWrap w:val="0"/>
            <w:vAlign w:val="top"/>
          </w:tcPr>
          <w:p w14:paraId="660A8BCB">
            <w:pPr>
              <w:spacing w:line="600" w:lineRule="exact"/>
              <w:rPr>
                <w:rFonts w:hint="eastAsia" w:ascii="仿宋" w:hAnsi="仿宋" w:eastAsia="仿宋" w:cs="仿宋"/>
              </w:rPr>
            </w:pPr>
          </w:p>
        </w:tc>
        <w:tc>
          <w:tcPr>
            <w:tcW w:w="1072" w:type="dxa"/>
            <w:shd w:val="clear" w:color="auto" w:fill="FFF2CC"/>
            <w:noWrap w:val="0"/>
            <w:vAlign w:val="top"/>
          </w:tcPr>
          <w:p w14:paraId="297F22A8">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FFF2CC"/>
            <w:noWrap w:val="0"/>
            <w:vAlign w:val="top"/>
          </w:tcPr>
          <w:p w14:paraId="696BF543">
            <w:pPr>
              <w:spacing w:line="600" w:lineRule="exact"/>
              <w:rPr>
                <w:rFonts w:hint="eastAsia" w:ascii="仿宋" w:hAnsi="仿宋" w:eastAsia="仿宋" w:cs="仿宋"/>
              </w:rPr>
            </w:pPr>
          </w:p>
        </w:tc>
        <w:tc>
          <w:tcPr>
            <w:tcW w:w="900" w:type="dxa"/>
            <w:shd w:val="clear" w:color="auto" w:fill="E7E6E6"/>
            <w:noWrap w:val="0"/>
            <w:vAlign w:val="top"/>
          </w:tcPr>
          <w:p w14:paraId="0EFE2C80">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4" w:type="dxa"/>
            <w:shd w:val="clear" w:color="auto" w:fill="E7E6E6"/>
            <w:noWrap w:val="0"/>
            <w:vAlign w:val="top"/>
          </w:tcPr>
          <w:p w14:paraId="06A4A575">
            <w:pPr>
              <w:spacing w:line="600" w:lineRule="exact"/>
              <w:rPr>
                <w:rFonts w:hint="eastAsia" w:ascii="仿宋" w:hAnsi="仿宋" w:eastAsia="仿宋" w:cs="仿宋"/>
              </w:rPr>
            </w:pPr>
          </w:p>
        </w:tc>
        <w:tc>
          <w:tcPr>
            <w:tcW w:w="829" w:type="dxa"/>
            <w:shd w:val="clear" w:color="auto" w:fill="E7E6E6"/>
            <w:noWrap w:val="0"/>
            <w:vAlign w:val="top"/>
          </w:tcPr>
          <w:p w14:paraId="047A48AE">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p>
          <w:p w14:paraId="20EEFFB6">
            <w:pPr>
              <w:pStyle w:val="22"/>
              <w:spacing w:before="148" w:line="600" w:lineRule="exact"/>
              <w:ind w:left="35" w:right="31" w:firstLine="5"/>
              <w:rPr>
                <w:rFonts w:hint="eastAsia"/>
                <w:sz w:val="21"/>
                <w:szCs w:val="21"/>
                <w:lang w:eastAsia="zh-CN"/>
              </w:rPr>
            </w:pP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E7E6E6"/>
            <w:noWrap w:val="0"/>
            <w:vAlign w:val="top"/>
          </w:tcPr>
          <w:p w14:paraId="566DAE09">
            <w:pPr>
              <w:spacing w:line="600" w:lineRule="exact"/>
              <w:rPr>
                <w:rFonts w:hint="eastAsia" w:ascii="仿宋" w:hAnsi="仿宋" w:eastAsia="仿宋" w:cs="仿宋"/>
              </w:rPr>
            </w:pPr>
          </w:p>
        </w:tc>
        <w:tc>
          <w:tcPr>
            <w:tcW w:w="903" w:type="dxa"/>
            <w:shd w:val="clear" w:color="auto" w:fill="E7E6E6"/>
            <w:noWrap w:val="0"/>
            <w:vAlign w:val="top"/>
          </w:tcPr>
          <w:p w14:paraId="4C9DDA9B">
            <w:pPr>
              <w:pStyle w:val="22"/>
              <w:spacing w:before="147" w:line="600" w:lineRule="exact"/>
              <w:ind w:left="75"/>
              <w:rPr>
                <w:rFonts w:hint="eastAsia"/>
                <w:sz w:val="21"/>
                <w:szCs w:val="21"/>
                <w:lang w:eastAsia="zh-CN"/>
              </w:rPr>
            </w:pPr>
            <w:r>
              <w:rPr>
                <w:rFonts w:hint="eastAsia"/>
                <w:spacing w:val="1"/>
                <w:sz w:val="21"/>
                <w:szCs w:val="21"/>
                <w:lang w:eastAsia="zh-CN"/>
              </w:rPr>
              <w:t>水面保洁</w:t>
            </w:r>
            <w:r>
              <w:rPr>
                <w:rFonts w:hint="eastAsia"/>
                <w:spacing w:val="-46"/>
                <w:sz w:val="21"/>
                <w:szCs w:val="21"/>
                <w:lang w:eastAsia="zh-CN"/>
              </w:rPr>
              <w:t xml:space="preserve"> </w:t>
            </w:r>
            <w:r>
              <w:rPr>
                <w:rFonts w:hint="eastAsia"/>
                <w:spacing w:val="1"/>
                <w:sz w:val="21"/>
                <w:szCs w:val="21"/>
                <w:lang w:eastAsia="zh-CN"/>
              </w:rPr>
              <w:t>，保持水</w:t>
            </w:r>
            <w:r>
              <w:rPr>
                <w:rFonts w:hint="eastAsia"/>
                <w:sz w:val="21"/>
                <w:szCs w:val="21"/>
                <w:lang w:eastAsia="zh-CN"/>
              </w:rPr>
              <w:t>面干净整洁</w:t>
            </w:r>
            <w:r>
              <w:rPr>
                <w:rFonts w:hint="eastAsia"/>
                <w:spacing w:val="-38"/>
                <w:sz w:val="21"/>
                <w:szCs w:val="21"/>
                <w:lang w:eastAsia="zh-CN"/>
              </w:rPr>
              <w:t xml:space="preserve"> </w:t>
            </w:r>
            <w:r>
              <w:rPr>
                <w:rFonts w:hint="eastAsia"/>
                <w:sz w:val="21"/>
                <w:szCs w:val="21"/>
                <w:lang w:eastAsia="zh-CN"/>
              </w:rPr>
              <w:t>，水质 达标。</w:t>
            </w:r>
          </w:p>
        </w:tc>
        <w:tc>
          <w:tcPr>
            <w:tcW w:w="240" w:type="dxa"/>
            <w:shd w:val="clear" w:color="auto" w:fill="E7E6E6"/>
            <w:noWrap w:val="0"/>
            <w:vAlign w:val="top"/>
          </w:tcPr>
          <w:p w14:paraId="16726EF8">
            <w:pPr>
              <w:spacing w:line="600" w:lineRule="exact"/>
              <w:rPr>
                <w:rFonts w:hint="eastAsia" w:ascii="仿宋" w:hAnsi="仿宋" w:eastAsia="仿宋" w:cs="仿宋"/>
              </w:rPr>
            </w:pPr>
          </w:p>
        </w:tc>
      </w:tr>
    </w:tbl>
    <w:p w14:paraId="65960819">
      <w:pPr>
        <w:spacing w:line="600" w:lineRule="exact"/>
        <w:jc w:val="left"/>
        <w:rPr>
          <w:rFonts w:hint="eastAsia" w:ascii="仿宋" w:hAnsi="仿宋" w:eastAsia="仿宋" w:cs="仿宋"/>
          <w:b/>
          <w:bCs/>
          <w:kern w:val="0"/>
          <w:sz w:val="28"/>
          <w:szCs w:val="28"/>
        </w:rPr>
      </w:pPr>
    </w:p>
    <w:p w14:paraId="398FD702">
      <w:pPr>
        <w:spacing w:line="600" w:lineRule="exact"/>
        <w:jc w:val="left"/>
        <w:outlineLvl w:val="0"/>
        <w:rPr>
          <w:rFonts w:hint="eastAsia" w:ascii="仿宋" w:hAnsi="仿宋" w:eastAsia="仿宋" w:cs="仿宋"/>
          <w:b/>
          <w:bCs/>
          <w:kern w:val="0"/>
          <w:sz w:val="28"/>
          <w:szCs w:val="28"/>
          <w:lang w:val="zh-TW" w:eastAsia="zh-TW"/>
        </w:rPr>
        <w:sectPr>
          <w:pgSz w:w="16838" w:h="11905" w:orient="landscape"/>
          <w:pgMar w:top="1080" w:right="1440" w:bottom="1080" w:left="1440" w:header="0" w:footer="975" w:gutter="0"/>
          <w:pgNumType w:fmt="decimal"/>
          <w:cols w:space="720" w:num="1"/>
          <w:docGrid w:linePitch="312" w:charSpace="0"/>
        </w:sectPr>
      </w:pPr>
    </w:p>
    <w:p w14:paraId="0B34FCC9">
      <w:pPr>
        <w:spacing w:before="133" w:line="600" w:lineRule="exact"/>
        <w:ind w:left="237"/>
        <w:outlineLvl w:val="3"/>
        <w:rPr>
          <w:rFonts w:hint="eastAsia" w:ascii="仿宋" w:hAnsi="仿宋" w:eastAsia="仿宋" w:cs="仿宋"/>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8</w:t>
      </w:r>
      <w:r>
        <w:rPr>
          <w:rFonts w:hint="eastAsia" w:ascii="仿宋" w:hAnsi="仿宋" w:eastAsia="仿宋" w:cs="仿宋"/>
          <w:b/>
          <w:bCs/>
          <w:kern w:val="0"/>
          <w:sz w:val="28"/>
          <w:szCs w:val="28"/>
        </w:rPr>
        <w:t xml:space="preserve">-2 丈八街办道路绿化养护管理项目考评标准及得分统计表 </w:t>
      </w:r>
    </w:p>
    <w:tbl>
      <w:tblPr>
        <w:tblStyle w:val="9"/>
        <w:tblW w:w="5532" w:type="pct"/>
        <w:tblInd w:w="-5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5"/>
        <w:gridCol w:w="935"/>
        <w:gridCol w:w="2084"/>
        <w:gridCol w:w="2775"/>
        <w:gridCol w:w="2158"/>
        <w:gridCol w:w="853"/>
        <w:gridCol w:w="763"/>
      </w:tblGrid>
      <w:tr w14:paraId="0039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atLeast"/>
        </w:trPr>
        <w:tc>
          <w:tcPr>
            <w:tcW w:w="567" w:type="pct"/>
            <w:shd w:val="clear" w:color="auto" w:fill="auto"/>
            <w:noWrap w:val="0"/>
            <w:vAlign w:val="top"/>
          </w:tcPr>
          <w:p w14:paraId="35E157F4">
            <w:pPr>
              <w:pStyle w:val="22"/>
              <w:spacing w:before="44" w:line="600" w:lineRule="exact"/>
              <w:ind w:left="176"/>
              <w:outlineLvl w:val="2"/>
              <w:rPr>
                <w:rFonts w:hint="eastAsia"/>
                <w:sz w:val="24"/>
                <w:szCs w:val="24"/>
              </w:rPr>
            </w:pPr>
            <w:r>
              <w:rPr>
                <w:rFonts w:hint="eastAsia"/>
                <w:spacing w:val="6"/>
                <w:position w:val="1"/>
                <w:sz w:val="24"/>
                <w:szCs w:val="24"/>
              </w:rPr>
              <w:t>考核地点</w:t>
            </w:r>
          </w:p>
        </w:tc>
        <w:tc>
          <w:tcPr>
            <w:tcW w:w="1398" w:type="pct"/>
            <w:gridSpan w:val="2"/>
            <w:shd w:val="clear" w:color="auto" w:fill="auto"/>
            <w:noWrap w:val="0"/>
            <w:vAlign w:val="top"/>
          </w:tcPr>
          <w:p w14:paraId="50026F25">
            <w:pPr>
              <w:spacing w:line="600" w:lineRule="exact"/>
              <w:rPr>
                <w:rFonts w:hint="eastAsia" w:ascii="仿宋" w:hAnsi="仿宋" w:eastAsia="仿宋" w:cs="仿宋"/>
                <w:sz w:val="24"/>
                <w:szCs w:val="24"/>
              </w:rPr>
            </w:pPr>
          </w:p>
        </w:tc>
        <w:tc>
          <w:tcPr>
            <w:tcW w:w="1285" w:type="pct"/>
            <w:shd w:val="clear" w:color="auto" w:fill="auto"/>
            <w:noWrap w:val="0"/>
            <w:vAlign w:val="top"/>
          </w:tcPr>
          <w:p w14:paraId="308E9421">
            <w:pPr>
              <w:pStyle w:val="22"/>
              <w:spacing w:before="44" w:line="600" w:lineRule="exact"/>
              <w:ind w:left="880"/>
              <w:rPr>
                <w:rFonts w:hint="eastAsia"/>
                <w:sz w:val="24"/>
                <w:szCs w:val="24"/>
              </w:rPr>
            </w:pPr>
            <w:r>
              <w:rPr>
                <w:rFonts w:hint="eastAsia"/>
                <w:spacing w:val="6"/>
                <w:position w:val="1"/>
                <w:sz w:val="24"/>
                <w:szCs w:val="24"/>
              </w:rPr>
              <w:t>考核日期</w:t>
            </w:r>
          </w:p>
        </w:tc>
        <w:tc>
          <w:tcPr>
            <w:tcW w:w="1394" w:type="pct"/>
            <w:gridSpan w:val="2"/>
            <w:shd w:val="clear" w:color="auto" w:fill="auto"/>
            <w:noWrap w:val="0"/>
            <w:vAlign w:val="top"/>
          </w:tcPr>
          <w:p w14:paraId="058B061C">
            <w:pPr>
              <w:spacing w:line="600" w:lineRule="exact"/>
              <w:rPr>
                <w:rFonts w:hint="eastAsia" w:ascii="仿宋" w:hAnsi="仿宋" w:eastAsia="仿宋" w:cs="仿宋"/>
                <w:sz w:val="24"/>
                <w:szCs w:val="24"/>
              </w:rPr>
            </w:pPr>
          </w:p>
        </w:tc>
        <w:tc>
          <w:tcPr>
            <w:tcW w:w="353" w:type="pct"/>
            <w:shd w:val="clear" w:color="auto" w:fill="auto"/>
            <w:noWrap w:val="0"/>
            <w:vAlign w:val="top"/>
          </w:tcPr>
          <w:p w14:paraId="3F52AFBD">
            <w:pPr>
              <w:spacing w:line="600" w:lineRule="exact"/>
              <w:rPr>
                <w:rFonts w:hint="eastAsia" w:ascii="仿宋" w:hAnsi="仿宋" w:eastAsia="仿宋" w:cs="仿宋"/>
                <w:sz w:val="24"/>
                <w:szCs w:val="24"/>
              </w:rPr>
            </w:pPr>
          </w:p>
        </w:tc>
      </w:tr>
      <w:tr w14:paraId="4CFA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trPr>
        <w:tc>
          <w:tcPr>
            <w:tcW w:w="567" w:type="pct"/>
            <w:shd w:val="clear" w:color="auto" w:fill="auto"/>
            <w:noWrap w:val="0"/>
            <w:vAlign w:val="top"/>
          </w:tcPr>
          <w:p w14:paraId="3965F2B2">
            <w:pPr>
              <w:pStyle w:val="22"/>
              <w:spacing w:before="148" w:line="600" w:lineRule="exact"/>
              <w:ind w:left="176"/>
              <w:jc w:val="left"/>
              <w:rPr>
                <w:rFonts w:hint="eastAsia"/>
                <w:sz w:val="24"/>
                <w:szCs w:val="24"/>
              </w:rPr>
            </w:pPr>
            <w:r>
              <w:rPr>
                <w:rFonts w:hint="eastAsia"/>
                <w:spacing w:val="6"/>
                <w:position w:val="1"/>
                <w:sz w:val="24"/>
                <w:szCs w:val="24"/>
              </w:rPr>
              <w:t>考评项目</w:t>
            </w:r>
          </w:p>
        </w:tc>
        <w:tc>
          <w:tcPr>
            <w:tcW w:w="433" w:type="pct"/>
            <w:shd w:val="clear" w:color="auto" w:fill="auto"/>
            <w:noWrap w:val="0"/>
            <w:vAlign w:val="top"/>
          </w:tcPr>
          <w:p w14:paraId="26E1E9DC">
            <w:pPr>
              <w:pStyle w:val="22"/>
              <w:spacing w:before="148" w:line="600" w:lineRule="exact"/>
              <w:ind w:left="230"/>
              <w:jc w:val="left"/>
              <w:rPr>
                <w:rFonts w:hint="eastAsia"/>
                <w:sz w:val="24"/>
                <w:szCs w:val="24"/>
              </w:rPr>
            </w:pPr>
            <w:r>
              <w:rPr>
                <w:rFonts w:hint="eastAsia"/>
                <w:spacing w:val="2"/>
                <w:position w:val="1"/>
                <w:sz w:val="24"/>
                <w:szCs w:val="24"/>
              </w:rPr>
              <w:t>分值</w:t>
            </w:r>
          </w:p>
        </w:tc>
        <w:tc>
          <w:tcPr>
            <w:tcW w:w="3249" w:type="pct"/>
            <w:gridSpan w:val="3"/>
            <w:shd w:val="clear" w:color="auto" w:fill="auto"/>
            <w:noWrap w:val="0"/>
            <w:vAlign w:val="top"/>
          </w:tcPr>
          <w:p w14:paraId="2595FCE8">
            <w:pPr>
              <w:pStyle w:val="22"/>
              <w:spacing w:before="148" w:line="600" w:lineRule="exact"/>
              <w:ind w:left="2383"/>
              <w:jc w:val="left"/>
              <w:rPr>
                <w:rFonts w:hint="eastAsia"/>
                <w:sz w:val="24"/>
                <w:szCs w:val="24"/>
              </w:rPr>
            </w:pPr>
            <w:r>
              <w:rPr>
                <w:rFonts w:hint="eastAsia"/>
                <w:spacing w:val="5"/>
                <w:position w:val="1"/>
                <w:sz w:val="24"/>
                <w:szCs w:val="24"/>
              </w:rPr>
              <w:t>扣分原则</w:t>
            </w:r>
          </w:p>
        </w:tc>
        <w:tc>
          <w:tcPr>
            <w:tcW w:w="395" w:type="pct"/>
            <w:shd w:val="clear" w:color="auto" w:fill="auto"/>
            <w:noWrap w:val="0"/>
            <w:vAlign w:val="top"/>
          </w:tcPr>
          <w:p w14:paraId="45A0ACBF">
            <w:pPr>
              <w:pStyle w:val="22"/>
              <w:spacing w:before="148" w:line="600" w:lineRule="exact"/>
              <w:ind w:left="156"/>
              <w:jc w:val="left"/>
              <w:rPr>
                <w:rFonts w:hint="eastAsia"/>
                <w:sz w:val="24"/>
                <w:szCs w:val="24"/>
              </w:rPr>
            </w:pPr>
            <w:r>
              <w:rPr>
                <w:rFonts w:hint="eastAsia"/>
                <w:spacing w:val="2"/>
                <w:position w:val="1"/>
                <w:sz w:val="24"/>
                <w:szCs w:val="24"/>
              </w:rPr>
              <w:t>得分</w:t>
            </w:r>
          </w:p>
        </w:tc>
        <w:tc>
          <w:tcPr>
            <w:tcW w:w="353" w:type="pct"/>
            <w:shd w:val="clear" w:color="auto" w:fill="auto"/>
            <w:noWrap w:val="0"/>
            <w:vAlign w:val="top"/>
          </w:tcPr>
          <w:p w14:paraId="1BA4C755">
            <w:pPr>
              <w:pStyle w:val="22"/>
              <w:spacing w:before="148" w:line="600" w:lineRule="exact"/>
              <w:ind w:left="260"/>
              <w:jc w:val="left"/>
              <w:rPr>
                <w:rFonts w:hint="eastAsia"/>
                <w:sz w:val="24"/>
                <w:szCs w:val="24"/>
              </w:rPr>
            </w:pPr>
            <w:r>
              <w:rPr>
                <w:rFonts w:hint="eastAsia"/>
                <w:spacing w:val="3"/>
                <w:position w:val="1"/>
                <w:sz w:val="24"/>
                <w:szCs w:val="24"/>
              </w:rPr>
              <w:t>备注</w:t>
            </w:r>
          </w:p>
        </w:tc>
      </w:tr>
      <w:tr w14:paraId="5A7F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567" w:type="pct"/>
            <w:vMerge w:val="restart"/>
            <w:shd w:val="clear" w:color="auto" w:fill="auto"/>
            <w:noWrap w:val="0"/>
            <w:vAlign w:val="top"/>
          </w:tcPr>
          <w:p w14:paraId="48CB74A3">
            <w:pPr>
              <w:spacing w:line="600" w:lineRule="exact"/>
              <w:rPr>
                <w:rFonts w:hint="eastAsia" w:ascii="仿宋" w:hAnsi="仿宋" w:eastAsia="仿宋" w:cs="仿宋"/>
                <w:sz w:val="24"/>
                <w:szCs w:val="24"/>
              </w:rPr>
            </w:pPr>
          </w:p>
          <w:p w14:paraId="1FA3C78D">
            <w:pPr>
              <w:spacing w:line="600" w:lineRule="exact"/>
              <w:rPr>
                <w:rFonts w:hint="eastAsia" w:ascii="仿宋" w:hAnsi="仿宋" w:eastAsia="仿宋" w:cs="仿宋"/>
                <w:sz w:val="24"/>
                <w:szCs w:val="24"/>
              </w:rPr>
            </w:pPr>
          </w:p>
          <w:p w14:paraId="04110C19">
            <w:pPr>
              <w:spacing w:line="600" w:lineRule="exact"/>
              <w:rPr>
                <w:rFonts w:hint="eastAsia" w:ascii="仿宋" w:hAnsi="仿宋" w:eastAsia="仿宋" w:cs="仿宋"/>
                <w:sz w:val="24"/>
                <w:szCs w:val="24"/>
              </w:rPr>
            </w:pPr>
          </w:p>
          <w:p w14:paraId="03E03925">
            <w:pPr>
              <w:spacing w:line="600" w:lineRule="exact"/>
              <w:rPr>
                <w:rFonts w:hint="eastAsia" w:ascii="仿宋" w:hAnsi="仿宋" w:eastAsia="仿宋" w:cs="仿宋"/>
                <w:sz w:val="24"/>
                <w:szCs w:val="24"/>
              </w:rPr>
            </w:pPr>
          </w:p>
          <w:p w14:paraId="016E9AC6">
            <w:pPr>
              <w:spacing w:line="600" w:lineRule="exact"/>
              <w:rPr>
                <w:rFonts w:hint="eastAsia" w:ascii="仿宋" w:hAnsi="仿宋" w:eastAsia="仿宋" w:cs="仿宋"/>
                <w:sz w:val="24"/>
                <w:szCs w:val="24"/>
              </w:rPr>
            </w:pPr>
          </w:p>
          <w:p w14:paraId="78011717">
            <w:pPr>
              <w:spacing w:line="600" w:lineRule="exact"/>
              <w:rPr>
                <w:rFonts w:hint="eastAsia" w:ascii="仿宋" w:hAnsi="仿宋" w:eastAsia="仿宋" w:cs="仿宋"/>
                <w:sz w:val="24"/>
                <w:szCs w:val="24"/>
              </w:rPr>
            </w:pPr>
          </w:p>
          <w:p w14:paraId="1185583C">
            <w:pPr>
              <w:spacing w:line="600" w:lineRule="exact"/>
              <w:rPr>
                <w:rFonts w:hint="eastAsia" w:ascii="仿宋" w:hAnsi="仿宋" w:eastAsia="仿宋" w:cs="仿宋"/>
                <w:sz w:val="24"/>
                <w:szCs w:val="24"/>
              </w:rPr>
            </w:pPr>
          </w:p>
          <w:p w14:paraId="173FA0C0">
            <w:pPr>
              <w:pStyle w:val="22"/>
              <w:spacing w:before="65" w:line="600" w:lineRule="exact"/>
              <w:ind w:left="224"/>
              <w:rPr>
                <w:rFonts w:hint="eastAsia"/>
                <w:sz w:val="24"/>
                <w:szCs w:val="24"/>
              </w:rPr>
            </w:pPr>
            <w:r>
              <w:rPr>
                <w:rFonts w:hint="eastAsia"/>
                <w:spacing w:val="-6"/>
                <w:position w:val="1"/>
                <w:sz w:val="24"/>
                <w:szCs w:val="24"/>
              </w:rPr>
              <w:t>日常管理</w:t>
            </w:r>
          </w:p>
        </w:tc>
        <w:tc>
          <w:tcPr>
            <w:tcW w:w="433" w:type="pct"/>
            <w:vMerge w:val="restart"/>
            <w:shd w:val="clear" w:color="auto" w:fill="auto"/>
            <w:noWrap w:val="0"/>
            <w:vAlign w:val="top"/>
          </w:tcPr>
          <w:p w14:paraId="76887623">
            <w:pPr>
              <w:spacing w:line="600" w:lineRule="exact"/>
              <w:rPr>
                <w:rFonts w:hint="eastAsia" w:ascii="仿宋" w:hAnsi="仿宋" w:eastAsia="仿宋" w:cs="仿宋"/>
                <w:sz w:val="24"/>
                <w:szCs w:val="24"/>
              </w:rPr>
            </w:pPr>
          </w:p>
          <w:p w14:paraId="202B6198">
            <w:pPr>
              <w:spacing w:line="600" w:lineRule="exact"/>
              <w:rPr>
                <w:rFonts w:hint="eastAsia" w:ascii="仿宋" w:hAnsi="仿宋" w:eastAsia="仿宋" w:cs="仿宋"/>
                <w:sz w:val="24"/>
                <w:szCs w:val="24"/>
              </w:rPr>
            </w:pPr>
          </w:p>
          <w:p w14:paraId="3A8238B3">
            <w:pPr>
              <w:spacing w:line="600" w:lineRule="exact"/>
              <w:rPr>
                <w:rFonts w:hint="eastAsia" w:ascii="仿宋" w:hAnsi="仿宋" w:eastAsia="仿宋" w:cs="仿宋"/>
                <w:sz w:val="24"/>
                <w:szCs w:val="24"/>
              </w:rPr>
            </w:pPr>
          </w:p>
          <w:p w14:paraId="45256AA8">
            <w:pPr>
              <w:spacing w:line="600" w:lineRule="exact"/>
              <w:rPr>
                <w:rFonts w:hint="eastAsia" w:ascii="仿宋" w:hAnsi="仿宋" w:eastAsia="仿宋" w:cs="仿宋"/>
                <w:sz w:val="24"/>
                <w:szCs w:val="24"/>
              </w:rPr>
            </w:pPr>
          </w:p>
          <w:p w14:paraId="7F18237D">
            <w:pPr>
              <w:spacing w:line="600" w:lineRule="exact"/>
              <w:rPr>
                <w:rFonts w:hint="eastAsia" w:ascii="仿宋" w:hAnsi="仿宋" w:eastAsia="仿宋" w:cs="仿宋"/>
                <w:sz w:val="24"/>
                <w:szCs w:val="24"/>
              </w:rPr>
            </w:pPr>
          </w:p>
          <w:p w14:paraId="17C78947">
            <w:pPr>
              <w:spacing w:line="600" w:lineRule="exact"/>
              <w:rPr>
                <w:rFonts w:hint="eastAsia" w:ascii="仿宋" w:hAnsi="仿宋" w:eastAsia="仿宋" w:cs="仿宋"/>
                <w:sz w:val="24"/>
                <w:szCs w:val="24"/>
              </w:rPr>
            </w:pPr>
          </w:p>
          <w:p w14:paraId="22B05C7D">
            <w:pPr>
              <w:spacing w:line="600" w:lineRule="exact"/>
              <w:rPr>
                <w:rFonts w:hint="eastAsia" w:ascii="仿宋" w:hAnsi="仿宋" w:eastAsia="仿宋" w:cs="仿宋"/>
                <w:sz w:val="24"/>
                <w:szCs w:val="24"/>
              </w:rPr>
            </w:pPr>
          </w:p>
          <w:p w14:paraId="08F08867">
            <w:pPr>
              <w:spacing w:before="58" w:line="600" w:lineRule="exact"/>
              <w:ind w:left="348"/>
              <w:rPr>
                <w:rFonts w:hint="eastAsia" w:ascii="仿宋" w:hAnsi="仿宋" w:eastAsia="仿宋" w:cs="仿宋"/>
                <w:sz w:val="24"/>
                <w:szCs w:val="24"/>
              </w:rPr>
            </w:pPr>
            <w:r>
              <w:rPr>
                <w:rFonts w:hint="eastAsia" w:ascii="仿宋" w:hAnsi="仿宋" w:eastAsia="仿宋" w:cs="仿宋"/>
                <w:spacing w:val="-8"/>
                <w:sz w:val="24"/>
                <w:szCs w:val="24"/>
              </w:rPr>
              <w:t>10</w:t>
            </w:r>
          </w:p>
        </w:tc>
        <w:tc>
          <w:tcPr>
            <w:tcW w:w="3249" w:type="pct"/>
            <w:gridSpan w:val="3"/>
            <w:shd w:val="clear" w:color="auto" w:fill="auto"/>
            <w:noWrap w:val="0"/>
            <w:vAlign w:val="top"/>
          </w:tcPr>
          <w:p w14:paraId="2605D6C1">
            <w:pPr>
              <w:pStyle w:val="22"/>
              <w:spacing w:before="40" w:line="600" w:lineRule="exact"/>
              <w:ind w:left="116" w:right="104" w:firstLine="8"/>
              <w:jc w:val="left"/>
              <w:rPr>
                <w:rFonts w:hint="eastAsia"/>
                <w:sz w:val="24"/>
                <w:szCs w:val="24"/>
                <w:lang w:eastAsia="zh-CN"/>
              </w:rPr>
            </w:pPr>
            <w:r>
              <w:rPr>
                <w:rFonts w:hint="eastAsia"/>
                <w:spacing w:val="6"/>
                <w:sz w:val="24"/>
                <w:szCs w:val="24"/>
                <w:lang w:eastAsia="zh-CN"/>
              </w:rPr>
              <w:t>资料：每周五上报次周计划表及作业人数，未按时上报扣1</w:t>
            </w:r>
            <w:r>
              <w:rPr>
                <w:rFonts w:hint="eastAsia"/>
                <w:spacing w:val="-2"/>
                <w:sz w:val="24"/>
                <w:szCs w:val="24"/>
                <w:lang w:eastAsia="zh-CN"/>
              </w:rPr>
              <w:t>分；</w:t>
            </w:r>
          </w:p>
        </w:tc>
        <w:tc>
          <w:tcPr>
            <w:tcW w:w="395" w:type="pct"/>
            <w:vMerge w:val="restart"/>
            <w:shd w:val="clear" w:color="auto" w:fill="auto"/>
            <w:noWrap w:val="0"/>
            <w:vAlign w:val="top"/>
          </w:tcPr>
          <w:p w14:paraId="5E2FBF61">
            <w:pPr>
              <w:spacing w:line="600" w:lineRule="exact"/>
              <w:rPr>
                <w:rFonts w:hint="eastAsia" w:ascii="仿宋" w:hAnsi="仿宋" w:eastAsia="仿宋" w:cs="仿宋"/>
                <w:sz w:val="24"/>
                <w:szCs w:val="24"/>
              </w:rPr>
            </w:pPr>
          </w:p>
        </w:tc>
        <w:tc>
          <w:tcPr>
            <w:tcW w:w="353" w:type="pct"/>
            <w:shd w:val="clear" w:color="auto" w:fill="auto"/>
            <w:noWrap w:val="0"/>
            <w:vAlign w:val="top"/>
          </w:tcPr>
          <w:p w14:paraId="1A704768">
            <w:pPr>
              <w:spacing w:line="600" w:lineRule="exact"/>
              <w:rPr>
                <w:rFonts w:hint="eastAsia" w:ascii="仿宋" w:hAnsi="仿宋" w:eastAsia="仿宋" w:cs="仿宋"/>
                <w:sz w:val="24"/>
                <w:szCs w:val="24"/>
              </w:rPr>
            </w:pPr>
          </w:p>
        </w:tc>
      </w:tr>
      <w:tr w14:paraId="518B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2" w:hRule="atLeast"/>
        </w:trPr>
        <w:tc>
          <w:tcPr>
            <w:tcW w:w="567" w:type="pct"/>
            <w:vMerge w:val="continue"/>
            <w:shd w:val="clear" w:color="auto" w:fill="auto"/>
            <w:noWrap w:val="0"/>
            <w:vAlign w:val="top"/>
          </w:tcPr>
          <w:p w14:paraId="2A572005">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68C1980C">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355DC499">
            <w:pPr>
              <w:pStyle w:val="22"/>
              <w:spacing w:before="40" w:line="600" w:lineRule="exact"/>
              <w:ind w:left="115" w:right="103" w:firstLine="5"/>
              <w:rPr>
                <w:rFonts w:hint="eastAsia"/>
                <w:sz w:val="24"/>
                <w:szCs w:val="24"/>
                <w:lang w:eastAsia="zh-CN"/>
              </w:rPr>
            </w:pPr>
            <w:r>
              <w:rPr>
                <w:rFonts w:hint="eastAsia"/>
                <w:spacing w:val="5"/>
                <w:sz w:val="24"/>
                <w:szCs w:val="24"/>
                <w:lang w:eastAsia="zh-CN"/>
              </w:rPr>
              <w:t>安全：健全安全管理制度，建立各类安全预案，定期排查安</w:t>
            </w:r>
            <w:r>
              <w:rPr>
                <w:rFonts w:hint="eastAsia"/>
                <w:spacing w:val="4"/>
                <w:sz w:val="24"/>
                <w:szCs w:val="24"/>
                <w:lang w:eastAsia="zh-CN"/>
              </w:rPr>
              <w:t>全隐患，每缺一项扣</w:t>
            </w:r>
            <w:r>
              <w:rPr>
                <w:rFonts w:hint="eastAsia"/>
                <w:spacing w:val="-18"/>
                <w:sz w:val="24"/>
                <w:szCs w:val="24"/>
                <w:lang w:eastAsia="zh-CN"/>
              </w:rPr>
              <w:t xml:space="preserve"> </w:t>
            </w:r>
            <w:r>
              <w:rPr>
                <w:rFonts w:hint="eastAsia"/>
                <w:spacing w:val="4"/>
                <w:sz w:val="24"/>
                <w:szCs w:val="24"/>
                <w:lang w:eastAsia="zh-CN"/>
              </w:rPr>
              <w:t>1分。</w:t>
            </w:r>
          </w:p>
        </w:tc>
        <w:tc>
          <w:tcPr>
            <w:tcW w:w="395" w:type="pct"/>
            <w:vMerge w:val="continue"/>
            <w:shd w:val="clear" w:color="auto" w:fill="auto"/>
            <w:noWrap w:val="0"/>
            <w:vAlign w:val="top"/>
          </w:tcPr>
          <w:p w14:paraId="6ACAFA47">
            <w:pPr>
              <w:spacing w:line="600" w:lineRule="exact"/>
              <w:rPr>
                <w:rFonts w:hint="eastAsia" w:ascii="仿宋" w:hAnsi="仿宋" w:eastAsia="仿宋" w:cs="仿宋"/>
                <w:sz w:val="24"/>
                <w:szCs w:val="24"/>
              </w:rPr>
            </w:pPr>
          </w:p>
        </w:tc>
        <w:tc>
          <w:tcPr>
            <w:tcW w:w="353" w:type="pct"/>
            <w:shd w:val="clear" w:color="auto" w:fill="auto"/>
            <w:noWrap w:val="0"/>
            <w:vAlign w:val="top"/>
          </w:tcPr>
          <w:p w14:paraId="47B71DAA">
            <w:pPr>
              <w:spacing w:line="600" w:lineRule="exact"/>
              <w:rPr>
                <w:rFonts w:hint="eastAsia" w:ascii="仿宋" w:hAnsi="仿宋" w:eastAsia="仿宋" w:cs="仿宋"/>
                <w:sz w:val="24"/>
                <w:szCs w:val="24"/>
              </w:rPr>
            </w:pPr>
          </w:p>
        </w:tc>
      </w:tr>
      <w:tr w14:paraId="6879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567" w:type="pct"/>
            <w:vMerge w:val="continue"/>
            <w:shd w:val="clear" w:color="auto" w:fill="auto"/>
            <w:noWrap w:val="0"/>
            <w:vAlign w:val="top"/>
          </w:tcPr>
          <w:p w14:paraId="4D114E2B">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4DB3ACDB">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2A830432">
            <w:pPr>
              <w:pStyle w:val="22"/>
              <w:spacing w:before="39" w:line="600" w:lineRule="exact"/>
              <w:ind w:left="119" w:right="103" w:hanging="2"/>
              <w:rPr>
                <w:rFonts w:hint="eastAsia"/>
                <w:sz w:val="24"/>
                <w:szCs w:val="24"/>
                <w:lang w:eastAsia="zh-CN"/>
              </w:rPr>
            </w:pPr>
            <w:r>
              <w:rPr>
                <w:rFonts w:hint="eastAsia"/>
                <w:spacing w:val="6"/>
                <w:sz w:val="24"/>
                <w:szCs w:val="24"/>
                <w:lang w:eastAsia="zh-CN"/>
              </w:rPr>
              <w:t>项目负责人在岗：项目负责人（主管）人员</w:t>
            </w:r>
            <w:r>
              <w:rPr>
                <w:rFonts w:hint="eastAsia"/>
                <w:spacing w:val="5"/>
                <w:sz w:val="24"/>
                <w:szCs w:val="24"/>
                <w:lang w:eastAsia="zh-CN"/>
              </w:rPr>
              <w:t>是否在岗履行职责</w:t>
            </w:r>
            <w:r>
              <w:rPr>
                <w:rFonts w:hint="eastAsia"/>
                <w:spacing w:val="2"/>
                <w:sz w:val="24"/>
                <w:szCs w:val="24"/>
                <w:lang w:eastAsia="zh-CN"/>
              </w:rPr>
              <w:t>务，未在岗扣</w:t>
            </w:r>
            <w:r>
              <w:rPr>
                <w:rFonts w:hint="eastAsia"/>
                <w:spacing w:val="-21"/>
                <w:sz w:val="24"/>
                <w:szCs w:val="24"/>
                <w:lang w:eastAsia="zh-CN"/>
              </w:rPr>
              <w:t xml:space="preserve"> </w:t>
            </w:r>
            <w:r>
              <w:rPr>
                <w:rFonts w:hint="eastAsia"/>
                <w:spacing w:val="2"/>
                <w:sz w:val="24"/>
                <w:szCs w:val="24"/>
                <w:lang w:eastAsia="zh-CN"/>
              </w:rPr>
              <w:t>1</w:t>
            </w:r>
            <w:r>
              <w:rPr>
                <w:rFonts w:hint="eastAsia"/>
                <w:spacing w:val="16"/>
                <w:w w:val="101"/>
                <w:sz w:val="24"/>
                <w:szCs w:val="24"/>
                <w:lang w:eastAsia="zh-CN"/>
              </w:rPr>
              <w:t xml:space="preserve"> </w:t>
            </w:r>
            <w:r>
              <w:rPr>
                <w:rFonts w:hint="eastAsia"/>
                <w:spacing w:val="2"/>
                <w:sz w:val="24"/>
                <w:szCs w:val="24"/>
                <w:lang w:eastAsia="zh-CN"/>
              </w:rPr>
              <w:t>分。</w:t>
            </w:r>
          </w:p>
        </w:tc>
        <w:tc>
          <w:tcPr>
            <w:tcW w:w="395" w:type="pct"/>
            <w:vMerge w:val="continue"/>
            <w:shd w:val="clear" w:color="auto" w:fill="auto"/>
            <w:noWrap w:val="0"/>
            <w:vAlign w:val="top"/>
          </w:tcPr>
          <w:p w14:paraId="78BD714E">
            <w:pPr>
              <w:spacing w:line="600" w:lineRule="exact"/>
              <w:rPr>
                <w:rFonts w:hint="eastAsia" w:ascii="仿宋" w:hAnsi="仿宋" w:eastAsia="仿宋" w:cs="仿宋"/>
                <w:sz w:val="24"/>
                <w:szCs w:val="24"/>
              </w:rPr>
            </w:pPr>
          </w:p>
        </w:tc>
        <w:tc>
          <w:tcPr>
            <w:tcW w:w="353" w:type="pct"/>
            <w:shd w:val="clear" w:color="auto" w:fill="auto"/>
            <w:noWrap w:val="0"/>
            <w:vAlign w:val="top"/>
          </w:tcPr>
          <w:p w14:paraId="19521187">
            <w:pPr>
              <w:spacing w:line="600" w:lineRule="exact"/>
              <w:rPr>
                <w:rFonts w:hint="eastAsia" w:ascii="仿宋" w:hAnsi="仿宋" w:eastAsia="仿宋" w:cs="仿宋"/>
                <w:sz w:val="24"/>
                <w:szCs w:val="24"/>
              </w:rPr>
            </w:pPr>
          </w:p>
        </w:tc>
      </w:tr>
      <w:tr w14:paraId="0A5B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rPr>
        <w:tc>
          <w:tcPr>
            <w:tcW w:w="567" w:type="pct"/>
            <w:vMerge w:val="continue"/>
            <w:shd w:val="clear" w:color="auto" w:fill="auto"/>
            <w:noWrap w:val="0"/>
            <w:vAlign w:val="top"/>
          </w:tcPr>
          <w:p w14:paraId="1A635FCB">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352FA7F5">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08872808">
            <w:pPr>
              <w:pStyle w:val="22"/>
              <w:spacing w:before="42" w:line="600" w:lineRule="exact"/>
              <w:ind w:left="111" w:right="103" w:firstLine="4"/>
              <w:rPr>
                <w:rFonts w:hint="eastAsia"/>
                <w:sz w:val="24"/>
                <w:szCs w:val="24"/>
                <w:lang w:eastAsia="zh-CN"/>
              </w:rPr>
            </w:pPr>
            <w:r>
              <w:rPr>
                <w:rFonts w:hint="eastAsia"/>
                <w:spacing w:val="6"/>
                <w:sz w:val="24"/>
                <w:szCs w:val="24"/>
                <w:lang w:eastAsia="zh-CN"/>
              </w:rPr>
              <w:t>作业人员数量：按照周计划表安排相应作业人</w:t>
            </w:r>
            <w:r>
              <w:rPr>
                <w:rFonts w:hint="eastAsia"/>
                <w:spacing w:val="5"/>
                <w:sz w:val="24"/>
                <w:szCs w:val="24"/>
                <w:lang w:eastAsia="zh-CN"/>
              </w:rPr>
              <w:t>员，少一人扣</w:t>
            </w:r>
            <w:r>
              <w:rPr>
                <w:rFonts w:hint="eastAsia"/>
                <w:sz w:val="24"/>
                <w:szCs w:val="24"/>
                <w:lang w:eastAsia="zh-CN"/>
              </w:rPr>
              <w:t>0.5分。</w:t>
            </w:r>
          </w:p>
        </w:tc>
        <w:tc>
          <w:tcPr>
            <w:tcW w:w="395" w:type="pct"/>
            <w:vMerge w:val="continue"/>
            <w:shd w:val="clear" w:color="auto" w:fill="auto"/>
            <w:noWrap w:val="0"/>
            <w:vAlign w:val="top"/>
          </w:tcPr>
          <w:p w14:paraId="46439AC7">
            <w:pPr>
              <w:spacing w:line="600" w:lineRule="exact"/>
              <w:rPr>
                <w:rFonts w:hint="eastAsia" w:ascii="仿宋" w:hAnsi="仿宋" w:eastAsia="仿宋" w:cs="仿宋"/>
                <w:sz w:val="24"/>
                <w:szCs w:val="24"/>
              </w:rPr>
            </w:pPr>
          </w:p>
        </w:tc>
        <w:tc>
          <w:tcPr>
            <w:tcW w:w="353" w:type="pct"/>
            <w:shd w:val="clear" w:color="auto" w:fill="auto"/>
            <w:noWrap w:val="0"/>
            <w:vAlign w:val="top"/>
          </w:tcPr>
          <w:p w14:paraId="24709EB1">
            <w:pPr>
              <w:spacing w:line="600" w:lineRule="exact"/>
              <w:rPr>
                <w:rFonts w:hint="eastAsia" w:ascii="仿宋" w:hAnsi="仿宋" w:eastAsia="仿宋" w:cs="仿宋"/>
                <w:sz w:val="24"/>
                <w:szCs w:val="24"/>
              </w:rPr>
            </w:pPr>
          </w:p>
        </w:tc>
      </w:tr>
      <w:tr w14:paraId="1A42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0" w:hRule="atLeast"/>
        </w:trPr>
        <w:tc>
          <w:tcPr>
            <w:tcW w:w="567" w:type="pct"/>
            <w:vMerge w:val="continue"/>
            <w:shd w:val="clear" w:color="auto" w:fill="auto"/>
            <w:noWrap w:val="0"/>
            <w:vAlign w:val="top"/>
          </w:tcPr>
          <w:p w14:paraId="1EFA4A9E">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520A637F">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233C17D7">
            <w:pPr>
              <w:pStyle w:val="22"/>
              <w:spacing w:before="42" w:line="600" w:lineRule="exact"/>
              <w:ind w:right="9"/>
              <w:jc w:val="right"/>
              <w:rPr>
                <w:rFonts w:hint="eastAsia"/>
                <w:sz w:val="24"/>
                <w:szCs w:val="24"/>
                <w:lang w:eastAsia="zh-CN"/>
              </w:rPr>
            </w:pPr>
            <w:r>
              <w:rPr>
                <w:rFonts w:hint="eastAsia"/>
                <w:spacing w:val="2"/>
                <w:position w:val="1"/>
                <w:sz w:val="24"/>
                <w:szCs w:val="24"/>
                <w:lang w:eastAsia="zh-CN"/>
              </w:rPr>
              <w:t>计划完成情况自查：按养护计划认真落实，未达标扣</w:t>
            </w:r>
            <w:r>
              <w:rPr>
                <w:rFonts w:hint="eastAsia"/>
                <w:spacing w:val="-28"/>
                <w:position w:val="1"/>
                <w:sz w:val="24"/>
                <w:szCs w:val="24"/>
                <w:lang w:eastAsia="zh-CN"/>
              </w:rPr>
              <w:t xml:space="preserve"> </w:t>
            </w:r>
            <w:r>
              <w:rPr>
                <w:rFonts w:hint="eastAsia"/>
                <w:spacing w:val="2"/>
                <w:position w:val="1"/>
                <w:sz w:val="24"/>
                <w:szCs w:val="24"/>
                <w:lang w:eastAsia="zh-CN"/>
              </w:rPr>
              <w:t>0.5分。</w:t>
            </w:r>
          </w:p>
          <w:p w14:paraId="13AAEC5D">
            <w:pPr>
              <w:pStyle w:val="22"/>
              <w:spacing w:before="42" w:line="600" w:lineRule="exact"/>
              <w:ind w:left="115" w:right="101"/>
              <w:rPr>
                <w:rFonts w:hint="eastAsia"/>
                <w:sz w:val="24"/>
                <w:szCs w:val="24"/>
                <w:lang w:eastAsia="zh-CN"/>
              </w:rPr>
            </w:pPr>
            <w:r>
              <w:rPr>
                <w:rFonts w:hint="eastAsia"/>
                <w:spacing w:val="5"/>
                <w:sz w:val="24"/>
                <w:szCs w:val="24"/>
                <w:lang w:eastAsia="zh-CN"/>
              </w:rPr>
              <w:t>道路管理负责人每天</w:t>
            </w:r>
            <w:r>
              <w:rPr>
                <w:rFonts w:hint="eastAsia"/>
                <w:spacing w:val="-17"/>
                <w:sz w:val="24"/>
                <w:szCs w:val="24"/>
                <w:lang w:eastAsia="zh-CN"/>
              </w:rPr>
              <w:t xml:space="preserve"> </w:t>
            </w:r>
            <w:r>
              <w:rPr>
                <w:rFonts w:hint="eastAsia"/>
                <w:spacing w:val="5"/>
                <w:sz w:val="24"/>
                <w:szCs w:val="24"/>
                <w:lang w:eastAsia="zh-CN"/>
              </w:rPr>
              <w:t>17:00上报周计划完成进度，未及时上</w:t>
            </w:r>
            <w:r>
              <w:rPr>
                <w:rFonts w:hint="eastAsia"/>
                <w:spacing w:val="6"/>
                <w:sz w:val="24"/>
                <w:szCs w:val="24"/>
                <w:lang w:eastAsia="zh-CN"/>
              </w:rPr>
              <w:t>报的扣</w:t>
            </w:r>
            <w:r>
              <w:rPr>
                <w:rFonts w:hint="eastAsia"/>
                <w:spacing w:val="-26"/>
                <w:sz w:val="24"/>
                <w:szCs w:val="24"/>
                <w:lang w:eastAsia="zh-CN"/>
              </w:rPr>
              <w:t xml:space="preserve"> </w:t>
            </w:r>
            <w:r>
              <w:rPr>
                <w:rFonts w:hint="eastAsia"/>
                <w:spacing w:val="6"/>
                <w:sz w:val="24"/>
                <w:szCs w:val="24"/>
                <w:lang w:eastAsia="zh-CN"/>
              </w:rPr>
              <w:t>0.5分；道路主管领导每周上报周计划表完成情况，</w:t>
            </w:r>
            <w:r>
              <w:rPr>
                <w:rFonts w:hint="eastAsia"/>
                <w:spacing w:val="3"/>
                <w:sz w:val="24"/>
                <w:szCs w:val="24"/>
                <w:lang w:eastAsia="zh-CN"/>
              </w:rPr>
              <w:t>未及时上报的扣1分。</w:t>
            </w:r>
          </w:p>
        </w:tc>
        <w:tc>
          <w:tcPr>
            <w:tcW w:w="395" w:type="pct"/>
            <w:vMerge w:val="continue"/>
            <w:shd w:val="clear" w:color="auto" w:fill="auto"/>
            <w:noWrap w:val="0"/>
            <w:vAlign w:val="top"/>
          </w:tcPr>
          <w:p w14:paraId="5CF3388E">
            <w:pPr>
              <w:spacing w:line="600" w:lineRule="exact"/>
              <w:rPr>
                <w:rFonts w:hint="eastAsia" w:ascii="仿宋" w:hAnsi="仿宋" w:eastAsia="仿宋" w:cs="仿宋"/>
                <w:sz w:val="24"/>
                <w:szCs w:val="24"/>
              </w:rPr>
            </w:pPr>
          </w:p>
        </w:tc>
        <w:tc>
          <w:tcPr>
            <w:tcW w:w="353" w:type="pct"/>
            <w:shd w:val="clear" w:color="auto" w:fill="auto"/>
            <w:noWrap w:val="0"/>
            <w:vAlign w:val="top"/>
          </w:tcPr>
          <w:p w14:paraId="3FD8CCCD">
            <w:pPr>
              <w:spacing w:line="600" w:lineRule="exact"/>
              <w:rPr>
                <w:rFonts w:hint="eastAsia" w:ascii="仿宋" w:hAnsi="仿宋" w:eastAsia="仿宋" w:cs="仿宋"/>
                <w:sz w:val="24"/>
                <w:szCs w:val="24"/>
              </w:rPr>
            </w:pPr>
          </w:p>
        </w:tc>
      </w:tr>
      <w:tr w14:paraId="182D5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trPr>
        <w:tc>
          <w:tcPr>
            <w:tcW w:w="567" w:type="pct"/>
            <w:vMerge w:val="restart"/>
            <w:shd w:val="clear" w:color="auto" w:fill="auto"/>
            <w:noWrap w:val="0"/>
            <w:vAlign w:val="top"/>
          </w:tcPr>
          <w:p w14:paraId="6C8D0B44">
            <w:pPr>
              <w:spacing w:line="600" w:lineRule="exact"/>
              <w:rPr>
                <w:rFonts w:hint="eastAsia" w:ascii="仿宋" w:hAnsi="仿宋" w:eastAsia="仿宋" w:cs="仿宋"/>
                <w:sz w:val="24"/>
                <w:szCs w:val="24"/>
              </w:rPr>
            </w:pPr>
          </w:p>
          <w:p w14:paraId="6C57F841">
            <w:pPr>
              <w:spacing w:line="600" w:lineRule="exact"/>
              <w:rPr>
                <w:rFonts w:hint="eastAsia" w:ascii="仿宋" w:hAnsi="仿宋" w:eastAsia="仿宋" w:cs="仿宋"/>
                <w:sz w:val="24"/>
                <w:szCs w:val="24"/>
              </w:rPr>
            </w:pPr>
          </w:p>
          <w:p w14:paraId="023E51EC">
            <w:pPr>
              <w:spacing w:line="600" w:lineRule="exact"/>
              <w:rPr>
                <w:rFonts w:hint="eastAsia" w:ascii="仿宋" w:hAnsi="仿宋" w:eastAsia="仿宋" w:cs="仿宋"/>
                <w:sz w:val="24"/>
                <w:szCs w:val="24"/>
              </w:rPr>
            </w:pPr>
          </w:p>
          <w:p w14:paraId="6A4FA9C1">
            <w:pPr>
              <w:spacing w:line="600" w:lineRule="exact"/>
              <w:rPr>
                <w:rFonts w:hint="eastAsia" w:ascii="仿宋" w:hAnsi="仿宋" w:eastAsia="仿宋" w:cs="仿宋"/>
                <w:sz w:val="24"/>
                <w:szCs w:val="24"/>
              </w:rPr>
            </w:pPr>
          </w:p>
          <w:p w14:paraId="4B38E752">
            <w:pPr>
              <w:spacing w:line="600" w:lineRule="exact"/>
              <w:rPr>
                <w:rFonts w:hint="eastAsia" w:ascii="仿宋" w:hAnsi="仿宋" w:eastAsia="仿宋" w:cs="仿宋"/>
                <w:sz w:val="24"/>
                <w:szCs w:val="24"/>
              </w:rPr>
            </w:pPr>
          </w:p>
          <w:p w14:paraId="421B16F0">
            <w:pPr>
              <w:spacing w:line="600" w:lineRule="exact"/>
              <w:rPr>
                <w:rFonts w:hint="eastAsia" w:ascii="仿宋" w:hAnsi="仿宋" w:eastAsia="仿宋" w:cs="仿宋"/>
                <w:sz w:val="24"/>
                <w:szCs w:val="24"/>
              </w:rPr>
            </w:pPr>
          </w:p>
          <w:p w14:paraId="52F55551">
            <w:pPr>
              <w:spacing w:line="600" w:lineRule="exact"/>
              <w:rPr>
                <w:rFonts w:hint="eastAsia" w:ascii="仿宋" w:hAnsi="仿宋" w:eastAsia="仿宋" w:cs="仿宋"/>
                <w:sz w:val="24"/>
                <w:szCs w:val="24"/>
              </w:rPr>
            </w:pPr>
          </w:p>
          <w:p w14:paraId="723CA1FF">
            <w:pPr>
              <w:spacing w:line="600" w:lineRule="exact"/>
              <w:rPr>
                <w:rFonts w:hint="eastAsia" w:ascii="仿宋" w:hAnsi="仿宋" w:eastAsia="仿宋" w:cs="仿宋"/>
                <w:sz w:val="24"/>
                <w:szCs w:val="24"/>
              </w:rPr>
            </w:pPr>
          </w:p>
          <w:p w14:paraId="7201056D">
            <w:pPr>
              <w:spacing w:line="600" w:lineRule="exact"/>
              <w:rPr>
                <w:rFonts w:hint="eastAsia" w:ascii="仿宋" w:hAnsi="仿宋" w:eastAsia="仿宋" w:cs="仿宋"/>
                <w:sz w:val="24"/>
                <w:szCs w:val="24"/>
              </w:rPr>
            </w:pPr>
          </w:p>
          <w:p w14:paraId="0ABB6695">
            <w:pPr>
              <w:pStyle w:val="22"/>
              <w:spacing w:before="65" w:line="600" w:lineRule="exact"/>
              <w:ind w:left="386"/>
              <w:rPr>
                <w:rFonts w:hint="eastAsia"/>
                <w:sz w:val="24"/>
                <w:szCs w:val="24"/>
              </w:rPr>
            </w:pPr>
            <w:r>
              <w:rPr>
                <w:rFonts w:hint="eastAsia"/>
                <w:spacing w:val="2"/>
                <w:position w:val="1"/>
                <w:sz w:val="24"/>
                <w:szCs w:val="24"/>
              </w:rPr>
              <w:t>乔木</w:t>
            </w:r>
          </w:p>
        </w:tc>
        <w:tc>
          <w:tcPr>
            <w:tcW w:w="433" w:type="pct"/>
            <w:vMerge w:val="restart"/>
            <w:shd w:val="clear" w:color="auto" w:fill="auto"/>
            <w:noWrap w:val="0"/>
            <w:vAlign w:val="top"/>
          </w:tcPr>
          <w:p w14:paraId="1509C19D">
            <w:pPr>
              <w:spacing w:line="600" w:lineRule="exact"/>
              <w:rPr>
                <w:rFonts w:hint="eastAsia" w:ascii="仿宋" w:hAnsi="仿宋" w:eastAsia="仿宋" w:cs="仿宋"/>
                <w:sz w:val="24"/>
                <w:szCs w:val="24"/>
              </w:rPr>
            </w:pPr>
          </w:p>
          <w:p w14:paraId="3A2222BC">
            <w:pPr>
              <w:spacing w:line="600" w:lineRule="exact"/>
              <w:rPr>
                <w:rFonts w:hint="eastAsia" w:ascii="仿宋" w:hAnsi="仿宋" w:eastAsia="仿宋" w:cs="仿宋"/>
                <w:sz w:val="24"/>
                <w:szCs w:val="24"/>
              </w:rPr>
            </w:pPr>
          </w:p>
          <w:p w14:paraId="7E1E20E2">
            <w:pPr>
              <w:spacing w:line="600" w:lineRule="exact"/>
              <w:rPr>
                <w:rFonts w:hint="eastAsia" w:ascii="仿宋" w:hAnsi="仿宋" w:eastAsia="仿宋" w:cs="仿宋"/>
                <w:sz w:val="24"/>
                <w:szCs w:val="24"/>
              </w:rPr>
            </w:pPr>
          </w:p>
          <w:p w14:paraId="01AAB749">
            <w:pPr>
              <w:spacing w:line="600" w:lineRule="exact"/>
              <w:rPr>
                <w:rFonts w:hint="eastAsia" w:ascii="仿宋" w:hAnsi="仿宋" w:eastAsia="仿宋" w:cs="仿宋"/>
                <w:sz w:val="24"/>
                <w:szCs w:val="24"/>
              </w:rPr>
            </w:pPr>
          </w:p>
          <w:p w14:paraId="62C4C7B0">
            <w:pPr>
              <w:spacing w:line="600" w:lineRule="exact"/>
              <w:rPr>
                <w:rFonts w:hint="eastAsia" w:ascii="仿宋" w:hAnsi="仿宋" w:eastAsia="仿宋" w:cs="仿宋"/>
                <w:sz w:val="24"/>
                <w:szCs w:val="24"/>
              </w:rPr>
            </w:pPr>
          </w:p>
          <w:p w14:paraId="03DB601F">
            <w:pPr>
              <w:spacing w:line="600" w:lineRule="exact"/>
              <w:rPr>
                <w:rFonts w:hint="eastAsia" w:ascii="仿宋" w:hAnsi="仿宋" w:eastAsia="仿宋" w:cs="仿宋"/>
                <w:sz w:val="24"/>
                <w:szCs w:val="24"/>
              </w:rPr>
            </w:pPr>
          </w:p>
          <w:p w14:paraId="17A7AEF6">
            <w:pPr>
              <w:spacing w:line="600" w:lineRule="exact"/>
              <w:rPr>
                <w:rFonts w:hint="eastAsia" w:ascii="仿宋" w:hAnsi="仿宋" w:eastAsia="仿宋" w:cs="仿宋"/>
                <w:sz w:val="24"/>
                <w:szCs w:val="24"/>
              </w:rPr>
            </w:pPr>
          </w:p>
          <w:p w14:paraId="3852AA01">
            <w:pPr>
              <w:spacing w:line="600" w:lineRule="exact"/>
              <w:rPr>
                <w:rFonts w:hint="eastAsia" w:ascii="仿宋" w:hAnsi="仿宋" w:eastAsia="仿宋" w:cs="仿宋"/>
                <w:sz w:val="24"/>
                <w:szCs w:val="24"/>
              </w:rPr>
            </w:pPr>
          </w:p>
          <w:p w14:paraId="7487D9CE">
            <w:pPr>
              <w:spacing w:line="600" w:lineRule="exact"/>
              <w:rPr>
                <w:rFonts w:hint="eastAsia" w:ascii="仿宋" w:hAnsi="仿宋" w:eastAsia="仿宋" w:cs="仿宋"/>
                <w:sz w:val="24"/>
                <w:szCs w:val="24"/>
              </w:rPr>
            </w:pPr>
          </w:p>
          <w:p w14:paraId="06C37F72">
            <w:pPr>
              <w:spacing w:before="57" w:line="600" w:lineRule="exact"/>
              <w:ind w:left="332"/>
              <w:rPr>
                <w:rFonts w:hint="eastAsia" w:ascii="仿宋" w:hAnsi="仿宋" w:eastAsia="仿宋" w:cs="仿宋"/>
                <w:sz w:val="24"/>
                <w:szCs w:val="24"/>
              </w:rPr>
            </w:pPr>
            <w:r>
              <w:rPr>
                <w:rFonts w:hint="eastAsia" w:ascii="仿宋" w:hAnsi="仿宋" w:eastAsia="仿宋" w:cs="仿宋"/>
                <w:sz w:val="24"/>
                <w:szCs w:val="24"/>
              </w:rPr>
              <w:t>30</w:t>
            </w:r>
          </w:p>
        </w:tc>
        <w:tc>
          <w:tcPr>
            <w:tcW w:w="3249" w:type="pct"/>
            <w:gridSpan w:val="3"/>
            <w:shd w:val="clear" w:color="auto" w:fill="auto"/>
            <w:noWrap w:val="0"/>
            <w:vAlign w:val="top"/>
          </w:tcPr>
          <w:p w14:paraId="4875B3C4">
            <w:pPr>
              <w:pStyle w:val="22"/>
              <w:spacing w:before="52" w:line="600" w:lineRule="exact"/>
              <w:ind w:left="121"/>
              <w:rPr>
                <w:rFonts w:hint="eastAsia"/>
                <w:sz w:val="24"/>
                <w:szCs w:val="24"/>
                <w:lang w:eastAsia="zh-CN"/>
              </w:rPr>
            </w:pPr>
            <w:r>
              <w:rPr>
                <w:rFonts w:hint="eastAsia"/>
                <w:spacing w:val="7"/>
                <w:position w:val="1"/>
                <w:sz w:val="24"/>
                <w:szCs w:val="24"/>
                <w:lang w:eastAsia="zh-CN"/>
              </w:rPr>
              <w:t>补栽：8分。乔木有缺失、死株，每株扣</w:t>
            </w:r>
            <w:r>
              <w:rPr>
                <w:rFonts w:hint="eastAsia"/>
                <w:spacing w:val="-37"/>
                <w:position w:val="1"/>
                <w:sz w:val="24"/>
                <w:szCs w:val="24"/>
                <w:lang w:eastAsia="zh-CN"/>
              </w:rPr>
              <w:t xml:space="preserve"> </w:t>
            </w:r>
            <w:r>
              <w:rPr>
                <w:rFonts w:hint="eastAsia"/>
                <w:spacing w:val="7"/>
                <w:position w:val="1"/>
                <w:sz w:val="24"/>
                <w:szCs w:val="24"/>
                <w:lang w:eastAsia="zh-CN"/>
              </w:rPr>
              <w:t>0.2</w:t>
            </w:r>
            <w:r>
              <w:rPr>
                <w:rFonts w:hint="eastAsia"/>
                <w:spacing w:val="6"/>
                <w:position w:val="1"/>
                <w:sz w:val="24"/>
                <w:szCs w:val="24"/>
                <w:lang w:eastAsia="zh-CN"/>
              </w:rPr>
              <w:t xml:space="preserve"> 分。</w:t>
            </w:r>
          </w:p>
        </w:tc>
        <w:tc>
          <w:tcPr>
            <w:tcW w:w="395" w:type="pct"/>
            <w:shd w:val="clear" w:color="auto" w:fill="auto"/>
            <w:noWrap w:val="0"/>
            <w:vAlign w:val="top"/>
          </w:tcPr>
          <w:p w14:paraId="6195278E">
            <w:pPr>
              <w:spacing w:line="600" w:lineRule="exact"/>
              <w:rPr>
                <w:rFonts w:hint="eastAsia" w:ascii="仿宋" w:hAnsi="仿宋" w:eastAsia="仿宋" w:cs="仿宋"/>
                <w:sz w:val="24"/>
                <w:szCs w:val="24"/>
              </w:rPr>
            </w:pPr>
          </w:p>
        </w:tc>
        <w:tc>
          <w:tcPr>
            <w:tcW w:w="353" w:type="pct"/>
            <w:shd w:val="clear" w:color="auto" w:fill="auto"/>
            <w:noWrap w:val="0"/>
            <w:vAlign w:val="top"/>
          </w:tcPr>
          <w:p w14:paraId="760C705C">
            <w:pPr>
              <w:spacing w:line="600" w:lineRule="exact"/>
              <w:rPr>
                <w:rFonts w:hint="eastAsia" w:ascii="仿宋" w:hAnsi="仿宋" w:eastAsia="仿宋" w:cs="仿宋"/>
                <w:sz w:val="24"/>
                <w:szCs w:val="24"/>
              </w:rPr>
            </w:pPr>
          </w:p>
        </w:tc>
      </w:tr>
      <w:tr w14:paraId="6BFA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6" w:hRule="atLeast"/>
        </w:trPr>
        <w:tc>
          <w:tcPr>
            <w:tcW w:w="567" w:type="pct"/>
            <w:vMerge w:val="continue"/>
            <w:shd w:val="clear" w:color="auto" w:fill="auto"/>
            <w:noWrap w:val="0"/>
            <w:vAlign w:val="top"/>
          </w:tcPr>
          <w:p w14:paraId="6FC3810E">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041A2594">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5B70B883">
            <w:pPr>
              <w:pStyle w:val="22"/>
              <w:spacing w:before="41" w:line="600" w:lineRule="exact"/>
              <w:ind w:left="115" w:right="103" w:hanging="1"/>
              <w:rPr>
                <w:rFonts w:hint="eastAsia"/>
                <w:sz w:val="24"/>
                <w:szCs w:val="24"/>
                <w:lang w:eastAsia="zh-CN"/>
              </w:rPr>
            </w:pPr>
            <w:r>
              <w:rPr>
                <w:rFonts w:hint="eastAsia"/>
                <w:spacing w:val="7"/>
                <w:sz w:val="24"/>
                <w:szCs w:val="24"/>
                <w:lang w:eastAsia="zh-CN"/>
              </w:rPr>
              <w:t>修剪：8分。行道树未修剪或修剪不规范，萌蘖未清除、下</w:t>
            </w:r>
            <w:r>
              <w:rPr>
                <w:rFonts w:hint="eastAsia"/>
                <w:spacing w:val="6"/>
                <w:sz w:val="24"/>
                <w:szCs w:val="24"/>
                <w:lang w:eastAsia="zh-CN"/>
              </w:rPr>
              <w:t>缘线修剪不整齐、未修剪内堂，有树挂、干</w:t>
            </w:r>
            <w:r>
              <w:rPr>
                <w:rFonts w:hint="eastAsia"/>
                <w:spacing w:val="5"/>
                <w:sz w:val="24"/>
                <w:szCs w:val="24"/>
                <w:lang w:eastAsia="zh-CN"/>
              </w:rPr>
              <w:t>枯枝、桩等视现</w:t>
            </w:r>
            <w:r>
              <w:rPr>
                <w:rFonts w:hint="eastAsia"/>
                <w:spacing w:val="4"/>
                <w:sz w:val="24"/>
                <w:szCs w:val="24"/>
                <w:lang w:eastAsia="zh-CN"/>
              </w:rPr>
              <w:t>场具体情况打分，0分未修剪，1-3分修剪较差，4-5分</w:t>
            </w:r>
            <w:r>
              <w:rPr>
                <w:rFonts w:hint="eastAsia"/>
                <w:spacing w:val="3"/>
                <w:sz w:val="24"/>
                <w:szCs w:val="24"/>
                <w:lang w:eastAsia="zh-CN"/>
              </w:rPr>
              <w:t>修剪</w:t>
            </w:r>
            <w:r>
              <w:rPr>
                <w:rFonts w:hint="eastAsia"/>
                <w:spacing w:val="5"/>
                <w:sz w:val="24"/>
                <w:szCs w:val="24"/>
                <w:lang w:eastAsia="zh-CN"/>
              </w:rPr>
              <w:t>较好，6-8分修剪规整。</w:t>
            </w:r>
          </w:p>
        </w:tc>
        <w:tc>
          <w:tcPr>
            <w:tcW w:w="395" w:type="pct"/>
            <w:shd w:val="clear" w:color="auto" w:fill="auto"/>
            <w:noWrap w:val="0"/>
            <w:vAlign w:val="top"/>
          </w:tcPr>
          <w:p w14:paraId="64B540B8">
            <w:pPr>
              <w:spacing w:line="600" w:lineRule="exact"/>
              <w:rPr>
                <w:rFonts w:hint="eastAsia" w:ascii="仿宋" w:hAnsi="仿宋" w:eastAsia="仿宋" w:cs="仿宋"/>
                <w:sz w:val="24"/>
                <w:szCs w:val="24"/>
              </w:rPr>
            </w:pPr>
          </w:p>
        </w:tc>
        <w:tc>
          <w:tcPr>
            <w:tcW w:w="353" w:type="pct"/>
            <w:shd w:val="clear" w:color="auto" w:fill="auto"/>
            <w:noWrap w:val="0"/>
            <w:vAlign w:val="top"/>
          </w:tcPr>
          <w:p w14:paraId="3DE264CC">
            <w:pPr>
              <w:spacing w:line="600" w:lineRule="exact"/>
              <w:rPr>
                <w:rFonts w:hint="eastAsia" w:ascii="仿宋" w:hAnsi="仿宋" w:eastAsia="仿宋" w:cs="仿宋"/>
                <w:sz w:val="24"/>
                <w:szCs w:val="24"/>
              </w:rPr>
            </w:pPr>
          </w:p>
        </w:tc>
      </w:tr>
      <w:tr w14:paraId="677E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8" w:hRule="atLeast"/>
        </w:trPr>
        <w:tc>
          <w:tcPr>
            <w:tcW w:w="567" w:type="pct"/>
            <w:vMerge w:val="continue"/>
            <w:shd w:val="clear" w:color="auto" w:fill="auto"/>
            <w:noWrap w:val="0"/>
            <w:vAlign w:val="top"/>
          </w:tcPr>
          <w:p w14:paraId="050AEF13">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75A58783">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3937ED05">
            <w:pPr>
              <w:pStyle w:val="22"/>
              <w:spacing w:before="46" w:line="600" w:lineRule="exact"/>
              <w:ind w:left="119" w:right="55"/>
              <w:rPr>
                <w:rFonts w:hint="eastAsia"/>
                <w:sz w:val="24"/>
                <w:szCs w:val="24"/>
                <w:lang w:eastAsia="zh-CN"/>
              </w:rPr>
            </w:pPr>
            <w:r>
              <w:rPr>
                <w:rFonts w:hint="eastAsia"/>
                <w:spacing w:val="9"/>
                <w:sz w:val="24"/>
                <w:szCs w:val="24"/>
                <w:lang w:eastAsia="zh-CN"/>
              </w:rPr>
              <w:t>施肥浇水：5分。施肥、浇水不及时（或施肥、浇水不当）</w:t>
            </w:r>
            <w:r>
              <w:rPr>
                <w:rFonts w:hint="eastAsia"/>
                <w:spacing w:val="2"/>
                <w:sz w:val="24"/>
                <w:szCs w:val="24"/>
                <w:lang w:eastAsia="zh-CN"/>
              </w:rPr>
              <w:t xml:space="preserve"> </w:t>
            </w:r>
            <w:r>
              <w:rPr>
                <w:rFonts w:hint="eastAsia"/>
                <w:spacing w:val="7"/>
                <w:sz w:val="24"/>
                <w:szCs w:val="24"/>
                <w:lang w:eastAsia="zh-CN"/>
              </w:rPr>
              <w:t>导致乔木生长不良或者死亡等视现场具体情况打分，</w:t>
            </w:r>
            <w:r>
              <w:rPr>
                <w:rFonts w:hint="eastAsia"/>
                <w:spacing w:val="6"/>
                <w:sz w:val="24"/>
                <w:szCs w:val="24"/>
                <w:lang w:eastAsia="zh-CN"/>
              </w:rPr>
              <w:t>0分未</w:t>
            </w:r>
            <w:r>
              <w:rPr>
                <w:rFonts w:hint="eastAsia"/>
                <w:spacing w:val="7"/>
                <w:sz w:val="24"/>
                <w:szCs w:val="24"/>
                <w:lang w:eastAsia="zh-CN"/>
              </w:rPr>
              <w:t>施肥浇水，1-3分施肥浇水效果一般，4-5分施肥浇水效果</w:t>
            </w:r>
            <w:r>
              <w:rPr>
                <w:rFonts w:hint="eastAsia"/>
                <w:sz w:val="24"/>
                <w:szCs w:val="24"/>
                <w:lang w:eastAsia="zh-CN"/>
              </w:rPr>
              <w:t>较好。</w:t>
            </w:r>
          </w:p>
        </w:tc>
        <w:tc>
          <w:tcPr>
            <w:tcW w:w="395" w:type="pct"/>
            <w:shd w:val="clear" w:color="auto" w:fill="auto"/>
            <w:noWrap w:val="0"/>
            <w:vAlign w:val="top"/>
          </w:tcPr>
          <w:p w14:paraId="6F1E84CE">
            <w:pPr>
              <w:spacing w:line="600" w:lineRule="exact"/>
              <w:rPr>
                <w:rFonts w:hint="eastAsia" w:ascii="仿宋" w:hAnsi="仿宋" w:eastAsia="仿宋" w:cs="仿宋"/>
                <w:sz w:val="24"/>
                <w:szCs w:val="24"/>
              </w:rPr>
            </w:pPr>
          </w:p>
        </w:tc>
        <w:tc>
          <w:tcPr>
            <w:tcW w:w="353" w:type="pct"/>
            <w:shd w:val="clear" w:color="auto" w:fill="auto"/>
            <w:noWrap w:val="0"/>
            <w:vAlign w:val="top"/>
          </w:tcPr>
          <w:p w14:paraId="615D9917">
            <w:pPr>
              <w:spacing w:line="600" w:lineRule="exact"/>
              <w:rPr>
                <w:rFonts w:hint="eastAsia" w:ascii="仿宋" w:hAnsi="仿宋" w:eastAsia="仿宋" w:cs="仿宋"/>
                <w:sz w:val="24"/>
                <w:szCs w:val="24"/>
              </w:rPr>
            </w:pPr>
          </w:p>
        </w:tc>
      </w:tr>
      <w:tr w14:paraId="3E2F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trPr>
        <w:tc>
          <w:tcPr>
            <w:tcW w:w="567" w:type="pct"/>
            <w:vMerge w:val="continue"/>
            <w:shd w:val="clear" w:color="auto" w:fill="auto"/>
            <w:noWrap w:val="0"/>
            <w:vAlign w:val="top"/>
          </w:tcPr>
          <w:p w14:paraId="53941D14">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608C47E3">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21DE9928">
            <w:pPr>
              <w:pStyle w:val="22"/>
              <w:spacing w:before="44" w:line="600" w:lineRule="exact"/>
              <w:ind w:left="127" w:right="113" w:hanging="8"/>
              <w:rPr>
                <w:rFonts w:hint="eastAsia"/>
                <w:sz w:val="24"/>
                <w:szCs w:val="24"/>
                <w:lang w:eastAsia="zh-CN"/>
              </w:rPr>
            </w:pPr>
            <w:r>
              <w:rPr>
                <w:rFonts w:hint="eastAsia"/>
                <w:spacing w:val="7"/>
                <w:sz w:val="24"/>
                <w:szCs w:val="24"/>
                <w:lang w:eastAsia="zh-CN"/>
              </w:rPr>
              <w:t>病虫害防治：5分。乔木有病虫害，每株扣</w:t>
            </w:r>
            <w:r>
              <w:rPr>
                <w:rFonts w:hint="eastAsia"/>
                <w:spacing w:val="-38"/>
                <w:sz w:val="24"/>
                <w:szCs w:val="24"/>
                <w:lang w:eastAsia="zh-CN"/>
              </w:rPr>
              <w:t xml:space="preserve"> </w:t>
            </w:r>
            <w:r>
              <w:rPr>
                <w:rFonts w:hint="eastAsia"/>
                <w:spacing w:val="7"/>
                <w:sz w:val="24"/>
                <w:szCs w:val="24"/>
                <w:lang w:eastAsia="zh-CN"/>
              </w:rPr>
              <w:t>0.2分；路段发</w:t>
            </w:r>
            <w:r>
              <w:rPr>
                <w:rFonts w:hint="eastAsia"/>
                <w:spacing w:val="2"/>
                <w:sz w:val="24"/>
                <w:szCs w:val="24"/>
                <w:lang w:eastAsia="zh-CN"/>
              </w:rPr>
              <w:t>生病虫害面积超10%时，扣</w:t>
            </w:r>
            <w:r>
              <w:rPr>
                <w:rFonts w:hint="eastAsia"/>
                <w:spacing w:val="-23"/>
                <w:sz w:val="24"/>
                <w:szCs w:val="24"/>
                <w:lang w:eastAsia="zh-CN"/>
              </w:rPr>
              <w:t xml:space="preserve"> </w:t>
            </w:r>
            <w:r>
              <w:rPr>
                <w:rFonts w:hint="eastAsia"/>
                <w:spacing w:val="2"/>
                <w:sz w:val="24"/>
                <w:szCs w:val="24"/>
                <w:lang w:eastAsia="zh-CN"/>
              </w:rPr>
              <w:t>1分。</w:t>
            </w:r>
          </w:p>
        </w:tc>
        <w:tc>
          <w:tcPr>
            <w:tcW w:w="395" w:type="pct"/>
            <w:shd w:val="clear" w:color="auto" w:fill="auto"/>
            <w:noWrap w:val="0"/>
            <w:vAlign w:val="top"/>
          </w:tcPr>
          <w:p w14:paraId="2AB6ABAC">
            <w:pPr>
              <w:spacing w:line="600" w:lineRule="exact"/>
              <w:rPr>
                <w:rFonts w:hint="eastAsia" w:ascii="仿宋" w:hAnsi="仿宋" w:eastAsia="仿宋" w:cs="仿宋"/>
                <w:sz w:val="24"/>
                <w:szCs w:val="24"/>
              </w:rPr>
            </w:pPr>
          </w:p>
        </w:tc>
        <w:tc>
          <w:tcPr>
            <w:tcW w:w="353" w:type="pct"/>
            <w:shd w:val="clear" w:color="auto" w:fill="auto"/>
            <w:noWrap w:val="0"/>
            <w:vAlign w:val="top"/>
          </w:tcPr>
          <w:p w14:paraId="0E948AD3">
            <w:pPr>
              <w:spacing w:line="600" w:lineRule="exact"/>
              <w:rPr>
                <w:rFonts w:hint="eastAsia" w:ascii="仿宋" w:hAnsi="仿宋" w:eastAsia="仿宋" w:cs="仿宋"/>
                <w:sz w:val="24"/>
                <w:szCs w:val="24"/>
              </w:rPr>
            </w:pPr>
          </w:p>
        </w:tc>
      </w:tr>
      <w:tr w14:paraId="71B2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8" w:hRule="atLeast"/>
        </w:trPr>
        <w:tc>
          <w:tcPr>
            <w:tcW w:w="567" w:type="pct"/>
            <w:vMerge w:val="continue"/>
            <w:shd w:val="clear" w:color="auto" w:fill="auto"/>
            <w:noWrap w:val="0"/>
            <w:vAlign w:val="top"/>
          </w:tcPr>
          <w:p w14:paraId="5A8BF25C">
            <w:pPr>
              <w:spacing w:line="600" w:lineRule="exact"/>
              <w:rPr>
                <w:rFonts w:hint="eastAsia" w:ascii="仿宋" w:hAnsi="仿宋" w:eastAsia="仿宋" w:cs="仿宋"/>
                <w:sz w:val="24"/>
                <w:szCs w:val="24"/>
              </w:rPr>
            </w:pPr>
          </w:p>
        </w:tc>
        <w:tc>
          <w:tcPr>
            <w:tcW w:w="433" w:type="pct"/>
            <w:vMerge w:val="continue"/>
            <w:shd w:val="clear" w:color="auto" w:fill="auto"/>
            <w:noWrap w:val="0"/>
            <w:vAlign w:val="top"/>
          </w:tcPr>
          <w:p w14:paraId="670F792B">
            <w:pPr>
              <w:spacing w:line="600" w:lineRule="exact"/>
              <w:rPr>
                <w:rFonts w:hint="eastAsia" w:ascii="仿宋" w:hAnsi="仿宋" w:eastAsia="仿宋" w:cs="仿宋"/>
                <w:sz w:val="24"/>
                <w:szCs w:val="24"/>
              </w:rPr>
            </w:pPr>
          </w:p>
        </w:tc>
        <w:tc>
          <w:tcPr>
            <w:tcW w:w="3249" w:type="pct"/>
            <w:gridSpan w:val="3"/>
            <w:shd w:val="clear" w:color="auto" w:fill="auto"/>
            <w:noWrap w:val="0"/>
            <w:vAlign w:val="top"/>
          </w:tcPr>
          <w:p w14:paraId="751CA5F5">
            <w:pPr>
              <w:pStyle w:val="22"/>
              <w:spacing w:before="45" w:line="600" w:lineRule="exact"/>
              <w:ind w:left="112" w:right="41" w:firstLine="5"/>
              <w:rPr>
                <w:rFonts w:hint="eastAsia"/>
                <w:sz w:val="24"/>
                <w:szCs w:val="24"/>
                <w:lang w:eastAsia="zh-CN"/>
              </w:rPr>
            </w:pPr>
            <w:r>
              <w:rPr>
                <w:rFonts w:hint="eastAsia"/>
                <w:spacing w:val="1"/>
                <w:sz w:val="24"/>
                <w:szCs w:val="24"/>
                <w:lang w:eastAsia="zh-CN"/>
              </w:rPr>
              <w:t>其他：4分。树木倒伏，支撑凌乱，树干上有钉子等缠绕物，</w:t>
            </w:r>
            <w:r>
              <w:rPr>
                <w:rFonts w:hint="eastAsia"/>
                <w:sz w:val="24"/>
                <w:szCs w:val="24"/>
                <w:lang w:eastAsia="zh-CN"/>
              </w:rPr>
              <w:t xml:space="preserve"> </w:t>
            </w:r>
            <w:r>
              <w:rPr>
                <w:rFonts w:hint="eastAsia"/>
                <w:spacing w:val="5"/>
                <w:sz w:val="24"/>
                <w:szCs w:val="24"/>
                <w:lang w:eastAsia="zh-CN"/>
              </w:rPr>
              <w:t>每株扣</w:t>
            </w:r>
            <w:r>
              <w:rPr>
                <w:rFonts w:hint="eastAsia"/>
                <w:spacing w:val="-34"/>
                <w:sz w:val="24"/>
                <w:szCs w:val="24"/>
                <w:lang w:eastAsia="zh-CN"/>
              </w:rPr>
              <w:t xml:space="preserve"> </w:t>
            </w:r>
            <w:r>
              <w:rPr>
                <w:rFonts w:hint="eastAsia"/>
                <w:spacing w:val="5"/>
                <w:sz w:val="24"/>
                <w:szCs w:val="24"/>
                <w:lang w:eastAsia="zh-CN"/>
              </w:rPr>
              <w:t>0.5分；新栽乔木超过</w:t>
            </w:r>
            <w:r>
              <w:rPr>
                <w:rFonts w:hint="eastAsia"/>
                <w:spacing w:val="-18"/>
                <w:sz w:val="24"/>
                <w:szCs w:val="24"/>
                <w:lang w:eastAsia="zh-CN"/>
              </w:rPr>
              <w:t xml:space="preserve"> </w:t>
            </w:r>
            <w:r>
              <w:rPr>
                <w:rFonts w:hint="eastAsia"/>
                <w:spacing w:val="5"/>
                <w:sz w:val="24"/>
                <w:szCs w:val="24"/>
                <w:lang w:eastAsia="zh-CN"/>
              </w:rPr>
              <w:t>1年养护期，草绳破损未清除</w:t>
            </w:r>
            <w:r>
              <w:rPr>
                <w:rFonts w:hint="eastAsia"/>
                <w:spacing w:val="7"/>
                <w:sz w:val="24"/>
                <w:szCs w:val="24"/>
                <w:lang w:eastAsia="zh-CN"/>
              </w:rPr>
              <w:t>的，每株扣</w:t>
            </w:r>
            <w:r>
              <w:rPr>
                <w:rFonts w:hint="eastAsia"/>
                <w:spacing w:val="-38"/>
                <w:sz w:val="24"/>
                <w:szCs w:val="24"/>
                <w:lang w:eastAsia="zh-CN"/>
              </w:rPr>
              <w:t xml:space="preserve"> </w:t>
            </w:r>
            <w:r>
              <w:rPr>
                <w:rFonts w:hint="eastAsia"/>
                <w:spacing w:val="7"/>
                <w:sz w:val="24"/>
                <w:szCs w:val="24"/>
                <w:lang w:eastAsia="zh-CN"/>
              </w:rPr>
              <w:t>0.2分；树池内植物长势差、树池</w:t>
            </w:r>
            <w:r>
              <w:rPr>
                <w:rFonts w:hint="eastAsia"/>
                <w:spacing w:val="6"/>
                <w:sz w:val="24"/>
                <w:szCs w:val="24"/>
                <w:lang w:eastAsia="zh-CN"/>
              </w:rPr>
              <w:t>杂草或有明显</w:t>
            </w:r>
            <w:r>
              <w:rPr>
                <w:rFonts w:hint="eastAsia"/>
                <w:spacing w:val="7"/>
                <w:sz w:val="24"/>
                <w:szCs w:val="24"/>
                <w:lang w:eastAsia="zh-CN"/>
              </w:rPr>
              <w:t>寄生植物攀附清理不及时，每株扣</w:t>
            </w:r>
            <w:r>
              <w:rPr>
                <w:rFonts w:hint="eastAsia"/>
                <w:spacing w:val="-39"/>
                <w:sz w:val="24"/>
                <w:szCs w:val="24"/>
                <w:lang w:eastAsia="zh-CN"/>
              </w:rPr>
              <w:t xml:space="preserve"> </w:t>
            </w:r>
            <w:r>
              <w:rPr>
                <w:rFonts w:hint="eastAsia"/>
                <w:spacing w:val="7"/>
                <w:sz w:val="24"/>
                <w:szCs w:val="24"/>
                <w:lang w:eastAsia="zh-CN"/>
              </w:rPr>
              <w:t>0.5分；树池篦子放</w:t>
            </w:r>
            <w:r>
              <w:rPr>
                <w:rFonts w:hint="eastAsia"/>
                <w:spacing w:val="6"/>
                <w:sz w:val="24"/>
                <w:szCs w:val="24"/>
                <w:lang w:eastAsia="zh-CN"/>
              </w:rPr>
              <w:t>置不规范、破损的，每处扣</w:t>
            </w:r>
            <w:r>
              <w:rPr>
                <w:rFonts w:hint="eastAsia"/>
                <w:spacing w:val="-29"/>
                <w:sz w:val="24"/>
                <w:szCs w:val="24"/>
                <w:lang w:eastAsia="zh-CN"/>
              </w:rPr>
              <w:t xml:space="preserve"> </w:t>
            </w:r>
            <w:r>
              <w:rPr>
                <w:rFonts w:hint="eastAsia"/>
                <w:spacing w:val="6"/>
                <w:sz w:val="24"/>
                <w:szCs w:val="24"/>
                <w:lang w:eastAsia="zh-CN"/>
              </w:rPr>
              <w:t>0.2分。</w:t>
            </w:r>
          </w:p>
        </w:tc>
        <w:tc>
          <w:tcPr>
            <w:tcW w:w="395" w:type="pct"/>
            <w:shd w:val="clear" w:color="auto" w:fill="auto"/>
            <w:noWrap w:val="0"/>
            <w:vAlign w:val="top"/>
          </w:tcPr>
          <w:p w14:paraId="1F4F87AB">
            <w:pPr>
              <w:spacing w:line="600" w:lineRule="exact"/>
              <w:rPr>
                <w:rFonts w:hint="eastAsia" w:ascii="仿宋" w:hAnsi="仿宋" w:eastAsia="仿宋" w:cs="仿宋"/>
                <w:sz w:val="24"/>
                <w:szCs w:val="24"/>
              </w:rPr>
            </w:pPr>
          </w:p>
        </w:tc>
        <w:tc>
          <w:tcPr>
            <w:tcW w:w="353" w:type="pct"/>
            <w:shd w:val="clear" w:color="auto" w:fill="auto"/>
            <w:noWrap w:val="0"/>
            <w:vAlign w:val="top"/>
          </w:tcPr>
          <w:p w14:paraId="2E29F8F8">
            <w:pPr>
              <w:spacing w:line="600" w:lineRule="exact"/>
              <w:rPr>
                <w:rFonts w:hint="eastAsia" w:ascii="仿宋" w:hAnsi="仿宋" w:eastAsia="仿宋" w:cs="仿宋"/>
                <w:sz w:val="24"/>
                <w:szCs w:val="24"/>
              </w:rPr>
            </w:pPr>
          </w:p>
        </w:tc>
      </w:tr>
    </w:tbl>
    <w:p w14:paraId="7B32B4BA">
      <w:pPr>
        <w:spacing w:line="600" w:lineRule="exact"/>
        <w:rPr>
          <w:rFonts w:hint="eastAsia" w:ascii="仿宋" w:hAnsi="仿宋" w:eastAsia="仿宋" w:cs="仿宋"/>
        </w:rPr>
      </w:pPr>
    </w:p>
    <w:tbl>
      <w:tblPr>
        <w:tblStyle w:val="9"/>
        <w:tblW w:w="5565" w:type="pct"/>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0"/>
        <w:gridCol w:w="936"/>
        <w:gridCol w:w="4422"/>
        <w:gridCol w:w="2671"/>
        <w:gridCol w:w="821"/>
        <w:gridCol w:w="767"/>
      </w:tblGrid>
      <w:tr w14:paraId="1320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rPr>
        <w:tc>
          <w:tcPr>
            <w:tcW w:w="571" w:type="pct"/>
            <w:vMerge w:val="restart"/>
            <w:shd w:val="clear" w:color="auto" w:fill="auto"/>
            <w:noWrap w:val="0"/>
            <w:vAlign w:val="top"/>
          </w:tcPr>
          <w:p w14:paraId="63ED94EC">
            <w:pPr>
              <w:spacing w:line="600" w:lineRule="exact"/>
              <w:rPr>
                <w:rFonts w:hint="eastAsia" w:ascii="仿宋" w:hAnsi="仿宋" w:eastAsia="仿宋" w:cs="仿宋"/>
                <w:sz w:val="24"/>
                <w:szCs w:val="24"/>
              </w:rPr>
            </w:pPr>
          </w:p>
          <w:p w14:paraId="3CEAB341">
            <w:pPr>
              <w:spacing w:line="600" w:lineRule="exact"/>
              <w:rPr>
                <w:rFonts w:hint="eastAsia" w:ascii="仿宋" w:hAnsi="仿宋" w:eastAsia="仿宋" w:cs="仿宋"/>
                <w:sz w:val="24"/>
                <w:szCs w:val="24"/>
              </w:rPr>
            </w:pPr>
          </w:p>
          <w:p w14:paraId="17797118">
            <w:pPr>
              <w:spacing w:line="600" w:lineRule="exact"/>
              <w:rPr>
                <w:rFonts w:hint="eastAsia" w:ascii="仿宋" w:hAnsi="仿宋" w:eastAsia="仿宋" w:cs="仿宋"/>
                <w:sz w:val="24"/>
                <w:szCs w:val="24"/>
              </w:rPr>
            </w:pPr>
          </w:p>
          <w:p w14:paraId="56E56B26">
            <w:pPr>
              <w:spacing w:line="600" w:lineRule="exact"/>
              <w:rPr>
                <w:rFonts w:hint="eastAsia" w:ascii="仿宋" w:hAnsi="仿宋" w:eastAsia="仿宋" w:cs="仿宋"/>
                <w:sz w:val="24"/>
                <w:szCs w:val="24"/>
              </w:rPr>
            </w:pPr>
          </w:p>
          <w:p w14:paraId="6B26D4AA">
            <w:pPr>
              <w:spacing w:line="600" w:lineRule="exact"/>
              <w:rPr>
                <w:rFonts w:hint="eastAsia" w:ascii="仿宋" w:hAnsi="仿宋" w:eastAsia="仿宋" w:cs="仿宋"/>
                <w:sz w:val="24"/>
                <w:szCs w:val="24"/>
              </w:rPr>
            </w:pPr>
          </w:p>
          <w:p w14:paraId="07B0F4A2">
            <w:pPr>
              <w:spacing w:line="600" w:lineRule="exact"/>
              <w:rPr>
                <w:rFonts w:hint="eastAsia" w:ascii="仿宋" w:hAnsi="仿宋" w:eastAsia="仿宋" w:cs="仿宋"/>
                <w:sz w:val="24"/>
                <w:szCs w:val="24"/>
              </w:rPr>
            </w:pPr>
          </w:p>
          <w:p w14:paraId="00DA57DD">
            <w:pPr>
              <w:spacing w:line="600" w:lineRule="exact"/>
              <w:rPr>
                <w:rFonts w:hint="eastAsia" w:ascii="仿宋" w:hAnsi="仿宋" w:eastAsia="仿宋" w:cs="仿宋"/>
                <w:sz w:val="24"/>
                <w:szCs w:val="24"/>
              </w:rPr>
            </w:pPr>
          </w:p>
          <w:p w14:paraId="147415A1">
            <w:pPr>
              <w:spacing w:line="600" w:lineRule="exact"/>
              <w:rPr>
                <w:rFonts w:hint="eastAsia" w:ascii="仿宋" w:hAnsi="仿宋" w:eastAsia="仿宋" w:cs="仿宋"/>
                <w:sz w:val="24"/>
                <w:szCs w:val="24"/>
              </w:rPr>
            </w:pPr>
          </w:p>
          <w:p w14:paraId="0227A7DE">
            <w:pPr>
              <w:spacing w:line="600" w:lineRule="exact"/>
              <w:rPr>
                <w:rFonts w:hint="eastAsia" w:ascii="仿宋" w:hAnsi="仿宋" w:eastAsia="仿宋" w:cs="仿宋"/>
                <w:sz w:val="24"/>
                <w:szCs w:val="24"/>
              </w:rPr>
            </w:pPr>
          </w:p>
          <w:p w14:paraId="0CDB16BB">
            <w:pPr>
              <w:pStyle w:val="22"/>
              <w:spacing w:before="65" w:line="600" w:lineRule="exact"/>
              <w:ind w:left="390"/>
              <w:rPr>
                <w:rFonts w:hint="eastAsia"/>
                <w:sz w:val="24"/>
                <w:szCs w:val="24"/>
                <w:lang w:eastAsia="zh-CN"/>
              </w:rPr>
            </w:pPr>
            <w:r>
              <w:rPr>
                <w:rFonts w:hint="eastAsia"/>
                <w:position w:val="1"/>
                <w:sz w:val="24"/>
                <w:szCs w:val="24"/>
                <w:lang w:eastAsia="zh-CN"/>
              </w:rPr>
              <w:t>灌木</w:t>
            </w:r>
          </w:p>
          <w:p w14:paraId="6E1C9E9E">
            <w:pPr>
              <w:pStyle w:val="22"/>
              <w:spacing w:before="40" w:line="600" w:lineRule="exact"/>
              <w:ind w:left="142" w:right="129" w:hanging="5"/>
              <w:rPr>
                <w:rFonts w:hint="eastAsia"/>
                <w:sz w:val="24"/>
                <w:szCs w:val="24"/>
                <w:lang w:eastAsia="zh-CN"/>
              </w:rPr>
            </w:pPr>
            <w:r>
              <w:rPr>
                <w:rFonts w:hint="eastAsia"/>
                <w:spacing w:val="6"/>
                <w:sz w:val="24"/>
                <w:szCs w:val="24"/>
                <w:lang w:eastAsia="zh-CN"/>
              </w:rPr>
              <w:t>（含竹类、</w:t>
            </w:r>
            <w:r>
              <w:rPr>
                <w:rFonts w:hint="eastAsia"/>
                <w:spacing w:val="3"/>
                <w:sz w:val="24"/>
                <w:szCs w:val="24"/>
                <w:lang w:eastAsia="zh-CN"/>
              </w:rPr>
              <w:t xml:space="preserve"> </w:t>
            </w:r>
            <w:r>
              <w:rPr>
                <w:rFonts w:hint="eastAsia"/>
                <w:spacing w:val="5"/>
                <w:sz w:val="24"/>
                <w:szCs w:val="24"/>
                <w:lang w:eastAsia="zh-CN"/>
              </w:rPr>
              <w:t>藤本植物）</w:t>
            </w:r>
          </w:p>
        </w:tc>
        <w:tc>
          <w:tcPr>
            <w:tcW w:w="431" w:type="pct"/>
            <w:vMerge w:val="restart"/>
            <w:shd w:val="clear" w:color="auto" w:fill="auto"/>
            <w:noWrap w:val="0"/>
            <w:vAlign w:val="top"/>
          </w:tcPr>
          <w:p w14:paraId="5FC843A8">
            <w:pPr>
              <w:spacing w:line="600" w:lineRule="exact"/>
              <w:rPr>
                <w:rFonts w:hint="eastAsia" w:ascii="仿宋" w:hAnsi="仿宋" w:eastAsia="仿宋" w:cs="仿宋"/>
                <w:sz w:val="24"/>
                <w:szCs w:val="24"/>
              </w:rPr>
            </w:pPr>
          </w:p>
          <w:p w14:paraId="3DDE18AF">
            <w:pPr>
              <w:spacing w:line="600" w:lineRule="exact"/>
              <w:rPr>
                <w:rFonts w:hint="eastAsia" w:ascii="仿宋" w:hAnsi="仿宋" w:eastAsia="仿宋" w:cs="仿宋"/>
                <w:sz w:val="24"/>
                <w:szCs w:val="24"/>
              </w:rPr>
            </w:pPr>
          </w:p>
          <w:p w14:paraId="19F6E0F6">
            <w:pPr>
              <w:spacing w:line="600" w:lineRule="exact"/>
              <w:rPr>
                <w:rFonts w:hint="eastAsia" w:ascii="仿宋" w:hAnsi="仿宋" w:eastAsia="仿宋" w:cs="仿宋"/>
                <w:sz w:val="24"/>
                <w:szCs w:val="24"/>
              </w:rPr>
            </w:pPr>
          </w:p>
          <w:p w14:paraId="65810FEF">
            <w:pPr>
              <w:spacing w:line="600" w:lineRule="exact"/>
              <w:rPr>
                <w:rFonts w:hint="eastAsia" w:ascii="仿宋" w:hAnsi="仿宋" w:eastAsia="仿宋" w:cs="仿宋"/>
                <w:sz w:val="24"/>
                <w:szCs w:val="24"/>
              </w:rPr>
            </w:pPr>
          </w:p>
          <w:p w14:paraId="6FC6D4B5">
            <w:pPr>
              <w:spacing w:line="600" w:lineRule="exact"/>
              <w:rPr>
                <w:rFonts w:hint="eastAsia" w:ascii="仿宋" w:hAnsi="仿宋" w:eastAsia="仿宋" w:cs="仿宋"/>
                <w:sz w:val="24"/>
                <w:szCs w:val="24"/>
              </w:rPr>
            </w:pPr>
          </w:p>
          <w:p w14:paraId="267BF574">
            <w:pPr>
              <w:spacing w:line="600" w:lineRule="exact"/>
              <w:rPr>
                <w:rFonts w:hint="eastAsia" w:ascii="仿宋" w:hAnsi="仿宋" w:eastAsia="仿宋" w:cs="仿宋"/>
                <w:sz w:val="24"/>
                <w:szCs w:val="24"/>
              </w:rPr>
            </w:pPr>
          </w:p>
          <w:p w14:paraId="6EB0AB6B">
            <w:pPr>
              <w:spacing w:line="600" w:lineRule="exact"/>
              <w:rPr>
                <w:rFonts w:hint="eastAsia" w:ascii="仿宋" w:hAnsi="仿宋" w:eastAsia="仿宋" w:cs="仿宋"/>
                <w:sz w:val="24"/>
                <w:szCs w:val="24"/>
              </w:rPr>
            </w:pPr>
          </w:p>
          <w:p w14:paraId="34702B78">
            <w:pPr>
              <w:spacing w:line="600" w:lineRule="exact"/>
              <w:rPr>
                <w:rFonts w:hint="eastAsia" w:ascii="仿宋" w:hAnsi="仿宋" w:eastAsia="仿宋" w:cs="仿宋"/>
                <w:sz w:val="24"/>
                <w:szCs w:val="24"/>
              </w:rPr>
            </w:pPr>
          </w:p>
          <w:p w14:paraId="63D9561D">
            <w:pPr>
              <w:spacing w:line="600" w:lineRule="exact"/>
              <w:rPr>
                <w:rFonts w:hint="eastAsia" w:ascii="仿宋" w:hAnsi="仿宋" w:eastAsia="仿宋" w:cs="仿宋"/>
                <w:sz w:val="24"/>
                <w:szCs w:val="24"/>
              </w:rPr>
            </w:pPr>
          </w:p>
          <w:p w14:paraId="12F4D704">
            <w:pPr>
              <w:spacing w:line="600" w:lineRule="exact"/>
              <w:rPr>
                <w:rFonts w:hint="eastAsia" w:ascii="仿宋" w:hAnsi="仿宋" w:eastAsia="仿宋" w:cs="仿宋"/>
                <w:sz w:val="24"/>
                <w:szCs w:val="24"/>
              </w:rPr>
            </w:pPr>
          </w:p>
          <w:p w14:paraId="2810089E">
            <w:pPr>
              <w:spacing w:line="600" w:lineRule="exact"/>
              <w:rPr>
                <w:rFonts w:hint="eastAsia" w:ascii="仿宋" w:hAnsi="仿宋" w:eastAsia="仿宋" w:cs="仿宋"/>
                <w:sz w:val="24"/>
                <w:szCs w:val="24"/>
              </w:rPr>
            </w:pPr>
          </w:p>
          <w:p w14:paraId="73D4016C">
            <w:pPr>
              <w:spacing w:before="58" w:line="600" w:lineRule="exact"/>
              <w:ind w:left="332"/>
              <w:rPr>
                <w:rFonts w:hint="eastAsia" w:ascii="仿宋" w:hAnsi="仿宋" w:eastAsia="仿宋" w:cs="仿宋"/>
                <w:sz w:val="24"/>
                <w:szCs w:val="24"/>
              </w:rPr>
            </w:pPr>
            <w:r>
              <w:rPr>
                <w:rFonts w:hint="eastAsia" w:ascii="仿宋" w:hAnsi="仿宋" w:eastAsia="仿宋" w:cs="仿宋"/>
                <w:sz w:val="24"/>
                <w:szCs w:val="24"/>
              </w:rPr>
              <w:t>30</w:t>
            </w:r>
          </w:p>
        </w:tc>
        <w:tc>
          <w:tcPr>
            <w:tcW w:w="3266" w:type="pct"/>
            <w:gridSpan w:val="2"/>
            <w:shd w:val="clear" w:color="auto" w:fill="auto"/>
            <w:noWrap w:val="0"/>
            <w:vAlign w:val="top"/>
          </w:tcPr>
          <w:p w14:paraId="2AD5CC91">
            <w:pPr>
              <w:pStyle w:val="22"/>
              <w:spacing w:before="70" w:line="600" w:lineRule="exact"/>
              <w:ind w:left="114" w:right="106" w:firstLine="6"/>
              <w:rPr>
                <w:rFonts w:hint="eastAsia"/>
                <w:sz w:val="24"/>
                <w:szCs w:val="24"/>
                <w:lang w:eastAsia="zh-CN"/>
              </w:rPr>
            </w:pPr>
            <w:r>
              <w:rPr>
                <w:rFonts w:hint="eastAsia"/>
                <w:spacing w:val="7"/>
                <w:sz w:val="24"/>
                <w:szCs w:val="24"/>
                <w:lang w:eastAsia="zh-CN"/>
              </w:rPr>
              <w:t>补栽：5分。缺株、人为踩踏、枯死、长势不好</w:t>
            </w:r>
            <w:r>
              <w:rPr>
                <w:rFonts w:hint="eastAsia"/>
                <w:spacing w:val="6"/>
                <w:sz w:val="24"/>
                <w:szCs w:val="24"/>
                <w:lang w:eastAsia="zh-CN"/>
              </w:rPr>
              <w:t>、补栽不合</w:t>
            </w:r>
            <w:r>
              <w:rPr>
                <w:rFonts w:hint="eastAsia"/>
                <w:spacing w:val="3"/>
                <w:sz w:val="24"/>
                <w:szCs w:val="24"/>
                <w:lang w:eastAsia="zh-CN"/>
              </w:rPr>
              <w:t>格，每</w:t>
            </w:r>
            <w:r>
              <w:rPr>
                <w:rFonts w:hint="eastAsia"/>
                <w:spacing w:val="-15"/>
                <w:sz w:val="24"/>
                <w:szCs w:val="24"/>
                <w:lang w:eastAsia="zh-CN"/>
              </w:rPr>
              <w:t xml:space="preserve"> </w:t>
            </w:r>
            <w:r>
              <w:rPr>
                <w:rFonts w:hint="eastAsia"/>
                <w:spacing w:val="3"/>
                <w:sz w:val="24"/>
                <w:szCs w:val="24"/>
                <w:lang w:eastAsia="zh-CN"/>
              </w:rPr>
              <w:t>1㎡为一处，扣</w:t>
            </w:r>
            <w:r>
              <w:rPr>
                <w:rFonts w:hint="eastAsia"/>
                <w:spacing w:val="-40"/>
                <w:sz w:val="24"/>
                <w:szCs w:val="24"/>
                <w:lang w:eastAsia="zh-CN"/>
              </w:rPr>
              <w:t xml:space="preserve"> </w:t>
            </w:r>
            <w:r>
              <w:rPr>
                <w:rFonts w:hint="eastAsia"/>
                <w:spacing w:val="3"/>
                <w:sz w:val="24"/>
                <w:szCs w:val="24"/>
                <w:lang w:eastAsia="zh-CN"/>
              </w:rPr>
              <w:t>0.2分；</w:t>
            </w:r>
          </w:p>
        </w:tc>
        <w:tc>
          <w:tcPr>
            <w:tcW w:w="378" w:type="pct"/>
            <w:shd w:val="clear" w:color="auto" w:fill="auto"/>
            <w:noWrap w:val="0"/>
            <w:vAlign w:val="top"/>
          </w:tcPr>
          <w:p w14:paraId="62E04B97">
            <w:pPr>
              <w:spacing w:line="600" w:lineRule="exact"/>
              <w:rPr>
                <w:rFonts w:hint="eastAsia" w:ascii="仿宋" w:hAnsi="仿宋" w:eastAsia="仿宋" w:cs="仿宋"/>
                <w:sz w:val="24"/>
                <w:szCs w:val="24"/>
              </w:rPr>
            </w:pPr>
          </w:p>
        </w:tc>
        <w:tc>
          <w:tcPr>
            <w:tcW w:w="352" w:type="pct"/>
            <w:shd w:val="clear" w:color="auto" w:fill="auto"/>
            <w:noWrap w:val="0"/>
            <w:vAlign w:val="top"/>
          </w:tcPr>
          <w:p w14:paraId="4325C7DC">
            <w:pPr>
              <w:spacing w:line="600" w:lineRule="exact"/>
              <w:rPr>
                <w:rFonts w:hint="eastAsia" w:ascii="仿宋" w:hAnsi="仿宋" w:eastAsia="仿宋" w:cs="仿宋"/>
                <w:sz w:val="24"/>
                <w:szCs w:val="24"/>
              </w:rPr>
            </w:pPr>
          </w:p>
        </w:tc>
      </w:tr>
      <w:tr w14:paraId="2F00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8" w:hRule="atLeast"/>
        </w:trPr>
        <w:tc>
          <w:tcPr>
            <w:tcW w:w="571" w:type="pct"/>
            <w:vMerge w:val="continue"/>
            <w:shd w:val="clear" w:color="auto" w:fill="auto"/>
            <w:noWrap w:val="0"/>
            <w:vAlign w:val="top"/>
          </w:tcPr>
          <w:p w14:paraId="51E26FFE">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0CDC65BD">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348163B9">
            <w:pPr>
              <w:pStyle w:val="22"/>
              <w:spacing w:before="79" w:line="600" w:lineRule="exact"/>
              <w:ind w:left="117" w:right="103" w:firstLine="5"/>
              <w:rPr>
                <w:rFonts w:hint="eastAsia"/>
                <w:sz w:val="24"/>
                <w:szCs w:val="24"/>
                <w:lang w:eastAsia="zh-CN"/>
              </w:rPr>
            </w:pPr>
            <w:r>
              <w:rPr>
                <w:rFonts w:hint="eastAsia"/>
                <w:spacing w:val="7"/>
                <w:sz w:val="24"/>
                <w:szCs w:val="24"/>
                <w:lang w:eastAsia="zh-CN"/>
              </w:rPr>
              <w:t>清掏：5分。灌木内落叶、垃圾清掏不彻底、未除杂草、有攀附或寄生植物清理不及等视现场具体情况打分，0分未清</w:t>
            </w:r>
            <w:r>
              <w:rPr>
                <w:rFonts w:hint="eastAsia"/>
                <w:spacing w:val="5"/>
                <w:sz w:val="24"/>
                <w:szCs w:val="24"/>
                <w:lang w:eastAsia="zh-CN"/>
              </w:rPr>
              <w:t>掏，1-3分清掏不到位，4-5分清掏彻底。</w:t>
            </w:r>
          </w:p>
        </w:tc>
        <w:tc>
          <w:tcPr>
            <w:tcW w:w="378" w:type="pct"/>
            <w:shd w:val="clear" w:color="auto" w:fill="auto"/>
            <w:noWrap w:val="0"/>
            <w:vAlign w:val="top"/>
          </w:tcPr>
          <w:p w14:paraId="2BDC0BD9">
            <w:pPr>
              <w:spacing w:line="600" w:lineRule="exact"/>
              <w:rPr>
                <w:rFonts w:hint="eastAsia" w:ascii="仿宋" w:hAnsi="仿宋" w:eastAsia="仿宋" w:cs="仿宋"/>
                <w:sz w:val="24"/>
                <w:szCs w:val="24"/>
              </w:rPr>
            </w:pPr>
          </w:p>
        </w:tc>
        <w:tc>
          <w:tcPr>
            <w:tcW w:w="352" w:type="pct"/>
            <w:shd w:val="clear" w:color="auto" w:fill="auto"/>
            <w:noWrap w:val="0"/>
            <w:vAlign w:val="top"/>
          </w:tcPr>
          <w:p w14:paraId="655969BC">
            <w:pPr>
              <w:spacing w:line="600" w:lineRule="exact"/>
              <w:rPr>
                <w:rFonts w:hint="eastAsia" w:ascii="仿宋" w:hAnsi="仿宋" w:eastAsia="仿宋" w:cs="仿宋"/>
                <w:sz w:val="24"/>
                <w:szCs w:val="24"/>
              </w:rPr>
            </w:pPr>
          </w:p>
        </w:tc>
      </w:tr>
      <w:tr w14:paraId="547D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27" w:hRule="atLeast"/>
        </w:trPr>
        <w:tc>
          <w:tcPr>
            <w:tcW w:w="571" w:type="pct"/>
            <w:vMerge w:val="continue"/>
            <w:shd w:val="clear" w:color="auto" w:fill="auto"/>
            <w:noWrap w:val="0"/>
            <w:vAlign w:val="top"/>
          </w:tcPr>
          <w:p w14:paraId="2896EA98">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2B59B7B9">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1EE44687">
            <w:pPr>
              <w:pStyle w:val="22"/>
              <w:spacing w:before="43" w:line="600" w:lineRule="exact"/>
              <w:ind w:left="114" w:right="106"/>
              <w:rPr>
                <w:rFonts w:hint="eastAsia"/>
                <w:sz w:val="24"/>
                <w:szCs w:val="24"/>
                <w:lang w:eastAsia="zh-CN"/>
              </w:rPr>
            </w:pPr>
            <w:r>
              <w:rPr>
                <w:rFonts w:hint="eastAsia"/>
                <w:spacing w:val="7"/>
                <w:sz w:val="24"/>
                <w:szCs w:val="24"/>
                <w:lang w:eastAsia="zh-CN"/>
              </w:rPr>
              <w:t>修剪：8分。未修剪、绿篱修剪不规范等视现场具体情况打</w:t>
            </w:r>
            <w:r>
              <w:rPr>
                <w:rFonts w:hint="eastAsia"/>
                <w:spacing w:val="6"/>
                <w:sz w:val="24"/>
                <w:szCs w:val="24"/>
                <w:lang w:eastAsia="zh-CN"/>
              </w:rPr>
              <w:t>分，0分未修剪，1-3分修剪较差，4-5分修剪较</w:t>
            </w:r>
            <w:r>
              <w:rPr>
                <w:rFonts w:hint="eastAsia"/>
                <w:spacing w:val="5"/>
                <w:sz w:val="24"/>
                <w:szCs w:val="24"/>
                <w:lang w:eastAsia="zh-CN"/>
              </w:rPr>
              <w:t>好，6-8分修剪规整。</w:t>
            </w:r>
          </w:p>
        </w:tc>
        <w:tc>
          <w:tcPr>
            <w:tcW w:w="378" w:type="pct"/>
            <w:shd w:val="clear" w:color="auto" w:fill="auto"/>
            <w:noWrap w:val="0"/>
            <w:vAlign w:val="top"/>
          </w:tcPr>
          <w:p w14:paraId="746A6A94">
            <w:pPr>
              <w:spacing w:line="600" w:lineRule="exact"/>
              <w:rPr>
                <w:rFonts w:hint="eastAsia" w:ascii="仿宋" w:hAnsi="仿宋" w:eastAsia="仿宋" w:cs="仿宋"/>
                <w:sz w:val="24"/>
                <w:szCs w:val="24"/>
              </w:rPr>
            </w:pPr>
          </w:p>
        </w:tc>
        <w:tc>
          <w:tcPr>
            <w:tcW w:w="352" w:type="pct"/>
            <w:shd w:val="clear" w:color="auto" w:fill="auto"/>
            <w:noWrap w:val="0"/>
            <w:vAlign w:val="top"/>
          </w:tcPr>
          <w:p w14:paraId="7F76AF79">
            <w:pPr>
              <w:spacing w:line="600" w:lineRule="exact"/>
              <w:rPr>
                <w:rFonts w:hint="eastAsia" w:ascii="仿宋" w:hAnsi="仿宋" w:eastAsia="仿宋" w:cs="仿宋"/>
                <w:sz w:val="24"/>
                <w:szCs w:val="24"/>
              </w:rPr>
            </w:pPr>
          </w:p>
        </w:tc>
      </w:tr>
      <w:tr w14:paraId="2491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3" w:hRule="atLeast"/>
        </w:trPr>
        <w:tc>
          <w:tcPr>
            <w:tcW w:w="571" w:type="pct"/>
            <w:vMerge w:val="continue"/>
            <w:shd w:val="clear" w:color="auto" w:fill="auto"/>
            <w:noWrap w:val="0"/>
            <w:vAlign w:val="top"/>
          </w:tcPr>
          <w:p w14:paraId="5D6B9E1C">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17333DAD">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3CAD0774">
            <w:pPr>
              <w:pStyle w:val="22"/>
              <w:spacing w:before="42" w:line="600" w:lineRule="exact"/>
              <w:ind w:left="119" w:right="106"/>
              <w:rPr>
                <w:rFonts w:hint="eastAsia"/>
                <w:sz w:val="24"/>
                <w:szCs w:val="24"/>
                <w:lang w:eastAsia="zh-CN"/>
              </w:rPr>
            </w:pPr>
            <w:r>
              <w:rPr>
                <w:rFonts w:hint="eastAsia"/>
                <w:spacing w:val="7"/>
                <w:sz w:val="24"/>
                <w:szCs w:val="24"/>
                <w:lang w:eastAsia="zh-CN"/>
              </w:rPr>
              <w:t>施肥、浇水冲洗：5</w:t>
            </w:r>
            <w:r>
              <w:rPr>
                <w:rFonts w:hint="eastAsia"/>
                <w:spacing w:val="16"/>
                <w:sz w:val="24"/>
                <w:szCs w:val="24"/>
                <w:lang w:eastAsia="zh-CN"/>
              </w:rPr>
              <w:t xml:space="preserve"> </w:t>
            </w:r>
            <w:r>
              <w:rPr>
                <w:rFonts w:hint="eastAsia"/>
                <w:spacing w:val="7"/>
                <w:sz w:val="24"/>
                <w:szCs w:val="24"/>
                <w:lang w:eastAsia="zh-CN"/>
              </w:rPr>
              <w:t>分。施肥、浇水不及时（或施肥</w:t>
            </w:r>
            <w:r>
              <w:rPr>
                <w:rFonts w:hint="eastAsia"/>
                <w:spacing w:val="6"/>
                <w:sz w:val="24"/>
                <w:szCs w:val="24"/>
                <w:lang w:eastAsia="zh-CN"/>
              </w:rPr>
              <w:t>、浇水</w:t>
            </w:r>
            <w:r>
              <w:rPr>
                <w:rFonts w:hint="eastAsia"/>
                <w:spacing w:val="5"/>
                <w:sz w:val="24"/>
                <w:szCs w:val="24"/>
                <w:lang w:eastAsia="zh-CN"/>
              </w:rPr>
              <w:t>不当）导致植物生长不良或者死亡；冲洗清理不及时，积尘</w:t>
            </w:r>
            <w:r>
              <w:rPr>
                <w:rFonts w:hint="eastAsia"/>
                <w:spacing w:val="7"/>
                <w:sz w:val="24"/>
                <w:szCs w:val="24"/>
                <w:lang w:eastAsia="zh-CN"/>
              </w:rPr>
              <w:t>影响枝叶色泽；绿篱、落叶等视现场具体情况打分，</w:t>
            </w:r>
            <w:r>
              <w:rPr>
                <w:rFonts w:hint="eastAsia"/>
                <w:spacing w:val="6"/>
                <w:sz w:val="24"/>
                <w:szCs w:val="24"/>
                <w:lang w:eastAsia="zh-CN"/>
              </w:rPr>
              <w:t>0分未</w:t>
            </w:r>
            <w:r>
              <w:rPr>
                <w:rFonts w:hint="eastAsia"/>
                <w:spacing w:val="7"/>
                <w:sz w:val="24"/>
                <w:szCs w:val="24"/>
                <w:lang w:eastAsia="zh-CN"/>
              </w:rPr>
              <w:t>施肥浇水，1-3分施肥浇水效果一般，4-5分施肥浇</w:t>
            </w:r>
            <w:r>
              <w:rPr>
                <w:rFonts w:hint="eastAsia"/>
                <w:spacing w:val="6"/>
                <w:sz w:val="24"/>
                <w:szCs w:val="24"/>
                <w:lang w:eastAsia="zh-CN"/>
              </w:rPr>
              <w:t>水效果</w:t>
            </w:r>
            <w:r>
              <w:rPr>
                <w:rFonts w:hint="eastAsia"/>
                <w:sz w:val="24"/>
                <w:szCs w:val="24"/>
                <w:lang w:eastAsia="zh-CN"/>
              </w:rPr>
              <w:t>较好。</w:t>
            </w:r>
          </w:p>
        </w:tc>
        <w:tc>
          <w:tcPr>
            <w:tcW w:w="378" w:type="pct"/>
            <w:shd w:val="clear" w:color="auto" w:fill="auto"/>
            <w:noWrap w:val="0"/>
            <w:vAlign w:val="top"/>
          </w:tcPr>
          <w:p w14:paraId="7885BAB1">
            <w:pPr>
              <w:spacing w:line="600" w:lineRule="exact"/>
              <w:rPr>
                <w:rFonts w:hint="eastAsia" w:ascii="仿宋" w:hAnsi="仿宋" w:eastAsia="仿宋" w:cs="仿宋"/>
                <w:sz w:val="24"/>
                <w:szCs w:val="24"/>
              </w:rPr>
            </w:pPr>
          </w:p>
        </w:tc>
        <w:tc>
          <w:tcPr>
            <w:tcW w:w="352" w:type="pct"/>
            <w:shd w:val="clear" w:color="auto" w:fill="auto"/>
            <w:noWrap w:val="0"/>
            <w:vAlign w:val="top"/>
          </w:tcPr>
          <w:p w14:paraId="3BB1FA09">
            <w:pPr>
              <w:spacing w:line="600" w:lineRule="exact"/>
              <w:rPr>
                <w:rFonts w:hint="eastAsia" w:ascii="仿宋" w:hAnsi="仿宋" w:eastAsia="仿宋" w:cs="仿宋"/>
                <w:sz w:val="24"/>
                <w:szCs w:val="24"/>
              </w:rPr>
            </w:pPr>
          </w:p>
        </w:tc>
      </w:tr>
      <w:tr w14:paraId="6C5B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571" w:type="pct"/>
            <w:vMerge w:val="continue"/>
            <w:shd w:val="clear" w:color="auto" w:fill="auto"/>
            <w:noWrap w:val="0"/>
            <w:vAlign w:val="top"/>
          </w:tcPr>
          <w:p w14:paraId="76D848CB">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585EC538">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6683DBD7">
            <w:pPr>
              <w:pStyle w:val="22"/>
              <w:spacing w:before="43" w:line="600" w:lineRule="exact"/>
              <w:ind w:left="115" w:right="168" w:firstLine="8"/>
              <w:rPr>
                <w:rFonts w:hint="eastAsia"/>
                <w:sz w:val="24"/>
                <w:szCs w:val="24"/>
                <w:lang w:eastAsia="zh-CN"/>
              </w:rPr>
            </w:pPr>
            <w:r>
              <w:rPr>
                <w:rFonts w:hint="eastAsia"/>
                <w:spacing w:val="8"/>
                <w:sz w:val="24"/>
                <w:szCs w:val="24"/>
                <w:lang w:eastAsia="zh-CN"/>
              </w:rPr>
              <w:t>杂草清除：3分绿篱、灌木、竹林杂草面积零星发生，每</w:t>
            </w:r>
            <w:r>
              <w:rPr>
                <w:rFonts w:hint="eastAsia"/>
                <w:spacing w:val="1"/>
                <w:sz w:val="24"/>
                <w:szCs w:val="24"/>
                <w:lang w:eastAsia="zh-CN"/>
              </w:rPr>
              <w:t>处扣</w:t>
            </w:r>
            <w:r>
              <w:rPr>
                <w:rFonts w:hint="eastAsia"/>
                <w:spacing w:val="-23"/>
                <w:sz w:val="24"/>
                <w:szCs w:val="24"/>
                <w:lang w:eastAsia="zh-CN"/>
              </w:rPr>
              <w:t xml:space="preserve"> </w:t>
            </w:r>
            <w:r>
              <w:rPr>
                <w:rFonts w:hint="eastAsia"/>
                <w:spacing w:val="1"/>
                <w:sz w:val="24"/>
                <w:szCs w:val="24"/>
                <w:lang w:eastAsia="zh-CN"/>
              </w:rPr>
              <w:t>0.</w:t>
            </w:r>
            <w:r>
              <w:rPr>
                <w:rFonts w:hint="eastAsia"/>
                <w:spacing w:val="-25"/>
                <w:sz w:val="24"/>
                <w:szCs w:val="24"/>
                <w:lang w:eastAsia="zh-CN"/>
              </w:rPr>
              <w:t xml:space="preserve"> </w:t>
            </w:r>
            <w:r>
              <w:rPr>
                <w:rFonts w:hint="eastAsia"/>
                <w:spacing w:val="1"/>
                <w:sz w:val="24"/>
                <w:szCs w:val="24"/>
                <w:lang w:eastAsia="zh-CN"/>
              </w:rPr>
              <w:t>1分，达栽培面积</w:t>
            </w:r>
            <w:r>
              <w:rPr>
                <w:rFonts w:hint="eastAsia"/>
                <w:spacing w:val="-35"/>
                <w:sz w:val="24"/>
                <w:szCs w:val="24"/>
                <w:lang w:eastAsia="zh-CN"/>
              </w:rPr>
              <w:t xml:space="preserve"> </w:t>
            </w:r>
            <w:r>
              <w:rPr>
                <w:rFonts w:hint="eastAsia"/>
                <w:spacing w:val="1"/>
                <w:sz w:val="24"/>
                <w:szCs w:val="24"/>
                <w:lang w:eastAsia="zh-CN"/>
              </w:rPr>
              <w:t>5%</w:t>
            </w:r>
            <w:r>
              <w:rPr>
                <w:rFonts w:hint="eastAsia"/>
                <w:spacing w:val="-14"/>
                <w:sz w:val="24"/>
                <w:szCs w:val="24"/>
                <w:lang w:eastAsia="zh-CN"/>
              </w:rPr>
              <w:t xml:space="preserve"> </w:t>
            </w:r>
            <w:r>
              <w:rPr>
                <w:rFonts w:hint="eastAsia"/>
                <w:spacing w:val="1"/>
                <w:sz w:val="24"/>
                <w:szCs w:val="24"/>
                <w:lang w:eastAsia="zh-CN"/>
              </w:rPr>
              <w:t>，每处扣</w:t>
            </w:r>
            <w:r>
              <w:rPr>
                <w:rFonts w:hint="eastAsia"/>
                <w:spacing w:val="-38"/>
                <w:sz w:val="24"/>
                <w:szCs w:val="24"/>
                <w:lang w:eastAsia="zh-CN"/>
              </w:rPr>
              <w:t xml:space="preserve"> </w:t>
            </w:r>
            <w:r>
              <w:rPr>
                <w:rFonts w:hint="eastAsia"/>
                <w:spacing w:val="1"/>
                <w:sz w:val="24"/>
                <w:szCs w:val="24"/>
                <w:lang w:eastAsia="zh-CN"/>
              </w:rPr>
              <w:t>0.5分；达</w:t>
            </w:r>
            <w:r>
              <w:rPr>
                <w:rFonts w:hint="eastAsia"/>
                <w:spacing w:val="-23"/>
                <w:sz w:val="24"/>
                <w:szCs w:val="24"/>
                <w:lang w:eastAsia="zh-CN"/>
              </w:rPr>
              <w:t xml:space="preserve"> </w:t>
            </w:r>
            <w:r>
              <w:rPr>
                <w:rFonts w:hint="eastAsia"/>
                <w:spacing w:val="1"/>
                <w:sz w:val="24"/>
                <w:szCs w:val="24"/>
                <w:lang w:eastAsia="zh-CN"/>
              </w:rPr>
              <w:t>10%</w:t>
            </w:r>
            <w:r>
              <w:rPr>
                <w:rFonts w:hint="eastAsia"/>
                <w:spacing w:val="-12"/>
                <w:sz w:val="24"/>
                <w:szCs w:val="24"/>
                <w:lang w:eastAsia="zh-CN"/>
              </w:rPr>
              <w:t xml:space="preserve"> </w:t>
            </w:r>
            <w:r>
              <w:rPr>
                <w:rFonts w:hint="eastAsia"/>
                <w:spacing w:val="1"/>
                <w:sz w:val="24"/>
                <w:szCs w:val="24"/>
                <w:lang w:eastAsia="zh-CN"/>
              </w:rPr>
              <w:t>，每</w:t>
            </w:r>
            <w:r>
              <w:rPr>
                <w:rFonts w:hint="eastAsia"/>
                <w:sz w:val="24"/>
                <w:szCs w:val="24"/>
                <w:lang w:eastAsia="zh-CN"/>
              </w:rPr>
              <w:t>处扣</w:t>
            </w:r>
            <w:r>
              <w:rPr>
                <w:rFonts w:hint="eastAsia"/>
                <w:spacing w:val="-7"/>
                <w:sz w:val="24"/>
                <w:szCs w:val="24"/>
                <w:lang w:eastAsia="zh-CN"/>
              </w:rPr>
              <w:t xml:space="preserve"> </w:t>
            </w:r>
            <w:r>
              <w:rPr>
                <w:rFonts w:hint="eastAsia"/>
                <w:sz w:val="24"/>
                <w:szCs w:val="24"/>
                <w:lang w:eastAsia="zh-CN"/>
              </w:rPr>
              <w:t>1分；达</w:t>
            </w:r>
            <w:r>
              <w:rPr>
                <w:rFonts w:hint="eastAsia"/>
                <w:spacing w:val="-43"/>
                <w:sz w:val="24"/>
                <w:szCs w:val="24"/>
                <w:lang w:eastAsia="zh-CN"/>
              </w:rPr>
              <w:t xml:space="preserve"> </w:t>
            </w:r>
            <w:r>
              <w:rPr>
                <w:rFonts w:hint="eastAsia"/>
                <w:sz w:val="24"/>
                <w:szCs w:val="24"/>
                <w:lang w:eastAsia="zh-CN"/>
              </w:rPr>
              <w:t>20%</w:t>
            </w:r>
            <w:r>
              <w:rPr>
                <w:rFonts w:hint="eastAsia"/>
                <w:spacing w:val="-15"/>
                <w:sz w:val="24"/>
                <w:szCs w:val="24"/>
                <w:lang w:eastAsia="zh-CN"/>
              </w:rPr>
              <w:t xml:space="preserve"> </w:t>
            </w:r>
            <w:r>
              <w:rPr>
                <w:rFonts w:hint="eastAsia"/>
                <w:sz w:val="24"/>
                <w:szCs w:val="24"/>
                <w:lang w:eastAsia="zh-CN"/>
              </w:rPr>
              <w:t>，每处扣</w:t>
            </w:r>
            <w:r>
              <w:rPr>
                <w:rFonts w:hint="eastAsia"/>
                <w:spacing w:val="-40"/>
                <w:sz w:val="24"/>
                <w:szCs w:val="24"/>
                <w:lang w:eastAsia="zh-CN"/>
              </w:rPr>
              <w:t xml:space="preserve"> </w:t>
            </w:r>
            <w:r>
              <w:rPr>
                <w:rFonts w:hint="eastAsia"/>
                <w:sz w:val="24"/>
                <w:szCs w:val="24"/>
                <w:lang w:eastAsia="zh-CN"/>
              </w:rPr>
              <w:t>2分。</w:t>
            </w:r>
          </w:p>
        </w:tc>
        <w:tc>
          <w:tcPr>
            <w:tcW w:w="378" w:type="pct"/>
            <w:shd w:val="clear" w:color="auto" w:fill="auto"/>
            <w:noWrap w:val="0"/>
            <w:vAlign w:val="top"/>
          </w:tcPr>
          <w:p w14:paraId="680598AA">
            <w:pPr>
              <w:spacing w:line="600" w:lineRule="exact"/>
              <w:rPr>
                <w:rFonts w:hint="eastAsia" w:ascii="仿宋" w:hAnsi="仿宋" w:eastAsia="仿宋" w:cs="仿宋"/>
                <w:sz w:val="24"/>
                <w:szCs w:val="24"/>
              </w:rPr>
            </w:pPr>
          </w:p>
        </w:tc>
        <w:tc>
          <w:tcPr>
            <w:tcW w:w="352" w:type="pct"/>
            <w:shd w:val="clear" w:color="auto" w:fill="auto"/>
            <w:noWrap w:val="0"/>
            <w:vAlign w:val="top"/>
          </w:tcPr>
          <w:p w14:paraId="44B10DCD">
            <w:pPr>
              <w:spacing w:line="600" w:lineRule="exact"/>
              <w:rPr>
                <w:rFonts w:hint="eastAsia" w:ascii="仿宋" w:hAnsi="仿宋" w:eastAsia="仿宋" w:cs="仿宋"/>
                <w:sz w:val="24"/>
                <w:szCs w:val="24"/>
              </w:rPr>
            </w:pPr>
          </w:p>
        </w:tc>
      </w:tr>
      <w:tr w14:paraId="7D7A0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571" w:type="pct"/>
            <w:vMerge w:val="continue"/>
            <w:shd w:val="clear" w:color="auto" w:fill="auto"/>
            <w:noWrap w:val="0"/>
            <w:vAlign w:val="top"/>
          </w:tcPr>
          <w:p w14:paraId="273401FC">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6C798171">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5DB1D916">
            <w:pPr>
              <w:pStyle w:val="22"/>
              <w:spacing w:before="42" w:line="600" w:lineRule="exact"/>
              <w:ind w:left="112" w:right="41" w:firstLine="7"/>
              <w:rPr>
                <w:rFonts w:hint="eastAsia"/>
                <w:sz w:val="24"/>
                <w:szCs w:val="24"/>
                <w:lang w:eastAsia="zh-CN"/>
              </w:rPr>
            </w:pPr>
            <w:r>
              <w:rPr>
                <w:rFonts w:hint="eastAsia"/>
                <w:sz w:val="24"/>
                <w:szCs w:val="24"/>
                <w:lang w:eastAsia="zh-CN"/>
              </w:rPr>
              <w:t>病虫害防治：4分。苗木有病虫害，个体受害程度10%</w:t>
            </w:r>
            <w:r>
              <w:rPr>
                <w:rFonts w:hint="eastAsia"/>
                <w:spacing w:val="-1"/>
                <w:sz w:val="24"/>
                <w:szCs w:val="24"/>
                <w:lang w:eastAsia="zh-CN"/>
              </w:rPr>
              <w:t>以上，</w:t>
            </w:r>
            <w:r>
              <w:rPr>
                <w:rFonts w:hint="eastAsia"/>
                <w:spacing w:val="5"/>
                <w:sz w:val="24"/>
                <w:szCs w:val="24"/>
                <w:lang w:eastAsia="zh-CN"/>
              </w:rPr>
              <w:t>每处扣</w:t>
            </w:r>
            <w:r>
              <w:rPr>
                <w:rFonts w:hint="eastAsia"/>
                <w:spacing w:val="-22"/>
                <w:sz w:val="24"/>
                <w:szCs w:val="24"/>
                <w:lang w:eastAsia="zh-CN"/>
              </w:rPr>
              <w:t xml:space="preserve"> </w:t>
            </w:r>
            <w:r>
              <w:rPr>
                <w:rFonts w:hint="eastAsia"/>
                <w:spacing w:val="5"/>
                <w:sz w:val="24"/>
                <w:szCs w:val="24"/>
                <w:lang w:eastAsia="zh-CN"/>
              </w:rPr>
              <w:t>1分；路段发生病虫害面积超</w:t>
            </w:r>
            <w:r>
              <w:rPr>
                <w:rFonts w:hint="eastAsia"/>
                <w:spacing w:val="-21"/>
                <w:sz w:val="24"/>
                <w:szCs w:val="24"/>
                <w:lang w:eastAsia="zh-CN"/>
              </w:rPr>
              <w:t xml:space="preserve"> </w:t>
            </w:r>
            <w:r>
              <w:rPr>
                <w:rFonts w:hint="eastAsia"/>
                <w:spacing w:val="5"/>
                <w:sz w:val="24"/>
                <w:szCs w:val="24"/>
                <w:lang w:eastAsia="zh-CN"/>
              </w:rPr>
              <w:t>10%时，扣</w:t>
            </w:r>
            <w:r>
              <w:rPr>
                <w:rFonts w:hint="eastAsia"/>
                <w:spacing w:val="-43"/>
                <w:sz w:val="24"/>
                <w:szCs w:val="24"/>
                <w:lang w:eastAsia="zh-CN"/>
              </w:rPr>
              <w:t xml:space="preserve"> </w:t>
            </w:r>
            <w:r>
              <w:rPr>
                <w:rFonts w:hint="eastAsia"/>
                <w:spacing w:val="5"/>
                <w:sz w:val="24"/>
                <w:szCs w:val="24"/>
                <w:lang w:eastAsia="zh-CN"/>
              </w:rPr>
              <w:t>2</w:t>
            </w:r>
            <w:r>
              <w:rPr>
                <w:rFonts w:hint="eastAsia"/>
                <w:spacing w:val="4"/>
                <w:sz w:val="24"/>
                <w:szCs w:val="24"/>
                <w:lang w:eastAsia="zh-CN"/>
              </w:rPr>
              <w:t>分。</w:t>
            </w:r>
          </w:p>
        </w:tc>
        <w:tc>
          <w:tcPr>
            <w:tcW w:w="378" w:type="pct"/>
            <w:shd w:val="clear" w:color="auto" w:fill="auto"/>
            <w:noWrap w:val="0"/>
            <w:vAlign w:val="top"/>
          </w:tcPr>
          <w:p w14:paraId="7066708E">
            <w:pPr>
              <w:spacing w:line="600" w:lineRule="exact"/>
              <w:rPr>
                <w:rFonts w:hint="eastAsia" w:ascii="仿宋" w:hAnsi="仿宋" w:eastAsia="仿宋" w:cs="仿宋"/>
                <w:sz w:val="24"/>
                <w:szCs w:val="24"/>
              </w:rPr>
            </w:pPr>
          </w:p>
        </w:tc>
        <w:tc>
          <w:tcPr>
            <w:tcW w:w="352" w:type="pct"/>
            <w:shd w:val="clear" w:color="auto" w:fill="auto"/>
            <w:noWrap w:val="0"/>
            <w:vAlign w:val="top"/>
          </w:tcPr>
          <w:p w14:paraId="5B44E666">
            <w:pPr>
              <w:spacing w:line="600" w:lineRule="exact"/>
              <w:rPr>
                <w:rFonts w:hint="eastAsia" w:ascii="仿宋" w:hAnsi="仿宋" w:eastAsia="仿宋" w:cs="仿宋"/>
                <w:sz w:val="24"/>
                <w:szCs w:val="24"/>
              </w:rPr>
            </w:pPr>
          </w:p>
        </w:tc>
      </w:tr>
      <w:tr w14:paraId="6022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2" w:hRule="atLeast"/>
        </w:trPr>
        <w:tc>
          <w:tcPr>
            <w:tcW w:w="571" w:type="pct"/>
            <w:vMerge w:val="restart"/>
            <w:shd w:val="clear" w:color="auto" w:fill="auto"/>
            <w:noWrap w:val="0"/>
            <w:vAlign w:val="top"/>
          </w:tcPr>
          <w:p w14:paraId="303E69DD">
            <w:pPr>
              <w:spacing w:line="600" w:lineRule="exact"/>
              <w:rPr>
                <w:rFonts w:hint="eastAsia" w:ascii="仿宋" w:hAnsi="仿宋" w:eastAsia="仿宋" w:cs="仿宋"/>
                <w:sz w:val="24"/>
                <w:szCs w:val="24"/>
              </w:rPr>
            </w:pPr>
          </w:p>
          <w:p w14:paraId="35C9B650">
            <w:pPr>
              <w:spacing w:line="600" w:lineRule="exact"/>
              <w:rPr>
                <w:rFonts w:hint="eastAsia" w:ascii="仿宋" w:hAnsi="仿宋" w:eastAsia="仿宋" w:cs="仿宋"/>
                <w:sz w:val="24"/>
                <w:szCs w:val="24"/>
              </w:rPr>
            </w:pPr>
          </w:p>
          <w:p w14:paraId="076A362C">
            <w:pPr>
              <w:spacing w:line="600" w:lineRule="exact"/>
              <w:rPr>
                <w:rFonts w:hint="eastAsia" w:ascii="仿宋" w:hAnsi="仿宋" w:eastAsia="仿宋" w:cs="仿宋"/>
                <w:sz w:val="24"/>
                <w:szCs w:val="24"/>
              </w:rPr>
            </w:pPr>
          </w:p>
          <w:p w14:paraId="041B08FA">
            <w:pPr>
              <w:spacing w:line="600" w:lineRule="exact"/>
              <w:rPr>
                <w:rFonts w:hint="eastAsia" w:ascii="仿宋" w:hAnsi="仿宋" w:eastAsia="仿宋" w:cs="仿宋"/>
                <w:sz w:val="24"/>
                <w:szCs w:val="24"/>
              </w:rPr>
            </w:pPr>
          </w:p>
          <w:p w14:paraId="7BDB0562">
            <w:pPr>
              <w:spacing w:line="600" w:lineRule="exact"/>
              <w:rPr>
                <w:rFonts w:hint="eastAsia" w:ascii="仿宋" w:hAnsi="仿宋" w:eastAsia="仿宋" w:cs="仿宋"/>
                <w:sz w:val="24"/>
                <w:szCs w:val="24"/>
              </w:rPr>
            </w:pPr>
          </w:p>
          <w:p w14:paraId="4A51095B">
            <w:pPr>
              <w:spacing w:line="600" w:lineRule="exact"/>
              <w:rPr>
                <w:rFonts w:hint="eastAsia" w:ascii="仿宋" w:hAnsi="仿宋" w:eastAsia="仿宋" w:cs="仿宋"/>
                <w:sz w:val="24"/>
                <w:szCs w:val="24"/>
              </w:rPr>
            </w:pPr>
          </w:p>
          <w:p w14:paraId="0B07F6E5">
            <w:pPr>
              <w:spacing w:line="600" w:lineRule="exact"/>
              <w:rPr>
                <w:rFonts w:hint="eastAsia" w:ascii="仿宋" w:hAnsi="仿宋" w:eastAsia="仿宋" w:cs="仿宋"/>
                <w:sz w:val="24"/>
                <w:szCs w:val="24"/>
              </w:rPr>
            </w:pPr>
          </w:p>
          <w:p w14:paraId="1EE7C673">
            <w:pPr>
              <w:spacing w:line="600" w:lineRule="exact"/>
              <w:rPr>
                <w:rFonts w:hint="eastAsia" w:ascii="仿宋" w:hAnsi="仿宋" w:eastAsia="仿宋" w:cs="仿宋"/>
                <w:sz w:val="24"/>
                <w:szCs w:val="24"/>
              </w:rPr>
            </w:pPr>
          </w:p>
          <w:p w14:paraId="60166F8B">
            <w:pPr>
              <w:spacing w:line="600" w:lineRule="exact"/>
              <w:rPr>
                <w:rFonts w:hint="eastAsia" w:ascii="仿宋" w:hAnsi="仿宋" w:eastAsia="仿宋" w:cs="仿宋"/>
                <w:sz w:val="24"/>
                <w:szCs w:val="24"/>
              </w:rPr>
            </w:pPr>
          </w:p>
          <w:p w14:paraId="1E856CFA">
            <w:pPr>
              <w:pStyle w:val="22"/>
              <w:spacing w:before="65" w:line="600" w:lineRule="exact"/>
              <w:ind w:left="382"/>
              <w:rPr>
                <w:rFonts w:hint="eastAsia"/>
                <w:sz w:val="24"/>
                <w:szCs w:val="24"/>
              </w:rPr>
            </w:pPr>
            <w:r>
              <w:rPr>
                <w:rFonts w:hint="eastAsia"/>
                <w:spacing w:val="4"/>
                <w:position w:val="1"/>
                <w:sz w:val="24"/>
                <w:szCs w:val="24"/>
              </w:rPr>
              <w:t>地被</w:t>
            </w:r>
          </w:p>
        </w:tc>
        <w:tc>
          <w:tcPr>
            <w:tcW w:w="431" w:type="pct"/>
            <w:vMerge w:val="restart"/>
            <w:shd w:val="clear" w:color="auto" w:fill="auto"/>
            <w:noWrap w:val="0"/>
            <w:vAlign w:val="top"/>
          </w:tcPr>
          <w:p w14:paraId="3FA0D8CA">
            <w:pPr>
              <w:spacing w:line="600" w:lineRule="exact"/>
              <w:rPr>
                <w:rFonts w:hint="eastAsia" w:ascii="仿宋" w:hAnsi="仿宋" w:eastAsia="仿宋" w:cs="仿宋"/>
                <w:sz w:val="24"/>
                <w:szCs w:val="24"/>
              </w:rPr>
            </w:pPr>
          </w:p>
          <w:p w14:paraId="298AB9BD">
            <w:pPr>
              <w:spacing w:line="600" w:lineRule="exact"/>
              <w:rPr>
                <w:rFonts w:hint="eastAsia" w:ascii="仿宋" w:hAnsi="仿宋" w:eastAsia="仿宋" w:cs="仿宋"/>
                <w:sz w:val="24"/>
                <w:szCs w:val="24"/>
              </w:rPr>
            </w:pPr>
          </w:p>
          <w:p w14:paraId="20E8EB73">
            <w:pPr>
              <w:spacing w:line="600" w:lineRule="exact"/>
              <w:rPr>
                <w:rFonts w:hint="eastAsia" w:ascii="仿宋" w:hAnsi="仿宋" w:eastAsia="仿宋" w:cs="仿宋"/>
                <w:sz w:val="24"/>
                <w:szCs w:val="24"/>
              </w:rPr>
            </w:pPr>
          </w:p>
          <w:p w14:paraId="62310948">
            <w:pPr>
              <w:spacing w:line="600" w:lineRule="exact"/>
              <w:rPr>
                <w:rFonts w:hint="eastAsia" w:ascii="仿宋" w:hAnsi="仿宋" w:eastAsia="仿宋" w:cs="仿宋"/>
                <w:sz w:val="24"/>
                <w:szCs w:val="24"/>
              </w:rPr>
            </w:pPr>
          </w:p>
          <w:p w14:paraId="3623822F">
            <w:pPr>
              <w:spacing w:line="600" w:lineRule="exact"/>
              <w:rPr>
                <w:rFonts w:hint="eastAsia" w:ascii="仿宋" w:hAnsi="仿宋" w:eastAsia="仿宋" w:cs="仿宋"/>
                <w:sz w:val="24"/>
                <w:szCs w:val="24"/>
              </w:rPr>
            </w:pPr>
          </w:p>
          <w:p w14:paraId="794E3D38">
            <w:pPr>
              <w:spacing w:line="600" w:lineRule="exact"/>
              <w:rPr>
                <w:rFonts w:hint="eastAsia" w:ascii="仿宋" w:hAnsi="仿宋" w:eastAsia="仿宋" w:cs="仿宋"/>
                <w:sz w:val="24"/>
                <w:szCs w:val="24"/>
              </w:rPr>
            </w:pPr>
          </w:p>
          <w:p w14:paraId="4774471E">
            <w:pPr>
              <w:spacing w:line="600" w:lineRule="exact"/>
              <w:rPr>
                <w:rFonts w:hint="eastAsia" w:ascii="仿宋" w:hAnsi="仿宋" w:eastAsia="仿宋" w:cs="仿宋"/>
                <w:sz w:val="24"/>
                <w:szCs w:val="24"/>
              </w:rPr>
            </w:pPr>
          </w:p>
          <w:p w14:paraId="20F7910B">
            <w:pPr>
              <w:spacing w:line="600" w:lineRule="exact"/>
              <w:rPr>
                <w:rFonts w:hint="eastAsia" w:ascii="仿宋" w:hAnsi="仿宋" w:eastAsia="仿宋" w:cs="仿宋"/>
                <w:sz w:val="24"/>
                <w:szCs w:val="24"/>
              </w:rPr>
            </w:pPr>
          </w:p>
          <w:p w14:paraId="455253C3">
            <w:pPr>
              <w:spacing w:line="600" w:lineRule="exact"/>
              <w:rPr>
                <w:rFonts w:hint="eastAsia" w:ascii="仿宋" w:hAnsi="仿宋" w:eastAsia="仿宋" w:cs="仿宋"/>
                <w:sz w:val="24"/>
                <w:szCs w:val="24"/>
              </w:rPr>
            </w:pPr>
          </w:p>
          <w:p w14:paraId="2D3C33FE">
            <w:pPr>
              <w:spacing w:line="600" w:lineRule="exact"/>
              <w:rPr>
                <w:rFonts w:hint="eastAsia" w:ascii="仿宋" w:hAnsi="仿宋" w:eastAsia="仿宋" w:cs="仿宋"/>
                <w:sz w:val="24"/>
                <w:szCs w:val="24"/>
              </w:rPr>
            </w:pPr>
          </w:p>
          <w:p w14:paraId="57D9478F">
            <w:pPr>
              <w:spacing w:before="58" w:line="600" w:lineRule="exact"/>
              <w:ind w:left="332"/>
              <w:rPr>
                <w:rFonts w:hint="eastAsia" w:ascii="仿宋" w:hAnsi="仿宋" w:eastAsia="仿宋" w:cs="仿宋"/>
                <w:sz w:val="24"/>
                <w:szCs w:val="24"/>
              </w:rPr>
            </w:pPr>
            <w:r>
              <w:rPr>
                <w:rFonts w:hint="eastAsia" w:ascii="仿宋" w:hAnsi="仿宋" w:eastAsia="仿宋" w:cs="仿宋"/>
                <w:sz w:val="24"/>
                <w:szCs w:val="24"/>
              </w:rPr>
              <w:t>30</w:t>
            </w:r>
          </w:p>
        </w:tc>
        <w:tc>
          <w:tcPr>
            <w:tcW w:w="3266" w:type="pct"/>
            <w:gridSpan w:val="2"/>
            <w:shd w:val="clear" w:color="auto" w:fill="auto"/>
            <w:noWrap w:val="0"/>
            <w:vAlign w:val="top"/>
          </w:tcPr>
          <w:p w14:paraId="3E8EF256">
            <w:pPr>
              <w:pStyle w:val="22"/>
              <w:spacing w:before="42" w:line="600" w:lineRule="exact"/>
              <w:ind w:left="131" w:right="106" w:hanging="10"/>
              <w:rPr>
                <w:rFonts w:hint="eastAsia"/>
                <w:sz w:val="24"/>
                <w:szCs w:val="24"/>
                <w:lang w:eastAsia="zh-CN"/>
              </w:rPr>
            </w:pPr>
            <w:r>
              <w:rPr>
                <w:rFonts w:hint="eastAsia"/>
                <w:spacing w:val="7"/>
                <w:sz w:val="24"/>
                <w:szCs w:val="24"/>
                <w:lang w:eastAsia="zh-CN"/>
              </w:rPr>
              <w:t>补栽：6分。黄土裸露、人为踩踏、枯死、枯黄</w:t>
            </w:r>
            <w:r>
              <w:rPr>
                <w:rFonts w:hint="eastAsia"/>
                <w:spacing w:val="6"/>
                <w:sz w:val="24"/>
                <w:szCs w:val="24"/>
                <w:lang w:eastAsia="zh-CN"/>
              </w:rPr>
              <w:t>、补栽不规</w:t>
            </w:r>
            <w:r>
              <w:rPr>
                <w:rFonts w:hint="eastAsia"/>
                <w:spacing w:val="2"/>
                <w:sz w:val="24"/>
                <w:szCs w:val="24"/>
                <w:lang w:eastAsia="zh-CN"/>
              </w:rPr>
              <w:t>范，每</w:t>
            </w:r>
            <w:r>
              <w:rPr>
                <w:rFonts w:hint="eastAsia"/>
                <w:spacing w:val="-23"/>
                <w:sz w:val="24"/>
                <w:szCs w:val="24"/>
                <w:lang w:eastAsia="zh-CN"/>
              </w:rPr>
              <w:t xml:space="preserve"> </w:t>
            </w:r>
            <w:r>
              <w:rPr>
                <w:rFonts w:hint="eastAsia"/>
                <w:spacing w:val="2"/>
                <w:sz w:val="24"/>
                <w:szCs w:val="24"/>
                <w:lang w:eastAsia="zh-CN"/>
              </w:rPr>
              <w:t>1㎡为一处，扣</w:t>
            </w:r>
            <w:r>
              <w:rPr>
                <w:rFonts w:hint="eastAsia"/>
                <w:spacing w:val="-40"/>
                <w:sz w:val="24"/>
                <w:szCs w:val="24"/>
                <w:lang w:eastAsia="zh-CN"/>
              </w:rPr>
              <w:t xml:space="preserve"> </w:t>
            </w:r>
            <w:r>
              <w:rPr>
                <w:rFonts w:hint="eastAsia"/>
                <w:spacing w:val="2"/>
                <w:sz w:val="24"/>
                <w:szCs w:val="24"/>
                <w:lang w:eastAsia="zh-CN"/>
              </w:rPr>
              <w:t>0.2分</w:t>
            </w:r>
          </w:p>
        </w:tc>
        <w:tc>
          <w:tcPr>
            <w:tcW w:w="378" w:type="pct"/>
            <w:shd w:val="clear" w:color="auto" w:fill="auto"/>
            <w:noWrap w:val="0"/>
            <w:vAlign w:val="top"/>
          </w:tcPr>
          <w:p w14:paraId="23F5D6E1">
            <w:pPr>
              <w:spacing w:line="600" w:lineRule="exact"/>
              <w:rPr>
                <w:rFonts w:hint="eastAsia" w:ascii="仿宋" w:hAnsi="仿宋" w:eastAsia="仿宋" w:cs="仿宋"/>
                <w:sz w:val="24"/>
                <w:szCs w:val="24"/>
              </w:rPr>
            </w:pPr>
          </w:p>
        </w:tc>
        <w:tc>
          <w:tcPr>
            <w:tcW w:w="352" w:type="pct"/>
            <w:shd w:val="clear" w:color="auto" w:fill="auto"/>
            <w:noWrap w:val="0"/>
            <w:vAlign w:val="top"/>
          </w:tcPr>
          <w:p w14:paraId="4F58DB01">
            <w:pPr>
              <w:spacing w:line="600" w:lineRule="exact"/>
              <w:rPr>
                <w:rFonts w:hint="eastAsia" w:ascii="仿宋" w:hAnsi="仿宋" w:eastAsia="仿宋" w:cs="仿宋"/>
                <w:sz w:val="24"/>
                <w:szCs w:val="24"/>
              </w:rPr>
            </w:pPr>
          </w:p>
        </w:tc>
      </w:tr>
      <w:tr w14:paraId="15E0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71" w:type="pct"/>
            <w:vMerge w:val="continue"/>
            <w:shd w:val="clear" w:color="auto" w:fill="auto"/>
            <w:noWrap w:val="0"/>
            <w:vAlign w:val="top"/>
          </w:tcPr>
          <w:p w14:paraId="696902D6">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7E3851A6">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0B8F4277">
            <w:pPr>
              <w:pStyle w:val="22"/>
              <w:spacing w:before="42" w:line="600" w:lineRule="exact"/>
              <w:ind w:left="111" w:right="101" w:firstLine="11"/>
              <w:rPr>
                <w:rFonts w:hint="eastAsia"/>
                <w:sz w:val="24"/>
                <w:szCs w:val="24"/>
                <w:lang w:eastAsia="zh-CN"/>
              </w:rPr>
            </w:pPr>
            <w:r>
              <w:rPr>
                <w:rFonts w:hint="eastAsia"/>
                <w:spacing w:val="7"/>
                <w:sz w:val="24"/>
                <w:szCs w:val="24"/>
                <w:lang w:eastAsia="zh-CN"/>
              </w:rPr>
              <w:t>清掏：4分。绿地内有垃圾、落叶等视现场具体情况打分，</w:t>
            </w:r>
            <w:r>
              <w:rPr>
                <w:rFonts w:hint="eastAsia"/>
                <w:spacing w:val="6"/>
                <w:sz w:val="24"/>
                <w:szCs w:val="24"/>
                <w:lang w:eastAsia="zh-CN"/>
              </w:rPr>
              <w:t>0分未清掏，1-3分清掏不到位，4-5分清掏彻底。</w:t>
            </w:r>
          </w:p>
        </w:tc>
        <w:tc>
          <w:tcPr>
            <w:tcW w:w="378" w:type="pct"/>
            <w:shd w:val="clear" w:color="auto" w:fill="auto"/>
            <w:noWrap w:val="0"/>
            <w:vAlign w:val="top"/>
          </w:tcPr>
          <w:p w14:paraId="2EE424A4">
            <w:pPr>
              <w:spacing w:line="600" w:lineRule="exact"/>
              <w:rPr>
                <w:rFonts w:hint="eastAsia" w:ascii="仿宋" w:hAnsi="仿宋" w:eastAsia="仿宋" w:cs="仿宋"/>
                <w:sz w:val="24"/>
                <w:szCs w:val="24"/>
              </w:rPr>
            </w:pPr>
          </w:p>
        </w:tc>
        <w:tc>
          <w:tcPr>
            <w:tcW w:w="352" w:type="pct"/>
            <w:shd w:val="clear" w:color="auto" w:fill="auto"/>
            <w:noWrap w:val="0"/>
            <w:vAlign w:val="top"/>
          </w:tcPr>
          <w:p w14:paraId="10F1DD83">
            <w:pPr>
              <w:spacing w:line="600" w:lineRule="exact"/>
              <w:rPr>
                <w:rFonts w:hint="eastAsia" w:ascii="仿宋" w:hAnsi="仿宋" w:eastAsia="仿宋" w:cs="仿宋"/>
                <w:sz w:val="24"/>
                <w:szCs w:val="24"/>
              </w:rPr>
            </w:pPr>
          </w:p>
        </w:tc>
      </w:tr>
      <w:tr w14:paraId="2CD8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571" w:type="pct"/>
            <w:vMerge w:val="continue"/>
            <w:shd w:val="clear" w:color="auto" w:fill="auto"/>
            <w:noWrap w:val="0"/>
            <w:vAlign w:val="top"/>
          </w:tcPr>
          <w:p w14:paraId="037FE0CA">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6DC11760">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7B1C289D">
            <w:pPr>
              <w:pStyle w:val="22"/>
              <w:spacing w:before="43" w:line="600" w:lineRule="exact"/>
              <w:ind w:left="114" w:right="88"/>
              <w:rPr>
                <w:rFonts w:hint="eastAsia"/>
                <w:sz w:val="24"/>
                <w:szCs w:val="24"/>
                <w:lang w:eastAsia="zh-CN"/>
              </w:rPr>
            </w:pPr>
            <w:r>
              <w:rPr>
                <w:rFonts w:hint="eastAsia"/>
                <w:spacing w:val="8"/>
                <w:sz w:val="24"/>
                <w:szCs w:val="24"/>
                <w:lang w:eastAsia="zh-CN"/>
              </w:rPr>
              <w:t>修剪：8 分。草坪高度超过</w:t>
            </w:r>
            <w:r>
              <w:rPr>
                <w:rFonts w:hint="eastAsia"/>
                <w:spacing w:val="-20"/>
                <w:sz w:val="24"/>
                <w:szCs w:val="24"/>
                <w:lang w:eastAsia="zh-CN"/>
              </w:rPr>
              <w:t xml:space="preserve"> </w:t>
            </w:r>
            <w:r>
              <w:rPr>
                <w:rFonts w:hint="eastAsia"/>
                <w:spacing w:val="8"/>
                <w:sz w:val="24"/>
                <w:szCs w:val="24"/>
                <w:lang w:eastAsia="zh-CN"/>
              </w:rPr>
              <w:t>10</w:t>
            </w:r>
            <w:r>
              <w:rPr>
                <w:rFonts w:hint="eastAsia"/>
                <w:sz w:val="24"/>
                <w:szCs w:val="24"/>
                <w:lang w:eastAsia="zh-CN"/>
              </w:rPr>
              <w:t>cm</w:t>
            </w:r>
            <w:r>
              <w:rPr>
                <w:rFonts w:hint="eastAsia"/>
                <w:spacing w:val="8"/>
                <w:sz w:val="24"/>
                <w:szCs w:val="24"/>
                <w:lang w:eastAsia="zh-CN"/>
              </w:rPr>
              <w:t xml:space="preserve"> 未修剪，修剪面</w:t>
            </w:r>
            <w:r>
              <w:rPr>
                <w:rFonts w:hint="eastAsia"/>
                <w:spacing w:val="7"/>
                <w:sz w:val="24"/>
                <w:szCs w:val="24"/>
                <w:lang w:eastAsia="zh-CN"/>
              </w:rPr>
              <w:t>不平，边角有遗留，修剪后色斑明显等视现场具体情况打分，0分未</w:t>
            </w:r>
            <w:r>
              <w:rPr>
                <w:rFonts w:hint="eastAsia"/>
                <w:sz w:val="24"/>
                <w:szCs w:val="24"/>
                <w:lang w:eastAsia="zh-CN"/>
              </w:rPr>
              <w:t xml:space="preserve"> </w:t>
            </w:r>
            <w:r>
              <w:rPr>
                <w:rFonts w:hint="eastAsia"/>
                <w:spacing w:val="5"/>
                <w:sz w:val="24"/>
                <w:szCs w:val="24"/>
                <w:lang w:eastAsia="zh-CN"/>
              </w:rPr>
              <w:t>修剪，1-3分修剪较差，4-5分修剪良好，6-8分修剪规整。</w:t>
            </w:r>
          </w:p>
        </w:tc>
        <w:tc>
          <w:tcPr>
            <w:tcW w:w="378" w:type="pct"/>
            <w:shd w:val="clear" w:color="auto" w:fill="auto"/>
            <w:noWrap w:val="0"/>
            <w:vAlign w:val="top"/>
          </w:tcPr>
          <w:p w14:paraId="09B9D38A">
            <w:pPr>
              <w:spacing w:line="600" w:lineRule="exact"/>
              <w:rPr>
                <w:rFonts w:hint="eastAsia" w:ascii="仿宋" w:hAnsi="仿宋" w:eastAsia="仿宋" w:cs="仿宋"/>
                <w:sz w:val="24"/>
                <w:szCs w:val="24"/>
              </w:rPr>
            </w:pPr>
          </w:p>
        </w:tc>
        <w:tc>
          <w:tcPr>
            <w:tcW w:w="352" w:type="pct"/>
            <w:shd w:val="clear" w:color="auto" w:fill="auto"/>
            <w:noWrap w:val="0"/>
            <w:vAlign w:val="top"/>
          </w:tcPr>
          <w:p w14:paraId="66A4E092">
            <w:pPr>
              <w:spacing w:line="600" w:lineRule="exact"/>
              <w:rPr>
                <w:rFonts w:hint="eastAsia" w:ascii="仿宋" w:hAnsi="仿宋" w:eastAsia="仿宋" w:cs="仿宋"/>
                <w:sz w:val="24"/>
                <w:szCs w:val="24"/>
              </w:rPr>
            </w:pPr>
          </w:p>
        </w:tc>
      </w:tr>
      <w:tr w14:paraId="3A70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2" w:hRule="atLeast"/>
        </w:trPr>
        <w:tc>
          <w:tcPr>
            <w:tcW w:w="571" w:type="pct"/>
            <w:vMerge w:val="continue"/>
            <w:shd w:val="clear" w:color="auto" w:fill="auto"/>
            <w:noWrap w:val="0"/>
            <w:vAlign w:val="top"/>
          </w:tcPr>
          <w:p w14:paraId="519119DE">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6DBC101E">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4D30440D">
            <w:pPr>
              <w:pStyle w:val="22"/>
              <w:spacing w:before="41" w:line="600" w:lineRule="exact"/>
              <w:ind w:left="119" w:right="55"/>
              <w:rPr>
                <w:rFonts w:hint="eastAsia"/>
                <w:sz w:val="24"/>
                <w:szCs w:val="24"/>
                <w:lang w:eastAsia="zh-CN"/>
              </w:rPr>
            </w:pPr>
            <w:r>
              <w:rPr>
                <w:rFonts w:hint="eastAsia"/>
                <w:spacing w:val="9"/>
                <w:sz w:val="24"/>
                <w:szCs w:val="24"/>
                <w:lang w:eastAsia="zh-CN"/>
              </w:rPr>
              <w:t>施肥浇水：4分。施肥、浇水不及时（或施肥、浇水不当）</w:t>
            </w:r>
            <w:r>
              <w:rPr>
                <w:rFonts w:hint="eastAsia"/>
                <w:spacing w:val="2"/>
                <w:sz w:val="24"/>
                <w:szCs w:val="24"/>
                <w:lang w:eastAsia="zh-CN"/>
              </w:rPr>
              <w:t xml:space="preserve"> </w:t>
            </w:r>
            <w:r>
              <w:rPr>
                <w:rFonts w:hint="eastAsia"/>
                <w:spacing w:val="7"/>
                <w:sz w:val="24"/>
                <w:szCs w:val="24"/>
                <w:lang w:eastAsia="zh-CN"/>
              </w:rPr>
              <w:t>导致植物生长不良或者死亡等视现场具体情况打分，</w:t>
            </w:r>
            <w:r>
              <w:rPr>
                <w:rFonts w:hint="eastAsia"/>
                <w:spacing w:val="6"/>
                <w:sz w:val="24"/>
                <w:szCs w:val="24"/>
                <w:lang w:eastAsia="zh-CN"/>
              </w:rPr>
              <w:t>0分未</w:t>
            </w:r>
            <w:r>
              <w:rPr>
                <w:rFonts w:hint="eastAsia"/>
                <w:spacing w:val="7"/>
                <w:sz w:val="24"/>
                <w:szCs w:val="24"/>
                <w:lang w:eastAsia="zh-CN"/>
              </w:rPr>
              <w:t>施肥浇水，1-3分施肥浇水效果一般，4-5</w:t>
            </w:r>
            <w:r>
              <w:rPr>
                <w:rFonts w:hint="eastAsia"/>
                <w:spacing w:val="16"/>
                <w:sz w:val="24"/>
                <w:szCs w:val="24"/>
                <w:lang w:eastAsia="zh-CN"/>
              </w:rPr>
              <w:t xml:space="preserve"> </w:t>
            </w:r>
            <w:r>
              <w:rPr>
                <w:rFonts w:hint="eastAsia"/>
                <w:spacing w:val="7"/>
                <w:sz w:val="24"/>
                <w:szCs w:val="24"/>
                <w:lang w:eastAsia="zh-CN"/>
              </w:rPr>
              <w:t>分施肥浇水效果</w:t>
            </w:r>
            <w:r>
              <w:rPr>
                <w:rFonts w:hint="eastAsia"/>
                <w:sz w:val="24"/>
                <w:szCs w:val="24"/>
                <w:lang w:eastAsia="zh-CN"/>
              </w:rPr>
              <w:t>较好。</w:t>
            </w:r>
          </w:p>
        </w:tc>
        <w:tc>
          <w:tcPr>
            <w:tcW w:w="378" w:type="pct"/>
            <w:shd w:val="clear" w:color="auto" w:fill="auto"/>
            <w:noWrap w:val="0"/>
            <w:vAlign w:val="top"/>
          </w:tcPr>
          <w:p w14:paraId="1A554207">
            <w:pPr>
              <w:spacing w:line="600" w:lineRule="exact"/>
              <w:rPr>
                <w:rFonts w:hint="eastAsia" w:ascii="仿宋" w:hAnsi="仿宋" w:eastAsia="仿宋" w:cs="仿宋"/>
                <w:sz w:val="24"/>
                <w:szCs w:val="24"/>
              </w:rPr>
            </w:pPr>
          </w:p>
        </w:tc>
        <w:tc>
          <w:tcPr>
            <w:tcW w:w="352" w:type="pct"/>
            <w:shd w:val="clear" w:color="auto" w:fill="auto"/>
            <w:noWrap w:val="0"/>
            <w:vAlign w:val="top"/>
          </w:tcPr>
          <w:p w14:paraId="526F0FE7">
            <w:pPr>
              <w:spacing w:line="600" w:lineRule="exact"/>
              <w:rPr>
                <w:rFonts w:hint="eastAsia" w:ascii="仿宋" w:hAnsi="仿宋" w:eastAsia="仿宋" w:cs="仿宋"/>
                <w:sz w:val="24"/>
                <w:szCs w:val="24"/>
              </w:rPr>
            </w:pPr>
          </w:p>
        </w:tc>
      </w:tr>
      <w:tr w14:paraId="18DD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7" w:hRule="atLeast"/>
        </w:trPr>
        <w:tc>
          <w:tcPr>
            <w:tcW w:w="571" w:type="pct"/>
            <w:vMerge w:val="continue"/>
            <w:shd w:val="clear" w:color="auto" w:fill="auto"/>
            <w:noWrap w:val="0"/>
            <w:vAlign w:val="top"/>
          </w:tcPr>
          <w:p w14:paraId="29ED05F8">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1ECA1314">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261E14B9">
            <w:pPr>
              <w:pStyle w:val="22"/>
              <w:spacing w:before="54" w:line="600" w:lineRule="exact"/>
              <w:ind w:left="108" w:right="48" w:firstLine="15"/>
              <w:rPr>
                <w:rFonts w:hint="eastAsia"/>
                <w:sz w:val="24"/>
                <w:szCs w:val="24"/>
                <w:lang w:eastAsia="zh-CN"/>
              </w:rPr>
            </w:pPr>
            <w:r>
              <w:rPr>
                <w:rFonts w:hint="eastAsia"/>
                <w:spacing w:val="3"/>
                <w:sz w:val="24"/>
                <w:szCs w:val="24"/>
                <w:lang w:eastAsia="zh-CN"/>
              </w:rPr>
              <w:t>杂草清除：4分，草坪杂草面积零星发生，每处扣</w:t>
            </w:r>
            <w:r>
              <w:rPr>
                <w:rFonts w:hint="eastAsia"/>
                <w:spacing w:val="-38"/>
                <w:sz w:val="24"/>
                <w:szCs w:val="24"/>
                <w:lang w:eastAsia="zh-CN"/>
              </w:rPr>
              <w:t xml:space="preserve"> </w:t>
            </w:r>
            <w:r>
              <w:rPr>
                <w:rFonts w:hint="eastAsia"/>
                <w:spacing w:val="3"/>
                <w:sz w:val="24"/>
                <w:szCs w:val="24"/>
                <w:lang w:eastAsia="zh-CN"/>
              </w:rPr>
              <w:t>0.</w:t>
            </w:r>
            <w:r>
              <w:rPr>
                <w:rFonts w:hint="eastAsia"/>
                <w:spacing w:val="-25"/>
                <w:sz w:val="24"/>
                <w:szCs w:val="24"/>
                <w:lang w:eastAsia="zh-CN"/>
              </w:rPr>
              <w:t xml:space="preserve"> </w:t>
            </w:r>
            <w:r>
              <w:rPr>
                <w:rFonts w:hint="eastAsia"/>
                <w:spacing w:val="3"/>
                <w:sz w:val="24"/>
                <w:szCs w:val="24"/>
                <w:lang w:eastAsia="zh-CN"/>
              </w:rPr>
              <w:t>1分，</w:t>
            </w:r>
            <w:r>
              <w:rPr>
                <w:rFonts w:hint="eastAsia"/>
                <w:spacing w:val="2"/>
                <w:sz w:val="24"/>
                <w:szCs w:val="24"/>
                <w:lang w:eastAsia="zh-CN"/>
              </w:rPr>
              <w:t>达栽培面积</w:t>
            </w:r>
            <w:r>
              <w:rPr>
                <w:rFonts w:hint="eastAsia"/>
                <w:spacing w:val="-32"/>
                <w:sz w:val="24"/>
                <w:szCs w:val="24"/>
                <w:lang w:eastAsia="zh-CN"/>
              </w:rPr>
              <w:t xml:space="preserve"> </w:t>
            </w:r>
            <w:r>
              <w:rPr>
                <w:rFonts w:hint="eastAsia"/>
                <w:spacing w:val="2"/>
                <w:sz w:val="24"/>
                <w:szCs w:val="24"/>
                <w:lang w:eastAsia="zh-CN"/>
              </w:rPr>
              <w:t>5%</w:t>
            </w:r>
            <w:r>
              <w:rPr>
                <w:rFonts w:hint="eastAsia"/>
                <w:spacing w:val="-12"/>
                <w:sz w:val="24"/>
                <w:szCs w:val="24"/>
                <w:lang w:eastAsia="zh-CN"/>
              </w:rPr>
              <w:t xml:space="preserve"> </w:t>
            </w:r>
            <w:r>
              <w:rPr>
                <w:rFonts w:hint="eastAsia"/>
                <w:spacing w:val="2"/>
                <w:sz w:val="24"/>
                <w:szCs w:val="24"/>
                <w:lang w:eastAsia="zh-CN"/>
              </w:rPr>
              <w:t>，每处扣</w:t>
            </w:r>
            <w:r>
              <w:rPr>
                <w:rFonts w:hint="eastAsia"/>
                <w:spacing w:val="-38"/>
                <w:sz w:val="24"/>
                <w:szCs w:val="24"/>
                <w:lang w:eastAsia="zh-CN"/>
              </w:rPr>
              <w:t xml:space="preserve"> </w:t>
            </w:r>
            <w:r>
              <w:rPr>
                <w:rFonts w:hint="eastAsia"/>
                <w:spacing w:val="2"/>
                <w:sz w:val="24"/>
                <w:szCs w:val="24"/>
                <w:lang w:eastAsia="zh-CN"/>
              </w:rPr>
              <w:t>0.5分；达</w:t>
            </w:r>
            <w:r>
              <w:rPr>
                <w:rFonts w:hint="eastAsia"/>
                <w:spacing w:val="-21"/>
                <w:sz w:val="24"/>
                <w:szCs w:val="24"/>
                <w:lang w:eastAsia="zh-CN"/>
              </w:rPr>
              <w:t xml:space="preserve"> </w:t>
            </w:r>
            <w:r>
              <w:rPr>
                <w:rFonts w:hint="eastAsia"/>
                <w:spacing w:val="2"/>
                <w:sz w:val="24"/>
                <w:szCs w:val="24"/>
                <w:lang w:eastAsia="zh-CN"/>
              </w:rPr>
              <w:t>10%</w:t>
            </w:r>
            <w:r>
              <w:rPr>
                <w:rFonts w:hint="eastAsia"/>
                <w:spacing w:val="-14"/>
                <w:sz w:val="24"/>
                <w:szCs w:val="24"/>
                <w:lang w:eastAsia="zh-CN"/>
              </w:rPr>
              <w:t xml:space="preserve"> </w:t>
            </w:r>
            <w:r>
              <w:rPr>
                <w:rFonts w:hint="eastAsia"/>
                <w:spacing w:val="2"/>
                <w:sz w:val="24"/>
                <w:szCs w:val="24"/>
                <w:lang w:eastAsia="zh-CN"/>
              </w:rPr>
              <w:t>，每处扣</w:t>
            </w:r>
            <w:r>
              <w:rPr>
                <w:rFonts w:hint="eastAsia"/>
                <w:spacing w:val="-21"/>
                <w:sz w:val="24"/>
                <w:szCs w:val="24"/>
                <w:lang w:eastAsia="zh-CN"/>
              </w:rPr>
              <w:t xml:space="preserve"> </w:t>
            </w:r>
            <w:r>
              <w:rPr>
                <w:rFonts w:hint="eastAsia"/>
                <w:spacing w:val="2"/>
                <w:sz w:val="24"/>
                <w:szCs w:val="24"/>
                <w:lang w:eastAsia="zh-CN"/>
              </w:rPr>
              <w:t>1分；达</w:t>
            </w:r>
            <w:r>
              <w:rPr>
                <w:rFonts w:hint="eastAsia"/>
                <w:spacing w:val="1"/>
                <w:sz w:val="24"/>
                <w:szCs w:val="24"/>
                <w:lang w:eastAsia="zh-CN"/>
              </w:rPr>
              <w:t>20%</w:t>
            </w:r>
            <w:r>
              <w:rPr>
                <w:rFonts w:hint="eastAsia"/>
                <w:spacing w:val="-14"/>
                <w:sz w:val="24"/>
                <w:szCs w:val="24"/>
                <w:lang w:eastAsia="zh-CN"/>
              </w:rPr>
              <w:t xml:space="preserve"> </w:t>
            </w:r>
            <w:r>
              <w:rPr>
                <w:rFonts w:hint="eastAsia"/>
                <w:spacing w:val="1"/>
                <w:sz w:val="24"/>
                <w:szCs w:val="24"/>
                <w:lang w:eastAsia="zh-CN"/>
              </w:rPr>
              <w:t>，每处扣</w:t>
            </w:r>
            <w:r>
              <w:rPr>
                <w:rFonts w:hint="eastAsia"/>
                <w:spacing w:val="-41"/>
                <w:sz w:val="24"/>
                <w:szCs w:val="24"/>
                <w:lang w:eastAsia="zh-CN"/>
              </w:rPr>
              <w:t xml:space="preserve"> </w:t>
            </w:r>
            <w:r>
              <w:rPr>
                <w:rFonts w:hint="eastAsia"/>
                <w:spacing w:val="1"/>
                <w:sz w:val="24"/>
                <w:szCs w:val="24"/>
                <w:lang w:eastAsia="zh-CN"/>
              </w:rPr>
              <w:t>2分。</w:t>
            </w:r>
          </w:p>
        </w:tc>
        <w:tc>
          <w:tcPr>
            <w:tcW w:w="378" w:type="pct"/>
            <w:shd w:val="clear" w:color="auto" w:fill="auto"/>
            <w:noWrap w:val="0"/>
            <w:vAlign w:val="top"/>
          </w:tcPr>
          <w:p w14:paraId="7A91FDA3">
            <w:pPr>
              <w:spacing w:line="600" w:lineRule="exact"/>
              <w:rPr>
                <w:rFonts w:hint="eastAsia" w:ascii="仿宋" w:hAnsi="仿宋" w:eastAsia="仿宋" w:cs="仿宋"/>
                <w:sz w:val="24"/>
                <w:szCs w:val="24"/>
              </w:rPr>
            </w:pPr>
          </w:p>
        </w:tc>
        <w:tc>
          <w:tcPr>
            <w:tcW w:w="352" w:type="pct"/>
            <w:shd w:val="clear" w:color="auto" w:fill="auto"/>
            <w:noWrap w:val="0"/>
            <w:vAlign w:val="top"/>
          </w:tcPr>
          <w:p w14:paraId="3A7D2F91">
            <w:pPr>
              <w:spacing w:line="600" w:lineRule="exact"/>
              <w:rPr>
                <w:rFonts w:hint="eastAsia" w:ascii="仿宋" w:hAnsi="仿宋" w:eastAsia="仿宋" w:cs="仿宋"/>
                <w:sz w:val="24"/>
                <w:szCs w:val="24"/>
              </w:rPr>
            </w:pPr>
          </w:p>
        </w:tc>
      </w:tr>
      <w:tr w14:paraId="2CF9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5" w:hRule="atLeast"/>
        </w:trPr>
        <w:tc>
          <w:tcPr>
            <w:tcW w:w="571" w:type="pct"/>
            <w:vMerge w:val="continue"/>
            <w:shd w:val="clear" w:color="auto" w:fill="auto"/>
            <w:noWrap w:val="0"/>
            <w:vAlign w:val="top"/>
          </w:tcPr>
          <w:p w14:paraId="7B04809C">
            <w:pPr>
              <w:spacing w:line="600" w:lineRule="exact"/>
              <w:rPr>
                <w:rFonts w:hint="eastAsia" w:ascii="仿宋" w:hAnsi="仿宋" w:eastAsia="仿宋" w:cs="仿宋"/>
                <w:sz w:val="24"/>
                <w:szCs w:val="24"/>
              </w:rPr>
            </w:pPr>
          </w:p>
        </w:tc>
        <w:tc>
          <w:tcPr>
            <w:tcW w:w="431" w:type="pct"/>
            <w:vMerge w:val="continue"/>
            <w:shd w:val="clear" w:color="auto" w:fill="auto"/>
            <w:noWrap w:val="0"/>
            <w:vAlign w:val="top"/>
          </w:tcPr>
          <w:p w14:paraId="74C15DDA">
            <w:pPr>
              <w:spacing w:line="600" w:lineRule="exact"/>
              <w:rPr>
                <w:rFonts w:hint="eastAsia" w:ascii="仿宋" w:hAnsi="仿宋" w:eastAsia="仿宋" w:cs="仿宋"/>
                <w:sz w:val="24"/>
                <w:szCs w:val="24"/>
              </w:rPr>
            </w:pPr>
          </w:p>
        </w:tc>
        <w:tc>
          <w:tcPr>
            <w:tcW w:w="3266" w:type="pct"/>
            <w:gridSpan w:val="2"/>
            <w:shd w:val="clear" w:color="auto" w:fill="auto"/>
            <w:noWrap w:val="0"/>
            <w:vAlign w:val="top"/>
          </w:tcPr>
          <w:p w14:paraId="44DFC6ED">
            <w:pPr>
              <w:pStyle w:val="22"/>
              <w:spacing w:before="91" w:line="600" w:lineRule="exact"/>
              <w:ind w:left="112" w:right="41" w:firstLine="7"/>
              <w:rPr>
                <w:rFonts w:hint="eastAsia"/>
                <w:sz w:val="24"/>
                <w:szCs w:val="24"/>
                <w:lang w:eastAsia="zh-CN"/>
              </w:rPr>
            </w:pPr>
            <w:r>
              <w:rPr>
                <w:rFonts w:hint="eastAsia"/>
                <w:sz w:val="24"/>
                <w:szCs w:val="24"/>
                <w:lang w:eastAsia="zh-CN"/>
              </w:rPr>
              <w:t>病虫害防治：4分。地被草皮有病虫害，受</w:t>
            </w:r>
            <w:r>
              <w:rPr>
                <w:rFonts w:hint="eastAsia"/>
                <w:spacing w:val="-1"/>
                <w:sz w:val="24"/>
                <w:szCs w:val="24"/>
                <w:lang w:eastAsia="zh-CN"/>
              </w:rPr>
              <w:t>害面积</w:t>
            </w:r>
            <w:r>
              <w:rPr>
                <w:rFonts w:hint="eastAsia"/>
                <w:spacing w:val="-21"/>
                <w:sz w:val="24"/>
                <w:szCs w:val="24"/>
                <w:lang w:eastAsia="zh-CN"/>
              </w:rPr>
              <w:t xml:space="preserve"> </w:t>
            </w:r>
            <w:r>
              <w:rPr>
                <w:rFonts w:hint="eastAsia"/>
                <w:spacing w:val="-1"/>
                <w:sz w:val="24"/>
                <w:szCs w:val="24"/>
                <w:lang w:eastAsia="zh-CN"/>
              </w:rPr>
              <w:t>1㎡以上，</w:t>
            </w:r>
            <w:r>
              <w:rPr>
                <w:rFonts w:hint="eastAsia"/>
                <w:spacing w:val="4"/>
                <w:sz w:val="24"/>
                <w:szCs w:val="24"/>
                <w:lang w:eastAsia="zh-CN"/>
              </w:rPr>
              <w:t>每处扣</w:t>
            </w:r>
            <w:r>
              <w:rPr>
                <w:rFonts w:hint="eastAsia"/>
                <w:spacing w:val="-40"/>
                <w:sz w:val="24"/>
                <w:szCs w:val="24"/>
                <w:lang w:eastAsia="zh-CN"/>
              </w:rPr>
              <w:t xml:space="preserve"> </w:t>
            </w:r>
            <w:r>
              <w:rPr>
                <w:rFonts w:hint="eastAsia"/>
                <w:spacing w:val="4"/>
                <w:sz w:val="24"/>
                <w:szCs w:val="24"/>
                <w:lang w:eastAsia="zh-CN"/>
              </w:rPr>
              <w:t>0.</w:t>
            </w:r>
            <w:r>
              <w:rPr>
                <w:rFonts w:hint="eastAsia"/>
                <w:spacing w:val="-25"/>
                <w:sz w:val="24"/>
                <w:szCs w:val="24"/>
                <w:lang w:eastAsia="zh-CN"/>
              </w:rPr>
              <w:t xml:space="preserve"> </w:t>
            </w:r>
            <w:r>
              <w:rPr>
                <w:rFonts w:hint="eastAsia"/>
                <w:spacing w:val="4"/>
                <w:sz w:val="24"/>
                <w:szCs w:val="24"/>
                <w:lang w:eastAsia="zh-CN"/>
              </w:rPr>
              <w:t>1分；路段发生病虫害面积超10%时，</w:t>
            </w:r>
            <w:r>
              <w:rPr>
                <w:rFonts w:hint="eastAsia"/>
                <w:spacing w:val="3"/>
                <w:sz w:val="24"/>
                <w:szCs w:val="24"/>
                <w:lang w:eastAsia="zh-CN"/>
              </w:rPr>
              <w:t>扣</w:t>
            </w:r>
            <w:r>
              <w:rPr>
                <w:rFonts w:hint="eastAsia"/>
                <w:spacing w:val="-23"/>
                <w:sz w:val="24"/>
                <w:szCs w:val="24"/>
                <w:lang w:eastAsia="zh-CN"/>
              </w:rPr>
              <w:t xml:space="preserve"> </w:t>
            </w:r>
            <w:r>
              <w:rPr>
                <w:rFonts w:hint="eastAsia"/>
                <w:spacing w:val="3"/>
                <w:sz w:val="24"/>
                <w:szCs w:val="24"/>
                <w:lang w:eastAsia="zh-CN"/>
              </w:rPr>
              <w:t>1分。</w:t>
            </w:r>
          </w:p>
        </w:tc>
        <w:tc>
          <w:tcPr>
            <w:tcW w:w="378" w:type="pct"/>
            <w:shd w:val="clear" w:color="auto" w:fill="auto"/>
            <w:noWrap w:val="0"/>
            <w:vAlign w:val="top"/>
          </w:tcPr>
          <w:p w14:paraId="7932AF27">
            <w:pPr>
              <w:spacing w:line="600" w:lineRule="exact"/>
              <w:rPr>
                <w:rFonts w:hint="eastAsia" w:ascii="仿宋" w:hAnsi="仿宋" w:eastAsia="仿宋" w:cs="仿宋"/>
                <w:sz w:val="24"/>
                <w:szCs w:val="24"/>
              </w:rPr>
            </w:pPr>
          </w:p>
        </w:tc>
        <w:tc>
          <w:tcPr>
            <w:tcW w:w="352" w:type="pct"/>
            <w:shd w:val="clear" w:color="auto" w:fill="auto"/>
            <w:noWrap w:val="0"/>
            <w:vAlign w:val="top"/>
          </w:tcPr>
          <w:p w14:paraId="29AA699C">
            <w:pPr>
              <w:spacing w:line="600" w:lineRule="exact"/>
              <w:rPr>
                <w:rFonts w:hint="eastAsia" w:ascii="仿宋" w:hAnsi="仿宋" w:eastAsia="仿宋" w:cs="仿宋"/>
                <w:sz w:val="24"/>
                <w:szCs w:val="24"/>
              </w:rPr>
            </w:pPr>
          </w:p>
        </w:tc>
      </w:tr>
      <w:tr w14:paraId="76D6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571" w:type="pct"/>
            <w:shd w:val="clear" w:color="auto" w:fill="auto"/>
            <w:noWrap w:val="0"/>
            <w:vAlign w:val="top"/>
          </w:tcPr>
          <w:p w14:paraId="090227B7">
            <w:pPr>
              <w:pStyle w:val="22"/>
              <w:spacing w:before="81" w:line="600" w:lineRule="exact"/>
              <w:ind w:left="401"/>
              <w:rPr>
                <w:rFonts w:hint="eastAsia"/>
                <w:sz w:val="24"/>
                <w:szCs w:val="24"/>
              </w:rPr>
            </w:pPr>
            <w:r>
              <w:rPr>
                <w:rFonts w:hint="eastAsia"/>
                <w:spacing w:val="-5"/>
                <w:position w:val="1"/>
                <w:sz w:val="24"/>
                <w:szCs w:val="24"/>
              </w:rPr>
              <w:t>总分</w:t>
            </w:r>
          </w:p>
        </w:tc>
        <w:tc>
          <w:tcPr>
            <w:tcW w:w="431" w:type="pct"/>
            <w:shd w:val="clear" w:color="auto" w:fill="auto"/>
            <w:noWrap w:val="0"/>
            <w:vAlign w:val="top"/>
          </w:tcPr>
          <w:p w14:paraId="18E64CC3">
            <w:pPr>
              <w:spacing w:before="127" w:line="600" w:lineRule="exact"/>
              <w:rPr>
                <w:rFonts w:hint="eastAsia" w:ascii="仿宋" w:hAnsi="仿宋" w:eastAsia="仿宋" w:cs="仿宋"/>
                <w:sz w:val="24"/>
                <w:szCs w:val="24"/>
              </w:rPr>
            </w:pPr>
            <w:r>
              <w:rPr>
                <w:rFonts w:hint="eastAsia" w:ascii="仿宋" w:hAnsi="仿宋" w:eastAsia="仿宋" w:cs="仿宋"/>
                <w:spacing w:val="-3"/>
                <w:sz w:val="24"/>
                <w:szCs w:val="24"/>
              </w:rPr>
              <w:t>100</w:t>
            </w:r>
          </w:p>
        </w:tc>
        <w:tc>
          <w:tcPr>
            <w:tcW w:w="3266" w:type="pct"/>
            <w:gridSpan w:val="2"/>
            <w:shd w:val="clear" w:color="auto" w:fill="auto"/>
            <w:noWrap w:val="0"/>
            <w:vAlign w:val="top"/>
          </w:tcPr>
          <w:p w14:paraId="59304284">
            <w:pPr>
              <w:spacing w:line="600" w:lineRule="exact"/>
              <w:rPr>
                <w:rFonts w:hint="eastAsia" w:ascii="仿宋" w:hAnsi="仿宋" w:eastAsia="仿宋" w:cs="仿宋"/>
                <w:sz w:val="24"/>
                <w:szCs w:val="24"/>
              </w:rPr>
            </w:pPr>
          </w:p>
        </w:tc>
        <w:tc>
          <w:tcPr>
            <w:tcW w:w="378" w:type="pct"/>
            <w:shd w:val="clear" w:color="auto" w:fill="auto"/>
            <w:noWrap w:val="0"/>
            <w:vAlign w:val="top"/>
          </w:tcPr>
          <w:p w14:paraId="2B21C74C">
            <w:pPr>
              <w:spacing w:line="600" w:lineRule="exact"/>
              <w:rPr>
                <w:rFonts w:hint="eastAsia" w:ascii="仿宋" w:hAnsi="仿宋" w:eastAsia="仿宋" w:cs="仿宋"/>
                <w:sz w:val="24"/>
                <w:szCs w:val="24"/>
              </w:rPr>
            </w:pPr>
          </w:p>
        </w:tc>
        <w:tc>
          <w:tcPr>
            <w:tcW w:w="352" w:type="pct"/>
            <w:shd w:val="clear" w:color="auto" w:fill="auto"/>
            <w:noWrap w:val="0"/>
            <w:vAlign w:val="top"/>
          </w:tcPr>
          <w:p w14:paraId="67FE9284">
            <w:pPr>
              <w:spacing w:line="600" w:lineRule="exact"/>
              <w:rPr>
                <w:rFonts w:hint="eastAsia" w:ascii="仿宋" w:hAnsi="仿宋" w:eastAsia="仿宋" w:cs="仿宋"/>
                <w:sz w:val="24"/>
                <w:szCs w:val="24"/>
              </w:rPr>
            </w:pPr>
          </w:p>
        </w:tc>
      </w:tr>
      <w:tr w14:paraId="646E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2" w:hRule="atLeast"/>
        </w:trPr>
        <w:tc>
          <w:tcPr>
            <w:tcW w:w="571" w:type="pct"/>
            <w:shd w:val="clear" w:color="auto" w:fill="auto"/>
            <w:noWrap w:val="0"/>
            <w:vAlign w:val="top"/>
          </w:tcPr>
          <w:p w14:paraId="03CDD504">
            <w:pPr>
              <w:spacing w:line="600" w:lineRule="exact"/>
              <w:rPr>
                <w:rFonts w:hint="eastAsia" w:ascii="仿宋" w:hAnsi="仿宋" w:eastAsia="仿宋" w:cs="仿宋"/>
                <w:sz w:val="24"/>
                <w:szCs w:val="24"/>
              </w:rPr>
            </w:pPr>
          </w:p>
          <w:p w14:paraId="146CE8D2">
            <w:pPr>
              <w:pStyle w:val="22"/>
              <w:spacing w:before="65" w:line="600" w:lineRule="exact"/>
              <w:ind w:left="279" w:right="165" w:hanging="103"/>
              <w:rPr>
                <w:rFonts w:hint="eastAsia"/>
                <w:sz w:val="24"/>
                <w:szCs w:val="24"/>
              </w:rPr>
            </w:pPr>
            <w:r>
              <w:rPr>
                <w:rFonts w:hint="eastAsia"/>
                <w:spacing w:val="6"/>
                <w:sz w:val="24"/>
                <w:szCs w:val="24"/>
              </w:rPr>
              <w:t>考核加减</w:t>
            </w:r>
            <w:r>
              <w:rPr>
                <w:rFonts w:hint="eastAsia"/>
                <w:sz w:val="24"/>
                <w:szCs w:val="24"/>
              </w:rPr>
              <w:t xml:space="preserve"> </w:t>
            </w:r>
            <w:r>
              <w:rPr>
                <w:rFonts w:hint="eastAsia"/>
                <w:spacing w:val="5"/>
                <w:sz w:val="24"/>
                <w:szCs w:val="24"/>
              </w:rPr>
              <w:t>分内容</w:t>
            </w:r>
          </w:p>
        </w:tc>
        <w:tc>
          <w:tcPr>
            <w:tcW w:w="431" w:type="pct"/>
            <w:shd w:val="clear" w:color="auto" w:fill="auto"/>
            <w:noWrap w:val="0"/>
            <w:vAlign w:val="top"/>
          </w:tcPr>
          <w:p w14:paraId="76F8F16C">
            <w:pPr>
              <w:spacing w:line="600" w:lineRule="exact"/>
              <w:rPr>
                <w:rFonts w:hint="eastAsia" w:ascii="仿宋" w:hAnsi="仿宋" w:eastAsia="仿宋" w:cs="仿宋"/>
                <w:sz w:val="24"/>
                <w:szCs w:val="24"/>
              </w:rPr>
            </w:pPr>
          </w:p>
          <w:p w14:paraId="37495A91">
            <w:pPr>
              <w:pStyle w:val="22"/>
              <w:spacing w:before="65" w:line="600" w:lineRule="exact"/>
              <w:ind w:left="125" w:right="116" w:firstLine="2"/>
              <w:jc w:val="left"/>
              <w:rPr>
                <w:rFonts w:hint="eastAsia"/>
                <w:sz w:val="24"/>
                <w:szCs w:val="24"/>
              </w:rPr>
            </w:pPr>
            <w:r>
              <w:rPr>
                <w:rFonts w:hint="eastAsia"/>
                <w:spacing w:val="5"/>
                <w:sz w:val="24"/>
                <w:szCs w:val="24"/>
              </w:rPr>
              <w:t>加分项</w:t>
            </w:r>
            <w:r>
              <w:rPr>
                <w:rFonts w:hint="eastAsia"/>
                <w:sz w:val="24"/>
                <w:szCs w:val="24"/>
              </w:rPr>
              <w:t xml:space="preserve"> </w:t>
            </w:r>
            <w:r>
              <w:rPr>
                <w:rFonts w:hint="eastAsia"/>
                <w:sz w:val="24"/>
                <w:szCs w:val="24"/>
                <w:lang w:eastAsia="zh-CN"/>
              </w:rPr>
              <w:t>（</w:t>
            </w:r>
            <w:r>
              <w:rPr>
                <w:rFonts w:hint="eastAsia"/>
                <w:spacing w:val="1"/>
                <w:sz w:val="24"/>
                <w:szCs w:val="24"/>
              </w:rPr>
              <w:t>≤5</w:t>
            </w:r>
            <w:r>
              <w:rPr>
                <w:rFonts w:hint="eastAsia"/>
                <w:spacing w:val="14"/>
                <w:sz w:val="24"/>
                <w:szCs w:val="24"/>
              </w:rPr>
              <w:t xml:space="preserve"> </w:t>
            </w:r>
            <w:r>
              <w:rPr>
                <w:rFonts w:hint="eastAsia"/>
                <w:spacing w:val="1"/>
                <w:sz w:val="24"/>
                <w:szCs w:val="24"/>
              </w:rPr>
              <w:t>分</w:t>
            </w:r>
            <w:r>
              <w:rPr>
                <w:rFonts w:hint="eastAsia"/>
                <w:spacing w:val="1"/>
                <w:sz w:val="24"/>
                <w:szCs w:val="24"/>
                <w:lang w:eastAsia="zh-CN"/>
              </w:rPr>
              <w:t>）</w:t>
            </w:r>
          </w:p>
        </w:tc>
        <w:tc>
          <w:tcPr>
            <w:tcW w:w="3266" w:type="pct"/>
            <w:gridSpan w:val="2"/>
            <w:shd w:val="clear" w:color="auto" w:fill="auto"/>
            <w:noWrap w:val="0"/>
            <w:vAlign w:val="top"/>
          </w:tcPr>
          <w:p w14:paraId="67EA93B6">
            <w:pPr>
              <w:pStyle w:val="22"/>
              <w:spacing w:before="163" w:line="600" w:lineRule="exact"/>
              <w:ind w:left="135" w:right="41" w:hanging="12"/>
              <w:rPr>
                <w:rFonts w:hint="eastAsia"/>
                <w:sz w:val="24"/>
                <w:szCs w:val="24"/>
                <w:lang w:eastAsia="zh-CN"/>
              </w:rPr>
            </w:pPr>
            <w:r>
              <w:rPr>
                <w:rFonts w:hint="eastAsia"/>
                <w:spacing w:val="5"/>
                <w:sz w:val="24"/>
                <w:szCs w:val="24"/>
                <w:lang w:eastAsia="zh-CN"/>
              </w:rPr>
              <w:t>为改善绿地景观面貌和改善植物生长条件，在履行报批程序</w:t>
            </w:r>
            <w:r>
              <w:rPr>
                <w:rFonts w:hint="eastAsia"/>
                <w:sz w:val="24"/>
                <w:szCs w:val="24"/>
                <w:lang w:eastAsia="zh-CN"/>
              </w:rPr>
              <w:t>的基础上，以自主资金积极实施调整改造等措施</w:t>
            </w:r>
            <w:r>
              <w:rPr>
                <w:rFonts w:hint="eastAsia"/>
                <w:spacing w:val="-1"/>
                <w:sz w:val="24"/>
                <w:szCs w:val="24"/>
                <w:lang w:eastAsia="zh-CN"/>
              </w:rPr>
              <w:t>，成效显著，</w:t>
            </w:r>
            <w:r>
              <w:rPr>
                <w:rFonts w:hint="eastAsia"/>
                <w:spacing w:val="2"/>
                <w:sz w:val="24"/>
                <w:szCs w:val="24"/>
                <w:lang w:eastAsia="zh-CN"/>
              </w:rPr>
              <w:t>当次考核加</w:t>
            </w:r>
            <w:r>
              <w:rPr>
                <w:rFonts w:hint="eastAsia"/>
                <w:spacing w:val="-43"/>
                <w:sz w:val="24"/>
                <w:szCs w:val="24"/>
                <w:lang w:eastAsia="zh-CN"/>
              </w:rPr>
              <w:t xml:space="preserve"> </w:t>
            </w:r>
            <w:r>
              <w:rPr>
                <w:rFonts w:hint="eastAsia"/>
                <w:spacing w:val="2"/>
                <w:sz w:val="24"/>
                <w:szCs w:val="24"/>
                <w:lang w:eastAsia="zh-CN"/>
              </w:rPr>
              <w:t>2-5</w:t>
            </w:r>
            <w:r>
              <w:rPr>
                <w:rFonts w:hint="eastAsia"/>
                <w:spacing w:val="18"/>
                <w:w w:val="101"/>
                <w:sz w:val="24"/>
                <w:szCs w:val="24"/>
                <w:lang w:eastAsia="zh-CN"/>
              </w:rPr>
              <w:t xml:space="preserve"> </w:t>
            </w:r>
            <w:r>
              <w:rPr>
                <w:rFonts w:hint="eastAsia"/>
                <w:spacing w:val="2"/>
                <w:sz w:val="24"/>
                <w:szCs w:val="24"/>
                <w:lang w:eastAsia="zh-CN"/>
              </w:rPr>
              <w:t>分；</w:t>
            </w:r>
          </w:p>
        </w:tc>
        <w:tc>
          <w:tcPr>
            <w:tcW w:w="378" w:type="pct"/>
            <w:shd w:val="clear" w:color="auto" w:fill="auto"/>
            <w:noWrap w:val="0"/>
            <w:vAlign w:val="top"/>
          </w:tcPr>
          <w:p w14:paraId="05ACA87A">
            <w:pPr>
              <w:spacing w:line="600" w:lineRule="exact"/>
              <w:rPr>
                <w:rFonts w:hint="eastAsia" w:ascii="仿宋" w:hAnsi="仿宋" w:eastAsia="仿宋" w:cs="仿宋"/>
                <w:sz w:val="24"/>
                <w:szCs w:val="24"/>
              </w:rPr>
            </w:pPr>
          </w:p>
        </w:tc>
        <w:tc>
          <w:tcPr>
            <w:tcW w:w="352" w:type="pct"/>
            <w:shd w:val="clear" w:color="auto" w:fill="auto"/>
            <w:noWrap w:val="0"/>
            <w:vAlign w:val="top"/>
          </w:tcPr>
          <w:p w14:paraId="7A7A080E">
            <w:pPr>
              <w:spacing w:line="600" w:lineRule="exact"/>
              <w:rPr>
                <w:rFonts w:hint="eastAsia" w:ascii="仿宋" w:hAnsi="仿宋" w:eastAsia="仿宋" w:cs="仿宋"/>
                <w:sz w:val="24"/>
                <w:szCs w:val="24"/>
              </w:rPr>
            </w:pPr>
          </w:p>
        </w:tc>
      </w:tr>
      <w:tr w14:paraId="50CC8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trPr>
        <w:tc>
          <w:tcPr>
            <w:tcW w:w="571" w:type="pct"/>
            <w:shd w:val="clear" w:color="auto" w:fill="auto"/>
            <w:noWrap w:val="0"/>
            <w:vAlign w:val="top"/>
          </w:tcPr>
          <w:p w14:paraId="29D1F735">
            <w:pPr>
              <w:spacing w:line="600" w:lineRule="exact"/>
              <w:rPr>
                <w:rFonts w:hint="eastAsia" w:ascii="仿宋" w:hAnsi="仿宋" w:eastAsia="仿宋" w:cs="仿宋"/>
                <w:sz w:val="24"/>
                <w:szCs w:val="24"/>
              </w:rPr>
            </w:pPr>
          </w:p>
        </w:tc>
        <w:tc>
          <w:tcPr>
            <w:tcW w:w="431" w:type="pct"/>
            <w:shd w:val="clear" w:color="auto" w:fill="auto"/>
            <w:noWrap w:val="0"/>
            <w:textDirection w:val="tbRlV"/>
            <w:vAlign w:val="center"/>
          </w:tcPr>
          <w:p w14:paraId="40A7092B">
            <w:pPr>
              <w:pStyle w:val="22"/>
              <w:spacing w:before="66" w:line="600" w:lineRule="exact"/>
              <w:ind w:left="668"/>
              <w:jc w:val="center"/>
              <w:rPr>
                <w:rFonts w:hint="eastAsia"/>
                <w:sz w:val="24"/>
                <w:szCs w:val="24"/>
              </w:rPr>
            </w:pPr>
            <w:r>
              <w:rPr>
                <w:rFonts w:hint="eastAsia"/>
                <w:spacing w:val="34"/>
                <w:sz w:val="24"/>
                <w:szCs w:val="24"/>
              </w:rPr>
              <w:t>减</w:t>
            </w:r>
            <w:r>
              <w:rPr>
                <w:rFonts w:hint="eastAsia"/>
                <w:spacing w:val="-22"/>
                <w:sz w:val="24"/>
                <w:szCs w:val="24"/>
              </w:rPr>
              <w:t xml:space="preserve"> </w:t>
            </w:r>
            <w:r>
              <w:rPr>
                <w:rFonts w:hint="eastAsia"/>
                <w:spacing w:val="34"/>
                <w:sz w:val="24"/>
                <w:szCs w:val="24"/>
              </w:rPr>
              <w:t>分</w:t>
            </w:r>
            <w:r>
              <w:rPr>
                <w:rFonts w:hint="eastAsia"/>
                <w:spacing w:val="-23"/>
                <w:sz w:val="24"/>
                <w:szCs w:val="24"/>
              </w:rPr>
              <w:t xml:space="preserve"> </w:t>
            </w:r>
            <w:r>
              <w:rPr>
                <w:rFonts w:hint="eastAsia"/>
                <w:spacing w:val="34"/>
                <w:sz w:val="24"/>
                <w:szCs w:val="24"/>
              </w:rPr>
              <w:t>项</w:t>
            </w:r>
          </w:p>
        </w:tc>
        <w:tc>
          <w:tcPr>
            <w:tcW w:w="3266" w:type="pct"/>
            <w:gridSpan w:val="2"/>
            <w:shd w:val="clear" w:color="auto" w:fill="auto"/>
            <w:noWrap w:val="0"/>
            <w:vAlign w:val="top"/>
          </w:tcPr>
          <w:p w14:paraId="5C3C6F42">
            <w:pPr>
              <w:pStyle w:val="22"/>
              <w:spacing w:before="44" w:line="600" w:lineRule="exact"/>
              <w:ind w:left="116" w:right="41" w:firstLine="12"/>
              <w:rPr>
                <w:rFonts w:hint="eastAsia"/>
                <w:sz w:val="24"/>
                <w:szCs w:val="24"/>
                <w:lang w:eastAsia="zh-CN"/>
              </w:rPr>
            </w:pPr>
            <w:r>
              <w:rPr>
                <w:rFonts w:hint="eastAsia"/>
                <w:spacing w:val="2"/>
                <w:sz w:val="24"/>
                <w:szCs w:val="24"/>
                <w:lang w:eastAsia="zh-CN"/>
              </w:rPr>
              <w:t>1.</w:t>
            </w:r>
            <w:r>
              <w:rPr>
                <w:rFonts w:hint="eastAsia"/>
                <w:spacing w:val="-28"/>
                <w:sz w:val="24"/>
                <w:szCs w:val="24"/>
                <w:lang w:eastAsia="zh-CN"/>
              </w:rPr>
              <w:t xml:space="preserve"> </w:t>
            </w:r>
            <w:r>
              <w:rPr>
                <w:rFonts w:hint="eastAsia"/>
                <w:spacing w:val="2"/>
                <w:sz w:val="24"/>
                <w:szCs w:val="24"/>
                <w:lang w:eastAsia="zh-CN"/>
              </w:rPr>
              <w:t>主管在日常巡视发现问题，每处扣</w:t>
            </w:r>
            <w:r>
              <w:rPr>
                <w:rFonts w:hint="eastAsia"/>
                <w:spacing w:val="-40"/>
                <w:sz w:val="24"/>
                <w:szCs w:val="24"/>
                <w:lang w:eastAsia="zh-CN"/>
              </w:rPr>
              <w:t xml:space="preserve"> </w:t>
            </w:r>
            <w:r>
              <w:rPr>
                <w:rFonts w:hint="eastAsia"/>
                <w:spacing w:val="2"/>
                <w:sz w:val="24"/>
                <w:szCs w:val="24"/>
                <w:lang w:eastAsia="zh-CN"/>
              </w:rPr>
              <w:t>0.5分；提出整</w:t>
            </w:r>
            <w:r>
              <w:rPr>
                <w:rFonts w:hint="eastAsia"/>
                <w:spacing w:val="1"/>
                <w:sz w:val="24"/>
                <w:szCs w:val="24"/>
                <w:lang w:eastAsia="zh-CN"/>
              </w:rPr>
              <w:t>改要求，</w:t>
            </w:r>
            <w:r>
              <w:rPr>
                <w:rFonts w:hint="eastAsia"/>
                <w:spacing w:val="6"/>
                <w:sz w:val="24"/>
                <w:szCs w:val="24"/>
                <w:lang w:eastAsia="zh-CN"/>
              </w:rPr>
              <w:t>未按规定时间落实整改，每次扣</w:t>
            </w:r>
            <w:r>
              <w:rPr>
                <w:rFonts w:hint="eastAsia"/>
                <w:spacing w:val="-21"/>
                <w:sz w:val="24"/>
                <w:szCs w:val="24"/>
                <w:lang w:eastAsia="zh-CN"/>
              </w:rPr>
              <w:t xml:space="preserve"> </w:t>
            </w:r>
            <w:r>
              <w:rPr>
                <w:rFonts w:hint="eastAsia"/>
                <w:spacing w:val="6"/>
                <w:sz w:val="24"/>
                <w:szCs w:val="24"/>
                <w:lang w:eastAsia="zh-CN"/>
              </w:rPr>
              <w:t>1分。</w:t>
            </w:r>
          </w:p>
          <w:p w14:paraId="18E8E5A6">
            <w:pPr>
              <w:pStyle w:val="22"/>
              <w:spacing w:before="42" w:line="600" w:lineRule="exact"/>
              <w:ind w:left="114" w:right="103" w:hanging="6"/>
              <w:rPr>
                <w:rFonts w:hint="eastAsia"/>
                <w:sz w:val="24"/>
                <w:szCs w:val="24"/>
                <w:lang w:eastAsia="zh-CN"/>
              </w:rPr>
            </w:pPr>
            <w:r>
              <w:rPr>
                <w:rFonts w:hint="eastAsia"/>
                <w:spacing w:val="6"/>
                <w:sz w:val="24"/>
                <w:szCs w:val="24"/>
                <w:lang w:eastAsia="zh-CN"/>
              </w:rPr>
              <w:t>2.区级部门在督导检查中发现存在问题，发现一处扣</w:t>
            </w:r>
            <w:r>
              <w:rPr>
                <w:rFonts w:hint="eastAsia"/>
                <w:spacing w:val="-10"/>
                <w:sz w:val="24"/>
                <w:szCs w:val="24"/>
                <w:lang w:eastAsia="zh-CN"/>
              </w:rPr>
              <w:t xml:space="preserve"> </w:t>
            </w:r>
            <w:r>
              <w:rPr>
                <w:rFonts w:hint="eastAsia"/>
                <w:spacing w:val="6"/>
                <w:sz w:val="24"/>
                <w:szCs w:val="24"/>
                <w:lang w:eastAsia="zh-CN"/>
              </w:rPr>
              <w:t>1 分；区级以上</w:t>
            </w:r>
            <w:r>
              <w:rPr>
                <w:rFonts w:hint="eastAsia"/>
                <w:spacing w:val="4"/>
                <w:sz w:val="24"/>
                <w:szCs w:val="24"/>
                <w:lang w:eastAsia="zh-CN"/>
              </w:rPr>
              <w:t>领导在督导检查中发现存在问题，发现一处扣1.5分；</w:t>
            </w:r>
            <w:r>
              <w:rPr>
                <w:rFonts w:hint="eastAsia"/>
                <w:spacing w:val="8"/>
                <w:sz w:val="24"/>
                <w:szCs w:val="24"/>
                <w:lang w:eastAsia="zh-CN"/>
              </w:rPr>
              <w:t>提出整改要求，未按规定时间落实整改，每次扣</w:t>
            </w:r>
            <w:r>
              <w:rPr>
                <w:rFonts w:hint="eastAsia"/>
                <w:spacing w:val="-41"/>
                <w:sz w:val="24"/>
                <w:szCs w:val="24"/>
                <w:lang w:eastAsia="zh-CN"/>
              </w:rPr>
              <w:t xml:space="preserve"> </w:t>
            </w:r>
            <w:r>
              <w:rPr>
                <w:rFonts w:hint="eastAsia"/>
                <w:spacing w:val="8"/>
                <w:sz w:val="24"/>
                <w:szCs w:val="24"/>
                <w:lang w:eastAsia="zh-CN"/>
              </w:rPr>
              <w:t>2分。</w:t>
            </w:r>
          </w:p>
          <w:p w14:paraId="2ADC8C42">
            <w:pPr>
              <w:pStyle w:val="22"/>
              <w:spacing w:before="39" w:line="600" w:lineRule="exact"/>
              <w:ind w:left="114" w:right="149" w:hanging="2"/>
              <w:rPr>
                <w:rFonts w:hint="eastAsia"/>
                <w:sz w:val="24"/>
                <w:szCs w:val="24"/>
              </w:rPr>
            </w:pPr>
            <w:r>
              <w:rPr>
                <w:rFonts w:hint="eastAsia"/>
                <w:spacing w:val="6"/>
                <w:sz w:val="24"/>
                <w:szCs w:val="24"/>
                <w:lang w:eastAsia="zh-CN"/>
              </w:rPr>
              <w:t>3.发生一般安全生产事故的，每次扣</w:t>
            </w:r>
            <w:r>
              <w:rPr>
                <w:rFonts w:hint="eastAsia"/>
                <w:spacing w:val="-22"/>
                <w:sz w:val="24"/>
                <w:szCs w:val="24"/>
                <w:lang w:eastAsia="zh-CN"/>
              </w:rPr>
              <w:t xml:space="preserve"> </w:t>
            </w:r>
            <w:r>
              <w:rPr>
                <w:rFonts w:hint="eastAsia"/>
                <w:spacing w:val="6"/>
                <w:sz w:val="24"/>
                <w:szCs w:val="24"/>
                <w:lang w:eastAsia="zh-CN"/>
              </w:rPr>
              <w:t>10分；发生重大事故，</w:t>
            </w:r>
            <w:r>
              <w:rPr>
                <w:rFonts w:hint="eastAsia"/>
                <w:spacing w:val="8"/>
                <w:sz w:val="24"/>
                <w:szCs w:val="24"/>
                <w:lang w:eastAsia="zh-CN"/>
              </w:rPr>
              <w:t>按照合同条款执行。（</w:t>
            </w:r>
            <w:r>
              <w:rPr>
                <w:rFonts w:hint="eastAsia"/>
                <w:spacing w:val="8"/>
                <w:sz w:val="24"/>
                <w:szCs w:val="24"/>
              </w:rPr>
              <w:t>在总分内加减</w:t>
            </w:r>
            <w:r>
              <w:rPr>
                <w:rFonts w:hint="eastAsia"/>
                <w:spacing w:val="8"/>
                <w:sz w:val="24"/>
                <w:szCs w:val="24"/>
                <w:lang w:eastAsia="zh-CN"/>
              </w:rPr>
              <w:t>）</w:t>
            </w:r>
          </w:p>
        </w:tc>
        <w:tc>
          <w:tcPr>
            <w:tcW w:w="378" w:type="pct"/>
            <w:shd w:val="clear" w:color="auto" w:fill="auto"/>
            <w:noWrap w:val="0"/>
            <w:vAlign w:val="top"/>
          </w:tcPr>
          <w:p w14:paraId="052B6667">
            <w:pPr>
              <w:spacing w:line="600" w:lineRule="exact"/>
              <w:rPr>
                <w:rFonts w:hint="eastAsia" w:ascii="仿宋" w:hAnsi="仿宋" w:eastAsia="仿宋" w:cs="仿宋"/>
                <w:sz w:val="24"/>
                <w:szCs w:val="24"/>
              </w:rPr>
            </w:pPr>
          </w:p>
        </w:tc>
        <w:tc>
          <w:tcPr>
            <w:tcW w:w="352" w:type="pct"/>
            <w:shd w:val="clear" w:color="auto" w:fill="auto"/>
            <w:noWrap w:val="0"/>
            <w:vAlign w:val="top"/>
          </w:tcPr>
          <w:p w14:paraId="2D070724">
            <w:pPr>
              <w:spacing w:line="600" w:lineRule="exact"/>
              <w:rPr>
                <w:rFonts w:hint="eastAsia" w:ascii="仿宋" w:hAnsi="仿宋" w:eastAsia="仿宋" w:cs="仿宋"/>
                <w:sz w:val="24"/>
                <w:szCs w:val="24"/>
              </w:rPr>
            </w:pPr>
          </w:p>
        </w:tc>
      </w:tr>
      <w:tr w14:paraId="444A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1002" w:type="pct"/>
            <w:gridSpan w:val="2"/>
            <w:shd w:val="clear" w:color="auto" w:fill="auto"/>
            <w:noWrap w:val="0"/>
            <w:vAlign w:val="top"/>
          </w:tcPr>
          <w:p w14:paraId="652C7FC7">
            <w:pPr>
              <w:pStyle w:val="22"/>
              <w:spacing w:before="197" w:line="600" w:lineRule="exact"/>
              <w:ind w:left="820"/>
              <w:rPr>
                <w:rFonts w:hint="eastAsia"/>
                <w:sz w:val="24"/>
                <w:szCs w:val="24"/>
              </w:rPr>
            </w:pPr>
            <w:r>
              <w:rPr>
                <w:rFonts w:hint="eastAsia"/>
                <w:spacing w:val="2"/>
                <w:position w:val="1"/>
                <w:sz w:val="24"/>
                <w:szCs w:val="24"/>
              </w:rPr>
              <w:t>得分</w:t>
            </w:r>
          </w:p>
        </w:tc>
        <w:tc>
          <w:tcPr>
            <w:tcW w:w="3997" w:type="pct"/>
            <w:gridSpan w:val="4"/>
            <w:shd w:val="clear" w:color="auto" w:fill="auto"/>
            <w:noWrap w:val="0"/>
            <w:vAlign w:val="top"/>
          </w:tcPr>
          <w:p w14:paraId="2860ECCE">
            <w:pPr>
              <w:spacing w:line="600" w:lineRule="exact"/>
              <w:rPr>
                <w:rFonts w:hint="eastAsia" w:ascii="仿宋" w:hAnsi="仿宋" w:eastAsia="仿宋" w:cs="仿宋"/>
                <w:sz w:val="24"/>
                <w:szCs w:val="24"/>
              </w:rPr>
            </w:pPr>
          </w:p>
        </w:tc>
      </w:tr>
      <w:tr w14:paraId="0558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rPr>
        <w:tc>
          <w:tcPr>
            <w:tcW w:w="1002" w:type="pct"/>
            <w:gridSpan w:val="2"/>
            <w:shd w:val="clear" w:color="auto" w:fill="auto"/>
            <w:noWrap w:val="0"/>
            <w:vAlign w:val="top"/>
          </w:tcPr>
          <w:p w14:paraId="7BF523E5">
            <w:pPr>
              <w:pStyle w:val="22"/>
              <w:spacing w:before="85" w:line="600" w:lineRule="exact"/>
              <w:ind w:left="714"/>
              <w:rPr>
                <w:rFonts w:hint="eastAsia"/>
                <w:sz w:val="24"/>
                <w:szCs w:val="24"/>
              </w:rPr>
            </w:pPr>
            <w:r>
              <w:rPr>
                <w:rFonts w:hint="eastAsia"/>
                <w:spacing w:val="5"/>
                <w:position w:val="1"/>
                <w:sz w:val="24"/>
                <w:szCs w:val="24"/>
              </w:rPr>
              <w:t>考评人</w:t>
            </w:r>
          </w:p>
        </w:tc>
        <w:tc>
          <w:tcPr>
            <w:tcW w:w="2036" w:type="pct"/>
            <w:shd w:val="clear" w:color="auto" w:fill="auto"/>
            <w:noWrap w:val="0"/>
            <w:vAlign w:val="top"/>
          </w:tcPr>
          <w:p w14:paraId="4DDC58E0">
            <w:pPr>
              <w:spacing w:line="600" w:lineRule="exact"/>
              <w:rPr>
                <w:rFonts w:hint="eastAsia" w:ascii="仿宋" w:hAnsi="仿宋" w:eastAsia="仿宋" w:cs="仿宋"/>
                <w:sz w:val="24"/>
                <w:szCs w:val="24"/>
              </w:rPr>
            </w:pPr>
          </w:p>
        </w:tc>
        <w:tc>
          <w:tcPr>
            <w:tcW w:w="1229" w:type="pct"/>
            <w:shd w:val="clear" w:color="auto" w:fill="auto"/>
            <w:noWrap w:val="0"/>
            <w:vAlign w:val="top"/>
          </w:tcPr>
          <w:p w14:paraId="149A5B4A">
            <w:pPr>
              <w:pStyle w:val="22"/>
              <w:spacing w:before="85" w:line="600" w:lineRule="exact"/>
              <w:ind w:left="598"/>
              <w:rPr>
                <w:rFonts w:hint="eastAsia"/>
                <w:sz w:val="24"/>
                <w:szCs w:val="24"/>
              </w:rPr>
            </w:pPr>
            <w:r>
              <w:rPr>
                <w:rFonts w:hint="eastAsia"/>
                <w:spacing w:val="6"/>
                <w:position w:val="1"/>
                <w:sz w:val="24"/>
                <w:szCs w:val="24"/>
              </w:rPr>
              <w:t>养护单位</w:t>
            </w:r>
          </w:p>
        </w:tc>
        <w:tc>
          <w:tcPr>
            <w:tcW w:w="731" w:type="pct"/>
            <w:gridSpan w:val="2"/>
            <w:shd w:val="clear" w:color="auto" w:fill="auto"/>
            <w:noWrap w:val="0"/>
            <w:vAlign w:val="top"/>
          </w:tcPr>
          <w:p w14:paraId="42840BAE">
            <w:pPr>
              <w:spacing w:line="600" w:lineRule="exact"/>
              <w:rPr>
                <w:rFonts w:hint="eastAsia" w:ascii="仿宋" w:hAnsi="仿宋" w:eastAsia="仿宋" w:cs="仿宋"/>
                <w:sz w:val="24"/>
                <w:szCs w:val="24"/>
              </w:rPr>
            </w:pPr>
          </w:p>
        </w:tc>
      </w:tr>
      <w:tr w14:paraId="5416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trPr>
        <w:tc>
          <w:tcPr>
            <w:tcW w:w="1002" w:type="pct"/>
            <w:gridSpan w:val="2"/>
            <w:shd w:val="clear" w:color="auto" w:fill="auto"/>
            <w:noWrap w:val="0"/>
            <w:vAlign w:val="top"/>
          </w:tcPr>
          <w:p w14:paraId="44B9C2F8">
            <w:pPr>
              <w:pStyle w:val="22"/>
              <w:spacing w:before="82" w:line="600" w:lineRule="exact"/>
              <w:ind w:left="501"/>
              <w:rPr>
                <w:rFonts w:hint="eastAsia"/>
                <w:sz w:val="24"/>
                <w:szCs w:val="24"/>
              </w:rPr>
            </w:pPr>
            <w:r>
              <w:rPr>
                <w:rFonts w:hint="eastAsia"/>
                <w:spacing w:val="7"/>
                <w:position w:val="1"/>
                <w:sz w:val="24"/>
                <w:szCs w:val="24"/>
              </w:rPr>
              <w:t>部门负责人</w:t>
            </w:r>
          </w:p>
        </w:tc>
        <w:tc>
          <w:tcPr>
            <w:tcW w:w="3997" w:type="pct"/>
            <w:gridSpan w:val="4"/>
            <w:shd w:val="clear" w:color="auto" w:fill="auto"/>
            <w:noWrap w:val="0"/>
            <w:vAlign w:val="top"/>
          </w:tcPr>
          <w:p w14:paraId="45101AA3">
            <w:pPr>
              <w:spacing w:line="600" w:lineRule="exact"/>
              <w:rPr>
                <w:rFonts w:hint="eastAsia" w:ascii="仿宋" w:hAnsi="仿宋" w:eastAsia="仿宋" w:cs="仿宋"/>
                <w:sz w:val="24"/>
                <w:szCs w:val="24"/>
              </w:rPr>
            </w:pPr>
          </w:p>
        </w:tc>
      </w:tr>
    </w:tbl>
    <w:p w14:paraId="7F5EA379">
      <w:pPr>
        <w:spacing w:line="600" w:lineRule="exact"/>
        <w:jc w:val="left"/>
        <w:rPr>
          <w:rFonts w:hint="eastAsia" w:ascii="仿宋" w:hAnsi="仿宋" w:eastAsia="仿宋" w:cs="仿宋"/>
          <w:b/>
          <w:bCs/>
          <w:spacing w:val="-6"/>
          <w:kern w:val="0"/>
          <w:sz w:val="24"/>
          <w:szCs w:val="24"/>
          <w:lang w:val="zh-TW" w:eastAsia="zh-CN"/>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备注：此考核以丈八街办</w:t>
      </w:r>
      <w:r>
        <w:rPr>
          <w:rFonts w:hint="eastAsia" w:ascii="仿宋" w:hAnsi="仿宋" w:eastAsia="仿宋" w:cs="仿宋"/>
          <w:spacing w:val="-1"/>
          <w:sz w:val="24"/>
          <w:szCs w:val="24"/>
        </w:rPr>
        <w:t>当月下发考核表为准</w:t>
      </w:r>
      <w:r>
        <w:rPr>
          <w:rFonts w:hint="eastAsia" w:ascii="仿宋" w:hAnsi="仿宋" w:eastAsia="仿宋" w:cs="仿宋"/>
          <w:spacing w:val="-1"/>
          <w:sz w:val="24"/>
          <w:szCs w:val="24"/>
          <w:lang w:eastAsia="zh-CN"/>
        </w:rPr>
        <w:t>。</w:t>
      </w:r>
    </w:p>
    <w:p w14:paraId="2E5813C1">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9</w:t>
      </w:r>
    </w:p>
    <w:p w14:paraId="0BA87E70">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西安高新区绿化养护问责管理办法</w:t>
      </w:r>
    </w:p>
    <w:p w14:paraId="2994630F">
      <w:pPr>
        <w:spacing w:line="480" w:lineRule="exact"/>
        <w:ind w:firstLine="480" w:firstLineChars="200"/>
        <w:rPr>
          <w:rFonts w:hint="eastAsia" w:ascii="仿宋" w:hAnsi="仿宋" w:eastAsia="仿宋" w:cs="仿宋"/>
          <w:color w:val="000000"/>
          <w:sz w:val="24"/>
          <w:szCs w:val="24"/>
        </w:rPr>
      </w:pPr>
      <w:r>
        <w:rPr>
          <w:rFonts w:hint="eastAsia" w:ascii="仿宋" w:hAnsi="仿宋" w:eastAsia="仿宋" w:cs="仿宋"/>
          <w:sz w:val="24"/>
          <w:szCs w:val="24"/>
        </w:rPr>
        <w:t>为积极贯彻落实西安市人民政府办公厅关于《西安市2016年城市治理专项工作实施方案》文件精神，为最大程度减少问题出现频率、减少平台问题通报、问题曝光和投诉，加强城市精细化管理，创建国家森林城市。现针对绿化养护可能出现的问题作出以下问责管理办</w:t>
      </w:r>
      <w:r>
        <w:rPr>
          <w:rFonts w:hint="eastAsia" w:ascii="仿宋" w:hAnsi="仿宋" w:eastAsia="仿宋" w:cs="仿宋"/>
          <w:color w:val="000000"/>
          <w:sz w:val="24"/>
          <w:szCs w:val="24"/>
        </w:rPr>
        <w:t>法（本办法用于日常巡查日检问责管理办法）。</w:t>
      </w:r>
    </w:p>
    <w:p w14:paraId="66211D8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1.绿化养护问题被市民投诉的，一次扣除该承包单位月考核0.05分。</w:t>
      </w:r>
    </w:p>
    <w:p w14:paraId="5741EF4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2.绿化养护问题被领导点名批评的，一次扣除该承包单位月考核0.1分。</w:t>
      </w:r>
    </w:p>
    <w:p w14:paraId="0F5776F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3.绿化养护问题被高新区城市管理局、高新区四城联创办、高新区治污减霾办、高新区城市专项治理督办小组等区内上级领导部门和高新区内网通报、下达整改的，一次扣除该承包单位月考核0.2分。</w:t>
      </w:r>
    </w:p>
    <w:p w14:paraId="438B68F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4.绿化养护问题被西安市城市管理局、西安市治污减霾办、西安市城市专项治理督办小组、西安市四城联创办等市级领导部门通报、下达整改的，一次扣除该承包单位月考核0.5分。</w:t>
      </w:r>
    </w:p>
    <w:p w14:paraId="0C2FCDD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5.对创卫、创文、创森林等重大迎复审工作思想不重视，行动不积极，措施不得力，养护整治不认真的，一次扣除该承包单位月考核0.8分。</w:t>
      </w:r>
    </w:p>
    <w:p w14:paraId="42C6E98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6.绿化养护问题被市级媒体曝光的，一次扣除该承包单位月考核0.5分。</w:t>
      </w:r>
    </w:p>
    <w:p w14:paraId="1A4246C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7.在接待检查和正常作业安排时，不听从上级主管部门调遣、安排或安排工作不按时到位、不按时养护整治的，一次扣除该承包单位月考核0.2分。</w:t>
      </w:r>
    </w:p>
    <w:p w14:paraId="4F21F2D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8.对同一问题反复出现、同一条道路绿化养护存在问题屡次通报的，一次扣除该承包单位月考核0.2分。</w:t>
      </w:r>
    </w:p>
    <w:p w14:paraId="5AD4DBF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9.在西安市月检中重复出现绿化养护问题被通报的，一次扣除该承包单位月考核0.5分。</w:t>
      </w:r>
    </w:p>
    <w:p w14:paraId="416D445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10.对巡查检查发现的绿化养护（含浇水、施肥、修剪、整形、除杂草、补植病虫害防治、松土、公共设施维护保养）问题不按期完成或未按标准要求完成作业的，一次扣除该承包单位月考核0.1分。</w:t>
      </w:r>
    </w:p>
    <w:p w14:paraId="1D2DB1A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11.承包单位在绿化作业（如清掏、施工、浇水、修剪等）后须做好善后问题，如造成道路花砖积水、垃圾堆积不处理的，一次扣除该承包单位月考核0.1分。</w:t>
      </w:r>
    </w:p>
    <w:p w14:paraId="2075ACC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12.承包单位有焚烧绿化垃圾、落叶、树枝、杂物的，一次扣除该承包单位月考核0.5分。</w:t>
      </w:r>
    </w:p>
    <w:p w14:paraId="55B33D1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13.承包单位未经合理流程、请示批准私自上访，聚众闹事的，一次扣除该承包单位月考核0.2分。</w:t>
      </w:r>
    </w:p>
    <w:p w14:paraId="18DF630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14.各承包单位不按指定加水点加水，在他处乱取水被投诉或媒体曝光的，一次扣除该承包单位月考核0.2分。</w:t>
      </w:r>
    </w:p>
    <w:p w14:paraId="23D2EC7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15.各承包单位每天须对各自管辖区域进行自查自检并主动展开整治行动，如承包单位对存在问题的道路（含公园）不积极整治，巡查员可对该道路进行分段拍照上报，上报数量不受限，绿化养护办公室根据巡查员上报照片下达整改通知书，承包单位须根据收到整改通知的要求的时限由巡查员监督完成整改，如未按规定时间完成整改的，超出时效不满1天的，每条次扣除该承包单位月考核0.05分；超出时效满1天以上（含1天）的，每条次扣除该承包单位月考核0.1分。陪检人员不签收、检查整改通知单的、日检表扣0.2分；</w:t>
      </w:r>
    </w:p>
    <w:p w14:paraId="3481E6F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16.如有承包单位上交的通知整改结果未经巡查员审核签字的，一个整改单扣除该承包单位月考核0.1分；如有承包单位冒名顶替巡查员在通知整改结果上签字上报的，一个整改单扣除该承包单位月考核0.5分。</w:t>
      </w:r>
    </w:p>
    <w:p w14:paraId="7CB5D9F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17.高新区绿化养护办公室将根据承包单位上报的通知整改结果进行全面复查，如复查不合格或承包单位未按通知要求整改、不整改的，扣除该承包单位月考核0.2分。</w:t>
      </w:r>
    </w:p>
    <w:p w14:paraId="3AA38DF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18.道路巡查员每天须督查承包单位对各自区域道路进行自查自检，并根据日检表项目对所在承包单位的道路进行抽检考核，抽检过程中须有承包单位专人陪同（如道路存在问题巡查员将提出口头整改），月底进行日检表扣分累计汇总，所扣分值每分折合承包费用5元。</w:t>
      </w:r>
    </w:p>
    <w:p w14:paraId="7EAB25A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19.承包单位区域内同一条道路（公园）在一个月内被下达整改（含西安市、高新区城市专项治理督办单）5次以上（含5次）的，高新区绿化养护0办公室将在月底统计汇总在</w:t>
      </w:r>
      <w:r>
        <w:rPr>
          <w:rFonts w:hint="eastAsia" w:ascii="仿宋" w:hAnsi="仿宋" w:eastAsia="仿宋" w:cs="仿宋"/>
          <w:sz w:val="24"/>
          <w:szCs w:val="24"/>
        </w:rPr>
        <w:tab/>
      </w:r>
      <w:r>
        <w:rPr>
          <w:rFonts w:hint="eastAsia" w:ascii="仿宋" w:hAnsi="仿宋" w:eastAsia="仿宋" w:cs="仿宋"/>
          <w:sz w:val="24"/>
          <w:szCs w:val="24"/>
        </w:rPr>
        <w:t>QQ平台通报，通报的每条道路（含公园）扣除该承包单位月考核0.5分。</w:t>
      </w:r>
    </w:p>
    <w:p w14:paraId="08266BC0">
      <w:pPr>
        <w:spacing w:line="480" w:lineRule="exact"/>
        <w:ind w:firstLine="480" w:firstLineChars="200"/>
        <w:jc w:val="left"/>
        <w:rPr>
          <w:rFonts w:hint="eastAsia" w:ascii="仿宋" w:hAnsi="仿宋" w:eastAsia="仿宋" w:cs="仿宋"/>
          <w:bCs/>
          <w:sz w:val="24"/>
          <w:szCs w:val="24"/>
        </w:rPr>
      </w:pPr>
      <w:r>
        <w:rPr>
          <w:rFonts w:hint="eastAsia" w:ascii="仿宋" w:hAnsi="仿宋" w:eastAsia="仿宋" w:cs="仿宋"/>
          <w:sz w:val="24"/>
          <w:szCs w:val="24"/>
        </w:rPr>
        <w:t>20.</w:t>
      </w:r>
      <w:r>
        <w:rPr>
          <w:rFonts w:hint="eastAsia" w:ascii="仿宋" w:hAnsi="仿宋" w:eastAsia="仿宋" w:cs="仿宋"/>
          <w:bCs/>
          <w:sz w:val="24"/>
          <w:szCs w:val="24"/>
        </w:rPr>
        <w:t>各承包单位须根据绿化养护办公室通知要求时限上交、领取日常材料，上交材料需含纸质、电子版。如未按时上交或领取材料的，一次扣除该承包单位月考核0.05分。</w:t>
      </w:r>
    </w:p>
    <w:p w14:paraId="45E7B2E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21．每月25日前未报下月《西安市绿化养护管理工作月表》扣0.3分</w:t>
      </w:r>
    </w:p>
    <w:p w14:paraId="0C94A0F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22．每月5日前未上报《西安市绿化养护管理月报表》扣0.3分</w:t>
      </w:r>
    </w:p>
    <w:p w14:paraId="6CD7E58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23. 所管公园绿地小广场被市局月评为最差路段（含后三名）扣0.2分</w:t>
      </w:r>
    </w:p>
    <w:p w14:paraId="30E6AAF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24.所管公园绿地小广场被媒体负面报道一次。扣0.2分</w:t>
      </w:r>
    </w:p>
    <w:p w14:paraId="41A5BE4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25.所管公园绿地小广场被管委会领导、行政主管领导（部门）批评一次。扣0.1分 。</w:t>
      </w:r>
    </w:p>
    <w:p w14:paraId="4080327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26.所管公园绿地小广场被群众投诉造成负面影响的一次扣0.01分</w:t>
      </w:r>
    </w:p>
    <w:p w14:paraId="48A23690">
      <w:pPr>
        <w:spacing w:line="480" w:lineRule="exact"/>
        <w:ind w:firstLine="480" w:firstLineChars="200"/>
        <w:jc w:val="left"/>
        <w:rPr>
          <w:rFonts w:hint="eastAsia" w:ascii="仿宋" w:hAnsi="仿宋" w:eastAsia="仿宋" w:cs="仿宋"/>
          <w:b/>
          <w:bCs/>
          <w:kern w:val="0"/>
          <w:sz w:val="28"/>
          <w:szCs w:val="28"/>
          <w:lang w:val="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27.所管公园绿地小广场设施维护要求，三天必须动起来，一周内必须全面恢复，未按期恢复的扣除0.2。</w:t>
      </w:r>
    </w:p>
    <w:p w14:paraId="049B85CA">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10</w:t>
      </w:r>
    </w:p>
    <w:p w14:paraId="36905F21">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西安高新区城市绿化养护应急预案</w:t>
      </w:r>
    </w:p>
    <w:p w14:paraId="39ADC99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快速反应绿化养护工作中遇到的各种突发情况，做到有计划、有步骤，迅速高效、科学系统地处理突发事件，全面提升各单位应对突发事件的处理能力，最大限度预防和减轻日常生产经营中的损失。特制定以下专项应急预案措施。</w:t>
      </w:r>
    </w:p>
    <w:p w14:paraId="5C4A67E5">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清除冰雪应急预案</w:t>
      </w:r>
    </w:p>
    <w:p w14:paraId="1C3EEF5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为了加强雪天后清除冰雪的综合指挥能力，提高应急反应速度和协调水平，保证在最短时间内处理完道路积雪，达到西安市相关要求，给市民出行提供方便，特要求：</w:t>
      </w:r>
    </w:p>
    <w:p w14:paraId="431B76F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1.组织结构：在启动应急预案的同时由高新区城市管理局相关人员成立应急指挥部，各承包公司法人（含法人委托人）为第一负责人。</w:t>
      </w:r>
    </w:p>
    <w:p w14:paraId="1914A71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时间划分：雪停后（晚上雪停后以次日6时起计），一级道路（包括立交桥、人行天桥）4小时内清除干净；二级道路8小时内清除干净。雪停后（晚上雪停后以次日6时起计），8～12时高新区所有管辖的道路、广场、公园、积雪清除干净（雪停后第一时间清扫完）。</w:t>
      </w:r>
    </w:p>
    <w:p w14:paraId="72480D0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路段清理原则：先主干道后次干道，先人流量大的干道后人流量小的干道，先迎宾线路（检查线路）后其他道路的原则。先东西路后南北路，清扫东西路时先南道后北道，南北路处理时先西道后东道，清扫工作由人行道、慢道、快道依次进行。</w:t>
      </w:r>
    </w:p>
    <w:p w14:paraId="17CF0E7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4.清理积雪堆放要求：所清扫的积雪、积冰不得随意堆放。不准将清除的积雪、积冰倒入下水道、电缆槽等；市政设施、公交站点、垃圾站、公厕周边不得堆积积雪、积冰。</w:t>
      </w:r>
    </w:p>
    <w:p w14:paraId="0422A27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5.方式：人工与机械配备，水车将积雪喷湿、软化、人工清扫。</w:t>
      </w:r>
    </w:p>
    <w:p w14:paraId="4BF4136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6.要求：在下雪时各承包单位应做好清理积雪的准备（工具、人员、路段安排等），水车保证处于良好状态。积雪处理完的路段须安排保洁人员及时进行道路积水清扫，保证道路无大面积积水。</w:t>
      </w:r>
    </w:p>
    <w:p w14:paraId="526FE07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7.人员安排：雪停后第一时间，各承包单位负责人带领主管到各区域内指定道路立即投入清雪工作。并根据积雪情况（是否有接待、检查等）协调人员、机械及时清除积雪。</w:t>
      </w:r>
    </w:p>
    <w:p w14:paraId="52DCFAA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8.物资储备供应：工器具（推雪铲、铁锨等）由各承包单位自备。</w:t>
      </w:r>
    </w:p>
    <w:p w14:paraId="0F8FFEED">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恶劣天气应急预案</w:t>
      </w:r>
    </w:p>
    <w:p w14:paraId="06477F6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为了在恶劣天气时确保高新区的干净整洁、同时保证保洁员的安全，特要求：</w:t>
      </w:r>
    </w:p>
    <w:p w14:paraId="5689984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1.雾天：能见度小于300米时不可在机动车道作业，如处理突发事件必须配备有雾灯、警示牌等确保安全。</w:t>
      </w:r>
    </w:p>
    <w:p w14:paraId="31FB8D4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2.雨天：雨停后及时上路检查有无倒树坏枝等，立即处理以不影响交通为主。</w:t>
      </w:r>
    </w:p>
    <w:p w14:paraId="56F5F58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3.雪天：确保人行道上无积雪，车站牌周边十字路口周边无积雪，雪停后，一类道路4小时内积雪处理完毕，高新区其他道路8—12小时清理完毕。</w:t>
      </w:r>
    </w:p>
    <w:p w14:paraId="70C4DE3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4.大风：大风时不许在机动车道上作业，禁止进行乔木修剪、病虫害防治工作，风停后在30分钟内把可见垃圾、塑料袋清理完毕、及时扶正被风刮倒树木（不含落叶季节）。</w:t>
      </w:r>
    </w:p>
    <w:p w14:paraId="635753B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5.落叶季节清扫：道路上无明显堆放落叶，充分利用扫地车，人车配合。</w:t>
      </w:r>
    </w:p>
    <w:p w14:paraId="5B18F528">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突发事件应急预案</w:t>
      </w:r>
    </w:p>
    <w:p w14:paraId="3F9E44E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为提高高新区道路保洁质量，提高突发事件应急速度，特别要求：</w:t>
      </w:r>
    </w:p>
    <w:p w14:paraId="2021F1B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1.如遇重大接待、检查等承包单位法人（法人委托人）及项目经理主管必须提前在迎检路线进行道路巡查，保证迎检路线道路干净整洁。</w:t>
      </w:r>
    </w:p>
    <w:p w14:paraId="1CE01D5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2.道路如出现意外交通事故，导致路面污染，承包单位项目经理主管以上人员必须在第一时间内赶到现场处理。</w:t>
      </w:r>
    </w:p>
    <w:p w14:paraId="4209217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在作业区域发现可疑物品（易燃、易爆、易腐蚀、毒品等），须及时上报相关维稳工作领导成员，维稳工作领导成员务必第一时间组织安排人员在安全边界设置隔离标识并报警。待警务人员处理现场情况后，积极配合其做好相关笔录工作。</w:t>
      </w:r>
    </w:p>
    <w:p w14:paraId="4D3EABA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4.发生以上特殊情况时，各承包单位法人（法人委托人）和项目经理主管必须保证通信畅通，随叫随到，并立即安排保洁人员进行清理。</w:t>
      </w:r>
    </w:p>
    <w:p w14:paraId="2AD843CD">
      <w:pPr>
        <w:keepNext w:val="0"/>
        <w:keepLines w:val="0"/>
        <w:pageBreakBefore w:val="0"/>
        <w:widowControl w:val="0"/>
        <w:numPr>
          <w:ilvl w:val="0"/>
          <w:numId w:val="6"/>
        </w:numPr>
        <w:kinsoku/>
        <w:wordWrap/>
        <w:overflowPunct/>
        <w:topLinePunct w:val="0"/>
        <w:autoSpaceDE/>
        <w:autoSpaceDN/>
        <w:bidi w:val="0"/>
        <w:adjustRightInd/>
        <w:snapToGrid/>
        <w:spacing w:line="460" w:lineRule="exact"/>
        <w:ind w:left="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重大接待应急预案</w:t>
      </w:r>
    </w:p>
    <w:p w14:paraId="4F5F0D0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高新区是西安市对外开放的窗口，各项重大接待工作事关高新区的整体形象，也是道路保洁与养护工作的考验，本着进一步提高道路保洁养护的工作质量，同时积极配合各种重大接待、检查活动的顺利进行，更好地服务高新区的原则，特别要求：</w:t>
      </w:r>
    </w:p>
    <w:p w14:paraId="5C2FC0B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1.城市管理局及时通知各承包单位安排接待工作，安排重点清扫保洁迎宾路线。</w:t>
      </w:r>
    </w:p>
    <w:p w14:paraId="6BD6287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2.各承包单位及时清洗、冲洗接待路线泥饼、污垢，保证路面无扬尘、无灰带、污泥饼、无积水、路面见本色，道沿无泥</w:t>
      </w:r>
    </w:p>
    <w:p w14:paraId="7AD77E3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3.各承包单位加强清扫保洁接待路线以内的所有道路、垃圾箱无冒尖、无污垢，擦洗干净，无异味；绿地内无落叶、垃圾、裸露。</w:t>
      </w:r>
    </w:p>
    <w:p w14:paraId="02610A0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4.各承包单位加强员工道路保洁养护力度，保洁与养护到位，做到不漏扫，无盲区。</w:t>
      </w:r>
    </w:p>
    <w:p w14:paraId="7C47CF7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5.以接待路线为主，洒水提前半小时结束，加强人员保洁力度，做到主次分明。</w:t>
      </w:r>
    </w:p>
    <w:p w14:paraId="4CFBCF22">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仿宋" w:hAnsi="仿宋" w:eastAsia="仿宋" w:cs="仿宋"/>
          <w:b/>
          <w:bCs/>
          <w:kern w:val="0"/>
          <w:sz w:val="24"/>
          <w:szCs w:val="24"/>
          <w:lang w:val="zh-TW"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6.加强员工的形象，绿化工人必须穿统一工服、佩戴工牌，服装干净整洁，劳动工具摆放整齐，规范作业。</w:t>
      </w:r>
    </w:p>
    <w:p w14:paraId="1751714C">
      <w:pPr>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w:t>
      </w:r>
      <w:r>
        <w:rPr>
          <w:rFonts w:hint="eastAsia" w:ascii="仿宋" w:hAnsi="仿宋" w:eastAsia="仿宋" w:cs="仿宋"/>
          <w:b/>
          <w:bCs/>
          <w:kern w:val="0"/>
          <w:sz w:val="28"/>
          <w:szCs w:val="28"/>
          <w:lang w:val="en-US" w:eastAsia="zh-CN"/>
        </w:rPr>
        <w:t>11</w:t>
      </w:r>
    </w:p>
    <w:p w14:paraId="576B078D">
      <w:pPr>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西安高新区《城市容貌标准》</w:t>
      </w:r>
    </w:p>
    <w:p w14:paraId="1D27893E">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中华人民共和国国家标准</w:t>
      </w:r>
    </w:p>
    <w:p w14:paraId="5B5C92A8">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城市容貌标准</w:t>
      </w:r>
    </w:p>
    <w:p w14:paraId="448D8197">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GB 50449 — 2008</w:t>
      </w:r>
    </w:p>
    <w:p w14:paraId="2A9B616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148590</wp:posOffset>
                </wp:positionV>
                <wp:extent cx="5486400" cy="0"/>
                <wp:effectExtent l="0" t="4445" r="0" b="5080"/>
                <wp:wrapNone/>
                <wp:docPr id="18" name="直接连接符 18"/>
                <wp:cNvGraphicFramePr/>
                <a:graphic xmlns:a="http://schemas.openxmlformats.org/drawingml/2006/main">
                  <a:graphicData uri="http://schemas.microsoft.com/office/word/2010/wordprocessingShape">
                    <wps:wsp>
                      <wps:cNvCnPr/>
                      <wps:spPr>
                        <a:xfrm>
                          <a:off x="0" y="0"/>
                          <a:ext cx="54864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1.7pt;height:0pt;width:432pt;z-index:251665408;mso-width-relative:page;mso-height-relative:page;" filled="f" stroked="t" coordsize="21600,21600" o:gfxdata="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ax7eB1AAAAAYBAAAPAAAAAAAAAAEAIAAAACIAAABkcnMvZG93bnJldi54bWxQ&#10;SwECFAAUAAAACACHTuJAMh8p0vsBAAD0AwAADgAAAAAAAAABACAAAAAjAQAAZHJzL2Uyb0RvYy54&#10;bWxQSwUGAAAAAAYABgBZAQAAkAUAAAAA&#10;">
                <v:fill on="f" focussize="0,0"/>
                <v:stroke color="#000000" joinstyle="round"/>
                <v:imagedata o:title=""/>
                <o:lock v:ext="edit" aspectratio="f"/>
              </v:line>
            </w:pict>
          </mc:Fallback>
        </mc:AlternateContent>
      </w:r>
      <w:r>
        <w:rPr>
          <w:rFonts w:hint="eastAsia" w:ascii="仿宋" w:hAnsi="仿宋" w:eastAsia="仿宋" w:cs="仿宋"/>
          <w:b/>
          <w:sz w:val="24"/>
          <w:szCs w:val="24"/>
        </w:rPr>
        <mc:AlternateContent>
          <mc:Choice Requires="wpc">
            <w:drawing>
              <wp:inline distT="0" distB="0" distL="114300" distR="114300">
                <wp:extent cx="5486400" cy="297180"/>
                <wp:effectExtent l="0" t="0" r="0" b="0"/>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23.4pt;width:432pt;" coordsize="5486400,297180" editas="canvas" o:gfxdata="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">
                <o:lock v:ext="edit" aspectratio="f"/>
                <v:shape id="_x0000_s1026" o:spid="_x0000_s1026" style="position:absolute;left:0;top:0;height:297180;width:5486400;" filled="f" stroked="f" coordsize="21600,21600" o:gfxdata="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">
                  <v:fill on="f" focussize="0,0"/>
                  <v:stroke on="f"/>
                  <v:imagedata o:title=""/>
                  <o:lock v:ext="edit" aspectratio="t"/>
                </v:shape>
                <w10:wrap type="none"/>
                <w10:anchorlock/>
              </v:group>
            </w:pict>
          </mc:Fallback>
        </mc:AlternateContent>
      </w:r>
    </w:p>
    <w:p w14:paraId="6A994DD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中华人民共和国住房和城乡建设部公告</w:t>
      </w:r>
    </w:p>
    <w:p w14:paraId="28DAE58C">
      <w:pPr>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第129号</w:t>
      </w:r>
    </w:p>
    <w:p w14:paraId="08882A59">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关于发布国家标准《城市容貌标准》的公告</w:t>
      </w:r>
    </w:p>
    <w:p w14:paraId="67B67B9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现批准《城市容貌标准》为国家标准，编号为GB50449-2008，自2009年5月1日起实施。其中，第4.0.2、5.0.9、7.0.5、8.0.4（2）、10.0.6条（款）为强制性条文，必须严格执行。原《城市容貌标准》CJ/T12-1999同时废止。</w:t>
      </w:r>
    </w:p>
    <w:p w14:paraId="008A78E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本标准由我部标准定额研究所组织中国计划出版社出版发行。 </w:t>
      </w:r>
    </w:p>
    <w:p w14:paraId="3E38C4EB">
      <w:pPr>
        <w:spacing w:line="480" w:lineRule="exact"/>
        <w:ind w:firstLine="482" w:firstLineChars="200"/>
        <w:jc w:val="right"/>
        <w:rPr>
          <w:rFonts w:hint="eastAsia" w:ascii="仿宋" w:hAnsi="仿宋" w:eastAsia="仿宋" w:cs="仿宋"/>
          <w:b/>
          <w:sz w:val="24"/>
          <w:szCs w:val="24"/>
        </w:rPr>
      </w:pPr>
      <w:r>
        <w:rPr>
          <w:rFonts w:hint="eastAsia" w:ascii="仿宋" w:hAnsi="仿宋" w:eastAsia="仿宋" w:cs="仿宋"/>
          <w:b/>
          <w:sz w:val="24"/>
          <w:szCs w:val="24"/>
        </w:rPr>
        <w:t>中华人民共和国住房和城乡建设部</w:t>
      </w:r>
    </w:p>
    <w:p w14:paraId="297A2C2F">
      <w:pPr>
        <w:spacing w:line="480" w:lineRule="exact"/>
        <w:ind w:firstLine="482" w:firstLineChars="200"/>
        <w:jc w:val="right"/>
        <w:rPr>
          <w:rFonts w:hint="eastAsia" w:ascii="仿宋" w:hAnsi="仿宋" w:eastAsia="仿宋" w:cs="仿宋"/>
          <w:sz w:val="24"/>
          <w:szCs w:val="24"/>
        </w:rPr>
      </w:pPr>
      <w:r>
        <w:rPr>
          <w:rFonts w:hint="eastAsia" w:ascii="仿宋" w:hAnsi="仿宋" w:eastAsia="仿宋" w:cs="仿宋"/>
          <w:b/>
          <w:sz w:val="24"/>
          <w:szCs w:val="24"/>
        </w:rPr>
        <w:t xml:space="preserve">  二〇〇八年十月十五日</w:t>
      </w:r>
    </w:p>
    <w:p w14:paraId="58B49B29">
      <w:pPr>
        <w:spacing w:line="480" w:lineRule="exact"/>
        <w:ind w:firstLine="480" w:firstLineChars="200"/>
        <w:rPr>
          <w:rFonts w:hint="eastAsia" w:ascii="仿宋" w:hAnsi="仿宋" w:eastAsia="仿宋" w:cs="仿宋"/>
          <w:sz w:val="24"/>
          <w:szCs w:val="24"/>
        </w:rPr>
      </w:pPr>
    </w:p>
    <w:p w14:paraId="6429F09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前 言</w:t>
      </w:r>
    </w:p>
    <w:p w14:paraId="70583E1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根据住房和城乡建设部“关于印发《二○○一～二○○二年度工程建设国家标准制订、修订计划》的通知”建标〔2002〕85号）的要求，本标准由上海市市容环境卫生管理局负责主编，具体由上海市环境卫生工程设计院会同天津市环境卫生工程设计院共同对城市容貌标准CJ/T 12—1999进行全面修订而成。</w:t>
      </w:r>
    </w:p>
    <w:p w14:paraId="33C2D6A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在本标准修订过程中，标准编制组经广泛调查研究，认真总结了国内外实践经验和科研成果，参考了有关国际标准和国外先进技术，把握发展趋势，完整梳理了城市容貌的内涵、外延，并在广泛征求全国相关单位意见的基础上，经反复讨论、修改，最后经专家审查定稿。</w:t>
      </w:r>
    </w:p>
    <w:p w14:paraId="582BD2B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本标准修订后共有11章，主要修订内容是：</w:t>
      </w:r>
    </w:p>
    <w:p w14:paraId="6167519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1.增加了术语章节，对城市容貌、公共设施等标准中涉及的相关术语进行了规定；</w:t>
      </w:r>
    </w:p>
    <w:p w14:paraId="4813AB3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2.将原来标准中的公共设施章节中的有关城市道路容貌方面的规定单设一章，并进行修订和补充；</w:t>
      </w:r>
    </w:p>
    <w:p w14:paraId="153BE9E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3.增加了城市照明若干规定，并单设一章；</w:t>
      </w:r>
    </w:p>
    <w:p w14:paraId="33157B0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4.增加了城市水域若干规定，并单设一章；</w:t>
      </w:r>
    </w:p>
    <w:p w14:paraId="5AB92FE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5.增加了居住区若干规定，并单设一章；</w:t>
      </w:r>
    </w:p>
    <w:p w14:paraId="748BF7E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6.保留了原标准中已有章节，但对各章节内容进行了修订和补充。</w:t>
      </w:r>
    </w:p>
    <w:p w14:paraId="1662382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本标准中以黑体字标志的条文为强制性条文，必须严格执行。</w:t>
      </w:r>
    </w:p>
    <w:p w14:paraId="23AA4E8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由住房和城乡建设部负责管理和对强制性条文的解释，上海环境卫生工程设计院负责具体技术内容的解释。在执行过程中，请各单位结合工程实践，认真总结经验，如发现需要修改或补充之处，请将意见和建议寄上海环境卫生工程设计院（地址：上海市徐汇区石龙路345弄11号，邮政编码：200232）</w:t>
      </w:r>
    </w:p>
    <w:p w14:paraId="5C52F0B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本标准主编单位、参编单位和主要起草人：</w:t>
      </w:r>
    </w:p>
    <w:p w14:paraId="7E5445B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主编单位</w:t>
      </w:r>
      <w:r>
        <w:rPr>
          <w:rFonts w:hint="eastAsia" w:ascii="仿宋" w:hAnsi="仿宋" w:eastAsia="仿宋" w:cs="仿宋"/>
          <w:sz w:val="24"/>
          <w:szCs w:val="24"/>
        </w:rPr>
        <w:t>：上海市市容环境卫生管理局</w:t>
      </w:r>
    </w:p>
    <w:p w14:paraId="17C0C91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参编单位</w:t>
      </w:r>
      <w:r>
        <w:rPr>
          <w:rFonts w:hint="eastAsia" w:ascii="仿宋" w:hAnsi="仿宋" w:eastAsia="仿宋" w:cs="仿宋"/>
          <w:sz w:val="24"/>
          <w:szCs w:val="24"/>
        </w:rPr>
        <w:t>：上海环境卫生工程设计院</w:t>
      </w:r>
    </w:p>
    <w:p w14:paraId="703EB19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天津市环境卫生工程设计院</w:t>
      </w:r>
    </w:p>
    <w:p w14:paraId="75AF8DC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主要起草人</w:t>
      </w:r>
      <w:r>
        <w:rPr>
          <w:rFonts w:hint="eastAsia" w:ascii="仿宋" w:hAnsi="仿宋" w:eastAsia="仿宋" w:cs="仿宋"/>
          <w:sz w:val="24"/>
          <w:szCs w:val="24"/>
        </w:rPr>
        <w:t>：冯肃伟  秦  峰  冯  蒂  陈善平  万云峰  邰  俊</w:t>
      </w:r>
    </w:p>
    <w:p w14:paraId="09DA3A0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吕世会  钦  濂  郑双杰  邓  枫  张  范  何俊宝</w:t>
      </w:r>
    </w:p>
    <w:p w14:paraId="256EAA0F">
      <w:pPr>
        <w:spacing w:line="480" w:lineRule="exact"/>
        <w:ind w:firstLine="480" w:firstLineChars="200"/>
        <w:rPr>
          <w:rFonts w:hint="eastAsia" w:ascii="仿宋" w:hAnsi="仿宋" w:eastAsia="仿宋" w:cs="仿宋"/>
          <w:sz w:val="24"/>
          <w:szCs w:val="24"/>
        </w:rPr>
      </w:pPr>
    </w:p>
    <w:p w14:paraId="3B9A4FF2">
      <w:pPr>
        <w:spacing w:line="480" w:lineRule="exact"/>
        <w:ind w:firstLine="482" w:firstLineChars="200"/>
        <w:jc w:val="right"/>
        <w:rPr>
          <w:rFonts w:hint="eastAsia" w:ascii="仿宋" w:hAnsi="仿宋" w:eastAsia="仿宋" w:cs="仿宋"/>
          <w:b/>
          <w:sz w:val="24"/>
          <w:szCs w:val="24"/>
        </w:rPr>
      </w:pPr>
    </w:p>
    <w:p w14:paraId="1CE311A4">
      <w:pPr>
        <w:spacing w:line="480" w:lineRule="exact"/>
        <w:ind w:firstLine="482" w:firstLineChars="200"/>
        <w:jc w:val="center"/>
        <w:rPr>
          <w:rFonts w:hint="eastAsia" w:ascii="仿宋" w:hAnsi="仿宋" w:eastAsia="仿宋" w:cs="仿宋"/>
          <w:sz w:val="24"/>
          <w:szCs w:val="24"/>
        </w:rPr>
      </w:pPr>
      <w:r>
        <w:rPr>
          <w:rFonts w:hint="eastAsia" w:ascii="仿宋" w:hAnsi="仿宋" w:eastAsia="仿宋" w:cs="仿宋"/>
          <w:b/>
          <w:sz w:val="24"/>
          <w:szCs w:val="24"/>
        </w:rPr>
        <w:t>城市容貌标准</w:t>
      </w:r>
    </w:p>
    <w:p w14:paraId="7EA1E8D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总则</w:t>
      </w:r>
    </w:p>
    <w:p w14:paraId="47105FD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1.0.1</w:t>
      </w:r>
      <w:r>
        <w:rPr>
          <w:rFonts w:hint="eastAsia" w:ascii="仿宋" w:hAnsi="仿宋" w:eastAsia="仿宋" w:cs="仿宋"/>
          <w:sz w:val="24"/>
          <w:szCs w:val="24"/>
        </w:rPr>
        <w:t>为加强城市容貌的建设与管理，创造整洁、美观的城市环境，保障人体健康与生命安全，促进经济社会可持续发展，制定本标准。</w:t>
      </w:r>
    </w:p>
    <w:p w14:paraId="6B0818D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1.0.2</w:t>
      </w:r>
      <w:r>
        <w:rPr>
          <w:rFonts w:hint="eastAsia" w:ascii="仿宋" w:hAnsi="仿宋" w:eastAsia="仿宋" w:cs="仿宋"/>
          <w:sz w:val="24"/>
          <w:szCs w:val="24"/>
        </w:rPr>
        <w:t>本标准适用于城市容貌的建设与管理。城市中的建（构）筑物、道路、园林绿化、公共设施、广告标志、照明、公共场所、城市水域、居住区等的容貌，均适用本标准。</w:t>
      </w:r>
    </w:p>
    <w:p w14:paraId="2442081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1.0.3</w:t>
      </w:r>
      <w:r>
        <w:rPr>
          <w:rFonts w:hint="eastAsia" w:ascii="仿宋" w:hAnsi="仿宋" w:eastAsia="仿宋" w:cs="仿宋"/>
          <w:sz w:val="24"/>
          <w:szCs w:val="24"/>
        </w:rPr>
        <w:t>城市容貌建设与管理应符合城市规划的要求，并应与城市社会经济发展、环境保护相协调。</w:t>
      </w:r>
    </w:p>
    <w:p w14:paraId="4EF256C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1.0.4</w:t>
      </w:r>
      <w:r>
        <w:rPr>
          <w:rFonts w:hint="eastAsia" w:ascii="仿宋" w:hAnsi="仿宋" w:eastAsia="仿宋" w:cs="仿宋"/>
          <w:sz w:val="24"/>
          <w:szCs w:val="24"/>
        </w:rPr>
        <w:t>城市容貌建设应充分体现城市特色，保持当地风貌，保持城市环境整洁、美观。</w:t>
      </w:r>
    </w:p>
    <w:p w14:paraId="6A9FD20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1.0.5</w:t>
      </w:r>
      <w:r>
        <w:rPr>
          <w:rFonts w:hint="eastAsia" w:ascii="仿宋" w:hAnsi="仿宋" w:eastAsia="仿宋" w:cs="仿宋"/>
          <w:sz w:val="24"/>
          <w:szCs w:val="24"/>
        </w:rPr>
        <w:t xml:space="preserve">城市容貌的建设与管理，除应符合本标准外，尚应符合国家现行有关标准的规定。 </w:t>
      </w:r>
    </w:p>
    <w:p w14:paraId="3705801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术语</w:t>
      </w:r>
    </w:p>
    <w:p w14:paraId="35EA1D6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2.0.1</w:t>
      </w:r>
      <w:r>
        <w:rPr>
          <w:rFonts w:hint="eastAsia" w:ascii="仿宋" w:hAnsi="仿宋" w:eastAsia="仿宋" w:cs="仿宋"/>
          <w:sz w:val="24"/>
          <w:szCs w:val="24"/>
        </w:rPr>
        <w:t>城市容貌    urban appearance</w:t>
      </w:r>
    </w:p>
    <w:p w14:paraId="1A1AD61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城市外观的综合反映，是与城市环境密切相关的城市建（构）筑物、道路、园林绿化、公共设施、广告标志、照明、公共场所、城市水域、居住区等构成的城市局部或整体景观。</w:t>
      </w:r>
    </w:p>
    <w:p w14:paraId="58B11D5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2.0.2</w:t>
      </w:r>
      <w:r>
        <w:rPr>
          <w:rFonts w:hint="eastAsia" w:ascii="仿宋" w:hAnsi="仿宋" w:eastAsia="仿宋" w:cs="仿宋"/>
          <w:sz w:val="24"/>
          <w:szCs w:val="24"/>
        </w:rPr>
        <w:t>公共设施    public facility</w:t>
      </w:r>
    </w:p>
    <w:p w14:paraId="2ED8883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设置在道路和公共场所的交通、电力、通信、邮政、消防、环卫、生活服务、文体休闲等设施。</w:t>
      </w:r>
    </w:p>
    <w:p w14:paraId="2F36035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2.0.3</w:t>
      </w:r>
      <w:r>
        <w:rPr>
          <w:rFonts w:hint="eastAsia" w:ascii="仿宋" w:hAnsi="仿宋" w:eastAsia="仿宋" w:cs="仿宋"/>
          <w:sz w:val="24"/>
          <w:szCs w:val="24"/>
        </w:rPr>
        <w:t>城市照明    urban lighting</w:t>
      </w:r>
    </w:p>
    <w:p w14:paraId="696F8B5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城市功能照明和景观照明的总称，主要指城市范围内的道路、街巷、住宅区、桥梁、隧道、广场、公共绿地和建筑物等处的功能照明、景观照明。</w:t>
      </w:r>
    </w:p>
    <w:p w14:paraId="5A6B77F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2.0.4</w:t>
      </w:r>
      <w:r>
        <w:rPr>
          <w:rFonts w:hint="eastAsia" w:ascii="仿宋" w:hAnsi="仿宋" w:eastAsia="仿宋" w:cs="仿宋"/>
          <w:sz w:val="24"/>
          <w:szCs w:val="24"/>
        </w:rPr>
        <w:t>公共场所    public area</w:t>
      </w:r>
    </w:p>
    <w:p w14:paraId="2A851EC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机场、车站、港口、码头、影剧院、体育场（馆）、公园、广场等供公众从事社会活动的各类室外场所。</w:t>
      </w:r>
    </w:p>
    <w:p w14:paraId="31EA677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2.0.5</w:t>
      </w:r>
      <w:r>
        <w:rPr>
          <w:rFonts w:hint="eastAsia" w:ascii="仿宋" w:hAnsi="仿宋" w:eastAsia="仿宋" w:cs="仿宋"/>
          <w:sz w:val="24"/>
          <w:szCs w:val="24"/>
        </w:rPr>
        <w:t>广告设施与标识    facilities of outdoor advertising and sign</w:t>
      </w:r>
    </w:p>
    <w:p w14:paraId="3FBC7EB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广告设施是指利用户外场所、空间和设施等设置、悬挂、张贴的广告。标识是指招牌、路铭牌、指路牌、门牌及交通标志牌等视觉识别标志。</w:t>
      </w:r>
    </w:p>
    <w:p w14:paraId="7C4F689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建（构）筑物</w:t>
      </w:r>
    </w:p>
    <w:p w14:paraId="277C923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3.0.1</w:t>
      </w:r>
      <w:r>
        <w:rPr>
          <w:rFonts w:hint="eastAsia" w:ascii="仿宋" w:hAnsi="仿宋" w:eastAsia="仿宋" w:cs="仿宋"/>
          <w:sz w:val="24"/>
          <w:szCs w:val="24"/>
        </w:rPr>
        <w:t>新建、扩建、改建的建（构）筑物应保持当地风貌，体现城市特色，其造型、装饰等应与所在区域环境相协调。</w:t>
      </w:r>
    </w:p>
    <w:p w14:paraId="236DE90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3.0.2</w:t>
      </w:r>
      <w:r>
        <w:rPr>
          <w:rFonts w:hint="eastAsia" w:ascii="仿宋" w:hAnsi="仿宋" w:eastAsia="仿宋" w:cs="仿宋"/>
          <w:sz w:val="24"/>
          <w:szCs w:val="24"/>
        </w:rPr>
        <w:t>城市文物古迹、历史街区、历史文化名城应按现行国家标准《历史文化名城保护规划规范》GB50357的有关规定进行规划控制；历史保护建（构）筑物不得擅自拆除、改建、装饰装修，并应设置专门标志；其他具有历史价值的建（构）筑物及具有代表性风格的建（构）筑物，宜保持原有风貌特色。</w:t>
      </w:r>
    </w:p>
    <w:p w14:paraId="2124F67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3.0.3</w:t>
      </w:r>
      <w:r>
        <w:rPr>
          <w:rFonts w:hint="eastAsia" w:ascii="仿宋" w:hAnsi="仿宋" w:eastAsia="仿宋" w:cs="仿宋"/>
          <w:sz w:val="24"/>
          <w:szCs w:val="24"/>
        </w:rPr>
        <w:t>现有建（构）筑物应保持外形完好、整洁，保持设计建造时的形态和色彩，符合街景要求。破残的建（构）筑物外立面应及时整修。</w:t>
      </w:r>
    </w:p>
    <w:p w14:paraId="583D74C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3.0.4</w:t>
      </w:r>
      <w:r>
        <w:rPr>
          <w:rFonts w:hint="eastAsia" w:ascii="仿宋" w:hAnsi="仿宋" w:eastAsia="仿宋" w:cs="仿宋"/>
          <w:sz w:val="24"/>
          <w:szCs w:val="24"/>
        </w:rPr>
        <w:t>建（构）筑物不得违章搭建附属设施。封闭阳台、安装防盗窗（门）及空调外机等设施，宜统一规范设置。电力、电信、有线电视、通信等空中架设的缆线宜保持规范、有序，不得乱拉乱设。</w:t>
      </w:r>
    </w:p>
    <w:p w14:paraId="457552A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3.0.5</w:t>
      </w:r>
      <w:r>
        <w:rPr>
          <w:rFonts w:hint="eastAsia" w:ascii="仿宋" w:hAnsi="仿宋" w:eastAsia="仿宋" w:cs="仿宋"/>
          <w:sz w:val="24"/>
          <w:szCs w:val="24"/>
        </w:rPr>
        <w:t>建筑物屋顶应保持整洁、美观，不得堆放杂物。屋顶安装的设施、设备应规范设置。屋顶色彩宜与周围景观相协调。</w:t>
      </w:r>
    </w:p>
    <w:p w14:paraId="414A2A3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3.0.6</w:t>
      </w:r>
      <w:r>
        <w:rPr>
          <w:rFonts w:hint="eastAsia" w:ascii="仿宋" w:hAnsi="仿宋" w:eastAsia="仿宋" w:cs="仿宋"/>
          <w:sz w:val="24"/>
          <w:szCs w:val="24"/>
        </w:rPr>
        <w:t>临街商店门面应美观，宜采用透视的防护设施，并与周边环境相协调。建筑物沿街立面设置的遮阳帐篷、空调外机等设施的下沿高度应符合现行国家标准《民用建筑设计通则》GB50352的规定。</w:t>
      </w:r>
    </w:p>
    <w:p w14:paraId="50C2C4F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3.0.7</w:t>
      </w:r>
      <w:r>
        <w:rPr>
          <w:rFonts w:hint="eastAsia" w:ascii="仿宋" w:hAnsi="仿宋" w:eastAsia="仿宋" w:cs="仿宋"/>
          <w:sz w:val="24"/>
          <w:szCs w:val="24"/>
        </w:rPr>
        <w:t>城市道路两侧的用地分界宜采用透景围墙、绿篱、栅栏等形式，绿篱、栅栏的高度不宜超过1.6m。胡同里巷、楼群角道设置的景门，其造型、色调应与环境协调。</w:t>
      </w:r>
    </w:p>
    <w:p w14:paraId="1DF8E14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3.0.8</w:t>
      </w:r>
      <w:r>
        <w:rPr>
          <w:rFonts w:hint="eastAsia" w:ascii="仿宋" w:hAnsi="仿宋" w:eastAsia="仿宋" w:cs="仿宋"/>
          <w:sz w:val="24"/>
          <w:szCs w:val="24"/>
        </w:rPr>
        <w:t>城市各类工地应有围墙、围栏遮挡，围墙的外观宜与环境相协调。临街建筑施工工地周围宜设置不低于2m的遮挡墙，市政设施、道路挖掘施工工地围墙高度不宜低于1.8m，围栏高度不宜低于1.6m。围墙、围栏保持整洁、完好、美观，并设有夜间照明装置；2m以上的工程立面宜使用符合规定的围网封闭。围墙外侧环境应保持整洁，不得堆放材料、机具、垃圾等，墙面不得有污迹，无乱张贴、乱涂画等现象。靠近围墙处的临时工棚屋顶及堆放物品高度不得超过围墙顶部。</w:t>
      </w:r>
    </w:p>
    <w:p w14:paraId="32AE48F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3.0.9</w:t>
      </w:r>
      <w:r>
        <w:rPr>
          <w:rFonts w:hint="eastAsia" w:ascii="仿宋" w:hAnsi="仿宋" w:eastAsia="仿宋" w:cs="仿宋"/>
          <w:sz w:val="24"/>
          <w:szCs w:val="24"/>
        </w:rPr>
        <w:t>城市雕塑和各种街景小品应规范设置，其造型、风格、色彩应与周边环境相协调，应定期保洁，保持完好、清洁和美观。</w:t>
      </w:r>
    </w:p>
    <w:p w14:paraId="3F11BD3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城市道路</w:t>
      </w:r>
    </w:p>
    <w:p w14:paraId="79616C3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4.0.1</w:t>
      </w:r>
      <w:r>
        <w:rPr>
          <w:rFonts w:hint="eastAsia" w:ascii="仿宋" w:hAnsi="仿宋" w:eastAsia="仿宋" w:cs="仿宋"/>
          <w:sz w:val="24"/>
          <w:szCs w:val="24"/>
        </w:rPr>
        <w:t>城市道路应保持平坦、完好，便于通行。路面出现坑凹、碎裂、隆起、溢水以及水毁塌方等情况，应及时修复。</w:t>
      </w:r>
    </w:p>
    <w:p w14:paraId="170BD1DF">
      <w:pPr>
        <w:spacing w:line="48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4.0.2城市道路在进行新建、扩建、改建、养护、维修等施工作业时，在施工现场应设置明显标志和安全防护设施。施工完毕后应及时平整现场、恢复路面、拆除防护设施。</w:t>
      </w:r>
    </w:p>
    <w:p w14:paraId="18C7320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4.0.3</w:t>
      </w:r>
      <w:r>
        <w:rPr>
          <w:rFonts w:hint="eastAsia" w:ascii="仿宋" w:hAnsi="仿宋" w:eastAsia="仿宋" w:cs="仿宋"/>
          <w:sz w:val="24"/>
          <w:szCs w:val="24"/>
        </w:rPr>
        <w:t>坡道、盲道等无障碍设施应畅通、完好，道缘石应整齐、无缺损。</w:t>
      </w:r>
    </w:p>
    <w:p w14:paraId="74DF1C5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4.0.4</w:t>
      </w:r>
      <w:r>
        <w:rPr>
          <w:rFonts w:hint="eastAsia" w:ascii="仿宋" w:hAnsi="仿宋" w:eastAsia="仿宋" w:cs="仿宋"/>
          <w:sz w:val="24"/>
          <w:szCs w:val="24"/>
        </w:rPr>
        <w:t>道路上设置的井（箱）盖、雨箅应保持齐全、完好、正位，无缺损，不堵塞。</w:t>
      </w:r>
    </w:p>
    <w:p w14:paraId="34AF9DB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4.0.5</w:t>
      </w:r>
      <w:r>
        <w:rPr>
          <w:rFonts w:hint="eastAsia" w:ascii="仿宋" w:hAnsi="仿宋" w:eastAsia="仿宋" w:cs="仿宋"/>
          <w:sz w:val="24"/>
          <w:szCs w:val="24"/>
        </w:rPr>
        <w:t>人行天桥、地下通道出入口构筑物造型应与周围环境相协调。</w:t>
      </w:r>
    </w:p>
    <w:p w14:paraId="6380A43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4.0.6</w:t>
      </w:r>
      <w:r>
        <w:rPr>
          <w:rFonts w:hint="eastAsia" w:ascii="仿宋" w:hAnsi="仿宋" w:eastAsia="仿宋" w:cs="仿宋"/>
          <w:sz w:val="24"/>
          <w:szCs w:val="24"/>
        </w:rPr>
        <w:t>不得擅自占用城市道路用于加工、经营、堆放及搭建等。非机动车辆应有序停放，不得随意占用道路。</w:t>
      </w:r>
    </w:p>
    <w:p w14:paraId="2298E0B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4.0.7</w:t>
      </w:r>
      <w:r>
        <w:rPr>
          <w:rFonts w:hint="eastAsia" w:ascii="仿宋" w:hAnsi="仿宋" w:eastAsia="仿宋" w:cs="仿宋"/>
          <w:sz w:val="24"/>
          <w:szCs w:val="24"/>
        </w:rPr>
        <w:t>交通护栏、隔离墩应经常清洗、维护，出现损坏、空缺、移位、歪倒时，应及时更换、补充和校正。路面上的各类井盖出现松动、破损、移位、丢失时，应及时加固、更换、归位和补齐。</w:t>
      </w:r>
    </w:p>
    <w:p w14:paraId="71DDCC3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4.0.8</w:t>
      </w:r>
      <w:r>
        <w:rPr>
          <w:rFonts w:hint="eastAsia" w:ascii="仿宋" w:hAnsi="仿宋" w:eastAsia="仿宋" w:cs="仿宋"/>
          <w:sz w:val="24"/>
          <w:szCs w:val="24"/>
        </w:rPr>
        <w:t>城市道路应保持整洁，不得乱扔垃圾，不得乱倒粪便、污水，不得任意焚烧落叶、枯草等废弃物。城市道路应定时清扫保洁，有条件的城市或路段宜对道路采用水洗除尘，影响交通的降雪应及时清除。</w:t>
      </w:r>
    </w:p>
    <w:p w14:paraId="266856F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4.0.9</w:t>
      </w:r>
      <w:r>
        <w:rPr>
          <w:rFonts w:hint="eastAsia" w:ascii="仿宋" w:hAnsi="仿宋" w:eastAsia="仿宋" w:cs="仿宋"/>
          <w:sz w:val="24"/>
          <w:szCs w:val="24"/>
        </w:rPr>
        <w:t>各种城市交通工具，应保持车容整洁、车况良好，防止燃油泄漏。运载散体、流体的车辆应密闭，不得污损路面。</w:t>
      </w:r>
    </w:p>
    <w:p w14:paraId="7D82071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园林绿化</w:t>
      </w:r>
    </w:p>
    <w:p w14:paraId="0AB5C5D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5.0.1</w:t>
      </w:r>
      <w:r>
        <w:rPr>
          <w:rFonts w:hint="eastAsia" w:ascii="仿宋" w:hAnsi="仿宋" w:eastAsia="仿宋" w:cs="仿宋"/>
          <w:sz w:val="24"/>
          <w:szCs w:val="24"/>
        </w:rPr>
        <w:t>城市绿化、美化应符合城市规划，并和新建、改建、扩建的工程项目同步建设、同时投入使用。</w:t>
      </w:r>
    </w:p>
    <w:p w14:paraId="688B34EE">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5.0.2</w:t>
      </w:r>
      <w:r>
        <w:rPr>
          <w:rFonts w:hint="eastAsia" w:ascii="仿宋" w:hAnsi="仿宋" w:eastAsia="仿宋" w:cs="仿宋"/>
          <w:sz w:val="24"/>
          <w:szCs w:val="24"/>
        </w:rPr>
        <w:t>城市绿化应以绿为主，以美取胜，应遵循生物多样性及适地适树原则，合理配置乔、灌、草，注重季相变化，不得盲目引进外来植物。</w:t>
      </w:r>
    </w:p>
    <w:p w14:paraId="75ED755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5.0.3</w:t>
      </w:r>
      <w:r>
        <w:rPr>
          <w:rFonts w:hint="eastAsia" w:ascii="仿宋" w:hAnsi="仿宋" w:eastAsia="仿宋" w:cs="仿宋"/>
          <w:sz w:val="24"/>
          <w:szCs w:val="24"/>
        </w:rPr>
        <w:t>城市绿地应定时进行养护，保持植物生长良好、叶面洁净美观，无明显病虫害、死树、地皮空秃。城市绿化养护应符合以下要求：</w:t>
      </w:r>
    </w:p>
    <w:p w14:paraId="06C37DD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公共绿地不宜出现单处面积大于1㎡以上的泥土裸露。</w:t>
      </w:r>
    </w:p>
    <w:p w14:paraId="7E3030C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造型植物、攀缘植物和绿篱，应保持造型美观。绿地中模纹花坛、模纹组字等应保持完整、绚丽、鲜明。绿地围栏、标牌等设施应保持整洁、完好。</w:t>
      </w:r>
    </w:p>
    <w:p w14:paraId="307C21F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绿地环境应整洁美观，无垃圾杂物堆放，并应及时清除渣土、枝叶等，严禁露天焚烧枯枝、落叶。</w:t>
      </w:r>
    </w:p>
    <w:p w14:paraId="6951083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行道树应保持树形整齐、树冠美观，无缺株、枯枝、死树和病虫害，定期修剪，不应妨碍车、人通行，且不应碰架空线。</w:t>
      </w:r>
    </w:p>
    <w:p w14:paraId="33BD61A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5.0.4</w:t>
      </w:r>
      <w:r>
        <w:rPr>
          <w:rFonts w:hint="eastAsia" w:ascii="仿宋" w:hAnsi="仿宋" w:eastAsia="仿宋" w:cs="仿宋"/>
          <w:sz w:val="24"/>
          <w:szCs w:val="24"/>
        </w:rPr>
        <w:t>城市道路绿地率指标应符合表5.0.4的规定。</w:t>
      </w:r>
    </w:p>
    <w:p w14:paraId="628C5F00">
      <w:pPr>
        <w:pStyle w:val="23"/>
        <w:spacing w:after="0" w:line="480" w:lineRule="exact"/>
        <w:ind w:firstLine="482" w:firstLineChars="200"/>
        <w:rPr>
          <w:rFonts w:hint="eastAsia" w:ascii="仿宋" w:hAnsi="仿宋" w:eastAsia="仿宋" w:cs="仿宋"/>
          <w:szCs w:val="24"/>
        </w:rPr>
      </w:pPr>
      <w:r>
        <w:rPr>
          <w:rFonts w:hint="eastAsia" w:ascii="仿宋" w:hAnsi="仿宋" w:eastAsia="仿宋" w:cs="仿宋"/>
          <w:szCs w:val="24"/>
        </w:rPr>
        <w:t>表5.0.4   道路绿地率指标</w:t>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9"/>
        <w:gridCol w:w="4980"/>
      </w:tblGrid>
      <w:tr w14:paraId="422E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500" w:type="pct"/>
            <w:noWrap/>
            <w:vAlign w:val="center"/>
          </w:tcPr>
          <w:p w14:paraId="6A199A5C">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道路类型</w:t>
            </w:r>
          </w:p>
        </w:tc>
        <w:tc>
          <w:tcPr>
            <w:tcW w:w="2500" w:type="pct"/>
            <w:noWrap/>
            <w:vAlign w:val="center"/>
          </w:tcPr>
          <w:p w14:paraId="465FDD3F">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道路绿地率</w:t>
            </w:r>
          </w:p>
        </w:tc>
      </w:tr>
      <w:tr w14:paraId="0FC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039781B1">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园林景观路</w:t>
            </w:r>
          </w:p>
        </w:tc>
        <w:tc>
          <w:tcPr>
            <w:tcW w:w="2500" w:type="pct"/>
            <w:noWrap/>
            <w:vAlign w:val="center"/>
          </w:tcPr>
          <w:p w14:paraId="79139A4C">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≥40%</w:t>
            </w:r>
          </w:p>
        </w:tc>
      </w:tr>
      <w:tr w14:paraId="1CFF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72B45D20">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红线宽度＞5om</w:t>
            </w:r>
          </w:p>
        </w:tc>
        <w:tc>
          <w:tcPr>
            <w:tcW w:w="2500" w:type="pct"/>
            <w:noWrap/>
            <w:vAlign w:val="center"/>
          </w:tcPr>
          <w:p w14:paraId="001C82C6">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≥30%</w:t>
            </w:r>
          </w:p>
        </w:tc>
      </w:tr>
      <w:tr w14:paraId="7BEC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6FB1AA55">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红线宽度40～50m</w:t>
            </w:r>
          </w:p>
        </w:tc>
        <w:tc>
          <w:tcPr>
            <w:tcW w:w="2500" w:type="pct"/>
            <w:noWrap/>
            <w:vAlign w:val="center"/>
          </w:tcPr>
          <w:p w14:paraId="29B2DD0A">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≥25%</w:t>
            </w:r>
          </w:p>
        </w:tc>
      </w:tr>
      <w:tr w14:paraId="51DF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00" w:type="pct"/>
            <w:noWrap/>
            <w:vAlign w:val="center"/>
          </w:tcPr>
          <w:p w14:paraId="2DFB5DF6">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红线宽度＜40m</w:t>
            </w:r>
          </w:p>
        </w:tc>
        <w:tc>
          <w:tcPr>
            <w:tcW w:w="2500" w:type="pct"/>
            <w:noWrap/>
            <w:vAlign w:val="center"/>
          </w:tcPr>
          <w:p w14:paraId="5F576F04">
            <w:pPr>
              <w:pStyle w:val="23"/>
              <w:spacing w:after="0" w:line="600" w:lineRule="exact"/>
              <w:rPr>
                <w:rFonts w:hint="eastAsia" w:ascii="仿宋" w:hAnsi="仿宋" w:eastAsia="仿宋" w:cs="仿宋"/>
                <w:b w:val="0"/>
                <w:szCs w:val="24"/>
              </w:rPr>
            </w:pPr>
            <w:r>
              <w:rPr>
                <w:rFonts w:hint="eastAsia" w:ascii="仿宋" w:hAnsi="仿宋" w:eastAsia="仿宋" w:cs="仿宋"/>
                <w:b w:val="0"/>
                <w:szCs w:val="24"/>
              </w:rPr>
              <w:t>≥20%</w:t>
            </w:r>
          </w:p>
        </w:tc>
      </w:tr>
    </w:tbl>
    <w:p w14:paraId="5A25D65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5.0.5</w:t>
      </w:r>
      <w:r>
        <w:rPr>
          <w:rFonts w:hint="eastAsia" w:ascii="仿宋" w:hAnsi="仿宋" w:eastAsia="仿宋" w:cs="仿宋"/>
          <w:sz w:val="24"/>
          <w:szCs w:val="24"/>
        </w:rPr>
        <w:t>绿带、花坛（池）内的泥土上面应低于边缘石10cm以上，边缘石外侧面应保持完好、整洁。树池周围的土面应低于边缘石，宜采用草坪、碎石等覆盖，无泥土裸露。</w:t>
      </w:r>
    </w:p>
    <w:p w14:paraId="4A663BD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5.0.6</w:t>
      </w:r>
      <w:r>
        <w:rPr>
          <w:rFonts w:hint="eastAsia" w:ascii="仿宋" w:hAnsi="仿宋" w:eastAsia="仿宋" w:cs="仿宋"/>
          <w:sz w:val="24"/>
          <w:szCs w:val="24"/>
        </w:rPr>
        <w:t>对古树名木应进行统一管理、分别养护，并应制定保护措施、设置保护标志。</w:t>
      </w:r>
    </w:p>
    <w:p w14:paraId="7730319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5.0.7</w:t>
      </w:r>
      <w:r>
        <w:rPr>
          <w:rFonts w:hint="eastAsia" w:ascii="仿宋" w:hAnsi="仿宋" w:eastAsia="仿宋" w:cs="仿宋"/>
          <w:sz w:val="24"/>
          <w:szCs w:val="24"/>
        </w:rPr>
        <w:t>城市绿化应注重庭院、阳台绿化和垂直绿化。</w:t>
      </w:r>
    </w:p>
    <w:p w14:paraId="2A5C4FF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5.0.8</w:t>
      </w:r>
      <w:r>
        <w:rPr>
          <w:rFonts w:hint="eastAsia" w:ascii="仿宋" w:hAnsi="仿宋" w:eastAsia="仿宋" w:cs="仿宋"/>
          <w:sz w:val="24"/>
          <w:szCs w:val="24"/>
        </w:rPr>
        <w:t>河流两岸、水面周围，应进行绿化。</w:t>
      </w:r>
    </w:p>
    <w:p w14:paraId="677AF5C5">
      <w:pPr>
        <w:spacing w:line="48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5.0.9严禁违章侵占绿地，不得擅自在城市树木花草和绿化设施上悬挂或摆放与绿化无关的物品。</w:t>
      </w:r>
    </w:p>
    <w:p w14:paraId="18D1EE1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  公共设施</w:t>
      </w:r>
    </w:p>
    <w:p w14:paraId="6BF7590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6.0.1</w:t>
      </w:r>
      <w:r>
        <w:rPr>
          <w:rFonts w:hint="eastAsia" w:ascii="仿宋" w:hAnsi="仿宋" w:eastAsia="仿宋" w:cs="仿宋"/>
          <w:sz w:val="24"/>
          <w:szCs w:val="24"/>
        </w:rPr>
        <w:t>公共设施应规范设置，标识应明显，外形、色彩应与周边环境相协调，并应保持完好、整洁、美观，无污迹、尘土，无乱涂写、乱刻画、乱张贴、乱吊挂，无破损、表面脱落现象。</w:t>
      </w:r>
    </w:p>
    <w:p w14:paraId="3752FDD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6.0.2</w:t>
      </w:r>
      <w:r>
        <w:rPr>
          <w:rFonts w:hint="eastAsia" w:ascii="仿宋" w:hAnsi="仿宋" w:eastAsia="仿宋" w:cs="仿宋"/>
          <w:sz w:val="24"/>
          <w:szCs w:val="24"/>
        </w:rPr>
        <w:t>各类摊、亭、棚的样式、材料、色彩等，应根据城市区域建筑特点统一设计、建造，宜兼顾功能适用与外形美观，并组合设计，一亭多用。</w:t>
      </w:r>
    </w:p>
    <w:p w14:paraId="65730C2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6.0.3</w:t>
      </w:r>
      <w:r>
        <w:rPr>
          <w:rFonts w:hint="eastAsia" w:ascii="仿宋" w:hAnsi="仿宋" w:eastAsia="仿宋" w:cs="仿宋"/>
          <w:sz w:val="24"/>
          <w:szCs w:val="24"/>
        </w:rPr>
        <w:t>书报亭、售货亭、彩票亭等应保持干净整洁，亭体内外玻璃立面洁净透明；各类物品应规范、有序放置，严禁跨门营业。</w:t>
      </w:r>
    </w:p>
    <w:p w14:paraId="7BC8182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6.0.4</w:t>
      </w:r>
      <w:r>
        <w:rPr>
          <w:rFonts w:hint="eastAsia" w:ascii="仿宋" w:hAnsi="仿宋" w:eastAsia="仿宋" w:cs="仿宋"/>
          <w:sz w:val="24"/>
          <w:szCs w:val="24"/>
        </w:rPr>
        <w:t>城市中不宜新建架空管线设施，对已有架空管线宜逐步改造入地或采取隐蔽措施。</w:t>
      </w:r>
    </w:p>
    <w:p w14:paraId="5F8B087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6.0.5</w:t>
      </w:r>
      <w:r>
        <w:rPr>
          <w:rFonts w:hint="eastAsia" w:ascii="仿宋" w:hAnsi="仿宋" w:eastAsia="仿宋" w:cs="仿宋"/>
          <w:sz w:val="24"/>
          <w:szCs w:val="24"/>
        </w:rPr>
        <w:t>电线杆、灯杆、指示杆等杆体无乱张贴、乱涂写、乱吊挂；各类标识、标牌有机组合、一杆多用。</w:t>
      </w:r>
    </w:p>
    <w:p w14:paraId="4D90937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6.0.6</w:t>
      </w:r>
      <w:r>
        <w:rPr>
          <w:rFonts w:hint="eastAsia" w:ascii="仿宋" w:hAnsi="仿宋" w:eastAsia="仿宋" w:cs="仿宋"/>
          <w:sz w:val="24"/>
          <w:szCs w:val="24"/>
        </w:rPr>
        <w:t>候车亭应保持完整、美观，顶棚内外表面无明显积灰、无污迹；座位保持干净清洁，厅内无垃圾杂物、无明显灰尘；广告灯箱表面保持明亮，亮灯效果均匀；站台及周边环境保持整洁。</w:t>
      </w:r>
    </w:p>
    <w:p w14:paraId="683B0D2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6.0.7</w:t>
      </w:r>
      <w:r>
        <w:rPr>
          <w:rFonts w:hint="eastAsia" w:ascii="仿宋" w:hAnsi="仿宋" w:eastAsia="仿宋" w:cs="仿宋"/>
          <w:sz w:val="24"/>
          <w:szCs w:val="24"/>
        </w:rPr>
        <w:t>垃圾收集容器、垃圾收集站、垃圾转运站、公共厕所等环境卫生公共设施应保持整洁，不得污染环境；应定期维护和更新，设施完好率不应低于95%，并应运转正常。</w:t>
      </w:r>
    </w:p>
    <w:p w14:paraId="1A41E08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6.0.8</w:t>
      </w:r>
      <w:r>
        <w:rPr>
          <w:rFonts w:hint="eastAsia" w:ascii="仿宋" w:hAnsi="仿宋" w:eastAsia="仿宋" w:cs="仿宋"/>
          <w:sz w:val="24"/>
          <w:szCs w:val="24"/>
        </w:rPr>
        <w:t>公共健身、休闲设施应保持清洁、卫生。</w:t>
      </w:r>
    </w:p>
    <w:p w14:paraId="5356D61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  广告设施与标识</w:t>
      </w:r>
    </w:p>
    <w:p w14:paraId="49ECBD3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w:t>
      </w:r>
      <w:r>
        <w:rPr>
          <w:rFonts w:hint="eastAsia" w:ascii="仿宋" w:hAnsi="仿宋" w:eastAsia="仿宋" w:cs="仿宋"/>
          <w:sz w:val="24"/>
          <w:szCs w:val="24"/>
        </w:rPr>
        <w:t>广告设施与标识按面积大小分为大型、中型、小型，并应符合表7.0.1的规定。</w:t>
      </w:r>
    </w:p>
    <w:p w14:paraId="09CAB5F2">
      <w:pPr>
        <w:pStyle w:val="23"/>
        <w:spacing w:after="0" w:line="480" w:lineRule="exact"/>
        <w:ind w:firstLine="482" w:firstLineChars="200"/>
        <w:rPr>
          <w:rFonts w:hint="eastAsia" w:ascii="仿宋" w:hAnsi="仿宋" w:eastAsia="仿宋" w:cs="仿宋"/>
          <w:szCs w:val="24"/>
        </w:rPr>
      </w:pPr>
      <w:r>
        <w:rPr>
          <w:rFonts w:hint="eastAsia" w:ascii="仿宋" w:hAnsi="仿宋" w:eastAsia="仿宋" w:cs="仿宋"/>
          <w:szCs w:val="24"/>
        </w:rPr>
        <w:t>表7.0.1广告设施与标识分类</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6"/>
        <w:gridCol w:w="4963"/>
      </w:tblGrid>
      <w:tr w14:paraId="57ED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27944ACC">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类     型</w:t>
            </w:r>
          </w:p>
        </w:tc>
        <w:tc>
          <w:tcPr>
            <w:tcW w:w="2491" w:type="pct"/>
            <w:noWrap/>
            <w:vAlign w:val="top"/>
          </w:tcPr>
          <w:p w14:paraId="1BC003E5">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a（m）或s(㎡)</w:t>
            </w:r>
          </w:p>
        </w:tc>
      </w:tr>
      <w:tr w14:paraId="4D9D9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28B7C987">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大型</w:t>
            </w:r>
          </w:p>
        </w:tc>
        <w:tc>
          <w:tcPr>
            <w:tcW w:w="2491" w:type="pct"/>
            <w:noWrap/>
            <w:vAlign w:val="top"/>
          </w:tcPr>
          <w:p w14:paraId="2A6C43BF">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a≤4或s≥10</w:t>
            </w:r>
          </w:p>
        </w:tc>
      </w:tr>
      <w:tr w14:paraId="264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343788A9">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中型</w:t>
            </w:r>
          </w:p>
        </w:tc>
        <w:tc>
          <w:tcPr>
            <w:tcW w:w="2491" w:type="pct"/>
            <w:noWrap/>
            <w:vAlign w:val="top"/>
          </w:tcPr>
          <w:p w14:paraId="59638D55">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4＞a＞2或10＞s＞2.5</w:t>
            </w:r>
          </w:p>
        </w:tc>
      </w:tr>
      <w:tr w14:paraId="683C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pct"/>
            <w:noWrap/>
            <w:vAlign w:val="top"/>
          </w:tcPr>
          <w:p w14:paraId="4CE9A28F">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小型</w:t>
            </w:r>
          </w:p>
        </w:tc>
        <w:tc>
          <w:tcPr>
            <w:tcW w:w="2491" w:type="pct"/>
            <w:noWrap/>
            <w:vAlign w:val="top"/>
          </w:tcPr>
          <w:p w14:paraId="2EAA3853">
            <w:pPr>
              <w:spacing w:line="600" w:lineRule="exact"/>
              <w:jc w:val="center"/>
              <w:rPr>
                <w:rFonts w:hint="eastAsia" w:ascii="仿宋" w:hAnsi="仿宋" w:eastAsia="仿宋" w:cs="仿宋"/>
                <w:sz w:val="24"/>
                <w:szCs w:val="24"/>
              </w:rPr>
            </w:pPr>
            <w:r>
              <w:rPr>
                <w:rFonts w:hint="eastAsia" w:ascii="仿宋" w:hAnsi="仿宋" w:eastAsia="仿宋" w:cs="仿宋"/>
                <w:sz w:val="24"/>
                <w:szCs w:val="24"/>
              </w:rPr>
              <w:t>a≤2或s≤2.5</w:t>
            </w:r>
          </w:p>
        </w:tc>
      </w:tr>
    </w:tbl>
    <w:p w14:paraId="3A55BB4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注：a指广告设施与标识的任一边边长，S指广告设施与标识的单面面积。</w:t>
      </w:r>
    </w:p>
    <w:p w14:paraId="5ACD437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7.0.2</w:t>
      </w:r>
      <w:r>
        <w:rPr>
          <w:rFonts w:hint="eastAsia" w:ascii="仿宋" w:hAnsi="仿宋" w:eastAsia="仿宋" w:cs="仿宋"/>
          <w:sz w:val="24"/>
          <w:szCs w:val="24"/>
        </w:rPr>
        <w:t>广告设施与标识设置应符合城市专项规划，与周边环境相适应，兼顾昼夜景观。</w:t>
      </w:r>
    </w:p>
    <w:p w14:paraId="55351A7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7.0.3</w:t>
      </w:r>
      <w:r>
        <w:rPr>
          <w:rFonts w:hint="eastAsia" w:ascii="仿宋" w:hAnsi="仿宋" w:eastAsia="仿宋" w:cs="仿宋"/>
          <w:sz w:val="24"/>
          <w:szCs w:val="24"/>
        </w:rPr>
        <w:t>广告设施与标识使用的文字、商标、图案应准确规范。陈旧、损坏的广告设施与标识应及时更新、修复，过期和失去使用价值的广告设施应及时拆除。</w:t>
      </w:r>
    </w:p>
    <w:p w14:paraId="0FB6A65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7.0.4</w:t>
      </w:r>
      <w:r>
        <w:rPr>
          <w:rFonts w:hint="eastAsia" w:ascii="仿宋" w:hAnsi="仿宋" w:eastAsia="仿宋" w:cs="仿宋"/>
          <w:sz w:val="24"/>
          <w:szCs w:val="24"/>
        </w:rPr>
        <w:t>广告应张贴在指定场所，不得在沿街建（构）筑物、公共设施、桥梁及树木上涂写、刻画、张贴。</w:t>
      </w:r>
    </w:p>
    <w:p w14:paraId="64F88437">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7.0.5</w:t>
      </w:r>
      <w:r>
        <w:rPr>
          <w:rFonts w:hint="eastAsia" w:ascii="仿宋" w:hAnsi="仿宋" w:eastAsia="仿宋" w:cs="仿宋"/>
          <w:sz w:val="24"/>
          <w:szCs w:val="24"/>
        </w:rPr>
        <w:t>有下列情形之一的，严禁设置户外广告设施：</w:t>
      </w:r>
    </w:p>
    <w:p w14:paraId="5896EF2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利用交通安全设施、交通标志的。</w:t>
      </w:r>
    </w:p>
    <w:p w14:paraId="1841154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影响市政公共设施、交通安全设施、交通标志使用的。</w:t>
      </w:r>
    </w:p>
    <w:p w14:paraId="2AF8238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妨碍居民正常生活，损害城市容貌或者建筑物形象的。</w:t>
      </w:r>
    </w:p>
    <w:p w14:paraId="4EFBC66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利用行道树或损毁绿地的。</w:t>
      </w:r>
    </w:p>
    <w:p w14:paraId="381E56D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国家机关、文物保护单位和名胜风景点的建筑控制地带。</w:t>
      </w:r>
    </w:p>
    <w:p w14:paraId="17885DA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  当地县级以上地方人民政府禁止设置户外广告的区域。</w:t>
      </w:r>
    </w:p>
    <w:p w14:paraId="234B317E">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7.0.6</w:t>
      </w:r>
      <w:r>
        <w:rPr>
          <w:rFonts w:hint="eastAsia" w:ascii="仿宋" w:hAnsi="仿宋" w:eastAsia="仿宋" w:cs="仿宋"/>
          <w:sz w:val="24"/>
          <w:szCs w:val="24"/>
        </w:rPr>
        <w:t>人流密集、建筑密度高的城市道路沿线，城市主要景观道路沿线，主要景区内，严禁设置大型广告设施。</w:t>
      </w:r>
    </w:p>
    <w:p w14:paraId="453469F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7.0.7</w:t>
      </w:r>
      <w:r>
        <w:rPr>
          <w:rFonts w:hint="eastAsia" w:ascii="仿宋" w:hAnsi="仿宋" w:eastAsia="仿宋" w:cs="仿宋"/>
          <w:sz w:val="24"/>
          <w:szCs w:val="24"/>
        </w:rPr>
        <w:t>城市公共绿地周边应按城市规划要求设置广告设施，且宜设置小型广告设施。</w:t>
      </w:r>
    </w:p>
    <w:p w14:paraId="3FF2384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7.0.8</w:t>
      </w:r>
      <w:r>
        <w:rPr>
          <w:rFonts w:hint="eastAsia" w:ascii="仿宋" w:hAnsi="仿宋" w:eastAsia="仿宋" w:cs="仿宋"/>
          <w:sz w:val="24"/>
          <w:szCs w:val="24"/>
        </w:rPr>
        <w:t>对外交通道路，场站周边广告设置不宜过多，宜设置大、中型广告设施。</w:t>
      </w:r>
    </w:p>
    <w:p w14:paraId="28AA9A0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7.0.9</w:t>
      </w:r>
      <w:r>
        <w:rPr>
          <w:rFonts w:hint="eastAsia" w:ascii="仿宋" w:hAnsi="仿宋" w:eastAsia="仿宋" w:cs="仿宋"/>
          <w:sz w:val="24"/>
          <w:szCs w:val="24"/>
        </w:rPr>
        <w:t>建筑物屋顶不宜设置大型广告设施，三层以下建筑物屋顶不得设置大型广告设施，当在建筑物屋顶设置广告设施时，应严格控制广告设施的高度，且不得破坏建筑物结构；建筑物屋顶广告设施的底部构架不应裸露，高度不应大于1m，并应采取有效措施保证广告设施结构稳定、安装牢固。</w:t>
      </w:r>
    </w:p>
    <w:p w14:paraId="727AD88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7.0.10</w:t>
      </w:r>
      <w:r>
        <w:rPr>
          <w:rFonts w:hint="eastAsia" w:ascii="仿宋" w:hAnsi="仿宋" w:eastAsia="仿宋" w:cs="仿宋"/>
          <w:sz w:val="24"/>
          <w:szCs w:val="24"/>
        </w:rPr>
        <w:t>同一建筑物外立面上的广告的高度、大小应协调有序，且不应超过屋顶，广告设置不应超过屋顶，广告设置不应遮盖建筑物的玻璃幕墙和窗户。</w:t>
      </w:r>
    </w:p>
    <w:p w14:paraId="1215EAA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7.0.11</w:t>
      </w:r>
      <w:r>
        <w:rPr>
          <w:rFonts w:hint="eastAsia" w:ascii="仿宋" w:hAnsi="仿宋" w:eastAsia="仿宋" w:cs="仿宋"/>
          <w:sz w:val="24"/>
          <w:szCs w:val="24"/>
        </w:rPr>
        <w:t>人行道上不得设置大、中型广告，宜设置小型广告。宽度小于3m的人行道不得设置广告，人行道上设置广告的纵向间距不应小于25m。</w:t>
      </w:r>
    </w:p>
    <w:p w14:paraId="4AB7F71E">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7.0.12</w:t>
      </w:r>
      <w:r>
        <w:rPr>
          <w:rFonts w:hint="eastAsia" w:ascii="仿宋" w:hAnsi="仿宋" w:eastAsia="仿宋" w:cs="仿宋"/>
          <w:sz w:val="24"/>
          <w:szCs w:val="24"/>
        </w:rPr>
        <w:t>车载广告上的色彩应协调，画面应简洁明快、整洁美观。不应使用反光材料，不得影响识别和乘坐。</w:t>
      </w:r>
    </w:p>
    <w:p w14:paraId="12B20FE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7.0.13</w:t>
      </w:r>
      <w:r>
        <w:rPr>
          <w:rFonts w:hint="eastAsia" w:ascii="仿宋" w:hAnsi="仿宋" w:eastAsia="仿宋" w:cs="仿宋"/>
          <w:sz w:val="24"/>
          <w:szCs w:val="24"/>
        </w:rPr>
        <w:t>布幔、横幅、气球、彩虹气膜、空飘物、节日标语、广告彩旗等广告，应按批准的时间、地点设置。</w:t>
      </w:r>
    </w:p>
    <w:p w14:paraId="7062AF4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7.0.14</w:t>
      </w:r>
      <w:r>
        <w:rPr>
          <w:rFonts w:hint="eastAsia" w:ascii="仿宋" w:hAnsi="仿宋" w:eastAsia="仿宋" w:cs="仿宋"/>
          <w:sz w:val="24"/>
          <w:szCs w:val="24"/>
        </w:rPr>
        <w:t>招牌广告应规范设置；不应多层设置，宜在一层门檐以上、二层窗檐以下设置，其牌面高度不得大于3m，宽度不得超出建筑物两侧墙面，且必须与建筑立面平行。</w:t>
      </w:r>
    </w:p>
    <w:p w14:paraId="53A3B45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7.0.15</w:t>
      </w:r>
      <w:r>
        <w:rPr>
          <w:rFonts w:hint="eastAsia" w:ascii="仿宋" w:hAnsi="仿宋" w:eastAsia="仿宋" w:cs="仿宋"/>
          <w:sz w:val="24"/>
          <w:szCs w:val="24"/>
        </w:rPr>
        <w:t>路铭牌、指路牌、门牌及交通标志牌的标识应设置在适当的地点及位置，规格、色彩应分类统一，形式、图案应与街景协调，并保持整洁、完好。</w:t>
      </w:r>
    </w:p>
    <w:p w14:paraId="753E8A0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  城市照明</w:t>
      </w:r>
    </w:p>
    <w:p w14:paraId="25C7505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8.0.1</w:t>
      </w:r>
      <w:r>
        <w:rPr>
          <w:rFonts w:hint="eastAsia" w:ascii="仿宋" w:hAnsi="仿宋" w:eastAsia="仿宋" w:cs="仿宋"/>
          <w:sz w:val="24"/>
          <w:szCs w:val="24"/>
        </w:rPr>
        <w:t>城市照明应与建筑、道路、广场、园林绿化、水域、广告标志等被照明对象及周边环境相协调，并体现被照明对象的特征及功能。照明灯具和附属设备应妥善隐蔽安装，兼顾夜晚照明及白昼观瞻。</w:t>
      </w:r>
    </w:p>
    <w:p w14:paraId="30CD1C3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8.0.2</w:t>
      </w:r>
      <w:r>
        <w:rPr>
          <w:rFonts w:hint="eastAsia" w:ascii="仿宋" w:hAnsi="仿宋" w:eastAsia="仿宋" w:cs="仿宋"/>
          <w:sz w:val="24"/>
          <w:szCs w:val="24"/>
        </w:rPr>
        <w:t>根据城市总体布局及功能分区，进行亮度等级划分，合理控制分区亮度，突出商业街区、城市广场等人流集中的公共区域、标志性建（构）筑物及主要景点等的景观照明。</w:t>
      </w:r>
    </w:p>
    <w:p w14:paraId="5F38A1F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8.0.3</w:t>
      </w:r>
      <w:r>
        <w:rPr>
          <w:rFonts w:hint="eastAsia" w:ascii="仿宋" w:hAnsi="仿宋" w:eastAsia="仿宋" w:cs="仿宋"/>
          <w:sz w:val="24"/>
          <w:szCs w:val="24"/>
        </w:rPr>
        <w:t>城市景观照明与功能照明应统筹兼顾，做到经济合理，满足使用功能，景观效果良好。</w:t>
      </w:r>
    </w:p>
    <w:p w14:paraId="5787FE0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8.0.4</w:t>
      </w:r>
      <w:r>
        <w:rPr>
          <w:rFonts w:hint="eastAsia" w:ascii="仿宋" w:hAnsi="仿宋" w:eastAsia="仿宋" w:cs="仿宋"/>
          <w:sz w:val="24"/>
          <w:szCs w:val="24"/>
        </w:rPr>
        <w:t>城市照明应符合生态保护、环境保护的要求，避免光污染，并应符合以下规定：</w:t>
      </w:r>
    </w:p>
    <w:p w14:paraId="20C0BBA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城市照明设施的外溢光/杂散光应避免对行人和汽车驾驶员形成失能眩光或不舒适眩光。</w:t>
      </w:r>
    </w:p>
    <w:p w14:paraId="77A7B15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城市照明灯具的眩光限值应符合表8.0.4的规定。</w:t>
      </w:r>
    </w:p>
    <w:p w14:paraId="617EBBAC">
      <w:pPr>
        <w:pStyle w:val="23"/>
        <w:spacing w:after="0" w:line="480" w:lineRule="exact"/>
        <w:ind w:firstLine="482" w:firstLineChars="200"/>
        <w:rPr>
          <w:rFonts w:hint="eastAsia" w:ascii="仿宋" w:hAnsi="仿宋" w:eastAsia="仿宋" w:cs="仿宋"/>
          <w:szCs w:val="24"/>
        </w:rPr>
      </w:pPr>
      <w:r>
        <w:rPr>
          <w:rFonts w:hint="eastAsia" w:ascii="仿宋" w:hAnsi="仿宋" w:eastAsia="仿宋" w:cs="仿宋"/>
          <w:szCs w:val="24"/>
        </w:rPr>
        <w:t>表8.0.4城市照明灯具的眩光限制</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9"/>
        <w:gridCol w:w="4980"/>
      </w:tblGrid>
      <w:tr w14:paraId="0853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0A5FBE10">
            <w:pPr>
              <w:spacing w:line="600" w:lineRule="exact"/>
              <w:rPr>
                <w:rFonts w:hint="eastAsia" w:ascii="仿宋" w:hAnsi="仿宋" w:eastAsia="仿宋" w:cs="仿宋"/>
                <w:sz w:val="24"/>
                <w:szCs w:val="24"/>
              </w:rPr>
            </w:pPr>
            <w:r>
              <w:rPr>
                <w:rFonts w:hint="eastAsia" w:ascii="仿宋" w:hAnsi="仿宋" w:eastAsia="仿宋" w:cs="仿宋"/>
                <w:sz w:val="24"/>
                <w:szCs w:val="24"/>
              </w:rPr>
              <w:t>安装高度（m）</w:t>
            </w:r>
          </w:p>
        </w:tc>
        <w:tc>
          <w:tcPr>
            <w:tcW w:w="2500" w:type="pct"/>
            <w:noWrap/>
            <w:vAlign w:val="top"/>
          </w:tcPr>
          <w:p w14:paraId="7BB72533">
            <w:pPr>
              <w:spacing w:line="600" w:lineRule="exact"/>
              <w:rPr>
                <w:rFonts w:hint="eastAsia" w:ascii="仿宋" w:hAnsi="仿宋" w:eastAsia="仿宋" w:cs="仿宋"/>
                <w:sz w:val="24"/>
                <w:szCs w:val="24"/>
              </w:rPr>
            </w:pPr>
            <w:r>
              <w:rPr>
                <w:rFonts w:hint="eastAsia" w:ascii="仿宋" w:hAnsi="仿宋" w:eastAsia="仿宋" w:cs="仿宋"/>
                <w:sz w:val="24"/>
                <w:szCs w:val="24"/>
              </w:rPr>
              <w:t>L与A的关系</w:t>
            </w:r>
          </w:p>
        </w:tc>
      </w:tr>
      <w:tr w14:paraId="4D10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4D01E848">
            <w:pPr>
              <w:spacing w:line="600" w:lineRule="exact"/>
              <w:rPr>
                <w:rFonts w:hint="eastAsia" w:ascii="仿宋" w:hAnsi="仿宋" w:eastAsia="仿宋" w:cs="仿宋"/>
                <w:sz w:val="24"/>
                <w:szCs w:val="24"/>
              </w:rPr>
            </w:pPr>
            <w:r>
              <w:rPr>
                <w:rFonts w:hint="eastAsia" w:ascii="仿宋" w:hAnsi="仿宋" w:eastAsia="仿宋" w:cs="仿宋"/>
                <w:sz w:val="24"/>
                <w:szCs w:val="24"/>
              </w:rPr>
              <w:t>h≤4.5</w:t>
            </w:r>
          </w:p>
        </w:tc>
        <w:tc>
          <w:tcPr>
            <w:tcW w:w="2500" w:type="pct"/>
            <w:noWrap/>
            <w:vAlign w:val="top"/>
          </w:tcPr>
          <w:p w14:paraId="59062ECA">
            <w:pPr>
              <w:spacing w:line="600" w:lineRule="exact"/>
              <w:rPr>
                <w:rFonts w:hint="eastAsia" w:ascii="仿宋" w:hAnsi="仿宋" w:eastAsia="仿宋" w:cs="仿宋"/>
                <w:sz w:val="24"/>
                <w:szCs w:val="24"/>
              </w:rPr>
            </w:pPr>
            <w:r>
              <w:rPr>
                <w:rFonts w:hint="eastAsia" w:ascii="仿宋" w:hAnsi="仿宋" w:eastAsia="仿宋" w:cs="仿宋"/>
                <w:sz w:val="24"/>
                <w:szCs w:val="24"/>
              </w:rPr>
              <w:t>LA0.5≤4000</w:t>
            </w:r>
          </w:p>
        </w:tc>
      </w:tr>
      <w:tr w14:paraId="24943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51ACED74">
            <w:pPr>
              <w:spacing w:line="600" w:lineRule="exact"/>
              <w:rPr>
                <w:rFonts w:hint="eastAsia" w:ascii="仿宋" w:hAnsi="仿宋" w:eastAsia="仿宋" w:cs="仿宋"/>
                <w:sz w:val="24"/>
                <w:szCs w:val="24"/>
              </w:rPr>
            </w:pPr>
            <w:r>
              <w:rPr>
                <w:rFonts w:hint="eastAsia" w:ascii="仿宋" w:hAnsi="仿宋" w:eastAsia="仿宋" w:cs="仿宋"/>
                <w:sz w:val="24"/>
                <w:szCs w:val="24"/>
              </w:rPr>
              <w:t>4.5&lt;h≤6</w:t>
            </w:r>
          </w:p>
        </w:tc>
        <w:tc>
          <w:tcPr>
            <w:tcW w:w="2500" w:type="pct"/>
            <w:noWrap/>
            <w:vAlign w:val="top"/>
          </w:tcPr>
          <w:p w14:paraId="082F3FFA">
            <w:pPr>
              <w:spacing w:line="600" w:lineRule="exact"/>
              <w:rPr>
                <w:rFonts w:hint="eastAsia" w:ascii="仿宋" w:hAnsi="仿宋" w:eastAsia="仿宋" w:cs="仿宋"/>
                <w:sz w:val="24"/>
                <w:szCs w:val="24"/>
              </w:rPr>
            </w:pPr>
            <w:r>
              <w:rPr>
                <w:rFonts w:hint="eastAsia" w:ascii="仿宋" w:hAnsi="仿宋" w:eastAsia="仿宋" w:cs="仿宋"/>
                <w:sz w:val="24"/>
                <w:szCs w:val="24"/>
              </w:rPr>
              <w:t>LA0.5≤5500</w:t>
            </w:r>
          </w:p>
        </w:tc>
      </w:tr>
      <w:tr w14:paraId="6870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ign w:val="top"/>
          </w:tcPr>
          <w:p w14:paraId="793F5655">
            <w:pPr>
              <w:spacing w:line="600" w:lineRule="exact"/>
              <w:rPr>
                <w:rFonts w:hint="eastAsia" w:ascii="仿宋" w:hAnsi="仿宋" w:eastAsia="仿宋" w:cs="仿宋"/>
                <w:sz w:val="24"/>
                <w:szCs w:val="24"/>
              </w:rPr>
            </w:pPr>
            <w:r>
              <w:rPr>
                <w:rFonts w:hint="eastAsia" w:ascii="仿宋" w:hAnsi="仿宋" w:eastAsia="仿宋" w:cs="仿宋"/>
                <w:sz w:val="24"/>
                <w:szCs w:val="24"/>
              </w:rPr>
              <w:t>h&gt;6</w:t>
            </w:r>
          </w:p>
        </w:tc>
        <w:tc>
          <w:tcPr>
            <w:tcW w:w="2500" w:type="pct"/>
            <w:noWrap/>
            <w:vAlign w:val="top"/>
          </w:tcPr>
          <w:p w14:paraId="666CFE7D">
            <w:pPr>
              <w:spacing w:line="600" w:lineRule="exact"/>
              <w:rPr>
                <w:rFonts w:hint="eastAsia" w:ascii="仿宋" w:hAnsi="仿宋" w:eastAsia="仿宋" w:cs="仿宋"/>
                <w:sz w:val="24"/>
                <w:szCs w:val="24"/>
              </w:rPr>
            </w:pPr>
            <w:r>
              <w:rPr>
                <w:rFonts w:hint="eastAsia" w:ascii="仿宋" w:hAnsi="仿宋" w:eastAsia="仿宋" w:cs="仿宋"/>
                <w:sz w:val="24"/>
                <w:szCs w:val="24"/>
              </w:rPr>
              <w:t>LA0.5≤7000</w:t>
            </w:r>
          </w:p>
        </w:tc>
      </w:tr>
    </w:tbl>
    <w:p w14:paraId="6E0AF87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注：1  L为灯具与向下垂线成85°和90°方向键的最大平均亮度（cd/㎡）。   </w:t>
      </w:r>
    </w:p>
    <w:p w14:paraId="6948A83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A为灯具在与向下垂线成85°和90°方向键的出光面积（㎡），含所有表面。</w:t>
      </w:r>
    </w:p>
    <w:p w14:paraId="24E8551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城市景观照明设施应控制外溢光/杂散光，避免形成障害光。</w:t>
      </w:r>
    </w:p>
    <w:p w14:paraId="4F0AD7A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室外灯具的上射逸出光不宜大于总输出光通的25%。在天文台（站）附近3km范围内的室外照明应从严控制，必须采用照射光通量比为零的道路照明灯具。</w:t>
      </w:r>
    </w:p>
    <w:p w14:paraId="2354622C">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城市照明设施应避免光线对于乔木、灌木和其他花卉生长的影响。</w:t>
      </w:r>
    </w:p>
    <w:p w14:paraId="5D33A27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8.0.5</w:t>
      </w:r>
      <w:r>
        <w:rPr>
          <w:rFonts w:hint="eastAsia" w:ascii="仿宋" w:hAnsi="仿宋" w:eastAsia="仿宋" w:cs="仿宋"/>
          <w:sz w:val="24"/>
          <w:szCs w:val="24"/>
        </w:rPr>
        <w:t>新建、改建、扩建工程的照明设施应与主体工程同步设计、同步施工、同步投入使用。</w:t>
      </w:r>
    </w:p>
    <w:p w14:paraId="44001DEF">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8.0.6</w:t>
      </w:r>
      <w:r>
        <w:rPr>
          <w:rFonts w:hint="eastAsia" w:ascii="仿宋" w:hAnsi="仿宋" w:eastAsia="仿宋" w:cs="仿宋"/>
          <w:sz w:val="24"/>
          <w:szCs w:val="24"/>
        </w:rPr>
        <w:t>城市照明应节约能源、保护环境，应采用高效、节能、美观的照明灯具及光源。</w:t>
      </w:r>
    </w:p>
    <w:p w14:paraId="668AAFC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8.0.7</w:t>
      </w:r>
      <w:r>
        <w:rPr>
          <w:rFonts w:hint="eastAsia" w:ascii="仿宋" w:hAnsi="仿宋" w:eastAsia="仿宋" w:cs="仿宋"/>
          <w:sz w:val="24"/>
          <w:szCs w:val="24"/>
        </w:rPr>
        <w:t>灯杆、灯具、配电柜等照明设备和器材应定期维护，并应保持整洁、完好，确保正常运行。</w:t>
      </w:r>
    </w:p>
    <w:p w14:paraId="79D9E14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8.0.8</w:t>
      </w:r>
      <w:r>
        <w:rPr>
          <w:rFonts w:hint="eastAsia" w:ascii="仿宋" w:hAnsi="仿宋" w:eastAsia="仿宋" w:cs="仿宋"/>
          <w:sz w:val="24"/>
          <w:szCs w:val="24"/>
        </w:rPr>
        <w:t xml:space="preserve">城市功能照明设施应完好，城市道路及公共场所装灯率及亮灯率均应达到95%。 </w:t>
      </w:r>
    </w:p>
    <w:p w14:paraId="7453473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  公共场所</w:t>
      </w:r>
    </w:p>
    <w:p w14:paraId="17F6B20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9.0.1</w:t>
      </w:r>
      <w:r>
        <w:rPr>
          <w:rFonts w:hint="eastAsia" w:ascii="仿宋" w:hAnsi="仿宋" w:eastAsia="仿宋" w:cs="仿宋"/>
          <w:sz w:val="24"/>
          <w:szCs w:val="24"/>
        </w:rPr>
        <w:t>公共场所及其周边环境应保持整洁，无违章设摊、无人员露宿。经营摊点应规范经营，无跨门营业，保持整洁卫生，不影响周围环境。</w:t>
      </w:r>
    </w:p>
    <w:p w14:paraId="35E73CC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9.0.2</w:t>
      </w:r>
      <w:r>
        <w:rPr>
          <w:rFonts w:hint="eastAsia" w:ascii="仿宋" w:hAnsi="仿宋" w:eastAsia="仿宋" w:cs="仿宋"/>
          <w:sz w:val="24"/>
          <w:szCs w:val="24"/>
        </w:rPr>
        <w:t>公共场所应保持清洁卫生，无垃圾、污水、痰迹等污物。</w:t>
      </w:r>
    </w:p>
    <w:p w14:paraId="757AB91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9.0.3</w:t>
      </w:r>
      <w:r>
        <w:rPr>
          <w:rFonts w:hint="eastAsia" w:ascii="仿宋" w:hAnsi="仿宋" w:eastAsia="仿宋" w:cs="仿宋"/>
          <w:sz w:val="24"/>
          <w:szCs w:val="24"/>
        </w:rPr>
        <w:t>机动车停车场、非机动车停放点（亭、棚）应布局合理、设置规范，车辆停放整齐。非机动车停放点（亭、棚）不应设置在影响城市交通和城市容貌的主要道路、景观道路及景观区域内。</w:t>
      </w:r>
    </w:p>
    <w:p w14:paraId="0CE15BD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9.0.4</w:t>
      </w:r>
      <w:r>
        <w:rPr>
          <w:rFonts w:hint="eastAsia" w:ascii="仿宋" w:hAnsi="仿宋" w:eastAsia="仿宋" w:cs="仿宋"/>
          <w:sz w:val="24"/>
          <w:szCs w:val="24"/>
        </w:rPr>
        <w:t>在公共场所举办节庆、文化、体育、宣传、商业等活动，应在指定地点进行，及时清扫保洁。</w:t>
      </w:r>
    </w:p>
    <w:p w14:paraId="352D614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9.0.5</w:t>
      </w:r>
      <w:r>
        <w:rPr>
          <w:rFonts w:hint="eastAsia" w:ascii="仿宋" w:hAnsi="仿宋" w:eastAsia="仿宋" w:cs="仿宋"/>
          <w:sz w:val="24"/>
          <w:szCs w:val="24"/>
        </w:rPr>
        <w:t>集贸市场内的经营设施以及垃圾收集容器、公共厕所等设施应规范设置、布局合理，保持干净、整洁、卫生。</w:t>
      </w:r>
    </w:p>
    <w:p w14:paraId="49E60BE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 城市水域</w:t>
      </w:r>
    </w:p>
    <w:p w14:paraId="0D04436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10.0.1</w:t>
      </w:r>
      <w:r>
        <w:rPr>
          <w:rFonts w:hint="eastAsia" w:ascii="仿宋" w:hAnsi="仿宋" w:eastAsia="仿宋" w:cs="仿宋"/>
          <w:sz w:val="24"/>
          <w:szCs w:val="24"/>
        </w:rPr>
        <w:t>城市水域应力求自然、生态，与周围人文景观相协调。</w:t>
      </w:r>
    </w:p>
    <w:p w14:paraId="48D71BD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10.0.2</w:t>
      </w:r>
      <w:r>
        <w:rPr>
          <w:rFonts w:hint="eastAsia" w:ascii="仿宋" w:hAnsi="仿宋" w:eastAsia="仿宋" w:cs="仿宋"/>
          <w:sz w:val="24"/>
          <w:szCs w:val="24"/>
        </w:rPr>
        <w:t>水面应保持清洁，及时清除垃圾、粪便、油污、动物尸体、水生植物等漂浮废物。</w:t>
      </w:r>
    </w:p>
    <w:p w14:paraId="4DEA1989">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10.0.3</w:t>
      </w:r>
      <w:r>
        <w:rPr>
          <w:rFonts w:hint="eastAsia" w:ascii="仿宋" w:hAnsi="仿宋" w:eastAsia="仿宋" w:cs="仿宋"/>
          <w:sz w:val="24"/>
          <w:szCs w:val="24"/>
        </w:rPr>
        <w:t>水体必须严格控制污水超标排入，无发绿、发黑、发臭等现象。</w:t>
      </w:r>
    </w:p>
    <w:p w14:paraId="1E3DBD7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10.0.4</w:t>
      </w:r>
      <w:r>
        <w:rPr>
          <w:rFonts w:hint="eastAsia" w:ascii="仿宋" w:hAnsi="仿宋" w:eastAsia="仿宋" w:cs="仿宋"/>
          <w:sz w:val="24"/>
          <w:szCs w:val="24"/>
        </w:rPr>
        <w:t>水面漂浮物拦截装置应美观，与周边环境相协调，不得影响船舶的航行。</w:t>
      </w:r>
    </w:p>
    <w:p w14:paraId="0D6D03A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10.0.5</w:t>
      </w:r>
      <w:r>
        <w:rPr>
          <w:rFonts w:hint="eastAsia" w:ascii="仿宋" w:hAnsi="仿宋" w:eastAsia="仿宋" w:cs="仿宋"/>
          <w:sz w:val="24"/>
          <w:szCs w:val="24"/>
        </w:rPr>
        <w:t>岸坡应保持整洁完好，无破损，无堆放垃圾，无定置渔网、渔箱、网桶，无违章建筑和堆积物品。亲水平台等休闲设施应安全、整洁、完好。</w:t>
      </w:r>
    </w:p>
    <w:p w14:paraId="1F91692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10.0.6</w:t>
      </w:r>
      <w:r>
        <w:rPr>
          <w:rFonts w:hint="eastAsia" w:ascii="仿宋" w:hAnsi="仿宋" w:eastAsia="仿宋" w:cs="仿宋"/>
          <w:sz w:val="24"/>
          <w:szCs w:val="24"/>
        </w:rPr>
        <w:t>岸边不得有从事污染水体的餐饮、食品加工、洗染等经营活动，严禁设置家畜家禽等养殖场。</w:t>
      </w:r>
    </w:p>
    <w:p w14:paraId="0967466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10.0.7</w:t>
      </w:r>
      <w:r>
        <w:rPr>
          <w:rFonts w:hint="eastAsia" w:ascii="仿宋" w:hAnsi="仿宋" w:eastAsia="仿宋" w:cs="仿宋"/>
          <w:sz w:val="24"/>
          <w:szCs w:val="24"/>
        </w:rPr>
        <w:t>各类船舶、趸船及码头等临水建筑应保持容貌整洁，各种废弃物不得排入水体。</w:t>
      </w:r>
    </w:p>
    <w:p w14:paraId="5E632D2B">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10.0.8</w:t>
      </w:r>
      <w:r>
        <w:rPr>
          <w:rFonts w:hint="eastAsia" w:ascii="仿宋" w:hAnsi="仿宋" w:eastAsia="仿宋" w:cs="仿宋"/>
          <w:sz w:val="24"/>
          <w:szCs w:val="24"/>
        </w:rPr>
        <w:t>船舶装运垃圾、粪便和易飞扬散装货物时，应密闭加盖，无裸露现象，防止飘散物进入水体。</w:t>
      </w:r>
    </w:p>
    <w:p w14:paraId="014D393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 居住区</w:t>
      </w:r>
    </w:p>
    <w:p w14:paraId="09071F66">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11.0.1</w:t>
      </w:r>
      <w:r>
        <w:rPr>
          <w:rFonts w:hint="eastAsia" w:ascii="仿宋" w:hAnsi="仿宋" w:eastAsia="仿宋" w:cs="仿宋"/>
          <w:sz w:val="24"/>
          <w:szCs w:val="24"/>
        </w:rPr>
        <w:t>居住区内建筑物防盗门窗、遮阳雨棚等应规范设置，外墙及公共区域墙面无乱张贴、乱刻画、乱涂写，临街阳台处无晾晒衣物。各类架设管线应符合现行国家标准《城市居住区规划设计规范》GB50180的有关规定，不得乱拉乱设。</w:t>
      </w:r>
    </w:p>
    <w:p w14:paraId="471A6F8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11.0.2</w:t>
      </w:r>
      <w:r>
        <w:rPr>
          <w:rFonts w:hint="eastAsia" w:ascii="仿宋" w:hAnsi="仿宋" w:eastAsia="仿宋" w:cs="仿宋"/>
          <w:sz w:val="24"/>
          <w:szCs w:val="24"/>
        </w:rPr>
        <w:t>居住区内道路路面应完好畅通，整洁卫生，无违章搭建、占路设摊，无乱堆乱停。道路排水通畅，无堵塞。</w:t>
      </w:r>
    </w:p>
    <w:p w14:paraId="611E007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11.0.3</w:t>
      </w:r>
      <w:r>
        <w:rPr>
          <w:rFonts w:hint="eastAsia" w:ascii="仿宋" w:hAnsi="仿宋" w:eastAsia="仿宋" w:cs="仿宋"/>
          <w:sz w:val="24"/>
          <w:szCs w:val="24"/>
        </w:rPr>
        <w:t>居住区内公共设施应规范设置，合理布局，整洁完好。座椅（具）、书报亭、邮箱、报栏、电线杆、变电箱等设施无乱张贴、乱刻画、乱涂写。</w:t>
      </w:r>
    </w:p>
    <w:p w14:paraId="3D934D43">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11.0.4</w:t>
      </w:r>
      <w:r>
        <w:rPr>
          <w:rFonts w:hint="eastAsia" w:ascii="仿宋" w:hAnsi="仿宋" w:eastAsia="仿宋" w:cs="仿宋"/>
          <w:sz w:val="24"/>
          <w:szCs w:val="24"/>
        </w:rPr>
        <w:t>居住区内公共娱乐、健身休闲、绿化等场所无积存垃圾和积留污水，无堆物及违章搭建。</w:t>
      </w:r>
    </w:p>
    <w:p w14:paraId="3827D8AA">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11.0.5</w:t>
      </w:r>
      <w:r>
        <w:rPr>
          <w:rFonts w:hint="eastAsia" w:ascii="仿宋" w:hAnsi="仿宋" w:eastAsia="仿宋" w:cs="仿宋"/>
          <w:sz w:val="24"/>
          <w:szCs w:val="24"/>
        </w:rPr>
        <w:t>居住区的垃圾收集容器（房）、垃圾压缩收集站、公共厕所等环卫设施应规范设置，定期保洁和维护。</w:t>
      </w:r>
    </w:p>
    <w:p w14:paraId="5033EE32">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11.0.6</w:t>
      </w:r>
      <w:r>
        <w:rPr>
          <w:rFonts w:hint="eastAsia" w:ascii="仿宋" w:hAnsi="仿宋" w:eastAsia="仿宋" w:cs="仿宋"/>
          <w:sz w:val="24"/>
          <w:szCs w:val="24"/>
        </w:rPr>
        <w:t>居住区内绿化植物应定期养护，无明显病虫害，无死树，无种植农作物、违章搭建等毁坏、侵占绿化用地现象。</w:t>
      </w:r>
    </w:p>
    <w:p w14:paraId="209E14C0">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11.0.7</w:t>
      </w:r>
      <w:r>
        <w:rPr>
          <w:rFonts w:hint="eastAsia" w:ascii="仿宋" w:hAnsi="仿宋" w:eastAsia="仿宋" w:cs="仿宋"/>
          <w:sz w:val="24"/>
          <w:szCs w:val="24"/>
        </w:rPr>
        <w:t>居住区的各种导向牌、标志牌和示意地图应完好、整洁、美观。</w:t>
      </w:r>
    </w:p>
    <w:p w14:paraId="3F724485">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11.0.8</w:t>
      </w:r>
      <w:r>
        <w:rPr>
          <w:rFonts w:hint="eastAsia" w:ascii="仿宋" w:hAnsi="仿宋" w:eastAsia="仿宋" w:cs="仿宋"/>
          <w:sz w:val="24"/>
          <w:szCs w:val="24"/>
        </w:rPr>
        <w:t>居住区内不得利用居住建筑从事经营加工活动，严禁饲养鸡、鸭、鹅、兔、羊、猪等家禽家畜。居民饲养宠物和信鸽不得污染环境，对宠物在道路和其他公共场地排放的粪便，饲养人应当及时清除。</w:t>
      </w:r>
    </w:p>
    <w:p w14:paraId="460EEA8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本标准用词说明</w:t>
      </w:r>
    </w:p>
    <w:p w14:paraId="42FD75F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为便于在执行本标准条文时区别对待，对要求严格程度不同的用词说明如下：</w:t>
      </w:r>
    </w:p>
    <w:p w14:paraId="67A965E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1）表示很严格，非这样做不可的用词：</w:t>
      </w:r>
    </w:p>
    <w:p w14:paraId="1AFD6BD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正面词采用必须，反面词采用严禁”。</w:t>
      </w:r>
    </w:p>
    <w:p w14:paraId="7715B4B1">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2）表示严格，在正常情况下均应这样做的用词：</w:t>
      </w:r>
    </w:p>
    <w:p w14:paraId="4F8D6A12">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正面词采用应，反面词采用不应或不得”。</w:t>
      </w:r>
    </w:p>
    <w:p w14:paraId="3A0A201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3）表示允许稍有选择，在条件许可时首先应这样做的用词：</w:t>
      </w:r>
    </w:p>
    <w:p w14:paraId="6E838E6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正面词采用宜，反面词采用不宜'</w:t>
      </w:r>
    </w:p>
    <w:p w14:paraId="3FC1C586">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表示有选择，在一定条件下可以这样做的用词，采用可”。</w:t>
      </w:r>
    </w:p>
    <w:p w14:paraId="51738AAF">
      <w:pPr>
        <w:spacing w:line="480" w:lineRule="exact"/>
        <w:ind w:firstLine="480" w:firstLineChars="200"/>
        <w:jc w:val="left"/>
        <w:rPr>
          <w:rFonts w:hint="eastAsia" w:ascii="仿宋" w:hAnsi="仿宋" w:eastAsia="仿宋" w:cs="仿宋"/>
          <w:b/>
          <w:bCs/>
          <w:kern w:val="0"/>
          <w:sz w:val="24"/>
          <w:szCs w:val="24"/>
          <w:lang w:eastAsia="zh-TW"/>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sz w:val="24"/>
          <w:szCs w:val="24"/>
        </w:rPr>
        <w:t>2  本标准中指明应按其他有关标准、规范执行的写法为应符合……的规定或应按……执行”。</w:t>
      </w:r>
    </w:p>
    <w:p w14:paraId="22C06EE8">
      <w:pPr>
        <w:widowControl/>
        <w:shd w:val="clear" w:color="auto" w:fill="FFFFFF"/>
        <w:spacing w:line="600" w:lineRule="exact"/>
        <w:jc w:val="left"/>
        <w:outlineLvl w:val="2"/>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附件1</w:t>
      </w:r>
      <w:r>
        <w:rPr>
          <w:rFonts w:hint="eastAsia" w:ascii="仿宋" w:hAnsi="仿宋" w:eastAsia="仿宋" w:cs="仿宋"/>
          <w:b/>
          <w:bCs/>
          <w:kern w:val="0"/>
          <w:sz w:val="28"/>
          <w:szCs w:val="28"/>
          <w:lang w:val="en-US" w:eastAsia="zh-CN"/>
        </w:rPr>
        <w:t>2</w:t>
      </w:r>
    </w:p>
    <w:p w14:paraId="2709B84B">
      <w:pPr>
        <w:widowControl/>
        <w:shd w:val="clear" w:color="auto" w:fill="FFFFFF"/>
        <w:spacing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西安市城市绿化条例</w:t>
      </w:r>
    </w:p>
    <w:p w14:paraId="3BB79998">
      <w:pPr>
        <w:widowControl/>
        <w:shd w:val="clear" w:color="auto" w:fill="FFFFFF"/>
        <w:spacing w:line="480" w:lineRule="exact"/>
        <w:ind w:firstLine="480" w:firstLineChars="200"/>
        <w:jc w:val="center"/>
        <w:rPr>
          <w:rFonts w:hint="eastAsia" w:ascii="仿宋" w:hAnsi="仿宋" w:eastAsia="仿宋" w:cs="仿宋"/>
          <w:kern w:val="0"/>
          <w:sz w:val="24"/>
          <w:szCs w:val="24"/>
          <w:shd w:val="clear" w:color="auto" w:fill="FFFFFF"/>
        </w:rPr>
      </w:pPr>
    </w:p>
    <w:p w14:paraId="24760D58">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2013年12月26日西安市第十五届人民代表大会</w:t>
      </w:r>
    </w:p>
    <w:p w14:paraId="4F2CC9D6">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常务委员会第十三次会议审议通过</w:t>
      </w:r>
    </w:p>
    <w:p w14:paraId="733DEB2C">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2014年3月27日陕西省第十二届人民代表大会</w:t>
      </w:r>
    </w:p>
    <w:p w14:paraId="499538CE">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常务委员会第八次会议批准</w:t>
      </w:r>
      <w:r>
        <w:rPr>
          <w:rFonts w:hint="eastAsia" w:ascii="仿宋" w:hAnsi="仿宋" w:eastAsia="仿宋" w:cs="仿宋"/>
          <w:spacing w:val="6"/>
          <w:kern w:val="0"/>
          <w:sz w:val="24"/>
          <w:szCs w:val="24"/>
          <w:shd w:val="clear" w:color="auto" w:fill="FFFFFF"/>
        </w:rPr>
        <w:t>）</w:t>
      </w:r>
    </w:p>
    <w:p w14:paraId="3B4C6862">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目  录</w:t>
      </w:r>
    </w:p>
    <w:p w14:paraId="471D2A9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第一章　总　则</w:t>
      </w:r>
    </w:p>
    <w:p w14:paraId="79DC0B1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第二章　规划与建设</w:t>
      </w:r>
    </w:p>
    <w:p w14:paraId="76EF936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第三章　保护与管理</w:t>
      </w:r>
    </w:p>
    <w:p w14:paraId="5C79CE7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第四章　监督检查</w:t>
      </w:r>
    </w:p>
    <w:p w14:paraId="4D991CB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第五章　法律责任</w:t>
      </w:r>
    </w:p>
    <w:p w14:paraId="532B5FC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第六章　附　则</w:t>
      </w:r>
    </w:p>
    <w:p w14:paraId="711511CC">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第一章　总　则</w:t>
      </w:r>
    </w:p>
    <w:p w14:paraId="00578E8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第一条　为了加强城市绿化建设和管理，保护和改善生态环境，推动生态文明建设，根据《中华人民共和国城乡规划法》、国务院《城市绿化条例》等有关法律法规，结合本市实际，制定本条例。</w:t>
      </w:r>
    </w:p>
    <w:p w14:paraId="3E02A7D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第二条　本条例适用于本市行政区域内城市绿化的规划、建设、保护和管理。</w:t>
      </w:r>
    </w:p>
    <w:p w14:paraId="7213D60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第三条　城市绿化应当坚持科学规划、合理布局、因地制宜、植护并重的原则，注重生态与景观相协调，突出古城风貌和历史文化特色。</w:t>
      </w:r>
    </w:p>
    <w:p w14:paraId="64499E0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第四条　市、区、县人民政府应当将城市绿化纳入国民经济和社会发展规划，保障城市绿化发展所需资金及绿化用地，保证城市绿地面积逐年增长。</w:t>
      </w:r>
    </w:p>
    <w:p w14:paraId="6B25F8F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市、区、县人民政府应当加强对城市绿化工作的领导，组织开展全民义务植树等多种形式的城市绿化活动。</w:t>
      </w:r>
    </w:p>
    <w:p w14:paraId="74D9EDF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第五条　市园林行政管理部门是本市城市绿化的行政主管部门。</w:t>
      </w:r>
    </w:p>
    <w:p w14:paraId="5F727BE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区、县园林行政管理部门在市园林行政管理部门的指导下，负责本辖区内的城市绿化工作。</w:t>
      </w:r>
    </w:p>
    <w:p w14:paraId="0E167A2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开发区管理委员会根据市园林行政管理部门的委托，负责本辖区内的城市绿化工作，并接受市园林行政管理部门的监督。</w:t>
      </w:r>
    </w:p>
    <w:p w14:paraId="337E7A6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规划、建设、国土资源、价格、财政、市政公用、城管执法、交通、水务、文物、环保、房屋、农业、林业等行政管理部门，应当按照各自职责做好城市绿化工作。</w:t>
      </w:r>
    </w:p>
    <w:p w14:paraId="167FC42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第六条　机关、学校、企事业单位、社区及其他组织和新闻媒体应当加强对城市绿化的宣传教育，动员广大市民积极参与城市绿化活动。</w:t>
      </w:r>
    </w:p>
    <w:p w14:paraId="43077D1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任何单位和个人都有爱护绿化成果和绿化设施的义务，对破坏城市绿化的行为有权制止、检举。</w:t>
      </w:r>
    </w:p>
    <w:p w14:paraId="082986C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第七条　鼓励和支持绿化科学技术的研究开发和转化应用，选育、引进适应本市自然条件、节水耐旱及兼顾冬季绿化美化效果的新优植物品种，推广生物防治病虫害技术，增强城市绿化的科学性和观赏性。</w:t>
      </w:r>
    </w:p>
    <w:p w14:paraId="6BF2804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第八条　鼓励单位和个人以投资、捐资、认养、植树纪念等方式参与城市绿化建设和管理工作。鼓励城镇居民在其私人庭院内种植花草树木，绿化环境。</w:t>
      </w:r>
    </w:p>
    <w:p w14:paraId="43849BD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市、区、县人民政府对在城市绿化建设、管理和科研工作中成绩显著的单位和个人，可以给予表彰或者奖励。</w:t>
      </w:r>
    </w:p>
    <w:p w14:paraId="7D8D324C">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第二章　规划与建设</w:t>
      </w:r>
    </w:p>
    <w:p w14:paraId="7377FAF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第九条　市园林行政管理部门应当会同市规划行政管理部门，根据本市城市总体规划编制本市城市绿地系统规划，报市人民政府批准后实施。</w:t>
      </w:r>
    </w:p>
    <w:p w14:paraId="341F4AC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阎良、临潼、长安区和市辖县的城市绿地系统规划由所在区、县园林和规划行政管理部门负责编制，报本级人民政府批准后实施。</w:t>
      </w:r>
    </w:p>
    <w:p w14:paraId="40033D8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第十条　城市绿地系统规划应当明确绿化目标、规划布局和各类绿地的面积、控制原则、功能形态、分期建设计划、建设标准。</w:t>
      </w:r>
    </w:p>
    <w:p w14:paraId="220CF33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第十一条　规划、园林、国土资源行政管理部门应当根据城市绿地系统规划，对下列区域划定城市绿线，并向社会公布，接受公众监督：</w:t>
      </w:r>
    </w:p>
    <w:p w14:paraId="73DCD6D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（一）现有的和规划的公园绿地、生产绿地、防护绿地、附属绿地、其他绿地；</w:t>
      </w:r>
    </w:p>
    <w:p w14:paraId="6973416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（二）城市规划区域内的河岸、湖畔、山坡及道路两侧等城市景观生态控制区域；</w:t>
      </w:r>
    </w:p>
    <w:p w14:paraId="381EF97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（三）城市规划区内的风景名胜及古树名木保护范围等；</w:t>
      </w:r>
    </w:p>
    <w:p w14:paraId="0886F9C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（四）其他对城市生态和景观产生积极作用的区域。</w:t>
      </w:r>
    </w:p>
    <w:p w14:paraId="5FA90EF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第十二条　城市绿线划定后，任何单位和个人不得擅自变更和调整。</w:t>
      </w:r>
    </w:p>
    <w:p w14:paraId="2380EF6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因城市总体规划修编对城市绿地布局进行调整，或者因重大市政基础设施建设需要变更或者调整绿线的，规划行政管理部门应当征求园林行政管理部门的意见，并按照规划审批权限报原审批机关批准。</w:t>
      </w:r>
    </w:p>
    <w:p w14:paraId="4680FD1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调整绿线不得减少规划绿地的总量。因调整绿线减少规划绿地的，应当落实新的规划绿地。</w:t>
      </w:r>
    </w:p>
    <w:p w14:paraId="728B2E6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第十三条　代征绿地是城市公共服务绿化用地，任何单位和个人不得擅自占用、出租和转让。</w:t>
      </w:r>
    </w:p>
    <w:p w14:paraId="4D257AD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国土资源行政管理部门根据规划行政管理部门确定的代征绿地的位置、规模和四至界限，负责办理代征绿地用地审批、土地登记等相关手续。</w:t>
      </w:r>
    </w:p>
    <w:p w14:paraId="1970666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园林行政管理部门负责协调建设用地单位办理产权移交手续，实施绿化任务并进行日常管理维护。</w:t>
      </w:r>
    </w:p>
    <w:p w14:paraId="70B1F5A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政府储备项目或建设单位应按规定，将已完成征地补偿、拆迁安置、达到土地平整条件的代征绿地移交园林行政管理部门，并签订《代征绿地移交书》。</w:t>
      </w:r>
    </w:p>
    <w:p w14:paraId="7C44D6E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第十四条　新建、改建、扩建建设工程项目的绿地率应当达到下列标准：</w:t>
      </w:r>
    </w:p>
    <w:p w14:paraId="71E9EBA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（一）居住区不低于35%，其中集中绿地面积应当不低于建设工程项目用地总面积的10%；</w:t>
      </w:r>
    </w:p>
    <w:p w14:paraId="46CE25D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（二）学校、文化体育设施、机关团体等单位不低于35%；</w:t>
      </w:r>
    </w:p>
    <w:p w14:paraId="393B1D9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（三）医院、疗养院不低于35%，卫生院及妇幼保健、卫生防疫站不低于25%；</w:t>
      </w:r>
    </w:p>
    <w:p w14:paraId="4A7E7D5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（四）交通枢纽、仓储、商业中心等项目不低于25%；</w:t>
      </w:r>
    </w:p>
    <w:p w14:paraId="55F579E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（五）园林景观路不低于40%；红线宽度大于50米的道路不低于30%；红线宽度在40至50米的道路不低于25%；红线宽度小于40米的道路不低于20%；</w:t>
      </w:r>
    </w:p>
    <w:p w14:paraId="01E03CC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（六）产生有毒有害气体的项目不低于40%，并应当建设宽度不低于50米的卫生防护林带；</w:t>
      </w:r>
    </w:p>
    <w:p w14:paraId="756AE57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（七）公园绿地、防护绿地等其他建设工程项目绿地率按照国家有关规定执行。</w:t>
      </w:r>
    </w:p>
    <w:p w14:paraId="78F9EE2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列入旧城改造区建设工程项目绿地率达不到前款规定标准的，可比照规定的标准降低5%。在历史文化名城保护范围内进行建设活动，不得减少原有绿地面积。</w:t>
      </w:r>
    </w:p>
    <w:p w14:paraId="46D2FC6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独体建筑、文物保护街区确因条件限制，绿地面积达不到本条规定标准的建设工程项目，建设单位应当按照所缺的绿地面积缴纳绿地补偿金。绿地补偿金应当上缴同级财政，专款用于绿地补建。</w:t>
      </w:r>
    </w:p>
    <w:p w14:paraId="60FB6D4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第十五条　新建、改建、扩建的建设工程项目，规划行政管理部门在核发建设工程规划许可证时，园林行政管理部门应当参与绿地控制指标和绿化设计方案审查。</w:t>
      </w:r>
    </w:p>
    <w:p w14:paraId="3961FCC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第十六条　建设工程项目附属绿化工程应当与主体工程同时规划、同时设计、同时交付使用。</w:t>
      </w:r>
    </w:p>
    <w:p w14:paraId="6A7EBDC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建设工程竣工后，园林行政管理部门应当参加竣工验收，绿化工程验收合格后方可交付使用。</w:t>
      </w:r>
    </w:p>
    <w:p w14:paraId="7F0ACEA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居住小区附属绿化工程竣工后，建设单位应当制作绿地平面图标牌，在显著位置进行永久公示。</w:t>
      </w:r>
    </w:p>
    <w:p w14:paraId="4E2ACF6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第十七条　城市绿化项目优先使用乡土植物，注重市树、市花种植，均衡配置乔木、灌木、地被植物和花卉，保持植物群落的多样性和合理性，种植行道树应当选用高大浓荫树种。</w:t>
      </w:r>
    </w:p>
    <w:p w14:paraId="6162A7B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第十八条　市人民政府应当依托城市山体、水系、绿地等自然环境，建设以林荫道为主连接公园、游园、街头绿地、风景名胜、历史古迹的绿色廊道。</w:t>
      </w:r>
    </w:p>
    <w:p w14:paraId="6495D03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第十九条　城市绿化建设应当与地上地下各种管线等市政公用设施保持规定的安全间距。规划行政管理部门在核定建设工程项目用地位置和界线时，应当兼顾管线安全和树木生长需要。</w:t>
      </w:r>
    </w:p>
    <w:p w14:paraId="39762FB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新建管线、新种树木，应当本着后建让先种、后种让先建的原则协商解决。</w:t>
      </w:r>
    </w:p>
    <w:p w14:paraId="00D82D2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第二十条　从事绿化工程设计、施工、监理活动的单位和个人，应当具备相应资质和资格。</w:t>
      </w:r>
    </w:p>
    <w:p w14:paraId="55894CC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城市绿化工程的设计、施工，应当执行城市绿化工程设计和施工规范，确保质量，并接受园林行政管理部门的监督、检查和指导。</w:t>
      </w:r>
    </w:p>
    <w:p w14:paraId="54C6C32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本市建立园林绿化企业诚信管理制度，对在本市承接绿化工程的企业实施信用管理。</w:t>
      </w:r>
    </w:p>
    <w:p w14:paraId="1FB5F42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第二十一条　公园、绿化广场沿街部分，城市主要道路两侧沿线单位，除有特殊安全需要外，应当实施开放式绿化。</w:t>
      </w:r>
    </w:p>
    <w:p w14:paraId="455B3F5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鼓励大型公共建筑、国家机关和企事业单位办公楼、居民住宅楼等建筑在符合建筑规范和安全要求的前提下进行垂直绿化、屋顶绿化等立体绿化。</w:t>
      </w:r>
    </w:p>
    <w:p w14:paraId="092359D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园林行政管理部门应当结合本市地理气候特征，制定立体绿化和开放式绿化的技术规范，对立体绿化和开放式绿化进行指导和服务。</w:t>
      </w:r>
    </w:p>
    <w:p w14:paraId="444730A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第二十二条　半年内未开工建设的建设工程项目用地，土地使用权人和建设单位应当按照园林行政管理部门的要求实施临时绿化。</w:t>
      </w:r>
    </w:p>
    <w:p w14:paraId="6FF98AF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第二十三条　开发利用城市绿地地下空间的，应当符合建设规范，不得改变绿地性质，地下空间顶部覆土厚度应当满足乔木正常生长需要。</w:t>
      </w:r>
    </w:p>
    <w:p w14:paraId="107C666F">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第三章　保护与管理</w:t>
      </w:r>
    </w:p>
    <w:p w14:paraId="30D1BC3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第二十四条　城市绿地按照下列分工负责养护管理：</w:t>
      </w:r>
    </w:p>
    <w:p w14:paraId="391C2F0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（一）使用市、区、县政府财政性资金建设的城市绿地，由园林行政管理部门负责；</w:t>
      </w:r>
    </w:p>
    <w:p w14:paraId="5E51ED2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（二）铁路、公路、机场、河道管理范围内的防护绿地，分别由管理单位负责；</w:t>
      </w:r>
    </w:p>
    <w:p w14:paraId="11A6620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（三）单位附属绿地由该单位负责；</w:t>
      </w:r>
    </w:p>
    <w:p w14:paraId="6545B02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（四）生产绿地由经营单位负责；</w:t>
      </w:r>
    </w:p>
    <w:p w14:paraId="2A22C1D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（五）居住区绿地由业主或者其委托的物业服务企业负责；</w:t>
      </w:r>
    </w:p>
    <w:p w14:paraId="3AA419E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（六）其他城市绿地由产权人或者管理人负责。</w:t>
      </w:r>
    </w:p>
    <w:p w14:paraId="6FD5DCC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第二十五条　市园林行政管理部门应当制定城市绿化养护管理标准，向社会公布。</w:t>
      </w:r>
    </w:p>
    <w:p w14:paraId="41639E2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园林行政管理部门应当为养护管理责任人提供技术指导和服务，对养护管理情况进行监督检查。</w:t>
      </w:r>
    </w:p>
    <w:p w14:paraId="1EA3EED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养护管理责任人应当按照标准对城市绿地进行养护管理，并建立养护管理档案。</w:t>
      </w:r>
    </w:p>
    <w:p w14:paraId="4A74669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第二十六条　已建成的面积在3万平方米以上的绿地和二环路以内已建成的公园、广场绿地，由市人民政府确认为永久性绿地，向社会公布，并报市人民代表大会常务委员会备案。</w:t>
      </w:r>
    </w:p>
    <w:p w14:paraId="350106D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永久性绿地不得改变绿地性质。</w:t>
      </w:r>
    </w:p>
    <w:p w14:paraId="2A96FB1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第二十七条　任何单位和个人不得擅自改变城市绿地性质。</w:t>
      </w:r>
    </w:p>
    <w:p w14:paraId="6C1A332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国家、省、市重点建设工程项目和城市基础设施建设确需改变城市绿地性质的，应当经市园林行政管理部门同意后，报原审批机关批准。</w:t>
      </w:r>
    </w:p>
    <w:p w14:paraId="437D445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改变已建成城市绿地性质的，应当补偿相应的绿地面积和绿化建设费用；改变规划城市绿地性质的，应当补偿相应的绿地面积。</w:t>
      </w:r>
    </w:p>
    <w:p w14:paraId="1BA378F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第二十八条　任何单位和个人不得擅自占用城市绿地。</w:t>
      </w:r>
    </w:p>
    <w:p w14:paraId="1F9987D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因建设或者其他特殊需要临时占用城市绿地的，按下列权限审批：</w:t>
      </w:r>
    </w:p>
    <w:p w14:paraId="5061BD6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（一）新城、碑林、莲湖、雁塔、灞桥、未央区范围内属区管绿地的，由所在区园林行政管理部门审核，报市园林行政管理部门批准；属市管绿地的，由市园林行政管理部门批准。</w:t>
      </w:r>
    </w:p>
    <w:p w14:paraId="0F25E72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（二）阎良、临潼、长安区和市辖县范围内的，由区、县园林行政管理部门批准，报市园林行政管理部门备案。</w:t>
      </w:r>
    </w:p>
    <w:p w14:paraId="69E5917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第二十九条　临时占用城市绿地期限一般不超过一年。占用期满后，占用人应当及时退还并恢复绿化原状。确需延长期限的，应当办理延期手续，延长期限不超过一年。</w:t>
      </w:r>
    </w:p>
    <w:p w14:paraId="082EE706">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占用人应当按照批准的面积和期限占用城市绿地，并向园林行政管理部门缴纳绿地补偿金。</w:t>
      </w:r>
    </w:p>
    <w:p w14:paraId="0684BC5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第三十条　城市绿地养护管理责任人应当按照城市绿化养护技术规范对树木进行修剪。</w:t>
      </w:r>
    </w:p>
    <w:p w14:paraId="34E1D81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城市道路、铁路、公路两旁的树木生长影响架空线或者交通安全的，分别由园林、铁路、交通部门及时组织修剪。</w:t>
      </w:r>
    </w:p>
    <w:p w14:paraId="0D8458E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有关单位为抢险救灾或者处理事故，可根据险情对树木先行修剪或者采取其他处理措施，在险情排除后七日内应书面告知园林行政管理部门和养护管理责任人。</w:t>
      </w:r>
    </w:p>
    <w:p w14:paraId="5B33B79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第三十一条　城市绿地范围内禁止下列行为：</w:t>
      </w:r>
    </w:p>
    <w:p w14:paraId="4AA399D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（一）擅自搭建建筑物、构筑物和其他设施；</w:t>
      </w:r>
    </w:p>
    <w:p w14:paraId="07B701E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（二）借用树木作为支撑物或者固定物、在树木上悬挂物体；</w:t>
      </w:r>
    </w:p>
    <w:p w14:paraId="36FC0D1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（三）取土、焚烧，倾倒垃圾、有害液体或者堆放杂物；</w:t>
      </w:r>
    </w:p>
    <w:p w14:paraId="4934BC8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（四）擅自设置广告、摆摊设点、停放车辆；</w:t>
      </w:r>
    </w:p>
    <w:p w14:paraId="5F3E186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（五）擅自拆除绿篱、花坛或者铲除草坪；</w:t>
      </w:r>
    </w:p>
    <w:p w14:paraId="14FBB18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（六）污染、损坏建筑小品及游艺、休息、浇灌、照明等绿化附属设施；</w:t>
      </w:r>
    </w:p>
    <w:p w14:paraId="4C28224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（七）其他损毁绿地地形、地貌、水体和植被的行为。</w:t>
      </w:r>
    </w:p>
    <w:p w14:paraId="17538DB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第三十二条　单位和个人不得擅自移植、砍伐树木。</w:t>
      </w:r>
    </w:p>
    <w:p w14:paraId="7A1F9BF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因建设工程无法保留或者严重影响居住安全、采光及道路、管网等公共设施运行安全，需要移植树木的，应当向园林行政管理部门提出申请。</w:t>
      </w:r>
    </w:p>
    <w:p w14:paraId="3C30FE1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树木无移植价值的，可以向园林行政管理部门申请砍伐。</w:t>
      </w:r>
    </w:p>
    <w:p w14:paraId="21B3985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第三十三条　移植或者砍伐树木按照下列规定办理审批手续：</w:t>
      </w:r>
    </w:p>
    <w:p w14:paraId="26F4CEB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（一）在新城、碑林、莲湖、雁塔、灞桥、未央区范围内公园绿地、防护绿地及城市道路范围内的，由市园林行政管理部门批准；</w:t>
      </w:r>
    </w:p>
    <w:p w14:paraId="7F6D20B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（二）在新城、碑林、莲湖、雁塔、灞桥、未央区范围单位、居住区内的，由区园林行政管理部门审核，报市园林行政管理部门批准；</w:t>
      </w:r>
    </w:p>
    <w:p w14:paraId="193D924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（三）在阎良、临潼、长安区和市辖县范围内的，由所在区、县园林行政管理部门批准；</w:t>
      </w:r>
    </w:p>
    <w:p w14:paraId="292ED34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（四）一次一处移植或者砍伐30株以上，或者单株胸径40厘米以上的，由市、阎良区、临潼区、长安区和市辖县园林行政管理部门审核，报市人民政府批准。</w:t>
      </w:r>
    </w:p>
    <w:p w14:paraId="0B3D700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对申请移植或者砍伐城市道路、公园绿地的树木30株以上的，市园林行政管理部门应当组织专家对其必要性和可行性进行论证，并征求公众意见，必要时应当组织听证。</w:t>
      </w:r>
    </w:p>
    <w:p w14:paraId="6F362B2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经批准移植的树木，应当公布移植地点，接受公众监督。</w:t>
      </w:r>
    </w:p>
    <w:p w14:paraId="5296E82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第三十四条　经批准砍伐国家所有和单位所有树木的，应按“伐一栽三”的原则，在园林行政管理部门指定的地点予以补栽。无法补栽的，应交纳补栽树木所需费用。</w:t>
      </w:r>
    </w:p>
    <w:p w14:paraId="78B71BD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第三十五条　修剪、移植、砍伐树木和临时占用绿地施工期间，施工单位应当在施工现场设置绿化施工标牌，公示施工内容，接受公众监督。可能影响人身安全的，还应当设立围挡、护栏等安全设施。</w:t>
      </w:r>
    </w:p>
    <w:p w14:paraId="2A8FEBB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第三十六条　园林行政管理部门应当加强有害生物防治，建立有害生物疫情监测预报网络，编制有害生物灾害事件应急预案，健全有害生物预警预防控制体系。</w:t>
      </w:r>
    </w:p>
    <w:p w14:paraId="60E7CFB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植物检疫机构应当按照有关规定，做好城市绿化植物的检疫工作。</w:t>
      </w:r>
    </w:p>
    <w:p w14:paraId="7514F390">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第四章　监督检查</w:t>
      </w:r>
    </w:p>
    <w:p w14:paraId="0BF8526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第三十七条　园林行政管理部门应当定期对城市绿化的建设、保护和管理进行监督检查，并将监督检查情况向同级人民政府报告。</w:t>
      </w:r>
    </w:p>
    <w:p w14:paraId="2D160C8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第三十八条　园林行政管理部门应当建立和完善城市绿化信息管理系统，加强城市绿化的资源调查、监控预警、服务指导、知识普及，依法向社会公开下列信息：</w:t>
      </w:r>
    </w:p>
    <w:p w14:paraId="302BD9A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（一）经依法批准或者批准修改的城市绿地系统规划；</w:t>
      </w:r>
    </w:p>
    <w:p w14:paraId="4A3DEBE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（二）经依法划定或者调整的城市绿线；</w:t>
      </w:r>
    </w:p>
    <w:p w14:paraId="7360BCE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（三）城市绿化行政许可条件、程序以及依法作出的行政许可决定；</w:t>
      </w:r>
    </w:p>
    <w:p w14:paraId="25D3B7A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（四）城市绿化监督检查的情况；</w:t>
      </w:r>
    </w:p>
    <w:p w14:paraId="340C9C73">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（五）对违反绿化法律法规行为的查处情况；</w:t>
      </w:r>
    </w:p>
    <w:p w14:paraId="660D3EB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（六）承接园林绿化工程企业的信用状况；</w:t>
      </w:r>
    </w:p>
    <w:p w14:paraId="16EE95D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（七）征收的各种费用标准、依据；</w:t>
      </w:r>
    </w:p>
    <w:p w14:paraId="645B021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（八）其他依照法律法规和国家有关规定应当公开的信息。</w:t>
      </w:r>
    </w:p>
    <w:p w14:paraId="2B64308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第三十九条　园林行政管理部门、城管执法部门、规划行政管理部门应当建立健全信息共享、工作联动协作机制，对违反城市绿化管理的行为及时进行制止和查处。</w:t>
      </w:r>
    </w:p>
    <w:p w14:paraId="0390A24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园林行政管理部门发现违反城市绿化管理行为时，应当立即告知城管执法部门或者规划行政管理部门，城管执法部门、规划行政管理部门应当将查处结果告知园林行政管理部门。</w:t>
      </w:r>
    </w:p>
    <w:p w14:paraId="150FA4A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城管执法部门发现违反城市绿化管理的行为时应及时查处，并将处罚决定及执行情况告知园林行政管理部门。</w:t>
      </w:r>
    </w:p>
    <w:p w14:paraId="79BDE3C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第四十条　园林行政管理部门、城管执法部门应当建立投诉举报制度，自接到投诉举报之日起在规定期限内，按照各自职责查处违反城市绿化管理的行为，并将处理情况反馈投诉举报人。</w:t>
      </w:r>
    </w:p>
    <w:p w14:paraId="40235656">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第五章　法律责任</w:t>
      </w:r>
    </w:p>
    <w:p w14:paraId="1284969F">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第四十一条　违反本条例规定，有下列行为之一的，由园林行政管理部门责令停止侵害，并由城管执法部门按照下列规定处以罚款；造成损失的，应当承担赔偿责任：</w:t>
      </w:r>
    </w:p>
    <w:p w14:paraId="3EA84C3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（一）擅自占用城市绿地或者经批准占用，期满后仍占用的，责令限期改正，恢复原貌，补交绿地补偿金，并按照占用面积处以每平方米每天20元的罚款；</w:t>
      </w:r>
    </w:p>
    <w:p w14:paraId="5272D41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（二）非养护管理责任人，以修剪名义毁坏行道树的，处以每株500元以上1000元以下罚款；造成树木死亡的，责令按规定补植树木，并处以树木价格5倍的罚款；</w:t>
      </w:r>
    </w:p>
    <w:p w14:paraId="7F6F7D6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（三）擅自移植树木的，责令限期改正；无法改正的，责令按规定补植树木，并处以移植树木价格3倍的罚款；</w:t>
      </w:r>
    </w:p>
    <w:p w14:paraId="20FAF14E">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（四）擅自砍伐树木的，责令按规定补植树木，并处以砍伐树木价格5倍的罚款。</w:t>
      </w:r>
    </w:p>
    <w:p w14:paraId="3300EEF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第四十二条　违反本条例规定，建设工程项目的绿地率未达到规定标准的，由园林行政管理部门责令限期改正；逾期不改正的，由城管执法部门督促改正，并按照不足绿地相等面积地段土地基准地价2倍的标准，处以罚款。</w:t>
      </w:r>
    </w:p>
    <w:p w14:paraId="0063B1D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第四十三条　违反本条例第二十条规定，未取得相应资质，擅自从事城市绿化设计、施工和监理的，由城管执法部门责令停止违法行为，处以1万元以上3万元以下罚款。</w:t>
      </w:r>
    </w:p>
    <w:p w14:paraId="394390D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第四十四条　违反本条例第二十二条规定，未按照规定进行临时绿化的，由园林行政管理部门责令限期改正；逾期不改正的，由城管执法部门处以2000元以上2万元以下罚款，并由园林行政管理部门代为绿化，绿化费用由国有土地使用权人或者建设单位承担。</w:t>
      </w:r>
    </w:p>
    <w:p w14:paraId="4A489C2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第四十五条　违反本条例第二十三条规定，未达到覆土厚度要求，影响乔木正常生长的，由园林行政管理部门责令限期改正；逾期不改正的，由城管执法部门督促改正，并处以2万元以上10万元以下罚款。</w:t>
      </w:r>
    </w:p>
    <w:p w14:paraId="755AEDF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第四十六条　违反本条例第三十一条规定的，由城管执法部门责令停止侵害、恢复原状，并可以按照下列规定处以罚款；造成损失的，依法赔偿损失：</w:t>
      </w:r>
    </w:p>
    <w:p w14:paraId="47857C8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（一）擅自搭建建筑物、构筑物和其他设施的，处以5000元以上5万元以下罚款；</w:t>
      </w:r>
    </w:p>
    <w:p w14:paraId="6623BE1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（二）借用树木作为支撑物或者固定物、在树木上悬挂物体的，处以100元以上500元以下罚款；</w:t>
      </w:r>
    </w:p>
    <w:p w14:paraId="53C8AD7A">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（三）倾倒垃圾、有害液体或者堆放杂物的，处以300元以上3000元以下罚款；</w:t>
      </w:r>
    </w:p>
    <w:p w14:paraId="3B28A460">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（四）取土、焚烧的，处以1000元以上5000元以下的罚款；</w:t>
      </w:r>
    </w:p>
    <w:p w14:paraId="2E15373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（五）擅自设置广告的，处以1000元以上5000元以下罚款；</w:t>
      </w:r>
    </w:p>
    <w:p w14:paraId="0D809F9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（六）擅自拆除绿篱、花坛或者铲除草坪的，责令限期恢复，并处以每平方米500元以上1000元以下罚款；</w:t>
      </w:r>
    </w:p>
    <w:p w14:paraId="71E019A9">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（七）摆摊设点、停放车辆或者污染、损坏建筑小品及游艺、休息、浇灌、照明等绿化附属设施的，处以300元以上3000元以下罚款。</w:t>
      </w:r>
    </w:p>
    <w:p w14:paraId="26AD0057">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第四十七条　拒绝、阻碍国家机关工作人员依法履行职务，违反《中华人民共和国治安管理处罚法》的，由公安机关处理；构成犯罪的，依法追究刑事责任。</w:t>
      </w:r>
    </w:p>
    <w:p w14:paraId="41C25CBC">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第四十八条　当事人对行政处罚决定不服的，可以依法申请行政复议或者提起诉讼。逾期不申请行政复议，也不起诉，又不履行行政处罚决定的，作出行政处罚决定的部门可以依法申请人民法院强制执行。</w:t>
      </w:r>
    </w:p>
    <w:p w14:paraId="3FC9624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对个人处以3000元以上，对单位处以3万元以上罚款的，当事人有要求举行听证的权利。</w:t>
      </w:r>
    </w:p>
    <w:p w14:paraId="77CE819D">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第四十九条　国家机关工作人员在城市绿化管理工作中，滥用职权、玩忽职守、徇私舞弊的，由其所在单位或者上级机关给予行政处分；构成犯罪的，依法追究刑事责任。</w:t>
      </w:r>
    </w:p>
    <w:p w14:paraId="751EF779">
      <w:pPr>
        <w:widowControl/>
        <w:shd w:val="clear" w:color="auto" w:fill="FFFFFF"/>
        <w:spacing w:line="480" w:lineRule="exact"/>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第六章　附　则</w:t>
      </w:r>
    </w:p>
    <w:p w14:paraId="4828E32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第五十条　本条例所称城市绿地包括公园绿地、生产绿地、防护绿地、附属绿地、其他绿地。</w:t>
      </w:r>
    </w:p>
    <w:p w14:paraId="12D3EA15">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本条例所称公园绿地，是指向社会公众开放，以游憩为主要功能，兼具生态、美化、防灾等作用的绿地。</w:t>
      </w:r>
    </w:p>
    <w:p w14:paraId="7DD81FB8">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本条例所称生产绿地，是指为城市绿化提供苗木、花草、种子的苗圃、花圃、草圃等圃地。</w:t>
      </w:r>
    </w:p>
    <w:p w14:paraId="304A5D51">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本条例所称防护绿地，是指城市中具有卫生、隔离和安全防护功能的绿地。</w:t>
      </w:r>
    </w:p>
    <w:p w14:paraId="139B89E4">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本条例所称附属绿地，是指城市建设用地中除绿地之外各类用地中的附属绿化用地。主要包括居住、工业、仓储、公共设施、道路等用地中的绿地。</w:t>
      </w:r>
    </w:p>
    <w:p w14:paraId="1F0A679B">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本条例所称其他绿地，是指位于城市建设区之外，城市规划区范围内对城市生态环境质量、居民休闲生活、城市景观和生物多样性保护有直接影响的绿地。</w:t>
      </w:r>
    </w:p>
    <w:p w14:paraId="741320E2">
      <w:pPr>
        <w:widowControl/>
        <w:shd w:val="clear" w:color="auto" w:fill="FFFFFF"/>
        <w:spacing w:line="480" w:lineRule="exact"/>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shd w:val="clear" w:color="auto" w:fill="FFFFFF"/>
        </w:rPr>
        <w:t>第五十一条　古树名木的保护和管理按照《西安市古树名木保护条例》的规定执行。</w:t>
      </w:r>
    </w:p>
    <w:p w14:paraId="20CF394D">
      <w:pPr>
        <w:spacing w:line="480" w:lineRule="exact"/>
        <w:ind w:firstLine="480" w:firstLineChars="200"/>
        <w:jc w:val="left"/>
        <w:rPr>
          <w:rFonts w:hint="eastAsia" w:ascii="仿宋" w:hAnsi="仿宋" w:eastAsia="仿宋" w:cs="仿宋"/>
          <w:b/>
          <w:bCs/>
          <w:kern w:val="0"/>
          <w:sz w:val="44"/>
          <w:szCs w:val="44"/>
        </w:rPr>
        <w:sectPr>
          <w:pgSz w:w="11905" w:h="16838"/>
          <w:pgMar w:top="1440" w:right="1080" w:bottom="1440" w:left="1080" w:header="0" w:footer="975" w:gutter="0"/>
          <w:pgNumType w:fmt="decimal"/>
          <w:cols w:space="720" w:num="1"/>
          <w:docGrid w:linePitch="312" w:charSpace="0"/>
        </w:sectPr>
      </w:pPr>
      <w:r>
        <w:rPr>
          <w:rFonts w:hint="eastAsia" w:ascii="仿宋" w:hAnsi="仿宋" w:eastAsia="仿宋" w:cs="仿宋"/>
          <w:kern w:val="0"/>
          <w:sz w:val="24"/>
          <w:szCs w:val="24"/>
          <w:shd w:val="clear" w:color="auto" w:fill="FFFFFF"/>
        </w:rPr>
        <w:t>第五十二条　本条例自2014年6月1日起施行。1990年10月26日西安市第十届人民代表大会常务委员会第二十次会议通过，1990年12月28日陕西省第七届人民代表大会常务委员会第十八次会议批准的《西安市城市绿化条例》同时废止。</w:t>
      </w:r>
    </w:p>
    <w:p w14:paraId="033A9D1A">
      <w:pPr>
        <w:spacing w:before="240" w:beforeLines="100" w:after="240" w:afterLines="100" w:line="600" w:lineRule="exact"/>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附件1</w:t>
      </w: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 xml:space="preserve"> </w:t>
      </w:r>
    </w:p>
    <w:p w14:paraId="6C13A46E">
      <w:pPr>
        <w:spacing w:before="240" w:beforeLines="100" w:after="240" w:afterLines="100" w:line="600" w:lineRule="exact"/>
        <w:jc w:val="center"/>
        <w:outlineLvl w:val="2"/>
        <w:rPr>
          <w:rFonts w:hint="eastAsia" w:ascii="仿宋" w:hAnsi="仿宋" w:eastAsia="仿宋" w:cs="仿宋"/>
          <w:b/>
          <w:bCs/>
          <w:kern w:val="0"/>
          <w:sz w:val="28"/>
          <w:szCs w:val="28"/>
        </w:rPr>
      </w:pPr>
      <w:r>
        <w:rPr>
          <w:rFonts w:hint="eastAsia" w:ascii="仿宋" w:hAnsi="仿宋" w:eastAsia="仿宋" w:cs="仿宋"/>
          <w:b/>
          <w:bCs/>
          <w:kern w:val="0"/>
          <w:sz w:val="28"/>
          <w:szCs w:val="28"/>
        </w:rPr>
        <w:t>西安高新区《农药管理条例》</w:t>
      </w:r>
    </w:p>
    <w:p w14:paraId="60D86C6E">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第一章 总   则</w:t>
      </w:r>
    </w:p>
    <w:p w14:paraId="5113A5E1">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第一条  </w:t>
      </w:r>
      <w:r>
        <w:rPr>
          <w:rFonts w:hint="eastAsia" w:ascii="仿宋" w:hAnsi="仿宋" w:eastAsia="仿宋" w:cs="仿宋"/>
          <w:sz w:val="24"/>
          <w:szCs w:val="24"/>
        </w:rPr>
        <w:t>为了加强对农药生产、经营和使用的监督管理，保证农药质量，保护农业、林业生产和生态环境，维护人畜安全，制定本条例。</w:t>
      </w:r>
    </w:p>
    <w:p w14:paraId="43EBD48C">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第二条  </w:t>
      </w:r>
      <w:r>
        <w:rPr>
          <w:rFonts w:hint="eastAsia" w:ascii="仿宋" w:hAnsi="仿宋" w:eastAsia="仿宋" w:cs="仿宋"/>
          <w:sz w:val="24"/>
          <w:szCs w:val="24"/>
        </w:rPr>
        <w:t>本条例所称农药，是指用于预防、消灭或者控制危害农业、林业的病、虫、草和其他有害生物以及有目的地调节职业、昆虫生长的化学合成或者来源于生物、其他天然物质的一种物质或者几种物质的混合物及其制剂。</w:t>
      </w:r>
    </w:p>
    <w:p w14:paraId="140C68A4">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前款农药包括用于不同目的、场所的下列各类：</w:t>
      </w:r>
    </w:p>
    <w:p w14:paraId="3718EDC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（一）预防、消灭或者控制危害农业、林业的病、虫（包括昆虫、蜱、螨）、草和鼠、软体动物等有害生物的。</w:t>
      </w:r>
    </w:p>
    <w:p w14:paraId="4D09C5B5">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（二）预防、消灭或者控制仓储病、虫、鼠和其他有害生物的； </w:t>
      </w:r>
    </w:p>
    <w:p w14:paraId="6BADB29F">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（三）调节植物、昆虫生长的； </w:t>
      </w:r>
    </w:p>
    <w:p w14:paraId="7B11930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（四）用于农业、林业产品防腐或者保险的；</w:t>
      </w:r>
    </w:p>
    <w:p w14:paraId="54FE213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（五）预防、消灭或者控制蚊、蝇、蜚蠊、鼠和其他有害生物的；</w:t>
      </w:r>
    </w:p>
    <w:p w14:paraId="486DA07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（六）预防、消灭或者控制危害河流堤坝、铁路、机场建筑物和其他场所的有害生物的。</w:t>
      </w:r>
    </w:p>
    <w:p w14:paraId="3FBDF62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第三条  </w:t>
      </w:r>
      <w:r>
        <w:rPr>
          <w:rFonts w:hint="eastAsia" w:ascii="仿宋" w:hAnsi="仿宋" w:eastAsia="仿宋" w:cs="仿宋"/>
          <w:sz w:val="24"/>
          <w:szCs w:val="24"/>
        </w:rPr>
        <w:t>在中华人民共和国境内生产、经营和使用农药的，应当遵守本条例。</w:t>
      </w:r>
    </w:p>
    <w:p w14:paraId="010236F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第四条  </w:t>
      </w:r>
      <w:r>
        <w:rPr>
          <w:rFonts w:hint="eastAsia" w:ascii="仿宋" w:hAnsi="仿宋" w:eastAsia="仿宋" w:cs="仿宋"/>
          <w:sz w:val="24"/>
          <w:szCs w:val="24"/>
        </w:rPr>
        <w:t>国家鼓励和支持研制、生产和使用安全、高效经济的农药。</w:t>
      </w:r>
    </w:p>
    <w:p w14:paraId="7C0120B4">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第五条  </w:t>
      </w:r>
      <w:r>
        <w:rPr>
          <w:rFonts w:hint="eastAsia" w:ascii="仿宋" w:hAnsi="仿宋" w:eastAsia="仿宋" w:cs="仿宋"/>
          <w:sz w:val="24"/>
          <w:szCs w:val="24"/>
        </w:rPr>
        <w:t xml:space="preserve">国务院农业行政主管部门负责全国的农药登记和农药监督管理工作。省、自治区、直辖市人民政府农业行政主管部门协助国务院农业行政主管部门做好本行政区域内的农药登记簿并负责本行政区域内的农药监督管理工作。县级人民政府和设区的市、自治州人民政府的农业行政主管部门负责本行政区域内的农药监督管理工作。 </w:t>
      </w:r>
    </w:p>
    <w:p w14:paraId="458CBCF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县级以上各级人民政府其他有关部门在各自的职责范围内负责有关的农药监督管理工作。 </w:t>
      </w:r>
    </w:p>
    <w:p w14:paraId="26134D7A">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第二章 农药登记</w:t>
      </w:r>
    </w:p>
    <w:p w14:paraId="6F9B0D56">
      <w:pPr>
        <w:tabs>
          <w:tab w:val="left" w:pos="1440"/>
          <w:tab w:val="left" w:pos="1620"/>
        </w:tabs>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第六条</w:t>
      </w:r>
      <w:r>
        <w:rPr>
          <w:rFonts w:hint="eastAsia" w:ascii="仿宋" w:hAnsi="仿宋" w:eastAsia="仿宋" w:cs="仿宋"/>
          <w:sz w:val="24"/>
          <w:szCs w:val="24"/>
        </w:rPr>
        <w:t xml:space="preserve">  国家实行农药登记制度。 </w:t>
      </w:r>
    </w:p>
    <w:p w14:paraId="411D0388">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生产（包括原药生产、制剂加工和分装，下同）农药 进口农药，必须进行登记。</w:t>
      </w:r>
    </w:p>
    <w:p w14:paraId="31A1B47D">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第七条</w:t>
      </w:r>
      <w:r>
        <w:rPr>
          <w:rFonts w:hint="eastAsia" w:ascii="仿宋" w:hAnsi="仿宋" w:eastAsia="仿宋" w:cs="仿宋"/>
          <w:sz w:val="24"/>
          <w:szCs w:val="24"/>
        </w:rPr>
        <w:t xml:space="preserve">  国内首次生产的农药和首次进口的农药的登记按照下列三个阶段进行：</w:t>
      </w:r>
    </w:p>
    <w:p w14:paraId="4DAEBB17">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（一）田间试验阶段：申请登记的农药，由研制者提出田间试验申请，经批准，方可进行田间试验；田间试验阶段的农药不得销售。</w:t>
      </w:r>
    </w:p>
    <w:p w14:paraId="024BC86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临时登记阶段：田间试验后，需要进行田间试验示范、试销的农药以及在特殊情况下需要使用的农药，由其生产者申请临时的供给，经国务院农业行政主管部门发给农药临时登记证后，方可在规定的范围内进行田间试验示范、试销。</w:t>
      </w:r>
    </w:p>
    <w:p w14:paraId="77B66DD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（三）正式登记阶段：经田间试验示范、试销可以作为正式商品流通的农药，由其生产者申请正式登记，经国务院农药行政主管部门发给农药登记证后，方可生产、销售。</w:t>
      </w:r>
    </w:p>
    <w:p w14:paraId="1428DDA3">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农药登记证和农药临时登记证应当规定登记有效期限；登记有效期限届满，需要继续生产或者继续向中国出售农药产品的，应当在登记有效期限届满前申请续展登记。</w:t>
      </w:r>
    </w:p>
    <w:p w14:paraId="3C9B12C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经证实登记和临时登记的农药没在登记有效期限内改变剂型，含量或者使用范围、使用方法的，应当申请变更登记。</w:t>
      </w:r>
    </w:p>
    <w:p w14:paraId="6CBA2C04">
      <w:pPr>
        <w:tabs>
          <w:tab w:val="left" w:pos="360"/>
          <w:tab w:val="left" w:pos="540"/>
          <w:tab w:val="left" w:pos="720"/>
        </w:tabs>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第八条</w:t>
      </w:r>
      <w:r>
        <w:rPr>
          <w:rFonts w:hint="eastAsia" w:ascii="仿宋" w:hAnsi="仿宋" w:eastAsia="仿宋" w:cs="仿宋"/>
          <w:sz w:val="24"/>
          <w:szCs w:val="24"/>
        </w:rPr>
        <w:t xml:space="preserve">  依照本条例第七条的规定申请农药登记时，其研制者、生产者或者向中国出售农药的外国企业应当向国务院农业行政主管部门或者经由省、自治区、直辖市人民政府农业行政主管部门向国务院农业行政主管部门提供农药样品，并按照国务院农业行政主管部门规定的农药登记要求，提供农药的产品化学、毒理学、药效、残留、环境影响、标签等方面的资料。</w:t>
      </w:r>
    </w:p>
    <w:p w14:paraId="568A8EE9">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国务院农业行政主管部门所属的农药检定机构负责全国的农药具体登记工作。省、自治区、直辖市人民政府农业行政主管部门所属的农药检定机构协助做好本行政区域内的农药具体登记工作。</w:t>
      </w:r>
    </w:p>
    <w:p w14:paraId="23423468">
      <w:pPr>
        <w:spacing w:line="480" w:lineRule="exact"/>
        <w:ind w:firstLine="482" w:firstLineChars="200"/>
        <w:rPr>
          <w:rFonts w:hint="eastAsia" w:ascii="仿宋" w:hAnsi="仿宋" w:eastAsia="仿宋" w:cs="仿宋"/>
          <w:sz w:val="24"/>
          <w:szCs w:val="24"/>
        </w:rPr>
      </w:pPr>
      <w:r>
        <w:rPr>
          <w:rFonts w:hint="eastAsia" w:ascii="仿宋" w:hAnsi="仿宋" w:eastAsia="仿宋" w:cs="仿宋"/>
          <w:b/>
          <w:sz w:val="24"/>
          <w:szCs w:val="24"/>
        </w:rPr>
        <w:t xml:space="preserve">第九条  </w:t>
      </w:r>
      <w:r>
        <w:rPr>
          <w:rFonts w:hint="eastAsia" w:ascii="仿宋" w:hAnsi="仿宋" w:eastAsia="仿宋" w:cs="仿宋"/>
          <w:sz w:val="24"/>
          <w:szCs w:val="24"/>
        </w:rPr>
        <w:t>国务院农业、林业、工业产品许可管理、卫生、环境保护、粮食部门和全国供销合作总社操刀能业部门推荐的农药管理专家和农药技术专家，组成农药登记评审委员会。</w:t>
      </w:r>
    </w:p>
    <w:p w14:paraId="633E6BE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药正式登记的申请资料分别经国务院农业、工业产品许可管理、卫生、生态环境部门和全国供销合作总社审查并签署意见后，由农药登记评审员会对农药的产品化学、毒理学、药效、残留、环境影响等作出评价。根据农药登记评审委员会的评价，符合条件的，由国务院农业行政主管部门发给农药登记证。</w:t>
      </w:r>
    </w:p>
    <w:p w14:paraId="325DD0C4">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第十条  </w:t>
      </w:r>
      <w:r>
        <w:rPr>
          <w:rFonts w:hint="eastAsia" w:ascii="仿宋" w:hAnsi="仿宋" w:eastAsia="仿宋" w:cs="仿宋"/>
          <w:sz w:val="24"/>
          <w:szCs w:val="24"/>
        </w:rPr>
        <w:t xml:space="preserve">国家对获得首次登记的、含有新化合物的农药的申请人提交的其自己所取得且未披露的试验数据和其他数据实施保护。 </w:t>
      </w:r>
    </w:p>
    <w:p w14:paraId="67F33C8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自登记之日起6年内，对其他申请人未经意获得登记的申请人同意，使用前款四句申请农药登记的，登记机关不予登记；但是，其他申请人提交自己所取得的数据的除外。 </w:t>
      </w:r>
    </w:p>
    <w:p w14:paraId="65207FD8">
      <w:pPr>
        <w:numPr>
          <w:ilvl w:val="0"/>
          <w:numId w:val="7"/>
        </w:num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公共利益需要；</w:t>
      </w:r>
    </w:p>
    <w:p w14:paraId="377E7969">
      <w:pPr>
        <w:numPr>
          <w:ilvl w:val="0"/>
          <w:numId w:val="7"/>
        </w:num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采取措施确保该类信息不会被不正当进行商业使用。</w:t>
      </w:r>
    </w:p>
    <w:p w14:paraId="350A9B37">
      <w:pPr>
        <w:numPr>
          <w:ilvl w:val="0"/>
          <w:numId w:val="8"/>
        </w:num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生产其他厂家已经登记的相同农药样品和本条例第八条规定的资料，由国务院农业行政主管部门发给农药登记证。</w:t>
      </w:r>
    </w:p>
    <w:p w14:paraId="7710AA4A">
      <w:pPr>
        <w:spacing w:line="480" w:lineRule="exact"/>
        <w:ind w:firstLine="482" w:firstLineChars="200"/>
        <w:jc w:val="center"/>
        <w:rPr>
          <w:rFonts w:hint="eastAsia" w:ascii="仿宋" w:hAnsi="仿宋" w:eastAsia="仿宋" w:cs="仿宋"/>
          <w:b/>
          <w:bCs/>
          <w:sz w:val="24"/>
          <w:szCs w:val="24"/>
        </w:rPr>
      </w:pPr>
    </w:p>
    <w:p w14:paraId="74594F3E">
      <w:pPr>
        <w:numPr>
          <w:ilvl w:val="0"/>
          <w:numId w:val="9"/>
        </w:numPr>
        <w:tabs>
          <w:tab w:val="clear" w:pos="4425"/>
        </w:tabs>
        <w:spacing w:line="480" w:lineRule="exact"/>
        <w:ind w:left="0" w:firstLine="482" w:firstLineChars="200"/>
        <w:jc w:val="center"/>
        <w:rPr>
          <w:rFonts w:hint="eastAsia" w:ascii="仿宋" w:hAnsi="仿宋" w:eastAsia="仿宋" w:cs="仿宋"/>
          <w:b/>
          <w:bCs/>
          <w:sz w:val="24"/>
          <w:szCs w:val="24"/>
        </w:rPr>
      </w:pPr>
      <w:r>
        <w:rPr>
          <w:rFonts w:hint="eastAsia" w:ascii="仿宋" w:hAnsi="仿宋" w:eastAsia="仿宋" w:cs="仿宋"/>
          <w:b/>
          <w:bCs/>
          <w:sz w:val="24"/>
          <w:szCs w:val="24"/>
        </w:rPr>
        <w:t xml:space="preserve"> 农药生产</w:t>
      </w:r>
    </w:p>
    <w:p w14:paraId="0498919C">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第十二条  </w:t>
      </w:r>
      <w:r>
        <w:rPr>
          <w:rFonts w:hint="eastAsia" w:ascii="仿宋" w:hAnsi="仿宋" w:eastAsia="仿宋" w:cs="仿宋"/>
          <w:sz w:val="24"/>
          <w:szCs w:val="24"/>
        </w:rPr>
        <w:t>农药生产应当符合国家农药工业的产业政策。</w:t>
      </w:r>
    </w:p>
    <w:p w14:paraId="342A7FED">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第十三条  </w:t>
      </w:r>
      <w:r>
        <w:rPr>
          <w:rFonts w:hint="eastAsia" w:ascii="仿宋" w:hAnsi="仿宋" w:eastAsia="仿宋" w:cs="仿宋"/>
          <w:sz w:val="24"/>
          <w:szCs w:val="24"/>
        </w:rPr>
        <w:t>开办农药生产企业（包括联营、设立分厂和非农药生产企业设立农药生产车间），应当具备下列条件，并经企业所在地的省、自治区、直辖市工业产品许可管理部门审核同意后，报国务院工业产品许可管理部门批准；但是，法律、行政法规对企业设立的条件和审核或者批准机关另有规定，从其规定：</w:t>
      </w:r>
    </w:p>
    <w:p w14:paraId="54A2ECFE">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（一）有与其身缠的农药相适应的技术人员和技术工人。</w:t>
      </w:r>
    </w:p>
    <w:p w14:paraId="5D06418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（二）有与其生产的农药相适应的厂房、生产设施和卫生环境。</w:t>
      </w:r>
    </w:p>
    <w:p w14:paraId="651168C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（三）有符合国家劳动安全、卫生标准的设施和相应的劳动安全、卫生管理制度；</w:t>
      </w:r>
    </w:p>
    <w:p w14:paraId="252C94F0">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（四）有产品质量标准和产品质量保证体系；</w:t>
      </w:r>
    </w:p>
    <w:p w14:paraId="63AE01D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（五）所生产的农药是依法取得农药登记的农药；</w:t>
      </w:r>
    </w:p>
    <w:p w14:paraId="1ACAF3E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（六）有符合国家环境保护要求的污染防治设备和措施并且污染物排放不超过国家和地方规定的排放标准。</w:t>
      </w:r>
    </w:p>
    <w:p w14:paraId="1569A84A">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农药生产企业经批准后，方可依法向工商行政管理机关申请领取营业执照。</w:t>
      </w:r>
    </w:p>
    <w:p w14:paraId="735EEF32">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第十四条</w:t>
      </w:r>
      <w:r>
        <w:rPr>
          <w:rFonts w:hint="eastAsia" w:ascii="仿宋" w:hAnsi="仿宋" w:eastAsia="仿宋" w:cs="仿宋"/>
          <w:sz w:val="24"/>
          <w:szCs w:val="24"/>
        </w:rPr>
        <w:t xml:space="preserve">  国家实行农药生产许可制度。</w:t>
      </w:r>
    </w:p>
    <w:p w14:paraId="28EBFEDB">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生产有国家标准或者行业标准的农药的，应当向国务院工业产品许可管理部门申请农药生产许可证。</w:t>
      </w:r>
    </w:p>
    <w:p w14:paraId="3B6D72DD">
      <w:pPr>
        <w:spacing w:line="4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生产尚未制定国家标准、行情标准但已有企业标准的农药的，应当经省、自治区、直辖市工业产品许可管理部门审核同意后，报国务院工业产品许可管理部门批准，发给农药生产批准文件。</w:t>
      </w:r>
    </w:p>
    <w:p w14:paraId="61862BD2">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第十五条  </w:t>
      </w:r>
      <w:r>
        <w:rPr>
          <w:rFonts w:hint="eastAsia" w:ascii="仿宋" w:hAnsi="仿宋" w:eastAsia="仿宋" w:cs="仿宋"/>
          <w:sz w:val="24"/>
          <w:szCs w:val="24"/>
        </w:rPr>
        <w:t>农药生产企业应当按照农药产品质量标准、技术规程进行审查，生产记录必须完整、准确。</w:t>
      </w:r>
    </w:p>
    <w:p w14:paraId="4FD1F259">
      <w:pPr>
        <w:spacing w:line="48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第十六条  </w:t>
      </w:r>
      <w:r>
        <w:rPr>
          <w:rFonts w:hint="eastAsia" w:ascii="仿宋" w:hAnsi="仿宋" w:eastAsia="仿宋" w:cs="仿宋"/>
          <w:sz w:val="24"/>
          <w:szCs w:val="24"/>
        </w:rPr>
        <w:t>农药产品包装必须贴有标签或者附具说明书。标签应当贴近或者印制在农药包装物上。标签或者说明书上应当注明农药名称、企业名称、产品批号和农药登记证号或者农药临时登记证号、农药生产许可证号或者农药生产批准文件以及农药的有效成分、含量、重量、产品性能、毒性、用途、使用技术、使用方法、生产日期、有效期和注意事项等；农药分装的，还应当注明分装单位。</w:t>
      </w:r>
    </w:p>
    <w:p w14:paraId="304C275E">
      <w:pPr>
        <w:spacing w:line="480" w:lineRule="exact"/>
        <w:ind w:firstLine="482" w:firstLineChars="200"/>
        <w:jc w:val="center"/>
        <w:rPr>
          <w:rFonts w:hint="eastAsia" w:ascii="仿宋" w:hAnsi="仿宋" w:eastAsia="仿宋" w:cs="仿宋"/>
          <w:b/>
          <w:sz w:val="24"/>
          <w:szCs w:val="24"/>
        </w:rPr>
      </w:pPr>
      <w:r>
        <w:rPr>
          <w:rFonts w:hint="eastAsia" w:ascii="仿宋" w:hAnsi="仿宋" w:eastAsia="仿宋" w:cs="仿宋"/>
          <w:b/>
          <w:sz w:val="24"/>
          <w:szCs w:val="24"/>
        </w:rPr>
        <w:t>第四章：农药使用</w:t>
      </w:r>
    </w:p>
    <w:p w14:paraId="56545F9F">
      <w:pPr>
        <w:autoSpaceDN w:val="0"/>
        <w:spacing w:line="480" w:lineRule="exact"/>
        <w:ind w:firstLine="480" w:firstLineChars="200"/>
        <w:jc w:val="left"/>
        <w:textAlignment w:val="center"/>
        <w:rPr>
          <w:rFonts w:hint="eastAsia" w:ascii="仿宋" w:hAnsi="仿宋" w:eastAsia="仿宋" w:cs="仿宋"/>
          <w:sz w:val="24"/>
          <w:szCs w:val="24"/>
        </w:rPr>
      </w:pPr>
      <w:r>
        <w:rPr>
          <w:rFonts w:hint="eastAsia" w:ascii="仿宋" w:hAnsi="仿宋" w:eastAsia="仿宋" w:cs="仿宋"/>
          <w:sz w:val="24"/>
          <w:szCs w:val="24"/>
        </w:rPr>
        <w:t>第一条配比农药前佩戴防护面罩，戴胶皮手套，必须按照规定的剂量称取药液或药粉。不得随意增加用量，严禁用手拌药，拌种要用工具搅拌。</w:t>
      </w:r>
    </w:p>
    <w:p w14:paraId="17FE2AB7">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第二条配药和拌种时应远离饮用水源和生产区，要专人看管，严防农药、药种丢失。配比农药时要小心谨慎，防止农药溅入眼内或口中，必要时请医生治疗。</w:t>
      </w:r>
    </w:p>
    <w:p w14:paraId="0F2AD0DA">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第三条手动和机动药械不能左右同时喷，大风和中午高温时，应停止喷药。药桶内药液不得装得过满。</w:t>
      </w:r>
    </w:p>
    <w:p w14:paraId="69641527">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第四条喷药前应仔细检查药械的开关、接头、喷头等处螺丝是否拧紧，药桶有无渗漏。喷头如被堵塞，应先用清水冲洗后再排除故障。禁止用嘴吹、吸喷头和滤网。</w:t>
      </w:r>
    </w:p>
    <w:p w14:paraId="3CA93B98">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第五条喷药时应尽量避免与喷雾器接触，切勿吸烟或饮食。使用喷雾器时应戴面罩，覆盖口鼻。</w:t>
      </w:r>
    </w:p>
    <w:p w14:paraId="1EBBF61B">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第六条施药工作结束后，要及时将喷雾器清洗干净，连同剩余药剂药瓶一起交回仓库。清洗药器的污水应选在安全地点妥善处理，不准随地泼洒，防止污染饮用水源和养鱼池塘。</w:t>
      </w:r>
    </w:p>
    <w:p w14:paraId="69CA4BE0">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七条施药人员要注意个人防护，穿长袖上衣、长裤和鞋袜。在操作时禁止吸烟、喝水、吃东西，不能用手擦脸、嘴、眼睛，绝对不准互相喷射嬉闹。每日工作后喝水、抽烟、吃东西前要用肥皂洗脸、手并漱口，被农药污染的工作服要及时换洗。</w:t>
      </w:r>
    </w:p>
    <w:p w14:paraId="267088C5">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第八条急救措施：药溅入眼内，立即将眼睑翻开用清水冲洗10～15分钟，再请医生治疗；如溅入口中，立即喝大量的水，催吐，使胃的东西吐出来，保持安静，并立即携带药瓶或说明书去医院治疗。</w:t>
      </w:r>
    </w:p>
    <w:p w14:paraId="066CDE00">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第九条 农药储存及处理</w:t>
      </w:r>
    </w:p>
    <w:p w14:paraId="47785DB6">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（1） 由于大多数农药具有挥发性，贮存农药要注意施行密封措施</w:t>
      </w:r>
    </w:p>
    <w:p w14:paraId="3AB8065B">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（2）农药一定分类存放。也不能和碱性物质、碳铵、硝酸铵等同时存放在一起</w:t>
      </w:r>
    </w:p>
    <w:p w14:paraId="4F588799">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（3）乳油剂和烟熏剂农药不能和易燃易爆物品（如汽油、鞭炮等）放在一起</w:t>
      </w:r>
    </w:p>
    <w:p w14:paraId="35655578">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（4）农药的纸包装物品和药瓶，绝不能用来盛粮食、食品。</w:t>
      </w:r>
    </w:p>
    <w:p w14:paraId="5E58FDEF">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（5）防光照日晒</w:t>
      </w:r>
    </w:p>
    <w:p w14:paraId="1DBED66F">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（6）对已失效或剩余的少量农药应采取深埋处理，避免污染环境。</w:t>
      </w:r>
    </w:p>
    <w:p w14:paraId="166A9876">
      <w:pPr>
        <w:autoSpaceDN w:val="0"/>
        <w:spacing w:line="480" w:lineRule="exact"/>
        <w:ind w:firstLine="480" w:firstLineChars="200"/>
        <w:textAlignment w:val="center"/>
        <w:rPr>
          <w:rFonts w:hint="eastAsia" w:ascii="仿宋" w:hAnsi="仿宋" w:eastAsia="仿宋" w:cs="仿宋"/>
          <w:sz w:val="24"/>
          <w:szCs w:val="24"/>
        </w:rPr>
      </w:pPr>
      <w:r>
        <w:rPr>
          <w:rFonts w:hint="eastAsia" w:ascii="仿宋" w:hAnsi="仿宋" w:eastAsia="仿宋" w:cs="仿宋"/>
          <w:sz w:val="24"/>
          <w:szCs w:val="24"/>
        </w:rPr>
        <w:t>（7）使用完的农药瓶不能进行随处抛弃，必须统一收集起来，退还给农药提供商，由商家进行无毒害处理。</w:t>
      </w:r>
    </w:p>
    <w:p w14:paraId="32369A89">
      <w:pPr>
        <w:spacing w:line="600" w:lineRule="exact"/>
        <w:jc w:val="center"/>
        <w:rPr>
          <w:rFonts w:hint="eastAsia" w:ascii="仿宋" w:hAnsi="仿宋" w:eastAsia="仿宋" w:cs="仿宋"/>
          <w:b/>
          <w:bCs/>
          <w:sz w:val="24"/>
          <w:szCs w:val="24"/>
        </w:rPr>
      </w:pPr>
      <w:r>
        <w:rPr>
          <w:rFonts w:hint="eastAsia" w:ascii="仿宋" w:hAnsi="仿宋" w:eastAsia="仿宋" w:cs="仿宋"/>
          <w:b/>
          <w:bCs/>
          <w:sz w:val="24"/>
          <w:szCs w:val="24"/>
        </w:rPr>
        <w:t>园林绿化常用农药使用方法</w:t>
      </w:r>
    </w:p>
    <w:p w14:paraId="6D360B9F">
      <w:pPr>
        <w:numPr>
          <w:ilvl w:val="0"/>
          <w:numId w:val="10"/>
        </w:numPr>
        <w:spacing w:line="600" w:lineRule="exact"/>
        <w:rPr>
          <w:rFonts w:hint="eastAsia" w:ascii="仿宋" w:hAnsi="仿宋" w:eastAsia="仿宋" w:cs="仿宋"/>
          <w:sz w:val="24"/>
          <w:szCs w:val="24"/>
        </w:rPr>
      </w:pPr>
      <w:r>
        <w:rPr>
          <w:rFonts w:hint="eastAsia" w:ascii="仿宋" w:hAnsi="仿宋" w:eastAsia="仿宋" w:cs="仿宋"/>
          <w:sz w:val="24"/>
          <w:szCs w:val="24"/>
        </w:rPr>
        <w:t>杀虫剂</w:t>
      </w:r>
    </w:p>
    <w:p w14:paraId="28298DD2">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１、敌敌畏</w:t>
      </w:r>
    </w:p>
    <w:tbl>
      <w:tblPr>
        <w:tblStyle w:val="9"/>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8636"/>
      </w:tblGrid>
      <w:tr w14:paraId="3F9F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00" w:type="dxa"/>
            <w:noWrap/>
            <w:vAlign w:val="top"/>
          </w:tcPr>
          <w:p w14:paraId="34CA1349">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8636" w:type="dxa"/>
            <w:noWrap/>
            <w:vAlign w:val="top"/>
          </w:tcPr>
          <w:p w14:paraId="08F1D5D6">
            <w:pPr>
              <w:spacing w:line="600" w:lineRule="exact"/>
              <w:rPr>
                <w:rFonts w:hint="eastAsia" w:ascii="仿宋" w:hAnsi="仿宋" w:eastAsia="仿宋" w:cs="仿宋"/>
                <w:sz w:val="24"/>
                <w:szCs w:val="24"/>
              </w:rPr>
            </w:pPr>
            <w:r>
              <w:rPr>
                <w:rFonts w:hint="eastAsia" w:ascii="仿宋" w:hAnsi="仿宋" w:eastAsia="仿宋" w:cs="仿宋"/>
                <w:sz w:val="24"/>
                <w:szCs w:val="24"/>
              </w:rPr>
              <w:t>对人畜毒性中等。对鱼类毒性大，对蜜蜂有毒</w:t>
            </w:r>
          </w:p>
        </w:tc>
      </w:tr>
      <w:tr w14:paraId="36BE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200" w:type="dxa"/>
            <w:noWrap/>
            <w:vAlign w:val="top"/>
          </w:tcPr>
          <w:p w14:paraId="778E21B8">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8636" w:type="dxa"/>
            <w:noWrap/>
            <w:vAlign w:val="top"/>
          </w:tcPr>
          <w:p w14:paraId="22169C71">
            <w:pPr>
              <w:spacing w:line="600" w:lineRule="exact"/>
              <w:rPr>
                <w:rFonts w:hint="eastAsia" w:ascii="仿宋" w:hAnsi="仿宋" w:eastAsia="仿宋" w:cs="仿宋"/>
                <w:sz w:val="24"/>
                <w:szCs w:val="24"/>
              </w:rPr>
            </w:pPr>
            <w:r>
              <w:rPr>
                <w:rFonts w:hint="eastAsia" w:ascii="仿宋" w:hAnsi="仿宋" w:eastAsia="仿宋" w:cs="仿宋"/>
                <w:sz w:val="24"/>
                <w:szCs w:val="24"/>
              </w:rPr>
              <w:t>敌敌畏对害虫有强触杀、熏蒸和胃毒作用。击倒作用强，可防治多种害虫。敌敌畏有很强的挥发性，温度越高，挥发越快。</w:t>
            </w:r>
          </w:p>
        </w:tc>
      </w:tr>
      <w:tr w14:paraId="4858F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200" w:type="dxa"/>
            <w:noWrap/>
            <w:vAlign w:val="top"/>
          </w:tcPr>
          <w:p w14:paraId="270578FA">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8636" w:type="dxa"/>
            <w:noWrap/>
            <w:vAlign w:val="top"/>
          </w:tcPr>
          <w:p w14:paraId="2B7074D3">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蝶类幼虫（如灰蝶、凤蝶等）、蛾类幼虫（如夜蛾、尺蛾等）、蚜虫、蛀心虫等</w:t>
            </w:r>
          </w:p>
        </w:tc>
      </w:tr>
      <w:tr w14:paraId="68605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00" w:type="dxa"/>
            <w:noWrap/>
            <w:vAlign w:val="top"/>
          </w:tcPr>
          <w:p w14:paraId="3B57632C">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8636" w:type="dxa"/>
            <w:noWrap/>
            <w:vAlign w:val="top"/>
          </w:tcPr>
          <w:p w14:paraId="5838E25F">
            <w:pPr>
              <w:spacing w:line="600" w:lineRule="exact"/>
              <w:rPr>
                <w:rFonts w:hint="eastAsia" w:ascii="仿宋" w:hAnsi="仿宋" w:eastAsia="仿宋" w:cs="仿宋"/>
                <w:sz w:val="24"/>
                <w:szCs w:val="24"/>
              </w:rPr>
            </w:pPr>
            <w:r>
              <w:rPr>
                <w:rFonts w:hint="eastAsia" w:ascii="仿宋" w:hAnsi="仿宋" w:eastAsia="仿宋" w:cs="仿宋"/>
                <w:sz w:val="24"/>
                <w:szCs w:val="24"/>
              </w:rPr>
              <w:t>大部分植物</w:t>
            </w:r>
          </w:p>
        </w:tc>
      </w:tr>
      <w:tr w14:paraId="2197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200" w:type="dxa"/>
            <w:noWrap/>
            <w:vAlign w:val="top"/>
          </w:tcPr>
          <w:p w14:paraId="133BC3C7">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8636" w:type="dxa"/>
            <w:noWrap/>
            <w:vAlign w:val="top"/>
          </w:tcPr>
          <w:p w14:paraId="4F5406F3">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防治一般害虫，每百斤水用药１两半至２两，防治天牛等蛀心害虫，以水稀释5~10倍注射入虫孔后以泥封口。</w:t>
            </w:r>
          </w:p>
        </w:tc>
      </w:tr>
      <w:tr w14:paraId="3EAA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200" w:type="dxa"/>
            <w:noWrap/>
            <w:vAlign w:val="top"/>
          </w:tcPr>
          <w:p w14:paraId="2AB8D3B5">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8636" w:type="dxa"/>
            <w:noWrap/>
            <w:vAlign w:val="top"/>
          </w:tcPr>
          <w:p w14:paraId="723EA6D6">
            <w:pPr>
              <w:spacing w:line="600" w:lineRule="exact"/>
              <w:rPr>
                <w:rFonts w:hint="eastAsia" w:ascii="仿宋" w:hAnsi="仿宋" w:eastAsia="仿宋" w:cs="仿宋"/>
                <w:sz w:val="24"/>
                <w:szCs w:val="24"/>
              </w:rPr>
            </w:pPr>
            <w:r>
              <w:rPr>
                <w:rFonts w:hint="eastAsia" w:ascii="仿宋" w:hAnsi="仿宋" w:eastAsia="仿宋" w:cs="仿宋"/>
                <w:sz w:val="24"/>
                <w:szCs w:val="24"/>
              </w:rPr>
              <w:t>敌敌畏对玫瑰易产生药害，对柳树也较敏感，稀释800倍以下时应先试验后再使用。</w:t>
            </w:r>
          </w:p>
        </w:tc>
      </w:tr>
    </w:tbl>
    <w:p w14:paraId="4F1170E2">
      <w:pPr>
        <w:spacing w:line="600" w:lineRule="exact"/>
        <w:ind w:left="420"/>
        <w:rPr>
          <w:rFonts w:hint="eastAsia" w:ascii="仿宋" w:hAnsi="仿宋" w:eastAsia="仿宋" w:cs="仿宋"/>
          <w:sz w:val="24"/>
          <w:szCs w:val="24"/>
        </w:rPr>
      </w:pPr>
      <w:r>
        <w:rPr>
          <w:rFonts w:hint="eastAsia" w:ascii="仿宋" w:hAnsi="仿宋" w:eastAsia="仿宋" w:cs="仿宋"/>
          <w:sz w:val="24"/>
          <w:szCs w:val="24"/>
        </w:rPr>
        <w:t xml:space="preserve"> 2、乐果：</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6EC6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5" w:type="pct"/>
            <w:noWrap/>
            <w:vAlign w:val="top"/>
          </w:tcPr>
          <w:p w14:paraId="6DEAF6D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45A569CC">
            <w:pPr>
              <w:spacing w:line="600" w:lineRule="exact"/>
              <w:rPr>
                <w:rFonts w:hint="eastAsia" w:ascii="仿宋" w:hAnsi="仿宋" w:eastAsia="仿宋" w:cs="仿宋"/>
                <w:sz w:val="24"/>
                <w:szCs w:val="24"/>
              </w:rPr>
            </w:pPr>
            <w:r>
              <w:rPr>
                <w:rFonts w:hint="eastAsia" w:ascii="仿宋" w:hAnsi="仿宋" w:eastAsia="仿宋" w:cs="仿宋"/>
                <w:sz w:val="24"/>
                <w:szCs w:val="24"/>
              </w:rPr>
              <w:t>对人畜毒性中等。对蜜蜂毒性大</w:t>
            </w:r>
          </w:p>
        </w:tc>
      </w:tr>
      <w:tr w14:paraId="4713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665" w:type="pct"/>
            <w:noWrap/>
            <w:vAlign w:val="top"/>
          </w:tcPr>
          <w:p w14:paraId="76E6D0E5">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037BA419">
            <w:pPr>
              <w:spacing w:line="600" w:lineRule="exact"/>
              <w:rPr>
                <w:rFonts w:hint="eastAsia" w:ascii="仿宋" w:hAnsi="仿宋" w:eastAsia="仿宋" w:cs="仿宋"/>
                <w:sz w:val="24"/>
                <w:szCs w:val="24"/>
              </w:rPr>
            </w:pPr>
            <w:r>
              <w:rPr>
                <w:rFonts w:hint="eastAsia" w:ascii="仿宋" w:hAnsi="仿宋" w:eastAsia="仿宋" w:cs="仿宋"/>
                <w:sz w:val="24"/>
                <w:szCs w:val="24"/>
              </w:rPr>
              <w:t>乐果是内吸剂，喷药后由植物的枝叶吸收后对靠吸取植物汁液为生的害虫（如介壳虫、蚜虫、红蜘蛛、蓟马、潜叶性害虫等）高效，对害虫起触杀、胃毒作用。有效期5～7天。药力随气温升高而增强。</w:t>
            </w:r>
          </w:p>
        </w:tc>
      </w:tr>
      <w:tr w14:paraId="2A93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5" w:type="pct"/>
            <w:noWrap/>
            <w:vAlign w:val="top"/>
          </w:tcPr>
          <w:p w14:paraId="52E64FD7">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1E4F8F83">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介壳虫、蚜虫、红蜘蛛、蓟马、潜叶性害虫等</w:t>
            </w:r>
          </w:p>
        </w:tc>
      </w:tr>
      <w:tr w14:paraId="3356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5" w:type="pct"/>
            <w:noWrap/>
            <w:vAlign w:val="top"/>
          </w:tcPr>
          <w:p w14:paraId="1B0F573F">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3FD9105A">
            <w:pPr>
              <w:spacing w:line="600" w:lineRule="exact"/>
              <w:rPr>
                <w:rFonts w:hint="eastAsia" w:ascii="仿宋" w:hAnsi="仿宋" w:eastAsia="仿宋" w:cs="仿宋"/>
                <w:sz w:val="24"/>
                <w:szCs w:val="24"/>
              </w:rPr>
            </w:pPr>
            <w:r>
              <w:rPr>
                <w:rFonts w:hint="eastAsia" w:ascii="仿宋" w:hAnsi="仿宋" w:eastAsia="仿宋" w:cs="仿宋"/>
                <w:sz w:val="24"/>
                <w:szCs w:val="24"/>
              </w:rPr>
              <w:t>细叶榕蓟马、高山榕粉虱、杜鹃冠网蝽、芒果蓟马、大红花叶蝉、山瑞香介壳虫等</w:t>
            </w:r>
          </w:p>
        </w:tc>
      </w:tr>
      <w:tr w14:paraId="6D141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5" w:type="pct"/>
            <w:noWrap/>
            <w:vAlign w:val="top"/>
          </w:tcPr>
          <w:p w14:paraId="6C2D9607">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0061394A">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防治一般害虫，每百斤水用药１两半至２两，防治天牛等蛀心害虫，以水稀释5~10倍注射入虫孔后以泥封口。</w:t>
            </w:r>
          </w:p>
        </w:tc>
      </w:tr>
      <w:tr w14:paraId="52E0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665" w:type="pct"/>
            <w:noWrap/>
            <w:vAlign w:val="top"/>
          </w:tcPr>
          <w:p w14:paraId="3E8ADFB6">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35CCBB66">
            <w:pPr>
              <w:spacing w:line="600" w:lineRule="exact"/>
              <w:rPr>
                <w:rFonts w:hint="eastAsia" w:ascii="仿宋" w:hAnsi="仿宋" w:eastAsia="仿宋" w:cs="仿宋"/>
                <w:sz w:val="24"/>
                <w:szCs w:val="24"/>
              </w:rPr>
            </w:pPr>
            <w:r>
              <w:rPr>
                <w:rFonts w:hint="eastAsia" w:ascii="仿宋" w:hAnsi="仿宋" w:eastAsia="仿宋" w:cs="仿宋"/>
                <w:sz w:val="24"/>
                <w:szCs w:val="24"/>
              </w:rPr>
              <w:t>乐果对春羽、紫薇等易产生药害，春季植物发新梢时应避免使用，使用时稀释浓度不能过高。</w:t>
            </w:r>
          </w:p>
        </w:tc>
      </w:tr>
    </w:tbl>
    <w:p w14:paraId="08579CE8">
      <w:pPr>
        <w:spacing w:line="6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3、氧化乐果： </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624"/>
      </w:tblGrid>
      <w:tr w14:paraId="5255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1616A42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28" w:type="pct"/>
            <w:noWrap/>
            <w:vAlign w:val="top"/>
          </w:tcPr>
          <w:p w14:paraId="2D6C889F">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w:t>
            </w:r>
          </w:p>
        </w:tc>
      </w:tr>
      <w:tr w14:paraId="5CB0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671" w:type="pct"/>
            <w:noWrap/>
            <w:vAlign w:val="top"/>
          </w:tcPr>
          <w:p w14:paraId="40E9C550">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28" w:type="pct"/>
            <w:noWrap/>
            <w:vAlign w:val="top"/>
          </w:tcPr>
          <w:p w14:paraId="67FBB366">
            <w:pPr>
              <w:spacing w:line="600" w:lineRule="exact"/>
              <w:rPr>
                <w:rFonts w:hint="eastAsia" w:ascii="仿宋" w:hAnsi="仿宋" w:eastAsia="仿宋" w:cs="仿宋"/>
                <w:sz w:val="24"/>
                <w:szCs w:val="24"/>
              </w:rPr>
            </w:pPr>
            <w:r>
              <w:rPr>
                <w:rFonts w:hint="eastAsia" w:ascii="仿宋" w:hAnsi="仿宋" w:eastAsia="仿宋" w:cs="仿宋"/>
                <w:sz w:val="24"/>
                <w:szCs w:val="24"/>
              </w:rPr>
              <w:t>氧化乐果具有良好的内吸性，喷药后由植物的枝叶吸收后对靠吸取植物汁液为生的害虫（如介壳虫、蚜虫、红蜘蛛、蓟马、潜叶性害虫等）高效，对害虫起触杀、胃毒作用。有效期5～7天。药力随气温升高而增强。</w:t>
            </w:r>
          </w:p>
        </w:tc>
      </w:tr>
      <w:tr w14:paraId="118E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68029A93">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28" w:type="pct"/>
            <w:noWrap/>
            <w:vAlign w:val="top"/>
          </w:tcPr>
          <w:p w14:paraId="7ABDCBD5">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介壳虫、蚜虫、红蜘蛛、蓟马、潜叶性害虫等</w:t>
            </w:r>
          </w:p>
        </w:tc>
      </w:tr>
      <w:tr w14:paraId="7F66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7DDC9A30">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28" w:type="pct"/>
            <w:noWrap/>
            <w:vAlign w:val="top"/>
          </w:tcPr>
          <w:p w14:paraId="54734F2E">
            <w:pPr>
              <w:spacing w:line="600" w:lineRule="exact"/>
              <w:rPr>
                <w:rFonts w:hint="eastAsia" w:ascii="仿宋" w:hAnsi="仿宋" w:eastAsia="仿宋" w:cs="仿宋"/>
                <w:sz w:val="24"/>
                <w:szCs w:val="24"/>
              </w:rPr>
            </w:pPr>
            <w:r>
              <w:rPr>
                <w:rFonts w:hint="eastAsia" w:ascii="仿宋" w:hAnsi="仿宋" w:eastAsia="仿宋" w:cs="仿宋"/>
                <w:sz w:val="24"/>
                <w:szCs w:val="24"/>
              </w:rPr>
              <w:t>细叶榕蓟马、高山榕粉虱、杜鹃冠网蝽、芒果蓟马、大红花叶蝉等</w:t>
            </w:r>
          </w:p>
        </w:tc>
      </w:tr>
      <w:tr w14:paraId="4E6A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1" w:type="pct"/>
            <w:noWrap/>
            <w:vAlign w:val="top"/>
          </w:tcPr>
          <w:p w14:paraId="6B5FCE49">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28" w:type="pct"/>
            <w:noWrap/>
            <w:vAlign w:val="top"/>
          </w:tcPr>
          <w:p w14:paraId="78BD9F71">
            <w:pPr>
              <w:spacing w:line="600" w:lineRule="exact"/>
              <w:rPr>
                <w:rFonts w:hint="eastAsia" w:ascii="仿宋" w:hAnsi="仿宋" w:eastAsia="仿宋" w:cs="仿宋"/>
                <w:sz w:val="24"/>
                <w:szCs w:val="24"/>
              </w:rPr>
            </w:pPr>
            <w:r>
              <w:rPr>
                <w:rFonts w:hint="eastAsia" w:ascii="仿宋" w:hAnsi="仿宋" w:eastAsia="仿宋" w:cs="仿宋"/>
                <w:sz w:val="24"/>
                <w:szCs w:val="24"/>
              </w:rPr>
              <w:t xml:space="preserve">防治一般害虫，每百斤水用药１两半至２两 </w:t>
            </w:r>
          </w:p>
        </w:tc>
      </w:tr>
      <w:tr w14:paraId="790B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671" w:type="pct"/>
            <w:noWrap/>
            <w:vAlign w:val="top"/>
          </w:tcPr>
          <w:p w14:paraId="023E9035">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28" w:type="pct"/>
            <w:noWrap/>
            <w:vAlign w:val="top"/>
          </w:tcPr>
          <w:p w14:paraId="46CD7862">
            <w:pPr>
              <w:numPr>
                <w:ilvl w:val="0"/>
                <w:numId w:val="11"/>
              </w:numPr>
              <w:spacing w:line="600" w:lineRule="exact"/>
              <w:rPr>
                <w:rFonts w:hint="eastAsia" w:ascii="仿宋" w:hAnsi="仿宋" w:eastAsia="仿宋" w:cs="仿宋"/>
                <w:sz w:val="24"/>
                <w:szCs w:val="24"/>
              </w:rPr>
            </w:pPr>
            <w:r>
              <w:rPr>
                <w:rFonts w:hint="eastAsia" w:ascii="仿宋" w:hAnsi="仿宋" w:eastAsia="仿宋" w:cs="仿宋"/>
                <w:sz w:val="24"/>
                <w:szCs w:val="24"/>
              </w:rPr>
              <w:t>氧化乐果药害与乐果相同，使用时应注意。</w:t>
            </w:r>
          </w:p>
          <w:p w14:paraId="4F4C1AA6">
            <w:pPr>
              <w:numPr>
                <w:ilvl w:val="0"/>
                <w:numId w:val="11"/>
              </w:numPr>
              <w:spacing w:line="600" w:lineRule="exact"/>
              <w:rPr>
                <w:rFonts w:hint="eastAsia" w:ascii="仿宋" w:hAnsi="仿宋" w:eastAsia="仿宋" w:cs="仿宋"/>
                <w:sz w:val="24"/>
                <w:szCs w:val="24"/>
              </w:rPr>
            </w:pPr>
            <w:r>
              <w:rPr>
                <w:rFonts w:hint="eastAsia" w:ascii="仿宋" w:hAnsi="仿宋" w:eastAsia="仿宋" w:cs="仿宋"/>
                <w:sz w:val="24"/>
                <w:szCs w:val="24"/>
              </w:rPr>
              <w:t>氧化乐果系高毒农药，使用时需做好防护措施。</w:t>
            </w:r>
          </w:p>
        </w:tc>
      </w:tr>
    </w:tbl>
    <w:p w14:paraId="394E835F">
      <w:pPr>
        <w:spacing w:line="600" w:lineRule="exact"/>
        <w:ind w:left="420"/>
        <w:rPr>
          <w:rFonts w:hint="eastAsia" w:ascii="仿宋" w:hAnsi="仿宋" w:eastAsia="仿宋" w:cs="仿宋"/>
          <w:sz w:val="24"/>
          <w:szCs w:val="24"/>
        </w:rPr>
      </w:pPr>
      <w:r>
        <w:rPr>
          <w:rFonts w:hint="eastAsia" w:ascii="仿宋" w:hAnsi="仿宋" w:eastAsia="仿宋" w:cs="仿宋"/>
          <w:sz w:val="24"/>
          <w:szCs w:val="24"/>
        </w:rPr>
        <w:t>4、绿福（高效氯氰菊酯）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8614"/>
      </w:tblGrid>
      <w:tr w14:paraId="1D05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76" w:type="pct"/>
            <w:noWrap/>
            <w:vAlign w:val="top"/>
          </w:tcPr>
          <w:p w14:paraId="29E03880">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23" w:type="pct"/>
            <w:noWrap/>
            <w:vAlign w:val="top"/>
          </w:tcPr>
          <w:p w14:paraId="19B25B89">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对人畜中毒，对鱼、蜜蜂高毒。</w:t>
            </w:r>
          </w:p>
        </w:tc>
      </w:tr>
      <w:tr w14:paraId="5C98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676" w:type="pct"/>
            <w:noWrap/>
            <w:vAlign w:val="top"/>
          </w:tcPr>
          <w:p w14:paraId="7CCC529F">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23" w:type="pct"/>
            <w:noWrap/>
            <w:vAlign w:val="top"/>
          </w:tcPr>
          <w:p w14:paraId="747862DE">
            <w:pPr>
              <w:spacing w:line="600" w:lineRule="exact"/>
              <w:rPr>
                <w:rFonts w:hint="eastAsia" w:ascii="仿宋" w:hAnsi="仿宋" w:eastAsia="仿宋" w:cs="仿宋"/>
                <w:sz w:val="24"/>
                <w:szCs w:val="24"/>
              </w:rPr>
            </w:pPr>
            <w:r>
              <w:rPr>
                <w:rFonts w:hint="eastAsia" w:ascii="仿宋" w:hAnsi="仿宋" w:eastAsia="仿宋" w:cs="仿宋"/>
                <w:sz w:val="24"/>
                <w:szCs w:val="24"/>
              </w:rPr>
              <w:t>绿豆对害虫有很强的触杀和胃毒作用，对虫卵也有较好的杀伤力。对食叶的蝶类幼虫（如灰蝶、凤蝶等）、蛾类幼虫（如夜蛾、尺蛾等）和蚜虫等有很好的防治效果。药性稳定，有效期8～10天。</w:t>
            </w:r>
          </w:p>
        </w:tc>
      </w:tr>
      <w:tr w14:paraId="0FD0A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676" w:type="pct"/>
            <w:noWrap/>
            <w:vAlign w:val="top"/>
          </w:tcPr>
          <w:p w14:paraId="43392174">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23" w:type="pct"/>
            <w:noWrap/>
            <w:vAlign w:val="top"/>
          </w:tcPr>
          <w:p w14:paraId="62C3D9AB">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蝶类幼虫（如灰蝶、凤蝶等）、蛾类幼虫（如夜蛾、尺蛾等）、叶蜂类幼虫和蚜虫等</w:t>
            </w:r>
          </w:p>
        </w:tc>
      </w:tr>
      <w:tr w14:paraId="2F5F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676" w:type="pct"/>
            <w:noWrap/>
            <w:vAlign w:val="top"/>
          </w:tcPr>
          <w:p w14:paraId="00A0C0BC">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23" w:type="pct"/>
            <w:noWrap/>
            <w:vAlign w:val="top"/>
          </w:tcPr>
          <w:p w14:paraId="4398FAD6">
            <w:pPr>
              <w:spacing w:line="600" w:lineRule="exact"/>
              <w:rPr>
                <w:rFonts w:hint="eastAsia" w:ascii="仿宋" w:hAnsi="仿宋" w:eastAsia="仿宋" w:cs="仿宋"/>
                <w:sz w:val="24"/>
                <w:szCs w:val="24"/>
              </w:rPr>
            </w:pPr>
            <w:r>
              <w:rPr>
                <w:rFonts w:hint="eastAsia" w:ascii="仿宋" w:hAnsi="仿宋" w:eastAsia="仿宋" w:cs="仿宋"/>
                <w:sz w:val="24"/>
                <w:szCs w:val="24"/>
              </w:rPr>
              <w:t>苏铁紫灰蝶、夏威夷草夜蛾、玫瑰叶蜂、垂榕灰白蚕蛾、紫薇袋蛾、金花生夜蛾、南洋楹尺蛾、盆架子绿翅绢野螟、凤凰木夜蛾、竹类绿刺蛾、夹竹桃紫蝶、菊花蚜虫、福建茶蚜虫等</w:t>
            </w:r>
          </w:p>
        </w:tc>
      </w:tr>
      <w:tr w14:paraId="6A82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76" w:type="pct"/>
            <w:noWrap/>
            <w:vAlign w:val="top"/>
          </w:tcPr>
          <w:p w14:paraId="1C2CE4FC">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23" w:type="pct"/>
            <w:noWrap/>
            <w:vAlign w:val="top"/>
          </w:tcPr>
          <w:p w14:paraId="5F8348C8">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25BF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76" w:type="pct"/>
            <w:noWrap/>
            <w:vAlign w:val="top"/>
          </w:tcPr>
          <w:p w14:paraId="074A0B8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23" w:type="pct"/>
            <w:noWrap/>
            <w:vAlign w:val="top"/>
          </w:tcPr>
          <w:p w14:paraId="5784FE31">
            <w:pPr>
              <w:spacing w:line="600" w:lineRule="exact"/>
              <w:rPr>
                <w:rFonts w:hint="eastAsia" w:ascii="仿宋" w:hAnsi="仿宋" w:eastAsia="仿宋" w:cs="仿宋"/>
                <w:sz w:val="24"/>
                <w:szCs w:val="24"/>
              </w:rPr>
            </w:pPr>
            <w:r>
              <w:rPr>
                <w:rFonts w:hint="eastAsia" w:ascii="仿宋" w:hAnsi="仿宋" w:eastAsia="仿宋" w:cs="仿宋"/>
                <w:sz w:val="24"/>
                <w:szCs w:val="24"/>
              </w:rPr>
              <w:t>禁止在水中使用</w:t>
            </w:r>
          </w:p>
        </w:tc>
      </w:tr>
    </w:tbl>
    <w:p w14:paraId="79430994">
      <w:pPr>
        <w:spacing w:line="600" w:lineRule="exact"/>
        <w:ind w:left="420"/>
        <w:rPr>
          <w:rFonts w:hint="eastAsia" w:ascii="仿宋" w:hAnsi="仿宋" w:eastAsia="仿宋" w:cs="仿宋"/>
          <w:sz w:val="24"/>
          <w:szCs w:val="24"/>
        </w:rPr>
      </w:pPr>
      <w:r>
        <w:rPr>
          <w:rFonts w:hint="eastAsia" w:ascii="仿宋" w:hAnsi="仿宋" w:eastAsia="仿宋" w:cs="仿宋"/>
          <w:sz w:val="24"/>
          <w:szCs w:val="24"/>
        </w:rPr>
        <w:t>5、兴棉宝（氯氰菊酯）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624"/>
      </w:tblGrid>
      <w:tr w14:paraId="564D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1" w:type="pct"/>
            <w:noWrap/>
            <w:vAlign w:val="top"/>
          </w:tcPr>
          <w:p w14:paraId="7E34B0D5">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28" w:type="pct"/>
            <w:noWrap/>
            <w:vAlign w:val="top"/>
          </w:tcPr>
          <w:p w14:paraId="49244361">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对人畜中毒，对鱼、蜜蜂高毒。</w:t>
            </w:r>
          </w:p>
        </w:tc>
      </w:tr>
      <w:tr w14:paraId="6596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671" w:type="pct"/>
            <w:noWrap/>
            <w:vAlign w:val="top"/>
          </w:tcPr>
          <w:p w14:paraId="110213E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28" w:type="pct"/>
            <w:noWrap/>
            <w:vAlign w:val="top"/>
          </w:tcPr>
          <w:p w14:paraId="0AAB8096">
            <w:pPr>
              <w:spacing w:line="600" w:lineRule="exact"/>
              <w:rPr>
                <w:rFonts w:hint="eastAsia" w:ascii="仿宋" w:hAnsi="仿宋" w:eastAsia="仿宋" w:cs="仿宋"/>
                <w:sz w:val="24"/>
                <w:szCs w:val="24"/>
              </w:rPr>
            </w:pPr>
            <w:r>
              <w:rPr>
                <w:rFonts w:hint="eastAsia" w:ascii="仿宋" w:hAnsi="仿宋" w:eastAsia="仿宋" w:cs="仿宋"/>
                <w:sz w:val="24"/>
                <w:szCs w:val="24"/>
              </w:rPr>
              <w:t>对害虫有很强的触杀和胃毒作用，还有驱避作用，杀虫速度快。对食叶的蝶类幼虫（如灰蝶、凤蝶等）、蛾类幼虫（如夜蛾、尺蛾等）和蚜虫等有很好的防治效果。药性稳定，有效期8～10天。</w:t>
            </w:r>
          </w:p>
        </w:tc>
      </w:tr>
      <w:tr w14:paraId="5FFE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pct"/>
            <w:noWrap/>
            <w:vAlign w:val="top"/>
          </w:tcPr>
          <w:p w14:paraId="00FB70E8">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28" w:type="pct"/>
            <w:noWrap/>
            <w:vAlign w:val="top"/>
          </w:tcPr>
          <w:p w14:paraId="453F67D5">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蝶类幼虫（如灰蝶、凤蝶等）、蛾类幼虫（如夜蛾、尺蛾等）、叶蜂类幼虫和蚜虫等</w:t>
            </w:r>
          </w:p>
        </w:tc>
      </w:tr>
      <w:tr w14:paraId="0FE51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671" w:type="pct"/>
            <w:noWrap/>
            <w:vAlign w:val="top"/>
          </w:tcPr>
          <w:p w14:paraId="02DF039E">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28" w:type="pct"/>
            <w:noWrap/>
            <w:vAlign w:val="top"/>
          </w:tcPr>
          <w:p w14:paraId="43CEB560">
            <w:pPr>
              <w:spacing w:line="600" w:lineRule="exact"/>
              <w:rPr>
                <w:rFonts w:hint="eastAsia" w:ascii="仿宋" w:hAnsi="仿宋" w:eastAsia="仿宋" w:cs="仿宋"/>
                <w:sz w:val="24"/>
                <w:szCs w:val="24"/>
              </w:rPr>
            </w:pPr>
            <w:r>
              <w:rPr>
                <w:rFonts w:hint="eastAsia" w:ascii="仿宋" w:hAnsi="仿宋" w:eastAsia="仿宋" w:cs="仿宋"/>
                <w:sz w:val="24"/>
                <w:szCs w:val="24"/>
              </w:rPr>
              <w:t>苏铁紫灰蝶、夏威夷草夜蛾、玫瑰叶蜂、垂榕灰白蚕蛾、紫薇袋蛾、金花生夜蛾、南洋楹尺蛾、盆架子绿翅绢野螟、凤凰木夜蛾、竹类绿刺蛾、夹竹桃紫蝶等</w:t>
            </w:r>
          </w:p>
        </w:tc>
      </w:tr>
      <w:tr w14:paraId="0ADA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1" w:type="pct"/>
            <w:noWrap/>
            <w:vAlign w:val="top"/>
          </w:tcPr>
          <w:p w14:paraId="183AA835">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28" w:type="pct"/>
            <w:noWrap/>
            <w:vAlign w:val="top"/>
          </w:tcPr>
          <w:p w14:paraId="28089799">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78EB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71" w:type="pct"/>
            <w:noWrap/>
            <w:vAlign w:val="top"/>
          </w:tcPr>
          <w:p w14:paraId="47A31BD9">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28" w:type="pct"/>
            <w:noWrap/>
            <w:vAlign w:val="top"/>
          </w:tcPr>
          <w:p w14:paraId="484322E8">
            <w:pPr>
              <w:spacing w:line="600" w:lineRule="exact"/>
              <w:rPr>
                <w:rFonts w:hint="eastAsia" w:ascii="仿宋" w:hAnsi="仿宋" w:eastAsia="仿宋" w:cs="仿宋"/>
                <w:sz w:val="24"/>
                <w:szCs w:val="24"/>
              </w:rPr>
            </w:pPr>
            <w:r>
              <w:rPr>
                <w:rFonts w:hint="eastAsia" w:ascii="仿宋" w:hAnsi="仿宋" w:eastAsia="仿宋" w:cs="仿宋"/>
                <w:sz w:val="24"/>
                <w:szCs w:val="24"/>
              </w:rPr>
              <w:t>禁止在水中使用</w:t>
            </w:r>
          </w:p>
        </w:tc>
      </w:tr>
    </w:tbl>
    <w:p w14:paraId="24903854">
      <w:pPr>
        <w:spacing w:line="600" w:lineRule="exact"/>
        <w:ind w:left="420"/>
        <w:rPr>
          <w:rFonts w:hint="eastAsia" w:ascii="仿宋" w:hAnsi="仿宋" w:eastAsia="仿宋" w:cs="仿宋"/>
          <w:sz w:val="24"/>
          <w:szCs w:val="24"/>
        </w:rPr>
      </w:pPr>
      <w:r>
        <w:rPr>
          <w:rFonts w:hint="eastAsia" w:ascii="仿宋" w:hAnsi="仿宋" w:eastAsia="仿宋" w:cs="仿宋"/>
          <w:sz w:val="24"/>
          <w:szCs w:val="24"/>
        </w:rPr>
        <w:t>6、蚜虱净（康福多、吡虫啉）</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6CA4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35A1D70E">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08F50641">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对人畜中毒，对鱼低毒。</w:t>
            </w:r>
          </w:p>
        </w:tc>
      </w:tr>
      <w:tr w14:paraId="4859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665" w:type="pct"/>
            <w:noWrap/>
            <w:vAlign w:val="top"/>
          </w:tcPr>
          <w:p w14:paraId="798D7E27">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3A2F7150">
            <w:pPr>
              <w:spacing w:line="600" w:lineRule="exact"/>
              <w:rPr>
                <w:rFonts w:hint="eastAsia" w:ascii="仿宋" w:hAnsi="仿宋" w:eastAsia="仿宋" w:cs="仿宋"/>
                <w:sz w:val="24"/>
                <w:szCs w:val="24"/>
              </w:rPr>
            </w:pPr>
            <w:r>
              <w:rPr>
                <w:rFonts w:hint="eastAsia" w:ascii="仿宋" w:hAnsi="仿宋" w:eastAsia="仿宋" w:cs="仿宋"/>
                <w:sz w:val="24"/>
                <w:szCs w:val="24"/>
              </w:rPr>
              <w:t>蚜虱净具有良好的内吸性，喷药后由植物的枝叶吸收后对靠吸取植物汁液为生的刺吸式口器害虫（如叶蝉、蚜虫、白粉虱、蓟马、潜叶性害虫等）高效，对害虫起胃毒和触杀作用。</w:t>
            </w:r>
          </w:p>
        </w:tc>
      </w:tr>
      <w:tr w14:paraId="2DD9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525C1395">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69FA1AB3">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介壳虫、蚜虫、叶蝉、蓟马、潜叶性害虫等</w:t>
            </w:r>
          </w:p>
        </w:tc>
      </w:tr>
      <w:tr w14:paraId="7F9C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5D05885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306D67E2">
            <w:pPr>
              <w:spacing w:line="600" w:lineRule="exact"/>
              <w:rPr>
                <w:rFonts w:hint="eastAsia" w:ascii="仿宋" w:hAnsi="仿宋" w:eastAsia="仿宋" w:cs="仿宋"/>
                <w:sz w:val="24"/>
                <w:szCs w:val="24"/>
              </w:rPr>
            </w:pPr>
            <w:r>
              <w:rPr>
                <w:rFonts w:hint="eastAsia" w:ascii="仿宋" w:hAnsi="仿宋" w:eastAsia="仿宋" w:cs="仿宋"/>
                <w:sz w:val="24"/>
                <w:szCs w:val="24"/>
              </w:rPr>
              <w:t>黄榕白粉虱、木棉叶蝉、小叶紫薇蚜虫（煤污病）等</w:t>
            </w:r>
          </w:p>
        </w:tc>
      </w:tr>
      <w:tr w14:paraId="598B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65" w:type="pct"/>
            <w:noWrap/>
            <w:vAlign w:val="top"/>
          </w:tcPr>
          <w:p w14:paraId="0D090D7B">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696CC1EA">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防治一般害虫，每百斤水用药８钱至１两</w:t>
            </w:r>
          </w:p>
        </w:tc>
      </w:tr>
      <w:tr w14:paraId="262B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665" w:type="pct"/>
            <w:noWrap/>
            <w:vAlign w:val="top"/>
          </w:tcPr>
          <w:p w14:paraId="515D5C3E">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6ACB97C2">
            <w:pPr>
              <w:spacing w:line="600" w:lineRule="exact"/>
              <w:rPr>
                <w:rFonts w:hint="eastAsia" w:ascii="仿宋" w:hAnsi="仿宋" w:eastAsia="仿宋" w:cs="仿宋"/>
                <w:sz w:val="24"/>
                <w:szCs w:val="24"/>
              </w:rPr>
            </w:pPr>
            <w:r>
              <w:rPr>
                <w:rFonts w:hint="eastAsia" w:ascii="仿宋" w:hAnsi="仿宋" w:eastAsia="仿宋" w:cs="仿宋"/>
                <w:sz w:val="24"/>
                <w:szCs w:val="24"/>
              </w:rPr>
              <w:t>1、不可与强碱性物质混用，以免分解失效；2、不宜在强阳光下使用，以免降低药效</w:t>
            </w:r>
          </w:p>
        </w:tc>
      </w:tr>
    </w:tbl>
    <w:p w14:paraId="233E3BE0">
      <w:pPr>
        <w:spacing w:line="600" w:lineRule="exact"/>
        <w:ind w:left="420"/>
        <w:rPr>
          <w:rFonts w:hint="eastAsia" w:ascii="仿宋" w:hAnsi="仿宋" w:eastAsia="仿宋" w:cs="仿宋"/>
          <w:sz w:val="24"/>
          <w:szCs w:val="24"/>
        </w:rPr>
      </w:pPr>
      <w:r>
        <w:rPr>
          <w:rFonts w:hint="eastAsia" w:ascii="仿宋" w:hAnsi="仿宋" w:eastAsia="仿宋" w:cs="仿宋"/>
          <w:sz w:val="24"/>
          <w:szCs w:val="24"/>
        </w:rPr>
        <w:t>7、甲胺磷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3516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65" w:type="pct"/>
            <w:noWrap/>
            <w:vAlign w:val="top"/>
          </w:tcPr>
          <w:p w14:paraId="78FFFBE6">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273A088A">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对人畜高毒，对鱼低毒。</w:t>
            </w:r>
          </w:p>
        </w:tc>
      </w:tr>
      <w:tr w14:paraId="6501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65" w:type="pct"/>
            <w:noWrap/>
            <w:vAlign w:val="top"/>
          </w:tcPr>
          <w:p w14:paraId="61AE681F">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2017935F">
            <w:pPr>
              <w:spacing w:line="600" w:lineRule="exact"/>
              <w:rPr>
                <w:rFonts w:hint="eastAsia" w:ascii="仿宋" w:hAnsi="仿宋" w:eastAsia="仿宋" w:cs="仿宋"/>
                <w:sz w:val="24"/>
                <w:szCs w:val="24"/>
              </w:rPr>
            </w:pPr>
            <w:r>
              <w:rPr>
                <w:rFonts w:hint="eastAsia" w:ascii="仿宋" w:hAnsi="仿宋" w:eastAsia="仿宋" w:cs="仿宋"/>
                <w:sz w:val="24"/>
                <w:szCs w:val="24"/>
              </w:rPr>
              <w:t>甲胺磷有很强的内吸作用，喷药后由植物的枝叶吸收后对靠吸取植物汁液为生的害虫（如介壳虫、蚜虫、红蜘蛛、蓟马、潜叶性害虫等）高效，对害虫起触杀、胃毒作用。在自然环境下分解缓慢，残效期长。遇碱易分解。</w:t>
            </w:r>
          </w:p>
        </w:tc>
      </w:tr>
      <w:tr w14:paraId="68B1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65" w:type="pct"/>
            <w:noWrap/>
            <w:vAlign w:val="top"/>
          </w:tcPr>
          <w:p w14:paraId="403668BA">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4804DD92">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介壳虫、蚜虫、红蜘蛛、蓟马、潜叶性害虫等</w:t>
            </w:r>
          </w:p>
        </w:tc>
      </w:tr>
      <w:tr w14:paraId="1DF6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665" w:type="pct"/>
            <w:noWrap/>
            <w:vAlign w:val="top"/>
          </w:tcPr>
          <w:p w14:paraId="78A79ED3">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77DF31DA">
            <w:pPr>
              <w:spacing w:line="600" w:lineRule="exact"/>
              <w:rPr>
                <w:rFonts w:hint="eastAsia" w:ascii="仿宋" w:hAnsi="仿宋" w:eastAsia="仿宋" w:cs="仿宋"/>
                <w:sz w:val="24"/>
                <w:szCs w:val="24"/>
              </w:rPr>
            </w:pPr>
            <w:r>
              <w:rPr>
                <w:rFonts w:hint="eastAsia" w:ascii="仿宋" w:hAnsi="仿宋" w:eastAsia="仿宋" w:cs="仿宋"/>
                <w:sz w:val="24"/>
                <w:szCs w:val="24"/>
              </w:rPr>
              <w:t>黄榕粉虱、山瑞香介壳虫、福建茶蚜虫、大红花叶蝉、含笑介壳虫、米仔兰介壳虫、杜鹃冠网蝽等</w:t>
            </w:r>
          </w:p>
        </w:tc>
      </w:tr>
      <w:tr w14:paraId="16C4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65" w:type="pct"/>
            <w:noWrap/>
            <w:vAlign w:val="top"/>
          </w:tcPr>
          <w:p w14:paraId="1788E761">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56365DBA">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78C6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65" w:type="pct"/>
            <w:noWrap/>
            <w:vAlign w:val="top"/>
          </w:tcPr>
          <w:p w14:paraId="6D9C47B2">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6E0E14D2">
            <w:pPr>
              <w:spacing w:line="600" w:lineRule="exact"/>
              <w:rPr>
                <w:rFonts w:hint="eastAsia" w:ascii="仿宋" w:hAnsi="仿宋" w:eastAsia="仿宋" w:cs="仿宋"/>
                <w:sz w:val="24"/>
                <w:szCs w:val="24"/>
              </w:rPr>
            </w:pPr>
            <w:r>
              <w:rPr>
                <w:rFonts w:hint="eastAsia" w:ascii="仿宋" w:hAnsi="仿宋" w:eastAsia="仿宋" w:cs="仿宋"/>
                <w:sz w:val="24"/>
                <w:szCs w:val="24"/>
              </w:rPr>
              <w:t>甲胺磷是高毒农药，使用时需做好防护措施，避免用于高空喷药</w:t>
            </w:r>
          </w:p>
        </w:tc>
      </w:tr>
    </w:tbl>
    <w:p w14:paraId="6B1BC93C">
      <w:pPr>
        <w:spacing w:line="600" w:lineRule="exact"/>
        <w:ind w:left="420"/>
        <w:rPr>
          <w:rFonts w:hint="eastAsia" w:ascii="仿宋" w:hAnsi="仿宋" w:eastAsia="仿宋" w:cs="仿宋"/>
          <w:sz w:val="24"/>
          <w:szCs w:val="24"/>
        </w:rPr>
      </w:pPr>
      <w:r>
        <w:rPr>
          <w:rFonts w:hint="eastAsia" w:ascii="仿宋" w:hAnsi="仿宋" w:eastAsia="仿宋" w:cs="仿宋"/>
          <w:sz w:val="24"/>
          <w:szCs w:val="24"/>
        </w:rPr>
        <w:t>8、敌百虫</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2545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553CEB53">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516AF5C1">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w:t>
            </w:r>
          </w:p>
        </w:tc>
      </w:tr>
      <w:tr w14:paraId="1933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665" w:type="pct"/>
            <w:noWrap/>
            <w:vAlign w:val="top"/>
          </w:tcPr>
          <w:p w14:paraId="57235F54">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659D6E3C">
            <w:pPr>
              <w:spacing w:line="600" w:lineRule="exact"/>
              <w:rPr>
                <w:rFonts w:hint="eastAsia" w:ascii="仿宋" w:hAnsi="仿宋" w:eastAsia="仿宋" w:cs="仿宋"/>
                <w:sz w:val="24"/>
                <w:szCs w:val="24"/>
              </w:rPr>
            </w:pPr>
            <w:r>
              <w:rPr>
                <w:rFonts w:hint="eastAsia" w:ascii="仿宋" w:hAnsi="仿宋" w:eastAsia="仿宋" w:cs="仿宋"/>
                <w:sz w:val="24"/>
                <w:szCs w:val="24"/>
              </w:rPr>
              <w:t>敌百虫对害虫有较好的胃毒作用，还有触杀作用。对食叶的蝶类幼虫（如灰蝶、凤蝶等）、蛾类幼虫（如夜蛾、尺蛾等）和叶甲、叶蜂等多种咀嚼式口器害虫有效，对蝇类特效。</w:t>
            </w:r>
          </w:p>
        </w:tc>
      </w:tr>
      <w:tr w14:paraId="700A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4054AD37">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37094F5C">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蝶类幼虫（如灰蝶、凤蝶等）、蛾类幼虫（如夜蛾、尺蛾等）和叶甲、叶蜂</w:t>
            </w:r>
          </w:p>
        </w:tc>
      </w:tr>
      <w:tr w14:paraId="5BFD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6D193967">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0D7F9D69">
            <w:pPr>
              <w:spacing w:line="600" w:lineRule="exact"/>
              <w:rPr>
                <w:rFonts w:hint="eastAsia" w:ascii="仿宋" w:hAnsi="仿宋" w:eastAsia="仿宋" w:cs="仿宋"/>
                <w:sz w:val="24"/>
                <w:szCs w:val="24"/>
              </w:rPr>
            </w:pPr>
            <w:r>
              <w:rPr>
                <w:rFonts w:hint="eastAsia" w:ascii="仿宋" w:hAnsi="仿宋" w:eastAsia="仿宋" w:cs="仿宋"/>
                <w:sz w:val="24"/>
                <w:szCs w:val="24"/>
              </w:rPr>
              <w:t>苏铁、夏威夷草、玫瑰、垂榕、紫薇、金花生等</w:t>
            </w:r>
          </w:p>
        </w:tc>
      </w:tr>
      <w:tr w14:paraId="1667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65" w:type="pct"/>
            <w:noWrap/>
            <w:vAlign w:val="top"/>
          </w:tcPr>
          <w:p w14:paraId="2B3A3324">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625407E5">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防治一般害虫，每百斤水用９０％敌百虫药粉１两半至２两喷施</w:t>
            </w:r>
          </w:p>
        </w:tc>
      </w:tr>
      <w:tr w14:paraId="6E4C7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665" w:type="pct"/>
            <w:noWrap/>
            <w:vAlign w:val="top"/>
          </w:tcPr>
          <w:p w14:paraId="532844F7">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48B8D439">
            <w:pPr>
              <w:spacing w:line="600" w:lineRule="exact"/>
              <w:rPr>
                <w:rFonts w:hint="eastAsia" w:ascii="仿宋" w:hAnsi="仿宋" w:eastAsia="仿宋" w:cs="仿宋"/>
                <w:sz w:val="24"/>
                <w:szCs w:val="24"/>
              </w:rPr>
            </w:pPr>
            <w:r>
              <w:rPr>
                <w:rFonts w:hint="eastAsia" w:ascii="仿宋" w:hAnsi="仿宋" w:eastAsia="仿宋" w:cs="仿宋"/>
                <w:sz w:val="24"/>
                <w:szCs w:val="24"/>
              </w:rPr>
              <w:t>配药时先磨碎药粉并用温水溶化后再稀释</w:t>
            </w:r>
          </w:p>
        </w:tc>
      </w:tr>
    </w:tbl>
    <w:p w14:paraId="7E58E718">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９.辛硫磷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8636"/>
      </w:tblGrid>
      <w:tr w14:paraId="1C28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noWrap/>
            <w:vAlign w:val="top"/>
          </w:tcPr>
          <w:p w14:paraId="04294EE8">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34" w:type="pct"/>
            <w:noWrap/>
            <w:vAlign w:val="top"/>
          </w:tcPr>
          <w:p w14:paraId="073A4700">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对人畜低毒，对鱼毒性大。</w:t>
            </w:r>
          </w:p>
        </w:tc>
      </w:tr>
      <w:tr w14:paraId="7B5F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665" w:type="pct"/>
            <w:noWrap/>
            <w:vAlign w:val="top"/>
          </w:tcPr>
          <w:p w14:paraId="718EFCF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34" w:type="pct"/>
            <w:noWrap/>
            <w:vAlign w:val="top"/>
          </w:tcPr>
          <w:p w14:paraId="587F8984">
            <w:pPr>
              <w:spacing w:line="600" w:lineRule="exact"/>
              <w:rPr>
                <w:rFonts w:hint="eastAsia" w:ascii="仿宋" w:hAnsi="仿宋" w:eastAsia="仿宋" w:cs="仿宋"/>
                <w:sz w:val="24"/>
                <w:szCs w:val="24"/>
              </w:rPr>
            </w:pPr>
            <w:r>
              <w:rPr>
                <w:rFonts w:hint="eastAsia" w:ascii="仿宋" w:hAnsi="仿宋" w:eastAsia="仿宋" w:cs="仿宋"/>
                <w:sz w:val="24"/>
                <w:szCs w:val="24"/>
              </w:rPr>
              <w:t>辛硫磷对害虫有强触杀及较好的胃毒作用，对食叶的蝶类幼虫（如灰蝶、凤蝶等）、蛾类幼虫（如夜蛾、尺蛾等）和地下害虫[如金龟子幼虫（肥仔虫）、地老虎、线虫]等有特效。</w:t>
            </w:r>
          </w:p>
        </w:tc>
      </w:tr>
      <w:tr w14:paraId="278C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665" w:type="pct"/>
            <w:noWrap/>
            <w:vAlign w:val="top"/>
          </w:tcPr>
          <w:p w14:paraId="4A267B8E">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34" w:type="pct"/>
            <w:noWrap/>
            <w:vAlign w:val="top"/>
          </w:tcPr>
          <w:p w14:paraId="6BEE4C26">
            <w:pPr>
              <w:spacing w:line="600" w:lineRule="exact"/>
              <w:rPr>
                <w:rFonts w:hint="eastAsia" w:ascii="仿宋" w:hAnsi="仿宋" w:eastAsia="仿宋" w:cs="仿宋"/>
                <w:sz w:val="24"/>
                <w:szCs w:val="24"/>
              </w:rPr>
            </w:pPr>
            <w:r>
              <w:rPr>
                <w:rFonts w:hint="eastAsia" w:ascii="仿宋" w:hAnsi="仿宋" w:eastAsia="仿宋" w:cs="仿宋"/>
                <w:sz w:val="24"/>
                <w:szCs w:val="24"/>
              </w:rPr>
              <w:t>蝶类幼虫（如灰蝶、凤蝶等）、蛾类幼虫（如夜蛾、尺蛾等）和地下害虫[如金龟子幼虫（肥仔虫）、地老虎、线虫]等</w:t>
            </w:r>
          </w:p>
        </w:tc>
      </w:tr>
      <w:tr w14:paraId="32666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665" w:type="pct"/>
            <w:noWrap/>
            <w:vAlign w:val="top"/>
          </w:tcPr>
          <w:p w14:paraId="65314A5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34" w:type="pct"/>
            <w:noWrap/>
            <w:vAlign w:val="top"/>
          </w:tcPr>
          <w:p w14:paraId="1DA65F1F">
            <w:pPr>
              <w:spacing w:line="600" w:lineRule="exact"/>
              <w:rPr>
                <w:rFonts w:hint="eastAsia" w:ascii="仿宋" w:hAnsi="仿宋" w:eastAsia="仿宋" w:cs="仿宋"/>
                <w:sz w:val="24"/>
                <w:szCs w:val="24"/>
              </w:rPr>
            </w:pPr>
            <w:r>
              <w:rPr>
                <w:rFonts w:hint="eastAsia" w:ascii="仿宋" w:hAnsi="仿宋" w:eastAsia="仿宋" w:cs="仿宋"/>
                <w:sz w:val="24"/>
                <w:szCs w:val="24"/>
              </w:rPr>
              <w:t>台湾草金龟子幼虫（肥仔虫）、地老虎、夏威夷草夜蛾、玫瑰、金花生夜蛾等</w:t>
            </w:r>
          </w:p>
        </w:tc>
      </w:tr>
      <w:tr w14:paraId="3F0A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665" w:type="pct"/>
            <w:noWrap/>
            <w:vAlign w:val="top"/>
          </w:tcPr>
          <w:p w14:paraId="04A7E002">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34" w:type="pct"/>
            <w:noWrap/>
            <w:vAlign w:val="top"/>
          </w:tcPr>
          <w:p w14:paraId="595F1299">
            <w:pPr>
              <w:spacing w:line="600" w:lineRule="exact"/>
              <w:rPr>
                <w:rFonts w:hint="eastAsia" w:ascii="仿宋" w:hAnsi="仿宋" w:eastAsia="仿宋" w:cs="仿宋"/>
                <w:sz w:val="24"/>
                <w:szCs w:val="24"/>
              </w:rPr>
            </w:pPr>
            <w:r>
              <w:rPr>
                <w:rFonts w:hint="eastAsia" w:ascii="仿宋" w:hAnsi="仿宋" w:eastAsia="仿宋" w:cs="仿宋"/>
                <w:sz w:val="24"/>
                <w:szCs w:val="24"/>
              </w:rPr>
              <w:t>防治地上害虫，每百斤水用药１两半至２两喷施，防治地下害虫，每百斤水用药１雨淋施。</w:t>
            </w:r>
          </w:p>
        </w:tc>
      </w:tr>
      <w:tr w14:paraId="730D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5" w:type="pct"/>
            <w:noWrap/>
            <w:vAlign w:val="top"/>
          </w:tcPr>
          <w:p w14:paraId="69808203">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34" w:type="pct"/>
            <w:noWrap/>
            <w:vAlign w:val="top"/>
          </w:tcPr>
          <w:p w14:paraId="76230B50">
            <w:pPr>
              <w:spacing w:line="600" w:lineRule="exact"/>
              <w:rPr>
                <w:rFonts w:hint="eastAsia" w:ascii="仿宋" w:hAnsi="仿宋" w:eastAsia="仿宋" w:cs="仿宋"/>
                <w:sz w:val="24"/>
                <w:szCs w:val="24"/>
              </w:rPr>
            </w:pPr>
            <w:r>
              <w:rPr>
                <w:rFonts w:hint="eastAsia" w:ascii="仿宋" w:hAnsi="仿宋" w:eastAsia="仿宋" w:cs="仿宋"/>
                <w:sz w:val="24"/>
                <w:szCs w:val="24"/>
              </w:rPr>
              <w:t>辛硫磷在光照下易分解，应在阴凉避光处贮存。喷药时最好在傍晚进行，以免药剂过快失效。</w:t>
            </w:r>
          </w:p>
        </w:tc>
      </w:tr>
    </w:tbl>
    <w:p w14:paraId="17D0BABD">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１０.乐斯本</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8660"/>
      </w:tblGrid>
      <w:tr w14:paraId="75CC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53" w:type="pct"/>
            <w:noWrap/>
            <w:vAlign w:val="top"/>
          </w:tcPr>
          <w:p w14:paraId="1185411F">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6" w:type="pct"/>
            <w:noWrap/>
            <w:vAlign w:val="top"/>
          </w:tcPr>
          <w:p w14:paraId="08EB32AB">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对人畜中毒，对鱼毒性低。</w:t>
            </w:r>
          </w:p>
        </w:tc>
      </w:tr>
      <w:tr w14:paraId="1A01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653" w:type="pct"/>
            <w:noWrap/>
            <w:vAlign w:val="top"/>
          </w:tcPr>
          <w:p w14:paraId="59873350">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6" w:type="pct"/>
            <w:noWrap/>
            <w:vAlign w:val="top"/>
          </w:tcPr>
          <w:p w14:paraId="759DFD3B">
            <w:pPr>
              <w:spacing w:line="600" w:lineRule="exact"/>
              <w:rPr>
                <w:rFonts w:hint="eastAsia" w:ascii="仿宋" w:hAnsi="仿宋" w:eastAsia="仿宋" w:cs="仿宋"/>
                <w:sz w:val="24"/>
                <w:szCs w:val="24"/>
              </w:rPr>
            </w:pPr>
            <w:r>
              <w:rPr>
                <w:rFonts w:hint="eastAsia" w:ascii="仿宋" w:hAnsi="仿宋" w:eastAsia="仿宋" w:cs="仿宋"/>
                <w:sz w:val="24"/>
                <w:szCs w:val="24"/>
              </w:rPr>
              <w:t>乐斯本对害虫有触杀、胃毒作用，可杀死绝大部分的害虫。经实验证明，可多年连续使用而害虫对它基本无抗药性。在土中残效期长，对地下害虫和白蚁防效较好。</w:t>
            </w:r>
          </w:p>
        </w:tc>
      </w:tr>
      <w:tr w14:paraId="1B4F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53" w:type="pct"/>
            <w:noWrap/>
            <w:vAlign w:val="top"/>
          </w:tcPr>
          <w:p w14:paraId="3D59BE7F">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6" w:type="pct"/>
            <w:noWrap/>
            <w:vAlign w:val="top"/>
          </w:tcPr>
          <w:p w14:paraId="457A55CE">
            <w:pPr>
              <w:spacing w:line="600" w:lineRule="exact"/>
              <w:rPr>
                <w:rFonts w:hint="eastAsia" w:ascii="仿宋" w:hAnsi="仿宋" w:eastAsia="仿宋" w:cs="仿宋"/>
                <w:sz w:val="24"/>
                <w:szCs w:val="24"/>
              </w:rPr>
            </w:pPr>
            <w:r>
              <w:rPr>
                <w:rFonts w:hint="eastAsia" w:ascii="仿宋" w:hAnsi="仿宋" w:eastAsia="仿宋" w:cs="仿宋"/>
                <w:sz w:val="24"/>
                <w:szCs w:val="24"/>
              </w:rPr>
              <w:t>绝大部分的害虫和白蚁</w:t>
            </w:r>
          </w:p>
        </w:tc>
      </w:tr>
      <w:tr w14:paraId="33A7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53" w:type="pct"/>
            <w:noWrap/>
            <w:vAlign w:val="top"/>
          </w:tcPr>
          <w:p w14:paraId="0762C934">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6" w:type="pct"/>
            <w:noWrap/>
            <w:vAlign w:val="top"/>
          </w:tcPr>
          <w:p w14:paraId="6593FC66">
            <w:pPr>
              <w:spacing w:line="600" w:lineRule="exact"/>
              <w:rPr>
                <w:rFonts w:hint="eastAsia" w:ascii="仿宋" w:hAnsi="仿宋" w:eastAsia="仿宋" w:cs="仿宋"/>
                <w:sz w:val="24"/>
                <w:szCs w:val="24"/>
              </w:rPr>
            </w:pPr>
            <w:r>
              <w:rPr>
                <w:rFonts w:hint="eastAsia" w:ascii="仿宋" w:hAnsi="仿宋" w:eastAsia="仿宋" w:cs="仿宋"/>
                <w:sz w:val="24"/>
                <w:szCs w:val="24"/>
              </w:rPr>
              <w:t>可用于绝大部分植物</w:t>
            </w:r>
          </w:p>
        </w:tc>
      </w:tr>
      <w:tr w14:paraId="5D94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653" w:type="pct"/>
            <w:noWrap/>
            <w:vAlign w:val="top"/>
          </w:tcPr>
          <w:p w14:paraId="67DBDCC9">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6" w:type="pct"/>
            <w:noWrap/>
            <w:vAlign w:val="top"/>
          </w:tcPr>
          <w:p w14:paraId="7D3F7440">
            <w:pPr>
              <w:spacing w:line="600" w:lineRule="exact"/>
              <w:rPr>
                <w:rFonts w:hint="eastAsia" w:ascii="仿宋" w:hAnsi="仿宋" w:eastAsia="仿宋" w:cs="仿宋"/>
                <w:sz w:val="24"/>
                <w:szCs w:val="24"/>
              </w:rPr>
            </w:pPr>
            <w:r>
              <w:rPr>
                <w:rFonts w:hint="eastAsia" w:ascii="仿宋" w:hAnsi="仿宋" w:eastAsia="仿宋" w:cs="仿宋"/>
                <w:sz w:val="24"/>
                <w:szCs w:val="24"/>
              </w:rPr>
              <w:t>防治地上害虫，每百斤水用药１两至１两半喷施，防治地下害虫，每百斤水用药５钱淋施。</w:t>
            </w:r>
          </w:p>
        </w:tc>
      </w:tr>
      <w:tr w14:paraId="0514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53" w:type="pct"/>
            <w:noWrap/>
            <w:vAlign w:val="top"/>
          </w:tcPr>
          <w:p w14:paraId="60EA966C">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6" w:type="pct"/>
            <w:noWrap/>
            <w:vAlign w:val="top"/>
          </w:tcPr>
          <w:p w14:paraId="1544D303">
            <w:pPr>
              <w:spacing w:line="600" w:lineRule="exact"/>
              <w:rPr>
                <w:rFonts w:hint="eastAsia" w:ascii="仿宋" w:hAnsi="仿宋" w:eastAsia="仿宋" w:cs="仿宋"/>
                <w:sz w:val="24"/>
                <w:szCs w:val="24"/>
              </w:rPr>
            </w:pPr>
            <w:r>
              <w:rPr>
                <w:rFonts w:hint="eastAsia" w:ascii="仿宋" w:hAnsi="仿宋" w:eastAsia="仿宋" w:cs="仿宋"/>
                <w:sz w:val="24"/>
                <w:szCs w:val="24"/>
              </w:rPr>
              <w:t>避免与碱性农药混配</w:t>
            </w:r>
          </w:p>
        </w:tc>
      </w:tr>
    </w:tbl>
    <w:p w14:paraId="71E815C1">
      <w:pPr>
        <w:spacing w:line="600" w:lineRule="exact"/>
        <w:ind w:left="420"/>
        <w:rPr>
          <w:rFonts w:hint="eastAsia" w:ascii="仿宋" w:hAnsi="仿宋" w:eastAsia="仿宋" w:cs="仿宋"/>
          <w:sz w:val="24"/>
          <w:szCs w:val="24"/>
        </w:rPr>
      </w:pPr>
      <w:r>
        <w:rPr>
          <w:rFonts w:hint="eastAsia" w:ascii="仿宋" w:hAnsi="仿宋" w:eastAsia="仿宋" w:cs="仿宋"/>
          <w:sz w:val="24"/>
          <w:szCs w:val="24"/>
        </w:rPr>
        <w:t>１１、乙酰甲胺磷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8670"/>
      </w:tblGrid>
      <w:tr w14:paraId="13AE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48" w:type="pct"/>
            <w:noWrap/>
            <w:vAlign w:val="top"/>
          </w:tcPr>
          <w:p w14:paraId="2EA27D48">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1" w:type="pct"/>
            <w:noWrap/>
            <w:vAlign w:val="top"/>
          </w:tcPr>
          <w:p w14:paraId="0FCC8C5F">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3023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648" w:type="pct"/>
            <w:noWrap/>
            <w:vAlign w:val="top"/>
          </w:tcPr>
          <w:p w14:paraId="302D3773">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1" w:type="pct"/>
            <w:noWrap/>
            <w:vAlign w:val="top"/>
          </w:tcPr>
          <w:p w14:paraId="35E3A431">
            <w:pPr>
              <w:spacing w:line="600" w:lineRule="exact"/>
              <w:rPr>
                <w:rFonts w:hint="eastAsia" w:ascii="仿宋" w:hAnsi="仿宋" w:eastAsia="仿宋" w:cs="仿宋"/>
                <w:sz w:val="24"/>
                <w:szCs w:val="24"/>
              </w:rPr>
            </w:pPr>
            <w:r>
              <w:rPr>
                <w:rFonts w:hint="eastAsia" w:ascii="仿宋" w:hAnsi="仿宋" w:eastAsia="仿宋" w:cs="仿宋"/>
                <w:sz w:val="24"/>
                <w:szCs w:val="24"/>
              </w:rPr>
              <w:t>对害虫有很强的触杀和胃毒作用和较好的内吸作用。对食叶的蝶类幼虫（如灰蝶、凤蝶等）、蛾类幼虫（如夜蛾、尺蛾等）和蚜虫等有很好的防治效果。</w:t>
            </w:r>
          </w:p>
        </w:tc>
      </w:tr>
      <w:tr w14:paraId="655FA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648" w:type="pct"/>
            <w:noWrap/>
            <w:vAlign w:val="top"/>
          </w:tcPr>
          <w:p w14:paraId="25D6F17E">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1" w:type="pct"/>
            <w:noWrap/>
            <w:vAlign w:val="top"/>
          </w:tcPr>
          <w:p w14:paraId="45070ECD">
            <w:pPr>
              <w:spacing w:line="600" w:lineRule="exact"/>
              <w:rPr>
                <w:rFonts w:hint="eastAsia" w:ascii="仿宋" w:hAnsi="仿宋" w:eastAsia="仿宋" w:cs="仿宋"/>
                <w:sz w:val="24"/>
                <w:szCs w:val="24"/>
              </w:rPr>
            </w:pPr>
            <w:r>
              <w:rPr>
                <w:rFonts w:hint="eastAsia" w:ascii="仿宋" w:hAnsi="仿宋" w:eastAsia="仿宋" w:cs="仿宋"/>
                <w:sz w:val="24"/>
                <w:szCs w:val="24"/>
              </w:rPr>
              <w:t>苏铁紫灰蝶、夏威夷草夜蛾、玫瑰叶蜂、垂榕灰白蚕蛾、紫薇袋蛾、金花生夜蛾、南洋楹尺蛾、盆架子绿翅绢野螟、凤凰木夜蛾、竹类绿刺蛾、夹竹桃紫蝶、菊花蚜虫、福建茶蚜虫等</w:t>
            </w:r>
          </w:p>
        </w:tc>
      </w:tr>
      <w:tr w14:paraId="642C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48" w:type="pct"/>
            <w:noWrap/>
            <w:vAlign w:val="top"/>
          </w:tcPr>
          <w:p w14:paraId="1CD23F43">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1" w:type="pct"/>
            <w:noWrap/>
            <w:vAlign w:val="top"/>
          </w:tcPr>
          <w:p w14:paraId="03A88FF0">
            <w:pPr>
              <w:spacing w:line="600" w:lineRule="exact"/>
              <w:rPr>
                <w:rFonts w:hint="eastAsia" w:ascii="仿宋" w:hAnsi="仿宋" w:eastAsia="仿宋" w:cs="仿宋"/>
                <w:sz w:val="24"/>
                <w:szCs w:val="24"/>
              </w:rPr>
            </w:pPr>
            <w:r>
              <w:rPr>
                <w:rFonts w:hint="eastAsia" w:ascii="仿宋" w:hAnsi="仿宋" w:eastAsia="仿宋" w:cs="仿宋"/>
                <w:sz w:val="24"/>
                <w:szCs w:val="24"/>
              </w:rPr>
              <w:t>苏铁、夏威夷草、玫瑰、垂榕、紫薇、金花生等</w:t>
            </w:r>
          </w:p>
        </w:tc>
      </w:tr>
      <w:tr w14:paraId="36DB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48" w:type="pct"/>
            <w:noWrap/>
            <w:vAlign w:val="top"/>
          </w:tcPr>
          <w:p w14:paraId="379C2FFB">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1" w:type="pct"/>
            <w:noWrap/>
            <w:vAlign w:val="top"/>
          </w:tcPr>
          <w:p w14:paraId="1FDB83DF">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防治一般害虫，每百斤水用药１两至１两半</w:t>
            </w:r>
          </w:p>
        </w:tc>
      </w:tr>
      <w:tr w14:paraId="4C3F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48" w:type="pct"/>
            <w:noWrap/>
            <w:vAlign w:val="top"/>
          </w:tcPr>
          <w:p w14:paraId="26675718">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1" w:type="pct"/>
            <w:noWrap/>
            <w:vAlign w:val="top"/>
          </w:tcPr>
          <w:p w14:paraId="24F8C581">
            <w:pPr>
              <w:spacing w:line="600" w:lineRule="exact"/>
              <w:rPr>
                <w:rFonts w:hint="eastAsia" w:ascii="仿宋" w:hAnsi="仿宋" w:eastAsia="仿宋" w:cs="仿宋"/>
                <w:sz w:val="24"/>
                <w:szCs w:val="24"/>
              </w:rPr>
            </w:pPr>
          </w:p>
        </w:tc>
      </w:tr>
    </w:tbl>
    <w:p w14:paraId="4B729847">
      <w:pPr>
        <w:spacing w:line="600" w:lineRule="exact"/>
        <w:rPr>
          <w:rFonts w:hint="eastAsia" w:ascii="仿宋" w:hAnsi="仿宋" w:eastAsia="仿宋" w:cs="仿宋"/>
          <w:sz w:val="24"/>
          <w:szCs w:val="24"/>
        </w:rPr>
      </w:pPr>
      <w:r>
        <w:rPr>
          <w:rFonts w:hint="eastAsia" w:ascii="仿宋" w:hAnsi="仿宋" w:eastAsia="仿宋" w:cs="仿宋"/>
          <w:sz w:val="24"/>
          <w:szCs w:val="24"/>
        </w:rPr>
        <w:t>１２、速扑杀</w:t>
      </w:r>
    </w:p>
    <w:tbl>
      <w:tblPr>
        <w:tblStyle w:val="9"/>
        <w:tblpPr w:leftFromText="180" w:rightFromText="180" w:vertAnchor="text" w:horzAnchor="page" w:tblpX="1084" w:tblpY="316"/>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674"/>
      </w:tblGrid>
      <w:tr w14:paraId="26D2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646" w:type="pct"/>
            <w:noWrap/>
            <w:vAlign w:val="top"/>
          </w:tcPr>
          <w:p w14:paraId="69FDD273">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3" w:type="pct"/>
            <w:noWrap/>
            <w:vAlign w:val="top"/>
          </w:tcPr>
          <w:p w14:paraId="33837EF0">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对人畜高毒，对鱼低毒。</w:t>
            </w:r>
          </w:p>
        </w:tc>
      </w:tr>
      <w:tr w14:paraId="26DE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46" w:type="pct"/>
            <w:noWrap/>
            <w:vAlign w:val="top"/>
          </w:tcPr>
          <w:p w14:paraId="259E25D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3" w:type="pct"/>
            <w:noWrap/>
            <w:vAlign w:val="top"/>
          </w:tcPr>
          <w:p w14:paraId="1E5B3730">
            <w:pPr>
              <w:spacing w:line="600" w:lineRule="exact"/>
              <w:rPr>
                <w:rFonts w:hint="eastAsia" w:ascii="仿宋" w:hAnsi="仿宋" w:eastAsia="仿宋" w:cs="仿宋"/>
                <w:sz w:val="24"/>
                <w:szCs w:val="24"/>
              </w:rPr>
            </w:pPr>
            <w:r>
              <w:rPr>
                <w:rFonts w:hint="eastAsia" w:ascii="仿宋" w:hAnsi="仿宋" w:eastAsia="仿宋" w:cs="仿宋"/>
                <w:sz w:val="24"/>
                <w:szCs w:val="24"/>
              </w:rPr>
              <w:t>速扑杀对害虫起触杀、胃毒和强烈的渗透作用。可以透过叶面渗透到叶背杀死藏在叶肉和叶背的害虫，对介壳虫有特效</w:t>
            </w:r>
          </w:p>
        </w:tc>
      </w:tr>
      <w:tr w14:paraId="5912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646" w:type="pct"/>
            <w:noWrap/>
            <w:vAlign w:val="top"/>
          </w:tcPr>
          <w:p w14:paraId="4D73938E">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3" w:type="pct"/>
            <w:noWrap/>
            <w:vAlign w:val="top"/>
          </w:tcPr>
          <w:p w14:paraId="6D60F29C">
            <w:pPr>
              <w:spacing w:line="600" w:lineRule="exact"/>
              <w:rPr>
                <w:rFonts w:hint="eastAsia" w:ascii="仿宋" w:hAnsi="仿宋" w:eastAsia="仿宋" w:cs="仿宋"/>
                <w:sz w:val="24"/>
                <w:szCs w:val="24"/>
              </w:rPr>
            </w:pPr>
            <w:r>
              <w:rPr>
                <w:rFonts w:hint="eastAsia" w:ascii="仿宋" w:hAnsi="仿宋" w:eastAsia="仿宋" w:cs="仿宋"/>
                <w:sz w:val="24"/>
                <w:szCs w:val="24"/>
              </w:rPr>
              <w:t>介壳虫、蚜虫、红蜘蛛、潜叶性害虫（鬼画符）等</w:t>
            </w:r>
          </w:p>
        </w:tc>
      </w:tr>
      <w:tr w14:paraId="4BE9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646" w:type="pct"/>
            <w:noWrap/>
            <w:vAlign w:val="top"/>
          </w:tcPr>
          <w:p w14:paraId="210C7E42">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3" w:type="pct"/>
            <w:noWrap/>
            <w:vAlign w:val="top"/>
          </w:tcPr>
          <w:p w14:paraId="5230225C">
            <w:pPr>
              <w:spacing w:line="600" w:lineRule="exact"/>
              <w:rPr>
                <w:rFonts w:hint="eastAsia" w:ascii="仿宋" w:hAnsi="仿宋" w:eastAsia="仿宋" w:cs="仿宋"/>
                <w:sz w:val="24"/>
                <w:szCs w:val="24"/>
              </w:rPr>
            </w:pPr>
            <w:r>
              <w:rPr>
                <w:rFonts w:hint="eastAsia" w:ascii="仿宋" w:hAnsi="仿宋" w:eastAsia="仿宋" w:cs="仿宋"/>
                <w:sz w:val="24"/>
                <w:szCs w:val="24"/>
              </w:rPr>
              <w:t>苏铁介壳虫、木芙蓉介壳虫、水生植物蚜虫（荷花、睡莲、水竹芋等）、万寿菊鬼画符、米仔兰介壳虫、大红花介壳虫、山茶花介壳虫、含笑介壳虫、桃花介壳虫、仙人掌介壳虫等</w:t>
            </w:r>
          </w:p>
        </w:tc>
      </w:tr>
      <w:tr w14:paraId="4519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46" w:type="pct"/>
            <w:noWrap/>
            <w:vAlign w:val="top"/>
          </w:tcPr>
          <w:p w14:paraId="61DA8F0F">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3" w:type="pct"/>
            <w:noWrap/>
            <w:vAlign w:val="top"/>
          </w:tcPr>
          <w:p w14:paraId="5D2E75B5">
            <w:pPr>
              <w:spacing w:line="600" w:lineRule="exact"/>
              <w:rPr>
                <w:rFonts w:hint="eastAsia" w:ascii="仿宋" w:hAnsi="仿宋" w:eastAsia="仿宋" w:cs="仿宋"/>
                <w:sz w:val="24"/>
                <w:szCs w:val="24"/>
              </w:rPr>
            </w:pPr>
            <w:r>
              <w:rPr>
                <w:rFonts w:hint="eastAsia" w:ascii="仿宋" w:hAnsi="仿宋" w:eastAsia="仿宋" w:cs="仿宋"/>
                <w:sz w:val="24"/>
                <w:szCs w:val="24"/>
              </w:rPr>
              <w:t>防治一般害虫，每百斤水用药１两，防治介壳虫，每百斤水用药１两半至２两。</w:t>
            </w:r>
          </w:p>
        </w:tc>
      </w:tr>
      <w:tr w14:paraId="3575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646" w:type="pct"/>
            <w:noWrap/>
            <w:vAlign w:val="top"/>
          </w:tcPr>
          <w:p w14:paraId="389EA5ED">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3" w:type="pct"/>
            <w:noWrap/>
            <w:vAlign w:val="top"/>
          </w:tcPr>
          <w:p w14:paraId="47F917D0">
            <w:pPr>
              <w:numPr>
                <w:ilvl w:val="0"/>
                <w:numId w:val="12"/>
              </w:numPr>
              <w:spacing w:line="600" w:lineRule="exact"/>
              <w:rPr>
                <w:rFonts w:hint="eastAsia" w:ascii="仿宋" w:hAnsi="仿宋" w:eastAsia="仿宋" w:cs="仿宋"/>
                <w:sz w:val="24"/>
                <w:szCs w:val="24"/>
              </w:rPr>
            </w:pPr>
            <w:r>
              <w:rPr>
                <w:rFonts w:hint="eastAsia" w:ascii="仿宋" w:hAnsi="仿宋" w:eastAsia="仿宋" w:cs="仿宋"/>
                <w:sz w:val="24"/>
                <w:szCs w:val="24"/>
              </w:rPr>
              <w:t>速扑杀是高毒农药，使用时需做好防护措施，避免用于高空喷药</w:t>
            </w:r>
          </w:p>
        </w:tc>
      </w:tr>
    </w:tbl>
    <w:p w14:paraId="198EDC6E">
      <w:pPr>
        <w:spacing w:line="600" w:lineRule="exact"/>
        <w:rPr>
          <w:rFonts w:hint="eastAsia" w:ascii="仿宋" w:hAnsi="仿宋" w:eastAsia="仿宋" w:cs="仿宋"/>
          <w:sz w:val="24"/>
          <w:szCs w:val="24"/>
        </w:rPr>
      </w:pPr>
      <w:r>
        <w:rPr>
          <w:rFonts w:hint="eastAsia" w:ascii="仿宋" w:hAnsi="仿宋" w:eastAsia="仿宋" w:cs="仿宋"/>
          <w:sz w:val="24"/>
          <w:szCs w:val="24"/>
        </w:rPr>
        <w:t>１３、阿维菌素（齐墩霉素、爱福丁、虫螨光、见螨杀、立杀螨等）</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1C48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42" w:type="pct"/>
            <w:noWrap/>
            <w:vAlign w:val="top"/>
          </w:tcPr>
          <w:p w14:paraId="2A122E2E">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0D0F9E54">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对人畜高毒，对鱼中毒、对蜜蜂高毒、对鸟类安全。</w:t>
            </w:r>
          </w:p>
        </w:tc>
      </w:tr>
      <w:tr w14:paraId="27AD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642" w:type="pct"/>
            <w:noWrap/>
            <w:vAlign w:val="top"/>
          </w:tcPr>
          <w:p w14:paraId="794C1CB3">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7A0EDBC1">
            <w:pPr>
              <w:spacing w:line="600" w:lineRule="exact"/>
              <w:rPr>
                <w:rFonts w:hint="eastAsia" w:ascii="仿宋" w:hAnsi="仿宋" w:eastAsia="仿宋" w:cs="仿宋"/>
                <w:sz w:val="24"/>
                <w:szCs w:val="24"/>
              </w:rPr>
            </w:pPr>
            <w:r>
              <w:rPr>
                <w:rFonts w:hint="eastAsia" w:ascii="仿宋" w:hAnsi="仿宋" w:eastAsia="仿宋" w:cs="仿宋"/>
                <w:sz w:val="24"/>
                <w:szCs w:val="24"/>
              </w:rPr>
              <w:t>阿维菌素是高效、广谱的杀虫、杀螨、杀线虫剂，对害虫和螨类有触杀及胃毒作用，作用机理是干扰昆虫和螨类的神经生理活动，昆虫幼虫和螨类接触药剂后会出现麻痹症状，2～4天后死亡，对环境和作物安全。</w:t>
            </w:r>
          </w:p>
        </w:tc>
      </w:tr>
      <w:tr w14:paraId="186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642" w:type="pct"/>
            <w:noWrap/>
            <w:vAlign w:val="top"/>
          </w:tcPr>
          <w:p w14:paraId="343262B3">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4C9E740E">
            <w:pPr>
              <w:spacing w:line="600" w:lineRule="exact"/>
              <w:rPr>
                <w:rFonts w:hint="eastAsia" w:ascii="仿宋" w:hAnsi="仿宋" w:eastAsia="仿宋" w:cs="仿宋"/>
                <w:sz w:val="24"/>
                <w:szCs w:val="24"/>
              </w:rPr>
            </w:pPr>
            <w:r>
              <w:rPr>
                <w:rFonts w:hint="eastAsia" w:ascii="仿宋" w:hAnsi="仿宋" w:eastAsia="仿宋" w:cs="仿宋"/>
                <w:sz w:val="24"/>
                <w:szCs w:val="24"/>
              </w:rPr>
              <w:t>红蜘蛛、潜叶性害虫（鬼画符）、椰棕叶甲、蝶类幼虫（如灰蝶、凤蝶等）、蛾类幼虫（如夜蛾、尺蛾等）等</w:t>
            </w:r>
          </w:p>
        </w:tc>
      </w:tr>
      <w:tr w14:paraId="1FA6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42" w:type="pct"/>
            <w:noWrap/>
            <w:vAlign w:val="top"/>
          </w:tcPr>
          <w:p w14:paraId="137FE00F">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6242D96A">
            <w:pPr>
              <w:spacing w:line="600" w:lineRule="exact"/>
              <w:rPr>
                <w:rFonts w:hint="eastAsia" w:ascii="仿宋" w:hAnsi="仿宋" w:eastAsia="仿宋" w:cs="仿宋"/>
                <w:sz w:val="24"/>
                <w:szCs w:val="24"/>
              </w:rPr>
            </w:pPr>
            <w:r>
              <w:rPr>
                <w:rFonts w:hint="eastAsia" w:ascii="仿宋" w:hAnsi="仿宋" w:eastAsia="仿宋" w:cs="仿宋"/>
                <w:sz w:val="24"/>
                <w:szCs w:val="24"/>
              </w:rPr>
              <w:t>玫瑰、海枣、黄芩、山瑞香、时花等</w:t>
            </w:r>
          </w:p>
        </w:tc>
      </w:tr>
      <w:tr w14:paraId="346D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42" w:type="pct"/>
            <w:noWrap/>
            <w:vAlign w:val="top"/>
          </w:tcPr>
          <w:p w14:paraId="2FDE5460">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7E5A1B5E">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每百斤水用药半两至1两喷施</w:t>
            </w:r>
          </w:p>
        </w:tc>
      </w:tr>
      <w:tr w14:paraId="2723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42" w:type="pct"/>
            <w:noWrap/>
            <w:vAlign w:val="top"/>
          </w:tcPr>
          <w:p w14:paraId="5A673CC8">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0DD9EC76">
            <w:pPr>
              <w:spacing w:line="600" w:lineRule="exact"/>
              <w:rPr>
                <w:rFonts w:hint="eastAsia" w:ascii="仿宋" w:hAnsi="仿宋" w:eastAsia="仿宋" w:cs="仿宋"/>
                <w:sz w:val="24"/>
                <w:szCs w:val="24"/>
              </w:rPr>
            </w:pPr>
            <w:r>
              <w:rPr>
                <w:rFonts w:hint="eastAsia" w:ascii="仿宋" w:hAnsi="仿宋" w:eastAsia="仿宋" w:cs="仿宋"/>
                <w:sz w:val="24"/>
                <w:szCs w:val="24"/>
              </w:rPr>
              <w:t>阿维菌素在光照下易分解，应在阴凉避光处贮存。喷药时最好在傍晚进行，以免药剂过快失效。</w:t>
            </w:r>
          </w:p>
        </w:tc>
      </w:tr>
    </w:tbl>
    <w:p w14:paraId="558F1400">
      <w:pPr>
        <w:spacing w:line="600" w:lineRule="exact"/>
        <w:ind w:left="420"/>
        <w:rPr>
          <w:rFonts w:hint="eastAsia" w:ascii="仿宋" w:hAnsi="仿宋" w:eastAsia="仿宋" w:cs="仿宋"/>
          <w:sz w:val="24"/>
          <w:szCs w:val="24"/>
        </w:rPr>
      </w:pPr>
      <w:r>
        <w:rPr>
          <w:rFonts w:hint="eastAsia" w:ascii="仿宋" w:hAnsi="仿宋" w:eastAsia="仿宋" w:cs="仿宋"/>
          <w:sz w:val="24"/>
          <w:szCs w:val="24"/>
        </w:rPr>
        <w:t>14、呋喃丹</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3B65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42" w:type="pct"/>
            <w:noWrap/>
            <w:vAlign w:val="top"/>
          </w:tcPr>
          <w:p w14:paraId="53C73BEA">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67FDDB09">
            <w:pPr>
              <w:spacing w:line="600" w:lineRule="exact"/>
              <w:rPr>
                <w:rFonts w:hint="eastAsia" w:ascii="仿宋" w:hAnsi="仿宋" w:eastAsia="仿宋" w:cs="仿宋"/>
                <w:sz w:val="24"/>
                <w:szCs w:val="24"/>
              </w:rPr>
            </w:pPr>
            <w:r>
              <w:rPr>
                <w:rFonts w:hint="eastAsia" w:ascii="仿宋" w:hAnsi="仿宋" w:eastAsia="仿宋" w:cs="仿宋"/>
                <w:sz w:val="24"/>
                <w:szCs w:val="24"/>
              </w:rPr>
              <w:t>对人畜高毒，对鱼高毒，对鸟类低毒。</w:t>
            </w:r>
          </w:p>
        </w:tc>
      </w:tr>
      <w:tr w14:paraId="5482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42" w:type="pct"/>
            <w:noWrap/>
            <w:vAlign w:val="top"/>
          </w:tcPr>
          <w:p w14:paraId="72405434">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623AF268">
            <w:pPr>
              <w:spacing w:line="600" w:lineRule="exact"/>
              <w:rPr>
                <w:rFonts w:hint="eastAsia" w:ascii="仿宋" w:hAnsi="仿宋" w:eastAsia="仿宋" w:cs="仿宋"/>
                <w:sz w:val="24"/>
                <w:szCs w:val="24"/>
              </w:rPr>
            </w:pPr>
            <w:r>
              <w:rPr>
                <w:rFonts w:hint="eastAsia" w:ascii="仿宋" w:hAnsi="仿宋" w:eastAsia="仿宋" w:cs="仿宋"/>
                <w:sz w:val="24"/>
                <w:szCs w:val="24"/>
              </w:rPr>
              <w:t>呋喃丹具有很强的内吸作用，对害虫有触杀、胃毒作用，可杀死绝大部分的害虫、红蜘蛛、线虫。呋喃丹能被植物吸收，并能输送到植株的各器官，以叶部积累较多，在果实中含量较少，在地中药效可维持30～60天，对地下害虫[如金龟子幼虫（肥仔虫）、地老虎、线虫]和介壳虫、蚜虫有效。</w:t>
            </w:r>
          </w:p>
        </w:tc>
      </w:tr>
      <w:tr w14:paraId="27A4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42" w:type="pct"/>
            <w:noWrap/>
            <w:vAlign w:val="top"/>
          </w:tcPr>
          <w:p w14:paraId="1F713DF5">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135301FC">
            <w:pPr>
              <w:spacing w:line="600" w:lineRule="exact"/>
              <w:rPr>
                <w:rFonts w:hint="eastAsia" w:ascii="仿宋" w:hAnsi="仿宋" w:eastAsia="仿宋" w:cs="仿宋"/>
                <w:sz w:val="24"/>
                <w:szCs w:val="24"/>
              </w:rPr>
            </w:pPr>
            <w:r>
              <w:rPr>
                <w:rFonts w:hint="eastAsia" w:ascii="仿宋" w:hAnsi="仿宋" w:eastAsia="仿宋" w:cs="仿宋"/>
                <w:sz w:val="24"/>
                <w:szCs w:val="24"/>
              </w:rPr>
              <w:t>地下害虫[如金龟子幼虫（肥仔虫）、地老虎、线虫]和介壳虫、蚜虫。</w:t>
            </w:r>
          </w:p>
        </w:tc>
      </w:tr>
      <w:tr w14:paraId="3098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42" w:type="pct"/>
            <w:noWrap/>
            <w:vAlign w:val="top"/>
          </w:tcPr>
          <w:p w14:paraId="2196AAF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2A480927">
            <w:pPr>
              <w:spacing w:line="600" w:lineRule="exact"/>
              <w:rPr>
                <w:rFonts w:hint="eastAsia" w:ascii="仿宋" w:hAnsi="仿宋" w:eastAsia="仿宋" w:cs="仿宋"/>
                <w:sz w:val="24"/>
                <w:szCs w:val="24"/>
              </w:rPr>
            </w:pPr>
            <w:r>
              <w:rPr>
                <w:rFonts w:hint="eastAsia" w:ascii="仿宋" w:hAnsi="仿宋" w:eastAsia="仿宋" w:cs="仿宋"/>
                <w:sz w:val="24"/>
                <w:szCs w:val="24"/>
              </w:rPr>
              <w:t>可用于绝大部分植物</w:t>
            </w:r>
          </w:p>
        </w:tc>
      </w:tr>
      <w:tr w14:paraId="165A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42" w:type="pct"/>
            <w:noWrap/>
            <w:vAlign w:val="top"/>
          </w:tcPr>
          <w:p w14:paraId="61332F96">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5A99F216">
            <w:pPr>
              <w:spacing w:line="600" w:lineRule="exact"/>
              <w:rPr>
                <w:rFonts w:hint="eastAsia" w:ascii="仿宋" w:hAnsi="仿宋" w:eastAsia="仿宋" w:cs="仿宋"/>
                <w:sz w:val="24"/>
                <w:szCs w:val="24"/>
              </w:rPr>
            </w:pPr>
            <w:r>
              <w:rPr>
                <w:rFonts w:hint="eastAsia" w:ascii="仿宋" w:hAnsi="仿宋" w:eastAsia="仿宋" w:cs="仿宋"/>
                <w:sz w:val="24"/>
                <w:szCs w:val="24"/>
              </w:rPr>
              <w:t>一般采用穴施或沟施，施药后覆土浇水效果更好，一般施药后4～5天才能发挥药效。</w:t>
            </w:r>
          </w:p>
        </w:tc>
      </w:tr>
      <w:tr w14:paraId="3228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42" w:type="pct"/>
            <w:noWrap/>
            <w:vAlign w:val="top"/>
          </w:tcPr>
          <w:p w14:paraId="036334DE">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3BA21867">
            <w:pPr>
              <w:spacing w:line="600" w:lineRule="exact"/>
              <w:rPr>
                <w:rFonts w:hint="eastAsia" w:ascii="仿宋" w:hAnsi="仿宋" w:eastAsia="仿宋" w:cs="仿宋"/>
                <w:sz w:val="24"/>
                <w:szCs w:val="24"/>
              </w:rPr>
            </w:pPr>
            <w:r>
              <w:rPr>
                <w:rFonts w:hint="eastAsia" w:ascii="仿宋" w:hAnsi="仿宋" w:eastAsia="仿宋" w:cs="仿宋"/>
                <w:sz w:val="24"/>
                <w:szCs w:val="24"/>
              </w:rPr>
              <w:t>呋喃丹高毒，严禁用于喷雾，并避免与碱性农药、碱性肥料混合使用。</w:t>
            </w:r>
          </w:p>
        </w:tc>
      </w:tr>
    </w:tbl>
    <w:p w14:paraId="18F997E2">
      <w:pPr>
        <w:spacing w:line="600" w:lineRule="exact"/>
        <w:ind w:left="420"/>
        <w:rPr>
          <w:rFonts w:hint="eastAsia" w:ascii="仿宋" w:hAnsi="仿宋" w:eastAsia="仿宋" w:cs="仿宋"/>
          <w:sz w:val="24"/>
          <w:szCs w:val="24"/>
        </w:rPr>
      </w:pPr>
      <w:r>
        <w:rPr>
          <w:rFonts w:hint="eastAsia" w:ascii="仿宋" w:hAnsi="仿宋" w:eastAsia="仿宋" w:cs="仿宋"/>
          <w:sz w:val="24"/>
          <w:szCs w:val="24"/>
        </w:rPr>
        <w:t>15、杀螟松（杀螟硫磷）</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1694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42" w:type="pct"/>
            <w:noWrap/>
            <w:vAlign w:val="top"/>
          </w:tcPr>
          <w:p w14:paraId="23EA7163">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12F97D80">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对人畜低毒，对鱼毒性中等。</w:t>
            </w:r>
          </w:p>
        </w:tc>
      </w:tr>
      <w:tr w14:paraId="3030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642" w:type="pct"/>
            <w:noWrap/>
            <w:vAlign w:val="top"/>
          </w:tcPr>
          <w:p w14:paraId="660E5CD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52A2D10E">
            <w:pPr>
              <w:spacing w:line="600" w:lineRule="exact"/>
              <w:rPr>
                <w:rFonts w:hint="eastAsia" w:ascii="仿宋" w:hAnsi="仿宋" w:eastAsia="仿宋" w:cs="仿宋"/>
                <w:sz w:val="24"/>
                <w:szCs w:val="24"/>
              </w:rPr>
            </w:pPr>
            <w:r>
              <w:rPr>
                <w:rFonts w:hint="eastAsia" w:ascii="仿宋" w:hAnsi="仿宋" w:eastAsia="仿宋" w:cs="仿宋"/>
                <w:sz w:val="24"/>
                <w:szCs w:val="24"/>
              </w:rPr>
              <w:t>杀螟松有很强的内渗性，对害虫有触杀及胃毒作用，是防治蛀干害虫的专用药剂，对食叶的蝶类幼虫（如灰蝶、凤蝶等）、蛾类幼虫（如夜蛾、尺蛾等）等害虫有效。</w:t>
            </w:r>
          </w:p>
        </w:tc>
      </w:tr>
      <w:tr w14:paraId="0A61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642" w:type="pct"/>
            <w:noWrap/>
            <w:vAlign w:val="top"/>
          </w:tcPr>
          <w:p w14:paraId="7D7E7A7C">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2502D614">
            <w:pPr>
              <w:spacing w:line="600" w:lineRule="exact"/>
              <w:rPr>
                <w:rFonts w:hint="eastAsia" w:ascii="仿宋" w:hAnsi="仿宋" w:eastAsia="仿宋" w:cs="仿宋"/>
                <w:sz w:val="24"/>
                <w:szCs w:val="24"/>
              </w:rPr>
            </w:pPr>
            <w:r>
              <w:rPr>
                <w:rFonts w:hint="eastAsia" w:ascii="仿宋" w:hAnsi="仿宋" w:eastAsia="仿宋" w:cs="仿宋"/>
                <w:sz w:val="24"/>
                <w:szCs w:val="24"/>
              </w:rPr>
              <w:t>天牛、蔗扁蛾、潜叶性害虫（鬼画符）、椰棕叶甲、蝶类幼虫（如灰蝶、凤蝶等）、蛾类幼虫（如夜蛾、尺蛾等）等</w:t>
            </w:r>
          </w:p>
        </w:tc>
      </w:tr>
      <w:tr w14:paraId="0354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642" w:type="pct"/>
            <w:noWrap/>
            <w:vAlign w:val="top"/>
          </w:tcPr>
          <w:p w14:paraId="3CDD90CA">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0004BF81">
            <w:pPr>
              <w:spacing w:line="600" w:lineRule="exact"/>
              <w:rPr>
                <w:rFonts w:hint="eastAsia" w:ascii="仿宋" w:hAnsi="仿宋" w:eastAsia="仿宋" w:cs="仿宋"/>
                <w:sz w:val="24"/>
                <w:szCs w:val="24"/>
              </w:rPr>
            </w:pPr>
            <w:r>
              <w:rPr>
                <w:rFonts w:hint="eastAsia" w:ascii="仿宋" w:hAnsi="仿宋" w:eastAsia="仿宋" w:cs="仿宋"/>
                <w:sz w:val="24"/>
                <w:szCs w:val="24"/>
              </w:rPr>
              <w:t>鸡冠刺桐蔗扁蛾、大树菠萝蔗扁蛾、柳树天牛、洋紫荆拟木蠹蛾、凤凰木夜蛾、蒲桃木虱等</w:t>
            </w:r>
          </w:p>
        </w:tc>
      </w:tr>
      <w:tr w14:paraId="3B443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642" w:type="pct"/>
            <w:noWrap/>
            <w:vAlign w:val="top"/>
          </w:tcPr>
          <w:p w14:paraId="65B75F37">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25E4EB13">
            <w:pPr>
              <w:spacing w:line="600" w:lineRule="exact"/>
              <w:rPr>
                <w:rFonts w:hint="eastAsia" w:ascii="仿宋" w:hAnsi="仿宋" w:eastAsia="仿宋" w:cs="仿宋"/>
                <w:sz w:val="24"/>
                <w:szCs w:val="24"/>
              </w:rPr>
            </w:pPr>
            <w:r>
              <w:rPr>
                <w:rFonts w:hint="eastAsia" w:ascii="仿宋" w:hAnsi="仿宋" w:eastAsia="仿宋" w:cs="仿宋"/>
                <w:sz w:val="24"/>
                <w:szCs w:val="24"/>
              </w:rPr>
              <w:t>防治蛀干害虫，对树形不太高大，树皮比较光滑的，可将原药稀释25~50倍涂刷树身；对树形高大，树皮粗糙的，可每百斤水用药半斤至1斤喷施，喷药时必须使药液完全湿润树干。</w:t>
            </w:r>
          </w:p>
        </w:tc>
      </w:tr>
      <w:tr w14:paraId="38688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642" w:type="pct"/>
            <w:noWrap/>
            <w:vAlign w:val="top"/>
          </w:tcPr>
          <w:p w14:paraId="42F4CE4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2131E535">
            <w:pPr>
              <w:numPr>
                <w:ilvl w:val="0"/>
                <w:numId w:val="13"/>
              </w:numPr>
              <w:spacing w:line="600" w:lineRule="exact"/>
              <w:rPr>
                <w:rFonts w:hint="eastAsia" w:ascii="仿宋" w:hAnsi="仿宋" w:eastAsia="仿宋" w:cs="仿宋"/>
                <w:sz w:val="24"/>
                <w:szCs w:val="24"/>
              </w:rPr>
            </w:pPr>
            <w:r>
              <w:rPr>
                <w:rFonts w:hint="eastAsia" w:ascii="仿宋" w:hAnsi="仿宋" w:eastAsia="仿宋" w:cs="仿宋"/>
                <w:sz w:val="24"/>
                <w:szCs w:val="24"/>
              </w:rPr>
              <w:t>应在晴天、树皮干燥时施药，雨天或雨后树皮潮湿时不宜施药；</w:t>
            </w:r>
          </w:p>
          <w:p w14:paraId="379E41FC">
            <w:pPr>
              <w:numPr>
                <w:ilvl w:val="0"/>
                <w:numId w:val="13"/>
              </w:numPr>
              <w:spacing w:line="600" w:lineRule="exact"/>
              <w:rPr>
                <w:rFonts w:hint="eastAsia" w:ascii="仿宋" w:hAnsi="仿宋" w:eastAsia="仿宋" w:cs="仿宋"/>
                <w:sz w:val="24"/>
                <w:szCs w:val="24"/>
              </w:rPr>
            </w:pPr>
            <w:r>
              <w:rPr>
                <w:rFonts w:hint="eastAsia" w:ascii="仿宋" w:hAnsi="仿宋" w:eastAsia="仿宋" w:cs="仿宋"/>
                <w:sz w:val="24"/>
                <w:szCs w:val="24"/>
              </w:rPr>
              <w:t>不可与碱性物质混合使用，以免分解失效。</w:t>
            </w:r>
          </w:p>
        </w:tc>
      </w:tr>
    </w:tbl>
    <w:p w14:paraId="49222516">
      <w:pPr>
        <w:spacing w:line="600" w:lineRule="exact"/>
        <w:ind w:left="420"/>
        <w:rPr>
          <w:rFonts w:hint="eastAsia" w:ascii="仿宋" w:hAnsi="仿宋" w:eastAsia="仿宋" w:cs="仿宋"/>
          <w:sz w:val="24"/>
          <w:szCs w:val="24"/>
        </w:rPr>
      </w:pPr>
      <w:r>
        <w:rPr>
          <w:rFonts w:hint="eastAsia" w:ascii="仿宋" w:hAnsi="仿宋" w:eastAsia="仿宋" w:cs="仿宋"/>
          <w:sz w:val="24"/>
          <w:szCs w:val="24"/>
        </w:rPr>
        <w:t>16、密达（蜗牛敌）</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8660"/>
      </w:tblGrid>
      <w:tr w14:paraId="2261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56C7F282">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6" w:type="pct"/>
            <w:noWrap/>
            <w:vAlign w:val="top"/>
          </w:tcPr>
          <w:p w14:paraId="1F804D72">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2DB2B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653" w:type="pct"/>
            <w:noWrap/>
            <w:vAlign w:val="top"/>
          </w:tcPr>
          <w:p w14:paraId="17A2666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6" w:type="pct"/>
            <w:noWrap/>
            <w:vAlign w:val="top"/>
          </w:tcPr>
          <w:p w14:paraId="77802A53">
            <w:pPr>
              <w:spacing w:line="600" w:lineRule="exact"/>
              <w:rPr>
                <w:rFonts w:hint="eastAsia" w:ascii="仿宋" w:hAnsi="仿宋" w:eastAsia="仿宋" w:cs="仿宋"/>
                <w:sz w:val="24"/>
                <w:szCs w:val="24"/>
              </w:rPr>
            </w:pPr>
            <w:r>
              <w:rPr>
                <w:rFonts w:hint="eastAsia" w:ascii="仿宋" w:hAnsi="仿宋" w:eastAsia="仿宋" w:cs="仿宋"/>
                <w:sz w:val="24"/>
                <w:szCs w:val="24"/>
              </w:rPr>
              <w:t>密达为专用的杀螺剂，对蜗牛、蛞蝓有很强的引诱力，蜗牛、蛞蝓被引诱进食后，破坏螺体内特殊的黏液，使蜗牛、蛞蝓死亡。</w:t>
            </w:r>
          </w:p>
        </w:tc>
      </w:tr>
      <w:tr w14:paraId="2E36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754E5613">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6" w:type="pct"/>
            <w:noWrap/>
            <w:vAlign w:val="top"/>
          </w:tcPr>
          <w:p w14:paraId="0B53C9FB">
            <w:pPr>
              <w:spacing w:line="600" w:lineRule="exact"/>
              <w:rPr>
                <w:rFonts w:hint="eastAsia" w:ascii="仿宋" w:hAnsi="仿宋" w:eastAsia="仿宋" w:cs="仿宋"/>
                <w:sz w:val="24"/>
                <w:szCs w:val="24"/>
              </w:rPr>
            </w:pPr>
            <w:r>
              <w:rPr>
                <w:rFonts w:hint="eastAsia" w:ascii="仿宋" w:hAnsi="仿宋" w:eastAsia="仿宋" w:cs="仿宋"/>
                <w:sz w:val="24"/>
                <w:szCs w:val="24"/>
              </w:rPr>
              <w:t>福寿螺、东风螺、蛞蝓</w:t>
            </w:r>
          </w:p>
        </w:tc>
      </w:tr>
      <w:tr w14:paraId="5C7A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331A749C">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6" w:type="pct"/>
            <w:noWrap/>
            <w:vAlign w:val="top"/>
          </w:tcPr>
          <w:p w14:paraId="35FC2AB1">
            <w:pPr>
              <w:spacing w:line="600" w:lineRule="exact"/>
              <w:rPr>
                <w:rFonts w:hint="eastAsia" w:ascii="仿宋" w:hAnsi="仿宋" w:eastAsia="仿宋" w:cs="仿宋"/>
                <w:sz w:val="24"/>
                <w:szCs w:val="24"/>
              </w:rPr>
            </w:pPr>
            <w:r>
              <w:rPr>
                <w:rFonts w:hint="eastAsia" w:ascii="仿宋" w:hAnsi="仿宋" w:eastAsia="仿宋" w:cs="仿宋"/>
                <w:sz w:val="24"/>
                <w:szCs w:val="24"/>
              </w:rPr>
              <w:t>鸡冠刺桐、大树菠萝、柳树、洋紫荆、凤凰木、蒲桃等</w:t>
            </w:r>
          </w:p>
        </w:tc>
      </w:tr>
      <w:tr w14:paraId="01CD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53" w:type="pct"/>
            <w:noWrap/>
            <w:vAlign w:val="top"/>
          </w:tcPr>
          <w:p w14:paraId="4CE8B3FC">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6" w:type="pct"/>
            <w:noWrap/>
            <w:vAlign w:val="top"/>
          </w:tcPr>
          <w:p w14:paraId="3A7265AC">
            <w:pPr>
              <w:spacing w:line="600" w:lineRule="exact"/>
              <w:rPr>
                <w:rFonts w:hint="eastAsia" w:ascii="仿宋" w:hAnsi="仿宋" w:eastAsia="仿宋" w:cs="仿宋"/>
                <w:sz w:val="24"/>
                <w:szCs w:val="24"/>
              </w:rPr>
            </w:pPr>
            <w:r>
              <w:rPr>
                <w:rFonts w:hint="eastAsia" w:ascii="仿宋" w:hAnsi="仿宋" w:eastAsia="仿宋" w:cs="仿宋"/>
                <w:sz w:val="24"/>
                <w:szCs w:val="24"/>
              </w:rPr>
              <w:t>浅水区（水深10公分以下）或岸边每亩用药1斤至2斤</w:t>
            </w:r>
          </w:p>
        </w:tc>
      </w:tr>
      <w:tr w14:paraId="784B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53" w:type="pct"/>
            <w:noWrap/>
            <w:vAlign w:val="top"/>
          </w:tcPr>
          <w:p w14:paraId="21462ECC">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6" w:type="pct"/>
            <w:noWrap/>
            <w:vAlign w:val="top"/>
          </w:tcPr>
          <w:p w14:paraId="28CFAF0C">
            <w:pPr>
              <w:numPr>
                <w:ilvl w:val="0"/>
                <w:numId w:val="14"/>
              </w:numPr>
              <w:spacing w:line="600" w:lineRule="exact"/>
              <w:rPr>
                <w:rFonts w:hint="eastAsia" w:ascii="仿宋" w:hAnsi="仿宋" w:eastAsia="仿宋" w:cs="仿宋"/>
                <w:sz w:val="24"/>
                <w:szCs w:val="24"/>
              </w:rPr>
            </w:pPr>
            <w:r>
              <w:rPr>
                <w:rFonts w:hint="eastAsia" w:ascii="仿宋" w:hAnsi="仿宋" w:eastAsia="仿宋" w:cs="仿宋"/>
                <w:sz w:val="24"/>
                <w:szCs w:val="24"/>
              </w:rPr>
              <w:t>施药后的地方不要踩踏</w:t>
            </w:r>
          </w:p>
          <w:p w14:paraId="5E544F70">
            <w:pPr>
              <w:numPr>
                <w:ilvl w:val="0"/>
                <w:numId w:val="14"/>
              </w:numPr>
              <w:spacing w:line="600" w:lineRule="exact"/>
              <w:rPr>
                <w:rFonts w:hint="eastAsia" w:ascii="仿宋" w:hAnsi="仿宋" w:eastAsia="仿宋" w:cs="仿宋"/>
                <w:sz w:val="24"/>
                <w:szCs w:val="24"/>
              </w:rPr>
            </w:pPr>
            <w:r>
              <w:rPr>
                <w:rFonts w:hint="eastAsia" w:ascii="仿宋" w:hAnsi="仿宋" w:eastAsia="仿宋" w:cs="仿宋"/>
                <w:sz w:val="24"/>
                <w:szCs w:val="24"/>
              </w:rPr>
              <w:t>注意气候施药。低温（15度以下）或高温（35度以上）时，螺的活动能力降低会影响药效。施药后大雨，药粒易被冲散流失。</w:t>
            </w:r>
          </w:p>
        </w:tc>
      </w:tr>
    </w:tbl>
    <w:p w14:paraId="070122AE">
      <w:pPr>
        <w:spacing w:line="600" w:lineRule="exact"/>
        <w:ind w:left="420"/>
        <w:rPr>
          <w:rFonts w:hint="eastAsia" w:ascii="仿宋" w:hAnsi="仿宋" w:eastAsia="仿宋" w:cs="仿宋"/>
          <w:sz w:val="24"/>
          <w:szCs w:val="24"/>
        </w:rPr>
      </w:pPr>
      <w:r>
        <w:rPr>
          <w:rFonts w:hint="eastAsia" w:ascii="仿宋" w:hAnsi="仿宋" w:eastAsia="仿宋" w:cs="仿宋"/>
          <w:sz w:val="24"/>
          <w:szCs w:val="24"/>
        </w:rPr>
        <w:t>二、杀红蜘蛛剂</w:t>
      </w:r>
    </w:p>
    <w:p w14:paraId="279B4E5A">
      <w:pPr>
        <w:numPr>
          <w:ilvl w:val="1"/>
          <w:numId w:val="14"/>
        </w:numPr>
        <w:spacing w:line="600" w:lineRule="exact"/>
        <w:rPr>
          <w:rFonts w:hint="eastAsia" w:ascii="仿宋" w:hAnsi="仿宋" w:eastAsia="仿宋" w:cs="仿宋"/>
          <w:sz w:val="24"/>
          <w:szCs w:val="24"/>
        </w:rPr>
      </w:pPr>
      <w:r>
        <w:rPr>
          <w:rFonts w:hint="eastAsia" w:ascii="仿宋" w:hAnsi="仿宋" w:eastAsia="仿宋" w:cs="仿宋"/>
          <w:sz w:val="24"/>
          <w:szCs w:val="24"/>
        </w:rPr>
        <w:t>三氯杀螨醇</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8670"/>
      </w:tblGrid>
      <w:tr w14:paraId="1AD3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72C6E2E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1" w:type="pct"/>
            <w:noWrap/>
            <w:vAlign w:val="top"/>
          </w:tcPr>
          <w:p w14:paraId="7A15BDD1">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对人畜低毒，对鱼、蜜蜂安全。</w:t>
            </w:r>
          </w:p>
        </w:tc>
      </w:tr>
      <w:tr w14:paraId="6A683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48" w:type="pct"/>
            <w:noWrap/>
            <w:vAlign w:val="top"/>
          </w:tcPr>
          <w:p w14:paraId="196C01FB">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1" w:type="pct"/>
            <w:noWrap/>
            <w:vAlign w:val="top"/>
          </w:tcPr>
          <w:p w14:paraId="4BD582ED">
            <w:pPr>
              <w:spacing w:line="600" w:lineRule="exact"/>
              <w:rPr>
                <w:rFonts w:hint="eastAsia" w:ascii="仿宋" w:hAnsi="仿宋" w:eastAsia="仿宋" w:cs="仿宋"/>
                <w:sz w:val="24"/>
                <w:szCs w:val="24"/>
              </w:rPr>
            </w:pPr>
            <w:r>
              <w:rPr>
                <w:rFonts w:hint="eastAsia" w:ascii="仿宋" w:hAnsi="仿宋" w:eastAsia="仿宋" w:cs="仿宋"/>
                <w:sz w:val="24"/>
                <w:szCs w:val="24"/>
              </w:rPr>
              <w:t>三氯杀螨醇是广谱性杀螨剂，对螨类有触杀及胃毒作用，对成螨、幼螨及卵均有效。有效期7～15天。</w:t>
            </w:r>
          </w:p>
        </w:tc>
      </w:tr>
      <w:tr w14:paraId="5E8B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1889C8D7">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1" w:type="pct"/>
            <w:noWrap/>
            <w:vAlign w:val="top"/>
          </w:tcPr>
          <w:p w14:paraId="6159D7A1">
            <w:pPr>
              <w:spacing w:line="600" w:lineRule="exact"/>
              <w:rPr>
                <w:rFonts w:hint="eastAsia" w:ascii="仿宋" w:hAnsi="仿宋" w:eastAsia="仿宋" w:cs="仿宋"/>
                <w:sz w:val="24"/>
                <w:szCs w:val="24"/>
              </w:rPr>
            </w:pPr>
            <w:r>
              <w:rPr>
                <w:rFonts w:hint="eastAsia" w:ascii="仿宋" w:hAnsi="仿宋" w:eastAsia="仿宋" w:cs="仿宋"/>
                <w:sz w:val="24"/>
                <w:szCs w:val="24"/>
              </w:rPr>
              <w:t>红蜘蛛</w:t>
            </w:r>
          </w:p>
        </w:tc>
      </w:tr>
      <w:tr w14:paraId="1E43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06FC5880">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1" w:type="pct"/>
            <w:noWrap/>
            <w:vAlign w:val="top"/>
          </w:tcPr>
          <w:p w14:paraId="27C41378">
            <w:pPr>
              <w:spacing w:line="600" w:lineRule="exact"/>
              <w:rPr>
                <w:rFonts w:hint="eastAsia" w:ascii="仿宋" w:hAnsi="仿宋" w:eastAsia="仿宋" w:cs="仿宋"/>
                <w:sz w:val="24"/>
                <w:szCs w:val="24"/>
              </w:rPr>
            </w:pPr>
            <w:r>
              <w:rPr>
                <w:rFonts w:hint="eastAsia" w:ascii="仿宋" w:hAnsi="仿宋" w:eastAsia="仿宋" w:cs="仿宋"/>
                <w:sz w:val="24"/>
                <w:szCs w:val="24"/>
              </w:rPr>
              <w:t>黄芩、山瑞香、玫瑰、菊花等</w:t>
            </w:r>
          </w:p>
        </w:tc>
      </w:tr>
      <w:tr w14:paraId="7C88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8" w:type="pct"/>
            <w:noWrap/>
            <w:vAlign w:val="top"/>
          </w:tcPr>
          <w:p w14:paraId="05931364">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1" w:type="pct"/>
            <w:noWrap/>
            <w:vAlign w:val="top"/>
          </w:tcPr>
          <w:p w14:paraId="7FE6B379">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每百斤水用药１两半至２两喷施</w:t>
            </w:r>
          </w:p>
        </w:tc>
      </w:tr>
      <w:tr w14:paraId="3001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48" w:type="pct"/>
            <w:noWrap/>
            <w:vAlign w:val="top"/>
          </w:tcPr>
          <w:p w14:paraId="1304D128">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1" w:type="pct"/>
            <w:noWrap/>
            <w:vAlign w:val="top"/>
          </w:tcPr>
          <w:p w14:paraId="6C0A1B0A">
            <w:pPr>
              <w:spacing w:line="600" w:lineRule="exact"/>
              <w:rPr>
                <w:rFonts w:hint="eastAsia" w:ascii="仿宋" w:hAnsi="仿宋" w:eastAsia="仿宋" w:cs="仿宋"/>
                <w:sz w:val="24"/>
                <w:szCs w:val="24"/>
              </w:rPr>
            </w:pPr>
            <w:r>
              <w:rPr>
                <w:rFonts w:hint="eastAsia" w:ascii="仿宋" w:hAnsi="仿宋" w:eastAsia="仿宋" w:cs="仿宋"/>
                <w:sz w:val="24"/>
                <w:szCs w:val="24"/>
              </w:rPr>
              <w:t>不可与碱性物质混合使用，以免分解失效。</w:t>
            </w:r>
          </w:p>
        </w:tc>
      </w:tr>
    </w:tbl>
    <w:p w14:paraId="1D252E2A">
      <w:pPr>
        <w:spacing w:line="6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2、克螨特</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32B1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1FDEFBFB">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3779C669">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对人畜低毒，对鱼、蜜蜂安全。</w:t>
            </w:r>
          </w:p>
        </w:tc>
      </w:tr>
      <w:tr w14:paraId="4E976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642" w:type="pct"/>
            <w:noWrap/>
            <w:vAlign w:val="top"/>
          </w:tcPr>
          <w:p w14:paraId="6F1A6AC5">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4C57FB17">
            <w:pPr>
              <w:spacing w:line="600" w:lineRule="exact"/>
              <w:rPr>
                <w:rFonts w:hint="eastAsia" w:ascii="仿宋" w:hAnsi="仿宋" w:eastAsia="仿宋" w:cs="仿宋"/>
                <w:sz w:val="24"/>
                <w:szCs w:val="24"/>
              </w:rPr>
            </w:pPr>
            <w:r>
              <w:rPr>
                <w:rFonts w:hint="eastAsia" w:ascii="仿宋" w:hAnsi="仿宋" w:eastAsia="仿宋" w:cs="仿宋"/>
                <w:sz w:val="24"/>
                <w:szCs w:val="24"/>
              </w:rPr>
              <w:t>克螨特是广谱性杀剂，对螨类有触杀及胃毒作用，对成螨、幼螨有效，对卵基本无效。克螨特已使用了30多年，至今没有发现抗药性。有效期7～15天。</w:t>
            </w:r>
          </w:p>
        </w:tc>
      </w:tr>
      <w:tr w14:paraId="4711D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64BA96B3">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4910A0F3">
            <w:pPr>
              <w:spacing w:line="600" w:lineRule="exact"/>
              <w:rPr>
                <w:rFonts w:hint="eastAsia" w:ascii="仿宋" w:hAnsi="仿宋" w:eastAsia="仿宋" w:cs="仿宋"/>
                <w:sz w:val="24"/>
                <w:szCs w:val="24"/>
              </w:rPr>
            </w:pPr>
            <w:r>
              <w:rPr>
                <w:rFonts w:hint="eastAsia" w:ascii="仿宋" w:hAnsi="仿宋" w:eastAsia="仿宋" w:cs="仿宋"/>
                <w:sz w:val="24"/>
                <w:szCs w:val="24"/>
              </w:rPr>
              <w:t>红蜘蛛</w:t>
            </w:r>
          </w:p>
        </w:tc>
      </w:tr>
      <w:tr w14:paraId="12EC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7ACD43E8">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24789242">
            <w:pPr>
              <w:spacing w:line="600" w:lineRule="exact"/>
              <w:rPr>
                <w:rFonts w:hint="eastAsia" w:ascii="仿宋" w:hAnsi="仿宋" w:eastAsia="仿宋" w:cs="仿宋"/>
                <w:sz w:val="24"/>
                <w:szCs w:val="24"/>
              </w:rPr>
            </w:pPr>
            <w:r>
              <w:rPr>
                <w:rFonts w:hint="eastAsia" w:ascii="仿宋" w:hAnsi="仿宋" w:eastAsia="仿宋" w:cs="仿宋"/>
                <w:sz w:val="24"/>
                <w:szCs w:val="24"/>
              </w:rPr>
              <w:t>黄芩、山瑞香、玫瑰、菊花等</w:t>
            </w:r>
          </w:p>
        </w:tc>
      </w:tr>
      <w:tr w14:paraId="6537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42" w:type="pct"/>
            <w:noWrap/>
            <w:vAlign w:val="top"/>
          </w:tcPr>
          <w:p w14:paraId="6D9437AC">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0468C50F">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每百斤水用药半两至1两喷施</w:t>
            </w:r>
          </w:p>
        </w:tc>
      </w:tr>
      <w:tr w14:paraId="14F7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642" w:type="pct"/>
            <w:noWrap/>
            <w:vAlign w:val="top"/>
          </w:tcPr>
          <w:p w14:paraId="3F5E3990">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548FA799">
            <w:pPr>
              <w:numPr>
                <w:ilvl w:val="0"/>
                <w:numId w:val="15"/>
              </w:numPr>
              <w:spacing w:line="600" w:lineRule="exact"/>
              <w:rPr>
                <w:rFonts w:hint="eastAsia" w:ascii="仿宋" w:hAnsi="仿宋" w:eastAsia="仿宋" w:cs="仿宋"/>
                <w:sz w:val="24"/>
                <w:szCs w:val="24"/>
              </w:rPr>
            </w:pPr>
            <w:r>
              <w:rPr>
                <w:rFonts w:hint="eastAsia" w:ascii="仿宋" w:hAnsi="仿宋" w:eastAsia="仿宋" w:cs="仿宋"/>
                <w:sz w:val="24"/>
                <w:szCs w:val="24"/>
              </w:rPr>
              <w:t>克螨特无渗透作用，喷药时需彻底喷洒植物叶底和叶面；</w:t>
            </w:r>
          </w:p>
          <w:p w14:paraId="34BF1EC0">
            <w:pPr>
              <w:numPr>
                <w:ilvl w:val="0"/>
                <w:numId w:val="15"/>
              </w:numPr>
              <w:spacing w:line="600" w:lineRule="exact"/>
              <w:rPr>
                <w:rFonts w:hint="eastAsia" w:ascii="仿宋" w:hAnsi="仿宋" w:eastAsia="仿宋" w:cs="仿宋"/>
                <w:sz w:val="24"/>
                <w:szCs w:val="24"/>
              </w:rPr>
            </w:pPr>
            <w:r>
              <w:rPr>
                <w:rFonts w:hint="eastAsia" w:ascii="仿宋" w:hAnsi="仿宋" w:eastAsia="仿宋" w:cs="仿宋"/>
                <w:sz w:val="24"/>
                <w:szCs w:val="24"/>
              </w:rPr>
              <w:t>不可与碱性物质混合使用，以免分解失效。</w:t>
            </w:r>
          </w:p>
        </w:tc>
      </w:tr>
    </w:tbl>
    <w:p w14:paraId="5A75451E">
      <w:pPr>
        <w:spacing w:line="600" w:lineRule="exact"/>
        <w:rPr>
          <w:rFonts w:hint="eastAsia" w:ascii="仿宋" w:hAnsi="仿宋" w:eastAsia="仿宋" w:cs="仿宋"/>
          <w:sz w:val="24"/>
          <w:szCs w:val="24"/>
        </w:rPr>
      </w:pPr>
      <w:r>
        <w:rPr>
          <w:rFonts w:hint="eastAsia" w:ascii="仿宋" w:hAnsi="仿宋" w:eastAsia="仿宋" w:cs="仿宋"/>
          <w:sz w:val="24"/>
          <w:szCs w:val="24"/>
        </w:rPr>
        <w:t>3、卡死克</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8706"/>
      </w:tblGrid>
      <w:tr w14:paraId="1B24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5B56F8E9">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69" w:type="pct"/>
            <w:noWrap/>
            <w:vAlign w:val="top"/>
          </w:tcPr>
          <w:p w14:paraId="77FFC45D">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对人畜低毒，对鱼、蜜蜂安全。</w:t>
            </w:r>
          </w:p>
        </w:tc>
      </w:tr>
      <w:tr w14:paraId="51A9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630" w:type="pct"/>
            <w:noWrap/>
            <w:vAlign w:val="top"/>
          </w:tcPr>
          <w:p w14:paraId="117340FD">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69" w:type="pct"/>
            <w:noWrap/>
            <w:vAlign w:val="top"/>
          </w:tcPr>
          <w:p w14:paraId="7DD82EBD">
            <w:pPr>
              <w:spacing w:line="600" w:lineRule="exact"/>
              <w:rPr>
                <w:rFonts w:hint="eastAsia" w:ascii="仿宋" w:hAnsi="仿宋" w:eastAsia="仿宋" w:cs="仿宋"/>
                <w:sz w:val="24"/>
                <w:szCs w:val="24"/>
              </w:rPr>
            </w:pPr>
            <w:r>
              <w:rPr>
                <w:rFonts w:hint="eastAsia" w:ascii="仿宋" w:hAnsi="仿宋" w:eastAsia="仿宋" w:cs="仿宋"/>
                <w:sz w:val="24"/>
                <w:szCs w:val="24"/>
              </w:rPr>
              <w:t>卡死克是杀虫、杀螨剂，具有触杀及胃毒作用，杀幼螨效果好，不能直接杀死成螨，但可使接触药液的成虫或成螨不育或产出的卵不能孵化。卡死克杀虫、杀螨的作用较慢，害虫、害螨接触药液后需3~5天才死亡。</w:t>
            </w:r>
          </w:p>
        </w:tc>
      </w:tr>
      <w:tr w14:paraId="5FA4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63E4BFE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69" w:type="pct"/>
            <w:noWrap/>
            <w:vAlign w:val="top"/>
          </w:tcPr>
          <w:p w14:paraId="1ADD1EA6">
            <w:pPr>
              <w:spacing w:line="600" w:lineRule="exact"/>
              <w:rPr>
                <w:rFonts w:hint="eastAsia" w:ascii="仿宋" w:hAnsi="仿宋" w:eastAsia="仿宋" w:cs="仿宋"/>
                <w:sz w:val="24"/>
                <w:szCs w:val="24"/>
              </w:rPr>
            </w:pPr>
            <w:r>
              <w:rPr>
                <w:rFonts w:hint="eastAsia" w:ascii="仿宋" w:hAnsi="仿宋" w:eastAsia="仿宋" w:cs="仿宋"/>
                <w:sz w:val="24"/>
                <w:szCs w:val="24"/>
              </w:rPr>
              <w:t>红蜘蛛、菜青虫、潜叶蛾等</w:t>
            </w:r>
          </w:p>
        </w:tc>
      </w:tr>
      <w:tr w14:paraId="684F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3B9817C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69" w:type="pct"/>
            <w:noWrap/>
            <w:vAlign w:val="top"/>
          </w:tcPr>
          <w:p w14:paraId="5F71F17C">
            <w:pPr>
              <w:spacing w:line="600" w:lineRule="exact"/>
              <w:rPr>
                <w:rFonts w:hint="eastAsia" w:ascii="仿宋" w:hAnsi="仿宋" w:eastAsia="仿宋" w:cs="仿宋"/>
                <w:sz w:val="24"/>
                <w:szCs w:val="24"/>
              </w:rPr>
            </w:pPr>
            <w:r>
              <w:rPr>
                <w:rFonts w:hint="eastAsia" w:ascii="仿宋" w:hAnsi="仿宋" w:eastAsia="仿宋" w:cs="仿宋"/>
                <w:sz w:val="24"/>
                <w:szCs w:val="24"/>
              </w:rPr>
              <w:t>黄芩、山瑞香、玫瑰、菊花等</w:t>
            </w:r>
          </w:p>
        </w:tc>
      </w:tr>
      <w:tr w14:paraId="3543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0" w:type="pct"/>
            <w:noWrap/>
            <w:vAlign w:val="top"/>
          </w:tcPr>
          <w:p w14:paraId="3DF908C3">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69" w:type="pct"/>
            <w:noWrap/>
            <w:vAlign w:val="top"/>
          </w:tcPr>
          <w:p w14:paraId="64B87FB1">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每百斤水用药半两至1两喷施</w:t>
            </w:r>
          </w:p>
        </w:tc>
      </w:tr>
      <w:tr w14:paraId="72F5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30" w:type="pct"/>
            <w:noWrap/>
            <w:vAlign w:val="top"/>
          </w:tcPr>
          <w:p w14:paraId="410D3ECD">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69" w:type="pct"/>
            <w:noWrap/>
            <w:vAlign w:val="top"/>
          </w:tcPr>
          <w:p w14:paraId="27D3BE2E">
            <w:pPr>
              <w:spacing w:line="600" w:lineRule="exact"/>
              <w:rPr>
                <w:rFonts w:hint="eastAsia" w:ascii="仿宋" w:hAnsi="仿宋" w:eastAsia="仿宋" w:cs="仿宋"/>
                <w:sz w:val="24"/>
                <w:szCs w:val="24"/>
              </w:rPr>
            </w:pPr>
            <w:r>
              <w:rPr>
                <w:rFonts w:hint="eastAsia" w:ascii="仿宋" w:hAnsi="仿宋" w:eastAsia="仿宋" w:cs="仿宋"/>
                <w:sz w:val="24"/>
                <w:szCs w:val="24"/>
              </w:rPr>
              <w:t>1、不可与碱性物质混合使用，以免分解失效。</w:t>
            </w:r>
          </w:p>
          <w:p w14:paraId="44F01319">
            <w:pPr>
              <w:spacing w:line="600" w:lineRule="exact"/>
              <w:rPr>
                <w:rFonts w:hint="eastAsia" w:ascii="仿宋" w:hAnsi="仿宋" w:eastAsia="仿宋" w:cs="仿宋"/>
                <w:sz w:val="24"/>
                <w:szCs w:val="24"/>
              </w:rPr>
            </w:pPr>
            <w:r>
              <w:rPr>
                <w:rFonts w:hint="eastAsia" w:ascii="仿宋" w:hAnsi="仿宋" w:eastAsia="仿宋" w:cs="仿宋"/>
                <w:sz w:val="24"/>
                <w:szCs w:val="24"/>
              </w:rPr>
              <w:t>2、每年用药不能超过2次。</w:t>
            </w:r>
          </w:p>
        </w:tc>
      </w:tr>
    </w:tbl>
    <w:p w14:paraId="0B78B37F">
      <w:pPr>
        <w:spacing w:line="600" w:lineRule="exact"/>
        <w:rPr>
          <w:rFonts w:hint="eastAsia" w:ascii="仿宋" w:hAnsi="仿宋" w:eastAsia="仿宋" w:cs="仿宋"/>
          <w:sz w:val="24"/>
          <w:szCs w:val="24"/>
        </w:rPr>
      </w:pPr>
      <w:r>
        <w:rPr>
          <w:rFonts w:hint="eastAsia" w:ascii="仿宋" w:hAnsi="仿宋" w:eastAsia="仿宋" w:cs="仿宋"/>
          <w:sz w:val="24"/>
          <w:szCs w:val="24"/>
        </w:rPr>
        <w:t>三、杀菌剂</w:t>
      </w:r>
    </w:p>
    <w:p w14:paraId="6A9965B1">
      <w:pPr>
        <w:numPr>
          <w:ilvl w:val="0"/>
          <w:numId w:val="16"/>
        </w:numPr>
        <w:spacing w:line="600" w:lineRule="exact"/>
        <w:rPr>
          <w:rFonts w:hint="eastAsia" w:ascii="仿宋" w:hAnsi="仿宋" w:eastAsia="仿宋" w:cs="仿宋"/>
          <w:sz w:val="24"/>
          <w:szCs w:val="24"/>
        </w:rPr>
      </w:pPr>
      <w:r>
        <w:rPr>
          <w:rFonts w:hint="eastAsia" w:ascii="仿宋" w:hAnsi="仿宋" w:eastAsia="仿宋" w:cs="仿宋"/>
          <w:sz w:val="24"/>
          <w:szCs w:val="24"/>
        </w:rPr>
        <w:t>粉锈宁（三唑酮）</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730"/>
      </w:tblGrid>
      <w:tr w14:paraId="310E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8" w:type="pct"/>
            <w:noWrap/>
            <w:vAlign w:val="top"/>
          </w:tcPr>
          <w:p w14:paraId="22530DAF">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81" w:type="pct"/>
            <w:noWrap/>
            <w:vAlign w:val="top"/>
          </w:tcPr>
          <w:p w14:paraId="3F834731">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对人畜低毒，对鱼、蜜蜂、鸟类安全。</w:t>
            </w:r>
          </w:p>
        </w:tc>
      </w:tr>
      <w:tr w14:paraId="2B4E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8" w:type="pct"/>
            <w:noWrap/>
            <w:vAlign w:val="top"/>
          </w:tcPr>
          <w:p w14:paraId="7E13F536">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81" w:type="pct"/>
            <w:noWrap/>
            <w:vAlign w:val="top"/>
          </w:tcPr>
          <w:p w14:paraId="546C115A">
            <w:pPr>
              <w:spacing w:line="600" w:lineRule="exact"/>
              <w:rPr>
                <w:rFonts w:hint="eastAsia" w:ascii="仿宋" w:hAnsi="仿宋" w:eastAsia="仿宋" w:cs="仿宋"/>
                <w:sz w:val="24"/>
                <w:szCs w:val="24"/>
              </w:rPr>
            </w:pPr>
            <w:r>
              <w:rPr>
                <w:rFonts w:hint="eastAsia" w:ascii="仿宋" w:hAnsi="仿宋" w:eastAsia="仿宋" w:cs="仿宋"/>
                <w:sz w:val="24"/>
                <w:szCs w:val="24"/>
              </w:rPr>
              <w:t>粉锈宁是广谱的内吸性杀菌剂，具有预防和治疗作用</w:t>
            </w:r>
          </w:p>
        </w:tc>
      </w:tr>
      <w:tr w14:paraId="44DE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8" w:type="pct"/>
            <w:noWrap/>
            <w:vAlign w:val="top"/>
          </w:tcPr>
          <w:p w14:paraId="13172843">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81" w:type="pct"/>
            <w:noWrap/>
            <w:vAlign w:val="top"/>
          </w:tcPr>
          <w:p w14:paraId="6F375C53">
            <w:pPr>
              <w:spacing w:line="600" w:lineRule="exact"/>
              <w:rPr>
                <w:rFonts w:hint="eastAsia" w:ascii="仿宋" w:hAnsi="仿宋" w:eastAsia="仿宋" w:cs="仿宋"/>
                <w:sz w:val="24"/>
                <w:szCs w:val="24"/>
              </w:rPr>
            </w:pPr>
            <w:r>
              <w:rPr>
                <w:rFonts w:hint="eastAsia" w:ascii="仿宋" w:hAnsi="仿宋" w:eastAsia="仿宋" w:cs="仿宋"/>
                <w:sz w:val="24"/>
                <w:szCs w:val="24"/>
              </w:rPr>
              <w:t>白粉病、锈病、炭疽病、黑斑病等</w:t>
            </w:r>
          </w:p>
        </w:tc>
      </w:tr>
      <w:tr w14:paraId="4D0B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18" w:type="pct"/>
            <w:noWrap/>
            <w:vAlign w:val="top"/>
          </w:tcPr>
          <w:p w14:paraId="0E002DCD">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81" w:type="pct"/>
            <w:noWrap/>
            <w:vAlign w:val="top"/>
          </w:tcPr>
          <w:p w14:paraId="5B5CF728">
            <w:pPr>
              <w:spacing w:line="600" w:lineRule="exact"/>
              <w:rPr>
                <w:rFonts w:hint="eastAsia" w:ascii="仿宋" w:hAnsi="仿宋" w:eastAsia="仿宋" w:cs="仿宋"/>
                <w:sz w:val="24"/>
                <w:szCs w:val="24"/>
              </w:rPr>
            </w:pPr>
            <w:r>
              <w:rPr>
                <w:rFonts w:hint="eastAsia" w:ascii="仿宋" w:hAnsi="仿宋" w:eastAsia="仿宋" w:cs="仿宋"/>
                <w:sz w:val="24"/>
                <w:szCs w:val="24"/>
              </w:rPr>
              <w:t>玫瑰白粉病、玫瑰黑斑病、海枣白粉病、九里香白粉病、紫薇白粉病、菊花白粉病、凤仙花白粉病、美人蕉锈病、金边剑麻炭疽病等</w:t>
            </w:r>
          </w:p>
        </w:tc>
      </w:tr>
      <w:tr w14:paraId="2A62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18" w:type="pct"/>
            <w:noWrap/>
            <w:vAlign w:val="top"/>
          </w:tcPr>
          <w:p w14:paraId="0D7F39A1">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81" w:type="pct"/>
            <w:noWrap/>
            <w:vAlign w:val="top"/>
          </w:tcPr>
          <w:p w14:paraId="7E00FDC9">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预防性喷药时，每百斤水用药半两至1两喷施；治疗性喷药时，每百斤水用药1两半至2两喷施</w:t>
            </w:r>
          </w:p>
        </w:tc>
      </w:tr>
      <w:tr w14:paraId="36A6A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18" w:type="pct"/>
            <w:noWrap/>
            <w:vAlign w:val="top"/>
          </w:tcPr>
          <w:p w14:paraId="13B08E0B">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81" w:type="pct"/>
            <w:noWrap/>
            <w:vAlign w:val="top"/>
          </w:tcPr>
          <w:p w14:paraId="24BB19A4">
            <w:pPr>
              <w:spacing w:line="600" w:lineRule="exact"/>
              <w:rPr>
                <w:rFonts w:hint="eastAsia" w:ascii="仿宋" w:hAnsi="仿宋" w:eastAsia="仿宋" w:cs="仿宋"/>
                <w:sz w:val="24"/>
                <w:szCs w:val="24"/>
              </w:rPr>
            </w:pPr>
            <w:r>
              <w:rPr>
                <w:rFonts w:hint="eastAsia" w:ascii="仿宋" w:hAnsi="仿宋" w:eastAsia="仿宋" w:cs="仿宋"/>
                <w:sz w:val="24"/>
                <w:szCs w:val="24"/>
              </w:rPr>
              <w:t>可与氧化乐果、敌敌畏等多种农药混合使用。</w:t>
            </w:r>
          </w:p>
        </w:tc>
      </w:tr>
    </w:tbl>
    <w:p w14:paraId="0C9E8468">
      <w:pPr>
        <w:spacing w:line="600" w:lineRule="exact"/>
        <w:rPr>
          <w:rFonts w:hint="eastAsia" w:ascii="仿宋" w:hAnsi="仿宋" w:eastAsia="仿宋" w:cs="仿宋"/>
          <w:sz w:val="24"/>
          <w:szCs w:val="24"/>
        </w:rPr>
      </w:pPr>
      <w:r>
        <w:rPr>
          <w:rFonts w:hint="eastAsia" w:ascii="仿宋" w:hAnsi="仿宋" w:eastAsia="仿宋" w:cs="仿宋"/>
          <w:sz w:val="24"/>
          <w:szCs w:val="24"/>
        </w:rPr>
        <w:t>2、百菌清</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730"/>
      </w:tblGrid>
      <w:tr w14:paraId="38D8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18" w:type="pct"/>
            <w:noWrap/>
            <w:vAlign w:val="top"/>
          </w:tcPr>
          <w:p w14:paraId="596E4162">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81" w:type="pct"/>
            <w:noWrap/>
            <w:vAlign w:val="top"/>
          </w:tcPr>
          <w:p w14:paraId="76D14AF9">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对人畜低毒，对鱼高毒。</w:t>
            </w:r>
          </w:p>
        </w:tc>
      </w:tr>
      <w:tr w14:paraId="47A3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618" w:type="pct"/>
            <w:noWrap/>
            <w:vAlign w:val="top"/>
          </w:tcPr>
          <w:p w14:paraId="0D8E72BC">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81" w:type="pct"/>
            <w:noWrap/>
            <w:vAlign w:val="top"/>
          </w:tcPr>
          <w:p w14:paraId="6A575D94">
            <w:pPr>
              <w:spacing w:line="600" w:lineRule="exact"/>
              <w:rPr>
                <w:rFonts w:hint="eastAsia" w:ascii="仿宋" w:hAnsi="仿宋" w:eastAsia="仿宋" w:cs="仿宋"/>
                <w:sz w:val="24"/>
                <w:szCs w:val="24"/>
              </w:rPr>
            </w:pPr>
            <w:r>
              <w:rPr>
                <w:rFonts w:hint="eastAsia" w:ascii="仿宋" w:hAnsi="仿宋" w:eastAsia="仿宋" w:cs="仿宋"/>
                <w:sz w:val="24"/>
                <w:szCs w:val="24"/>
              </w:rPr>
              <w:t>百菌清是广谱的非内吸性杀菌剂，主要对导致黑斑病、白粉病、锈病等多种真菌病害起预防作用。百菌清没有内吸传导作用，不能从受药部位和根系被吸收，只能杀死植物表面的真菌，对已进入植物体内的病菌杀灭的作用很小，因此只能起到预防作用。有效期长7～10天。</w:t>
            </w:r>
          </w:p>
        </w:tc>
      </w:tr>
      <w:tr w14:paraId="1C5F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18" w:type="pct"/>
            <w:noWrap/>
            <w:vAlign w:val="top"/>
          </w:tcPr>
          <w:p w14:paraId="4B14337D">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81" w:type="pct"/>
            <w:noWrap/>
            <w:vAlign w:val="top"/>
          </w:tcPr>
          <w:p w14:paraId="3FD8F570">
            <w:pPr>
              <w:spacing w:line="600" w:lineRule="exact"/>
              <w:rPr>
                <w:rFonts w:hint="eastAsia" w:ascii="仿宋" w:hAnsi="仿宋" w:eastAsia="仿宋" w:cs="仿宋"/>
                <w:sz w:val="24"/>
                <w:szCs w:val="24"/>
              </w:rPr>
            </w:pPr>
            <w:r>
              <w:rPr>
                <w:rFonts w:hint="eastAsia" w:ascii="仿宋" w:hAnsi="仿宋" w:eastAsia="仿宋" w:cs="仿宋"/>
                <w:sz w:val="24"/>
                <w:szCs w:val="24"/>
              </w:rPr>
              <w:t>白粉病、锈病、炭疽病、黑斑病、枝枯病、疫病等</w:t>
            </w:r>
          </w:p>
        </w:tc>
      </w:tr>
      <w:tr w14:paraId="0B79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618" w:type="pct"/>
            <w:noWrap/>
            <w:vAlign w:val="top"/>
          </w:tcPr>
          <w:p w14:paraId="34DC3FF7">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81" w:type="pct"/>
            <w:noWrap/>
            <w:vAlign w:val="top"/>
          </w:tcPr>
          <w:p w14:paraId="1D96228E">
            <w:pPr>
              <w:spacing w:line="600" w:lineRule="exact"/>
              <w:rPr>
                <w:rFonts w:hint="eastAsia" w:ascii="仿宋" w:hAnsi="仿宋" w:eastAsia="仿宋" w:cs="仿宋"/>
                <w:sz w:val="24"/>
                <w:szCs w:val="24"/>
              </w:rPr>
            </w:pPr>
            <w:r>
              <w:rPr>
                <w:rFonts w:hint="eastAsia" w:ascii="仿宋" w:hAnsi="仿宋" w:eastAsia="仿宋" w:cs="仿宋"/>
                <w:sz w:val="24"/>
                <w:szCs w:val="24"/>
              </w:rPr>
              <w:t>玫瑰（白粉病、黑斑病、枝枯病）、海枣白粉病、九里香白粉病、紫薇白粉病、菊花（白粉病、黑斑病、斑点病）凤仙花白粉病、长春花疫病等</w:t>
            </w:r>
          </w:p>
        </w:tc>
      </w:tr>
      <w:tr w14:paraId="0611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618" w:type="pct"/>
            <w:noWrap/>
            <w:vAlign w:val="top"/>
          </w:tcPr>
          <w:p w14:paraId="481DF7BE">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81" w:type="pct"/>
            <w:noWrap/>
            <w:vAlign w:val="top"/>
          </w:tcPr>
          <w:p w14:paraId="5B07AB56">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预防性喷药时，每百斤水用药半两至1两喷施；发病初期治疗性喷药时，每百斤水用药1两半至2两喷施</w:t>
            </w:r>
          </w:p>
        </w:tc>
      </w:tr>
      <w:tr w14:paraId="4FA4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18" w:type="pct"/>
            <w:noWrap/>
            <w:vAlign w:val="top"/>
          </w:tcPr>
          <w:p w14:paraId="11912C8B">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81" w:type="pct"/>
            <w:noWrap/>
            <w:vAlign w:val="top"/>
          </w:tcPr>
          <w:p w14:paraId="27083241">
            <w:pPr>
              <w:numPr>
                <w:ilvl w:val="0"/>
                <w:numId w:val="17"/>
              </w:numPr>
              <w:spacing w:line="600" w:lineRule="exact"/>
              <w:rPr>
                <w:rFonts w:hint="eastAsia" w:ascii="仿宋" w:hAnsi="仿宋" w:eastAsia="仿宋" w:cs="仿宋"/>
                <w:sz w:val="24"/>
                <w:szCs w:val="24"/>
              </w:rPr>
            </w:pPr>
            <w:r>
              <w:rPr>
                <w:rFonts w:hint="eastAsia" w:ascii="仿宋" w:hAnsi="仿宋" w:eastAsia="仿宋" w:cs="仿宋"/>
                <w:sz w:val="24"/>
                <w:szCs w:val="24"/>
              </w:rPr>
              <w:t>高浓度使用时对玫瑰、桃花会有药害</w:t>
            </w:r>
          </w:p>
          <w:p w14:paraId="086D4F1E">
            <w:pPr>
              <w:numPr>
                <w:ilvl w:val="0"/>
                <w:numId w:val="17"/>
              </w:numPr>
              <w:spacing w:line="600" w:lineRule="exact"/>
              <w:rPr>
                <w:rFonts w:hint="eastAsia" w:ascii="仿宋" w:hAnsi="仿宋" w:eastAsia="仿宋" w:cs="仿宋"/>
                <w:sz w:val="24"/>
                <w:szCs w:val="24"/>
              </w:rPr>
            </w:pPr>
            <w:r>
              <w:rPr>
                <w:rFonts w:hint="eastAsia" w:ascii="仿宋" w:hAnsi="仿宋" w:eastAsia="仿宋" w:cs="仿宋"/>
                <w:sz w:val="24"/>
                <w:szCs w:val="24"/>
              </w:rPr>
              <w:t>不可与克螨特、杀螟松混合使用</w:t>
            </w:r>
          </w:p>
        </w:tc>
      </w:tr>
    </w:tbl>
    <w:p w14:paraId="441F3DD6">
      <w:pPr>
        <w:spacing w:line="600" w:lineRule="exact"/>
        <w:rPr>
          <w:rFonts w:hint="eastAsia" w:ascii="仿宋" w:hAnsi="仿宋" w:eastAsia="仿宋" w:cs="仿宋"/>
          <w:sz w:val="24"/>
          <w:szCs w:val="24"/>
        </w:rPr>
      </w:pPr>
      <w:r>
        <w:rPr>
          <w:rFonts w:hint="eastAsia" w:ascii="仿宋" w:hAnsi="仿宋" w:eastAsia="仿宋" w:cs="仿宋"/>
          <w:sz w:val="24"/>
          <w:szCs w:val="24"/>
        </w:rPr>
        <w:t>3、世高</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730"/>
      </w:tblGrid>
      <w:tr w14:paraId="0B6FE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618" w:type="pct"/>
            <w:noWrap/>
            <w:vAlign w:val="top"/>
          </w:tcPr>
          <w:p w14:paraId="3CEF1E1E">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81" w:type="pct"/>
            <w:noWrap/>
            <w:vAlign w:val="top"/>
          </w:tcPr>
          <w:p w14:paraId="37FEF931">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5060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18" w:type="pct"/>
            <w:noWrap/>
            <w:vAlign w:val="top"/>
          </w:tcPr>
          <w:p w14:paraId="72D9413F">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81" w:type="pct"/>
            <w:noWrap/>
            <w:vAlign w:val="top"/>
          </w:tcPr>
          <w:p w14:paraId="2FBAE6F2">
            <w:pPr>
              <w:spacing w:line="600" w:lineRule="exact"/>
              <w:rPr>
                <w:rFonts w:hint="eastAsia" w:ascii="仿宋" w:hAnsi="仿宋" w:eastAsia="仿宋" w:cs="仿宋"/>
                <w:sz w:val="24"/>
                <w:szCs w:val="24"/>
              </w:rPr>
            </w:pPr>
            <w:r>
              <w:rPr>
                <w:rFonts w:hint="eastAsia" w:ascii="仿宋" w:hAnsi="仿宋" w:eastAsia="仿宋" w:cs="仿宋"/>
                <w:sz w:val="24"/>
                <w:szCs w:val="24"/>
              </w:rPr>
              <w:t>世高是广谱的内吸性杀菌剂，具有预防和治疗作用。药效稳定，残效期长。</w:t>
            </w:r>
          </w:p>
        </w:tc>
      </w:tr>
      <w:tr w14:paraId="777F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18" w:type="pct"/>
            <w:noWrap/>
            <w:vAlign w:val="top"/>
          </w:tcPr>
          <w:p w14:paraId="3423F434">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81" w:type="pct"/>
            <w:noWrap/>
            <w:vAlign w:val="top"/>
          </w:tcPr>
          <w:p w14:paraId="0B677F59">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叶斑病、白粉病、早期锈病、炭疽病、黑斑病、疫病等</w:t>
            </w:r>
          </w:p>
        </w:tc>
      </w:tr>
      <w:tr w14:paraId="167F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18" w:type="pct"/>
            <w:noWrap/>
            <w:vAlign w:val="top"/>
          </w:tcPr>
          <w:p w14:paraId="561EBAD8">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81" w:type="pct"/>
            <w:noWrap/>
            <w:vAlign w:val="top"/>
          </w:tcPr>
          <w:p w14:paraId="004E399B">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玫瑰、菊花、凤仙花等</w:t>
            </w:r>
          </w:p>
        </w:tc>
      </w:tr>
      <w:tr w14:paraId="19C9F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618" w:type="pct"/>
            <w:noWrap/>
            <w:vAlign w:val="top"/>
          </w:tcPr>
          <w:p w14:paraId="1D418DEB">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81" w:type="pct"/>
            <w:noWrap/>
            <w:vAlign w:val="top"/>
          </w:tcPr>
          <w:p w14:paraId="2CB68E7F">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预防性喷药时，每百斤水用药2~3包喷施；治疗性喷药时，每百斤水用药4~5包喷施</w:t>
            </w:r>
          </w:p>
        </w:tc>
      </w:tr>
      <w:tr w14:paraId="25688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618" w:type="pct"/>
            <w:noWrap/>
            <w:vAlign w:val="top"/>
          </w:tcPr>
          <w:p w14:paraId="0BB33546">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81" w:type="pct"/>
            <w:noWrap/>
            <w:vAlign w:val="top"/>
          </w:tcPr>
          <w:p w14:paraId="0D4C379F">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不可与地菌灵混合使用</w:t>
            </w:r>
          </w:p>
        </w:tc>
      </w:tr>
    </w:tbl>
    <w:p w14:paraId="64B4895D">
      <w:pPr>
        <w:spacing w:line="600" w:lineRule="exact"/>
        <w:rPr>
          <w:rFonts w:hint="eastAsia" w:ascii="仿宋" w:hAnsi="仿宋" w:eastAsia="仿宋" w:cs="仿宋"/>
          <w:sz w:val="24"/>
          <w:szCs w:val="24"/>
        </w:rPr>
      </w:pPr>
      <w:r>
        <w:rPr>
          <w:rFonts w:hint="eastAsia" w:ascii="仿宋" w:hAnsi="仿宋" w:eastAsia="仿宋" w:cs="仿宋"/>
          <w:sz w:val="24"/>
          <w:szCs w:val="24"/>
        </w:rPr>
        <w:t>4、敌力脱（丙环唑）</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4A61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094E6960">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432EEA4D">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107F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24" w:type="pct"/>
            <w:noWrap/>
            <w:vAlign w:val="top"/>
          </w:tcPr>
          <w:p w14:paraId="2B2F96ED">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0E04F983">
            <w:pPr>
              <w:spacing w:line="600" w:lineRule="exact"/>
              <w:rPr>
                <w:rFonts w:hint="eastAsia" w:ascii="仿宋" w:hAnsi="仿宋" w:eastAsia="仿宋" w:cs="仿宋"/>
                <w:sz w:val="24"/>
                <w:szCs w:val="24"/>
              </w:rPr>
            </w:pPr>
            <w:r>
              <w:rPr>
                <w:rFonts w:hint="eastAsia" w:ascii="仿宋" w:hAnsi="仿宋" w:eastAsia="仿宋" w:cs="仿宋"/>
                <w:sz w:val="24"/>
                <w:szCs w:val="24"/>
              </w:rPr>
              <w:t>敌力脱是内吸性杀菌剂，具有保护和治疗作用，对根腐病、叶斑病、白粉病有较好的防治效果。经根、茎、叶吸收后能很快在植物体内向上传导。</w:t>
            </w:r>
          </w:p>
        </w:tc>
      </w:tr>
      <w:tr w14:paraId="7780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42E79940">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069EECB1">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叶斑病、白粉病、早期锈病、炭疽病、黑斑病、疫病等</w:t>
            </w:r>
          </w:p>
        </w:tc>
      </w:tr>
      <w:tr w14:paraId="3298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37274CEF">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35BC68B3">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玫瑰、菊花、凤仙花等</w:t>
            </w:r>
          </w:p>
        </w:tc>
      </w:tr>
      <w:tr w14:paraId="2F96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24" w:type="pct"/>
            <w:noWrap/>
            <w:vAlign w:val="top"/>
          </w:tcPr>
          <w:p w14:paraId="177D88C2">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2C749BAE">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预防性喷药时，每百斤水用药半两至1两喷施；治疗性喷药时，每百斤水用药1两半至2两喷施</w:t>
            </w:r>
          </w:p>
        </w:tc>
      </w:tr>
      <w:tr w14:paraId="69DC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21B65F60">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55AA2DF5">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不可与地菌灵混合使用</w:t>
            </w:r>
          </w:p>
        </w:tc>
      </w:tr>
    </w:tbl>
    <w:p w14:paraId="7A2AD09A">
      <w:pPr>
        <w:spacing w:line="600" w:lineRule="exact"/>
        <w:rPr>
          <w:rFonts w:hint="eastAsia" w:ascii="仿宋" w:hAnsi="仿宋" w:eastAsia="仿宋" w:cs="仿宋"/>
          <w:sz w:val="24"/>
          <w:szCs w:val="24"/>
        </w:rPr>
      </w:pPr>
      <w:r>
        <w:rPr>
          <w:rFonts w:hint="eastAsia" w:ascii="仿宋" w:hAnsi="仿宋" w:eastAsia="仿宋" w:cs="仿宋"/>
          <w:sz w:val="24"/>
          <w:szCs w:val="24"/>
        </w:rPr>
        <w:t>5、好生灵（代森锌）</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4919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65E99347">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5353FA5F">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w:t>
            </w:r>
          </w:p>
        </w:tc>
      </w:tr>
      <w:tr w14:paraId="24A3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54B3801C">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3B892184">
            <w:pPr>
              <w:spacing w:line="600" w:lineRule="exact"/>
              <w:rPr>
                <w:rFonts w:hint="eastAsia" w:ascii="仿宋" w:hAnsi="仿宋" w:eastAsia="仿宋" w:cs="仿宋"/>
                <w:sz w:val="24"/>
                <w:szCs w:val="24"/>
              </w:rPr>
            </w:pPr>
            <w:r>
              <w:rPr>
                <w:rFonts w:hint="eastAsia" w:ascii="仿宋" w:hAnsi="仿宋" w:eastAsia="仿宋" w:cs="仿宋"/>
                <w:sz w:val="24"/>
                <w:szCs w:val="24"/>
              </w:rPr>
              <w:t xml:space="preserve">好生灵是广谱的保护性杀菌剂，用于发病初期和发病前保护，可防治多种病害。 </w:t>
            </w:r>
          </w:p>
        </w:tc>
      </w:tr>
      <w:tr w14:paraId="02697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0B9504EE">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5E4B899A">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叶斑病、白粉病、锈病、炭疽病、黑斑病、疫病、煤污病、叶枯病、灰霉病等</w:t>
            </w:r>
          </w:p>
        </w:tc>
      </w:tr>
      <w:tr w14:paraId="2E4A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77F023E6">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20BBDE70">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54A7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2DE113B1">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0C690DF7">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预防性喷药时，每百斤水用药1两至1两半喷施；发病前期治疗性喷药时，每百斤水用药2两至2两半喷施</w:t>
            </w:r>
          </w:p>
        </w:tc>
      </w:tr>
      <w:tr w14:paraId="024B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pct"/>
            <w:noWrap/>
            <w:vAlign w:val="top"/>
          </w:tcPr>
          <w:p w14:paraId="729D6184">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5D5E7FAD">
            <w:pPr>
              <w:spacing w:line="600" w:lineRule="exact"/>
              <w:rPr>
                <w:rFonts w:hint="eastAsia" w:ascii="仿宋" w:hAnsi="仿宋" w:eastAsia="仿宋" w:cs="仿宋"/>
                <w:sz w:val="24"/>
                <w:szCs w:val="24"/>
              </w:rPr>
            </w:pPr>
            <w:r>
              <w:rPr>
                <w:rFonts w:hint="eastAsia" w:ascii="仿宋" w:hAnsi="仿宋" w:eastAsia="仿宋" w:cs="仿宋"/>
                <w:sz w:val="24"/>
                <w:szCs w:val="24"/>
              </w:rPr>
              <w:t>1、不可与地菌灵及铜、汞制剂及碱性农药混合使用</w:t>
            </w:r>
          </w:p>
          <w:p w14:paraId="703B744E">
            <w:pPr>
              <w:spacing w:line="600" w:lineRule="exact"/>
              <w:rPr>
                <w:rFonts w:hint="eastAsia" w:ascii="仿宋" w:hAnsi="仿宋" w:eastAsia="仿宋" w:cs="仿宋"/>
                <w:sz w:val="24"/>
                <w:szCs w:val="24"/>
              </w:rPr>
            </w:pPr>
            <w:r>
              <w:rPr>
                <w:rFonts w:hint="eastAsia" w:ascii="仿宋" w:hAnsi="仿宋" w:eastAsia="仿宋" w:cs="仿宋"/>
                <w:sz w:val="24"/>
                <w:szCs w:val="24"/>
              </w:rPr>
              <w:t>2、对口腔黏膜有腐蚀作用，喷药时需戴口罩</w:t>
            </w:r>
          </w:p>
        </w:tc>
      </w:tr>
    </w:tbl>
    <w:p w14:paraId="16D7DD84">
      <w:pPr>
        <w:spacing w:line="600" w:lineRule="exact"/>
        <w:rPr>
          <w:rFonts w:hint="eastAsia" w:ascii="仿宋" w:hAnsi="仿宋" w:eastAsia="仿宋" w:cs="仿宋"/>
          <w:sz w:val="24"/>
          <w:szCs w:val="24"/>
        </w:rPr>
      </w:pPr>
      <w:r>
        <w:rPr>
          <w:rFonts w:hint="eastAsia" w:ascii="仿宋" w:hAnsi="仿宋" w:eastAsia="仿宋" w:cs="仿宋"/>
          <w:sz w:val="24"/>
          <w:szCs w:val="24"/>
        </w:rPr>
        <w:t>6、甲基托布津（甲基硫菌灵）</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50A3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531FE362">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3BA2FADD">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5FC6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24" w:type="pct"/>
            <w:noWrap/>
            <w:vAlign w:val="top"/>
          </w:tcPr>
          <w:p w14:paraId="71886F9B">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0BB20860">
            <w:pPr>
              <w:spacing w:line="600" w:lineRule="exact"/>
              <w:rPr>
                <w:rFonts w:hint="eastAsia" w:ascii="仿宋" w:hAnsi="仿宋" w:eastAsia="仿宋" w:cs="仿宋"/>
                <w:sz w:val="24"/>
                <w:szCs w:val="24"/>
              </w:rPr>
            </w:pPr>
            <w:r>
              <w:rPr>
                <w:rFonts w:hint="eastAsia" w:ascii="仿宋" w:hAnsi="仿宋" w:eastAsia="仿宋" w:cs="仿宋"/>
                <w:sz w:val="24"/>
                <w:szCs w:val="24"/>
              </w:rPr>
              <w:t>甲基托布津是广谱的内吸性杀菌剂，具有预防和治疗作用，可防治多种病害。</w:t>
            </w:r>
          </w:p>
        </w:tc>
      </w:tr>
      <w:tr w14:paraId="5208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5BA99507">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1B52F688">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叶斑病、白粉病、锈病、炭疽病、黑斑病、疫病等</w:t>
            </w:r>
          </w:p>
        </w:tc>
      </w:tr>
      <w:tr w14:paraId="11F6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4F389271">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3D825960">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6F9C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24" w:type="pct"/>
            <w:noWrap/>
            <w:vAlign w:val="top"/>
          </w:tcPr>
          <w:p w14:paraId="69C4D605">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1367EE61">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预防性喷药时，每百斤水用70%可湿性粉剂1两至1两半喷施；治疗性喷药时，每百斤水用药2至3两喷施</w:t>
            </w:r>
          </w:p>
        </w:tc>
      </w:tr>
      <w:tr w14:paraId="27FD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24" w:type="pct"/>
            <w:noWrap/>
            <w:vAlign w:val="top"/>
          </w:tcPr>
          <w:p w14:paraId="247951B4">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15330F8A">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不可与地菌灵及铜制剂混合使用</w:t>
            </w:r>
          </w:p>
        </w:tc>
      </w:tr>
    </w:tbl>
    <w:p w14:paraId="15B56CB9">
      <w:pPr>
        <w:spacing w:line="600" w:lineRule="exact"/>
        <w:rPr>
          <w:rFonts w:hint="eastAsia" w:ascii="仿宋" w:hAnsi="仿宋" w:eastAsia="仿宋" w:cs="仿宋"/>
          <w:sz w:val="24"/>
          <w:szCs w:val="24"/>
        </w:rPr>
      </w:pPr>
      <w:r>
        <w:rPr>
          <w:rFonts w:hint="eastAsia" w:ascii="仿宋" w:hAnsi="仿宋" w:eastAsia="仿宋" w:cs="仿宋"/>
          <w:sz w:val="24"/>
          <w:szCs w:val="24"/>
        </w:rPr>
        <w:t>7、炭疽福美</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8706"/>
      </w:tblGrid>
      <w:tr w14:paraId="5581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14ADC104">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69" w:type="pct"/>
            <w:noWrap/>
            <w:vAlign w:val="top"/>
          </w:tcPr>
          <w:p w14:paraId="439A67B5">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54C7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09ED060A">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69" w:type="pct"/>
            <w:noWrap/>
            <w:vAlign w:val="top"/>
          </w:tcPr>
          <w:p w14:paraId="53559DD1">
            <w:pPr>
              <w:spacing w:line="600" w:lineRule="exact"/>
              <w:rPr>
                <w:rFonts w:hint="eastAsia" w:ascii="仿宋" w:hAnsi="仿宋" w:eastAsia="仿宋" w:cs="仿宋"/>
                <w:sz w:val="24"/>
                <w:szCs w:val="24"/>
              </w:rPr>
            </w:pPr>
            <w:r>
              <w:rPr>
                <w:rFonts w:hint="eastAsia" w:ascii="仿宋" w:hAnsi="仿宋" w:eastAsia="仿宋" w:cs="仿宋"/>
                <w:sz w:val="24"/>
                <w:szCs w:val="24"/>
              </w:rPr>
              <w:t>炭疽福美是广谱的保护性杀菌剂，兼具有治疗作用，主要用于防治炭疽病。</w:t>
            </w:r>
          </w:p>
        </w:tc>
      </w:tr>
      <w:tr w14:paraId="37E0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29A36F65">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69" w:type="pct"/>
            <w:noWrap/>
            <w:vAlign w:val="top"/>
          </w:tcPr>
          <w:p w14:paraId="767E4098">
            <w:pPr>
              <w:spacing w:line="600" w:lineRule="exact"/>
              <w:rPr>
                <w:rFonts w:hint="eastAsia" w:ascii="仿宋" w:hAnsi="仿宋" w:eastAsia="仿宋" w:cs="仿宋"/>
                <w:sz w:val="24"/>
                <w:szCs w:val="24"/>
              </w:rPr>
            </w:pPr>
            <w:r>
              <w:rPr>
                <w:rFonts w:hint="eastAsia" w:ascii="仿宋" w:hAnsi="仿宋" w:eastAsia="仿宋" w:cs="仿宋"/>
                <w:sz w:val="24"/>
                <w:szCs w:val="24"/>
              </w:rPr>
              <w:t>炭疽病</w:t>
            </w:r>
          </w:p>
        </w:tc>
      </w:tr>
      <w:tr w14:paraId="372A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30" w:type="pct"/>
            <w:noWrap/>
            <w:vAlign w:val="top"/>
          </w:tcPr>
          <w:p w14:paraId="658DDE5E">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69" w:type="pct"/>
            <w:noWrap/>
            <w:vAlign w:val="top"/>
          </w:tcPr>
          <w:p w14:paraId="42693306">
            <w:pPr>
              <w:spacing w:line="600" w:lineRule="exact"/>
              <w:rPr>
                <w:rFonts w:hint="eastAsia" w:ascii="仿宋" w:hAnsi="仿宋" w:eastAsia="仿宋" w:cs="仿宋"/>
                <w:sz w:val="24"/>
                <w:szCs w:val="24"/>
              </w:rPr>
            </w:pPr>
            <w:r>
              <w:rPr>
                <w:rFonts w:hint="eastAsia" w:ascii="仿宋" w:hAnsi="仿宋" w:eastAsia="仿宋" w:cs="仿宋"/>
                <w:sz w:val="24"/>
                <w:szCs w:val="24"/>
              </w:rPr>
              <w:t>椰子、大王椰、海枣、金边剑麻等</w:t>
            </w:r>
          </w:p>
        </w:tc>
      </w:tr>
      <w:tr w14:paraId="05473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630" w:type="pct"/>
            <w:noWrap/>
            <w:vAlign w:val="top"/>
          </w:tcPr>
          <w:p w14:paraId="3FB60CA3">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69" w:type="pct"/>
            <w:noWrap/>
            <w:vAlign w:val="top"/>
          </w:tcPr>
          <w:p w14:paraId="26F1BE01">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预防性喷药时，每百斤水用药2两至2两半喷施；治疗性喷药时，每百斤水用药3至4两喷施</w:t>
            </w:r>
          </w:p>
        </w:tc>
      </w:tr>
      <w:tr w14:paraId="024F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630" w:type="pct"/>
            <w:noWrap/>
            <w:vAlign w:val="top"/>
          </w:tcPr>
          <w:p w14:paraId="1E26019E">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69" w:type="pct"/>
            <w:noWrap/>
            <w:vAlign w:val="top"/>
          </w:tcPr>
          <w:p w14:paraId="4A7884BB">
            <w:pPr>
              <w:spacing w:line="600" w:lineRule="exact"/>
              <w:rPr>
                <w:rFonts w:hint="eastAsia" w:ascii="仿宋" w:hAnsi="仿宋" w:eastAsia="仿宋" w:cs="仿宋"/>
                <w:sz w:val="24"/>
                <w:szCs w:val="24"/>
              </w:rPr>
            </w:pPr>
            <w:r>
              <w:rPr>
                <w:rFonts w:hint="eastAsia" w:ascii="仿宋" w:hAnsi="仿宋" w:eastAsia="仿宋" w:cs="仿宋"/>
                <w:sz w:val="24"/>
                <w:szCs w:val="24"/>
              </w:rPr>
              <w:t>1、不可与地菌灵及铜制剂混合使用</w:t>
            </w:r>
          </w:p>
          <w:p w14:paraId="3A73BB91">
            <w:pPr>
              <w:spacing w:line="600" w:lineRule="exact"/>
              <w:rPr>
                <w:rFonts w:hint="eastAsia" w:ascii="仿宋" w:hAnsi="仿宋" w:eastAsia="仿宋" w:cs="仿宋"/>
                <w:sz w:val="24"/>
                <w:szCs w:val="24"/>
              </w:rPr>
            </w:pPr>
            <w:r>
              <w:rPr>
                <w:rFonts w:hint="eastAsia" w:ascii="仿宋" w:hAnsi="仿宋" w:eastAsia="仿宋" w:cs="仿宋"/>
                <w:sz w:val="24"/>
                <w:szCs w:val="24"/>
              </w:rPr>
              <w:t>2、发病前期使用效果较好，发病严重时使用效果不理想</w:t>
            </w:r>
          </w:p>
        </w:tc>
      </w:tr>
    </w:tbl>
    <w:p w14:paraId="44D0AD98">
      <w:pPr>
        <w:spacing w:line="600" w:lineRule="exact"/>
        <w:rPr>
          <w:rFonts w:hint="eastAsia" w:ascii="仿宋" w:hAnsi="仿宋" w:eastAsia="仿宋" w:cs="仿宋"/>
          <w:sz w:val="24"/>
          <w:szCs w:val="24"/>
        </w:rPr>
      </w:pPr>
      <w:r>
        <w:rPr>
          <w:rFonts w:hint="eastAsia" w:ascii="仿宋" w:hAnsi="仿宋" w:eastAsia="仿宋" w:cs="仿宋"/>
          <w:sz w:val="24"/>
          <w:szCs w:val="24"/>
        </w:rPr>
        <w:t>8、福星</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008A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005826DC">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5D60E7EF">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49241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24" w:type="pct"/>
            <w:noWrap/>
            <w:vAlign w:val="top"/>
          </w:tcPr>
          <w:p w14:paraId="2BDA7963">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087AF8E2">
            <w:pPr>
              <w:spacing w:line="600" w:lineRule="exact"/>
              <w:rPr>
                <w:rFonts w:hint="eastAsia" w:ascii="仿宋" w:hAnsi="仿宋" w:eastAsia="仿宋" w:cs="仿宋"/>
                <w:sz w:val="24"/>
                <w:szCs w:val="24"/>
              </w:rPr>
            </w:pPr>
            <w:r>
              <w:rPr>
                <w:rFonts w:hint="eastAsia" w:ascii="仿宋" w:hAnsi="仿宋" w:eastAsia="仿宋" w:cs="仿宋"/>
                <w:sz w:val="24"/>
                <w:szCs w:val="24"/>
              </w:rPr>
              <w:t>福星是广谱的内吸性杀菌剂，具有预防和治疗作用，渗透性强，可防治多种病害。</w:t>
            </w:r>
          </w:p>
        </w:tc>
      </w:tr>
      <w:tr w14:paraId="283A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63DF4BE1">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38D0740B">
            <w:pPr>
              <w:spacing w:line="600" w:lineRule="exact"/>
              <w:rPr>
                <w:rFonts w:hint="eastAsia" w:ascii="仿宋" w:hAnsi="仿宋" w:eastAsia="仿宋" w:cs="仿宋"/>
                <w:sz w:val="24"/>
                <w:szCs w:val="24"/>
              </w:rPr>
            </w:pPr>
            <w:r>
              <w:rPr>
                <w:rFonts w:hint="eastAsia" w:ascii="仿宋" w:hAnsi="仿宋" w:eastAsia="仿宋" w:cs="仿宋"/>
                <w:sz w:val="24"/>
                <w:szCs w:val="24"/>
              </w:rPr>
              <w:t>叶斑病、白粉病、锈病、炭疽病、黑斑病、疫病等</w:t>
            </w:r>
          </w:p>
        </w:tc>
      </w:tr>
      <w:tr w14:paraId="7C6B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24" w:type="pct"/>
            <w:noWrap/>
            <w:vAlign w:val="top"/>
          </w:tcPr>
          <w:p w14:paraId="0005ACF1">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3EB8A86B">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3913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24" w:type="pct"/>
            <w:noWrap/>
            <w:vAlign w:val="top"/>
          </w:tcPr>
          <w:p w14:paraId="03CCA27D">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14DDF3CD">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预防性喷药时，每百斤水用药3~4包喷施；治疗性喷药时，每百斤水用药5~6包喷施</w:t>
            </w:r>
          </w:p>
        </w:tc>
      </w:tr>
      <w:tr w14:paraId="6234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24" w:type="pct"/>
            <w:noWrap/>
            <w:vAlign w:val="top"/>
          </w:tcPr>
          <w:p w14:paraId="39ACF791">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3AA6542D">
            <w:pPr>
              <w:spacing w:line="600" w:lineRule="exact"/>
              <w:rPr>
                <w:rFonts w:hint="eastAsia" w:ascii="仿宋" w:hAnsi="仿宋" w:eastAsia="仿宋" w:cs="仿宋"/>
                <w:sz w:val="24"/>
                <w:szCs w:val="24"/>
              </w:rPr>
            </w:pPr>
            <w:r>
              <w:rPr>
                <w:rFonts w:hint="eastAsia" w:ascii="仿宋" w:hAnsi="仿宋" w:eastAsia="仿宋" w:cs="仿宋"/>
                <w:sz w:val="24"/>
                <w:szCs w:val="24"/>
              </w:rPr>
              <w:t>不可与地菌灵及铜制剂混合使用</w:t>
            </w:r>
          </w:p>
        </w:tc>
      </w:tr>
    </w:tbl>
    <w:p w14:paraId="34F60402">
      <w:pPr>
        <w:spacing w:line="600" w:lineRule="exact"/>
        <w:rPr>
          <w:rFonts w:hint="eastAsia" w:ascii="仿宋" w:hAnsi="仿宋" w:eastAsia="仿宋" w:cs="仿宋"/>
          <w:sz w:val="24"/>
          <w:szCs w:val="24"/>
        </w:rPr>
      </w:pPr>
      <w:r>
        <w:rPr>
          <w:rFonts w:hint="eastAsia" w:ascii="仿宋" w:hAnsi="仿宋" w:eastAsia="仿宋" w:cs="仿宋"/>
          <w:sz w:val="24"/>
          <w:szCs w:val="24"/>
        </w:rPr>
        <w:t>9、瑞毒霉（甲霜灵、雷多米尔、灭霜灵）</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8718"/>
      </w:tblGrid>
      <w:tr w14:paraId="4DB6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24" w:type="pct"/>
            <w:noWrap/>
            <w:vAlign w:val="top"/>
          </w:tcPr>
          <w:p w14:paraId="30813D54">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5" w:type="pct"/>
            <w:noWrap/>
            <w:vAlign w:val="top"/>
          </w:tcPr>
          <w:p w14:paraId="3B360397">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037F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24" w:type="pct"/>
            <w:noWrap/>
            <w:vAlign w:val="top"/>
          </w:tcPr>
          <w:p w14:paraId="0CAB79FD">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5" w:type="pct"/>
            <w:noWrap/>
            <w:vAlign w:val="top"/>
          </w:tcPr>
          <w:p w14:paraId="7D4096E8">
            <w:pPr>
              <w:spacing w:line="600" w:lineRule="exact"/>
              <w:rPr>
                <w:rFonts w:hint="eastAsia" w:ascii="仿宋" w:hAnsi="仿宋" w:eastAsia="仿宋" w:cs="仿宋"/>
                <w:sz w:val="24"/>
                <w:szCs w:val="24"/>
              </w:rPr>
            </w:pPr>
            <w:r>
              <w:rPr>
                <w:rFonts w:hint="eastAsia" w:ascii="仿宋" w:hAnsi="仿宋" w:eastAsia="仿宋" w:cs="仿宋"/>
                <w:sz w:val="24"/>
                <w:szCs w:val="24"/>
              </w:rPr>
              <w:t>瑞毒霉是内吸性杀菌剂，具有保护和治疗作用，对霜霉病、疫霉病和腐霉病有特效。</w:t>
            </w:r>
          </w:p>
        </w:tc>
      </w:tr>
      <w:tr w14:paraId="18B7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24" w:type="pct"/>
            <w:noWrap/>
            <w:vAlign w:val="top"/>
          </w:tcPr>
          <w:p w14:paraId="24BAA12F">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5" w:type="pct"/>
            <w:noWrap/>
            <w:vAlign w:val="top"/>
          </w:tcPr>
          <w:p w14:paraId="02E97C4F">
            <w:pPr>
              <w:spacing w:line="600" w:lineRule="exact"/>
              <w:rPr>
                <w:rFonts w:hint="eastAsia" w:ascii="仿宋" w:hAnsi="仿宋" w:eastAsia="仿宋" w:cs="仿宋"/>
                <w:sz w:val="24"/>
                <w:szCs w:val="24"/>
              </w:rPr>
            </w:pPr>
            <w:r>
              <w:rPr>
                <w:rFonts w:hint="eastAsia" w:ascii="仿宋" w:hAnsi="仿宋" w:eastAsia="仿宋" w:cs="仿宋"/>
                <w:sz w:val="24"/>
                <w:szCs w:val="24"/>
              </w:rPr>
              <w:t>立枯病、锈病、黑斑病、疫病等</w:t>
            </w:r>
          </w:p>
        </w:tc>
      </w:tr>
      <w:tr w14:paraId="10A79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24" w:type="pct"/>
            <w:noWrap/>
            <w:vAlign w:val="top"/>
          </w:tcPr>
          <w:p w14:paraId="56E857F3">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5" w:type="pct"/>
            <w:noWrap/>
            <w:vAlign w:val="top"/>
          </w:tcPr>
          <w:p w14:paraId="141B724F">
            <w:pPr>
              <w:spacing w:line="600" w:lineRule="exact"/>
              <w:rPr>
                <w:rFonts w:hint="eastAsia" w:ascii="仿宋" w:hAnsi="仿宋" w:eastAsia="仿宋" w:cs="仿宋"/>
                <w:sz w:val="24"/>
                <w:szCs w:val="24"/>
              </w:rPr>
            </w:pPr>
            <w:r>
              <w:rPr>
                <w:rFonts w:hint="eastAsia" w:ascii="仿宋" w:hAnsi="仿宋" w:eastAsia="仿宋" w:cs="仿宋"/>
                <w:sz w:val="24"/>
                <w:szCs w:val="24"/>
              </w:rPr>
              <w:t>玫瑰、菊花、凤仙花、百日红、鸡冠花、长春花等</w:t>
            </w:r>
          </w:p>
        </w:tc>
      </w:tr>
      <w:tr w14:paraId="55C7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24" w:type="pct"/>
            <w:noWrap/>
            <w:vAlign w:val="top"/>
          </w:tcPr>
          <w:p w14:paraId="0411043C">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5" w:type="pct"/>
            <w:noWrap/>
            <w:vAlign w:val="top"/>
          </w:tcPr>
          <w:p w14:paraId="6E208983">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预防性喷药时，每百斤水用50%可湿性粉剂1两至1两半喷施；治疗性喷药时，每百斤水用50%可湿性粉剂2两至2两半喷施</w:t>
            </w:r>
          </w:p>
        </w:tc>
      </w:tr>
      <w:tr w14:paraId="0661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24" w:type="pct"/>
            <w:noWrap/>
            <w:vAlign w:val="top"/>
          </w:tcPr>
          <w:p w14:paraId="13DC5462">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5" w:type="pct"/>
            <w:noWrap/>
            <w:vAlign w:val="top"/>
          </w:tcPr>
          <w:p w14:paraId="6C11CA42">
            <w:pPr>
              <w:spacing w:line="600" w:lineRule="exact"/>
              <w:rPr>
                <w:rFonts w:hint="eastAsia" w:ascii="仿宋" w:hAnsi="仿宋" w:eastAsia="仿宋" w:cs="仿宋"/>
                <w:sz w:val="24"/>
                <w:szCs w:val="24"/>
              </w:rPr>
            </w:pPr>
          </w:p>
        </w:tc>
      </w:tr>
    </w:tbl>
    <w:p w14:paraId="7EC7E8DC">
      <w:pPr>
        <w:spacing w:line="600" w:lineRule="exact"/>
        <w:rPr>
          <w:rFonts w:hint="eastAsia" w:ascii="仿宋" w:hAnsi="仿宋" w:eastAsia="仿宋" w:cs="仿宋"/>
          <w:sz w:val="24"/>
          <w:szCs w:val="24"/>
        </w:rPr>
      </w:pPr>
      <w:r>
        <w:rPr>
          <w:rFonts w:hint="eastAsia" w:ascii="仿宋" w:hAnsi="仿宋" w:eastAsia="仿宋" w:cs="仿宋"/>
          <w:sz w:val="24"/>
          <w:szCs w:val="24"/>
        </w:rPr>
        <w:t>10、灭病威（胶体硫、</w:t>
      </w:r>
      <w:r>
        <w:rPr>
          <w:rFonts w:hint="eastAsia" w:ascii="仿宋" w:hAnsi="仿宋" w:eastAsia="仿宋" w:cs="仿宋"/>
          <w:spacing w:val="10"/>
          <w:sz w:val="24"/>
          <w:szCs w:val="24"/>
        </w:rPr>
        <w:t>多硫悬浮剂</w:t>
      </w:r>
      <w:r>
        <w:rPr>
          <w:rFonts w:hint="eastAsia" w:ascii="仿宋" w:hAnsi="仿宋" w:eastAsia="仿宋" w:cs="仿宋"/>
          <w:sz w:val="24"/>
          <w:szCs w:val="24"/>
        </w:rPr>
        <w:t>）</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8720"/>
      </w:tblGrid>
      <w:tr w14:paraId="40507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23" w:type="pct"/>
            <w:noWrap/>
            <w:vAlign w:val="top"/>
          </w:tcPr>
          <w:p w14:paraId="4CCF5F5C">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76" w:type="pct"/>
            <w:noWrap/>
            <w:vAlign w:val="top"/>
          </w:tcPr>
          <w:p w14:paraId="03AC15F7">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w:t>
            </w:r>
          </w:p>
        </w:tc>
      </w:tr>
      <w:tr w14:paraId="5E11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623" w:type="pct"/>
            <w:noWrap/>
            <w:vAlign w:val="top"/>
          </w:tcPr>
          <w:p w14:paraId="6CB80219">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76" w:type="pct"/>
            <w:noWrap/>
            <w:vAlign w:val="top"/>
          </w:tcPr>
          <w:p w14:paraId="72A04676">
            <w:pPr>
              <w:spacing w:line="600" w:lineRule="exact"/>
              <w:rPr>
                <w:rFonts w:hint="eastAsia" w:ascii="仿宋" w:hAnsi="仿宋" w:eastAsia="仿宋" w:cs="仿宋"/>
                <w:sz w:val="24"/>
                <w:szCs w:val="24"/>
              </w:rPr>
            </w:pPr>
            <w:r>
              <w:rPr>
                <w:rFonts w:hint="eastAsia" w:ascii="仿宋" w:hAnsi="仿宋" w:eastAsia="仿宋" w:cs="仿宋"/>
                <w:sz w:val="24"/>
                <w:szCs w:val="24"/>
              </w:rPr>
              <w:t>灭病威是</w:t>
            </w:r>
            <w:r>
              <w:rPr>
                <w:rFonts w:hint="eastAsia" w:ascii="仿宋" w:hAnsi="仿宋" w:eastAsia="仿宋" w:cs="仿宋"/>
                <w:spacing w:val="10"/>
                <w:sz w:val="24"/>
                <w:szCs w:val="24"/>
              </w:rPr>
              <w:t>广谱内吸杀菌剂，是由20%</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"http://baike.baidu.com/view/360604.htm" \t "_blank" </w:instrText>
            </w:r>
            <w:r>
              <w:rPr>
                <w:rFonts w:hint="eastAsia" w:ascii="仿宋" w:hAnsi="仿宋" w:eastAsia="仿宋" w:cs="仿宋"/>
                <w:sz w:val="24"/>
                <w:szCs w:val="24"/>
              </w:rPr>
              <w:fldChar w:fldCharType="separate"/>
            </w:r>
            <w:r>
              <w:rPr>
                <w:rStyle w:val="12"/>
                <w:rFonts w:hint="eastAsia" w:ascii="仿宋" w:hAnsi="仿宋" w:eastAsia="仿宋" w:cs="仿宋"/>
                <w:color w:val="auto"/>
                <w:spacing w:val="10"/>
                <w:sz w:val="24"/>
                <w:szCs w:val="24"/>
              </w:rPr>
              <w:t>多菌灵</w:t>
            </w:r>
            <w:r>
              <w:rPr>
                <w:rFonts w:hint="eastAsia" w:ascii="仿宋" w:hAnsi="仿宋" w:eastAsia="仿宋" w:cs="仿宋"/>
                <w:spacing w:val="10"/>
                <w:sz w:val="24"/>
                <w:szCs w:val="24"/>
              </w:rPr>
              <w:fldChar w:fldCharType="end"/>
            </w:r>
            <w:r>
              <w:rPr>
                <w:rFonts w:hint="eastAsia" w:ascii="仿宋" w:hAnsi="仿宋" w:eastAsia="仿宋" w:cs="仿宋"/>
                <w:spacing w:val="10"/>
                <w:sz w:val="24"/>
                <w:szCs w:val="24"/>
              </w:rPr>
              <w:t>和20%</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"http://baike.baidu.com/view/25809.htm" \t "_blank" </w:instrText>
            </w:r>
            <w:r>
              <w:rPr>
                <w:rFonts w:hint="eastAsia" w:ascii="仿宋" w:hAnsi="仿宋" w:eastAsia="仿宋" w:cs="仿宋"/>
                <w:sz w:val="24"/>
                <w:szCs w:val="24"/>
              </w:rPr>
              <w:fldChar w:fldCharType="separate"/>
            </w:r>
            <w:r>
              <w:rPr>
                <w:rStyle w:val="12"/>
                <w:rFonts w:hint="eastAsia" w:ascii="仿宋" w:hAnsi="仿宋" w:eastAsia="仿宋" w:cs="仿宋"/>
                <w:color w:val="auto"/>
                <w:spacing w:val="10"/>
                <w:sz w:val="24"/>
                <w:szCs w:val="24"/>
              </w:rPr>
              <w:t>硫磺</w:t>
            </w:r>
            <w:r>
              <w:rPr>
                <w:rFonts w:hint="eastAsia" w:ascii="仿宋" w:hAnsi="仿宋" w:eastAsia="仿宋" w:cs="仿宋"/>
                <w:spacing w:val="10"/>
                <w:sz w:val="24"/>
                <w:szCs w:val="24"/>
              </w:rPr>
              <w:fldChar w:fldCharType="end"/>
            </w:r>
            <w:r>
              <w:rPr>
                <w:rFonts w:hint="eastAsia" w:ascii="仿宋" w:hAnsi="仿宋" w:eastAsia="仿宋" w:cs="仿宋"/>
                <w:spacing w:val="10"/>
                <w:sz w:val="24"/>
                <w:szCs w:val="24"/>
              </w:rPr>
              <w:t>混合而成的，对多菌灵、硫磺能防治的作物病害均有效，而且还有增效作用和延缓病菌对多菌灵产生抗性</w:t>
            </w:r>
          </w:p>
        </w:tc>
      </w:tr>
      <w:tr w14:paraId="7A5B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23" w:type="pct"/>
            <w:noWrap/>
            <w:vAlign w:val="top"/>
          </w:tcPr>
          <w:p w14:paraId="01CD076B">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76" w:type="pct"/>
            <w:noWrap/>
            <w:vAlign w:val="top"/>
          </w:tcPr>
          <w:p w14:paraId="46BC7229">
            <w:pPr>
              <w:spacing w:line="600" w:lineRule="exact"/>
              <w:rPr>
                <w:rFonts w:hint="eastAsia" w:ascii="仿宋" w:hAnsi="仿宋" w:eastAsia="仿宋" w:cs="仿宋"/>
                <w:sz w:val="24"/>
                <w:szCs w:val="24"/>
              </w:rPr>
            </w:pPr>
            <w:r>
              <w:rPr>
                <w:rFonts w:hint="eastAsia" w:ascii="仿宋" w:hAnsi="仿宋" w:eastAsia="仿宋" w:cs="仿宋"/>
                <w:sz w:val="24"/>
                <w:szCs w:val="24"/>
              </w:rPr>
              <w:t>白粉病、炭疽病、叶斑病、赤霉病等</w:t>
            </w:r>
          </w:p>
        </w:tc>
      </w:tr>
      <w:tr w14:paraId="3668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23" w:type="pct"/>
            <w:noWrap/>
            <w:vAlign w:val="top"/>
          </w:tcPr>
          <w:p w14:paraId="670A1226">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76" w:type="pct"/>
            <w:noWrap/>
            <w:vAlign w:val="top"/>
          </w:tcPr>
          <w:p w14:paraId="4E00E718">
            <w:pPr>
              <w:spacing w:line="600" w:lineRule="exact"/>
              <w:rPr>
                <w:rFonts w:hint="eastAsia" w:ascii="仿宋" w:hAnsi="仿宋" w:eastAsia="仿宋" w:cs="仿宋"/>
                <w:sz w:val="24"/>
                <w:szCs w:val="24"/>
              </w:rPr>
            </w:pPr>
            <w:r>
              <w:rPr>
                <w:rFonts w:hint="eastAsia" w:ascii="仿宋" w:hAnsi="仿宋" w:eastAsia="仿宋" w:cs="仿宋"/>
                <w:sz w:val="24"/>
                <w:szCs w:val="24"/>
              </w:rPr>
              <w:t>多种</w:t>
            </w:r>
          </w:p>
        </w:tc>
      </w:tr>
      <w:tr w14:paraId="3187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623" w:type="pct"/>
            <w:noWrap/>
            <w:vAlign w:val="top"/>
          </w:tcPr>
          <w:p w14:paraId="5F8023B6">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76" w:type="pct"/>
            <w:noWrap/>
            <w:vAlign w:val="top"/>
          </w:tcPr>
          <w:p w14:paraId="3A27A482">
            <w:pPr>
              <w:spacing w:line="600" w:lineRule="exact"/>
              <w:rPr>
                <w:rFonts w:hint="eastAsia" w:ascii="仿宋" w:hAnsi="仿宋" w:eastAsia="仿宋" w:cs="仿宋"/>
                <w:sz w:val="24"/>
                <w:szCs w:val="24"/>
              </w:rPr>
            </w:pPr>
            <w:r>
              <w:rPr>
                <w:rFonts w:hint="eastAsia" w:ascii="仿宋" w:hAnsi="仿宋" w:eastAsia="仿宋" w:cs="仿宋"/>
                <w:sz w:val="24"/>
                <w:szCs w:val="24"/>
              </w:rPr>
              <w:t>预防性喷药时，每百斤水用40%悬浮剂2两至2两半喷施；治疗性喷药时，每百斤水用40%悬浮剂3两至3两半喷施</w:t>
            </w:r>
          </w:p>
        </w:tc>
      </w:tr>
      <w:tr w14:paraId="1ADC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3" w:type="pct"/>
            <w:noWrap/>
            <w:vAlign w:val="top"/>
          </w:tcPr>
          <w:p w14:paraId="01CEB716">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76" w:type="pct"/>
            <w:noWrap/>
            <w:vAlign w:val="top"/>
          </w:tcPr>
          <w:p w14:paraId="73F29551">
            <w:pPr>
              <w:spacing w:line="600" w:lineRule="exact"/>
              <w:rPr>
                <w:rFonts w:hint="eastAsia" w:ascii="仿宋" w:hAnsi="仿宋" w:eastAsia="仿宋" w:cs="仿宋"/>
                <w:sz w:val="24"/>
                <w:szCs w:val="24"/>
              </w:rPr>
            </w:pPr>
            <w:r>
              <w:rPr>
                <w:rFonts w:hint="eastAsia" w:ascii="仿宋" w:hAnsi="仿宋" w:eastAsia="仿宋" w:cs="仿宋"/>
                <w:sz w:val="24"/>
                <w:szCs w:val="24"/>
              </w:rPr>
              <w:t>不能与铜制剂混用</w:t>
            </w:r>
          </w:p>
        </w:tc>
      </w:tr>
    </w:tbl>
    <w:p w14:paraId="6D7106FB">
      <w:pPr>
        <w:spacing w:line="600" w:lineRule="exact"/>
        <w:rPr>
          <w:rFonts w:hint="eastAsia" w:ascii="仿宋" w:hAnsi="仿宋" w:eastAsia="仿宋" w:cs="仿宋"/>
          <w:sz w:val="24"/>
          <w:szCs w:val="24"/>
        </w:rPr>
      </w:pPr>
      <w:r>
        <w:rPr>
          <w:rFonts w:hint="eastAsia" w:ascii="仿宋" w:hAnsi="仿宋" w:eastAsia="仿宋" w:cs="仿宋"/>
          <w:sz w:val="24"/>
          <w:szCs w:val="24"/>
        </w:rPr>
        <w:t>11、农用链霉素（农用硫酸链霉素）</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8696"/>
      </w:tblGrid>
      <w:tr w14:paraId="0217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5" w:type="pct"/>
            <w:noWrap/>
            <w:vAlign w:val="top"/>
          </w:tcPr>
          <w:p w14:paraId="52308933">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64" w:type="pct"/>
            <w:noWrap/>
            <w:vAlign w:val="top"/>
          </w:tcPr>
          <w:p w14:paraId="281BBDB2">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6927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635" w:type="pct"/>
            <w:noWrap/>
            <w:vAlign w:val="top"/>
          </w:tcPr>
          <w:p w14:paraId="27F7B333">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64" w:type="pct"/>
            <w:noWrap/>
            <w:vAlign w:val="top"/>
          </w:tcPr>
          <w:p w14:paraId="0A17F01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农用链霉素 属抗生素类杀菌剂，为放线菌所产生的代谢产物，杀菌谱广，特别是对细菌性病害效果较好，具有内吸作用，能渗透到植物体内，并传导到其他部位。用于防治多种作物细菌性病害，对一些真菌病害也有一定的防治作用。</w:t>
            </w:r>
          </w:p>
        </w:tc>
      </w:tr>
      <w:tr w14:paraId="78EC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35" w:type="pct"/>
            <w:noWrap/>
            <w:vAlign w:val="top"/>
          </w:tcPr>
          <w:p w14:paraId="718FB1D2">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64" w:type="pct"/>
            <w:noWrap/>
            <w:vAlign w:val="top"/>
          </w:tcPr>
          <w:p w14:paraId="66595B8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美人蕉青枯病、山瑞香溃疡病、软腐病，细菌性斑腐病、晚疫病、霜霉病、细菌性疫病。</w:t>
            </w:r>
          </w:p>
        </w:tc>
      </w:tr>
      <w:tr w14:paraId="62CE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5" w:type="pct"/>
            <w:noWrap/>
            <w:vAlign w:val="top"/>
          </w:tcPr>
          <w:p w14:paraId="6F13B4E2">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64" w:type="pct"/>
            <w:noWrap/>
            <w:vAlign w:val="top"/>
          </w:tcPr>
          <w:p w14:paraId="70DC0FF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美人蕉、山瑞香等</w:t>
            </w:r>
          </w:p>
        </w:tc>
      </w:tr>
      <w:tr w14:paraId="1366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635" w:type="pct"/>
            <w:noWrap/>
            <w:vAlign w:val="top"/>
          </w:tcPr>
          <w:p w14:paraId="760776B0">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64" w:type="pct"/>
            <w:noWrap/>
            <w:vAlign w:val="top"/>
          </w:tcPr>
          <w:p w14:paraId="5F93489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防治马铃薯疫病用1000～1500倍液喷雾，防治溃疡病用1000～1500倍液喷雾。美人蕉青枯病，用100～150mg/kg药液，于发病初期灌根，每株灌药液0.25kg，每隔6～8天灌1次，连灌2次。</w:t>
            </w:r>
          </w:p>
        </w:tc>
      </w:tr>
      <w:tr w14:paraId="04C2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trPr>
        <w:tc>
          <w:tcPr>
            <w:tcW w:w="635" w:type="pct"/>
            <w:noWrap/>
            <w:vAlign w:val="top"/>
          </w:tcPr>
          <w:p w14:paraId="6502746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64" w:type="pct"/>
            <w:noWrap/>
            <w:vAlign w:val="top"/>
          </w:tcPr>
          <w:p w14:paraId="2171444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（1）本品切勿与碱性农药或污水混合使用，可与抗生素农药、有机磷农药混合使用。</w:t>
            </w:r>
            <w:r>
              <w:rPr>
                <w:rFonts w:hint="eastAsia" w:ascii="仿宋" w:hAnsi="仿宋" w:eastAsia="仿宋" w:cs="仿宋"/>
                <w:sz w:val="24"/>
                <w:szCs w:val="24"/>
              </w:rPr>
              <w:br w:type="textWrapping"/>
            </w:r>
            <w:r>
              <w:rPr>
                <w:rFonts w:hint="eastAsia" w:ascii="仿宋" w:hAnsi="仿宋" w:eastAsia="仿宋" w:cs="仿宋"/>
                <w:sz w:val="24"/>
                <w:szCs w:val="24"/>
              </w:rPr>
              <w:t>（2）药剂使用时应现配现用，药液不能久存。</w:t>
            </w:r>
            <w:r>
              <w:rPr>
                <w:rFonts w:hint="eastAsia" w:ascii="仿宋" w:hAnsi="仿宋" w:eastAsia="仿宋" w:cs="仿宋"/>
                <w:sz w:val="24"/>
                <w:szCs w:val="24"/>
              </w:rPr>
              <w:br w:type="textWrapping"/>
            </w:r>
            <w:r>
              <w:rPr>
                <w:rFonts w:hint="eastAsia" w:ascii="仿宋" w:hAnsi="仿宋" w:eastAsia="仿宋" w:cs="仿宋"/>
                <w:sz w:val="24"/>
                <w:szCs w:val="24"/>
              </w:rPr>
              <w:t>（3）喷药后8小时内遇降雨，应在晴天后补喷。</w:t>
            </w:r>
            <w:r>
              <w:rPr>
                <w:rFonts w:hint="eastAsia" w:ascii="仿宋" w:hAnsi="仿宋" w:eastAsia="仿宋" w:cs="仿宋"/>
                <w:sz w:val="24"/>
                <w:szCs w:val="24"/>
              </w:rPr>
              <w:br w:type="textWrapping"/>
            </w:r>
            <w:r>
              <w:rPr>
                <w:rFonts w:hint="eastAsia" w:ascii="仿宋" w:hAnsi="仿宋" w:eastAsia="仿宋" w:cs="仿宋"/>
                <w:sz w:val="24"/>
                <w:szCs w:val="24"/>
              </w:rPr>
              <w:t>（4）使用浓度一般不超过220mg/kg，以防产生药害。</w:t>
            </w:r>
          </w:p>
        </w:tc>
      </w:tr>
    </w:tbl>
    <w:p w14:paraId="4A96EC9B">
      <w:pPr>
        <w:spacing w:line="600" w:lineRule="exact"/>
        <w:rPr>
          <w:rFonts w:hint="eastAsia" w:ascii="仿宋" w:hAnsi="仿宋" w:eastAsia="仿宋" w:cs="仿宋"/>
          <w:sz w:val="24"/>
          <w:szCs w:val="24"/>
        </w:rPr>
      </w:pPr>
      <w:r>
        <w:rPr>
          <w:rFonts w:hint="eastAsia" w:ascii="仿宋" w:hAnsi="仿宋" w:eastAsia="仿宋" w:cs="仿宋"/>
          <w:sz w:val="24"/>
          <w:szCs w:val="24"/>
        </w:rPr>
        <w:t>四、除草剂</w:t>
      </w:r>
    </w:p>
    <w:p w14:paraId="41799A03">
      <w:pPr>
        <w:spacing w:line="600" w:lineRule="exact"/>
        <w:rPr>
          <w:rFonts w:hint="eastAsia" w:ascii="仿宋" w:hAnsi="仿宋" w:eastAsia="仿宋" w:cs="仿宋"/>
          <w:sz w:val="24"/>
          <w:szCs w:val="24"/>
        </w:rPr>
      </w:pPr>
      <w:r>
        <w:rPr>
          <w:rFonts w:hint="eastAsia" w:ascii="仿宋" w:hAnsi="仿宋" w:eastAsia="仿宋" w:cs="仿宋"/>
          <w:sz w:val="24"/>
          <w:szCs w:val="24"/>
        </w:rPr>
        <w:t>1、2甲4氯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54E0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19F5A34B">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0D33C306">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对人畜低毒，对鱼安全。</w:t>
            </w:r>
          </w:p>
        </w:tc>
      </w:tr>
      <w:tr w14:paraId="3CC4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642" w:type="pct"/>
            <w:noWrap/>
            <w:vAlign w:val="top"/>
          </w:tcPr>
          <w:p w14:paraId="5E4A3FB2">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77355617">
            <w:pPr>
              <w:spacing w:line="600" w:lineRule="exact"/>
              <w:rPr>
                <w:rFonts w:hint="eastAsia" w:ascii="仿宋" w:hAnsi="仿宋" w:eastAsia="仿宋" w:cs="仿宋"/>
                <w:sz w:val="24"/>
                <w:szCs w:val="24"/>
              </w:rPr>
            </w:pPr>
            <w:r>
              <w:rPr>
                <w:rFonts w:hint="eastAsia" w:ascii="仿宋" w:hAnsi="仿宋" w:eastAsia="仿宋" w:cs="仿宋"/>
                <w:sz w:val="24"/>
                <w:szCs w:val="24"/>
              </w:rPr>
              <w:t>2甲4氯为激素类内吸性除草剂，对植物有较强的生理活性，在低浓度时对植物有生长刺激作用，在高浓度时对双子叶植物有抑制生长作用，使植物出现畸形，直至死亡。</w:t>
            </w:r>
          </w:p>
        </w:tc>
      </w:tr>
      <w:tr w14:paraId="39A9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7C44FED9">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3AE66887">
            <w:pPr>
              <w:spacing w:line="600" w:lineRule="exact"/>
              <w:rPr>
                <w:rFonts w:hint="eastAsia" w:ascii="仿宋" w:hAnsi="仿宋" w:eastAsia="仿宋" w:cs="仿宋"/>
                <w:sz w:val="24"/>
                <w:szCs w:val="24"/>
              </w:rPr>
            </w:pPr>
            <w:r>
              <w:rPr>
                <w:rFonts w:hint="eastAsia" w:ascii="仿宋" w:hAnsi="仿宋" w:eastAsia="仿宋" w:cs="仿宋"/>
                <w:sz w:val="24"/>
                <w:szCs w:val="24"/>
              </w:rPr>
              <w:t>水苋菜、蒲公英、蓼等阔叶杂草及莎草科杂草</w:t>
            </w:r>
          </w:p>
        </w:tc>
      </w:tr>
      <w:tr w14:paraId="5286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7E14304C">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1BE09291">
            <w:pPr>
              <w:spacing w:line="600" w:lineRule="exact"/>
              <w:rPr>
                <w:rFonts w:hint="eastAsia" w:ascii="仿宋" w:hAnsi="仿宋" w:eastAsia="仿宋" w:cs="仿宋"/>
                <w:sz w:val="24"/>
                <w:szCs w:val="24"/>
              </w:rPr>
            </w:pPr>
            <w:r>
              <w:rPr>
                <w:rFonts w:hint="eastAsia" w:ascii="仿宋" w:hAnsi="仿宋" w:eastAsia="仿宋" w:cs="仿宋"/>
                <w:sz w:val="24"/>
                <w:szCs w:val="24"/>
              </w:rPr>
              <w:t>禾本科草地</w:t>
            </w:r>
          </w:p>
        </w:tc>
      </w:tr>
      <w:tr w14:paraId="670B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2" w:type="pct"/>
            <w:noWrap/>
            <w:vAlign w:val="top"/>
          </w:tcPr>
          <w:p w14:paraId="5C20575D">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0CE45B2A">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每百斤水用药3两至3两半喷施；</w:t>
            </w:r>
          </w:p>
        </w:tc>
      </w:tr>
      <w:tr w14:paraId="24EC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42" w:type="pct"/>
            <w:noWrap/>
            <w:vAlign w:val="top"/>
          </w:tcPr>
          <w:p w14:paraId="24553159">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722E9B7F">
            <w:pPr>
              <w:spacing w:line="600" w:lineRule="exact"/>
              <w:rPr>
                <w:rFonts w:hint="eastAsia" w:ascii="仿宋" w:hAnsi="仿宋" w:eastAsia="仿宋" w:cs="仿宋"/>
                <w:sz w:val="24"/>
                <w:szCs w:val="24"/>
              </w:rPr>
            </w:pPr>
            <w:r>
              <w:rPr>
                <w:rFonts w:hint="eastAsia" w:ascii="仿宋" w:hAnsi="仿宋" w:eastAsia="仿宋" w:cs="仿宋"/>
                <w:sz w:val="24"/>
                <w:szCs w:val="24"/>
              </w:rPr>
              <w:t>1、2甲4氯对幼嫩杂草有效，对老熟杂草效果不佳，应掌握在生长旺盛前期施药；</w:t>
            </w:r>
          </w:p>
          <w:p w14:paraId="555014C3">
            <w:pPr>
              <w:spacing w:line="600" w:lineRule="exact"/>
              <w:rPr>
                <w:rFonts w:hint="eastAsia" w:ascii="仿宋" w:hAnsi="仿宋" w:eastAsia="仿宋" w:cs="仿宋"/>
                <w:sz w:val="24"/>
                <w:szCs w:val="24"/>
              </w:rPr>
            </w:pPr>
            <w:r>
              <w:rPr>
                <w:rFonts w:hint="eastAsia" w:ascii="仿宋" w:hAnsi="仿宋" w:eastAsia="仿宋" w:cs="仿宋"/>
                <w:sz w:val="24"/>
                <w:szCs w:val="24"/>
              </w:rPr>
              <w:t>2、不要与酸碱性物质接触，以免降低药效。</w:t>
            </w:r>
          </w:p>
        </w:tc>
      </w:tr>
    </w:tbl>
    <w:p w14:paraId="4EC09B29">
      <w:pPr>
        <w:spacing w:line="600" w:lineRule="exact"/>
        <w:rPr>
          <w:rFonts w:hint="eastAsia" w:ascii="仿宋" w:hAnsi="仿宋" w:eastAsia="仿宋" w:cs="仿宋"/>
          <w:sz w:val="24"/>
          <w:szCs w:val="24"/>
        </w:rPr>
      </w:pPr>
      <w:r>
        <w:rPr>
          <w:rFonts w:hint="eastAsia" w:ascii="仿宋" w:hAnsi="仿宋" w:eastAsia="仿宋" w:cs="仿宋"/>
          <w:sz w:val="24"/>
          <w:szCs w:val="24"/>
        </w:rPr>
        <w:t>2、2，4-D丁酯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7A16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4AB06708">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11235416">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对人畜低毒，对鱼安全。</w:t>
            </w:r>
          </w:p>
        </w:tc>
      </w:tr>
      <w:tr w14:paraId="4DD3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trPr>
        <w:tc>
          <w:tcPr>
            <w:tcW w:w="642" w:type="pct"/>
            <w:noWrap/>
            <w:vAlign w:val="top"/>
          </w:tcPr>
          <w:p w14:paraId="7B9C18D9">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347E1B6A">
            <w:pPr>
              <w:spacing w:line="600" w:lineRule="exact"/>
              <w:rPr>
                <w:rFonts w:hint="eastAsia" w:ascii="仿宋" w:hAnsi="仿宋" w:eastAsia="仿宋" w:cs="仿宋"/>
                <w:sz w:val="24"/>
                <w:szCs w:val="24"/>
              </w:rPr>
            </w:pPr>
            <w:r>
              <w:rPr>
                <w:rFonts w:hint="eastAsia" w:ascii="仿宋" w:hAnsi="仿宋" w:eastAsia="仿宋" w:cs="仿宋"/>
                <w:sz w:val="24"/>
                <w:szCs w:val="24"/>
              </w:rPr>
              <w:t>2甲4氯为激素类内吸性除草剂，主要用于苗后茎叶处理。药剂在植物顶端抑制核酸代谢和蛋白质合成，使生长点、幼叶不能伸展。在植物下部促进细胞分裂异常，根尖膨大，筛管阻塞，韧皮部破坏，有机质运输受阻，导致植物死亡。双子叶植物对该药的降解速度慢，而禾本科植物能很快代谢，因此本药对禾本科植物无效。</w:t>
            </w:r>
          </w:p>
        </w:tc>
      </w:tr>
      <w:tr w14:paraId="07FA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6DBA4AAD">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58E1C7CA">
            <w:pPr>
              <w:spacing w:line="600" w:lineRule="exact"/>
              <w:rPr>
                <w:rFonts w:hint="eastAsia" w:ascii="仿宋" w:hAnsi="仿宋" w:eastAsia="仿宋" w:cs="仿宋"/>
                <w:sz w:val="24"/>
                <w:szCs w:val="24"/>
              </w:rPr>
            </w:pPr>
            <w:r>
              <w:rPr>
                <w:rFonts w:hint="eastAsia" w:ascii="仿宋" w:hAnsi="仿宋" w:eastAsia="仿宋" w:cs="仿宋"/>
                <w:sz w:val="24"/>
                <w:szCs w:val="24"/>
              </w:rPr>
              <w:t>马齿苋、水苋菜、蒲公英、蓼等阔叶杂草及莎草科杂草</w:t>
            </w:r>
          </w:p>
        </w:tc>
      </w:tr>
      <w:tr w14:paraId="562C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0CFE598C">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5448505A">
            <w:pPr>
              <w:spacing w:line="600" w:lineRule="exact"/>
              <w:rPr>
                <w:rFonts w:hint="eastAsia" w:ascii="仿宋" w:hAnsi="仿宋" w:eastAsia="仿宋" w:cs="仿宋"/>
                <w:sz w:val="24"/>
                <w:szCs w:val="24"/>
              </w:rPr>
            </w:pPr>
            <w:r>
              <w:rPr>
                <w:rFonts w:hint="eastAsia" w:ascii="仿宋" w:hAnsi="仿宋" w:eastAsia="仿宋" w:cs="仿宋"/>
                <w:sz w:val="24"/>
                <w:szCs w:val="24"/>
              </w:rPr>
              <w:t>禾本科草地</w:t>
            </w:r>
          </w:p>
        </w:tc>
      </w:tr>
      <w:tr w14:paraId="4BE3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2" w:type="pct"/>
            <w:noWrap/>
            <w:vAlign w:val="top"/>
          </w:tcPr>
          <w:p w14:paraId="11AB9C52">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728C47DB">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每百斤水用药2两至2两半喷施；</w:t>
            </w:r>
          </w:p>
        </w:tc>
      </w:tr>
      <w:tr w14:paraId="6C0A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42" w:type="pct"/>
            <w:noWrap/>
            <w:vAlign w:val="top"/>
          </w:tcPr>
          <w:p w14:paraId="23A4E96F">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6EDC7DA8">
            <w:pPr>
              <w:spacing w:line="600" w:lineRule="exact"/>
              <w:rPr>
                <w:rFonts w:hint="eastAsia" w:ascii="仿宋" w:hAnsi="仿宋" w:eastAsia="仿宋" w:cs="仿宋"/>
                <w:sz w:val="24"/>
                <w:szCs w:val="24"/>
              </w:rPr>
            </w:pPr>
            <w:r>
              <w:rPr>
                <w:rFonts w:hint="eastAsia" w:ascii="仿宋" w:hAnsi="仿宋" w:eastAsia="仿宋" w:cs="仿宋"/>
                <w:sz w:val="24"/>
                <w:szCs w:val="24"/>
              </w:rPr>
              <w:t>1、在温度低、光照差、干旱时使用2，4-D丁酯药效差且易产生药害；</w:t>
            </w:r>
          </w:p>
          <w:p w14:paraId="62C1B944">
            <w:pPr>
              <w:spacing w:line="600" w:lineRule="exact"/>
              <w:rPr>
                <w:rFonts w:hint="eastAsia" w:ascii="仿宋" w:hAnsi="仿宋" w:eastAsia="仿宋" w:cs="仿宋"/>
                <w:sz w:val="24"/>
                <w:szCs w:val="24"/>
              </w:rPr>
            </w:pPr>
            <w:r>
              <w:rPr>
                <w:rFonts w:hint="eastAsia" w:ascii="仿宋" w:hAnsi="仿宋" w:eastAsia="仿宋" w:cs="仿宋"/>
                <w:sz w:val="24"/>
                <w:szCs w:val="24"/>
              </w:rPr>
              <w:t>2、不要与碱性物质接触，以免降低药效。</w:t>
            </w:r>
          </w:p>
        </w:tc>
      </w:tr>
    </w:tbl>
    <w:p w14:paraId="23B8F23A">
      <w:pPr>
        <w:spacing w:line="600" w:lineRule="exact"/>
        <w:rPr>
          <w:rFonts w:hint="eastAsia" w:ascii="仿宋" w:hAnsi="仿宋" w:eastAsia="仿宋" w:cs="仿宋"/>
          <w:sz w:val="24"/>
          <w:szCs w:val="24"/>
        </w:rPr>
      </w:pPr>
      <w:r>
        <w:rPr>
          <w:rFonts w:hint="eastAsia" w:ascii="仿宋" w:hAnsi="仿宋" w:eastAsia="仿宋" w:cs="仿宋"/>
          <w:sz w:val="24"/>
          <w:szCs w:val="24"/>
        </w:rPr>
        <w:t>3、使它隆（氟草定）</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8682"/>
      </w:tblGrid>
      <w:tr w14:paraId="2E1D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3E2E25E8">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7" w:type="pct"/>
            <w:noWrap/>
            <w:vAlign w:val="top"/>
          </w:tcPr>
          <w:p w14:paraId="41BED81C">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3D7E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642" w:type="pct"/>
            <w:noWrap/>
            <w:vAlign w:val="top"/>
          </w:tcPr>
          <w:p w14:paraId="4434E34B">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7" w:type="pct"/>
            <w:noWrap/>
            <w:vAlign w:val="top"/>
          </w:tcPr>
          <w:p w14:paraId="2ABD8F76">
            <w:pPr>
              <w:spacing w:line="600" w:lineRule="exact"/>
              <w:rPr>
                <w:rFonts w:hint="eastAsia" w:ascii="仿宋" w:hAnsi="仿宋" w:eastAsia="仿宋" w:cs="仿宋"/>
                <w:sz w:val="24"/>
                <w:szCs w:val="24"/>
              </w:rPr>
            </w:pPr>
            <w:r>
              <w:rPr>
                <w:rFonts w:hint="eastAsia" w:ascii="仿宋" w:hAnsi="仿宋" w:eastAsia="仿宋" w:cs="仿宋"/>
                <w:sz w:val="24"/>
                <w:szCs w:val="24"/>
              </w:rPr>
              <w:t>内吸性苗后除草剂。植物吸收后呈现植株畸形、扭曲等激素类除草剂反应。低温对药效反应较慢，气温升高后植物很快死亡。可防除马齿苋、水花生、巢菜、蓼等一年生及部分多年生阔叶杂草，本药对禾本科植物无效。</w:t>
            </w:r>
          </w:p>
        </w:tc>
      </w:tr>
      <w:tr w14:paraId="72C5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7F9AB078">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7" w:type="pct"/>
            <w:noWrap/>
            <w:vAlign w:val="top"/>
          </w:tcPr>
          <w:p w14:paraId="4097540D">
            <w:pPr>
              <w:spacing w:line="600" w:lineRule="exact"/>
              <w:rPr>
                <w:rFonts w:hint="eastAsia" w:ascii="仿宋" w:hAnsi="仿宋" w:eastAsia="仿宋" w:cs="仿宋"/>
                <w:sz w:val="24"/>
                <w:szCs w:val="24"/>
              </w:rPr>
            </w:pPr>
            <w:r>
              <w:rPr>
                <w:rFonts w:hint="eastAsia" w:ascii="仿宋" w:hAnsi="仿宋" w:eastAsia="仿宋" w:cs="仿宋"/>
                <w:sz w:val="24"/>
                <w:szCs w:val="24"/>
              </w:rPr>
              <w:t>马齿苋、水苋菜、蒲公英、蓼等阔叶杂草</w:t>
            </w:r>
          </w:p>
        </w:tc>
      </w:tr>
      <w:tr w14:paraId="0F70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5E0F162B">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7" w:type="pct"/>
            <w:noWrap/>
            <w:vAlign w:val="top"/>
          </w:tcPr>
          <w:p w14:paraId="571F5F9F">
            <w:pPr>
              <w:spacing w:line="600" w:lineRule="exact"/>
              <w:rPr>
                <w:rFonts w:hint="eastAsia" w:ascii="仿宋" w:hAnsi="仿宋" w:eastAsia="仿宋" w:cs="仿宋"/>
                <w:sz w:val="24"/>
                <w:szCs w:val="24"/>
              </w:rPr>
            </w:pPr>
            <w:r>
              <w:rPr>
                <w:rFonts w:hint="eastAsia" w:ascii="仿宋" w:hAnsi="仿宋" w:eastAsia="仿宋" w:cs="仿宋"/>
                <w:sz w:val="24"/>
                <w:szCs w:val="24"/>
              </w:rPr>
              <w:t>禾本科草地</w:t>
            </w:r>
          </w:p>
        </w:tc>
      </w:tr>
      <w:tr w14:paraId="53BA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2" w:type="pct"/>
            <w:noWrap/>
            <w:vAlign w:val="top"/>
          </w:tcPr>
          <w:p w14:paraId="7274CE94">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7" w:type="pct"/>
            <w:noWrap/>
            <w:vAlign w:val="top"/>
          </w:tcPr>
          <w:p w14:paraId="14660265">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每百斤水用药2两至2两半喷施；</w:t>
            </w:r>
          </w:p>
        </w:tc>
      </w:tr>
      <w:tr w14:paraId="2E71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642" w:type="pct"/>
            <w:noWrap/>
            <w:vAlign w:val="top"/>
          </w:tcPr>
          <w:p w14:paraId="2CBD948E">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7" w:type="pct"/>
            <w:noWrap/>
            <w:vAlign w:val="top"/>
          </w:tcPr>
          <w:p w14:paraId="12D0FFAD">
            <w:pPr>
              <w:spacing w:line="600" w:lineRule="exact"/>
              <w:rPr>
                <w:rFonts w:hint="eastAsia" w:ascii="仿宋" w:hAnsi="仿宋" w:eastAsia="仿宋" w:cs="仿宋"/>
                <w:sz w:val="24"/>
                <w:szCs w:val="24"/>
              </w:rPr>
            </w:pPr>
            <w:r>
              <w:rPr>
                <w:rFonts w:hint="eastAsia" w:ascii="仿宋" w:hAnsi="仿宋" w:eastAsia="仿宋" w:cs="仿宋"/>
                <w:sz w:val="24"/>
                <w:szCs w:val="24"/>
              </w:rPr>
              <w:t>1、在温度低、光照差、干旱时使用2，4-D丁酯药效差且易产生药害；</w:t>
            </w:r>
          </w:p>
          <w:p w14:paraId="2F995CC6">
            <w:pPr>
              <w:spacing w:line="600" w:lineRule="exact"/>
              <w:rPr>
                <w:rFonts w:hint="eastAsia" w:ascii="仿宋" w:hAnsi="仿宋" w:eastAsia="仿宋" w:cs="仿宋"/>
                <w:sz w:val="24"/>
                <w:szCs w:val="24"/>
              </w:rPr>
            </w:pPr>
            <w:r>
              <w:rPr>
                <w:rFonts w:hint="eastAsia" w:ascii="仿宋" w:hAnsi="仿宋" w:eastAsia="仿宋" w:cs="仿宋"/>
                <w:sz w:val="24"/>
                <w:szCs w:val="24"/>
              </w:rPr>
              <w:t>2、不要与碱性物质接触，以免降低药效。</w:t>
            </w:r>
          </w:p>
        </w:tc>
      </w:tr>
    </w:tbl>
    <w:p w14:paraId="55B3BFCF">
      <w:pPr>
        <w:spacing w:line="600" w:lineRule="exact"/>
        <w:rPr>
          <w:rFonts w:hint="eastAsia" w:ascii="仿宋" w:hAnsi="仿宋" w:eastAsia="仿宋" w:cs="仿宋"/>
          <w:sz w:val="24"/>
          <w:szCs w:val="24"/>
        </w:rPr>
      </w:pPr>
      <w:r>
        <w:rPr>
          <w:rFonts w:hint="eastAsia" w:ascii="仿宋" w:hAnsi="仿宋" w:eastAsia="仿宋" w:cs="仿宋"/>
          <w:sz w:val="24"/>
          <w:szCs w:val="24"/>
        </w:rPr>
        <w:t>4、草甘膦</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8670"/>
      </w:tblGrid>
      <w:tr w14:paraId="33FC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6E34D1FB">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51" w:type="pct"/>
            <w:noWrap/>
            <w:vAlign w:val="top"/>
          </w:tcPr>
          <w:p w14:paraId="67F55827">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7A4A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648" w:type="pct"/>
            <w:noWrap/>
            <w:vAlign w:val="top"/>
          </w:tcPr>
          <w:p w14:paraId="6AB4FDF0">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51" w:type="pct"/>
            <w:noWrap/>
            <w:vAlign w:val="top"/>
          </w:tcPr>
          <w:p w14:paraId="6792C720">
            <w:pPr>
              <w:spacing w:line="600" w:lineRule="exact"/>
              <w:rPr>
                <w:rFonts w:hint="eastAsia" w:ascii="仿宋" w:hAnsi="仿宋" w:eastAsia="仿宋" w:cs="仿宋"/>
                <w:sz w:val="24"/>
                <w:szCs w:val="24"/>
              </w:rPr>
            </w:pPr>
            <w:r>
              <w:rPr>
                <w:rFonts w:hint="eastAsia" w:ascii="仿宋" w:hAnsi="仿宋" w:eastAsia="仿宋" w:cs="仿宋"/>
                <w:sz w:val="24"/>
                <w:szCs w:val="24"/>
              </w:rPr>
              <w:t>内吸性灭生型除草剂，凡有光合作用的植物绿色部分都能较好地吸收草甘膦而被杀死。药物通过植物绿色部分吸收后传导至全株，植物吸收后先是叶片枯黄，然后地下部分腐烂，最后全株枯死。草甘膦进入土壤后失去活性，故对未出土的杂草及种子无效。</w:t>
            </w:r>
          </w:p>
        </w:tc>
      </w:tr>
      <w:tr w14:paraId="668C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19DEF243">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51" w:type="pct"/>
            <w:noWrap/>
            <w:vAlign w:val="top"/>
          </w:tcPr>
          <w:p w14:paraId="1B9CF04A">
            <w:pPr>
              <w:spacing w:line="600" w:lineRule="exact"/>
              <w:rPr>
                <w:rFonts w:hint="eastAsia" w:ascii="仿宋" w:hAnsi="仿宋" w:eastAsia="仿宋" w:cs="仿宋"/>
                <w:sz w:val="24"/>
                <w:szCs w:val="24"/>
              </w:rPr>
            </w:pPr>
            <w:r>
              <w:rPr>
                <w:rFonts w:hint="eastAsia" w:ascii="仿宋" w:hAnsi="仿宋" w:eastAsia="仿宋" w:cs="仿宋"/>
                <w:sz w:val="24"/>
                <w:szCs w:val="24"/>
              </w:rPr>
              <w:t>绝大部分的杂草</w:t>
            </w:r>
          </w:p>
        </w:tc>
      </w:tr>
      <w:tr w14:paraId="04A2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76244640">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51" w:type="pct"/>
            <w:noWrap/>
            <w:vAlign w:val="top"/>
          </w:tcPr>
          <w:p w14:paraId="22EF82D0">
            <w:pPr>
              <w:spacing w:line="600" w:lineRule="exact"/>
              <w:rPr>
                <w:rFonts w:hint="eastAsia" w:ascii="仿宋" w:hAnsi="仿宋" w:eastAsia="仿宋" w:cs="仿宋"/>
                <w:sz w:val="24"/>
                <w:szCs w:val="24"/>
              </w:rPr>
            </w:pPr>
            <w:r>
              <w:rPr>
                <w:rFonts w:hint="eastAsia" w:ascii="仿宋" w:hAnsi="仿宋" w:eastAsia="仿宋" w:cs="仿宋"/>
                <w:sz w:val="24"/>
                <w:szCs w:val="24"/>
              </w:rPr>
              <w:t>绝大部分的杂草</w:t>
            </w:r>
          </w:p>
        </w:tc>
      </w:tr>
      <w:tr w14:paraId="34AD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48" w:type="pct"/>
            <w:noWrap/>
            <w:vAlign w:val="top"/>
          </w:tcPr>
          <w:p w14:paraId="3B1AB09C">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51" w:type="pct"/>
            <w:noWrap/>
            <w:vAlign w:val="top"/>
          </w:tcPr>
          <w:p w14:paraId="6C134053">
            <w:pPr>
              <w:spacing w:line="600" w:lineRule="exact"/>
              <w:rPr>
                <w:rFonts w:hint="eastAsia" w:ascii="仿宋" w:hAnsi="仿宋" w:eastAsia="仿宋" w:cs="仿宋"/>
                <w:sz w:val="24"/>
                <w:szCs w:val="24"/>
              </w:rPr>
            </w:pPr>
            <w:r>
              <w:rPr>
                <w:rFonts w:hint="eastAsia" w:ascii="仿宋" w:hAnsi="仿宋" w:eastAsia="仿宋" w:cs="仿宋"/>
                <w:sz w:val="24"/>
                <w:szCs w:val="24"/>
              </w:rPr>
              <w:t>每百斤水用药5两至1斤喷施；</w:t>
            </w:r>
          </w:p>
        </w:tc>
      </w:tr>
      <w:tr w14:paraId="7871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648" w:type="pct"/>
            <w:noWrap/>
            <w:vAlign w:val="top"/>
          </w:tcPr>
          <w:p w14:paraId="5CD79581">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51" w:type="pct"/>
            <w:noWrap/>
            <w:vAlign w:val="top"/>
          </w:tcPr>
          <w:p w14:paraId="5D88022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1、用药后喷雾器要彻底清洗</w:t>
            </w:r>
          </w:p>
          <w:p w14:paraId="17CF80C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2、用药后杂草5～8天变黄，20天左右全株枯死。</w:t>
            </w:r>
          </w:p>
        </w:tc>
      </w:tr>
    </w:tbl>
    <w:p w14:paraId="1ECA76F5">
      <w:pPr>
        <w:spacing w:line="600" w:lineRule="exact"/>
        <w:rPr>
          <w:rFonts w:hint="eastAsia" w:ascii="仿宋" w:hAnsi="仿宋" w:eastAsia="仿宋" w:cs="仿宋"/>
          <w:sz w:val="24"/>
          <w:szCs w:val="24"/>
        </w:rPr>
      </w:pPr>
      <w:r>
        <w:rPr>
          <w:rFonts w:hint="eastAsia" w:ascii="仿宋" w:hAnsi="仿宋" w:eastAsia="仿宋" w:cs="仿宋"/>
          <w:sz w:val="24"/>
          <w:szCs w:val="24"/>
        </w:rPr>
        <w:t>5、莠去津（阿特拉津、盖萨林）</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8648"/>
      </w:tblGrid>
      <w:tr w14:paraId="0E0E9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3CDF706D">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0" w:type="pct"/>
            <w:noWrap/>
            <w:vAlign w:val="top"/>
          </w:tcPr>
          <w:p w14:paraId="3992C0F8">
            <w:pPr>
              <w:spacing w:line="600" w:lineRule="exact"/>
              <w:rPr>
                <w:rFonts w:hint="eastAsia" w:ascii="仿宋" w:hAnsi="仿宋" w:eastAsia="仿宋" w:cs="仿宋"/>
                <w:sz w:val="24"/>
                <w:szCs w:val="24"/>
              </w:rPr>
            </w:pPr>
            <w:r>
              <w:rPr>
                <w:rFonts w:hint="eastAsia" w:ascii="仿宋" w:hAnsi="仿宋" w:eastAsia="仿宋" w:cs="仿宋"/>
                <w:sz w:val="24"/>
                <w:szCs w:val="24"/>
              </w:rPr>
              <w:t>对人畜低毒，对鱼低毒。</w:t>
            </w:r>
          </w:p>
        </w:tc>
      </w:tr>
      <w:tr w14:paraId="61455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trPr>
        <w:tc>
          <w:tcPr>
            <w:tcW w:w="659" w:type="pct"/>
            <w:noWrap/>
            <w:vAlign w:val="top"/>
          </w:tcPr>
          <w:p w14:paraId="75C22234">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0" w:type="pct"/>
            <w:noWrap/>
            <w:vAlign w:val="top"/>
          </w:tcPr>
          <w:p w14:paraId="5BF26A5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内吸性苗前、苗后除草剂。根吸收为主，茎叶吸收较少，植物吸收后迅速传导到植物分生组织及叶部，干扰光合作用，使杂草死亡。玉米、甘蔗等抗性作物能将莠去津分解为无毒物质。因而对作物安全。莠去津有一定的水溶性，易被淋洗至土壤较深层，故对某些深根性杂草有抑制作用，残效期可达半年。本药对禾本科植物无效。</w:t>
            </w:r>
          </w:p>
        </w:tc>
      </w:tr>
      <w:tr w14:paraId="0F52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14EA068A">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0" w:type="pct"/>
            <w:noWrap/>
            <w:vAlign w:val="top"/>
          </w:tcPr>
          <w:p w14:paraId="681C3F8A">
            <w:pPr>
              <w:spacing w:line="600" w:lineRule="exact"/>
              <w:rPr>
                <w:rFonts w:hint="eastAsia" w:ascii="仿宋" w:hAnsi="仿宋" w:eastAsia="仿宋" w:cs="仿宋"/>
                <w:sz w:val="24"/>
                <w:szCs w:val="24"/>
              </w:rPr>
            </w:pPr>
            <w:r>
              <w:rPr>
                <w:rFonts w:hint="eastAsia" w:ascii="仿宋" w:hAnsi="仿宋" w:eastAsia="仿宋" w:cs="仿宋"/>
                <w:sz w:val="24"/>
                <w:szCs w:val="24"/>
              </w:rPr>
              <w:t>狗尾草、马齿苋、鬼针草、蓼等一年生禾本科杂草和阔叶杂草</w:t>
            </w:r>
          </w:p>
        </w:tc>
      </w:tr>
      <w:tr w14:paraId="0A4A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19E65A07">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0" w:type="pct"/>
            <w:noWrap/>
            <w:vAlign w:val="top"/>
          </w:tcPr>
          <w:p w14:paraId="68BF2B9E">
            <w:pPr>
              <w:spacing w:line="600" w:lineRule="exact"/>
              <w:rPr>
                <w:rFonts w:hint="eastAsia" w:ascii="仿宋" w:hAnsi="仿宋" w:eastAsia="仿宋" w:cs="仿宋"/>
                <w:sz w:val="24"/>
                <w:szCs w:val="24"/>
              </w:rPr>
            </w:pPr>
            <w:r>
              <w:rPr>
                <w:rFonts w:hint="eastAsia" w:ascii="仿宋" w:hAnsi="仿宋" w:eastAsia="仿宋" w:cs="仿宋"/>
                <w:sz w:val="24"/>
                <w:szCs w:val="24"/>
              </w:rPr>
              <w:t>苗圃、果园、甘蔗地、玉米地等</w:t>
            </w:r>
          </w:p>
        </w:tc>
      </w:tr>
      <w:tr w14:paraId="495F5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pct"/>
            <w:noWrap/>
            <w:vAlign w:val="top"/>
          </w:tcPr>
          <w:p w14:paraId="071ABDEA">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0" w:type="pct"/>
            <w:noWrap/>
            <w:vAlign w:val="top"/>
          </w:tcPr>
          <w:p w14:paraId="32FEB6B6">
            <w:pPr>
              <w:spacing w:line="600" w:lineRule="exact"/>
              <w:rPr>
                <w:rFonts w:hint="eastAsia" w:ascii="仿宋" w:hAnsi="仿宋" w:eastAsia="仿宋" w:cs="仿宋"/>
                <w:sz w:val="24"/>
                <w:szCs w:val="24"/>
              </w:rPr>
            </w:pPr>
            <w:r>
              <w:rPr>
                <w:rFonts w:hint="eastAsia" w:ascii="仿宋" w:hAnsi="仿宋" w:eastAsia="仿宋" w:cs="仿宋"/>
                <w:sz w:val="24"/>
                <w:szCs w:val="24"/>
              </w:rPr>
              <w:t>50%粉剂每百斤水用药500克至600克喷施；</w:t>
            </w:r>
          </w:p>
        </w:tc>
      </w:tr>
      <w:tr w14:paraId="24B2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59" w:type="pct"/>
            <w:noWrap/>
            <w:vAlign w:val="top"/>
          </w:tcPr>
          <w:p w14:paraId="747C880B">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0" w:type="pct"/>
            <w:noWrap/>
            <w:vAlign w:val="top"/>
          </w:tcPr>
          <w:p w14:paraId="1469CC4F">
            <w:pPr>
              <w:spacing w:line="600" w:lineRule="exact"/>
              <w:rPr>
                <w:rFonts w:hint="eastAsia" w:ascii="仿宋" w:hAnsi="仿宋" w:eastAsia="仿宋" w:cs="仿宋"/>
                <w:sz w:val="24"/>
                <w:szCs w:val="24"/>
              </w:rPr>
            </w:pPr>
            <w:r>
              <w:rPr>
                <w:rFonts w:hint="eastAsia" w:ascii="仿宋" w:hAnsi="仿宋" w:eastAsia="仿宋" w:cs="仿宋"/>
                <w:sz w:val="24"/>
                <w:szCs w:val="24"/>
              </w:rPr>
              <w:t>1、桃树对莠去津敏感，禁用。</w:t>
            </w:r>
          </w:p>
        </w:tc>
      </w:tr>
    </w:tbl>
    <w:p w14:paraId="483776C2">
      <w:pPr>
        <w:spacing w:line="600" w:lineRule="exact"/>
        <w:rPr>
          <w:rFonts w:hint="eastAsia" w:ascii="仿宋" w:hAnsi="仿宋" w:eastAsia="仿宋" w:cs="仿宋"/>
          <w:sz w:val="24"/>
          <w:szCs w:val="24"/>
        </w:rPr>
      </w:pPr>
      <w:r>
        <w:rPr>
          <w:rFonts w:hint="eastAsia" w:ascii="仿宋" w:hAnsi="仿宋" w:eastAsia="仿宋" w:cs="仿宋"/>
          <w:sz w:val="24"/>
          <w:szCs w:val="24"/>
        </w:rPr>
        <w:t>6、克芜踪（百草枯）</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8660"/>
      </w:tblGrid>
      <w:tr w14:paraId="5720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7A3B8EB2">
            <w:pPr>
              <w:spacing w:line="600" w:lineRule="exact"/>
              <w:rPr>
                <w:rFonts w:hint="eastAsia" w:ascii="仿宋" w:hAnsi="仿宋" w:eastAsia="仿宋" w:cs="仿宋"/>
                <w:sz w:val="24"/>
                <w:szCs w:val="24"/>
              </w:rPr>
            </w:pPr>
            <w:r>
              <w:rPr>
                <w:rFonts w:hint="eastAsia" w:ascii="仿宋" w:hAnsi="仿宋" w:eastAsia="仿宋" w:cs="仿宋"/>
                <w:sz w:val="24"/>
                <w:szCs w:val="24"/>
              </w:rPr>
              <w:t>毒性</w:t>
            </w:r>
          </w:p>
        </w:tc>
        <w:tc>
          <w:tcPr>
            <w:tcW w:w="4346" w:type="pct"/>
            <w:noWrap/>
            <w:vAlign w:val="top"/>
          </w:tcPr>
          <w:p w14:paraId="12DAC2DB">
            <w:pPr>
              <w:spacing w:line="600" w:lineRule="exact"/>
              <w:rPr>
                <w:rFonts w:hint="eastAsia" w:ascii="仿宋" w:hAnsi="仿宋" w:eastAsia="仿宋" w:cs="仿宋"/>
                <w:sz w:val="24"/>
                <w:szCs w:val="24"/>
              </w:rPr>
            </w:pPr>
            <w:r>
              <w:rPr>
                <w:rFonts w:hint="eastAsia" w:ascii="仿宋" w:hAnsi="仿宋" w:eastAsia="仿宋" w:cs="仿宋"/>
                <w:sz w:val="24"/>
                <w:szCs w:val="24"/>
              </w:rPr>
              <w:t>对人畜中毒，对鱼低毒。</w:t>
            </w:r>
          </w:p>
        </w:tc>
      </w:tr>
      <w:tr w14:paraId="34F0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653" w:type="pct"/>
            <w:noWrap/>
            <w:vAlign w:val="top"/>
          </w:tcPr>
          <w:p w14:paraId="6C3AB441">
            <w:pPr>
              <w:spacing w:line="600" w:lineRule="exact"/>
              <w:rPr>
                <w:rFonts w:hint="eastAsia" w:ascii="仿宋" w:hAnsi="仿宋" w:eastAsia="仿宋" w:cs="仿宋"/>
                <w:sz w:val="24"/>
                <w:szCs w:val="24"/>
              </w:rPr>
            </w:pPr>
            <w:r>
              <w:rPr>
                <w:rFonts w:hint="eastAsia" w:ascii="仿宋" w:hAnsi="仿宋" w:eastAsia="仿宋" w:cs="仿宋"/>
                <w:sz w:val="24"/>
                <w:szCs w:val="24"/>
              </w:rPr>
              <w:t>作用机理</w:t>
            </w:r>
          </w:p>
        </w:tc>
        <w:tc>
          <w:tcPr>
            <w:tcW w:w="4346" w:type="pct"/>
            <w:noWrap/>
            <w:vAlign w:val="top"/>
          </w:tcPr>
          <w:p w14:paraId="3ED0737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触杀型灭生性除草剂。能迅速被植物绿色部分吸收，对植物绿色部分有很强的破坏作用。克芜踪对向下传导作用弱，进入土壤后失去活性，因此无法杀灭植物根茎</w:t>
            </w:r>
          </w:p>
        </w:tc>
      </w:tr>
      <w:tr w14:paraId="7325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72973C04">
            <w:pPr>
              <w:spacing w:line="600" w:lineRule="exact"/>
              <w:rPr>
                <w:rFonts w:hint="eastAsia" w:ascii="仿宋" w:hAnsi="仿宋" w:eastAsia="仿宋" w:cs="仿宋"/>
                <w:sz w:val="24"/>
                <w:szCs w:val="24"/>
              </w:rPr>
            </w:pPr>
            <w:r>
              <w:rPr>
                <w:rFonts w:hint="eastAsia" w:ascii="仿宋" w:hAnsi="仿宋" w:eastAsia="仿宋" w:cs="仿宋"/>
                <w:sz w:val="24"/>
                <w:szCs w:val="24"/>
              </w:rPr>
              <w:t>防治对象</w:t>
            </w:r>
          </w:p>
        </w:tc>
        <w:tc>
          <w:tcPr>
            <w:tcW w:w="4346" w:type="pct"/>
            <w:noWrap/>
            <w:vAlign w:val="top"/>
          </w:tcPr>
          <w:p w14:paraId="137B4CA7">
            <w:pPr>
              <w:spacing w:line="600" w:lineRule="exact"/>
              <w:rPr>
                <w:rFonts w:hint="eastAsia" w:ascii="仿宋" w:hAnsi="仿宋" w:eastAsia="仿宋" w:cs="仿宋"/>
                <w:sz w:val="24"/>
                <w:szCs w:val="24"/>
              </w:rPr>
            </w:pPr>
            <w:r>
              <w:rPr>
                <w:rFonts w:hint="eastAsia" w:ascii="仿宋" w:hAnsi="仿宋" w:eastAsia="仿宋" w:cs="仿宋"/>
                <w:sz w:val="24"/>
                <w:szCs w:val="24"/>
              </w:rPr>
              <w:t>绝大多数杂草</w:t>
            </w:r>
          </w:p>
        </w:tc>
      </w:tr>
      <w:tr w14:paraId="0989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31D83E42">
            <w:pPr>
              <w:spacing w:line="600" w:lineRule="exact"/>
              <w:rPr>
                <w:rFonts w:hint="eastAsia" w:ascii="仿宋" w:hAnsi="仿宋" w:eastAsia="仿宋" w:cs="仿宋"/>
                <w:sz w:val="24"/>
                <w:szCs w:val="24"/>
              </w:rPr>
            </w:pPr>
            <w:r>
              <w:rPr>
                <w:rFonts w:hint="eastAsia" w:ascii="仿宋" w:hAnsi="仿宋" w:eastAsia="仿宋" w:cs="仿宋"/>
                <w:sz w:val="24"/>
                <w:szCs w:val="24"/>
              </w:rPr>
              <w:t>应用植物</w:t>
            </w:r>
          </w:p>
        </w:tc>
        <w:tc>
          <w:tcPr>
            <w:tcW w:w="4346" w:type="pct"/>
            <w:noWrap/>
            <w:vAlign w:val="top"/>
          </w:tcPr>
          <w:p w14:paraId="4445ECD4">
            <w:pPr>
              <w:spacing w:line="600" w:lineRule="exact"/>
              <w:rPr>
                <w:rFonts w:hint="eastAsia" w:ascii="仿宋" w:hAnsi="仿宋" w:eastAsia="仿宋" w:cs="仿宋"/>
                <w:sz w:val="24"/>
                <w:szCs w:val="24"/>
              </w:rPr>
            </w:pPr>
            <w:r>
              <w:rPr>
                <w:rFonts w:hint="eastAsia" w:ascii="仿宋" w:hAnsi="仿宋" w:eastAsia="仿宋" w:cs="仿宋"/>
                <w:sz w:val="24"/>
                <w:szCs w:val="24"/>
              </w:rPr>
              <w:t>苗圃、果园等临时除草</w:t>
            </w:r>
          </w:p>
        </w:tc>
      </w:tr>
      <w:tr w14:paraId="29AB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3" w:type="pct"/>
            <w:noWrap/>
            <w:vAlign w:val="top"/>
          </w:tcPr>
          <w:p w14:paraId="772733C0">
            <w:pPr>
              <w:spacing w:line="600" w:lineRule="exact"/>
              <w:rPr>
                <w:rFonts w:hint="eastAsia" w:ascii="仿宋" w:hAnsi="仿宋" w:eastAsia="仿宋" w:cs="仿宋"/>
                <w:sz w:val="24"/>
                <w:szCs w:val="24"/>
              </w:rPr>
            </w:pPr>
            <w:r>
              <w:rPr>
                <w:rFonts w:hint="eastAsia" w:ascii="仿宋" w:hAnsi="仿宋" w:eastAsia="仿宋" w:cs="仿宋"/>
                <w:sz w:val="24"/>
                <w:szCs w:val="24"/>
              </w:rPr>
              <w:t>使用方法</w:t>
            </w:r>
          </w:p>
        </w:tc>
        <w:tc>
          <w:tcPr>
            <w:tcW w:w="4346" w:type="pct"/>
            <w:noWrap/>
            <w:vAlign w:val="top"/>
          </w:tcPr>
          <w:p w14:paraId="2A4681F0">
            <w:pPr>
              <w:spacing w:line="600" w:lineRule="exact"/>
              <w:rPr>
                <w:rFonts w:hint="eastAsia" w:ascii="仿宋" w:hAnsi="仿宋" w:eastAsia="仿宋" w:cs="仿宋"/>
                <w:sz w:val="24"/>
                <w:szCs w:val="24"/>
              </w:rPr>
            </w:pPr>
            <w:r>
              <w:rPr>
                <w:rFonts w:hint="eastAsia" w:ascii="仿宋" w:hAnsi="仿宋" w:eastAsia="仿宋" w:cs="仿宋"/>
                <w:sz w:val="24"/>
                <w:szCs w:val="24"/>
              </w:rPr>
              <w:t>20%粉剂每百斤水用药150克至200克喷施；</w:t>
            </w:r>
          </w:p>
        </w:tc>
      </w:tr>
      <w:tr w14:paraId="1980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53" w:type="pct"/>
            <w:noWrap/>
            <w:vAlign w:val="top"/>
          </w:tcPr>
          <w:p w14:paraId="60C08B3D">
            <w:pPr>
              <w:spacing w:line="600" w:lineRule="exact"/>
              <w:rPr>
                <w:rFonts w:hint="eastAsia" w:ascii="仿宋" w:hAnsi="仿宋" w:eastAsia="仿宋" w:cs="仿宋"/>
                <w:sz w:val="24"/>
                <w:szCs w:val="24"/>
              </w:rPr>
            </w:pPr>
            <w:r>
              <w:rPr>
                <w:rFonts w:hint="eastAsia" w:ascii="仿宋" w:hAnsi="仿宋" w:eastAsia="仿宋" w:cs="仿宋"/>
                <w:sz w:val="24"/>
                <w:szCs w:val="24"/>
              </w:rPr>
              <w:t>注意事项</w:t>
            </w:r>
          </w:p>
        </w:tc>
        <w:tc>
          <w:tcPr>
            <w:tcW w:w="4346" w:type="pct"/>
            <w:noWrap/>
            <w:vAlign w:val="top"/>
          </w:tcPr>
          <w:p w14:paraId="26C5B94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1、用药后喷雾器要彻底清洗。</w:t>
            </w:r>
          </w:p>
          <w:p w14:paraId="70BBEBA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rPr>
              <w:t>2、定向喷雾时做好保护，防止药害。</w:t>
            </w:r>
          </w:p>
        </w:tc>
      </w:tr>
    </w:tbl>
    <w:p w14:paraId="6F370A32">
      <w:pPr>
        <w:spacing w:line="600" w:lineRule="exact"/>
        <w:jc w:val="left"/>
        <w:outlineLvl w:val="2"/>
        <w:rPr>
          <w:rFonts w:hint="eastAsia" w:ascii="仿宋" w:hAnsi="仿宋" w:eastAsia="仿宋" w:cs="仿宋"/>
          <w:b/>
          <w:bCs/>
          <w:kern w:val="0"/>
          <w:sz w:val="44"/>
          <w:szCs w:val="44"/>
          <w:lang w:eastAsia="zh-TW"/>
        </w:rPr>
        <w:sectPr>
          <w:pgSz w:w="11905" w:h="16838"/>
          <w:pgMar w:top="1440" w:right="1080" w:bottom="1440" w:left="1080" w:header="0" w:footer="975" w:gutter="0"/>
          <w:pgNumType w:fmt="decimal"/>
          <w:cols w:space="720" w:num="1"/>
          <w:docGrid w:linePitch="312" w:charSpace="0"/>
        </w:sectPr>
      </w:pPr>
    </w:p>
    <w:p w14:paraId="013C419E">
      <w:pPr>
        <w:shd w:val="clear" w:color="auto" w:fill="auto"/>
        <w:jc w:val="both"/>
        <w:rPr>
          <w:rFonts w:hint="eastAsia" w:ascii="仿宋" w:hAnsi="仿宋" w:eastAsia="仿宋" w:cs="仿宋"/>
          <w:b/>
          <w:color w:val="auto"/>
          <w:sz w:val="32"/>
          <w:szCs w:val="32"/>
          <w:highlight w:val="none"/>
        </w:rPr>
      </w:pPr>
    </w:p>
    <w:p w14:paraId="437B530E">
      <w:pPr>
        <w:shd w:val="clear" w:color="auto" w:fill="auto"/>
        <w:jc w:val="center"/>
        <w:rPr>
          <w:rFonts w:hint="eastAsia" w:ascii="仿宋" w:hAnsi="仿宋" w:eastAsia="仿宋" w:cs="仿宋"/>
          <w:b/>
          <w:color w:val="FF0000"/>
          <w:sz w:val="52"/>
          <w:szCs w:val="56"/>
          <w:highlight w:val="none"/>
          <w:lang w:val="en-US" w:eastAsia="zh-CN"/>
        </w:rPr>
      </w:pPr>
      <w:r>
        <w:rPr>
          <w:rFonts w:ascii="宋体" w:hAnsi="宋体" w:eastAsia="宋体" w:cs="宋体"/>
          <w:sz w:val="24"/>
          <w:szCs w:val="24"/>
        </w:rPr>
        <w:drawing>
          <wp:anchor distT="0" distB="0" distL="114300" distR="114300" simplePos="0" relativeHeight="251668480" behindDoc="0" locked="0" layoutInCell="1" allowOverlap="1">
            <wp:simplePos x="0" y="0"/>
            <wp:positionH relativeFrom="column">
              <wp:posOffset>-126365</wp:posOffset>
            </wp:positionH>
            <wp:positionV relativeFrom="paragraph">
              <wp:posOffset>-518160</wp:posOffset>
            </wp:positionV>
            <wp:extent cx="1137920" cy="941070"/>
            <wp:effectExtent l="0" t="0" r="5080" b="3810"/>
            <wp:wrapNone/>
            <wp:docPr id="20"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MG_256"/>
                    <pic:cNvPicPr>
                      <a:picLocks noChangeAspect="1"/>
                    </pic:cNvPicPr>
                  </pic:nvPicPr>
                  <pic:blipFill>
                    <a:blip r:embed="rId27"/>
                    <a:stretch>
                      <a:fillRect/>
                    </a:stretch>
                  </pic:blipFill>
                  <pic:spPr>
                    <a:xfrm>
                      <a:off x="0" y="0"/>
                      <a:ext cx="1137920" cy="941070"/>
                    </a:xfrm>
                    <a:prstGeom prst="rect">
                      <a:avLst/>
                    </a:prstGeom>
                    <a:noFill/>
                    <a:ln w="9525">
                      <a:noFill/>
                    </a:ln>
                  </pic:spPr>
                </pic:pic>
              </a:graphicData>
            </a:graphic>
          </wp:anchor>
        </w:drawing>
      </w:r>
    </w:p>
    <w:p w14:paraId="7EA57A51">
      <w:pPr>
        <w:shd w:val="clear" w:color="auto" w:fill="auto"/>
        <w:jc w:val="center"/>
        <w:rPr>
          <w:rFonts w:hint="eastAsia" w:ascii="仿宋" w:hAnsi="仿宋" w:eastAsia="仿宋" w:cs="仿宋"/>
          <w:b/>
          <w:color w:val="FF0000"/>
          <w:sz w:val="10"/>
          <w:szCs w:val="10"/>
          <w:highlight w:val="none"/>
          <w:lang w:val="en-US" w:eastAsia="zh-CN"/>
        </w:rPr>
      </w:pPr>
    </w:p>
    <w:p w14:paraId="545B3B40">
      <w:pPr>
        <w:shd w:val="clear" w:color="auto" w:fill="auto"/>
        <w:jc w:val="center"/>
        <w:rPr>
          <w:rFonts w:hint="eastAsia" w:ascii="仿宋" w:hAnsi="仿宋" w:eastAsia="仿宋" w:cs="仿宋"/>
          <w:b/>
          <w:color w:val="FF0000"/>
          <w:sz w:val="10"/>
          <w:szCs w:val="10"/>
          <w:highlight w:val="none"/>
          <w:lang w:val="en-US" w:eastAsia="zh-CN"/>
        </w:rPr>
      </w:pPr>
    </w:p>
    <w:p w14:paraId="3726C316">
      <w:pPr>
        <w:shd w:val="clear" w:color="auto" w:fill="auto"/>
        <w:jc w:val="both"/>
        <w:rPr>
          <w:rFonts w:hint="default" w:ascii="仿宋" w:hAnsi="仿宋" w:eastAsia="仿宋" w:cs="仿宋"/>
          <w:b/>
          <w:color w:val="auto"/>
          <w:sz w:val="48"/>
          <w:szCs w:val="48"/>
          <w:highlight w:val="none"/>
          <w:lang w:val="en-US"/>
        </w:rPr>
      </w:pPr>
      <w:r>
        <w:rPr>
          <w:rFonts w:hint="eastAsia" w:ascii="黑体" w:hAnsi="黑体" w:eastAsia="黑体" w:cs="黑体"/>
          <w:b/>
          <w:color w:val="auto"/>
          <w:sz w:val="32"/>
          <w:szCs w:val="32"/>
          <w:highlight w:val="none"/>
        </w:rPr>
        <w:t>合同编号</w:t>
      </w:r>
      <w:r>
        <w:rPr>
          <w:rFonts w:hint="eastAsia" w:ascii="仿宋" w:hAnsi="仿宋" w:eastAsia="仿宋" w:cs="仿宋"/>
          <w:b/>
          <w:color w:val="auto"/>
          <w:sz w:val="32"/>
          <w:szCs w:val="32"/>
          <w:highlight w:val="none"/>
        </w:rPr>
        <w:t>：</w:t>
      </w:r>
      <w:r>
        <w:rPr>
          <w:rFonts w:hint="eastAsia" w:ascii="仿宋" w:hAnsi="仿宋" w:eastAsia="仿宋" w:cs="仿宋"/>
          <w:b/>
          <w:bCs/>
          <w:color w:val="auto"/>
          <w:kern w:val="0"/>
          <w:sz w:val="30"/>
          <w:szCs w:val="30"/>
          <w:highlight w:val="none"/>
          <w:u w:val="single"/>
          <w:lang w:val="en-US" w:eastAsia="zh-CN"/>
        </w:rPr>
        <w:t xml:space="preserve">                          </w:t>
      </w:r>
    </w:p>
    <w:p w14:paraId="7A556B42">
      <w:pPr>
        <w:shd w:val="clear" w:color="auto" w:fill="auto"/>
        <w:jc w:val="center"/>
        <w:rPr>
          <w:rFonts w:hint="eastAsia" w:ascii="仿宋" w:hAnsi="仿宋" w:eastAsia="仿宋" w:cs="仿宋"/>
          <w:b/>
          <w:color w:val="FF0000"/>
          <w:sz w:val="10"/>
          <w:szCs w:val="10"/>
          <w:highlight w:val="none"/>
          <w:lang w:val="en-US" w:eastAsia="zh-CN"/>
        </w:rPr>
      </w:pPr>
    </w:p>
    <w:p w14:paraId="5286FCC2">
      <w:pPr>
        <w:shd w:val="clear" w:color="auto" w:fill="auto"/>
        <w:jc w:val="center"/>
        <w:rPr>
          <w:rFonts w:hint="eastAsia" w:ascii="仿宋" w:hAnsi="仿宋" w:eastAsia="仿宋" w:cs="仿宋"/>
          <w:b/>
          <w:color w:val="FF0000"/>
          <w:sz w:val="10"/>
          <w:szCs w:val="10"/>
          <w:highlight w:val="none"/>
          <w:lang w:val="en-US" w:eastAsia="zh-CN"/>
        </w:rPr>
      </w:pPr>
    </w:p>
    <w:p w14:paraId="00177A3C">
      <w:pPr>
        <w:shd w:val="clear" w:color="auto" w:fill="auto"/>
        <w:jc w:val="center"/>
        <w:rPr>
          <w:rFonts w:hint="eastAsia" w:ascii="仿宋" w:hAnsi="仿宋" w:eastAsia="仿宋" w:cs="仿宋"/>
          <w:b/>
          <w:color w:val="FF0000"/>
          <w:sz w:val="10"/>
          <w:szCs w:val="10"/>
          <w:highlight w:val="none"/>
          <w:lang w:val="en-US" w:eastAsia="zh-CN"/>
        </w:rPr>
      </w:pPr>
    </w:p>
    <w:p w14:paraId="4D215C1D">
      <w:pPr>
        <w:shd w:val="clear" w:color="auto" w:fill="auto"/>
        <w:jc w:val="center"/>
        <w:rPr>
          <w:rFonts w:hint="eastAsia" w:ascii="仿宋" w:hAnsi="仿宋" w:eastAsia="仿宋" w:cs="仿宋"/>
          <w:b/>
          <w:color w:val="FF0000"/>
          <w:sz w:val="10"/>
          <w:szCs w:val="10"/>
          <w:highlight w:val="none"/>
          <w:lang w:val="en-US" w:eastAsia="zh-CN"/>
        </w:rPr>
      </w:pPr>
    </w:p>
    <w:p w14:paraId="78D581BB">
      <w:pPr>
        <w:keepNext w:val="0"/>
        <w:keepLines w:val="0"/>
        <w:pageBreakBefore w:val="0"/>
        <w:widowControl w:val="0"/>
        <w:shd w:val="clear" w:color="auto" w:fill="auto"/>
        <w:kinsoku/>
        <w:wordWrap/>
        <w:overflowPunct/>
        <w:topLinePunct w:val="0"/>
        <w:autoSpaceDE/>
        <w:autoSpaceDN/>
        <w:bidi w:val="0"/>
        <w:adjustRightInd/>
        <w:snapToGrid/>
        <w:spacing w:line="560" w:lineRule="exact"/>
        <w:jc w:val="center"/>
        <w:textAlignment w:val="auto"/>
        <w:rPr>
          <w:rFonts w:hint="eastAsia" w:ascii="新宋体" w:hAnsi="新宋体" w:eastAsia="新宋体" w:cs="新宋体"/>
          <w:b/>
          <w:bCs/>
          <w:color w:val="000000" w:themeColor="text1"/>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highlight w:val="none"/>
          <w:lang w:val="en-US" w:eastAsia="zh-CN"/>
          <w14:textFill>
            <w14:solidFill>
              <w14:schemeClr w14:val="tx1"/>
            </w14:solidFill>
          </w14:textFill>
        </w:rPr>
        <w:t>丈八街道办事处2026年城市道路保洁、城市绿化养护及城市公厕管理外包项目合同</w:t>
      </w:r>
    </w:p>
    <w:p w14:paraId="69833D66">
      <w:pPr>
        <w:spacing w:line="240" w:lineRule="atLeast"/>
        <w:jc w:val="center"/>
        <w:rPr>
          <w:rFonts w:ascii="仿宋" w:hAnsi="仿宋" w:eastAsia="仿宋" w:cs="宋体"/>
          <w:b/>
          <w:bCs/>
          <w:sz w:val="21"/>
          <w:szCs w:val="21"/>
          <w:highlight w:val="none"/>
        </w:rPr>
      </w:pPr>
      <w:r>
        <w:rPr>
          <w:rFonts w:hint="eastAsia" w:ascii="仿宋" w:hAnsi="仿宋" w:eastAsia="仿宋" w:cs="宋体"/>
          <w:b/>
          <w:bCs/>
          <w:sz w:val="21"/>
          <w:szCs w:val="21"/>
          <w:highlight w:val="none"/>
        </w:rPr>
        <w:t>（</w:t>
      </w:r>
      <w:r>
        <w:rPr>
          <w:rFonts w:hint="eastAsia" w:ascii="仿宋" w:hAnsi="仿宋" w:eastAsia="仿宋" w:cs="宋体"/>
          <w:sz w:val="21"/>
          <w:szCs w:val="21"/>
          <w:highlight w:val="none"/>
        </w:rPr>
        <w:t>本格式条款供双方签订合同参考，采购人可根据项目的实际情况增减条款和内容</w:t>
      </w:r>
      <w:r>
        <w:rPr>
          <w:rFonts w:hint="eastAsia" w:ascii="仿宋" w:hAnsi="仿宋" w:eastAsia="仿宋" w:cs="宋体"/>
          <w:b/>
          <w:bCs/>
          <w:sz w:val="21"/>
          <w:szCs w:val="21"/>
          <w:highlight w:val="none"/>
        </w:rPr>
        <w:t>）</w:t>
      </w:r>
    </w:p>
    <w:p w14:paraId="57BF4ECE">
      <w:pPr>
        <w:shd w:val="clear" w:color="auto" w:fill="auto"/>
        <w:jc w:val="center"/>
        <w:rPr>
          <w:rFonts w:hint="eastAsia" w:ascii="楷体" w:hAnsi="楷体" w:eastAsia="楷体" w:cs="楷体"/>
          <w:b/>
          <w:color w:val="auto"/>
          <w:sz w:val="52"/>
          <w:szCs w:val="56"/>
          <w:highlight w:val="none"/>
          <w:lang w:val="en-US" w:eastAsia="zh-CN"/>
        </w:rPr>
      </w:pPr>
    </w:p>
    <w:p w14:paraId="6365932F">
      <w:pPr>
        <w:shd w:val="clear" w:color="auto" w:fill="auto"/>
        <w:jc w:val="center"/>
        <w:rPr>
          <w:rFonts w:hint="eastAsia" w:ascii="楷体" w:hAnsi="楷体" w:eastAsia="楷体" w:cs="楷体"/>
          <w:b/>
          <w:color w:val="auto"/>
          <w:sz w:val="52"/>
          <w:szCs w:val="56"/>
          <w:highlight w:val="none"/>
        </w:rPr>
      </w:pPr>
      <w:r>
        <w:rPr>
          <w:rFonts w:hint="eastAsia" w:ascii="楷体" w:hAnsi="楷体" w:eastAsia="楷体" w:cs="楷体"/>
          <w:b/>
          <w:color w:val="auto"/>
          <w:sz w:val="52"/>
          <w:szCs w:val="56"/>
          <w:highlight w:val="none"/>
          <w:lang w:val="en-US" w:eastAsia="zh-CN"/>
        </w:rPr>
        <w:t>（三包）</w:t>
      </w:r>
    </w:p>
    <w:p w14:paraId="2150E418">
      <w:pPr>
        <w:shd w:val="clear" w:color="auto" w:fill="auto"/>
        <w:rPr>
          <w:rFonts w:hint="eastAsia" w:ascii="仿宋" w:hAnsi="仿宋" w:eastAsia="仿宋" w:cs="仿宋"/>
          <w:color w:val="FF0000"/>
          <w:highlight w:val="none"/>
        </w:rPr>
      </w:pPr>
    </w:p>
    <w:p w14:paraId="6F2B30E7">
      <w:pPr>
        <w:shd w:val="clear" w:color="auto" w:fill="auto"/>
        <w:rPr>
          <w:rFonts w:hint="eastAsia" w:ascii="仿宋" w:hAnsi="仿宋" w:eastAsia="仿宋" w:cs="仿宋"/>
          <w:color w:val="FF0000"/>
          <w:highlight w:val="none"/>
        </w:rPr>
      </w:pPr>
    </w:p>
    <w:p w14:paraId="5F684D7A">
      <w:pPr>
        <w:pStyle w:val="3"/>
        <w:shd w:val="clear" w:color="auto" w:fill="auto"/>
        <w:rPr>
          <w:rFonts w:hint="eastAsia" w:ascii="仿宋" w:hAnsi="仿宋" w:eastAsia="仿宋" w:cs="仿宋"/>
          <w:color w:val="FF0000"/>
          <w:highlight w:val="none"/>
        </w:rPr>
      </w:pPr>
    </w:p>
    <w:p w14:paraId="043F6B0A">
      <w:pPr>
        <w:pStyle w:val="4"/>
        <w:rPr>
          <w:rFonts w:hint="eastAsia"/>
        </w:rPr>
      </w:pPr>
    </w:p>
    <w:p w14:paraId="6FE68425">
      <w:pPr>
        <w:pStyle w:val="4"/>
        <w:rPr>
          <w:rFonts w:hint="eastAsia"/>
        </w:rPr>
      </w:pPr>
    </w:p>
    <w:p w14:paraId="3A7EF2AA">
      <w:pPr>
        <w:shd w:val="clear" w:color="auto" w:fill="auto"/>
        <w:ind w:firstLine="1506" w:firstLineChars="500"/>
        <w:jc w:val="both"/>
        <w:rPr>
          <w:rFonts w:hint="eastAsia" w:ascii="仿宋" w:hAnsi="仿宋" w:eastAsia="仿宋" w:cs="仿宋"/>
          <w:b/>
          <w:bCs/>
          <w:color w:val="auto"/>
          <w:sz w:val="30"/>
          <w:szCs w:val="30"/>
          <w:highlight w:val="none"/>
        </w:rPr>
      </w:pPr>
    </w:p>
    <w:p w14:paraId="1D134E15">
      <w:pPr>
        <w:shd w:val="clear" w:color="auto" w:fill="auto"/>
        <w:rPr>
          <w:rFonts w:hint="eastAsia" w:ascii="仿宋" w:hAnsi="仿宋" w:eastAsia="仿宋" w:cs="仿宋"/>
          <w:b/>
          <w:color w:val="auto"/>
          <w:sz w:val="48"/>
          <w:szCs w:val="48"/>
          <w:highlight w:val="none"/>
        </w:rPr>
      </w:pPr>
    </w:p>
    <w:p w14:paraId="33A70A89">
      <w:pPr>
        <w:shd w:val="clear" w:color="auto" w:fill="auto"/>
        <w:rPr>
          <w:rFonts w:hint="eastAsia" w:ascii="楷体" w:hAnsi="楷体" w:eastAsia="楷体" w:cs="楷体"/>
          <w:color w:val="auto"/>
          <w:highlight w:val="none"/>
        </w:rPr>
      </w:pPr>
    </w:p>
    <w:p w14:paraId="04353CC5">
      <w:pPr>
        <w:shd w:val="clear" w:color="auto" w:fill="auto"/>
        <w:spacing w:line="360" w:lineRule="auto"/>
        <w:ind w:firstLine="1102" w:firstLineChars="300"/>
        <w:jc w:val="both"/>
        <w:rPr>
          <w:rFonts w:hint="default" w:ascii="仿宋" w:hAnsi="仿宋" w:eastAsia="楷体" w:cs="仿宋"/>
          <w:b/>
          <w:color w:val="auto"/>
          <w:spacing w:val="23"/>
          <w:sz w:val="32"/>
          <w:szCs w:val="32"/>
          <w:highlight w:val="none"/>
          <w:u w:val="single"/>
          <w:lang w:val="en-US" w:eastAsia="zh-CN"/>
        </w:rPr>
      </w:pPr>
      <w:r>
        <w:rPr>
          <w:rFonts w:hint="eastAsia" w:ascii="黑体" w:hAnsi="黑体" w:eastAsia="黑体" w:cs="黑体"/>
          <w:b/>
          <w:color w:val="auto"/>
          <w:spacing w:val="23"/>
          <w:sz w:val="32"/>
          <w:szCs w:val="32"/>
          <w:highlight w:val="none"/>
        </w:rPr>
        <w:t>甲方(采购人)：</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Cs/>
          <w:color w:val="auto"/>
          <w:spacing w:val="0"/>
          <w:sz w:val="32"/>
          <w:szCs w:val="32"/>
          <w:highlight w:val="none"/>
          <w:u w:val="single"/>
          <w:lang w:eastAsia="zh-CN" w:bidi="ar"/>
        </w:rPr>
        <w:t>西安市雁塔区丈八街道办事处</w:t>
      </w:r>
      <w:r>
        <w:rPr>
          <w:rFonts w:hint="eastAsia" w:ascii="楷体" w:hAnsi="楷体" w:eastAsia="楷体" w:cs="楷体"/>
          <w:b/>
          <w:color w:val="auto"/>
          <w:spacing w:val="23"/>
          <w:sz w:val="32"/>
          <w:szCs w:val="32"/>
          <w:highlight w:val="none"/>
          <w:u w:val="single"/>
          <w:lang w:val="en-US" w:eastAsia="zh-CN"/>
        </w:rPr>
        <w:t xml:space="preserve">                      </w:t>
      </w:r>
    </w:p>
    <w:p w14:paraId="559F3DB9">
      <w:pPr>
        <w:shd w:val="clear" w:color="auto" w:fill="auto"/>
        <w:spacing w:line="360" w:lineRule="auto"/>
        <w:ind w:left="1448" w:leftChars="515" w:hanging="367" w:hangingChars="100"/>
        <w:jc w:val="both"/>
        <w:rPr>
          <w:rFonts w:hint="default" w:ascii="仿宋" w:hAnsi="仿宋" w:eastAsia="楷体" w:cs="仿宋"/>
          <w:color w:val="auto"/>
          <w:spacing w:val="23"/>
          <w:sz w:val="28"/>
          <w:szCs w:val="28"/>
          <w:highlight w:val="none"/>
          <w:u w:val="single"/>
          <w:lang w:val="en-US" w:eastAsia="zh-CN"/>
        </w:rPr>
      </w:pPr>
      <w:r>
        <w:rPr>
          <w:rFonts w:hint="eastAsia" w:ascii="黑体" w:hAnsi="黑体" w:eastAsia="黑体" w:cs="黑体"/>
          <w:b/>
          <w:color w:val="auto"/>
          <w:spacing w:val="23"/>
          <w:sz w:val="32"/>
          <w:szCs w:val="32"/>
          <w:highlight w:val="none"/>
        </w:rPr>
        <w:fldChar w:fldCharType="begin"/>
      </w:r>
      <w:r>
        <w:rPr>
          <w:rFonts w:hint="eastAsia" w:ascii="黑体" w:hAnsi="黑体" w:eastAsia="黑体" w:cs="黑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黑体" w:hAnsi="黑体" w:eastAsia="黑体" w:cs="黑体"/>
          <w:b/>
          <w:color w:val="auto"/>
          <w:spacing w:val="23"/>
          <w:sz w:val="32"/>
          <w:szCs w:val="32"/>
          <w:highlight w:val="none"/>
        </w:rPr>
        <w:fldChar w:fldCharType="separate"/>
      </w:r>
      <w:r>
        <w:rPr>
          <w:rFonts w:hint="eastAsia" w:ascii="黑体" w:hAnsi="黑体" w:eastAsia="黑体" w:cs="黑体"/>
          <w:b/>
          <w:color w:val="auto"/>
          <w:spacing w:val="23"/>
          <w:sz w:val="32"/>
          <w:szCs w:val="32"/>
          <w:highlight w:val="none"/>
        </w:rPr>
        <w:t>乙方</w:t>
      </w:r>
      <w:r>
        <w:rPr>
          <w:rFonts w:hint="eastAsia" w:ascii="黑体" w:hAnsi="黑体" w:eastAsia="黑体" w:cs="黑体"/>
          <w:b/>
          <w:color w:val="auto"/>
          <w:spacing w:val="23"/>
          <w:sz w:val="32"/>
          <w:szCs w:val="32"/>
          <w:highlight w:val="none"/>
        </w:rPr>
        <w:fldChar w:fldCharType="end"/>
      </w:r>
      <w:r>
        <w:rPr>
          <w:rFonts w:hint="eastAsia" w:ascii="黑体" w:hAnsi="黑体" w:eastAsia="黑体" w:cs="黑体"/>
          <w:b/>
          <w:color w:val="auto"/>
          <w:spacing w:val="23"/>
          <w:sz w:val="32"/>
          <w:szCs w:val="32"/>
          <w:highlight w:val="none"/>
        </w:rPr>
        <w:t>(供应商)：</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Cs/>
          <w:color w:val="auto"/>
          <w:spacing w:val="0"/>
          <w:sz w:val="32"/>
          <w:szCs w:val="32"/>
          <w:highlight w:val="none"/>
          <w:u w:val="single"/>
          <w:lang w:val="en-US" w:eastAsia="zh-CN" w:bidi="ar"/>
        </w:rPr>
        <w:t xml:space="preserve">                     </w:t>
      </w:r>
      <w:r>
        <w:rPr>
          <w:rFonts w:hint="eastAsia" w:ascii="楷体" w:hAnsi="楷体" w:eastAsia="楷体" w:cs="楷体"/>
          <w:b/>
          <w:color w:val="auto"/>
          <w:spacing w:val="23"/>
          <w:sz w:val="32"/>
          <w:szCs w:val="32"/>
          <w:highlight w:val="none"/>
          <w:u w:val="single"/>
          <w:lang w:val="en-US" w:eastAsia="zh-CN"/>
        </w:rPr>
        <w:t xml:space="preserve">         </w:t>
      </w:r>
    </w:p>
    <w:p w14:paraId="0B3A02E7">
      <w:pPr>
        <w:shd w:val="clear" w:color="auto" w:fill="auto"/>
        <w:spacing w:line="500" w:lineRule="atLeast"/>
        <w:jc w:val="center"/>
        <w:rPr>
          <w:rFonts w:hint="eastAsia" w:ascii="仿宋" w:hAnsi="仿宋" w:eastAsia="仿宋" w:cs="仿宋"/>
          <w:b/>
          <w:color w:val="auto"/>
          <w:spacing w:val="23"/>
          <w:sz w:val="32"/>
          <w:szCs w:val="32"/>
          <w:highlight w:val="none"/>
        </w:rPr>
      </w:pPr>
      <w:r>
        <w:rPr>
          <w:rFonts w:hint="eastAsia" w:ascii="楷体" w:hAnsi="楷体" w:eastAsia="楷体" w:cs="楷体"/>
          <w:b/>
          <w:color w:val="auto"/>
          <w:spacing w:val="23"/>
          <w:sz w:val="32"/>
          <w:szCs w:val="32"/>
          <w:highlight w:val="none"/>
        </w:rPr>
        <w:t>签订时间：</w:t>
      </w:r>
      <w:r>
        <w:rPr>
          <w:rFonts w:hint="eastAsia" w:ascii="楷体" w:hAnsi="楷体" w:eastAsia="楷体" w:cs="楷体"/>
          <w:b/>
          <w:color w:val="auto"/>
          <w:spacing w:val="23"/>
          <w:sz w:val="32"/>
          <w:szCs w:val="32"/>
          <w:highlight w:val="none"/>
          <w:u w:val="single"/>
          <w:lang w:val="en-US" w:eastAsia="zh-CN"/>
        </w:rPr>
        <w:t xml:space="preserve"> 20   </w:t>
      </w:r>
      <w:r>
        <w:rPr>
          <w:rFonts w:hint="eastAsia" w:ascii="楷体" w:hAnsi="楷体" w:eastAsia="楷体" w:cs="楷体"/>
          <w:b/>
          <w:color w:val="auto"/>
          <w:spacing w:val="23"/>
          <w:sz w:val="32"/>
          <w:szCs w:val="32"/>
          <w:highlight w:val="none"/>
        </w:rPr>
        <w:t>年</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
          <w:color w:val="auto"/>
          <w:spacing w:val="23"/>
          <w:sz w:val="32"/>
          <w:szCs w:val="32"/>
          <w:highlight w:val="none"/>
        </w:rPr>
        <w:t>月</w:t>
      </w:r>
      <w:r>
        <w:rPr>
          <w:rFonts w:hint="eastAsia" w:ascii="楷体" w:hAnsi="楷体" w:eastAsia="楷体" w:cs="楷体"/>
          <w:b/>
          <w:color w:val="auto"/>
          <w:spacing w:val="23"/>
          <w:sz w:val="32"/>
          <w:szCs w:val="32"/>
          <w:highlight w:val="none"/>
          <w:u w:val="single"/>
          <w:lang w:val="en-US" w:eastAsia="zh-CN"/>
        </w:rPr>
        <w:t xml:space="preserve">    </w:t>
      </w:r>
      <w:r>
        <w:rPr>
          <w:rFonts w:hint="eastAsia" w:ascii="楷体" w:hAnsi="楷体" w:eastAsia="楷体" w:cs="楷体"/>
          <w:b/>
          <w:color w:val="auto"/>
          <w:spacing w:val="23"/>
          <w:sz w:val="32"/>
          <w:szCs w:val="32"/>
          <w:highlight w:val="none"/>
        </w:rPr>
        <w:t>日</w:t>
      </w:r>
    </w:p>
    <w:p w14:paraId="528DFCA5">
      <w:pPr>
        <w:keepNext w:val="0"/>
        <w:keepLines w:val="0"/>
        <w:pageBreakBefore w:val="0"/>
        <w:widowControl/>
        <w:shd w:val="clear" w:color="auto" w:fill="auto"/>
        <w:kinsoku/>
        <w:wordWrap/>
        <w:overflowPunct/>
        <w:topLinePunct w:val="0"/>
        <w:autoSpaceDE/>
        <w:autoSpaceDN/>
        <w:bidi w:val="0"/>
        <w:spacing w:line="500" w:lineRule="exact"/>
        <w:ind w:right="0" w:rightChars="0"/>
        <w:jc w:val="left"/>
        <w:textAlignment w:val="auto"/>
        <w:rPr>
          <w:rFonts w:hint="eastAsia" w:ascii="楷体" w:hAnsi="楷体" w:eastAsia="楷体" w:cs="楷体"/>
          <w:bCs/>
          <w:color w:val="auto"/>
          <w:sz w:val="28"/>
          <w:szCs w:val="28"/>
          <w:highlight w:val="none"/>
          <w:lang w:bidi="ar"/>
        </w:rPr>
      </w:pPr>
    </w:p>
    <w:p w14:paraId="27D273BF">
      <w:pPr>
        <w:keepNext w:val="0"/>
        <w:keepLines w:val="0"/>
        <w:pageBreakBefore w:val="0"/>
        <w:widowControl/>
        <w:shd w:val="clear" w:color="auto" w:fill="auto"/>
        <w:kinsoku/>
        <w:wordWrap/>
        <w:overflowPunct/>
        <w:topLinePunct w:val="0"/>
        <w:autoSpaceDE/>
        <w:autoSpaceDN/>
        <w:bidi w:val="0"/>
        <w:spacing w:line="500" w:lineRule="exact"/>
        <w:ind w:right="0" w:rightChars="0" w:firstLine="840" w:firstLineChars="300"/>
        <w:jc w:val="left"/>
        <w:textAlignment w:val="auto"/>
        <w:rPr>
          <w:rFonts w:hint="eastAsia" w:ascii="仿宋" w:hAnsi="仿宋" w:eastAsia="仿宋" w:cs="仿宋"/>
          <w:bCs/>
          <w:color w:val="auto"/>
          <w:sz w:val="28"/>
          <w:szCs w:val="28"/>
          <w:highlight w:val="none"/>
          <w:lang w:bidi="ar"/>
        </w:rPr>
      </w:pPr>
      <w:r>
        <w:rPr>
          <w:rFonts w:hint="eastAsia" w:ascii="楷体" w:hAnsi="楷体" w:eastAsia="楷体" w:cs="楷体"/>
          <w:bCs/>
          <w:color w:val="auto"/>
          <w:sz w:val="28"/>
          <w:szCs w:val="28"/>
          <w:highlight w:val="none"/>
          <w:lang w:bidi="ar"/>
        </w:rPr>
        <w:t>甲方(</w:t>
      </w:r>
      <w:r>
        <w:rPr>
          <w:rFonts w:hint="eastAsia" w:ascii="楷体" w:hAnsi="楷体" w:eastAsia="楷体" w:cs="楷体"/>
          <w:bCs/>
          <w:color w:val="auto"/>
          <w:sz w:val="28"/>
          <w:szCs w:val="28"/>
          <w:highlight w:val="none"/>
          <w:lang w:bidi="ar"/>
        </w:rPr>
        <w:fldChar w:fldCharType="begin"/>
      </w:r>
      <w:r>
        <w:rPr>
          <w:rFonts w:hint="eastAsia" w:ascii="楷体" w:hAnsi="楷体" w:eastAsia="楷体" w:cs="楷体"/>
          <w:bCs/>
          <w:color w:val="auto"/>
          <w:sz w:val="28"/>
          <w:szCs w:val="28"/>
          <w:highlight w:val="none"/>
          <w:lang w:bidi="ar"/>
        </w:rPr>
        <w:instrText xml:space="preserve">HYPERLINK "http://set2.mail.qq.com/cgi-bin/mail_spam?action=check_link&amp;spam=0&amp;url=http%3A%2F%2Fwww%2Ebaidu%2Ecom%2Fs%3Fwd%3D%25E9%2587%2587%25E8%25B4%25AD%25E5%258D%2595%26hl_tag%3Dtextlink%26tn%3DSE_hldp01350_v6v6zkg6"</w:instrText>
      </w:r>
      <w:r>
        <w:rPr>
          <w:rFonts w:hint="eastAsia" w:ascii="楷体" w:hAnsi="楷体" w:eastAsia="楷体" w:cs="楷体"/>
          <w:bCs/>
          <w:color w:val="auto"/>
          <w:sz w:val="28"/>
          <w:szCs w:val="28"/>
          <w:highlight w:val="none"/>
          <w:lang w:bidi="ar"/>
        </w:rPr>
        <w:fldChar w:fldCharType="separate"/>
      </w:r>
      <w:r>
        <w:rPr>
          <w:rFonts w:hint="eastAsia" w:ascii="楷体" w:hAnsi="楷体" w:eastAsia="楷体" w:cs="楷体"/>
          <w:bCs/>
          <w:color w:val="auto"/>
          <w:sz w:val="28"/>
          <w:szCs w:val="28"/>
          <w:highlight w:val="none"/>
          <w:lang w:bidi="ar"/>
        </w:rPr>
        <w:t>采购人</w:t>
      </w:r>
      <w:r>
        <w:rPr>
          <w:rFonts w:hint="eastAsia" w:ascii="楷体" w:hAnsi="楷体" w:eastAsia="楷体" w:cs="楷体"/>
          <w:bCs/>
          <w:color w:val="auto"/>
          <w:sz w:val="28"/>
          <w:szCs w:val="28"/>
          <w:highlight w:val="none"/>
          <w:lang w:bidi="ar"/>
        </w:rPr>
        <w:fldChar w:fldCharType="end"/>
      </w:r>
      <w:r>
        <w:rPr>
          <w:rFonts w:hint="eastAsia" w:ascii="楷体" w:hAnsi="楷体" w:eastAsia="楷体" w:cs="楷体"/>
          <w:bCs/>
          <w:color w:val="auto"/>
          <w:sz w:val="28"/>
          <w:szCs w:val="28"/>
          <w:highlight w:val="none"/>
          <w:lang w:bidi="ar"/>
        </w:rPr>
        <w:t>)：</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楷体" w:hAnsi="楷体" w:eastAsia="楷体" w:cs="楷体"/>
          <w:bCs/>
          <w:color w:val="auto"/>
          <w:sz w:val="28"/>
          <w:szCs w:val="28"/>
          <w:highlight w:val="none"/>
          <w:u w:val="single"/>
          <w:lang w:eastAsia="zh-CN" w:bidi="ar"/>
        </w:rPr>
        <w:t>西安市雁塔区丈八街道办事处</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p>
    <w:p w14:paraId="6AD5304C">
      <w:pPr>
        <w:keepNext w:val="0"/>
        <w:keepLines w:val="0"/>
        <w:pageBreakBefore w:val="0"/>
        <w:widowControl/>
        <w:shd w:val="clear" w:color="auto" w:fill="auto"/>
        <w:kinsoku/>
        <w:wordWrap/>
        <w:overflowPunct/>
        <w:topLinePunct w:val="0"/>
        <w:autoSpaceDE/>
        <w:autoSpaceDN/>
        <w:bidi w:val="0"/>
        <w:spacing w:line="500" w:lineRule="exact"/>
        <w:ind w:right="0" w:rightChars="0" w:firstLine="840" w:firstLineChars="300"/>
        <w:jc w:val="left"/>
        <w:textAlignment w:val="auto"/>
        <w:rPr>
          <w:rFonts w:hint="eastAsia" w:ascii="仿宋" w:hAnsi="仿宋" w:eastAsia="仿宋" w:cs="仿宋"/>
          <w:bCs/>
          <w:color w:val="auto"/>
          <w:sz w:val="28"/>
          <w:szCs w:val="28"/>
          <w:highlight w:val="none"/>
          <w:lang w:bidi="ar"/>
        </w:rPr>
      </w:pPr>
      <w:r>
        <w:rPr>
          <w:rFonts w:hint="eastAsia" w:ascii="楷体" w:hAnsi="楷体" w:eastAsia="楷体" w:cs="楷体"/>
          <w:bCs/>
          <w:color w:val="auto"/>
          <w:sz w:val="28"/>
          <w:szCs w:val="28"/>
          <w:highlight w:val="none"/>
          <w:lang w:bidi="ar"/>
        </w:rPr>
        <w:fldChar w:fldCharType="begin"/>
      </w:r>
      <w:r>
        <w:rPr>
          <w:rFonts w:hint="eastAsia" w:ascii="楷体" w:hAnsi="楷体" w:eastAsia="楷体" w:cs="楷体"/>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楷体" w:hAnsi="楷体" w:eastAsia="楷体" w:cs="楷体"/>
          <w:bCs/>
          <w:color w:val="auto"/>
          <w:sz w:val="28"/>
          <w:szCs w:val="28"/>
          <w:highlight w:val="none"/>
          <w:lang w:bidi="ar"/>
        </w:rPr>
        <w:fldChar w:fldCharType="separate"/>
      </w:r>
      <w:r>
        <w:rPr>
          <w:rFonts w:hint="eastAsia" w:ascii="楷体" w:hAnsi="楷体" w:eastAsia="楷体" w:cs="楷体"/>
          <w:bCs/>
          <w:color w:val="auto"/>
          <w:sz w:val="28"/>
          <w:szCs w:val="28"/>
          <w:highlight w:val="none"/>
          <w:lang w:bidi="ar"/>
        </w:rPr>
        <w:t>乙方</w:t>
      </w:r>
      <w:r>
        <w:rPr>
          <w:rFonts w:hint="eastAsia" w:ascii="楷体" w:hAnsi="楷体" w:eastAsia="楷体" w:cs="楷体"/>
          <w:bCs/>
          <w:color w:val="auto"/>
          <w:sz w:val="28"/>
          <w:szCs w:val="28"/>
          <w:highlight w:val="none"/>
          <w:lang w:bidi="ar"/>
        </w:rPr>
        <w:fldChar w:fldCharType="end"/>
      </w:r>
      <w:r>
        <w:rPr>
          <w:rFonts w:hint="eastAsia" w:ascii="楷体" w:hAnsi="楷体" w:eastAsia="楷体" w:cs="楷体"/>
          <w:bCs/>
          <w:color w:val="auto"/>
          <w:sz w:val="28"/>
          <w:szCs w:val="28"/>
          <w:highlight w:val="none"/>
          <w:lang w:bidi="ar"/>
        </w:rPr>
        <w:t>(供应商)：</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p>
    <w:p w14:paraId="5733C44E">
      <w:pPr>
        <w:keepNext w:val="0"/>
        <w:keepLines w:val="0"/>
        <w:pageBreakBefore w:val="0"/>
        <w:widowControl/>
        <w:shd w:val="clear" w:color="auto" w:fill="auto"/>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根据</w:t>
      </w:r>
      <w:r>
        <w:rPr>
          <w:rFonts w:hint="eastAsia" w:ascii="仿宋" w:hAnsi="仿宋" w:eastAsia="仿宋" w:cs="仿宋"/>
          <w:color w:val="auto"/>
          <w:kern w:val="0"/>
          <w:sz w:val="28"/>
          <w:szCs w:val="28"/>
          <w:highlight w:val="none"/>
          <w:u w:val="single"/>
          <w:lang w:val="en-US" w:eastAsia="zh-CN"/>
        </w:rPr>
        <w:t xml:space="preserve">20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日政府采购项目</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招投标</w:t>
      </w:r>
      <w:r>
        <w:rPr>
          <w:rFonts w:hint="eastAsia" w:ascii="仿宋" w:hAnsi="仿宋" w:eastAsia="仿宋" w:cs="仿宋"/>
          <w:color w:val="auto"/>
          <w:kern w:val="0"/>
          <w:sz w:val="28"/>
          <w:szCs w:val="28"/>
          <w:highlight w:val="none"/>
          <w:lang w:eastAsia="zh-CN"/>
        </w:rPr>
        <w:t>采购结果（即：相关文件）和</w:t>
      </w:r>
      <w:r>
        <w:rPr>
          <w:rFonts w:hint="eastAsia" w:ascii="仿宋" w:hAnsi="仿宋" w:eastAsia="仿宋" w:cs="仿宋"/>
          <w:color w:val="auto"/>
          <w:kern w:val="0"/>
          <w:sz w:val="28"/>
          <w:szCs w:val="28"/>
          <w:highlight w:val="none"/>
        </w:rPr>
        <w:t>《中华人民共和国政府采购法》</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《中华人民共和国民法典》</w:t>
      </w:r>
      <w:r>
        <w:rPr>
          <w:rFonts w:hint="eastAsia" w:ascii="仿宋" w:hAnsi="仿宋" w:eastAsia="仿宋" w:cs="仿宋"/>
          <w:color w:val="auto"/>
          <w:kern w:val="0"/>
          <w:sz w:val="28"/>
          <w:szCs w:val="28"/>
          <w:highlight w:val="none"/>
          <w:lang w:eastAsia="zh-CN"/>
        </w:rPr>
        <w:t>，按照</w:t>
      </w:r>
      <w:r>
        <w:rPr>
          <w:rFonts w:hint="eastAsia" w:ascii="仿宋" w:hAnsi="仿宋" w:eastAsia="仿宋" w:cs="仿宋"/>
          <w:color w:val="auto"/>
          <w:kern w:val="0"/>
          <w:sz w:val="28"/>
          <w:szCs w:val="28"/>
          <w:highlight w:val="none"/>
        </w:rPr>
        <w:t>平等、诚信、协作原则</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经甲乙双方协商</w:t>
      </w:r>
      <w:r>
        <w:rPr>
          <w:rFonts w:hint="eastAsia" w:ascii="仿宋" w:hAnsi="仿宋" w:eastAsia="仿宋" w:cs="仿宋"/>
          <w:color w:val="auto"/>
          <w:kern w:val="0"/>
          <w:sz w:val="28"/>
          <w:szCs w:val="28"/>
          <w:highlight w:val="none"/>
          <w:lang w:eastAsia="zh-CN"/>
        </w:rPr>
        <w:t>一致，</w:t>
      </w:r>
      <w:r>
        <w:rPr>
          <w:rFonts w:hint="eastAsia" w:ascii="仿宋" w:hAnsi="仿宋" w:eastAsia="仿宋" w:cs="仿宋"/>
          <w:color w:val="auto"/>
          <w:kern w:val="0"/>
          <w:sz w:val="28"/>
          <w:szCs w:val="28"/>
          <w:highlight w:val="none"/>
        </w:rPr>
        <w:t>订立本合同，供双方共同遵守</w:t>
      </w:r>
      <w:r>
        <w:rPr>
          <w:rFonts w:hint="eastAsia" w:ascii="仿宋" w:hAnsi="仿宋" w:eastAsia="仿宋" w:cs="仿宋"/>
          <w:color w:val="auto"/>
          <w:kern w:val="0"/>
          <w:sz w:val="28"/>
          <w:szCs w:val="28"/>
          <w:highlight w:val="none"/>
          <w:lang w:eastAsia="zh-CN"/>
        </w:rPr>
        <w:t>。</w:t>
      </w:r>
    </w:p>
    <w:p w14:paraId="6BB272D5">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50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eastAsia="zh-CN"/>
        </w:rPr>
      </w:pPr>
      <w:r>
        <w:rPr>
          <w:rFonts w:hint="eastAsia" w:ascii="黑体" w:hAnsi="黑体" w:eastAsia="黑体" w:cs="黑体"/>
          <w:b/>
          <w:bCs/>
          <w:color w:val="auto"/>
          <w:kern w:val="0"/>
          <w:sz w:val="28"/>
          <w:szCs w:val="28"/>
          <w:highlight w:val="none"/>
          <w:lang w:eastAsia="zh-CN"/>
        </w:rPr>
        <w:t>第一条：区域</w:t>
      </w:r>
      <w:r>
        <w:rPr>
          <w:rFonts w:hint="eastAsia" w:ascii="黑体" w:hAnsi="黑体" w:eastAsia="黑体" w:cs="黑体"/>
          <w:b/>
          <w:bCs/>
          <w:color w:val="auto"/>
          <w:kern w:val="0"/>
          <w:sz w:val="28"/>
          <w:szCs w:val="28"/>
          <w:highlight w:val="none"/>
        </w:rPr>
        <w:t>约定</w:t>
      </w:r>
    </w:p>
    <w:p w14:paraId="1D17D78B">
      <w:pPr>
        <w:pStyle w:val="8"/>
        <w:keepNext w:val="0"/>
        <w:keepLines w:val="0"/>
        <w:pageBreakBefore w:val="0"/>
        <w:kinsoku/>
        <w:wordWrap/>
        <w:overflowPunct/>
        <w:topLinePunct w:val="0"/>
        <w:autoSpaceDE/>
        <w:autoSpaceDN/>
        <w:bidi w:val="0"/>
        <w:adjustRightInd w:val="0"/>
        <w:snapToGrid w:val="0"/>
        <w:spacing w:before="0" w:beforeAutospacing="0" w:after="0" w:afterAutospacing="0" w:line="500" w:lineRule="exact"/>
        <w:ind w:right="0" w:rightChars="0" w:firstLine="562" w:firstLineChars="200"/>
        <w:textAlignment w:val="auto"/>
        <w:rPr>
          <w:rFonts w:hint="default"/>
          <w:lang w:val="en-US" w:eastAsia="zh-CN"/>
        </w:rPr>
      </w:pPr>
      <w:r>
        <w:rPr>
          <w:rFonts w:hint="eastAsia" w:ascii="楷体" w:hAnsi="楷体" w:eastAsia="楷体" w:cs="楷体"/>
          <w:b/>
          <w:bCs/>
          <w:color w:val="auto"/>
          <w:kern w:val="0"/>
          <w:sz w:val="28"/>
          <w:szCs w:val="28"/>
          <w:highlight w:val="none"/>
          <w:lang w:val="en-US" w:eastAsia="zh-CN" w:bidi="ar-SA"/>
        </w:rPr>
        <w:t>1、作业范围：</w:t>
      </w:r>
      <w:r>
        <w:rPr>
          <w:rFonts w:hint="eastAsia" w:ascii="仿宋" w:hAnsi="仿宋" w:eastAsia="仿宋" w:cs="仿宋"/>
          <w:b w:val="0"/>
          <w:bCs w:val="0"/>
          <w:color w:val="auto"/>
          <w:kern w:val="0"/>
          <w:sz w:val="28"/>
          <w:szCs w:val="28"/>
          <w:highlight w:val="none"/>
          <w:u w:val="single"/>
          <w:lang w:val="en-US" w:eastAsia="zh-CN" w:bidi="ar"/>
        </w:rPr>
        <w:t>完成高新区丈八街道辖区54个公厕（其中土建公厕40个，移动公厕14个）管理工作（具体详见附表）</w:t>
      </w:r>
      <w:r>
        <w:rPr>
          <w:rFonts w:hint="eastAsia" w:ascii="仿宋" w:hAnsi="仿宋" w:eastAsia="仿宋" w:cs="仿宋"/>
          <w:b w:val="0"/>
          <w:bCs w:val="0"/>
          <w:color w:val="auto"/>
          <w:kern w:val="0"/>
          <w:sz w:val="28"/>
          <w:szCs w:val="28"/>
          <w:highlight w:val="none"/>
          <w:lang w:val="en-US" w:eastAsia="zh-CN" w:bidi="ar"/>
        </w:rPr>
        <w:t>。</w:t>
      </w:r>
    </w:p>
    <w:p w14:paraId="3F25F1E2">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right="0" w:rightChars="0" w:firstLine="562" w:firstLineChars="200"/>
        <w:textAlignment w:val="auto"/>
        <w:outlineLvl w:val="9"/>
        <w:rPr>
          <w:rFonts w:hint="default" w:ascii="仿宋" w:hAnsi="仿宋" w:eastAsia="仿宋" w:cs="仿宋"/>
          <w:color w:val="auto"/>
          <w:kern w:val="0"/>
          <w:sz w:val="28"/>
          <w:szCs w:val="28"/>
          <w:highlight w:val="none"/>
          <w:u w:val="single"/>
          <w:lang w:val="en-US" w:eastAsia="zh-CN" w:bidi="ar-SA"/>
        </w:rPr>
      </w:pPr>
      <w:r>
        <w:rPr>
          <w:rFonts w:hint="eastAsia" w:ascii="楷体" w:hAnsi="楷体" w:eastAsia="楷体" w:cs="楷体"/>
          <w:b/>
          <w:bCs/>
          <w:color w:val="auto"/>
          <w:kern w:val="0"/>
          <w:sz w:val="28"/>
          <w:szCs w:val="28"/>
          <w:highlight w:val="none"/>
          <w:lang w:val="en-US" w:eastAsia="zh-CN" w:bidi="ar-SA"/>
        </w:rPr>
        <w:t>2、主要任务：</w:t>
      </w:r>
      <w:r>
        <w:rPr>
          <w:rFonts w:hint="eastAsia" w:ascii="仿宋" w:hAnsi="仿宋" w:eastAsia="仿宋" w:cs="仿宋"/>
          <w:b w:val="0"/>
          <w:bCs w:val="0"/>
          <w:color w:val="auto"/>
          <w:kern w:val="0"/>
          <w:sz w:val="28"/>
          <w:szCs w:val="28"/>
          <w:highlight w:val="none"/>
          <w:lang w:val="en-US" w:eastAsia="zh-CN" w:bidi="ar"/>
        </w:rPr>
        <w:t>公厕管理</w:t>
      </w:r>
      <w:r>
        <w:rPr>
          <w:rFonts w:hint="eastAsia" w:ascii="仿宋" w:hAnsi="仿宋" w:eastAsia="仿宋" w:cs="仿宋"/>
          <w:color w:val="auto"/>
          <w:kern w:val="0"/>
          <w:sz w:val="28"/>
          <w:szCs w:val="28"/>
          <w:highlight w:val="none"/>
          <w:lang w:val="en-US" w:eastAsia="zh-CN" w:bidi="ar-SA"/>
        </w:rPr>
        <w:t>（包含安全看护、日常保洁、小型维修（配件购置）养护、清污吸污、供水供电、水电费缴纳、日常消耗品等）。</w:t>
      </w:r>
    </w:p>
    <w:p w14:paraId="21DE53FE">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50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val="en-US" w:eastAsia="zh-CN"/>
        </w:rPr>
      </w:pPr>
      <w:r>
        <w:rPr>
          <w:rFonts w:hint="eastAsia" w:ascii="黑体" w:hAnsi="黑体" w:eastAsia="黑体" w:cs="黑体"/>
          <w:b/>
          <w:bCs/>
          <w:color w:val="auto"/>
          <w:kern w:val="0"/>
          <w:sz w:val="28"/>
          <w:szCs w:val="28"/>
          <w:highlight w:val="none"/>
          <w:lang w:val="en-US" w:eastAsia="zh-CN"/>
        </w:rPr>
        <w:t>第二条：服务期限</w:t>
      </w:r>
    </w:p>
    <w:p w14:paraId="10A9A075">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u w:val="single"/>
          <w:lang w:val="en-US" w:eastAsia="zh-CN" w:bidi="ar-SA"/>
        </w:rPr>
        <w:t>20  年  月  日起至20  年  月  日止（一年）</w:t>
      </w:r>
      <w:r>
        <w:rPr>
          <w:rFonts w:hint="eastAsia" w:ascii="仿宋" w:hAnsi="仿宋" w:eastAsia="仿宋" w:cs="仿宋"/>
          <w:color w:val="auto"/>
          <w:kern w:val="0"/>
          <w:sz w:val="28"/>
          <w:szCs w:val="28"/>
          <w:highlight w:val="none"/>
          <w:lang w:val="en-US" w:eastAsia="zh-CN" w:bidi="ar-SA"/>
        </w:rPr>
        <w:t>，具体以合同签订日期为准。</w:t>
      </w:r>
    </w:p>
    <w:p w14:paraId="4FDEB6C7">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500" w:lineRule="exact"/>
        <w:ind w:right="0" w:rightChars="0" w:firstLine="562" w:firstLineChars="200"/>
        <w:jc w:val="both"/>
        <w:textAlignment w:val="auto"/>
        <w:outlineLvl w:val="1"/>
        <w:rPr>
          <w:rFonts w:hint="eastAsia" w:ascii="黑体" w:hAnsi="黑体" w:eastAsia="黑体" w:cs="黑体"/>
          <w:b/>
          <w:bCs/>
          <w:color w:val="auto"/>
          <w:kern w:val="0"/>
          <w:sz w:val="28"/>
          <w:szCs w:val="28"/>
          <w:highlight w:val="none"/>
          <w:lang w:val="en-US" w:eastAsia="zh-CN"/>
        </w:rPr>
      </w:pPr>
      <w:r>
        <w:rPr>
          <w:rFonts w:hint="eastAsia" w:ascii="黑体" w:hAnsi="黑体" w:eastAsia="黑体" w:cs="黑体"/>
          <w:b/>
          <w:bCs/>
          <w:color w:val="auto"/>
          <w:kern w:val="0"/>
          <w:sz w:val="28"/>
          <w:szCs w:val="28"/>
          <w:highlight w:val="none"/>
          <w:lang w:val="en-US" w:eastAsia="zh-CN"/>
        </w:rPr>
        <w:t>第三条：合同金额</w:t>
      </w:r>
    </w:p>
    <w:p w14:paraId="5A5F6CFF">
      <w:pPr>
        <w:pStyle w:val="8"/>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500" w:lineRule="exact"/>
        <w:ind w:right="0" w:rightChars="0" w:firstLine="562" w:firstLineChars="200"/>
        <w:textAlignment w:val="auto"/>
        <w:outlineLvl w:val="1"/>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1、合同金额:</w:t>
      </w:r>
      <w:r>
        <w:rPr>
          <w:rFonts w:hint="eastAsia" w:ascii="仿宋" w:hAnsi="仿宋" w:eastAsia="仿宋" w:cs="仿宋"/>
          <w:b/>
          <w:bCs/>
          <w:color w:val="auto"/>
          <w:kern w:val="0"/>
          <w:sz w:val="28"/>
          <w:szCs w:val="28"/>
          <w:highlight w:val="none"/>
          <w:u w:val="single"/>
          <w:lang w:val="en-US" w:eastAsia="zh-CN" w:bidi="ar-SA"/>
        </w:rPr>
        <w:t>人民币</w:t>
      </w:r>
      <w:r>
        <w:rPr>
          <w:rFonts w:hint="default" w:ascii="仿宋" w:hAnsi="仿宋" w:eastAsia="仿宋" w:cs="仿宋"/>
          <w:b/>
          <w:bCs/>
          <w:color w:val="auto"/>
          <w:kern w:val="0"/>
          <w:sz w:val="28"/>
          <w:szCs w:val="28"/>
          <w:highlight w:val="none"/>
          <w:u w:val="single"/>
          <w:lang w:val="en-US" w:eastAsia="zh-CN" w:bidi="ar-SA"/>
        </w:rPr>
        <w:t>¥</w:t>
      </w:r>
      <w:r>
        <w:rPr>
          <w:rFonts w:hint="eastAsia" w:ascii="仿宋" w:hAnsi="仿宋" w:eastAsia="仿宋" w:cs="仿宋"/>
          <w:b/>
          <w:bCs/>
          <w:color w:val="auto"/>
          <w:kern w:val="0"/>
          <w:sz w:val="28"/>
          <w:szCs w:val="28"/>
          <w:highlight w:val="none"/>
          <w:u w:val="single"/>
          <w:lang w:val="en-US" w:eastAsia="zh-CN" w:bidi="ar-SA"/>
        </w:rPr>
        <w:t xml:space="preserve">          元（大写：         整 </w:t>
      </w:r>
      <w:r>
        <w:rPr>
          <w:rFonts w:hint="eastAsia" w:ascii="仿宋" w:hAnsi="仿宋" w:eastAsia="仿宋" w:cs="仿宋"/>
          <w:b/>
          <w:bCs/>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(详见附件分项报价表）</w:t>
      </w:r>
    </w:p>
    <w:p w14:paraId="5EA68ACF">
      <w:pPr>
        <w:keepNext w:val="0"/>
        <w:keepLines w:val="0"/>
        <w:pageBreakBefore w:val="0"/>
        <w:widowControl/>
        <w:numPr>
          <w:ilvl w:val="0"/>
          <w:numId w:val="0"/>
        </w:numPr>
        <w:kinsoku/>
        <w:wordWrap/>
        <w:overflowPunct/>
        <w:topLinePunct w:val="0"/>
        <w:autoSpaceDE/>
        <w:autoSpaceDN/>
        <w:bidi w:val="0"/>
        <w:spacing w:line="500" w:lineRule="exact"/>
        <w:ind w:right="0" w:rightChars="0" w:firstLine="562" w:firstLineChars="200"/>
        <w:jc w:val="left"/>
        <w:textAlignment w:val="auto"/>
        <w:rPr>
          <w:rFonts w:hint="eastAsia" w:ascii="仿宋" w:hAnsi="仿宋" w:eastAsia="仿宋" w:cs="仿宋"/>
          <w:b w:val="0"/>
          <w:bCs w:val="0"/>
          <w:color w:val="auto"/>
          <w:kern w:val="0"/>
          <w:sz w:val="28"/>
          <w:szCs w:val="28"/>
          <w:highlight w:val="none"/>
          <w:lang w:val="en-US" w:eastAsia="zh-CN" w:bidi="ar"/>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）金额构成：</w:t>
      </w:r>
      <w:r>
        <w:rPr>
          <w:rFonts w:hint="eastAsia" w:ascii="仿宋" w:hAnsi="仿宋" w:eastAsia="仿宋" w:cs="仿宋"/>
          <w:color w:val="auto"/>
          <w:sz w:val="28"/>
          <w:szCs w:val="28"/>
          <w:highlight w:val="none"/>
          <w:lang w:eastAsia="zh-CN"/>
        </w:rPr>
        <w:t>合同金额</w:t>
      </w:r>
      <w:r>
        <w:rPr>
          <w:rFonts w:hint="eastAsia" w:ascii="仿宋" w:hAnsi="仿宋" w:eastAsia="仿宋" w:cs="仿宋"/>
          <w:color w:val="auto"/>
          <w:sz w:val="28"/>
          <w:szCs w:val="28"/>
          <w:highlight w:val="none"/>
        </w:rPr>
        <w:t>为本项目招标文件中所提出的工作范围及要求的全部内容，并达到</w:t>
      </w:r>
      <w:r>
        <w:rPr>
          <w:rFonts w:hint="eastAsia" w:ascii="仿宋" w:hAnsi="仿宋" w:eastAsia="仿宋" w:cs="仿宋"/>
          <w:color w:val="auto"/>
          <w:sz w:val="28"/>
          <w:szCs w:val="28"/>
          <w:highlight w:val="none"/>
          <w:lang w:eastAsia="zh-CN"/>
        </w:rPr>
        <w:t>相关政策规定</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验收标准而产生的所有费用，</w:t>
      </w:r>
      <w:r>
        <w:rPr>
          <w:rFonts w:hint="eastAsia" w:ascii="仿宋" w:hAnsi="仿宋" w:eastAsia="仿宋" w:cs="仿宋"/>
          <w:b w:val="0"/>
          <w:bCs w:val="0"/>
          <w:color w:val="auto"/>
          <w:kern w:val="0"/>
          <w:sz w:val="28"/>
          <w:szCs w:val="28"/>
          <w:highlight w:val="none"/>
          <w:lang w:val="en-US" w:eastAsia="zh-CN" w:bidi="ar"/>
        </w:rPr>
        <w:t>包括但不限于人员费用（人员工资、社会劳动保险、人身意外保险、劳保福利、周末法定节假日费用、夏季降温费及高温补助费、冬季取暖及补助费、工服费）、配置劳动工具费、公厕开放相关水电费缴纳（含灯箱使用等）、开放相关使用消耗品购买（洗手液、厕纸等）、小型维修（漏水、堵塞、门窗、顶棚、地面、墙壁、隔断板、大便池、小便池、各类洁器具、排风、灭蝇等设施设备损坏）、常用设施养护、一切因安全事故产生的费用、招标代理服务费、利润、税金、风险等本项目所需的全部费用。</w:t>
      </w:r>
    </w:p>
    <w:p w14:paraId="0D4A9CDE">
      <w:pPr>
        <w:keepNext w:val="0"/>
        <w:keepLines w:val="0"/>
        <w:pageBreakBefore w:val="0"/>
        <w:numPr>
          <w:ilvl w:val="0"/>
          <w:numId w:val="0"/>
        </w:numPr>
        <w:kinsoku/>
        <w:wordWrap/>
        <w:overflowPunct/>
        <w:topLinePunct w:val="0"/>
        <w:autoSpaceDE/>
        <w:autoSpaceDN/>
        <w:bidi w:val="0"/>
        <w:adjustRightInd w:val="0"/>
        <w:snapToGrid w:val="0"/>
        <w:spacing w:line="500" w:lineRule="exact"/>
        <w:ind w:right="0" w:rightChars="0" w:firstLine="562"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lang w:eastAsia="zh-CN"/>
        </w:rPr>
        <w:t>合同价款确定方式</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Cs/>
          <w:color w:val="auto"/>
          <w:sz w:val="28"/>
          <w:szCs w:val="28"/>
          <w:highlight w:val="none"/>
          <w:lang w:val="en-US" w:eastAsia="zh-CN"/>
        </w:rPr>
        <w:t>全费用综合单价</w:t>
      </w:r>
    </w:p>
    <w:p w14:paraId="10709D7E">
      <w:pPr>
        <w:keepNext w:val="0"/>
        <w:keepLines w:val="0"/>
        <w:pageBreakBefore w:val="0"/>
        <w:widowControl/>
        <w:kinsoku/>
        <w:wordWrap/>
        <w:overflowPunct/>
        <w:topLinePunct w:val="0"/>
        <w:autoSpaceDE/>
        <w:autoSpaceDN/>
        <w:bidi w:val="0"/>
        <w:spacing w:line="500" w:lineRule="exact"/>
        <w:ind w:right="0" w:rightChars="0" w:firstLine="562" w:firstLineChars="200"/>
        <w:jc w:val="left"/>
        <w:textAlignment w:val="auto"/>
        <w:rPr>
          <w:rFonts w:hint="default"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2、新增公厕约定：</w:t>
      </w:r>
      <w:r>
        <w:rPr>
          <w:rFonts w:hint="eastAsia" w:ascii="仿宋" w:hAnsi="仿宋" w:eastAsia="仿宋" w:cs="仿宋"/>
          <w:b w:val="0"/>
          <w:bCs/>
          <w:color w:val="auto"/>
          <w:kern w:val="0"/>
          <w:sz w:val="28"/>
          <w:szCs w:val="28"/>
          <w:highlight w:val="none"/>
          <w:lang w:val="en-US" w:eastAsia="zh-CN" w:bidi="ar"/>
        </w:rPr>
        <w:t>对于新增加的公厕数量，以交建、城管等管理部门移交单为依据，按照移交单内核定数量，甲乙双方项目管理主要负责人现场共同签字确认并履行相关报批手续后，乙方应及时对增加公厕进行管理，对增加公厕签订公厕养护费用追加协议，按协议进行结算。</w:t>
      </w:r>
    </w:p>
    <w:p w14:paraId="4EEA19E4">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第四条：费用结算</w:t>
      </w:r>
    </w:p>
    <w:p w14:paraId="1896AF62">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1、按月支付：</w:t>
      </w:r>
      <w:r>
        <w:rPr>
          <w:rFonts w:hint="eastAsia" w:ascii="仿宋" w:hAnsi="仿宋" w:eastAsia="仿宋" w:cs="仿宋"/>
          <w:color w:val="auto"/>
          <w:kern w:val="0"/>
          <w:sz w:val="28"/>
          <w:szCs w:val="28"/>
          <w:highlight w:val="none"/>
          <w:u w:val="single"/>
          <w:lang w:val="en-US" w:eastAsia="zh-CN" w:bidi="ar-SA"/>
        </w:rPr>
        <w:t>以合同金额总费用为基础，按照项目全费用类别平均按月支付，当月承包费用，在次月办理支付手续。</w:t>
      </w:r>
    </w:p>
    <w:p w14:paraId="41584E55">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仿宋" w:hAnsi="仿宋" w:eastAsia="仿宋" w:cs="仿宋"/>
          <w:color w:val="auto"/>
          <w:kern w:val="0"/>
          <w:sz w:val="28"/>
          <w:szCs w:val="28"/>
          <w:highlight w:val="none"/>
          <w:u w:val="single"/>
          <w:lang w:val="en-US" w:eastAsia="zh-CN" w:bidi="ar-SA"/>
        </w:rPr>
      </w:pPr>
      <w:r>
        <w:rPr>
          <w:rFonts w:hint="eastAsia" w:ascii="楷体" w:hAnsi="楷体" w:eastAsia="楷体" w:cs="楷体"/>
          <w:b/>
          <w:bCs/>
          <w:color w:val="auto"/>
          <w:kern w:val="0"/>
          <w:sz w:val="28"/>
          <w:szCs w:val="28"/>
          <w:highlight w:val="none"/>
          <w:lang w:val="en-US" w:eastAsia="zh-CN" w:bidi="ar-SA"/>
        </w:rPr>
        <w:t>2、结算依据：</w:t>
      </w:r>
      <w:r>
        <w:rPr>
          <w:rFonts w:hint="eastAsia" w:ascii="仿宋" w:hAnsi="仿宋" w:eastAsia="仿宋" w:cs="仿宋"/>
          <w:color w:val="auto"/>
          <w:kern w:val="0"/>
          <w:sz w:val="28"/>
          <w:szCs w:val="28"/>
          <w:highlight w:val="none"/>
          <w:u w:val="single"/>
          <w:lang w:val="en-US" w:eastAsia="zh-CN" w:bidi="ar-SA"/>
        </w:rPr>
        <w:t>采购合同、等额发票、当月</w:t>
      </w:r>
      <w:r>
        <w:rPr>
          <w:rFonts w:hint="eastAsia" w:ascii="仿宋" w:hAnsi="仿宋" w:eastAsia="仿宋" w:cs="仿宋"/>
          <w:b w:val="0"/>
          <w:bCs/>
          <w:color w:val="auto"/>
          <w:kern w:val="0"/>
          <w:sz w:val="28"/>
          <w:szCs w:val="28"/>
          <w:highlight w:val="none"/>
          <w:u w:val="single"/>
          <w:lang w:val="en-US" w:eastAsia="zh-CN" w:bidi="ar"/>
        </w:rPr>
        <w:t>公厕养护质量标准和</w:t>
      </w:r>
      <w:r>
        <w:rPr>
          <w:rFonts w:hint="eastAsia" w:ascii="仿宋" w:hAnsi="仿宋" w:eastAsia="仿宋" w:cs="仿宋"/>
          <w:color w:val="auto"/>
          <w:kern w:val="0"/>
          <w:sz w:val="28"/>
          <w:szCs w:val="28"/>
          <w:highlight w:val="none"/>
          <w:u w:val="single"/>
          <w:lang w:val="en-US" w:eastAsia="zh-CN" w:bidi="ar-SA"/>
        </w:rPr>
        <w:t>考核结果、项目费用结算单，作为当月付款结算主要依据。</w:t>
      </w:r>
    </w:p>
    <w:p w14:paraId="3A5A5BE5">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仿宋" w:hAnsi="仿宋" w:eastAsia="仿宋" w:cs="仿宋"/>
          <w:color w:val="auto"/>
          <w:kern w:val="0"/>
          <w:sz w:val="28"/>
          <w:szCs w:val="28"/>
          <w:highlight w:val="none"/>
          <w:u w:val="single"/>
          <w:lang w:val="en-US" w:eastAsia="zh-CN" w:bidi="ar-SA"/>
        </w:rPr>
      </w:pPr>
      <w:r>
        <w:rPr>
          <w:rFonts w:hint="eastAsia" w:ascii="仿宋" w:hAnsi="仿宋" w:eastAsia="仿宋" w:cs="仿宋"/>
          <w:b/>
          <w:bCs w:val="0"/>
          <w:color w:val="auto"/>
          <w:kern w:val="0"/>
          <w:sz w:val="28"/>
          <w:szCs w:val="28"/>
          <w:highlight w:val="none"/>
          <w:lang w:val="en-US" w:eastAsia="zh-CN" w:bidi="ar"/>
        </w:rPr>
        <w:t>注：</w:t>
      </w:r>
      <w:r>
        <w:rPr>
          <w:rFonts w:hint="eastAsia" w:ascii="仿宋" w:hAnsi="仿宋" w:eastAsia="仿宋" w:cs="仿宋"/>
          <w:color w:val="auto"/>
          <w:kern w:val="0"/>
          <w:sz w:val="28"/>
          <w:szCs w:val="28"/>
          <w:highlight w:val="none"/>
          <w:u w:val="single"/>
          <w:lang w:val="en-US" w:eastAsia="zh-CN" w:bidi="ar-SA"/>
        </w:rPr>
        <w:t>按照公厕中标全费用综合价/12*+考核奖罚款=当月承包费用。</w:t>
      </w:r>
    </w:p>
    <w:p w14:paraId="606D49DC">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default"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第五条：基础配备</w:t>
      </w:r>
    </w:p>
    <w:p w14:paraId="475D1853">
      <w:pPr>
        <w:pStyle w:val="13"/>
        <w:ind w:firstLine="652"/>
        <w:rPr>
          <w:rFonts w:hint="eastAsia" w:ascii="仿宋" w:hAnsi="仿宋" w:eastAsia="仿宋" w:cs="仿宋"/>
          <w:b w:val="0"/>
          <w:bCs w:val="0"/>
          <w:color w:val="auto"/>
          <w:kern w:val="0"/>
          <w:sz w:val="28"/>
          <w:szCs w:val="28"/>
          <w:highlight w:val="none"/>
          <w:lang w:val="en-US" w:eastAsia="zh-CN" w:bidi="ar"/>
        </w:rPr>
      </w:pPr>
      <w:r>
        <w:rPr>
          <w:rFonts w:hint="eastAsia" w:ascii="楷体" w:hAnsi="楷体" w:eastAsia="楷体" w:cs="楷体"/>
          <w:b/>
          <w:bCs/>
          <w:color w:val="auto"/>
          <w:kern w:val="0"/>
          <w:sz w:val="28"/>
          <w:szCs w:val="28"/>
          <w:highlight w:val="none"/>
          <w:lang w:val="en-US" w:eastAsia="zh-CN" w:bidi="ar-SA"/>
        </w:rPr>
        <w:t>1、人员配备：</w:t>
      </w:r>
      <w:r>
        <w:rPr>
          <w:rFonts w:hint="eastAsia" w:ascii="仿宋" w:hAnsi="仿宋" w:eastAsia="仿宋" w:cs="仿宋"/>
          <w:b w:val="0"/>
          <w:bCs w:val="0"/>
          <w:color w:val="auto"/>
          <w:kern w:val="0"/>
          <w:sz w:val="28"/>
          <w:szCs w:val="28"/>
          <w:highlight w:val="none"/>
          <w:lang w:val="en-US" w:eastAsia="zh-CN" w:bidi="ar"/>
        </w:rPr>
        <w:t>本承包项目核定公厕管理人员不低于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人（含维修人员）。</w:t>
      </w:r>
    </w:p>
    <w:p w14:paraId="7C809C22">
      <w:pPr>
        <w:pStyle w:val="8"/>
        <w:keepNext w:val="0"/>
        <w:keepLines w:val="0"/>
        <w:pageBreakBefore w:val="0"/>
        <w:kinsoku/>
        <w:wordWrap/>
        <w:overflowPunct/>
        <w:topLinePunct w:val="0"/>
        <w:autoSpaceDE/>
        <w:autoSpaceDN/>
        <w:bidi w:val="0"/>
        <w:adjustRightInd w:val="0"/>
        <w:snapToGrid w:val="0"/>
        <w:spacing w:before="0" w:beforeAutospacing="0" w:after="0" w:afterAutospacing="0" w:line="500" w:lineRule="exact"/>
        <w:ind w:right="0" w:rightChars="0" w:firstLine="562"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2、管理配备：</w:t>
      </w:r>
      <w:r>
        <w:rPr>
          <w:rFonts w:hint="eastAsia" w:ascii="仿宋" w:hAnsi="仿宋" w:eastAsia="仿宋" w:cs="仿宋"/>
          <w:b w:val="0"/>
          <w:bCs w:val="0"/>
          <w:color w:val="auto"/>
          <w:kern w:val="0"/>
          <w:sz w:val="28"/>
          <w:szCs w:val="28"/>
          <w:highlight w:val="none"/>
          <w:lang w:val="en-US" w:eastAsia="zh-CN" w:bidi="ar"/>
        </w:rPr>
        <w:t>本承公厕养护业务专职管理团队不低于</w:t>
      </w:r>
      <w:r>
        <w:rPr>
          <w:rFonts w:hint="eastAsia" w:ascii="仿宋" w:hAnsi="仿宋" w:eastAsia="仿宋" w:cs="仿宋"/>
          <w:b w:val="0"/>
          <w:bCs w:val="0"/>
          <w:color w:val="auto"/>
          <w:kern w:val="0"/>
          <w:sz w:val="28"/>
          <w:szCs w:val="28"/>
          <w:highlight w:val="none"/>
          <w:u w:val="single"/>
          <w:lang w:val="en-US" w:eastAsia="zh-CN" w:bidi="ar"/>
        </w:rPr>
        <w:t xml:space="preserve"> </w:t>
      </w:r>
      <w:r>
        <w:rPr>
          <w:rFonts w:hint="eastAsia" w:ascii="仿宋" w:hAnsi="仿宋" w:eastAsia="仿宋" w:cs="仿宋"/>
          <w:b w:val="0"/>
          <w:bCs w:val="0"/>
          <w:color w:val="auto"/>
          <w:kern w:val="0"/>
          <w:sz w:val="28"/>
          <w:szCs w:val="28"/>
          <w:highlight w:val="none"/>
          <w:lang w:val="en-US" w:eastAsia="zh-CN" w:bidi="ar"/>
        </w:rPr>
        <w:t>人，业务巡查车不低于</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
        </w:rPr>
        <w:t>辆，</w:t>
      </w:r>
      <w:r>
        <w:rPr>
          <w:rFonts w:hint="eastAsia" w:ascii="仿宋" w:hAnsi="仿宋" w:eastAsia="仿宋" w:cs="仿宋"/>
          <w:b w:val="0"/>
          <w:bCs w:val="0"/>
          <w:color w:val="auto"/>
          <w:kern w:val="0"/>
          <w:sz w:val="28"/>
          <w:szCs w:val="28"/>
          <w:highlight w:val="none"/>
          <w:lang w:val="en-US" w:eastAsia="zh-CN" w:bidi="ar-SA"/>
        </w:rPr>
        <w:t>综合管理机动巡查车辆</w:t>
      </w:r>
      <w:r>
        <w:rPr>
          <w:rFonts w:hint="eastAsia" w:ascii="仿宋" w:hAnsi="仿宋" w:eastAsia="仿宋" w:cs="仿宋"/>
          <w:b w:val="0"/>
          <w:bCs w:val="0"/>
          <w:color w:val="auto"/>
          <w:kern w:val="0"/>
          <w:sz w:val="28"/>
          <w:szCs w:val="28"/>
          <w:highlight w:val="none"/>
          <w:u w:val="single"/>
          <w:lang w:val="en-US" w:eastAsia="zh-CN" w:bidi="ar-SA"/>
        </w:rPr>
        <w:t xml:space="preserve">  </w:t>
      </w:r>
      <w:r>
        <w:rPr>
          <w:rFonts w:hint="eastAsia" w:ascii="仿宋" w:hAnsi="仿宋" w:eastAsia="仿宋" w:cs="仿宋"/>
          <w:b w:val="0"/>
          <w:bCs w:val="0"/>
          <w:color w:val="auto"/>
          <w:kern w:val="0"/>
          <w:sz w:val="28"/>
          <w:szCs w:val="28"/>
          <w:highlight w:val="none"/>
          <w:lang w:val="en-US" w:eastAsia="zh-CN" w:bidi="ar-SA"/>
        </w:rPr>
        <w:t>辆。</w:t>
      </w:r>
      <w:r>
        <w:rPr>
          <w:rFonts w:hint="eastAsia" w:ascii="仿宋" w:hAnsi="仿宋" w:eastAsia="仿宋" w:cs="仿宋"/>
          <w:b w:val="0"/>
          <w:bCs w:val="0"/>
          <w:color w:val="auto"/>
          <w:kern w:val="0"/>
          <w:sz w:val="28"/>
          <w:szCs w:val="28"/>
          <w:highlight w:val="none"/>
          <w:lang w:val="en-US" w:eastAsia="zh-CN" w:bidi="ar"/>
        </w:rPr>
        <w:t>自备所有车辆停放场地，维修场所，人员办公场所，管理所需车辆、项目运行所必备的仓库及常用物资储备等。</w:t>
      </w:r>
    </w:p>
    <w:p w14:paraId="603AD037">
      <w:pPr>
        <w:keepNext w:val="0"/>
        <w:keepLines w:val="0"/>
        <w:pageBreakBefore w:val="0"/>
        <w:numPr>
          <w:ilvl w:val="0"/>
          <w:numId w:val="0"/>
        </w:numPr>
        <w:tabs>
          <w:tab w:val="left" w:pos="851"/>
        </w:tabs>
        <w:kinsoku/>
        <w:wordWrap/>
        <w:overflowPunct/>
        <w:topLinePunct w:val="0"/>
        <w:autoSpaceDE/>
        <w:autoSpaceDN/>
        <w:bidi w:val="0"/>
        <w:spacing w:line="500" w:lineRule="exact"/>
        <w:ind w:leftChars="0" w:right="0" w:rightChars="0" w:firstLine="562" w:firstLineChars="200"/>
        <w:textAlignment w:val="auto"/>
        <w:rPr>
          <w:rFonts w:hint="default" w:ascii="仿宋" w:hAnsi="仿宋" w:eastAsia="仿宋" w:cs="仿宋"/>
          <w:b w:val="0"/>
          <w:bCs w:val="0"/>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bidi="ar-SA"/>
        </w:rPr>
        <w:t>3、服装配备：</w:t>
      </w:r>
      <w:r>
        <w:rPr>
          <w:rFonts w:hint="eastAsia" w:ascii="仿宋" w:hAnsi="仿宋" w:eastAsia="仿宋" w:cs="仿宋"/>
          <w:b w:val="0"/>
          <w:bCs w:val="0"/>
          <w:color w:val="auto"/>
          <w:kern w:val="0"/>
          <w:sz w:val="28"/>
          <w:szCs w:val="28"/>
          <w:highlight w:val="none"/>
          <w:lang w:val="en-US" w:eastAsia="zh-CN" w:bidi="ar-SA"/>
        </w:rPr>
        <w:t>按照相关规定和要求及本合同已明确的核定人数，</w:t>
      </w:r>
      <w:r>
        <w:rPr>
          <w:rFonts w:hint="eastAsia" w:ascii="仿宋" w:hAnsi="仿宋" w:eastAsia="仿宋" w:cs="仿宋"/>
          <w:color w:val="auto"/>
          <w:kern w:val="0"/>
          <w:sz w:val="28"/>
          <w:szCs w:val="28"/>
          <w:highlight w:val="none"/>
          <w:lang w:val="en-US" w:eastAsia="zh-CN" w:bidi="ar-SA"/>
        </w:rPr>
        <w:t>统一标准自行采购工作服装。</w:t>
      </w:r>
    </w:p>
    <w:p w14:paraId="6640D7B6">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第六条：作业要求</w:t>
      </w:r>
    </w:p>
    <w:p w14:paraId="1A98B53A">
      <w:pPr>
        <w:widowControl w:val="0"/>
        <w:bidi w:val="0"/>
        <w:spacing w:line="560" w:lineRule="exact"/>
        <w:ind w:firstLine="560" w:firstLineChars="200"/>
        <w:jc w:val="both"/>
        <w:rPr>
          <w:rFonts w:hint="eastAsia" w:ascii="仿宋" w:hAnsi="仿宋" w:eastAsia="仿宋" w:cs="仿宋"/>
          <w:b w:val="0"/>
          <w:bCs w:val="0"/>
          <w:color w:val="auto"/>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1、区域内54座公共卫生间的管理工作，包含看护、保洁、小型维修养护、清污、水电费缴纳。</w:t>
      </w:r>
    </w:p>
    <w:p w14:paraId="63DDA940">
      <w:pPr>
        <w:widowControl w:val="0"/>
        <w:bidi w:val="0"/>
        <w:spacing w:line="560" w:lineRule="exact"/>
        <w:ind w:firstLine="560" w:firstLineChars="200"/>
        <w:jc w:val="both"/>
        <w:rPr>
          <w:rFonts w:hint="eastAsia" w:ascii="仿宋" w:hAnsi="仿宋" w:eastAsia="仿宋" w:cs="仿宋"/>
          <w:b w:val="0"/>
          <w:bCs w:val="0"/>
          <w:color w:val="auto"/>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2、数字化城管等相关投诉的处理。</w:t>
      </w:r>
    </w:p>
    <w:p w14:paraId="6B28A84F">
      <w:pPr>
        <w:widowControl w:val="0"/>
        <w:bidi w:val="0"/>
        <w:spacing w:line="560" w:lineRule="exact"/>
        <w:ind w:firstLine="560" w:firstLineChars="200"/>
        <w:jc w:val="both"/>
        <w:rPr>
          <w:rFonts w:hint="eastAsia" w:ascii="仿宋" w:hAnsi="仿宋" w:eastAsia="仿宋" w:cs="仿宋"/>
          <w:b w:val="0"/>
          <w:bCs w:val="0"/>
          <w:color w:val="auto"/>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3、贯彻落实高新区“厕所革命”、“效能革命”等工作的相关要求。</w:t>
      </w:r>
    </w:p>
    <w:p w14:paraId="31C496C9">
      <w:pPr>
        <w:widowControl w:val="0"/>
        <w:bidi w:val="0"/>
        <w:spacing w:line="560" w:lineRule="exact"/>
        <w:ind w:firstLine="560" w:firstLineChars="200"/>
        <w:jc w:val="both"/>
        <w:rPr>
          <w:rFonts w:hint="default" w:ascii="仿宋" w:hAnsi="仿宋" w:eastAsia="仿宋" w:cs="仿宋"/>
          <w:b w:val="0"/>
          <w:bCs w:val="0"/>
          <w:color w:val="auto"/>
          <w:kern w:val="0"/>
          <w:sz w:val="28"/>
          <w:szCs w:val="28"/>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4、甲方安排的与清扫保洁相关的其它工作。</w:t>
      </w:r>
    </w:p>
    <w:p w14:paraId="3087763A">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第七条：服务标准</w:t>
      </w:r>
    </w:p>
    <w:p w14:paraId="3C7B0155">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textAlignment w:val="auto"/>
        <w:rPr>
          <w:rFonts w:hint="eastAsia" w:ascii="仿宋" w:hAnsi="仿宋" w:eastAsia="仿宋" w:cs="仿宋"/>
          <w:b w:val="0"/>
          <w:bCs w:val="0"/>
          <w:color w:val="auto"/>
          <w:kern w:val="0"/>
          <w:sz w:val="28"/>
          <w:szCs w:val="28"/>
          <w:highlight w:val="cyan"/>
          <w:lang w:val="en-US" w:eastAsia="zh-CN" w:bidi="ar-SA"/>
        </w:rPr>
      </w:pPr>
      <w:r>
        <w:rPr>
          <w:rFonts w:hint="eastAsia" w:ascii="仿宋" w:hAnsi="仿宋" w:eastAsia="仿宋" w:cs="仿宋"/>
          <w:b w:val="0"/>
          <w:bCs w:val="0"/>
          <w:color w:val="auto"/>
          <w:kern w:val="0"/>
          <w:sz w:val="28"/>
          <w:szCs w:val="28"/>
          <w:highlight w:val="none"/>
          <w:lang w:val="en-US" w:eastAsia="zh-CN" w:bidi="ar-SA"/>
        </w:rPr>
        <w:t>按照本合同附件内容与甲方考核办法执行。（详见附件）</w:t>
      </w:r>
    </w:p>
    <w:p w14:paraId="6BCFD329">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质量安全</w:t>
      </w:r>
    </w:p>
    <w:p w14:paraId="04028D7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提供服务的人员必须严格遵守国家相关法律法规。</w:t>
      </w:r>
    </w:p>
    <w:p w14:paraId="5049409C">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提供服务的公司必须具备项目服务能力。</w:t>
      </w:r>
    </w:p>
    <w:p w14:paraId="7459CD16">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right="0" w:rightChars="0" w:firstLine="560" w:firstLineChars="200"/>
        <w:textAlignment w:val="auto"/>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b w:val="0"/>
          <w:bCs w:val="0"/>
          <w:color w:val="auto"/>
          <w:kern w:val="0"/>
          <w:sz w:val="28"/>
          <w:szCs w:val="28"/>
          <w:highlight w:val="none"/>
          <w:lang w:val="en-US" w:eastAsia="zh-CN" w:bidi="ar-SA"/>
        </w:rPr>
        <w:t>提供服务的公司必须按国家和地方相关法律法规要求，为所派遣人员缴纳保险。</w:t>
      </w:r>
    </w:p>
    <w:p w14:paraId="0091BB43">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第九条：服务职责</w:t>
      </w:r>
    </w:p>
    <w:p w14:paraId="3285EAE5">
      <w:pPr>
        <w:pStyle w:val="14"/>
        <w:keepNext w:val="0"/>
        <w:keepLines w:val="0"/>
        <w:pageBreakBefore w:val="0"/>
        <w:widowControl/>
        <w:kinsoku/>
        <w:wordWrap/>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提供服务的公司及服务人员必须严格遵守相关规定，建立健全岗位责任制度和管理制度、各种紧急(突发)事件应对处置预案等服务管理制度体系,并加强服务人员的管理。</w:t>
      </w:r>
    </w:p>
    <w:p w14:paraId="62606F26">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第十条：日常验收</w:t>
      </w:r>
    </w:p>
    <w:p w14:paraId="3BA7DC8A">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1、由甲方组织或委托相关部门对服务期间成效进行现场巡检、验收。</w:t>
      </w:r>
    </w:p>
    <w:p w14:paraId="07205E2B">
      <w:pPr>
        <w:pStyle w:val="2"/>
        <w:keepNext w:val="0"/>
        <w:keepLines w:val="0"/>
        <w:pageBreakBefore w:val="0"/>
        <w:kinsoku/>
        <w:wordWrap/>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rPr>
        <w:t>2、验收依据：合同文本、乙方的投标文件和招标文件。</w:t>
      </w:r>
    </w:p>
    <w:p w14:paraId="47B25B3E">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第十一条：管理约定</w:t>
      </w:r>
    </w:p>
    <w:p w14:paraId="69C5B50D">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1、合同签订后：</w:t>
      </w:r>
      <w:r>
        <w:rPr>
          <w:rFonts w:hint="eastAsia" w:ascii="微软雅黑" w:hAnsi="微软雅黑" w:eastAsia="微软雅黑" w:cs="微软雅黑"/>
          <w:color w:val="auto"/>
          <w:kern w:val="0"/>
          <w:sz w:val="28"/>
          <w:szCs w:val="28"/>
          <w:highlight w:val="none"/>
          <w:lang w:val="en-US" w:eastAsia="zh-CN"/>
        </w:rPr>
        <w:t>①</w:t>
      </w:r>
      <w:r>
        <w:rPr>
          <w:rFonts w:hint="eastAsia" w:ascii="仿宋" w:hAnsi="仿宋" w:eastAsia="仿宋" w:cs="仿宋"/>
          <w:color w:val="auto"/>
          <w:kern w:val="0"/>
          <w:sz w:val="28"/>
          <w:szCs w:val="28"/>
          <w:highlight w:val="none"/>
          <w:lang w:val="en-US" w:eastAsia="zh-CN"/>
        </w:rPr>
        <w:t>乙方按照本合同第五条</w:t>
      </w:r>
      <w:r>
        <w:rPr>
          <w:rFonts w:hint="eastAsia" w:ascii="仿宋" w:hAnsi="仿宋" w:eastAsia="仿宋" w:cs="仿宋"/>
          <w:color w:val="auto"/>
          <w:kern w:val="0"/>
          <w:sz w:val="28"/>
          <w:szCs w:val="28"/>
          <w:highlight w:val="none"/>
          <w:lang w:val="en-US" w:eastAsia="zh-CN" w:bidi="ar-SA"/>
        </w:rPr>
        <w:t>基础配备约定配备足额人员和作业所需设备，即刻按照本合同第一条区域约定、第六条作业要求、第七条服务标准、第八条质量安全、第九条服务职责及本合同附件内容等约定，全面履行项目职责；</w:t>
      </w:r>
      <w:r>
        <w:rPr>
          <w:rFonts w:hint="eastAsia" w:ascii="微软雅黑" w:hAnsi="微软雅黑" w:eastAsia="微软雅黑" w:cs="微软雅黑"/>
          <w:color w:val="auto"/>
          <w:kern w:val="0"/>
          <w:sz w:val="28"/>
          <w:szCs w:val="28"/>
          <w:highlight w:val="none"/>
          <w:lang w:val="en-US" w:eastAsia="zh-CN" w:bidi="ar-SA"/>
        </w:rPr>
        <w:t>②</w:t>
      </w:r>
      <w:r>
        <w:rPr>
          <w:rFonts w:hint="eastAsia" w:ascii="仿宋" w:hAnsi="仿宋" w:eastAsia="仿宋" w:cs="仿宋"/>
          <w:color w:val="auto"/>
          <w:kern w:val="0"/>
          <w:sz w:val="28"/>
          <w:szCs w:val="28"/>
          <w:highlight w:val="none"/>
          <w:lang w:val="en-US" w:eastAsia="zh-CN" w:bidi="ar-SA"/>
        </w:rPr>
        <w:t>乙方建立完整的项目管理体系，明确本项目主管：</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u w:val="none"/>
          <w:lang w:val="en-US" w:eastAsia="zh-CN" w:bidi="ar-SA"/>
        </w:rPr>
        <w:t>电话：</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u w:val="none"/>
          <w:lang w:val="en-US" w:eastAsia="zh-CN" w:bidi="ar-SA"/>
        </w:rPr>
        <w:t>负责与甲方日常工作对接沟通；</w:t>
      </w:r>
      <w:r>
        <w:rPr>
          <w:rFonts w:hint="default" w:ascii="微软雅黑" w:hAnsi="微软雅黑" w:eastAsia="微软雅黑" w:cs="微软雅黑"/>
          <w:color w:val="auto"/>
          <w:kern w:val="0"/>
          <w:sz w:val="28"/>
          <w:szCs w:val="28"/>
          <w:highlight w:val="none"/>
          <w:lang w:val="en-US" w:eastAsia="zh-CN"/>
        </w:rPr>
        <w:t>③</w:t>
      </w:r>
      <w:r>
        <w:rPr>
          <w:rFonts w:hint="eastAsia" w:ascii="仿宋" w:hAnsi="仿宋" w:eastAsia="仿宋" w:cs="仿宋"/>
          <w:color w:val="auto"/>
          <w:kern w:val="0"/>
          <w:sz w:val="28"/>
          <w:szCs w:val="28"/>
          <w:highlight w:val="none"/>
          <w:lang w:val="en-US" w:eastAsia="zh-CN" w:bidi="ar-SA"/>
        </w:rPr>
        <w:t>乙方严格执行</w:t>
      </w:r>
      <w:r>
        <w:rPr>
          <w:rFonts w:hint="eastAsia" w:ascii="仿宋" w:hAnsi="仿宋" w:eastAsia="仿宋" w:cs="仿宋"/>
          <w:color w:val="auto"/>
          <w:sz w:val="28"/>
          <w:szCs w:val="28"/>
          <w:highlight w:val="none"/>
        </w:rPr>
        <w:t>本</w:t>
      </w:r>
      <w:r>
        <w:rPr>
          <w:rFonts w:hint="eastAsia" w:ascii="仿宋" w:hAnsi="仿宋" w:eastAsia="仿宋" w:cs="仿宋"/>
          <w:color w:val="auto"/>
          <w:sz w:val="28"/>
          <w:szCs w:val="28"/>
          <w:highlight w:val="none"/>
          <w:lang w:eastAsia="zh-CN"/>
        </w:rPr>
        <w:t>项目</w:t>
      </w:r>
      <w:r>
        <w:rPr>
          <w:rFonts w:hint="eastAsia" w:ascii="仿宋" w:hAnsi="仿宋" w:eastAsia="仿宋" w:cs="仿宋"/>
          <w:b w:val="0"/>
          <w:bCs w:val="0"/>
          <w:color w:val="auto"/>
          <w:sz w:val="28"/>
          <w:szCs w:val="28"/>
          <w:highlight w:val="none"/>
          <w:lang w:eastAsia="zh-CN"/>
        </w:rPr>
        <w:t>合同第三条合同金额</w:t>
      </w:r>
      <w:r>
        <w:rPr>
          <w:rFonts w:hint="eastAsia" w:ascii="仿宋" w:hAnsi="仿宋" w:eastAsia="仿宋" w:cs="仿宋"/>
          <w:color w:val="auto"/>
          <w:sz w:val="28"/>
          <w:szCs w:val="28"/>
          <w:highlight w:val="none"/>
        </w:rPr>
        <w:t>项目招标文件中所提出的工作范围及要求的全部内容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kern w:val="0"/>
          <w:sz w:val="28"/>
          <w:szCs w:val="28"/>
          <w:highlight w:val="none"/>
          <w:lang w:val="en-US" w:eastAsia="zh-CN" w:bidi="ar-SA"/>
        </w:rPr>
        <w:t>④乙方建立完整的区域管理责任体系，明确公厕管理清扫保洁、日常养护、日常巡查、应急处置、安全管理等岗位职责，并建立健全相应工作方案、管理制度等；常态化夯实岗前培训、业务培训、安全管理、应急处置和日常工作职责；⑤乙方制定内部分配制度时，必须在符合法律规定范围内自选工资形式，自定工资标准且不低于所在市、区规定最低标准（尤其环卫工人不低于西安市城市管理局规定的最低工资标准）并根据相关规定严格落实福利保险待遇；⑥乙方对签订合同区域坚持自行承包，不得转让、拆分、改变；并严格落实管理要求，未经甲方同意不擅自拆分、变更投标文件中认定的承包范围和本合同约定事宜；⑦乙方组建一支专业化管理团队，建立严格的质量管理体系，确保日常作业规范、成效突出；</w:t>
      </w:r>
      <w:r>
        <w:rPr>
          <w:rFonts w:hint="eastAsia" w:ascii="微软雅黑" w:hAnsi="微软雅黑" w:eastAsia="微软雅黑" w:cs="微软雅黑"/>
          <w:color w:val="auto"/>
          <w:kern w:val="0"/>
          <w:sz w:val="28"/>
          <w:szCs w:val="28"/>
          <w:highlight w:val="none"/>
          <w:lang w:val="en-US" w:eastAsia="zh-CN" w:bidi="ar-SA"/>
        </w:rPr>
        <w:t>⑧</w:t>
      </w:r>
      <w:r>
        <w:rPr>
          <w:rFonts w:hint="eastAsia" w:ascii="仿宋" w:hAnsi="仿宋" w:eastAsia="仿宋" w:cs="仿宋"/>
          <w:color w:val="auto"/>
          <w:kern w:val="0"/>
          <w:sz w:val="28"/>
          <w:szCs w:val="28"/>
          <w:highlight w:val="none"/>
          <w:lang w:val="en-US" w:eastAsia="zh-CN" w:bidi="ar-SA"/>
        </w:rPr>
        <w:t>乙方根据工作实际，为作业人员、相关设备等购置相应意外险、保险，确保突发问题处置保障。</w:t>
      </w:r>
    </w:p>
    <w:p w14:paraId="3A0E0A6C">
      <w:pPr>
        <w:pStyle w:val="14"/>
        <w:keepNext w:val="0"/>
        <w:keepLines w:val="0"/>
        <w:pageBreakBefore w:val="0"/>
        <w:widowControl/>
        <w:kinsoku/>
        <w:wordWrap/>
        <w:overflowPunct/>
        <w:topLinePunct w:val="0"/>
        <w:autoSpaceDE/>
        <w:autoSpaceDN/>
        <w:bidi w:val="0"/>
        <w:spacing w:line="500" w:lineRule="exact"/>
        <w:ind w:right="0" w:rightChars="0" w:firstLine="56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2、合同执行中：</w:t>
      </w:r>
      <w:r>
        <w:rPr>
          <w:rFonts w:hint="eastAsia" w:ascii="仿宋" w:hAnsi="仿宋" w:eastAsia="仿宋" w:cs="仿宋"/>
          <w:color w:val="auto"/>
          <w:kern w:val="0"/>
          <w:sz w:val="28"/>
          <w:szCs w:val="28"/>
          <w:highlight w:val="none"/>
          <w:lang w:val="en-US" w:eastAsia="zh-CN" w:bidi="ar-SA"/>
        </w:rPr>
        <w:t>①乙方日常作业出勤人员</w:t>
      </w:r>
      <w:r>
        <w:rPr>
          <w:rFonts w:hint="eastAsia" w:ascii="仿宋" w:hAnsi="仿宋" w:cs="仿宋"/>
          <w:color w:val="auto"/>
          <w:kern w:val="0"/>
          <w:sz w:val="28"/>
          <w:szCs w:val="28"/>
          <w:highlight w:val="none"/>
          <w:lang w:val="en-US" w:eastAsia="zh-CN" w:bidi="ar-SA"/>
        </w:rPr>
        <w:t>每天</w:t>
      </w:r>
      <w:r>
        <w:rPr>
          <w:rFonts w:hint="eastAsia" w:ascii="仿宋" w:hAnsi="仿宋" w:eastAsia="仿宋" w:cs="仿宋"/>
          <w:color w:val="auto"/>
          <w:kern w:val="0"/>
          <w:sz w:val="28"/>
          <w:szCs w:val="28"/>
          <w:highlight w:val="none"/>
          <w:lang w:val="en-US" w:eastAsia="zh-CN" w:bidi="ar-SA"/>
        </w:rPr>
        <w:t>不低于定编人员总数的95%，</w:t>
      </w:r>
      <w:r>
        <w:rPr>
          <w:rFonts w:hint="eastAsia" w:ascii="仿宋" w:hAnsi="仿宋" w:cs="仿宋"/>
          <w:color w:val="auto"/>
          <w:kern w:val="0"/>
          <w:sz w:val="28"/>
          <w:szCs w:val="28"/>
          <w:highlight w:val="none"/>
          <w:lang w:val="en-US" w:eastAsia="zh-CN" w:bidi="ar-SA"/>
        </w:rPr>
        <w:t>督导作业人员严格按照作业标准（以详见附件内容为准）做好日常管理、养护工作</w:t>
      </w:r>
      <w:r>
        <w:rPr>
          <w:rFonts w:hint="eastAsia" w:ascii="仿宋" w:hAnsi="仿宋" w:eastAsia="仿宋" w:cs="仿宋"/>
          <w:color w:val="auto"/>
          <w:kern w:val="0"/>
          <w:sz w:val="28"/>
          <w:szCs w:val="28"/>
          <w:highlight w:val="none"/>
          <w:lang w:val="en-US" w:eastAsia="zh-CN" w:bidi="ar-SA"/>
        </w:rPr>
        <w:t>；②乙方遵循作业安全和文明作业规定，在履行本合同过程中，严格采取安全防范措施。对于</w:t>
      </w:r>
      <w:r>
        <w:rPr>
          <w:rFonts w:hint="eastAsia" w:ascii="仿宋" w:hAnsi="仿宋" w:cs="仿宋"/>
          <w:color w:val="auto"/>
          <w:kern w:val="0"/>
          <w:sz w:val="28"/>
          <w:szCs w:val="28"/>
          <w:highlight w:val="none"/>
          <w:lang w:val="en-US" w:eastAsia="zh-CN" w:bidi="ar-SA"/>
        </w:rPr>
        <w:t>公厕管理</w:t>
      </w:r>
      <w:r>
        <w:rPr>
          <w:rFonts w:hint="eastAsia" w:ascii="仿宋" w:hAnsi="仿宋" w:eastAsia="仿宋" w:cs="仿宋"/>
          <w:color w:val="auto"/>
          <w:kern w:val="0"/>
          <w:sz w:val="28"/>
          <w:szCs w:val="28"/>
          <w:highlight w:val="none"/>
          <w:lang w:val="en-US" w:eastAsia="zh-CN" w:bidi="ar-SA"/>
        </w:rPr>
        <w:t>过程中发生的一切人身伤亡事故及其他损害或因本项目造成的一切安全事故等，均由乙方自行承担所有责任和费用；③乙方依照国家有关规定，按期如数缴纳各种税费等；④乙方制定具体规章制度，定期组织员工、专业司机开展业务学习、安全知识和交通法规培训、安全教育等，确保本项目作业安全；⑤</w:t>
      </w:r>
      <w:r>
        <w:rPr>
          <w:rFonts w:hint="eastAsia" w:ascii="仿宋" w:hAnsi="仿宋" w:cs="仿宋"/>
          <w:color w:val="auto"/>
          <w:kern w:val="0"/>
          <w:sz w:val="28"/>
          <w:szCs w:val="28"/>
          <w:highlight w:val="none"/>
          <w:lang w:val="en-US" w:eastAsia="zh-CN" w:bidi="ar-SA"/>
        </w:rPr>
        <w:t>日常工作中乙方遵守上级治污减霾、环境治理等相关规定和要求开展日常作业；</w:t>
      </w:r>
      <w:r>
        <w:rPr>
          <w:rFonts w:hint="eastAsia" w:ascii="仿宋" w:hAnsi="仿宋" w:eastAsia="仿宋" w:cs="仿宋"/>
          <w:color w:val="auto"/>
          <w:kern w:val="0"/>
          <w:sz w:val="28"/>
          <w:szCs w:val="28"/>
          <w:highlight w:val="none"/>
          <w:lang w:val="en-US" w:eastAsia="zh-CN" w:bidi="ar-SA"/>
        </w:rPr>
        <w:t>⑥日常工作中甲方有权对乙方及服务人员日常工作例行监督、检查和指导，对存在问题列入限时督办整改。因乙方问题整改不力、工作失职等行为或被谋体、各级通报批评等情形，造成甲方工作被动，甲方视情有权按照本合同考核办法扣除其相应承包费用</w:t>
      </w:r>
      <w:r>
        <w:rPr>
          <w:rFonts w:hint="eastAsia" w:ascii="仿宋" w:hAnsi="仿宋" w:cs="仿宋"/>
          <w:color w:val="auto"/>
          <w:kern w:val="0"/>
          <w:sz w:val="28"/>
          <w:szCs w:val="28"/>
          <w:highlight w:val="none"/>
          <w:lang w:val="en-US" w:eastAsia="zh-CN" w:bidi="ar-SA"/>
        </w:rPr>
        <w:t>（详见附件：考核办法）</w:t>
      </w:r>
      <w:r>
        <w:rPr>
          <w:rFonts w:hint="eastAsia" w:ascii="仿宋" w:hAnsi="仿宋" w:eastAsia="仿宋" w:cs="仿宋"/>
          <w:color w:val="auto"/>
          <w:kern w:val="0"/>
          <w:sz w:val="28"/>
          <w:szCs w:val="28"/>
          <w:highlight w:val="none"/>
          <w:lang w:val="en-US" w:eastAsia="zh-CN" w:bidi="ar-SA"/>
        </w:rPr>
        <w:t>；⑦甲方有权对乙方人员工资、福利、保险、工具发放和配备</w:t>
      </w:r>
      <w:r>
        <w:rPr>
          <w:rFonts w:hint="eastAsia" w:ascii="仿宋" w:hAnsi="仿宋" w:cs="仿宋"/>
          <w:color w:val="auto"/>
          <w:kern w:val="0"/>
          <w:sz w:val="28"/>
          <w:szCs w:val="28"/>
          <w:highlight w:val="none"/>
          <w:lang w:val="en-US" w:eastAsia="zh-CN" w:bidi="ar-SA"/>
        </w:rPr>
        <w:t>等</w:t>
      </w:r>
      <w:r>
        <w:rPr>
          <w:rFonts w:hint="eastAsia" w:ascii="仿宋" w:hAnsi="仿宋" w:eastAsia="仿宋" w:cs="仿宋"/>
          <w:color w:val="auto"/>
          <w:kern w:val="0"/>
          <w:sz w:val="28"/>
          <w:szCs w:val="28"/>
          <w:highlight w:val="none"/>
          <w:lang w:val="en-US" w:eastAsia="zh-CN" w:bidi="ar-SA"/>
        </w:rPr>
        <w:t>进行监督检查，如遇拖欠人员工资等情形造成不良影响，甲方有权根据其情形扣除相应承包费或变更为直接由甲方向乙方工人发放相应工资，其费用均在承包费用中扣除，由此造成的后果均由乙方承担</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⑧因乙方行为造成整体工作不力和甲方工作被动，甲方视情有权向乙方责令清退、调整因工作不力的整个团队或乙方管理人员；⑨甲方按照本合同第四条约定，必须及时足额向乙方支付承包费用</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⑩甲方有权根据省市区相关规定和日常工作实际，修订</w:t>
      </w:r>
      <w:r>
        <w:rPr>
          <w:rFonts w:hint="eastAsia" w:ascii="仿宋" w:hAnsi="仿宋" w:cs="仿宋"/>
          <w:color w:val="auto"/>
          <w:kern w:val="0"/>
          <w:sz w:val="28"/>
          <w:szCs w:val="28"/>
          <w:highlight w:val="none"/>
          <w:lang w:val="en-US" w:eastAsia="zh-CN" w:bidi="ar-SA"/>
        </w:rPr>
        <w:t>完善</w:t>
      </w:r>
      <w:r>
        <w:rPr>
          <w:rFonts w:hint="eastAsia" w:ascii="仿宋" w:hAnsi="仿宋" w:eastAsia="仿宋" w:cs="仿宋"/>
          <w:color w:val="auto"/>
          <w:kern w:val="0"/>
          <w:sz w:val="28"/>
          <w:szCs w:val="28"/>
          <w:highlight w:val="none"/>
          <w:lang w:val="en-US" w:eastAsia="zh-CN" w:bidi="ar-SA"/>
        </w:rPr>
        <w:t>考核标准和附件内容，按照考核结果据实结算项目服务费用</w:t>
      </w:r>
      <w:r>
        <w:rPr>
          <w:rFonts w:hint="eastAsia" w:ascii="仿宋" w:hAnsi="仿宋" w:cs="仿宋"/>
          <w:color w:val="auto"/>
          <w:kern w:val="0"/>
          <w:sz w:val="28"/>
          <w:szCs w:val="28"/>
          <w:highlight w:val="none"/>
          <w:lang w:val="en-US" w:eastAsia="zh-CN" w:bidi="ar-SA"/>
        </w:rPr>
        <w:t>；</w:t>
      </w:r>
      <w:r>
        <w:rPr>
          <w:rFonts w:hint="eastAsia" w:ascii="仿宋" w:hAnsi="仿宋" w:eastAsia="仿宋" w:cs="仿宋"/>
          <w:color w:val="auto"/>
          <w:kern w:val="0"/>
          <w:sz w:val="28"/>
          <w:szCs w:val="28"/>
          <w:highlight w:val="none"/>
          <w:lang w:val="en-US" w:eastAsia="zh-CN" w:bidi="ar-SA"/>
        </w:rPr>
        <w:t>乙方必须接受甲方正常管理</w:t>
      </w:r>
      <w:r>
        <w:rPr>
          <w:rFonts w:hint="eastAsia" w:ascii="仿宋" w:hAnsi="仿宋" w:cs="仿宋"/>
          <w:color w:val="auto"/>
          <w:kern w:val="0"/>
          <w:sz w:val="28"/>
          <w:szCs w:val="28"/>
          <w:highlight w:val="none"/>
          <w:lang w:val="en-US" w:eastAsia="zh-CN" w:bidi="ar-SA"/>
        </w:rPr>
        <w:t>（包括日常考核、资料上报、相关统计、制度完善、安全管理与教育、人员设备调度、督办整改、人员调配、应急处置）和日常因公厕管理相关的其它任务。</w:t>
      </w:r>
    </w:p>
    <w:p w14:paraId="247C26B7">
      <w:pPr>
        <w:keepNext w:val="0"/>
        <w:keepLines w:val="0"/>
        <w:pageBreakBefore w:val="0"/>
        <w:widowControl w:val="0"/>
        <w:numPr>
          <w:ilvl w:val="0"/>
          <w:numId w:val="0"/>
        </w:numPr>
        <w:tabs>
          <w:tab w:val="left" w:pos="851"/>
        </w:tabs>
        <w:kinsoku/>
        <w:wordWrap/>
        <w:overflowPunct/>
        <w:topLinePunct w:val="0"/>
        <w:autoSpaceDE/>
        <w:autoSpaceDN/>
        <w:bidi w:val="0"/>
        <w:adjustRightInd/>
        <w:snapToGrid/>
        <w:spacing w:line="500" w:lineRule="exact"/>
        <w:ind w:right="0" w:rightChars="0" w:firstLine="562"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楷体" w:hAnsi="楷体" w:eastAsia="楷体" w:cs="楷体"/>
          <w:b/>
          <w:bCs/>
          <w:color w:val="auto"/>
          <w:kern w:val="0"/>
          <w:sz w:val="28"/>
          <w:szCs w:val="28"/>
          <w:highlight w:val="none"/>
          <w:lang w:val="en-US" w:eastAsia="zh-CN"/>
        </w:rPr>
        <w:t>3、违约处理：</w:t>
      </w:r>
      <w:r>
        <w:rPr>
          <w:rFonts w:hint="eastAsia" w:ascii="仿宋" w:hAnsi="仿宋" w:eastAsia="仿宋" w:cs="仿宋"/>
          <w:color w:val="auto"/>
          <w:kern w:val="0"/>
          <w:sz w:val="28"/>
          <w:szCs w:val="28"/>
          <w:highlight w:val="none"/>
          <w:lang w:val="en-US" w:eastAsia="zh-CN" w:bidi="ar-SA"/>
        </w:rPr>
        <w:t>①日常工作按照本合同甲方考核办法执行；②本合同履行过程中，因乙方安全管理、经济纠纷等问题处理不善，造成重大影响或追究甲方事宜，甲方根据其情形有权待其处理，所需费用均在其承包费用中扣除；</w:t>
      </w:r>
      <w:r>
        <w:rPr>
          <w:rFonts w:hint="eastAsia" w:ascii="微软雅黑" w:hAnsi="微软雅黑" w:eastAsia="微软雅黑" w:cs="微软雅黑"/>
          <w:color w:val="auto"/>
          <w:kern w:val="0"/>
          <w:sz w:val="28"/>
          <w:szCs w:val="28"/>
          <w:highlight w:val="none"/>
          <w:lang w:val="en-US" w:eastAsia="zh-CN" w:bidi="ar-SA"/>
        </w:rPr>
        <w:t>③</w:t>
      </w:r>
      <w:r>
        <w:rPr>
          <w:rFonts w:hint="eastAsia" w:ascii="仿宋" w:hAnsi="仿宋" w:eastAsia="仿宋" w:cs="仿宋"/>
          <w:color w:val="auto"/>
          <w:kern w:val="0"/>
          <w:sz w:val="28"/>
          <w:szCs w:val="28"/>
          <w:highlight w:val="none"/>
          <w:lang w:val="en-US" w:eastAsia="zh-CN" w:bidi="ar-SA"/>
        </w:rPr>
        <w:t>本合同履行过程中因乙方团队整体工作不力，造成甲方工作连续被动，甲方视情有权委托他人替代乙方履行本合同职责，所需经费在本合同承包费用中扣除；④本合同履行过程中因乙方违约行为，甲方视情有权按照本合同约定扣除相应承包费用，由此造成的后果均由乙方承担；</w:t>
      </w:r>
      <w:r>
        <w:rPr>
          <w:rFonts w:hint="eastAsia" w:ascii="微软雅黑" w:hAnsi="微软雅黑" w:eastAsia="微软雅黑" w:cs="微软雅黑"/>
          <w:color w:val="auto"/>
          <w:kern w:val="0"/>
          <w:sz w:val="28"/>
          <w:szCs w:val="28"/>
          <w:highlight w:val="none"/>
          <w:lang w:val="en-US" w:eastAsia="zh-CN" w:bidi="ar-SA"/>
        </w:rPr>
        <w:t>⑤</w:t>
      </w:r>
      <w:r>
        <w:rPr>
          <w:rFonts w:hint="eastAsia" w:ascii="仿宋" w:hAnsi="仿宋" w:eastAsia="仿宋" w:cs="仿宋"/>
          <w:color w:val="auto"/>
          <w:kern w:val="0"/>
          <w:sz w:val="28"/>
          <w:szCs w:val="28"/>
          <w:highlight w:val="none"/>
          <w:lang w:val="en-US" w:eastAsia="zh-CN" w:bidi="ar-SA"/>
        </w:rPr>
        <w:t>本合同履行过程中因甲方（不可抗力因素除外）未按时结算费用，每延期</w:t>
      </w:r>
      <w:r>
        <w:rPr>
          <w:rFonts w:hint="eastAsia" w:ascii="仿宋" w:hAnsi="仿宋" w:eastAsia="仿宋" w:cs="仿宋"/>
          <w:color w:val="auto"/>
          <w:kern w:val="0"/>
          <w:sz w:val="28"/>
          <w:szCs w:val="28"/>
          <w:highlight w:val="none"/>
          <w:u w:val="single"/>
          <w:lang w:val="en-US" w:eastAsia="zh-CN" w:bidi="ar-SA"/>
        </w:rPr>
        <w:t>1</w:t>
      </w:r>
      <w:r>
        <w:rPr>
          <w:rFonts w:hint="eastAsia" w:ascii="仿宋" w:hAnsi="仿宋" w:eastAsia="仿宋" w:cs="仿宋"/>
          <w:color w:val="auto"/>
          <w:kern w:val="0"/>
          <w:sz w:val="28"/>
          <w:szCs w:val="28"/>
          <w:highlight w:val="none"/>
          <w:lang w:val="en-US" w:eastAsia="zh-CN" w:bidi="ar-SA"/>
        </w:rPr>
        <w:t>日，甲方向乙方支付延迟部分</w:t>
      </w:r>
      <w:r>
        <w:rPr>
          <w:rFonts w:hint="eastAsia" w:ascii="仿宋" w:hAnsi="仿宋" w:eastAsia="仿宋" w:cs="仿宋"/>
          <w:color w:val="auto"/>
          <w:kern w:val="0"/>
          <w:sz w:val="28"/>
          <w:szCs w:val="28"/>
          <w:highlight w:val="none"/>
          <w:u w:val="single"/>
          <w:lang w:val="en-US" w:eastAsia="zh-CN" w:bidi="ar-SA"/>
        </w:rPr>
        <w:t>1%</w:t>
      </w:r>
      <w:r>
        <w:rPr>
          <w:rFonts w:hint="eastAsia" w:ascii="仿宋" w:hAnsi="仿宋" w:eastAsia="仿宋" w:cs="仿宋"/>
          <w:color w:val="auto"/>
          <w:kern w:val="0"/>
          <w:sz w:val="28"/>
          <w:szCs w:val="28"/>
          <w:highlight w:val="none"/>
          <w:lang w:val="en-US" w:eastAsia="zh-CN" w:bidi="ar-SA"/>
        </w:rPr>
        <w:t>逾期滞纳金。</w:t>
      </w:r>
    </w:p>
    <w:p w14:paraId="4E46971B">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第十二条：合同变更与终止</w:t>
      </w:r>
    </w:p>
    <w:p w14:paraId="067C7F96">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本合同规定的履行期限届满，合同自动终止。</w:t>
      </w:r>
    </w:p>
    <w:p w14:paraId="30BDEF3A">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、因双方机构撤并、职能调整等原因，确需终止合同的，双方可协商终止合同。</w:t>
      </w:r>
    </w:p>
    <w:p w14:paraId="555F9D8D">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、因乙方原因给甲方造成严重后果，甲方可以单方面解除合同。</w:t>
      </w:r>
    </w:p>
    <w:p w14:paraId="6C13574A">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第十三条：保密约定</w:t>
      </w:r>
    </w:p>
    <w:p w14:paraId="710E4D95">
      <w:pPr>
        <w:pStyle w:val="5"/>
        <w:keepNext w:val="0"/>
        <w:keepLines w:val="0"/>
        <w:pageBreakBefore w:val="0"/>
        <w:kinsoku/>
        <w:wordWrap/>
        <w:overflowPunct/>
        <w:topLinePunct w:val="0"/>
        <w:autoSpaceDE/>
        <w:autoSpaceDN/>
        <w:bidi w:val="0"/>
        <w:spacing w:line="500" w:lineRule="exact"/>
        <w:ind w:left="0" w:leftChars="0" w:right="0" w:rightChars="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24E6B0A7">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第十四条：</w:t>
      </w:r>
      <w:r>
        <w:rPr>
          <w:rFonts w:hint="eastAsia" w:ascii="黑体" w:hAnsi="黑体" w:eastAsia="黑体" w:cs="黑体"/>
          <w:b/>
          <w:bCs/>
          <w:color w:val="auto"/>
          <w:kern w:val="0"/>
          <w:sz w:val="28"/>
          <w:szCs w:val="28"/>
          <w:highlight w:val="none"/>
          <w:lang w:val="en-US" w:eastAsia="zh-CN" w:bidi="ar-SA"/>
        </w:rPr>
        <w:fldChar w:fldCharType="begin"/>
      </w:r>
      <w:r>
        <w:rPr>
          <w:rFonts w:hint="eastAsia" w:ascii="黑体" w:hAnsi="黑体" w:eastAsia="黑体" w:cs="黑体"/>
          <w:b/>
          <w:bCs/>
          <w:color w:val="auto"/>
          <w:kern w:val="0"/>
          <w:sz w:val="28"/>
          <w:szCs w:val="28"/>
          <w:highlight w:val="none"/>
          <w:lang w:val="en-US" w:eastAsia="zh-CN" w:bidi="ar-SA"/>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黑体" w:hAnsi="黑体" w:eastAsia="黑体" w:cs="黑体"/>
          <w:b/>
          <w:bCs/>
          <w:color w:val="auto"/>
          <w:kern w:val="0"/>
          <w:sz w:val="28"/>
          <w:szCs w:val="28"/>
          <w:highlight w:val="none"/>
          <w:lang w:val="en-US" w:eastAsia="zh-CN" w:bidi="ar-SA"/>
        </w:rPr>
        <w:fldChar w:fldCharType="separate"/>
      </w:r>
      <w:r>
        <w:rPr>
          <w:rFonts w:hint="eastAsia" w:ascii="黑体" w:hAnsi="黑体" w:eastAsia="黑体" w:cs="黑体"/>
          <w:b/>
          <w:bCs/>
          <w:color w:val="auto"/>
          <w:kern w:val="0"/>
          <w:sz w:val="28"/>
          <w:szCs w:val="28"/>
          <w:highlight w:val="none"/>
          <w:lang w:val="en-US" w:eastAsia="zh-CN" w:bidi="ar-SA"/>
        </w:rPr>
        <w:t>不可抗力</w:t>
      </w:r>
      <w:r>
        <w:rPr>
          <w:rFonts w:hint="eastAsia" w:ascii="黑体" w:hAnsi="黑体" w:eastAsia="黑体" w:cs="黑体"/>
          <w:b/>
          <w:bCs/>
          <w:color w:val="auto"/>
          <w:kern w:val="0"/>
          <w:sz w:val="28"/>
          <w:szCs w:val="28"/>
          <w:highlight w:val="none"/>
          <w:lang w:val="en-US" w:eastAsia="zh-CN" w:bidi="ar-SA"/>
        </w:rPr>
        <w:fldChar w:fldCharType="end"/>
      </w:r>
    </w:p>
    <w:p w14:paraId="62831683">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不可抗力</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方通</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违约责任</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p>
    <w:p w14:paraId="407E02C9">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第十五条：争议解决</w:t>
      </w:r>
    </w:p>
    <w:p w14:paraId="56E31081">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双方本着友好合作的</w:t>
      </w:r>
      <w:r>
        <w:rPr>
          <w:rFonts w:hint="eastAsia" w:ascii="仿宋" w:hAnsi="仿宋" w:eastAsia="仿宋" w:cs="仿宋"/>
          <w:color w:val="auto"/>
          <w:sz w:val="28"/>
          <w:szCs w:val="28"/>
          <w:highlight w:val="none"/>
          <w:lang w:eastAsia="zh-CN"/>
        </w:rPr>
        <w:t>原则</w:t>
      </w:r>
      <w:r>
        <w:rPr>
          <w:rFonts w:hint="eastAsia" w:ascii="仿宋" w:hAnsi="仿宋" w:eastAsia="仿宋" w:cs="仿宋"/>
          <w:color w:val="auto"/>
          <w:sz w:val="28"/>
          <w:szCs w:val="28"/>
          <w:highlight w:val="none"/>
        </w:rPr>
        <w:t>,对合同履行过程中发生的纠纷应及时协商解决，协商不成的，向甲方所在地管辖权人民法院诉讼解决。</w:t>
      </w:r>
    </w:p>
    <w:p w14:paraId="409AEA37">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第十六条、监督和管理</w:t>
      </w:r>
    </w:p>
    <w:p w14:paraId="5529E392">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1、政府采购合同履行中，采购人需追加与合同标的相同服务，在不改变合同其他条款的前提下，可以协商签订补充合同。</w:t>
      </w:r>
    </w:p>
    <w:p w14:paraId="00086FD3">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rPr>
        <w:t>2、甲乙双方均应自觉配合有关监督管理部门对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合同履行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情况监督检查，如实反映情况，提供有关资料</w:t>
      </w:r>
      <w:r>
        <w:rPr>
          <w:rFonts w:hint="eastAsia" w:ascii="仿宋" w:hAnsi="仿宋" w:eastAsia="仿宋" w:cs="仿宋"/>
          <w:color w:val="auto"/>
          <w:sz w:val="28"/>
          <w:szCs w:val="28"/>
          <w:highlight w:val="none"/>
          <w:lang w:eastAsia="zh-CN"/>
        </w:rPr>
        <w:t>，并自觉接受违约处理</w:t>
      </w:r>
      <w:r>
        <w:rPr>
          <w:rFonts w:hint="eastAsia" w:ascii="仿宋" w:hAnsi="仿宋" w:eastAsia="仿宋" w:cs="仿宋"/>
          <w:color w:val="auto"/>
          <w:sz w:val="28"/>
          <w:szCs w:val="28"/>
          <w:highlight w:val="none"/>
        </w:rPr>
        <w:t>。</w:t>
      </w:r>
    </w:p>
    <w:p w14:paraId="68FBF68C">
      <w:pPr>
        <w:keepNext w:val="0"/>
        <w:keepLines w:val="0"/>
        <w:pageBreakBefore w:val="0"/>
        <w:widowControl w:val="0"/>
        <w:kinsoku/>
        <w:wordWrap/>
        <w:overflowPunct/>
        <w:topLinePunct w:val="0"/>
        <w:autoSpaceDE/>
        <w:autoSpaceDN/>
        <w:bidi w:val="0"/>
        <w:adjustRightInd/>
        <w:snapToGrid/>
        <w:spacing w:line="500" w:lineRule="exact"/>
        <w:ind w:right="0" w:rightChars="0" w:firstLine="562" w:firstLineChars="200"/>
        <w:textAlignment w:val="auto"/>
        <w:rPr>
          <w:rFonts w:hint="eastAsia" w:ascii="黑体" w:hAnsi="黑体" w:eastAsia="黑体" w:cs="黑体"/>
          <w:b/>
          <w:bCs/>
          <w:color w:val="auto"/>
          <w:kern w:val="0"/>
          <w:sz w:val="28"/>
          <w:szCs w:val="28"/>
          <w:highlight w:val="none"/>
          <w:lang w:val="en-US" w:eastAsia="zh-CN" w:bidi="ar-SA"/>
        </w:rPr>
      </w:pPr>
      <w:r>
        <w:rPr>
          <w:rFonts w:hint="eastAsia" w:ascii="黑体" w:hAnsi="黑体" w:eastAsia="黑体" w:cs="黑体"/>
          <w:b/>
          <w:bCs/>
          <w:color w:val="auto"/>
          <w:kern w:val="0"/>
          <w:sz w:val="28"/>
          <w:szCs w:val="28"/>
          <w:highlight w:val="none"/>
          <w:lang w:val="en-US" w:eastAsia="zh-CN" w:bidi="ar-SA"/>
        </w:rPr>
        <w:t>第十七条、附 则</w:t>
      </w:r>
    </w:p>
    <w:p w14:paraId="161E666C">
      <w:pPr>
        <w:keepNext w:val="0"/>
        <w:keepLines w:val="0"/>
        <w:pageBreakBefore w:val="0"/>
        <w:kinsoku/>
        <w:wordWrap/>
        <w:overflowPunct/>
        <w:topLinePunct w:val="0"/>
        <w:autoSpaceDE/>
        <w:autoSpaceDN/>
        <w:bidi w:val="0"/>
        <w:spacing w:line="46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1、本次采购项目的招标文件、投标文件、中标通知书及澄清说明文件</w:t>
      </w:r>
      <w:r>
        <w:rPr>
          <w:rFonts w:hint="eastAsia" w:ascii="仿宋" w:hAnsi="仿宋" w:eastAsia="仿宋" w:cs="仿宋"/>
          <w:color w:val="auto"/>
          <w:sz w:val="28"/>
          <w:szCs w:val="28"/>
          <w:highlight w:val="none"/>
          <w:lang w:val="en-US" w:eastAsia="zh-CN"/>
        </w:rPr>
        <w:t>和本合同所有附件</w:t>
      </w:r>
      <w:r>
        <w:rPr>
          <w:rFonts w:hint="eastAsia" w:ascii="仿宋" w:hAnsi="仿宋" w:eastAsia="仿宋" w:cs="仿宋"/>
          <w:color w:val="auto"/>
          <w:sz w:val="28"/>
          <w:szCs w:val="28"/>
          <w:highlight w:val="none"/>
        </w:rPr>
        <w:t>均为本合同</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有效</w:t>
      </w:r>
      <w:r>
        <w:rPr>
          <w:rFonts w:hint="eastAsia" w:ascii="仿宋" w:hAnsi="仿宋" w:eastAsia="仿宋" w:cs="仿宋"/>
          <w:color w:val="auto"/>
          <w:sz w:val="28"/>
          <w:szCs w:val="28"/>
          <w:highlight w:val="none"/>
        </w:rPr>
        <w:t>组成部分，甲、乙双方必须全面遵守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如有违反，</w:t>
      </w:r>
      <w:r>
        <w:rPr>
          <w:rFonts w:hint="eastAsia" w:ascii="仿宋" w:hAnsi="仿宋" w:eastAsia="仿宋" w:cs="仿宋"/>
          <w:color w:val="auto"/>
          <w:sz w:val="28"/>
          <w:szCs w:val="28"/>
          <w:highlight w:val="none"/>
          <w:lang w:eastAsia="zh-CN"/>
        </w:rPr>
        <w:t>按照违约约定处理，承担违约责任</w:t>
      </w:r>
      <w:r>
        <w:rPr>
          <w:rFonts w:hint="eastAsia" w:ascii="仿宋" w:hAnsi="仿宋" w:eastAsia="仿宋" w:cs="仿宋"/>
          <w:color w:val="auto"/>
          <w:sz w:val="28"/>
          <w:szCs w:val="28"/>
          <w:highlight w:val="none"/>
        </w:rPr>
        <w:t>。</w:t>
      </w:r>
    </w:p>
    <w:p w14:paraId="602BA98E">
      <w:pPr>
        <w:keepNext w:val="0"/>
        <w:keepLines w:val="0"/>
        <w:pageBreakBefore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2、本合同一式陆份,甲乙双方各执两份,采购代理机构两份。</w:t>
      </w:r>
    </w:p>
    <w:p w14:paraId="5A85F04B">
      <w:pPr>
        <w:keepNext w:val="0"/>
        <w:keepLines w:val="0"/>
        <w:pageBreakBefore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3、本合同自签订之日起生效。</w:t>
      </w:r>
    </w:p>
    <w:p w14:paraId="31004DED">
      <w:pPr>
        <w:shd w:val="clear" w:color="auto" w:fill="auto"/>
        <w:spacing w:line="500" w:lineRule="atLeast"/>
        <w:jc w:val="left"/>
        <w:outlineLvl w:val="0"/>
        <w:rPr>
          <w:rFonts w:hint="eastAsia" w:ascii="楷体" w:hAnsi="楷体" w:eastAsia="楷体" w:cs="楷体"/>
          <w:b/>
          <w:bCs/>
          <w:color w:val="000000"/>
          <w:sz w:val="32"/>
          <w:szCs w:val="32"/>
          <w:highlight w:val="none"/>
          <w:lang w:val="en-US" w:eastAsia="zh-CN"/>
        </w:rPr>
      </w:pPr>
      <w:r>
        <w:rPr>
          <w:rFonts w:hint="eastAsia" w:ascii="楷体" w:hAnsi="楷体" w:eastAsia="楷体" w:cs="楷体"/>
          <w:b/>
          <w:bCs/>
          <w:color w:val="000000"/>
          <w:sz w:val="32"/>
          <w:szCs w:val="32"/>
          <w:highlight w:val="none"/>
          <w:lang w:val="en-US" w:eastAsia="zh-CN"/>
        </w:rPr>
        <w:t>附件：</w:t>
      </w:r>
    </w:p>
    <w:p w14:paraId="338919FB">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auto"/>
          <w:kern w:val="2"/>
          <w:sz w:val="28"/>
          <w:szCs w:val="28"/>
          <w:highlight w:val="none"/>
          <w:lang w:val="en-US" w:eastAsia="zh-CN" w:bidi="ar-SA"/>
        </w:rPr>
        <w:t>投标报价明细表</w:t>
      </w:r>
    </w:p>
    <w:p w14:paraId="0039B745">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color w:val="auto"/>
          <w:kern w:val="2"/>
          <w:sz w:val="28"/>
          <w:szCs w:val="28"/>
          <w:highlight w:val="none"/>
          <w:lang w:val="en-US" w:eastAsia="zh-CN" w:bidi="ar-SA"/>
        </w:rPr>
        <w:t>服务范围、服务标准及考核标准详见招标文件采购内容附件1-4内容，各附件标题如下：</w:t>
      </w:r>
    </w:p>
    <w:p w14:paraId="1FB83D9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both"/>
        <w:textAlignment w:val="auto"/>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附件1：公厕明细表</w:t>
      </w:r>
    </w:p>
    <w:p w14:paraId="6B2F78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附件2：西安高新区“厕所革命”保洁质量标准</w:t>
      </w:r>
    </w:p>
    <w:p w14:paraId="5CD940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附件3: 西安高新区“厕所革命”“所长制”检查考核办法</w:t>
      </w:r>
    </w:p>
    <w:p w14:paraId="43E4178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附件4：西安高新区丈八街道办事处城市精细化管理外包服务项目考核管理暂行办法</w:t>
      </w:r>
    </w:p>
    <w:p w14:paraId="00BE052D">
      <w:pPr>
        <w:widowControl w:val="0"/>
        <w:bidi w:val="0"/>
        <w:spacing w:line="560" w:lineRule="exact"/>
        <w:ind w:firstLine="640" w:firstLineChars="200"/>
        <w:jc w:val="both"/>
        <w:rPr>
          <w:rFonts w:hint="eastAsia" w:ascii="Times New Roman" w:hAnsi="Times New Roman" w:eastAsia="仿宋_GB2312" w:cs="Times New Roman"/>
          <w:kern w:val="2"/>
          <w:sz w:val="32"/>
          <w:lang w:val="en-US" w:eastAsia="zh-CN" w:bidi="ar-SA"/>
        </w:rPr>
      </w:pPr>
    </w:p>
    <w:p w14:paraId="46817182">
      <w:pPr>
        <w:keepNext w:val="0"/>
        <w:keepLines w:val="0"/>
        <w:pageBreakBefore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color w:val="auto"/>
          <w:sz w:val="28"/>
          <w:szCs w:val="28"/>
          <w:highlight w:val="none"/>
        </w:rPr>
      </w:pPr>
    </w:p>
    <w:p w14:paraId="57AA0DB9">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 xml:space="preserve">(甲方)：        </w:t>
      </w:r>
      <w:r>
        <w:rPr>
          <w:rFonts w:hint="eastAsia" w:ascii="仿宋" w:hAnsi="仿宋" w:eastAsia="仿宋" w:cs="仿宋"/>
          <w:color w:val="auto"/>
          <w:sz w:val="28"/>
          <w:szCs w:val="28"/>
          <w:highlight w:val="none"/>
          <w:lang w:eastAsia="zh-CN"/>
        </w:rPr>
        <w:t>（公章）</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 xml:space="preserve">(乙方)：          </w:t>
      </w:r>
      <w:r>
        <w:rPr>
          <w:rFonts w:hint="eastAsia" w:ascii="仿宋" w:hAnsi="仿宋" w:eastAsia="仿宋" w:cs="仿宋"/>
          <w:color w:val="auto"/>
          <w:sz w:val="28"/>
          <w:szCs w:val="28"/>
          <w:highlight w:val="none"/>
          <w:lang w:eastAsia="zh-CN"/>
        </w:rPr>
        <w:t>（公章）</w:t>
      </w:r>
    </w:p>
    <w:p w14:paraId="5B647FE6">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p>
    <w:p w14:paraId="2AC50181">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（签字或盖章）</w:t>
      </w:r>
      <w:r>
        <w:rPr>
          <w:rFonts w:hint="eastAsia" w:ascii="仿宋" w:hAnsi="仿宋" w:eastAsia="仿宋" w:cs="仿宋"/>
          <w:color w:val="auto"/>
          <w:sz w:val="28"/>
          <w:szCs w:val="28"/>
          <w:highlight w:val="none"/>
          <w:lang w:val="en-US"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（签字或盖章）</w:t>
      </w:r>
    </w:p>
    <w:p w14:paraId="4DCD7D52">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p>
    <w:p w14:paraId="61AAB427">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账</w:t>
      </w:r>
      <w:r>
        <w:rPr>
          <w:rFonts w:hint="eastAsia" w:ascii="仿宋" w:hAnsi="仿宋" w:eastAsia="仿宋" w:cs="仿宋"/>
          <w:color w:val="auto"/>
          <w:sz w:val="28"/>
          <w:szCs w:val="28"/>
          <w:highlight w:val="none"/>
        </w:rPr>
        <w:t xml:space="preserve">    号：                </w:t>
      </w:r>
      <w:r>
        <w:rPr>
          <w:rFonts w:hint="eastAsia" w:ascii="仿宋" w:hAnsi="仿宋" w:eastAsia="仿宋" w:cs="仿宋"/>
          <w:color w:val="auto"/>
          <w:sz w:val="28"/>
          <w:szCs w:val="28"/>
          <w:highlight w:val="none"/>
          <w:lang w:val="en-US" w:eastAsia="zh-CN"/>
        </w:rPr>
        <w:t xml:space="preserve">    账</w:t>
      </w:r>
      <w:r>
        <w:rPr>
          <w:rFonts w:hint="eastAsia" w:ascii="仿宋" w:hAnsi="仿宋" w:eastAsia="仿宋" w:cs="仿宋"/>
          <w:color w:val="auto"/>
          <w:sz w:val="28"/>
          <w:szCs w:val="28"/>
          <w:highlight w:val="none"/>
        </w:rPr>
        <w:t xml:space="preserve">    号：               .</w:t>
      </w:r>
    </w:p>
    <w:p w14:paraId="396E7AC1">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电    话：               .</w:t>
      </w:r>
    </w:p>
    <w:p w14:paraId="75BC33E9">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地    址：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地    址：                .</w:t>
      </w:r>
    </w:p>
    <w:p w14:paraId="5BF660E4">
      <w:pPr>
        <w:keepNext w:val="0"/>
        <w:keepLines w:val="0"/>
        <w:pageBreakBefore w:val="0"/>
        <w:widowControl w:val="0"/>
        <w:kinsoku/>
        <w:wordWrap/>
        <w:overflowPunct/>
        <w:topLinePunct w:val="0"/>
        <w:autoSpaceDE/>
        <w:autoSpaceDN/>
        <w:bidi w:val="0"/>
        <w:adjustRightInd/>
        <w:snapToGrid/>
        <w:spacing w:line="440" w:lineRule="exact"/>
        <w:ind w:firstLine="280" w:firstLineChars="100"/>
        <w:textAlignment w:val="auto"/>
        <w:outlineLvl w:val="9"/>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时    间：  年月日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时    间： 年月日</w:t>
      </w:r>
    </w:p>
    <w:p w14:paraId="3F9E3A34">
      <w:pPr>
        <w:rPr>
          <w:rFonts w:hint="eastAsia" w:ascii="仿宋" w:hAnsi="仿宋" w:eastAsia="仿宋" w:cs="仿宋"/>
          <w:b w:val="0"/>
          <w:bCs w:val="0"/>
          <w:color w:val="auto"/>
          <w:kern w:val="0"/>
          <w:sz w:val="28"/>
          <w:szCs w:val="28"/>
          <w:highlight w:val="none"/>
          <w:lang w:val="en-US" w:eastAsia="zh-CN"/>
        </w:rPr>
      </w:pPr>
    </w:p>
    <w:p w14:paraId="440727C6">
      <w:pPr>
        <w:rPr>
          <w:rFonts w:hint="eastAsia" w:ascii="仿宋" w:hAnsi="仿宋" w:eastAsia="仿宋" w:cs="仿宋"/>
          <w:b w:val="0"/>
          <w:bCs w:val="0"/>
          <w:color w:val="auto"/>
          <w:kern w:val="0"/>
          <w:sz w:val="28"/>
          <w:szCs w:val="28"/>
          <w:highlight w:val="none"/>
          <w:lang w:val="en-US" w:eastAsia="zh-CN"/>
        </w:rPr>
      </w:pPr>
    </w:p>
    <w:p w14:paraId="2929C7AC">
      <w:pPr>
        <w:rPr>
          <w:rFonts w:hint="eastAsia" w:ascii="仿宋" w:hAnsi="仿宋" w:eastAsia="仿宋" w:cs="仿宋"/>
          <w:b w:val="0"/>
          <w:bCs w:val="0"/>
          <w:color w:val="auto"/>
          <w:kern w:val="0"/>
          <w:sz w:val="28"/>
          <w:szCs w:val="28"/>
          <w:highlight w:val="none"/>
          <w:lang w:val="en-US" w:eastAsia="zh-CN"/>
        </w:rPr>
      </w:pPr>
    </w:p>
    <w:p w14:paraId="0B15C77A">
      <w:pPr>
        <w:rPr>
          <w:rFonts w:hint="eastAsia" w:ascii="仿宋" w:hAnsi="仿宋" w:eastAsia="仿宋" w:cs="仿宋"/>
          <w:b w:val="0"/>
          <w:bCs w:val="0"/>
          <w:color w:val="auto"/>
          <w:kern w:val="0"/>
          <w:sz w:val="28"/>
          <w:szCs w:val="28"/>
          <w:highlight w:val="none"/>
          <w:lang w:val="en-US" w:eastAsia="zh-CN"/>
        </w:rPr>
      </w:pPr>
    </w:p>
    <w:p w14:paraId="03C78579">
      <w:pPr>
        <w:rPr>
          <w:rFonts w:hint="eastAsia" w:ascii="仿宋" w:hAnsi="仿宋" w:eastAsia="仿宋" w:cs="仿宋"/>
          <w:b w:val="0"/>
          <w:bCs w:val="0"/>
          <w:color w:val="auto"/>
          <w:kern w:val="0"/>
          <w:sz w:val="28"/>
          <w:szCs w:val="28"/>
          <w:highlight w:val="none"/>
          <w:lang w:val="en-US" w:eastAsia="zh-CN"/>
        </w:rPr>
      </w:pPr>
    </w:p>
    <w:p w14:paraId="28C1E13D">
      <w:pPr>
        <w:rPr>
          <w:rFonts w:hint="eastAsia" w:ascii="仿宋" w:hAnsi="仿宋" w:eastAsia="仿宋" w:cs="仿宋"/>
          <w:b w:val="0"/>
          <w:bCs w:val="0"/>
          <w:color w:val="auto"/>
          <w:kern w:val="0"/>
          <w:sz w:val="28"/>
          <w:szCs w:val="28"/>
          <w:highlight w:val="none"/>
          <w:lang w:val="en-US" w:eastAsia="zh-CN"/>
        </w:rPr>
      </w:pPr>
    </w:p>
    <w:p w14:paraId="3B5B0E39">
      <w:pPr>
        <w:rPr>
          <w:rFonts w:hint="eastAsia" w:ascii="仿宋" w:hAnsi="仿宋" w:eastAsia="仿宋" w:cs="仿宋"/>
          <w:b w:val="0"/>
          <w:bCs w:val="0"/>
          <w:color w:val="auto"/>
          <w:kern w:val="0"/>
          <w:sz w:val="28"/>
          <w:szCs w:val="28"/>
          <w:highlight w:val="none"/>
          <w:lang w:val="en-US" w:eastAsia="zh-CN"/>
        </w:rPr>
      </w:pPr>
    </w:p>
    <w:p w14:paraId="56AB37C7">
      <w:pPr>
        <w:rPr>
          <w:rFonts w:hint="eastAsia" w:ascii="仿宋" w:hAnsi="仿宋" w:eastAsia="仿宋" w:cs="仿宋"/>
          <w:b w:val="0"/>
          <w:bCs w:val="0"/>
          <w:color w:val="auto"/>
          <w:kern w:val="0"/>
          <w:sz w:val="28"/>
          <w:szCs w:val="28"/>
          <w:highlight w:val="none"/>
          <w:lang w:val="en-US" w:eastAsia="zh-CN"/>
        </w:rPr>
      </w:pPr>
    </w:p>
    <w:p w14:paraId="5AB3A813">
      <w:pPr>
        <w:rPr>
          <w:rFonts w:hint="eastAsia" w:ascii="仿宋" w:hAnsi="仿宋" w:eastAsia="仿宋" w:cs="仿宋"/>
          <w:b w:val="0"/>
          <w:bCs w:val="0"/>
          <w:color w:val="auto"/>
          <w:kern w:val="0"/>
          <w:sz w:val="28"/>
          <w:szCs w:val="28"/>
          <w:highlight w:val="none"/>
          <w:lang w:val="en-US" w:eastAsia="zh-CN"/>
        </w:rPr>
      </w:pPr>
    </w:p>
    <w:p w14:paraId="6B47038F">
      <w:pPr>
        <w:rPr>
          <w:rFonts w:hint="eastAsia" w:ascii="仿宋" w:hAnsi="仿宋" w:eastAsia="仿宋" w:cs="仿宋"/>
          <w:b w:val="0"/>
          <w:bCs w:val="0"/>
          <w:color w:val="auto"/>
          <w:kern w:val="0"/>
          <w:sz w:val="28"/>
          <w:szCs w:val="28"/>
          <w:highlight w:val="none"/>
          <w:lang w:val="en-US" w:eastAsia="zh-CN"/>
        </w:rPr>
      </w:pPr>
    </w:p>
    <w:p w14:paraId="65FD8FA9">
      <w:pPr>
        <w:rPr>
          <w:rFonts w:hint="eastAsia" w:ascii="仿宋" w:hAnsi="仿宋" w:eastAsia="仿宋" w:cs="仿宋"/>
          <w:b w:val="0"/>
          <w:bCs w:val="0"/>
          <w:color w:val="auto"/>
          <w:kern w:val="0"/>
          <w:sz w:val="28"/>
          <w:szCs w:val="28"/>
          <w:highlight w:val="none"/>
          <w:lang w:val="en-US" w:eastAsia="zh-CN"/>
        </w:rPr>
      </w:pPr>
    </w:p>
    <w:p w14:paraId="6E22B88E">
      <w:pPr>
        <w:rPr>
          <w:rFonts w:hint="eastAsia" w:ascii="仿宋" w:hAnsi="仿宋" w:eastAsia="仿宋" w:cs="仿宋"/>
          <w:b w:val="0"/>
          <w:bCs w:val="0"/>
          <w:color w:val="auto"/>
          <w:kern w:val="0"/>
          <w:sz w:val="28"/>
          <w:szCs w:val="28"/>
          <w:highlight w:val="none"/>
          <w:lang w:val="en-US" w:eastAsia="zh-CN"/>
        </w:rPr>
      </w:pPr>
    </w:p>
    <w:p w14:paraId="10AE7872">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附件；</w:t>
      </w:r>
      <w:r>
        <w:rPr>
          <w:rFonts w:hint="eastAsia" w:ascii="仿宋" w:hAnsi="仿宋" w:eastAsia="仿宋" w:cs="仿宋"/>
          <w:color w:val="auto"/>
          <w:kern w:val="2"/>
          <w:sz w:val="28"/>
          <w:szCs w:val="28"/>
          <w:highlight w:val="none"/>
          <w:lang w:val="en-US" w:eastAsia="zh-CN" w:bidi="ar-SA"/>
        </w:rPr>
        <w:t>投标报价明细表</w:t>
      </w:r>
    </w:p>
    <w:p w14:paraId="2CDE6070">
      <w:pPr>
        <w:rPr>
          <w:rFonts w:hint="eastAsia" w:ascii="仿宋" w:hAnsi="仿宋" w:eastAsia="仿宋" w:cs="仿宋"/>
          <w:b w:val="0"/>
          <w:bCs w:val="0"/>
          <w:color w:val="auto"/>
          <w:kern w:val="0"/>
          <w:sz w:val="28"/>
          <w:szCs w:val="28"/>
          <w:highlight w:val="none"/>
          <w:lang w:val="en-US" w:eastAsia="zh-CN"/>
        </w:rPr>
      </w:pPr>
    </w:p>
    <w:p w14:paraId="54AB25AE">
      <w:pPr>
        <w:rPr>
          <w:rFonts w:hint="eastAsia" w:ascii="仿宋" w:hAnsi="仿宋" w:eastAsia="仿宋" w:cs="仿宋"/>
          <w:b w:val="0"/>
          <w:bCs w:val="0"/>
          <w:color w:val="auto"/>
          <w:kern w:val="0"/>
          <w:sz w:val="28"/>
          <w:szCs w:val="28"/>
          <w:highlight w:val="none"/>
          <w:lang w:val="en-US" w:eastAsia="zh-CN"/>
        </w:rPr>
      </w:pPr>
    </w:p>
    <w:p w14:paraId="108AC7F9">
      <w:pPr>
        <w:rPr>
          <w:rFonts w:hint="eastAsia" w:ascii="仿宋" w:hAnsi="仿宋" w:eastAsia="仿宋" w:cs="仿宋"/>
          <w:b w:val="0"/>
          <w:bCs w:val="0"/>
          <w:color w:val="auto"/>
          <w:kern w:val="0"/>
          <w:sz w:val="28"/>
          <w:szCs w:val="28"/>
          <w:highlight w:val="none"/>
          <w:lang w:val="en-US" w:eastAsia="zh-CN"/>
        </w:rPr>
      </w:pPr>
    </w:p>
    <w:p w14:paraId="0D7F6E03">
      <w:pPr>
        <w:rPr>
          <w:rFonts w:hint="eastAsia" w:ascii="仿宋" w:hAnsi="仿宋" w:eastAsia="仿宋" w:cs="仿宋"/>
          <w:b w:val="0"/>
          <w:bCs w:val="0"/>
          <w:color w:val="auto"/>
          <w:kern w:val="0"/>
          <w:sz w:val="28"/>
          <w:szCs w:val="28"/>
          <w:highlight w:val="none"/>
          <w:lang w:val="en-US" w:eastAsia="zh-CN"/>
        </w:rPr>
      </w:pPr>
    </w:p>
    <w:p w14:paraId="7F3A410E">
      <w:pPr>
        <w:rPr>
          <w:rFonts w:hint="eastAsia" w:ascii="仿宋" w:hAnsi="仿宋" w:eastAsia="仿宋" w:cs="仿宋"/>
          <w:b w:val="0"/>
          <w:bCs w:val="0"/>
          <w:color w:val="auto"/>
          <w:kern w:val="0"/>
          <w:sz w:val="28"/>
          <w:szCs w:val="28"/>
          <w:highlight w:val="none"/>
          <w:lang w:val="en-US" w:eastAsia="zh-CN"/>
        </w:rPr>
      </w:pPr>
    </w:p>
    <w:p w14:paraId="126333D4">
      <w:pPr>
        <w:rPr>
          <w:rFonts w:hint="eastAsia" w:ascii="仿宋" w:hAnsi="仿宋" w:eastAsia="仿宋" w:cs="仿宋"/>
          <w:b w:val="0"/>
          <w:bCs w:val="0"/>
          <w:color w:val="auto"/>
          <w:kern w:val="0"/>
          <w:sz w:val="28"/>
          <w:szCs w:val="28"/>
          <w:highlight w:val="none"/>
          <w:lang w:val="en-US" w:eastAsia="zh-CN"/>
        </w:rPr>
      </w:pPr>
    </w:p>
    <w:p w14:paraId="21B068F1">
      <w:pPr>
        <w:rPr>
          <w:rFonts w:hint="eastAsia" w:ascii="仿宋" w:hAnsi="仿宋" w:eastAsia="仿宋" w:cs="仿宋"/>
          <w:b w:val="0"/>
          <w:bCs w:val="0"/>
          <w:color w:val="auto"/>
          <w:kern w:val="0"/>
          <w:sz w:val="28"/>
          <w:szCs w:val="28"/>
          <w:highlight w:val="none"/>
          <w:lang w:val="en-US" w:eastAsia="zh-CN"/>
        </w:rPr>
      </w:pPr>
    </w:p>
    <w:p w14:paraId="3B2F3F2C">
      <w:pPr>
        <w:rPr>
          <w:rFonts w:hint="eastAsia" w:ascii="仿宋" w:hAnsi="仿宋" w:eastAsia="仿宋" w:cs="仿宋"/>
          <w:b w:val="0"/>
          <w:bCs w:val="0"/>
          <w:color w:val="auto"/>
          <w:kern w:val="0"/>
          <w:sz w:val="28"/>
          <w:szCs w:val="28"/>
          <w:highlight w:val="none"/>
          <w:lang w:val="en-US" w:eastAsia="zh-CN"/>
        </w:rPr>
      </w:pPr>
    </w:p>
    <w:p w14:paraId="0B53CA3D">
      <w:pPr>
        <w:rPr>
          <w:rFonts w:hint="eastAsia" w:ascii="仿宋" w:hAnsi="仿宋" w:eastAsia="仿宋" w:cs="仿宋"/>
          <w:b w:val="0"/>
          <w:bCs w:val="0"/>
          <w:color w:val="auto"/>
          <w:kern w:val="0"/>
          <w:sz w:val="28"/>
          <w:szCs w:val="28"/>
          <w:highlight w:val="none"/>
          <w:lang w:val="en-US" w:eastAsia="zh-CN"/>
        </w:rPr>
      </w:pPr>
    </w:p>
    <w:p w14:paraId="46A08910">
      <w:pPr>
        <w:rPr>
          <w:rFonts w:hint="eastAsia" w:ascii="仿宋" w:hAnsi="仿宋" w:eastAsia="仿宋" w:cs="仿宋"/>
          <w:b w:val="0"/>
          <w:bCs w:val="0"/>
          <w:color w:val="auto"/>
          <w:kern w:val="0"/>
          <w:sz w:val="28"/>
          <w:szCs w:val="28"/>
          <w:highlight w:val="none"/>
          <w:lang w:val="en-US" w:eastAsia="zh-CN"/>
        </w:rPr>
      </w:pPr>
    </w:p>
    <w:p w14:paraId="08FDB2D5">
      <w:pPr>
        <w:rPr>
          <w:rFonts w:hint="eastAsia" w:ascii="仿宋" w:hAnsi="仿宋" w:eastAsia="仿宋" w:cs="仿宋"/>
          <w:b w:val="0"/>
          <w:bCs w:val="0"/>
          <w:color w:val="auto"/>
          <w:kern w:val="0"/>
          <w:sz w:val="28"/>
          <w:szCs w:val="28"/>
          <w:highlight w:val="none"/>
          <w:lang w:val="en-US" w:eastAsia="zh-CN"/>
        </w:rPr>
      </w:pPr>
    </w:p>
    <w:p w14:paraId="586AAACA">
      <w:pPr>
        <w:rPr>
          <w:rFonts w:hint="eastAsia" w:ascii="仿宋" w:hAnsi="仿宋" w:eastAsia="仿宋" w:cs="仿宋"/>
          <w:b w:val="0"/>
          <w:bCs w:val="0"/>
          <w:color w:val="auto"/>
          <w:kern w:val="0"/>
          <w:sz w:val="28"/>
          <w:szCs w:val="28"/>
          <w:highlight w:val="none"/>
          <w:lang w:val="en-US" w:eastAsia="zh-CN"/>
        </w:rPr>
      </w:pPr>
    </w:p>
    <w:p w14:paraId="0F2478F5">
      <w:pPr>
        <w:rPr>
          <w:rFonts w:hint="eastAsia" w:ascii="仿宋" w:hAnsi="仿宋" w:eastAsia="仿宋" w:cs="仿宋"/>
          <w:b w:val="0"/>
          <w:bCs w:val="0"/>
          <w:color w:val="auto"/>
          <w:kern w:val="0"/>
          <w:sz w:val="28"/>
          <w:szCs w:val="28"/>
          <w:highlight w:val="none"/>
          <w:lang w:val="en-US" w:eastAsia="zh-CN"/>
        </w:rPr>
      </w:pPr>
    </w:p>
    <w:p w14:paraId="53FF53A6">
      <w:pPr>
        <w:rPr>
          <w:rFonts w:hint="eastAsia" w:ascii="仿宋" w:hAnsi="仿宋" w:eastAsia="仿宋" w:cs="仿宋"/>
          <w:b w:val="0"/>
          <w:bCs w:val="0"/>
          <w:color w:val="auto"/>
          <w:kern w:val="0"/>
          <w:sz w:val="28"/>
          <w:szCs w:val="28"/>
          <w:highlight w:val="none"/>
          <w:lang w:val="en-US" w:eastAsia="zh-CN"/>
        </w:rPr>
      </w:pPr>
    </w:p>
    <w:p w14:paraId="136E7EA3">
      <w:pPr>
        <w:rPr>
          <w:rFonts w:hint="eastAsia" w:ascii="仿宋" w:hAnsi="仿宋" w:eastAsia="仿宋" w:cs="仿宋"/>
          <w:b w:val="0"/>
          <w:bCs w:val="0"/>
          <w:color w:val="auto"/>
          <w:kern w:val="0"/>
          <w:sz w:val="28"/>
          <w:szCs w:val="28"/>
          <w:highlight w:val="none"/>
          <w:lang w:val="en-US" w:eastAsia="zh-CN"/>
        </w:rPr>
      </w:pPr>
    </w:p>
    <w:p w14:paraId="456B3DAB">
      <w:pPr>
        <w:rPr>
          <w:rFonts w:hint="eastAsia" w:ascii="仿宋" w:hAnsi="仿宋" w:eastAsia="仿宋" w:cs="仿宋"/>
          <w:b w:val="0"/>
          <w:bCs w:val="0"/>
          <w:color w:val="auto"/>
          <w:kern w:val="0"/>
          <w:sz w:val="28"/>
          <w:szCs w:val="28"/>
          <w:highlight w:val="none"/>
          <w:lang w:val="en-US" w:eastAsia="zh-CN"/>
        </w:rPr>
      </w:pPr>
    </w:p>
    <w:p w14:paraId="7A9B7E9B">
      <w:pPr>
        <w:rPr>
          <w:rFonts w:hint="eastAsia" w:ascii="仿宋" w:hAnsi="仿宋" w:eastAsia="仿宋" w:cs="仿宋"/>
          <w:b w:val="0"/>
          <w:bCs w:val="0"/>
          <w:color w:val="auto"/>
          <w:kern w:val="0"/>
          <w:sz w:val="28"/>
          <w:szCs w:val="28"/>
          <w:highlight w:val="none"/>
          <w:lang w:val="en-US" w:eastAsia="zh-CN"/>
        </w:rPr>
      </w:pPr>
    </w:p>
    <w:p w14:paraId="1071822E">
      <w:pPr>
        <w:rPr>
          <w:rFonts w:hint="eastAsia" w:ascii="仿宋" w:hAnsi="仿宋" w:eastAsia="仿宋" w:cs="仿宋"/>
          <w:b w:val="0"/>
          <w:bCs w:val="0"/>
          <w:color w:val="auto"/>
          <w:kern w:val="0"/>
          <w:sz w:val="28"/>
          <w:szCs w:val="28"/>
          <w:highlight w:val="none"/>
          <w:lang w:val="en-US" w:eastAsia="zh-CN"/>
        </w:rPr>
      </w:pPr>
    </w:p>
    <w:p w14:paraId="5222C283">
      <w:pPr>
        <w:rPr>
          <w:rFonts w:hint="eastAsia" w:ascii="仿宋" w:hAnsi="仿宋" w:eastAsia="仿宋" w:cs="仿宋"/>
          <w:b w:val="0"/>
          <w:bCs w:val="0"/>
          <w:color w:val="auto"/>
          <w:kern w:val="0"/>
          <w:sz w:val="28"/>
          <w:szCs w:val="28"/>
          <w:highlight w:val="none"/>
          <w:lang w:val="en-US" w:eastAsia="zh-CN"/>
        </w:rPr>
      </w:pPr>
    </w:p>
    <w:p w14:paraId="1F18ADC9">
      <w:pPr>
        <w:rPr>
          <w:rFonts w:hint="eastAsia" w:ascii="仿宋" w:hAnsi="仿宋" w:eastAsia="仿宋" w:cs="仿宋"/>
          <w:b w:val="0"/>
          <w:bCs w:val="0"/>
          <w:color w:val="auto"/>
          <w:kern w:val="0"/>
          <w:sz w:val="28"/>
          <w:szCs w:val="28"/>
          <w:highlight w:val="none"/>
          <w:lang w:val="en-US" w:eastAsia="zh-CN"/>
        </w:rPr>
      </w:pPr>
    </w:p>
    <w:p w14:paraId="77D0953A">
      <w:pPr>
        <w:rPr>
          <w:rFonts w:hint="eastAsia" w:ascii="仿宋" w:hAnsi="仿宋" w:eastAsia="仿宋" w:cs="仿宋"/>
          <w:b w:val="0"/>
          <w:bCs w:val="0"/>
          <w:color w:val="auto"/>
          <w:kern w:val="0"/>
          <w:sz w:val="28"/>
          <w:szCs w:val="28"/>
          <w:highlight w:val="none"/>
          <w:lang w:val="en-US" w:eastAsia="zh-CN"/>
        </w:rPr>
      </w:pPr>
    </w:p>
    <w:p w14:paraId="0C898880">
      <w:pPr>
        <w:pStyle w:val="13"/>
        <w:bidi w:val="0"/>
        <w:ind w:left="0" w:leftChars="0" w:firstLine="0" w:firstLineChars="0"/>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附件1</w:t>
      </w:r>
    </w:p>
    <w:p w14:paraId="2C4F3929">
      <w:pPr>
        <w:pStyle w:val="13"/>
        <w:bidi w:val="0"/>
        <w:ind w:left="0" w:leftChars="0" w:firstLine="0" w:firstLineChars="0"/>
        <w:jc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公厕明细</w:t>
      </w:r>
    </w:p>
    <w:tbl>
      <w:tblPr>
        <w:tblStyle w:val="9"/>
        <w:tblW w:w="88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3"/>
        <w:gridCol w:w="2497"/>
        <w:gridCol w:w="3162"/>
        <w:gridCol w:w="966"/>
        <w:gridCol w:w="1230"/>
      </w:tblGrid>
      <w:tr w14:paraId="7E740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01F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752B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公厕名称</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2BD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道路明细</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D19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593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597EA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3DE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54A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博文路广场公厕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A7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博文路广场内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EDB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60B81">
            <w:pPr>
              <w:jc w:val="center"/>
              <w:rPr>
                <w:rFonts w:hint="eastAsia" w:ascii="宋体" w:hAnsi="宋体" w:eastAsia="宋体" w:cs="宋体"/>
                <w:i w:val="0"/>
                <w:iCs w:val="0"/>
                <w:color w:val="000000"/>
                <w:sz w:val="24"/>
                <w:szCs w:val="24"/>
                <w:u w:val="none"/>
              </w:rPr>
            </w:pPr>
          </w:p>
        </w:tc>
      </w:tr>
      <w:tr w14:paraId="231AE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B8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08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D4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白沙路与科技六路西北转角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BB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50C70">
            <w:pPr>
              <w:jc w:val="center"/>
              <w:rPr>
                <w:rFonts w:hint="eastAsia" w:ascii="宋体" w:hAnsi="宋体" w:eastAsia="宋体" w:cs="宋体"/>
                <w:i w:val="0"/>
                <w:iCs w:val="0"/>
                <w:color w:val="000000"/>
                <w:sz w:val="24"/>
                <w:szCs w:val="24"/>
                <w:u w:val="none"/>
              </w:rPr>
            </w:pPr>
          </w:p>
        </w:tc>
      </w:tr>
      <w:tr w14:paraId="248E6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ED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1DA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D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木塔A路与白沙路丁字口南侧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957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F7D5">
            <w:pPr>
              <w:jc w:val="center"/>
              <w:rPr>
                <w:rFonts w:hint="eastAsia" w:ascii="宋体" w:hAnsi="宋体" w:eastAsia="宋体" w:cs="宋体"/>
                <w:i w:val="0"/>
                <w:iCs w:val="0"/>
                <w:color w:val="000000"/>
                <w:sz w:val="24"/>
                <w:szCs w:val="24"/>
                <w:u w:val="none"/>
              </w:rPr>
            </w:pPr>
          </w:p>
        </w:tc>
      </w:tr>
      <w:tr w14:paraId="1483D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9B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19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高新六路1号公厕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E3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高新六路与科技二路十字东北转角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4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1B03B">
            <w:pPr>
              <w:jc w:val="center"/>
              <w:rPr>
                <w:rFonts w:hint="eastAsia" w:ascii="宋体" w:hAnsi="宋体" w:eastAsia="宋体" w:cs="宋体"/>
                <w:i w:val="0"/>
                <w:iCs w:val="0"/>
                <w:color w:val="000000"/>
                <w:sz w:val="24"/>
                <w:szCs w:val="24"/>
                <w:u w:val="none"/>
              </w:rPr>
            </w:pPr>
          </w:p>
        </w:tc>
      </w:tr>
      <w:tr w14:paraId="6927B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7E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B7B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高新六路2号公厕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4F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高新六路与科技四路十字西北转角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76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95D0">
            <w:pPr>
              <w:jc w:val="center"/>
              <w:rPr>
                <w:rFonts w:hint="eastAsia" w:ascii="宋体" w:hAnsi="宋体" w:eastAsia="宋体" w:cs="宋体"/>
                <w:i w:val="0"/>
                <w:iCs w:val="0"/>
                <w:color w:val="000000"/>
                <w:sz w:val="24"/>
                <w:szCs w:val="24"/>
                <w:u w:val="none"/>
              </w:rPr>
            </w:pPr>
          </w:p>
        </w:tc>
      </w:tr>
      <w:tr w14:paraId="6BD16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CA3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2F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团结南路3号公厕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B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团结南路与茶张路西南转角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2B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983B">
            <w:pPr>
              <w:jc w:val="center"/>
              <w:rPr>
                <w:rFonts w:hint="eastAsia" w:ascii="宋体" w:hAnsi="宋体" w:eastAsia="宋体" w:cs="宋体"/>
                <w:i w:val="0"/>
                <w:iCs w:val="0"/>
                <w:color w:val="000000"/>
                <w:sz w:val="24"/>
                <w:szCs w:val="24"/>
                <w:u w:val="none"/>
              </w:rPr>
            </w:pPr>
          </w:p>
        </w:tc>
      </w:tr>
      <w:tr w14:paraId="68CCB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EE6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9CD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陈家庄公厕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3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陈家庄内公厕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D9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0C977">
            <w:pPr>
              <w:jc w:val="center"/>
              <w:rPr>
                <w:rFonts w:hint="eastAsia" w:ascii="宋体" w:hAnsi="宋体" w:eastAsia="宋体" w:cs="宋体"/>
                <w:i w:val="0"/>
                <w:iCs w:val="0"/>
                <w:color w:val="000000"/>
                <w:sz w:val="24"/>
                <w:szCs w:val="24"/>
                <w:u w:val="none"/>
              </w:rPr>
            </w:pPr>
          </w:p>
        </w:tc>
      </w:tr>
      <w:tr w14:paraId="05A93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84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2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东辛庄公厕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D8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东辛庄内公厕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BA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A08F">
            <w:pPr>
              <w:jc w:val="center"/>
              <w:rPr>
                <w:rFonts w:hint="eastAsia" w:ascii="宋体" w:hAnsi="宋体" w:eastAsia="宋体" w:cs="宋体"/>
                <w:i w:val="0"/>
                <w:iCs w:val="0"/>
                <w:color w:val="000000"/>
                <w:sz w:val="24"/>
                <w:szCs w:val="24"/>
                <w:u w:val="none"/>
              </w:rPr>
            </w:pPr>
          </w:p>
        </w:tc>
      </w:tr>
      <w:tr w14:paraId="45CED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F8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4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西辛庄公厕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DE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西辛庄内公厕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62E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B162">
            <w:pPr>
              <w:jc w:val="center"/>
              <w:rPr>
                <w:rFonts w:hint="eastAsia" w:ascii="宋体" w:hAnsi="宋体" w:eastAsia="宋体" w:cs="宋体"/>
                <w:i w:val="0"/>
                <w:iCs w:val="0"/>
                <w:color w:val="000000"/>
                <w:sz w:val="24"/>
                <w:szCs w:val="24"/>
                <w:u w:val="none"/>
              </w:rPr>
            </w:pPr>
          </w:p>
        </w:tc>
      </w:tr>
      <w:tr w14:paraId="5034F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85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495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唐兴路西辛庄南门公厕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BF5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唐兴路与西辛庄南门口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B5B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7A4E5">
            <w:pPr>
              <w:jc w:val="center"/>
              <w:rPr>
                <w:rFonts w:hint="eastAsia" w:ascii="宋体" w:hAnsi="宋体" w:eastAsia="宋体" w:cs="宋体"/>
                <w:i w:val="0"/>
                <w:iCs w:val="0"/>
                <w:color w:val="000000"/>
                <w:sz w:val="24"/>
                <w:szCs w:val="24"/>
                <w:u w:val="none"/>
              </w:rPr>
            </w:pPr>
          </w:p>
        </w:tc>
      </w:tr>
      <w:tr w14:paraId="01025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A27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616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甘家寨1号公厕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981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白沙路以东公厕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991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99D01">
            <w:pPr>
              <w:jc w:val="center"/>
              <w:rPr>
                <w:rFonts w:hint="eastAsia" w:ascii="宋体" w:hAnsi="宋体" w:eastAsia="宋体" w:cs="宋体"/>
                <w:i w:val="0"/>
                <w:iCs w:val="0"/>
                <w:color w:val="000000"/>
                <w:sz w:val="24"/>
                <w:szCs w:val="24"/>
                <w:u w:val="none"/>
              </w:rPr>
            </w:pPr>
          </w:p>
        </w:tc>
      </w:tr>
      <w:tr w14:paraId="5F319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788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A9A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甘家寨2号公厕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7E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白沙路以东公厕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A9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CDCC">
            <w:pPr>
              <w:jc w:val="center"/>
              <w:rPr>
                <w:rFonts w:hint="eastAsia" w:ascii="宋体" w:hAnsi="宋体" w:eastAsia="宋体" w:cs="宋体"/>
                <w:i w:val="0"/>
                <w:iCs w:val="0"/>
                <w:color w:val="000000"/>
                <w:sz w:val="24"/>
                <w:szCs w:val="24"/>
                <w:u w:val="none"/>
              </w:rPr>
            </w:pPr>
          </w:p>
        </w:tc>
      </w:tr>
      <w:tr w14:paraId="1E49B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73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62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甘家寨3号公厕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1B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白沙路以东公厕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F5C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93B2">
            <w:pPr>
              <w:jc w:val="center"/>
              <w:rPr>
                <w:rFonts w:hint="eastAsia" w:ascii="宋体" w:hAnsi="宋体" w:eastAsia="宋体" w:cs="宋体"/>
                <w:i w:val="0"/>
                <w:iCs w:val="0"/>
                <w:color w:val="000000"/>
                <w:sz w:val="24"/>
                <w:szCs w:val="24"/>
                <w:u w:val="none"/>
              </w:rPr>
            </w:pPr>
          </w:p>
        </w:tc>
      </w:tr>
      <w:tr w14:paraId="0D224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FA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68A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甘家寨4号公厕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AE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博文路里（白沙路以东）公厕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C05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972EE">
            <w:pPr>
              <w:jc w:val="center"/>
              <w:rPr>
                <w:rFonts w:hint="eastAsia" w:ascii="宋体" w:hAnsi="宋体" w:eastAsia="宋体" w:cs="宋体"/>
                <w:i w:val="0"/>
                <w:iCs w:val="0"/>
                <w:color w:val="000000"/>
                <w:sz w:val="24"/>
                <w:szCs w:val="24"/>
                <w:u w:val="none"/>
              </w:rPr>
            </w:pPr>
          </w:p>
        </w:tc>
      </w:tr>
      <w:tr w14:paraId="60A9D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07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E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5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锦业一路与丈八五路十字西南转角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062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30589">
            <w:pPr>
              <w:jc w:val="center"/>
              <w:rPr>
                <w:rFonts w:hint="eastAsia" w:ascii="宋体" w:hAnsi="宋体" w:eastAsia="宋体" w:cs="宋体"/>
                <w:i w:val="0"/>
                <w:iCs w:val="0"/>
                <w:color w:val="000000"/>
                <w:sz w:val="24"/>
                <w:szCs w:val="24"/>
                <w:u w:val="none"/>
              </w:rPr>
            </w:pPr>
          </w:p>
        </w:tc>
      </w:tr>
      <w:tr w14:paraId="272D8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EB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0F1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66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锦业一路与西沣辅道东南角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3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5CEB">
            <w:pPr>
              <w:jc w:val="center"/>
              <w:rPr>
                <w:rFonts w:hint="eastAsia" w:ascii="宋体" w:hAnsi="宋体" w:eastAsia="宋体" w:cs="宋体"/>
                <w:i w:val="0"/>
                <w:iCs w:val="0"/>
                <w:color w:val="000000"/>
                <w:sz w:val="24"/>
                <w:szCs w:val="24"/>
                <w:u w:val="none"/>
              </w:rPr>
            </w:pPr>
          </w:p>
        </w:tc>
      </w:tr>
      <w:tr w14:paraId="4496B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816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A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锦业二路2号公厕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B9C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锦业二路与丈八三路西南角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21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B2A8C">
            <w:pPr>
              <w:jc w:val="center"/>
              <w:rPr>
                <w:rFonts w:hint="eastAsia" w:ascii="宋体" w:hAnsi="宋体" w:eastAsia="宋体" w:cs="宋体"/>
                <w:i w:val="0"/>
                <w:iCs w:val="0"/>
                <w:color w:val="000000"/>
                <w:sz w:val="24"/>
                <w:szCs w:val="24"/>
                <w:u w:val="none"/>
              </w:rPr>
            </w:pPr>
          </w:p>
        </w:tc>
      </w:tr>
      <w:tr w14:paraId="66C1D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99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E3A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锦业二路3号公厕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4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锦业二路与唐延南路十字东南角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1D6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A539">
            <w:pPr>
              <w:jc w:val="center"/>
              <w:rPr>
                <w:rFonts w:hint="eastAsia" w:ascii="宋体" w:hAnsi="宋体" w:eastAsia="宋体" w:cs="宋体"/>
                <w:i w:val="0"/>
                <w:iCs w:val="0"/>
                <w:color w:val="000000"/>
                <w:sz w:val="24"/>
                <w:szCs w:val="24"/>
                <w:u w:val="none"/>
              </w:rPr>
            </w:pPr>
          </w:p>
        </w:tc>
      </w:tr>
      <w:tr w14:paraId="0EFE6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CEA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222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C51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锦业三路与西沣辅道西南角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9D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B4E52">
            <w:pPr>
              <w:jc w:val="center"/>
              <w:rPr>
                <w:rFonts w:hint="eastAsia" w:ascii="宋体" w:hAnsi="宋体" w:eastAsia="宋体" w:cs="宋体"/>
                <w:i w:val="0"/>
                <w:iCs w:val="0"/>
                <w:color w:val="000000"/>
                <w:sz w:val="24"/>
                <w:szCs w:val="24"/>
                <w:u w:val="none"/>
              </w:rPr>
            </w:pPr>
          </w:p>
        </w:tc>
      </w:tr>
      <w:tr w14:paraId="0C4D1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D4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076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E42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丈八西路，丈八二路十字向西100米路北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043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9CEB0">
            <w:pPr>
              <w:jc w:val="center"/>
              <w:rPr>
                <w:rFonts w:hint="eastAsia" w:ascii="宋体" w:hAnsi="宋体" w:eastAsia="宋体" w:cs="宋体"/>
                <w:i w:val="0"/>
                <w:iCs w:val="0"/>
                <w:color w:val="000000"/>
                <w:sz w:val="24"/>
                <w:szCs w:val="24"/>
                <w:u w:val="none"/>
              </w:rPr>
            </w:pPr>
          </w:p>
        </w:tc>
      </w:tr>
      <w:tr w14:paraId="28E1E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E2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A2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丈八一路公厕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D7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丈八西路与丈八一路北侧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F9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07DA">
            <w:pPr>
              <w:jc w:val="center"/>
              <w:rPr>
                <w:rFonts w:hint="eastAsia" w:ascii="宋体" w:hAnsi="宋体" w:eastAsia="宋体" w:cs="宋体"/>
                <w:i w:val="0"/>
                <w:iCs w:val="0"/>
                <w:color w:val="000000"/>
                <w:sz w:val="24"/>
                <w:szCs w:val="24"/>
                <w:u w:val="none"/>
              </w:rPr>
            </w:pPr>
          </w:p>
        </w:tc>
      </w:tr>
      <w:tr w14:paraId="7E780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10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F3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D17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丈八二路与锦业二路十字西北转角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8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8A27C">
            <w:pPr>
              <w:jc w:val="center"/>
              <w:rPr>
                <w:rFonts w:hint="eastAsia" w:ascii="宋体" w:hAnsi="宋体" w:eastAsia="宋体" w:cs="宋体"/>
                <w:i w:val="0"/>
                <w:iCs w:val="0"/>
                <w:color w:val="000000"/>
                <w:sz w:val="24"/>
                <w:szCs w:val="24"/>
                <w:u w:val="none"/>
              </w:rPr>
            </w:pPr>
          </w:p>
        </w:tc>
      </w:tr>
      <w:tr w14:paraId="247AC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59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75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丈八四路2号公厕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8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丈八四路与锦业二路十字东北转角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02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3795">
            <w:pPr>
              <w:jc w:val="center"/>
              <w:rPr>
                <w:rFonts w:hint="eastAsia" w:ascii="宋体" w:hAnsi="宋体" w:eastAsia="宋体" w:cs="宋体"/>
                <w:i w:val="0"/>
                <w:iCs w:val="0"/>
                <w:color w:val="000000"/>
                <w:sz w:val="24"/>
                <w:szCs w:val="24"/>
                <w:u w:val="none"/>
              </w:rPr>
            </w:pPr>
          </w:p>
        </w:tc>
      </w:tr>
      <w:tr w14:paraId="305AC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DE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8A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AA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丈八五路与瞪羚路东北转角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CE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8C337">
            <w:pPr>
              <w:jc w:val="center"/>
              <w:rPr>
                <w:rFonts w:hint="eastAsia" w:ascii="宋体" w:hAnsi="宋体" w:eastAsia="宋体" w:cs="宋体"/>
                <w:i w:val="0"/>
                <w:iCs w:val="0"/>
                <w:color w:val="000000"/>
                <w:sz w:val="24"/>
                <w:szCs w:val="24"/>
                <w:u w:val="none"/>
              </w:rPr>
            </w:pPr>
          </w:p>
        </w:tc>
      </w:tr>
      <w:tr w14:paraId="6A07B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60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5B9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CE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丈八五路锦业二路东北转角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07D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A658B">
            <w:pPr>
              <w:jc w:val="center"/>
              <w:rPr>
                <w:rFonts w:hint="eastAsia" w:ascii="宋体" w:hAnsi="宋体" w:eastAsia="宋体" w:cs="宋体"/>
                <w:i w:val="0"/>
                <w:iCs w:val="0"/>
                <w:color w:val="000000"/>
                <w:sz w:val="24"/>
                <w:szCs w:val="24"/>
                <w:u w:val="none"/>
              </w:rPr>
            </w:pPr>
          </w:p>
        </w:tc>
      </w:tr>
      <w:tr w14:paraId="5A392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C4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16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丈八五路3号公厕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E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丈八五路与丈八西路西南角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4C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5A55">
            <w:pPr>
              <w:jc w:val="center"/>
              <w:rPr>
                <w:rFonts w:hint="eastAsia" w:ascii="宋体" w:hAnsi="宋体" w:eastAsia="宋体" w:cs="宋体"/>
                <w:i w:val="0"/>
                <w:iCs w:val="0"/>
                <w:color w:val="000000"/>
                <w:sz w:val="24"/>
                <w:szCs w:val="24"/>
                <w:u w:val="none"/>
              </w:rPr>
            </w:pPr>
          </w:p>
        </w:tc>
      </w:tr>
      <w:tr w14:paraId="06BD4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BBB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368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0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丈八六路与丈八西路东北转角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B0F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FBD4">
            <w:pPr>
              <w:jc w:val="center"/>
              <w:rPr>
                <w:rFonts w:hint="eastAsia" w:ascii="宋体" w:hAnsi="宋体" w:eastAsia="宋体" w:cs="宋体"/>
                <w:i w:val="0"/>
                <w:iCs w:val="0"/>
                <w:color w:val="000000"/>
                <w:sz w:val="24"/>
                <w:szCs w:val="24"/>
                <w:u w:val="none"/>
              </w:rPr>
            </w:pPr>
          </w:p>
        </w:tc>
      </w:tr>
      <w:tr w14:paraId="4EC16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3BB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D1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4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丈八六路与锦业一路十字西南转角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E0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60A7A">
            <w:pPr>
              <w:jc w:val="center"/>
              <w:rPr>
                <w:rFonts w:hint="eastAsia" w:ascii="宋体" w:hAnsi="宋体" w:eastAsia="宋体" w:cs="宋体"/>
                <w:i w:val="0"/>
                <w:iCs w:val="0"/>
                <w:color w:val="000000"/>
                <w:sz w:val="24"/>
                <w:szCs w:val="24"/>
                <w:u w:val="none"/>
              </w:rPr>
            </w:pPr>
          </w:p>
        </w:tc>
      </w:tr>
      <w:tr w14:paraId="3977A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7CE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3CD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西沣辅道4号公厕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C4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西沣辅道与锦业二路十字向北200米东侧绿地内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117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1D0B5">
            <w:pPr>
              <w:jc w:val="center"/>
              <w:rPr>
                <w:rFonts w:hint="eastAsia" w:ascii="宋体" w:hAnsi="宋体" w:eastAsia="宋体" w:cs="宋体"/>
                <w:i w:val="0"/>
                <w:iCs w:val="0"/>
                <w:color w:val="000000"/>
                <w:sz w:val="24"/>
                <w:szCs w:val="24"/>
                <w:u w:val="none"/>
              </w:rPr>
            </w:pPr>
          </w:p>
        </w:tc>
      </w:tr>
      <w:tr w14:paraId="3442D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50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618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西沣辅道5号公厕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8E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西沣辅道与锦业二路十字向南100米路东（逸翠园小学对面）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71A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ED3E">
            <w:pPr>
              <w:jc w:val="center"/>
              <w:rPr>
                <w:rFonts w:hint="eastAsia" w:ascii="宋体" w:hAnsi="宋体" w:eastAsia="宋体" w:cs="宋体"/>
                <w:i w:val="0"/>
                <w:iCs w:val="0"/>
                <w:color w:val="000000"/>
                <w:sz w:val="24"/>
                <w:szCs w:val="24"/>
                <w:u w:val="none"/>
              </w:rPr>
            </w:pPr>
          </w:p>
        </w:tc>
      </w:tr>
      <w:tr w14:paraId="016E3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9F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5D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西沣辅道6号公厕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D9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西沣辅道与锦业三路交叉口南侧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658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2D0DB">
            <w:pPr>
              <w:jc w:val="center"/>
              <w:rPr>
                <w:rFonts w:hint="eastAsia" w:ascii="宋体" w:hAnsi="宋体" w:eastAsia="宋体" w:cs="宋体"/>
                <w:i w:val="0"/>
                <w:iCs w:val="0"/>
                <w:color w:val="000000"/>
                <w:sz w:val="24"/>
                <w:szCs w:val="24"/>
                <w:u w:val="none"/>
              </w:rPr>
            </w:pPr>
          </w:p>
        </w:tc>
      </w:tr>
      <w:tr w14:paraId="27E4C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28E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3D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东滩1号公厕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8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东滩南公厕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D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2094D">
            <w:pPr>
              <w:jc w:val="center"/>
              <w:rPr>
                <w:rFonts w:hint="eastAsia" w:ascii="宋体" w:hAnsi="宋体" w:eastAsia="宋体" w:cs="宋体"/>
                <w:i w:val="0"/>
                <w:iCs w:val="0"/>
                <w:color w:val="000000"/>
                <w:sz w:val="24"/>
                <w:szCs w:val="24"/>
                <w:u w:val="none"/>
              </w:rPr>
            </w:pPr>
          </w:p>
        </w:tc>
      </w:tr>
      <w:tr w14:paraId="5EAF4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461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B3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东滩2号公厕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92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东滩村北公厕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34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D8F90">
            <w:pPr>
              <w:jc w:val="center"/>
              <w:rPr>
                <w:rFonts w:hint="eastAsia" w:ascii="宋体" w:hAnsi="宋体" w:eastAsia="宋体" w:cs="宋体"/>
                <w:i w:val="0"/>
                <w:iCs w:val="0"/>
                <w:color w:val="000000"/>
                <w:sz w:val="24"/>
                <w:szCs w:val="24"/>
                <w:u w:val="none"/>
              </w:rPr>
            </w:pPr>
          </w:p>
        </w:tc>
      </w:tr>
      <w:tr w14:paraId="4D50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29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D18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东滩3号公厕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5D5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东滩村委会公厕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F0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21837">
            <w:pPr>
              <w:jc w:val="center"/>
              <w:rPr>
                <w:rFonts w:hint="eastAsia" w:ascii="宋体" w:hAnsi="宋体" w:eastAsia="宋体" w:cs="宋体"/>
                <w:i w:val="0"/>
                <w:iCs w:val="0"/>
                <w:color w:val="000000"/>
                <w:sz w:val="24"/>
                <w:szCs w:val="24"/>
                <w:u w:val="none"/>
              </w:rPr>
            </w:pPr>
          </w:p>
        </w:tc>
      </w:tr>
      <w:tr w14:paraId="76928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5E1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4E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AEB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里花水十字东北角公厕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4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876E3">
            <w:pPr>
              <w:jc w:val="center"/>
              <w:rPr>
                <w:rFonts w:hint="eastAsia" w:ascii="宋体" w:hAnsi="宋体" w:eastAsia="宋体" w:cs="宋体"/>
                <w:i w:val="0"/>
                <w:iCs w:val="0"/>
                <w:color w:val="000000"/>
                <w:sz w:val="24"/>
                <w:szCs w:val="24"/>
                <w:u w:val="none"/>
              </w:rPr>
            </w:pPr>
          </w:p>
        </w:tc>
      </w:tr>
      <w:tr w14:paraId="7E245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F5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82F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余家庄公厕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62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余家庄西与东滩中公厕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8C7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9F04">
            <w:pPr>
              <w:jc w:val="center"/>
              <w:rPr>
                <w:rFonts w:hint="eastAsia" w:ascii="宋体" w:hAnsi="宋体" w:eastAsia="宋体" w:cs="宋体"/>
                <w:i w:val="0"/>
                <w:iCs w:val="0"/>
                <w:color w:val="000000"/>
                <w:sz w:val="24"/>
                <w:szCs w:val="24"/>
                <w:u w:val="none"/>
              </w:rPr>
            </w:pPr>
          </w:p>
        </w:tc>
      </w:tr>
      <w:tr w14:paraId="795B7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9D6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266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丈八东侧公厕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B4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百隆超市东公厕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7DB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D5321">
            <w:pPr>
              <w:jc w:val="center"/>
              <w:rPr>
                <w:rFonts w:hint="eastAsia" w:ascii="宋体" w:hAnsi="宋体" w:eastAsia="宋体" w:cs="宋体"/>
                <w:i w:val="0"/>
                <w:iCs w:val="0"/>
                <w:color w:val="000000"/>
                <w:sz w:val="24"/>
                <w:szCs w:val="24"/>
                <w:u w:val="none"/>
              </w:rPr>
            </w:pPr>
          </w:p>
        </w:tc>
      </w:tr>
      <w:tr w14:paraId="0E251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8F7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062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丈八南公厕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7E1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丈八南村委会公厕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154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BCB9">
            <w:pPr>
              <w:jc w:val="center"/>
              <w:rPr>
                <w:rFonts w:hint="eastAsia" w:ascii="宋体" w:hAnsi="宋体" w:eastAsia="宋体" w:cs="宋体"/>
                <w:i w:val="0"/>
                <w:iCs w:val="0"/>
                <w:color w:val="000000"/>
                <w:sz w:val="24"/>
                <w:szCs w:val="24"/>
                <w:u w:val="none"/>
              </w:rPr>
            </w:pPr>
          </w:p>
        </w:tc>
      </w:tr>
      <w:tr w14:paraId="4BA73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BF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EC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袁旗寨公厕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57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名优乐超市对面公厕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87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3EB7">
            <w:pPr>
              <w:jc w:val="center"/>
              <w:rPr>
                <w:rFonts w:hint="eastAsia" w:ascii="宋体" w:hAnsi="宋体" w:eastAsia="宋体" w:cs="宋体"/>
                <w:i w:val="0"/>
                <w:iCs w:val="0"/>
                <w:color w:val="000000"/>
                <w:sz w:val="24"/>
                <w:szCs w:val="24"/>
                <w:u w:val="none"/>
              </w:rPr>
            </w:pPr>
          </w:p>
        </w:tc>
      </w:tr>
      <w:tr w14:paraId="70049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85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456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付村公厕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92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付村村委会楼下公厕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954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EE6BA">
            <w:pPr>
              <w:rPr>
                <w:rFonts w:hint="eastAsia" w:ascii="宋体" w:hAnsi="宋体" w:eastAsia="宋体" w:cs="宋体"/>
                <w:i w:val="0"/>
                <w:iCs w:val="0"/>
                <w:color w:val="000000"/>
                <w:sz w:val="24"/>
                <w:szCs w:val="24"/>
                <w:u w:val="none"/>
              </w:rPr>
            </w:pPr>
          </w:p>
        </w:tc>
      </w:tr>
      <w:tr w14:paraId="65AD8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F4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07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太白南路1号公厕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1A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太白南路与科技六路十字西北角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557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61B9">
            <w:pPr>
              <w:jc w:val="center"/>
              <w:rPr>
                <w:rFonts w:hint="eastAsia" w:ascii="宋体" w:hAnsi="宋体" w:eastAsia="宋体" w:cs="宋体"/>
                <w:i w:val="0"/>
                <w:iCs w:val="0"/>
                <w:color w:val="000000"/>
                <w:sz w:val="24"/>
                <w:szCs w:val="24"/>
                <w:u w:val="none"/>
              </w:rPr>
            </w:pPr>
          </w:p>
        </w:tc>
      </w:tr>
      <w:tr w14:paraId="4FF76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6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5C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木塔一路1号公厕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5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木塔一路与木塔A路丁字口西侧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42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FF8F5">
            <w:pPr>
              <w:jc w:val="center"/>
              <w:rPr>
                <w:rFonts w:hint="eastAsia" w:ascii="宋体" w:hAnsi="宋体" w:eastAsia="宋体" w:cs="宋体"/>
                <w:i w:val="0"/>
                <w:iCs w:val="0"/>
                <w:color w:val="000000"/>
                <w:sz w:val="24"/>
                <w:szCs w:val="24"/>
                <w:u w:val="none"/>
              </w:rPr>
            </w:pPr>
          </w:p>
        </w:tc>
      </w:tr>
      <w:tr w14:paraId="77E6A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608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018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C2D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窑头巷内十字西北角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20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D44AC">
            <w:pPr>
              <w:jc w:val="center"/>
              <w:rPr>
                <w:rFonts w:hint="eastAsia" w:ascii="宋体" w:hAnsi="宋体" w:eastAsia="宋体" w:cs="宋体"/>
                <w:i w:val="0"/>
                <w:iCs w:val="0"/>
                <w:color w:val="000000"/>
                <w:sz w:val="24"/>
                <w:szCs w:val="24"/>
                <w:u w:val="none"/>
              </w:rPr>
            </w:pPr>
          </w:p>
        </w:tc>
      </w:tr>
      <w:tr w14:paraId="3E657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59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2A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C7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科技七路与窑头南巷东北角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EC3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49636">
            <w:pPr>
              <w:jc w:val="center"/>
              <w:rPr>
                <w:rFonts w:hint="eastAsia" w:ascii="宋体" w:hAnsi="宋体" w:eastAsia="宋体" w:cs="宋体"/>
                <w:i w:val="0"/>
                <w:iCs w:val="0"/>
                <w:color w:val="000000"/>
                <w:sz w:val="24"/>
                <w:szCs w:val="24"/>
                <w:u w:val="none"/>
              </w:rPr>
            </w:pPr>
          </w:p>
        </w:tc>
      </w:tr>
      <w:tr w14:paraId="50FCC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AC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20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高新三路1号公厕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F6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高新三路高新四路东南转角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A8E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EE13">
            <w:pPr>
              <w:jc w:val="center"/>
              <w:rPr>
                <w:rFonts w:hint="eastAsia" w:ascii="宋体" w:hAnsi="宋体" w:eastAsia="宋体" w:cs="宋体"/>
                <w:i w:val="0"/>
                <w:iCs w:val="0"/>
                <w:color w:val="000000"/>
                <w:sz w:val="24"/>
                <w:szCs w:val="24"/>
                <w:u w:val="none"/>
              </w:rPr>
            </w:pPr>
          </w:p>
        </w:tc>
      </w:tr>
      <w:tr w14:paraId="03A81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600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517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团结南路4号公厕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CD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团结南路与科技一路西南角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B47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4767F">
            <w:pPr>
              <w:jc w:val="center"/>
              <w:rPr>
                <w:rFonts w:hint="eastAsia" w:ascii="宋体" w:hAnsi="宋体" w:eastAsia="宋体" w:cs="宋体"/>
                <w:i w:val="0"/>
                <w:iCs w:val="0"/>
                <w:color w:val="000000"/>
                <w:sz w:val="24"/>
                <w:szCs w:val="24"/>
                <w:u w:val="none"/>
              </w:rPr>
            </w:pPr>
          </w:p>
        </w:tc>
      </w:tr>
      <w:tr w14:paraId="13B2A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34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AE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B76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锦业三路与丈八三路西北角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B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D7F75">
            <w:pPr>
              <w:jc w:val="center"/>
              <w:rPr>
                <w:rFonts w:hint="eastAsia" w:ascii="宋体" w:hAnsi="宋体" w:eastAsia="宋体" w:cs="宋体"/>
                <w:i w:val="0"/>
                <w:iCs w:val="0"/>
                <w:color w:val="000000"/>
                <w:sz w:val="24"/>
                <w:szCs w:val="24"/>
                <w:u w:val="none"/>
              </w:rPr>
            </w:pPr>
          </w:p>
        </w:tc>
      </w:tr>
      <w:tr w14:paraId="08448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D8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82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锦业三路3号公厕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4F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锦业三路与丈八四路西北角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FAE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6D24C">
            <w:pPr>
              <w:jc w:val="center"/>
              <w:rPr>
                <w:rFonts w:hint="eastAsia" w:ascii="宋体" w:hAnsi="宋体" w:eastAsia="宋体" w:cs="宋体"/>
                <w:i w:val="0"/>
                <w:iCs w:val="0"/>
                <w:color w:val="000000"/>
                <w:sz w:val="24"/>
                <w:szCs w:val="24"/>
                <w:u w:val="none"/>
              </w:rPr>
            </w:pPr>
          </w:p>
        </w:tc>
      </w:tr>
      <w:tr w14:paraId="3141B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C9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3B6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傅西巷公厕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4D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傅西巷与傅村西路西南角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17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678C">
            <w:pPr>
              <w:jc w:val="center"/>
              <w:rPr>
                <w:rFonts w:hint="eastAsia" w:ascii="宋体" w:hAnsi="宋体" w:eastAsia="宋体" w:cs="宋体"/>
                <w:i w:val="0"/>
                <w:iCs w:val="0"/>
                <w:color w:val="000000"/>
                <w:sz w:val="24"/>
                <w:szCs w:val="24"/>
                <w:u w:val="none"/>
              </w:rPr>
            </w:pPr>
          </w:p>
        </w:tc>
      </w:tr>
      <w:tr w14:paraId="64284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B52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926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75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丈八西路与瞪羚一路东北角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76B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790D">
            <w:pPr>
              <w:jc w:val="center"/>
              <w:rPr>
                <w:rFonts w:hint="eastAsia" w:ascii="宋体" w:hAnsi="宋体" w:eastAsia="宋体" w:cs="宋体"/>
                <w:i w:val="0"/>
                <w:iCs w:val="0"/>
                <w:color w:val="000000"/>
                <w:sz w:val="24"/>
                <w:szCs w:val="24"/>
                <w:u w:val="none"/>
              </w:rPr>
            </w:pPr>
          </w:p>
        </w:tc>
      </w:tr>
      <w:tr w14:paraId="2617D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5DB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FD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丈八西路3号公厕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E5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丈八西路与瞪羚二路十字东北角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3A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93158">
            <w:pPr>
              <w:jc w:val="center"/>
              <w:rPr>
                <w:rFonts w:hint="eastAsia" w:ascii="宋体" w:hAnsi="宋体" w:eastAsia="宋体" w:cs="宋体"/>
                <w:i w:val="0"/>
                <w:iCs w:val="0"/>
                <w:color w:val="000000"/>
                <w:sz w:val="24"/>
                <w:szCs w:val="24"/>
                <w:u w:val="none"/>
              </w:rPr>
            </w:pPr>
          </w:p>
        </w:tc>
      </w:tr>
      <w:tr w14:paraId="0A424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2C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D8A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EF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丈八二路与傅村北路东南角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24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2B9F5">
            <w:pPr>
              <w:jc w:val="center"/>
              <w:rPr>
                <w:rFonts w:hint="eastAsia" w:ascii="宋体" w:hAnsi="宋体" w:eastAsia="宋体" w:cs="宋体"/>
                <w:i w:val="0"/>
                <w:iCs w:val="0"/>
                <w:color w:val="000000"/>
                <w:sz w:val="24"/>
                <w:szCs w:val="24"/>
                <w:u w:val="none"/>
              </w:rPr>
            </w:pPr>
          </w:p>
        </w:tc>
      </w:tr>
      <w:tr w14:paraId="43DFC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D37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F0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瞪羚路1号公厕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AF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瞪羚路与瞪羚二路十字东南角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0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19DEE">
            <w:pPr>
              <w:jc w:val="center"/>
              <w:rPr>
                <w:rFonts w:hint="eastAsia" w:ascii="宋体" w:hAnsi="宋体" w:eastAsia="宋体" w:cs="宋体"/>
                <w:i w:val="0"/>
                <w:iCs w:val="0"/>
                <w:color w:val="000000"/>
                <w:sz w:val="24"/>
                <w:szCs w:val="24"/>
                <w:u w:val="none"/>
              </w:rPr>
            </w:pPr>
          </w:p>
        </w:tc>
      </w:tr>
      <w:tr w14:paraId="0252F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1AA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53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瞪羚路2号公厕</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8F7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瞪羚路与丈八六路十字东南角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9FA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6CD4">
            <w:pPr>
              <w:jc w:val="center"/>
              <w:rPr>
                <w:rFonts w:hint="eastAsia" w:ascii="宋体" w:hAnsi="宋体" w:eastAsia="宋体" w:cs="宋体"/>
                <w:i w:val="0"/>
                <w:iCs w:val="0"/>
                <w:color w:val="000000"/>
                <w:sz w:val="24"/>
                <w:szCs w:val="24"/>
                <w:u w:val="none"/>
              </w:rPr>
            </w:pPr>
          </w:p>
        </w:tc>
      </w:tr>
    </w:tbl>
    <w:p w14:paraId="75AB0D7C">
      <w:pPr>
        <w:pStyle w:val="13"/>
        <w:bidi w:val="0"/>
        <w:ind w:left="0" w:leftChars="0" w:firstLine="0" w:firstLineChars="0"/>
        <w:jc w:val="both"/>
        <w:rPr>
          <w:rFonts w:hint="eastAsia" w:ascii="宋体" w:hAnsi="宋体" w:eastAsia="宋体" w:cs="宋体"/>
          <w:b/>
          <w:bCs/>
          <w:i w:val="0"/>
          <w:iCs w:val="0"/>
          <w:color w:val="000000"/>
          <w:kern w:val="0"/>
          <w:sz w:val="24"/>
          <w:szCs w:val="24"/>
          <w:u w:val="none"/>
          <w:lang w:val="en-US" w:eastAsia="zh-CN" w:bidi="ar"/>
        </w:rPr>
      </w:pPr>
    </w:p>
    <w:p w14:paraId="2DE6A3E9">
      <w:pPr>
        <w:keepNext w:val="0"/>
        <w:keepLines w:val="0"/>
        <w:pageBreakBefore/>
        <w:widowControl w:val="0"/>
        <w:kinsoku/>
        <w:wordWrap/>
        <w:overflowPunct/>
        <w:topLinePunct w:val="0"/>
        <w:autoSpaceDE/>
        <w:autoSpaceDN/>
        <w:bidi w:val="0"/>
        <w:adjustRightInd/>
        <w:snapToGrid/>
        <w:spacing w:line="540" w:lineRule="exact"/>
        <w:jc w:val="left"/>
        <w:textAlignment w:val="auto"/>
        <w:rPr>
          <w:rFonts w:hint="eastAsia" w:ascii="宋体" w:hAnsi="宋体" w:eastAsia="宋体" w:cs="宋体"/>
          <w:b/>
          <w:bCs w:val="0"/>
          <w:sz w:val="21"/>
          <w:szCs w:val="21"/>
          <w:lang w:val="en-US" w:eastAsia="zh-CN"/>
        </w:rPr>
      </w:pPr>
      <w:r>
        <w:rPr>
          <w:rFonts w:hint="eastAsia" w:ascii="宋体" w:hAnsi="宋体" w:eastAsia="宋体" w:cs="宋体"/>
          <w:b/>
          <w:bCs w:val="0"/>
          <w:sz w:val="21"/>
          <w:szCs w:val="21"/>
        </w:rPr>
        <w:t>附件</w:t>
      </w:r>
      <w:r>
        <w:rPr>
          <w:rFonts w:hint="eastAsia" w:ascii="宋体" w:hAnsi="宋体" w:cs="宋体"/>
          <w:b/>
          <w:bCs w:val="0"/>
          <w:sz w:val="21"/>
          <w:szCs w:val="21"/>
          <w:lang w:val="en-US" w:eastAsia="zh-CN"/>
        </w:rPr>
        <w:t>2</w:t>
      </w:r>
    </w:p>
    <w:p w14:paraId="47621F6A">
      <w:pPr>
        <w:spacing w:line="540" w:lineRule="exact"/>
        <w:jc w:val="center"/>
        <w:rPr>
          <w:rFonts w:hint="eastAsia" w:ascii="宋体" w:hAnsi="宋体" w:eastAsia="宋体" w:cs="宋体"/>
          <w:sz w:val="21"/>
          <w:szCs w:val="21"/>
        </w:rPr>
      </w:pPr>
      <w:r>
        <w:rPr>
          <w:rFonts w:hint="eastAsia" w:ascii="宋体" w:hAnsi="宋体" w:eastAsia="宋体" w:cs="宋体"/>
          <w:b/>
          <w:sz w:val="21"/>
          <w:szCs w:val="21"/>
        </w:rPr>
        <w:t>西安高新区“厕所革命”保洁质量标准</w:t>
      </w:r>
    </w:p>
    <w:p w14:paraId="63E5BEF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第一章 总则</w:t>
      </w:r>
    </w:p>
    <w:p w14:paraId="64EFCB0C">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第一条</w:t>
      </w:r>
      <w:r>
        <w:rPr>
          <w:rFonts w:hint="eastAsia" w:ascii="宋体" w:hAnsi="宋体" w:eastAsia="宋体" w:cs="宋体"/>
          <w:sz w:val="21"/>
          <w:szCs w:val="21"/>
        </w:rPr>
        <w:t>为加强高新区公厕管理，提高公厕卫生与服务水平，打造提升生态之城、宜居宜业之城，现根据《全国城市卫生检查评比标准》及《西安市城市市容和环境卫生管理条例》为参考，特制定本公厕保洁质量标准。</w:t>
      </w:r>
    </w:p>
    <w:p w14:paraId="10819DE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第二章 岗位职责</w:t>
      </w:r>
    </w:p>
    <w:p w14:paraId="2783B796">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第二条</w:t>
      </w:r>
      <w:r>
        <w:rPr>
          <w:rFonts w:hint="eastAsia" w:ascii="宋体" w:hAnsi="宋体" w:eastAsia="宋体" w:cs="宋体"/>
          <w:sz w:val="21"/>
          <w:szCs w:val="21"/>
        </w:rPr>
        <w:t xml:space="preserve"> 公厕管理员岗位职责</w:t>
      </w:r>
    </w:p>
    <w:p w14:paraId="75E5A6B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（一）公厕须有专人管理，公厕管理员要按时上岗，不得私自雇工顶岗或转包。</w:t>
      </w:r>
    </w:p>
    <w:p w14:paraId="7F8085B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（二）公厕每天开放时间为：夏秋季6:00-23:00，春冬季6:30-23:00，公厕管理员须提前10分钟上岗，保持着装统一、佩戴胸牌、仪容整洁上岗；交接班须查验设施、设备是否正常。</w:t>
      </w:r>
    </w:p>
    <w:p w14:paraId="07E041E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（三）公厕管理员应文明接待每位入厕人员，使用文明用语，态度和蔼。</w:t>
      </w:r>
    </w:p>
    <w:p w14:paraId="489FEAC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（四）公厕管理员要做到“一客一卫”，即每位入厕人员使用完毕后，应立即打扫冲刷，使公厕随时保持干净整洁，雨雪天要经常拖洗地面，保持地面干净整洁。</w:t>
      </w:r>
    </w:p>
    <w:p w14:paraId="06B132C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（五）公厕管理员日常打扫应做到：公厕无蝇蛆、无积粪、无灰尘、无杂物；基本无臭味，便池无尿渍，卫生器具每天擦洗，墙壁、隔断每周擦洗至少两次，消毒剂每周喷洒至少三次。</w:t>
      </w:r>
    </w:p>
    <w:p w14:paraId="6611074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（六）公厕管理员应爱护公厕设备、设施，同时有责任监管他人在公厕内外倾倒垃圾，乱扔废弃物，乱写乱画现象，如有应立即制止。</w:t>
      </w:r>
    </w:p>
    <w:p w14:paraId="3002CC5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（七）公厕管理员应防止他人破坏、损坏、盗窃公厕的各类设备设施。</w:t>
      </w:r>
    </w:p>
    <w:p w14:paraId="3DB2E92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（八）公厕管理员不得从事与公厕管理无关的经营活动；禁止在公厕内外接水、私拉电线、洗衣做饭、聚众扎堆、毁地种菜。</w:t>
      </w:r>
    </w:p>
    <w:p w14:paraId="475D32D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（九）公厕严禁收费和销售物品。</w:t>
      </w:r>
    </w:p>
    <w:p w14:paraId="20C34A6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第三章 管理规定</w:t>
      </w:r>
    </w:p>
    <w:p w14:paraId="40F9934E">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第三条</w:t>
      </w:r>
      <w:r>
        <w:rPr>
          <w:rFonts w:hint="eastAsia" w:ascii="宋体" w:hAnsi="宋体" w:eastAsia="宋体" w:cs="宋体"/>
          <w:sz w:val="21"/>
          <w:szCs w:val="21"/>
        </w:rPr>
        <w:t xml:space="preserve"> 公厕保洁管理规定</w:t>
      </w:r>
    </w:p>
    <w:p w14:paraId="43A1EFA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（一）公厕内地面应保持整洁，无烟蒂、纸屑、污渍、积水、尿碱等。</w:t>
      </w:r>
    </w:p>
    <w:p w14:paraId="014DA27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（二）公厕内应采光、照明通风良好，无明显臭味。</w:t>
      </w:r>
    </w:p>
    <w:p w14:paraId="3222DB6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（三）公厕内墙面、天花板、门窗和隔板无积尘、污迹、蜘蛛网、无乱画、乱涂，墙面整洁。</w:t>
      </w:r>
    </w:p>
    <w:p w14:paraId="15470E1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（四）蹲位应整洁干净，蹲位两侧无粪便污物，蹲位内无积粪、洁净见底。</w:t>
      </w:r>
    </w:p>
    <w:p w14:paraId="4EC084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（五）小便侧位应无黄水渍、尿垢、垃圾，基本无臭；排水眼、管道保持应保持畅通。</w:t>
      </w:r>
    </w:p>
    <w:p w14:paraId="5100560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（六）目视墙壁应干净，坐便器、小便器等卫生洁具洁净无黄渍。</w:t>
      </w:r>
    </w:p>
    <w:p w14:paraId="753BDBE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（七）公厕内照明灯具、洗手器具、镜子、挂衣钩、烘手机、冲水设备应完好，无积灰、污渍、窗纱无尘埃破损。</w:t>
      </w:r>
    </w:p>
    <w:p w14:paraId="1570FA0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（八）蝇蚊孳生季节应定时喷洒蚊蝇药物或安装防蝇设备，有效控制蚊蝇；公厕周围应设置鼠疫盒，并定时投放鼠药。</w:t>
      </w:r>
    </w:p>
    <w:p w14:paraId="29C69B9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（九）公厕外环境应整洁、无乱堆杂物，保洁工具应整齐摆放，公厕四周10米范围内应无烟头、垃圾、粪便、污水等污物。</w:t>
      </w:r>
    </w:p>
    <w:p w14:paraId="224FB04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第四章 设施管理规定</w:t>
      </w:r>
    </w:p>
    <w:p w14:paraId="5FD51126">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第四条</w:t>
      </w:r>
      <w:r>
        <w:rPr>
          <w:rFonts w:hint="eastAsia" w:ascii="宋体" w:hAnsi="宋体" w:eastAsia="宋体" w:cs="宋体"/>
          <w:sz w:val="21"/>
          <w:szCs w:val="21"/>
        </w:rPr>
        <w:t xml:space="preserve"> 公厕设施管理规定</w:t>
      </w:r>
    </w:p>
    <w:p w14:paraId="5C19EB6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（一）内外墙壁无剥落，门窗、洗手池、照明灯具完好无损。</w:t>
      </w:r>
    </w:p>
    <w:p w14:paraId="37AEC22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（二）公厕内粪槽、便槽和管道应无破损，内外墙应无剥落。</w:t>
      </w:r>
    </w:p>
    <w:p w14:paraId="5D87CEF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（三）公厕应有防蝇、防蚊和除臭设施或措施。</w:t>
      </w:r>
    </w:p>
    <w:p w14:paraId="355F8A8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（四）屋面无漏雨，墙壁无裂痕。</w:t>
      </w:r>
    </w:p>
    <w:p w14:paraId="68DF5B4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（五）地面、便池、便坑道槽、隔档完好，磁片无脱落损坏。</w:t>
      </w:r>
    </w:p>
    <w:p w14:paraId="15450B7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（六）上下水管道畅通，无跑冒滴漏，贮粪池有盖板。</w:t>
      </w:r>
    </w:p>
    <w:p w14:paraId="1C4BE2A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（七）保持公厕化粪池畅通，防止沼气蓄积。</w:t>
      </w:r>
    </w:p>
    <w:p w14:paraId="2F9D81F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（八）漏水情况的维修不能超过2小时。</w:t>
      </w:r>
    </w:p>
    <w:p w14:paraId="510E84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（九）小便器、大便器的维修更换不能超过24小时。</w:t>
      </w:r>
    </w:p>
    <w:p w14:paraId="3E3D63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（十）各类硬件设施（包含第三方设置）日常应正常运转。</w:t>
      </w:r>
    </w:p>
    <w:p w14:paraId="4FBE307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第五章 附则</w:t>
      </w:r>
    </w:p>
    <w:p w14:paraId="4D401279">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 xml:space="preserve">第五条 </w:t>
      </w:r>
      <w:r>
        <w:rPr>
          <w:rFonts w:hint="eastAsia" w:ascii="宋体" w:hAnsi="宋体" w:eastAsia="宋体" w:cs="宋体"/>
          <w:sz w:val="21"/>
          <w:szCs w:val="21"/>
        </w:rPr>
        <w:t>本厕所保洁质量标准由高新区城市管理局负责解释，并根据市级管理部门最新相关文件精神给予相应调整。</w:t>
      </w:r>
    </w:p>
    <w:p w14:paraId="44D4FE74">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第六条</w:t>
      </w:r>
      <w:r>
        <w:rPr>
          <w:rFonts w:hint="eastAsia" w:ascii="宋体" w:hAnsi="宋体" w:eastAsia="宋体" w:cs="宋体"/>
          <w:sz w:val="21"/>
          <w:szCs w:val="21"/>
        </w:rPr>
        <w:t>本厕所保洁质量标准自公布之日起实施。</w:t>
      </w:r>
    </w:p>
    <w:p w14:paraId="07AD4037">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第七条</w:t>
      </w:r>
      <w:r>
        <w:rPr>
          <w:rFonts w:hint="eastAsia" w:ascii="宋体" w:hAnsi="宋体" w:eastAsia="宋体" w:cs="宋体"/>
          <w:sz w:val="21"/>
          <w:szCs w:val="21"/>
        </w:rPr>
        <w:t>社会化公司运营管理的公厕适用本厕所保洁质量标准。</w:t>
      </w:r>
    </w:p>
    <w:p w14:paraId="0A87471B">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 xml:space="preserve">第八条 </w:t>
      </w:r>
      <w:r>
        <w:rPr>
          <w:rFonts w:hint="eastAsia" w:ascii="宋体" w:hAnsi="宋体" w:eastAsia="宋体" w:cs="宋体"/>
          <w:sz w:val="21"/>
          <w:szCs w:val="21"/>
        </w:rPr>
        <w:t>此厕所保洁质量标准将根据“厕所革命”和“所长制”工作开展情况不断完善。</w:t>
      </w:r>
    </w:p>
    <w:p w14:paraId="083FBB83">
      <w:pPr>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sectPr>
          <w:headerReference r:id="rId22" w:type="default"/>
          <w:footerReference r:id="rId23" w:type="default"/>
          <w:pgSz w:w="11905" w:h="16838"/>
          <w:pgMar w:top="1701" w:right="1474" w:bottom="1474" w:left="1474" w:header="851" w:footer="992" w:gutter="0"/>
          <w:pgNumType w:fmt="decimal"/>
          <w:cols w:space="720" w:num="1"/>
          <w:rtlGutter w:val="0"/>
          <w:docGrid w:type="lines" w:linePitch="319" w:charSpace="0"/>
        </w:sectPr>
      </w:pPr>
    </w:p>
    <w:p w14:paraId="7D8E7D47">
      <w:pPr>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附件</w:t>
      </w:r>
      <w:r>
        <w:rPr>
          <w:rFonts w:hint="eastAsia" w:ascii="宋体" w:hAnsi="宋体" w:cs="宋体"/>
          <w:b/>
          <w:bCs/>
          <w:sz w:val="21"/>
          <w:szCs w:val="21"/>
          <w:lang w:val="en-US" w:eastAsia="zh-CN"/>
        </w:rPr>
        <w:t>3</w:t>
      </w:r>
    </w:p>
    <w:p w14:paraId="71041FFB">
      <w:pPr>
        <w:spacing w:line="540" w:lineRule="exact"/>
        <w:jc w:val="center"/>
        <w:rPr>
          <w:rFonts w:hint="eastAsia" w:ascii="宋体" w:hAnsi="宋体" w:eastAsia="宋体" w:cs="宋体"/>
          <w:b/>
          <w:sz w:val="21"/>
          <w:szCs w:val="21"/>
        </w:rPr>
      </w:pPr>
      <w:r>
        <w:rPr>
          <w:rFonts w:hint="eastAsia" w:ascii="宋体" w:hAnsi="宋体" w:eastAsia="宋体" w:cs="宋体"/>
          <w:b/>
          <w:sz w:val="21"/>
          <w:szCs w:val="21"/>
        </w:rPr>
        <w:t>西安高新区“厕所革命”“所长制”检查考核办法</w:t>
      </w:r>
    </w:p>
    <w:p w14:paraId="674E196C">
      <w:pPr>
        <w:spacing w:line="540" w:lineRule="exact"/>
        <w:jc w:val="center"/>
        <w:rPr>
          <w:rFonts w:hint="eastAsia" w:ascii="宋体" w:hAnsi="宋体" w:eastAsia="宋体" w:cs="宋体"/>
          <w:sz w:val="21"/>
          <w:szCs w:val="21"/>
        </w:rPr>
      </w:pPr>
      <w:r>
        <w:rPr>
          <w:rFonts w:hint="eastAsia" w:ascii="宋体" w:hAnsi="宋体" w:eastAsia="宋体" w:cs="宋体"/>
          <w:sz w:val="21"/>
          <w:szCs w:val="21"/>
        </w:rPr>
        <w:t>第一章 总则</w:t>
      </w:r>
    </w:p>
    <w:p w14:paraId="484FE25F">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 xml:space="preserve">第一条 </w:t>
      </w:r>
      <w:r>
        <w:rPr>
          <w:rFonts w:hint="eastAsia" w:ascii="宋体" w:hAnsi="宋体" w:eastAsia="宋体" w:cs="宋体"/>
          <w:sz w:val="21"/>
          <w:szCs w:val="21"/>
        </w:rPr>
        <w:t>为贯彻落实市委、市政府关于“厕所革命”、“所长制”工作指示精神，充分调动全区公厕管理参与者工作积极性，形成推进高新区“厕所革命”发展的强大合力，进一步提升高新区公厕的管理水平。现依据《西安市“厕所革命”“所长制”检查考核办法》、《西安市开展“厕所革命”工作实施方案》和《西安市城市市容和环境卫生管理条例》，特制定专项考评奖励办法。</w:t>
      </w:r>
    </w:p>
    <w:p w14:paraId="407FBEE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第二章 考评原则</w:t>
      </w:r>
    </w:p>
    <w:p w14:paraId="31B53894">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第二条</w:t>
      </w:r>
      <w:r>
        <w:rPr>
          <w:rFonts w:hint="eastAsia" w:ascii="宋体" w:hAnsi="宋体" w:eastAsia="宋体" w:cs="宋体"/>
          <w:sz w:val="21"/>
          <w:szCs w:val="21"/>
        </w:rPr>
        <w:t xml:space="preserve"> 以奖励先进、激励后进为宗旨，按照“公平、公正、公开”的原则，确保高新区“厕所革命”和“所长制”工作取得实质成效，促使公厕管理水平迈上新台阶，打造一批符合西安市“国际化大都市”形象的优秀公厕，更好的服务市民群众。</w:t>
      </w:r>
    </w:p>
    <w:p w14:paraId="370076F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第三章 考评范围</w:t>
      </w:r>
    </w:p>
    <w:p w14:paraId="546E626F">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第三条</w:t>
      </w:r>
      <w:r>
        <w:rPr>
          <w:rFonts w:hint="eastAsia" w:ascii="宋体" w:hAnsi="宋体" w:eastAsia="宋体" w:cs="宋体"/>
          <w:sz w:val="21"/>
          <w:szCs w:val="21"/>
        </w:rPr>
        <w:t xml:space="preserve"> 本考评范围包含高新区下辖各承包单位管理的公共厕所，重点对公厕日常保洁管理情况和“所长制”落实情况进行打分考评。</w:t>
      </w:r>
    </w:p>
    <w:p w14:paraId="1B82965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第四章 检查内容及考核标准</w:t>
      </w:r>
    </w:p>
    <w:p w14:paraId="5E92A15F">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第四条</w:t>
      </w:r>
      <w:r>
        <w:rPr>
          <w:rFonts w:hint="eastAsia" w:ascii="宋体" w:hAnsi="宋体" w:eastAsia="宋体" w:cs="宋体"/>
          <w:sz w:val="21"/>
          <w:szCs w:val="21"/>
        </w:rPr>
        <w:t xml:space="preserve"> 考核原则：全区考评一月一评，由高新区城市管理局“厕所革命”领导小组办公室统一负责全区“厕所革命”和“所长制”检查考核工作，依据“厕所革命”、“所长制”开展情况，并结合上级领导检查、新闻媒体曝光、群众投诉和检查组每月检查汇总等情况进行综合考评。</w:t>
      </w:r>
    </w:p>
    <w:p w14:paraId="3C282FFC">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第五条</w:t>
      </w:r>
      <w:r>
        <w:rPr>
          <w:rFonts w:hint="eastAsia" w:ascii="宋体" w:hAnsi="宋体" w:eastAsia="宋体" w:cs="宋体"/>
          <w:sz w:val="21"/>
          <w:szCs w:val="21"/>
        </w:rPr>
        <w:t xml:space="preserve"> 检查内容：工作部署、措施推动、日常管理和“所长制”落实等情况。</w:t>
      </w:r>
    </w:p>
    <w:p w14:paraId="532255FA">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第六条</w:t>
      </w:r>
      <w:r>
        <w:rPr>
          <w:rFonts w:hint="eastAsia" w:ascii="宋体" w:hAnsi="宋体" w:eastAsia="宋体" w:cs="宋体"/>
          <w:sz w:val="21"/>
          <w:szCs w:val="21"/>
        </w:rPr>
        <w:t xml:space="preserve"> 考核方式：日常检查、抽查、暗查相结合的检查方式。</w:t>
      </w:r>
    </w:p>
    <w:p w14:paraId="3035DAEC">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第七条</w:t>
      </w:r>
      <w:r>
        <w:rPr>
          <w:rFonts w:hint="eastAsia" w:ascii="宋体" w:hAnsi="宋体" w:eastAsia="宋体" w:cs="宋体"/>
          <w:sz w:val="21"/>
          <w:szCs w:val="21"/>
        </w:rPr>
        <w:t xml:space="preserve"> 考核标准</w:t>
      </w:r>
    </w:p>
    <w:p w14:paraId="234E6C6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（一）公厕设施确保正常使用，能做到随坏随修。</w:t>
      </w:r>
    </w:p>
    <w:p w14:paraId="4BFC474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日常卫生达到：1.室内卫生做到：“十净、五无、一整洁”。“十净”：地面净、墙壁净、门窗净、蹲位净、隔板净、便池净、洁具净、灯具净、牌匾净、周边环境净。“五无”：墙面无污渍、室内无灰网、便池无尿碱、公厕无剧臭、立面无乱画；“一整洁”：管理间干净整洁无杂物。2.室外周边卫生做到：“三无”。公厕外10米范围内，无烟头、无垃圾杂物，外墙干净、无“野广告”。</w:t>
      </w:r>
    </w:p>
    <w:p w14:paraId="148ECFE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第五章 评分办法</w:t>
      </w:r>
    </w:p>
    <w:p w14:paraId="2334AA79">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第八条</w:t>
      </w:r>
      <w:r>
        <w:rPr>
          <w:rFonts w:hint="eastAsia" w:ascii="宋体" w:hAnsi="宋体" w:eastAsia="宋体" w:cs="宋体"/>
          <w:sz w:val="21"/>
          <w:szCs w:val="21"/>
        </w:rPr>
        <w:t xml:space="preserve"> 考评基础分为100分，实行累积扣分或加分，全区各承包单位按当月最终实际得分进行排名。</w:t>
      </w:r>
    </w:p>
    <w:p w14:paraId="0541286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第六章 追责办法</w:t>
      </w:r>
    </w:p>
    <w:p w14:paraId="7E81505A">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第九条</w:t>
      </w:r>
      <w:r>
        <w:rPr>
          <w:rFonts w:hint="eastAsia" w:ascii="宋体" w:hAnsi="宋体" w:eastAsia="宋体" w:cs="宋体"/>
          <w:sz w:val="21"/>
          <w:szCs w:val="21"/>
        </w:rPr>
        <w:t xml:space="preserve"> 处罚标准</w:t>
      </w:r>
    </w:p>
    <w:p w14:paraId="21034DB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（一）巡查人员日常检查工作中，发现责任区公厕问题严重未处理、影响高新区“厕所革命”、“所长制”工作推进的，经拍照取证核实后，每次给予相关承包单位扣除1分、并处罚500元。</w:t>
      </w:r>
    </w:p>
    <w:p w14:paraId="2EE593C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（二）“厕所革命”领导小组办公室在全区进行公厕专项检查工作中，发现责任区公厕问题严重未处理、影响高新区“厕所革命”、“所长制”工作推进的，每次给予相关承包单位扣除2分、并处罚1000元。</w:t>
      </w:r>
    </w:p>
    <w:p w14:paraId="20A4908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（三）责任区公厕问题严重未处理、被市民投诉反映，影响高新区“厕所革命”、“所长制”工作推进的，经核实后，每次给予相关承包单位扣除1分、并处罚500元。</w:t>
      </w:r>
    </w:p>
    <w:p w14:paraId="74AAB2F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（四）接待检查、日常工作安排时，不听从上级部门主管调遣、未按要求安排工作或阳奉阴违、不按时整治整改的，每次给予相关承包单位扣除5分、并处罚500元。</w:t>
      </w:r>
    </w:p>
    <w:p w14:paraId="1BC4CE6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（五）对同一问题反复出现、同一座公厕问题多次整改通报，影响高新区“厕所革命”、“所长制”工作推进的，每次给予相关承包单位扣除5分、并处罚1000元。</w:t>
      </w:r>
    </w:p>
    <w:p w14:paraId="081ADE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（六）责任区公厕问题严重未处理、受到区级领导、二级或以上路长（所长）、管理部门、新闻媒体点名批评或通报的，每次给予相关承包单位扣除5分、并处罚2000元。</w:t>
      </w:r>
    </w:p>
    <w:p w14:paraId="5CD2C81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（七）责任区公厕问题严重未处理、受到市级领导、管理部门、新闻媒体点名批评或通报的，每次给予相关承包单位扣除10分、并处罚3000元。</w:t>
      </w:r>
    </w:p>
    <w:p w14:paraId="0F1EA31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（八）责任区公厕问题严重未处理、受到省级领导、管理部门、新闻媒体点名批评或通报的，每次给予相关承包单位扣除20分、并处罚5000元。</w:t>
      </w:r>
    </w:p>
    <w:p w14:paraId="2F9480E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（九）责任区公厕问题严重未处理、受到国家级领导、管理部门、新闻媒体点名批评或通报的，给予相关承包单位处罚10000元、并终止合同。</w:t>
      </w:r>
    </w:p>
    <w:p w14:paraId="22F6B68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（十）对迎接创卫、创文等重大复审工作中，思想不重视，行动不积极，措施不得力，整改不认真，对复审工作造成恶劣影响的，每次给予相关承包单位10分、并处罚5000元。</w:t>
      </w:r>
    </w:p>
    <w:p w14:paraId="3F5FDF3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（十一）公厕管理相关人员未经合理流程、请示批准，私自上访，聚众闹事造成恶劣影响的，每次给予相关承包单位扣除20分、并处罚10000元。</w:t>
      </w:r>
    </w:p>
    <w:p w14:paraId="32B37CE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（十二）如因公厕管理不当，发生重大人身安全、消防安全等事故的，每次给予相关承包单位扣除20分、并处罚10000元。</w:t>
      </w:r>
    </w:p>
    <w:p w14:paraId="43B4C73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第七章 督办考核</w:t>
      </w:r>
    </w:p>
    <w:p w14:paraId="36CA7C05">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第十条</w:t>
      </w:r>
      <w:r>
        <w:rPr>
          <w:rFonts w:hint="eastAsia" w:ascii="宋体" w:hAnsi="宋体" w:eastAsia="宋体" w:cs="宋体"/>
          <w:sz w:val="21"/>
          <w:szCs w:val="21"/>
        </w:rPr>
        <w:t xml:space="preserve"> 督办考核程序</w:t>
      </w:r>
    </w:p>
    <w:p w14:paraId="65382B4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（一）被市级部门通报和区级领导点名批评、以及新闻媒体曝光属实的公厕，由高新区城市管理局“厕所革命”领导小组办公室进行督办并全区通报，被通报承包单位当月不得参加全区公厕专项检查评比。</w:t>
      </w:r>
    </w:p>
    <w:p w14:paraId="4D60505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在日常检查中，“厕所革命”领导小组办公室根据公厕日常管护存在的问题，进行全区通报；对未整改或整改不到位的承包单位，将下达督办单。一次督办仍未整改到位的，将下达二次督办单，并按“处罚标准”相关条例进行处罚，同时抄报区级监察部门和考评部门；二次督办仍未整改到位的，下达三次督办单，并按“处罚标准”相关条例进行处罚，同时抄报区级主要领导，同时该承包单位当月不得参加全区公厕专项检查评比。</w:t>
      </w:r>
    </w:p>
    <w:p w14:paraId="775DAF3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（三）凡在督办问责整改工作过程中存在弄虚作假等严重阻碍“厕所革命”工作推进的单位，“厕所革命”领导小组办公室将报送高新区城市管理局，同时向局领导申请由管委会、党工委启动问责追责程序。</w:t>
      </w:r>
    </w:p>
    <w:p w14:paraId="7B6AFCC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第八章 附则</w:t>
      </w:r>
    </w:p>
    <w:p w14:paraId="279CA2CC">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 xml:space="preserve">第十一条 </w:t>
      </w:r>
      <w:r>
        <w:rPr>
          <w:rFonts w:hint="eastAsia" w:ascii="宋体" w:hAnsi="宋体" w:eastAsia="宋体" w:cs="宋体"/>
          <w:sz w:val="21"/>
          <w:szCs w:val="21"/>
        </w:rPr>
        <w:t>本检查考核办法由高新区城市管理局负责解释，并根据市级管理部门最新相关文件精神给予相应调整。</w:t>
      </w:r>
    </w:p>
    <w:p w14:paraId="610050D5">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第十二条</w:t>
      </w:r>
      <w:r>
        <w:rPr>
          <w:rFonts w:hint="eastAsia" w:ascii="宋体" w:hAnsi="宋体" w:eastAsia="宋体" w:cs="宋体"/>
          <w:sz w:val="21"/>
          <w:szCs w:val="21"/>
        </w:rPr>
        <w:t>本检查考核办法附西安市高新区“厕所革命”“所长制”检查考核打分细则。</w:t>
      </w:r>
    </w:p>
    <w:p w14:paraId="3485030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lang w:val="en-US" w:eastAsia="zh-CN"/>
        </w:rPr>
      </w:pPr>
    </w:p>
    <w:p w14:paraId="28555A84">
      <w:pPr>
        <w:pStyle w:val="13"/>
        <w:bidi w:val="0"/>
        <w:ind w:left="0" w:leftChars="0" w:firstLine="0" w:firstLineChars="0"/>
        <w:jc w:val="both"/>
        <w:rPr>
          <w:rFonts w:hint="default" w:ascii="宋体" w:hAnsi="宋体" w:eastAsia="宋体" w:cs="宋体"/>
          <w:b/>
          <w:bCs/>
          <w:sz w:val="21"/>
          <w:szCs w:val="21"/>
          <w:lang w:val="en-US" w:eastAsia="zh-CN"/>
        </w:rPr>
      </w:pPr>
    </w:p>
    <w:p w14:paraId="71974328">
      <w:pPr>
        <w:pStyle w:val="13"/>
        <w:bidi w:val="0"/>
        <w:ind w:left="0" w:leftChars="0" w:firstLine="0" w:firstLineChars="0"/>
        <w:jc w:val="both"/>
        <w:rPr>
          <w:rFonts w:hint="default" w:ascii="宋体" w:hAnsi="宋体" w:eastAsia="宋体" w:cs="宋体"/>
          <w:b/>
          <w:bCs/>
          <w:sz w:val="21"/>
          <w:szCs w:val="21"/>
          <w:lang w:val="en-US" w:eastAsia="zh-CN"/>
        </w:rPr>
      </w:pPr>
    </w:p>
    <w:p w14:paraId="3ACF7FCA">
      <w:pPr>
        <w:pStyle w:val="13"/>
        <w:bidi w:val="0"/>
        <w:ind w:left="0" w:leftChars="0" w:firstLine="0" w:firstLineChars="0"/>
        <w:jc w:val="both"/>
        <w:rPr>
          <w:rFonts w:hint="default" w:ascii="宋体" w:hAnsi="宋体" w:eastAsia="宋体" w:cs="宋体"/>
          <w:b/>
          <w:bCs/>
          <w:sz w:val="21"/>
          <w:szCs w:val="21"/>
          <w:lang w:val="en-US" w:eastAsia="zh-CN"/>
        </w:rPr>
      </w:pPr>
    </w:p>
    <w:p w14:paraId="3A6FD5DD">
      <w:pPr>
        <w:pStyle w:val="13"/>
        <w:bidi w:val="0"/>
        <w:ind w:left="0" w:leftChars="0" w:firstLine="0" w:firstLineChars="0"/>
        <w:jc w:val="both"/>
        <w:rPr>
          <w:rFonts w:hint="default" w:ascii="宋体" w:hAnsi="宋体" w:eastAsia="宋体" w:cs="宋体"/>
          <w:b/>
          <w:bCs/>
          <w:sz w:val="21"/>
          <w:szCs w:val="21"/>
          <w:lang w:val="en-US" w:eastAsia="zh-CN"/>
        </w:rPr>
      </w:pPr>
    </w:p>
    <w:p w14:paraId="50B7E24C">
      <w:pPr>
        <w:pStyle w:val="13"/>
        <w:bidi w:val="0"/>
        <w:ind w:left="0" w:leftChars="0" w:firstLine="0" w:firstLineChars="0"/>
        <w:jc w:val="both"/>
        <w:rPr>
          <w:rFonts w:hint="default" w:ascii="宋体" w:hAnsi="宋体" w:eastAsia="宋体" w:cs="宋体"/>
          <w:b/>
          <w:bCs/>
          <w:sz w:val="21"/>
          <w:szCs w:val="21"/>
          <w:lang w:val="en-US" w:eastAsia="zh-CN"/>
        </w:rPr>
      </w:pPr>
    </w:p>
    <w:p w14:paraId="420329D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附件4</w:t>
      </w:r>
    </w:p>
    <w:p w14:paraId="0C8472AE">
      <w:pPr>
        <w:keepNext w:val="0"/>
        <w:keepLines w:val="0"/>
        <w:pageBreakBefore w:val="0"/>
        <w:widowControl w:val="0"/>
        <w:kinsoku/>
        <w:wordWrap/>
        <w:overflowPunct/>
        <w:topLinePunct w:val="0"/>
        <w:autoSpaceDE/>
        <w:autoSpaceDN/>
        <w:bidi w:val="0"/>
        <w:adjustRightInd/>
        <w:snapToGrid/>
        <w:spacing w:line="480" w:lineRule="exact"/>
        <w:ind w:left="736" w:leftChars="200" w:hanging="316" w:hangingChars="150"/>
        <w:jc w:val="center"/>
        <w:textAlignment w:val="auto"/>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西安</w:t>
      </w:r>
      <w:r>
        <w:rPr>
          <w:rFonts w:hint="eastAsia" w:ascii="宋体" w:hAnsi="宋体"/>
          <w:b/>
          <w:bCs/>
          <w:color w:val="auto"/>
          <w:sz w:val="21"/>
          <w:szCs w:val="21"/>
          <w:highlight w:val="none"/>
          <w:lang w:eastAsia="zh-CN"/>
        </w:rPr>
        <w:t>高新</w:t>
      </w:r>
      <w:r>
        <w:rPr>
          <w:rFonts w:hint="eastAsia" w:ascii="宋体" w:hAnsi="宋体"/>
          <w:b/>
          <w:bCs/>
          <w:color w:val="auto"/>
          <w:sz w:val="21"/>
          <w:szCs w:val="21"/>
          <w:highlight w:val="none"/>
          <w:lang w:val="en-US" w:eastAsia="zh-CN"/>
        </w:rPr>
        <w:t>区丈八街道办事处</w:t>
      </w:r>
    </w:p>
    <w:p w14:paraId="38B8EBA4">
      <w:pPr>
        <w:keepNext w:val="0"/>
        <w:keepLines w:val="0"/>
        <w:pageBreakBefore w:val="0"/>
        <w:widowControl w:val="0"/>
        <w:kinsoku/>
        <w:wordWrap/>
        <w:overflowPunct/>
        <w:topLinePunct w:val="0"/>
        <w:autoSpaceDE/>
        <w:autoSpaceDN/>
        <w:bidi w:val="0"/>
        <w:adjustRightInd/>
        <w:snapToGrid/>
        <w:spacing w:line="480" w:lineRule="exact"/>
        <w:ind w:left="736" w:leftChars="200" w:hanging="316" w:hangingChars="150"/>
        <w:jc w:val="center"/>
        <w:textAlignment w:val="auto"/>
        <w:rPr>
          <w:rFonts w:hint="eastAsia" w:ascii="仿宋_GB2312" w:hAnsi="仿宋_GB2312" w:eastAsia="仿宋_GB2312" w:cs="仿宋_GB2312"/>
          <w:sz w:val="32"/>
          <w:szCs w:val="32"/>
        </w:rPr>
      </w:pPr>
      <w:r>
        <w:rPr>
          <w:rFonts w:hint="eastAsia" w:ascii="宋体" w:hAnsi="宋体"/>
          <w:b/>
          <w:bCs/>
          <w:color w:val="auto"/>
          <w:sz w:val="21"/>
          <w:szCs w:val="21"/>
          <w:highlight w:val="none"/>
          <w:lang w:eastAsia="zh-CN"/>
        </w:rPr>
        <w:t>城市精细化管理外包服务项目考核管理暂行办法</w:t>
      </w:r>
    </w:p>
    <w:p w14:paraId="3A35E96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p>
    <w:p w14:paraId="19DA093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为</w:t>
      </w:r>
      <w:r>
        <w:rPr>
          <w:rFonts w:hint="eastAsia" w:ascii="宋体" w:hAnsi="宋体"/>
          <w:color w:val="auto"/>
          <w:sz w:val="21"/>
          <w:szCs w:val="21"/>
          <w:highlight w:val="none"/>
          <w:lang w:eastAsia="zh-CN"/>
        </w:rPr>
        <w:t>加强城市精细化管理外包服务项目日常工作质量，全力提升工作标准与工作效率，持续巩固工作成果。根据《外包项目合同》约定，结合工作实际，特</w:t>
      </w:r>
      <w:r>
        <w:rPr>
          <w:rFonts w:hint="eastAsia" w:ascii="宋体" w:hAnsi="宋体"/>
          <w:color w:val="auto"/>
          <w:sz w:val="21"/>
          <w:szCs w:val="21"/>
          <w:highlight w:val="none"/>
        </w:rPr>
        <w:t>制定本办法。</w:t>
      </w:r>
    </w:p>
    <w:p w14:paraId="7BD9E914">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lang w:eastAsia="zh-CN"/>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lang w:eastAsia="zh-CN"/>
        </w:rPr>
        <w:t>考核内容</w:t>
      </w:r>
    </w:p>
    <w:p w14:paraId="04EB07AB">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1.考核对象：与办事处已签订项目合同的外包公司</w:t>
      </w:r>
    </w:p>
    <w:p w14:paraId="2CD6153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2.考核项目：城市道路保洁、城市绿化养护、城市公厕管理</w:t>
      </w:r>
      <w:r>
        <w:rPr>
          <w:rFonts w:hint="eastAsia" w:ascii="宋体" w:hAnsi="宋体"/>
          <w:color w:val="auto"/>
          <w:sz w:val="21"/>
          <w:szCs w:val="21"/>
          <w:highlight w:val="none"/>
        </w:rPr>
        <w:t>。</w:t>
      </w:r>
    </w:p>
    <w:p w14:paraId="209EDE37">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rPr>
      </w:pPr>
      <w:r>
        <w:rPr>
          <w:rFonts w:hint="eastAsia" w:ascii="宋体" w:hAnsi="宋体"/>
          <w:color w:val="auto"/>
          <w:sz w:val="21"/>
          <w:szCs w:val="21"/>
          <w:highlight w:val="none"/>
          <w:lang w:eastAsia="zh-CN"/>
        </w:rPr>
        <w:t>二</w:t>
      </w:r>
      <w:r>
        <w:rPr>
          <w:rFonts w:hint="eastAsia" w:ascii="宋体" w:hAnsi="宋体"/>
          <w:color w:val="auto"/>
          <w:sz w:val="21"/>
          <w:szCs w:val="21"/>
          <w:highlight w:val="none"/>
        </w:rPr>
        <w:t>、考核原则</w:t>
      </w:r>
    </w:p>
    <w:p w14:paraId="115F97F3">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lang w:eastAsia="zh-CN"/>
        </w:rPr>
        <w:t>定期性</w:t>
      </w:r>
      <w:r>
        <w:rPr>
          <w:rFonts w:hint="eastAsia" w:ascii="宋体" w:hAnsi="宋体"/>
          <w:color w:val="auto"/>
          <w:sz w:val="21"/>
          <w:szCs w:val="21"/>
          <w:highlight w:val="none"/>
        </w:rPr>
        <w:t>与</w:t>
      </w:r>
      <w:r>
        <w:rPr>
          <w:rFonts w:hint="eastAsia" w:ascii="宋体" w:hAnsi="宋体"/>
          <w:color w:val="auto"/>
          <w:sz w:val="21"/>
          <w:szCs w:val="21"/>
          <w:highlight w:val="none"/>
          <w:lang w:eastAsia="zh-CN"/>
        </w:rPr>
        <w:t>随机性</w:t>
      </w:r>
      <w:r>
        <w:rPr>
          <w:rFonts w:hint="eastAsia" w:ascii="宋体" w:hAnsi="宋体"/>
          <w:color w:val="auto"/>
          <w:sz w:val="21"/>
          <w:szCs w:val="21"/>
          <w:highlight w:val="none"/>
        </w:rPr>
        <w:t>相结合原则：</w:t>
      </w:r>
      <w:r>
        <w:rPr>
          <w:rFonts w:hint="eastAsia" w:ascii="宋体" w:hAnsi="宋体"/>
          <w:color w:val="auto"/>
          <w:sz w:val="21"/>
          <w:szCs w:val="21"/>
          <w:highlight w:val="none"/>
          <w:lang w:eastAsia="zh-CN"/>
        </w:rPr>
        <w:t>主要</w:t>
      </w:r>
      <w:r>
        <w:rPr>
          <w:rFonts w:hint="eastAsia" w:ascii="宋体" w:hAnsi="宋体"/>
          <w:color w:val="auto"/>
          <w:sz w:val="21"/>
          <w:szCs w:val="21"/>
          <w:highlight w:val="none"/>
        </w:rPr>
        <w:t>以</w:t>
      </w:r>
      <w:r>
        <w:rPr>
          <w:rFonts w:hint="eastAsia" w:ascii="宋体" w:hAnsi="宋体"/>
          <w:color w:val="auto"/>
          <w:sz w:val="21"/>
          <w:szCs w:val="21"/>
          <w:highlight w:val="none"/>
          <w:lang w:eastAsia="zh-CN"/>
        </w:rPr>
        <w:t>定期性</w:t>
      </w:r>
      <w:r>
        <w:rPr>
          <w:rFonts w:hint="eastAsia" w:ascii="宋体" w:hAnsi="宋体"/>
          <w:color w:val="auto"/>
          <w:sz w:val="21"/>
          <w:szCs w:val="21"/>
          <w:highlight w:val="none"/>
        </w:rPr>
        <w:t>考核为主，</w:t>
      </w:r>
      <w:r>
        <w:rPr>
          <w:rFonts w:hint="eastAsia" w:ascii="宋体" w:hAnsi="宋体"/>
          <w:color w:val="auto"/>
          <w:sz w:val="21"/>
          <w:szCs w:val="21"/>
          <w:highlight w:val="none"/>
          <w:lang w:eastAsia="zh-CN"/>
        </w:rPr>
        <w:t>随机性</w:t>
      </w:r>
      <w:r>
        <w:rPr>
          <w:rFonts w:hint="eastAsia" w:ascii="宋体" w:hAnsi="宋体"/>
          <w:color w:val="auto"/>
          <w:sz w:val="21"/>
          <w:szCs w:val="21"/>
          <w:highlight w:val="none"/>
        </w:rPr>
        <w:t>考核为辅，全面客观评价</w:t>
      </w:r>
      <w:r>
        <w:rPr>
          <w:rFonts w:hint="eastAsia" w:ascii="宋体" w:hAnsi="宋体"/>
          <w:color w:val="auto"/>
          <w:sz w:val="21"/>
          <w:szCs w:val="21"/>
          <w:highlight w:val="none"/>
          <w:lang w:eastAsia="zh-CN"/>
        </w:rPr>
        <w:t>外包公司日常</w:t>
      </w:r>
      <w:r>
        <w:rPr>
          <w:rFonts w:hint="eastAsia" w:ascii="宋体" w:hAnsi="宋体"/>
          <w:color w:val="auto"/>
          <w:sz w:val="21"/>
          <w:szCs w:val="21"/>
          <w:highlight w:val="none"/>
        </w:rPr>
        <w:t>工作</w:t>
      </w:r>
      <w:r>
        <w:rPr>
          <w:rFonts w:hint="eastAsia" w:ascii="宋体" w:hAnsi="宋体"/>
          <w:color w:val="auto"/>
          <w:sz w:val="21"/>
          <w:szCs w:val="21"/>
          <w:highlight w:val="none"/>
          <w:lang w:eastAsia="zh-CN"/>
        </w:rPr>
        <w:t>质量</w:t>
      </w:r>
      <w:r>
        <w:rPr>
          <w:rFonts w:hint="eastAsia" w:ascii="宋体" w:hAnsi="宋体"/>
          <w:color w:val="auto"/>
          <w:sz w:val="21"/>
          <w:szCs w:val="21"/>
          <w:highlight w:val="none"/>
        </w:rPr>
        <w:t>。</w:t>
      </w:r>
    </w:p>
    <w:p w14:paraId="5B015A14">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2.约束性与激励性相结合原则：主要是</w:t>
      </w:r>
      <w:r>
        <w:rPr>
          <w:rFonts w:hint="eastAsia" w:ascii="宋体" w:hAnsi="宋体"/>
          <w:color w:val="auto"/>
          <w:sz w:val="21"/>
          <w:szCs w:val="21"/>
          <w:highlight w:val="none"/>
        </w:rPr>
        <w:t>通过</w:t>
      </w:r>
      <w:r>
        <w:rPr>
          <w:rFonts w:hint="eastAsia" w:ascii="宋体" w:hAnsi="宋体"/>
          <w:color w:val="auto"/>
          <w:sz w:val="21"/>
          <w:szCs w:val="21"/>
          <w:highlight w:val="none"/>
          <w:lang w:eastAsia="zh-CN"/>
        </w:rPr>
        <w:t>日常综合性</w:t>
      </w:r>
      <w:r>
        <w:rPr>
          <w:rFonts w:hint="eastAsia" w:ascii="宋体" w:hAnsi="宋体"/>
          <w:color w:val="auto"/>
          <w:sz w:val="21"/>
          <w:szCs w:val="21"/>
          <w:highlight w:val="none"/>
        </w:rPr>
        <w:t>考核，对</w:t>
      </w:r>
      <w:r>
        <w:rPr>
          <w:rFonts w:hint="eastAsia" w:ascii="宋体" w:hAnsi="宋体"/>
          <w:color w:val="auto"/>
          <w:sz w:val="21"/>
          <w:szCs w:val="21"/>
          <w:highlight w:val="none"/>
          <w:lang w:eastAsia="zh-CN"/>
        </w:rPr>
        <w:t>外包公司外包项目费用结算实行奖罚制</w:t>
      </w:r>
      <w:r>
        <w:rPr>
          <w:rFonts w:hint="eastAsia" w:ascii="宋体" w:hAnsi="宋体"/>
          <w:color w:val="auto"/>
          <w:sz w:val="21"/>
          <w:szCs w:val="21"/>
          <w:highlight w:val="none"/>
        </w:rPr>
        <w:t>。</w:t>
      </w:r>
    </w:p>
    <w:p w14:paraId="7D258388">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eastAsia="zh-CN"/>
        </w:rPr>
        <w:t>三、考核</w:t>
      </w:r>
      <w:r>
        <w:rPr>
          <w:rFonts w:hint="eastAsia" w:ascii="宋体" w:hAnsi="宋体"/>
          <w:color w:val="auto"/>
          <w:sz w:val="21"/>
          <w:szCs w:val="21"/>
          <w:highlight w:val="none"/>
          <w:lang w:val="en-US" w:eastAsia="zh-CN"/>
        </w:rPr>
        <w:t xml:space="preserve">方式 </w:t>
      </w:r>
    </w:p>
    <w:p w14:paraId="23947B77">
      <w:pPr>
        <w:keepNext w:val="0"/>
        <w:keepLines w:val="0"/>
        <w:pageBreakBefore w:val="0"/>
        <w:widowControl w:val="0"/>
        <w:kinsoku/>
        <w:wordWrap/>
        <w:overflowPunct/>
        <w:topLinePunct w:val="0"/>
        <w:autoSpaceDE/>
        <w:autoSpaceDN/>
        <w:bidi w:val="0"/>
        <w:adjustRightInd/>
        <w:snapToGrid/>
        <w:spacing w:line="40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eastAsia" w:ascii="宋体" w:hAnsi="宋体"/>
          <w:b/>
          <w:bCs/>
          <w:color w:val="auto"/>
          <w:sz w:val="21"/>
          <w:szCs w:val="21"/>
          <w:highlight w:val="none"/>
          <w:lang w:val="en-US" w:eastAsia="zh-CN"/>
        </w:rPr>
        <w:t>定期性考核</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eastAsia="zh-CN"/>
        </w:rPr>
        <w:t>按照项目外包工作标准、规范等约定内容（具体以已签订的合同约定内容和上级相关规定为准），由街道行业主管科室每月定期对外包项目工作情况采取专项检查、抽查并</w:t>
      </w:r>
      <w:r>
        <w:rPr>
          <w:rFonts w:hint="eastAsia" w:ascii="宋体" w:hAnsi="宋体"/>
          <w:color w:val="auto"/>
          <w:sz w:val="21"/>
          <w:szCs w:val="21"/>
          <w:highlight w:val="none"/>
          <w:lang w:val="en-US" w:eastAsia="zh-CN"/>
        </w:rPr>
        <w:t>按照相应标准对存在问题扣除分值；</w:t>
      </w:r>
      <w:r>
        <w:rPr>
          <w:rFonts w:hint="eastAsia" w:ascii="宋体" w:hAnsi="宋体"/>
          <w:color w:val="auto"/>
          <w:sz w:val="21"/>
          <w:szCs w:val="21"/>
          <w:highlight w:val="none"/>
          <w:lang w:eastAsia="zh-CN"/>
        </w:rPr>
        <w:t>对各类问题经督促</w:t>
      </w:r>
      <w:r>
        <w:rPr>
          <w:rFonts w:hint="eastAsia" w:ascii="宋体" w:hAnsi="宋体"/>
          <w:color w:val="auto"/>
          <w:sz w:val="21"/>
          <w:szCs w:val="21"/>
          <w:highlight w:val="none"/>
          <w:lang w:val="en-US" w:eastAsia="zh-CN"/>
        </w:rPr>
        <w:t>未按时整改、反馈或反应迟缓、整改不力等情况翻倍扣除分值。</w:t>
      </w:r>
    </w:p>
    <w:p w14:paraId="44030412">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eastAsia" w:ascii="宋体" w:hAnsi="宋体"/>
          <w:b/>
          <w:bCs/>
          <w:color w:val="auto"/>
          <w:sz w:val="21"/>
          <w:szCs w:val="21"/>
          <w:highlight w:val="none"/>
          <w:lang w:val="en-US" w:eastAsia="zh-CN"/>
        </w:rPr>
        <w:t>随机性考核</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eastAsia="zh-CN"/>
        </w:rPr>
        <w:t>指交办的各类接待、调研等活动保障情况、重点和交办领域的整治及上级部门、媒体、投诉等发现或通报（督办）的各类问题，视情</w:t>
      </w:r>
      <w:r>
        <w:rPr>
          <w:rFonts w:hint="eastAsia" w:ascii="宋体" w:hAnsi="宋体"/>
          <w:color w:val="auto"/>
          <w:sz w:val="21"/>
          <w:szCs w:val="21"/>
          <w:highlight w:val="none"/>
          <w:lang w:val="en-US" w:eastAsia="zh-CN"/>
        </w:rPr>
        <w:t>参照相应标准予以扣款处罚；</w:t>
      </w:r>
      <w:r>
        <w:rPr>
          <w:rFonts w:hint="eastAsia" w:ascii="宋体" w:hAnsi="宋体"/>
          <w:color w:val="auto"/>
          <w:sz w:val="21"/>
          <w:szCs w:val="21"/>
          <w:highlight w:val="none"/>
          <w:lang w:eastAsia="zh-CN"/>
        </w:rPr>
        <w:t>对各类问题经督促</w:t>
      </w:r>
      <w:r>
        <w:rPr>
          <w:rFonts w:hint="eastAsia" w:ascii="宋体" w:hAnsi="宋体"/>
          <w:color w:val="auto"/>
          <w:sz w:val="21"/>
          <w:szCs w:val="21"/>
          <w:highlight w:val="none"/>
          <w:lang w:val="en-US" w:eastAsia="zh-CN"/>
        </w:rPr>
        <w:t>未按时整改、反馈或反应迟缓、整改不力等情况参照定期性考核标准翻倍扣除分值。</w:t>
      </w:r>
    </w:p>
    <w:p w14:paraId="408386CD">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eastAsia" w:ascii="宋体" w:hAnsi="宋体"/>
          <w:b/>
          <w:bCs/>
          <w:color w:val="auto"/>
          <w:sz w:val="21"/>
          <w:szCs w:val="21"/>
          <w:highlight w:val="none"/>
          <w:lang w:val="en-US" w:eastAsia="zh-CN"/>
        </w:rPr>
        <w:t>综合性考核</w:t>
      </w:r>
      <w:r>
        <w:rPr>
          <w:rFonts w:hint="eastAsia" w:ascii="宋体" w:hAnsi="宋体"/>
          <w:color w:val="auto"/>
          <w:sz w:val="21"/>
          <w:szCs w:val="21"/>
          <w:highlight w:val="none"/>
          <w:lang w:val="en-US" w:eastAsia="zh-CN"/>
        </w:rPr>
        <w:t>：以定期性考核和随机性考核为基础，实行扣分制和单项奖罚制相结合。日常扣分积累作为当月综合考核等次认定和月费用结算的主要依据；单项奖罚款在月综合评定结果实际结算费用的基础上予以奖罚。</w:t>
      </w:r>
    </w:p>
    <w:p w14:paraId="3D482CE6">
      <w:pPr>
        <w:keepNext w:val="0"/>
        <w:keepLines w:val="0"/>
        <w:pageBreakBefore w:val="0"/>
        <w:widowControl w:val="0"/>
        <w:kinsoku/>
        <w:wordWrap/>
        <w:overflowPunct/>
        <w:topLinePunct w:val="0"/>
        <w:autoSpaceDE/>
        <w:autoSpaceDN/>
        <w:bidi w:val="0"/>
        <w:adjustRightInd/>
        <w:snapToGrid/>
        <w:spacing w:line="4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四、分值设定</w:t>
      </w:r>
    </w:p>
    <w:p w14:paraId="479A910A">
      <w:pPr>
        <w:keepNext w:val="0"/>
        <w:keepLines w:val="0"/>
        <w:pageBreakBefore w:val="0"/>
        <w:widowControl w:val="0"/>
        <w:kinsoku/>
        <w:wordWrap/>
        <w:overflowPunct/>
        <w:topLinePunct w:val="0"/>
        <w:autoSpaceDE/>
        <w:autoSpaceDN/>
        <w:bidi w:val="0"/>
        <w:adjustRightInd/>
        <w:snapToGrid/>
        <w:spacing w:line="480" w:lineRule="exact"/>
        <w:ind w:left="736" w:leftChars="200" w:hanging="316" w:hangingChars="150"/>
        <w:textAlignment w:val="auto"/>
        <w:rPr>
          <w:rFonts w:hint="default" w:ascii="宋体" w:hAnsi="宋体"/>
          <w:color w:val="auto"/>
          <w:sz w:val="21"/>
          <w:szCs w:val="21"/>
          <w:highlight w:val="none"/>
          <w:lang w:val="en-US" w:eastAsia="zh-CN"/>
        </w:rPr>
      </w:pPr>
      <w:r>
        <w:rPr>
          <w:rFonts w:hint="eastAsia" w:ascii="宋体" w:hAnsi="宋体"/>
          <w:b/>
          <w:bCs/>
          <w:color w:val="auto"/>
          <w:sz w:val="21"/>
          <w:szCs w:val="21"/>
          <w:highlight w:val="none"/>
          <w:lang w:val="en-US" w:eastAsia="zh-CN"/>
        </w:rPr>
        <w:t>共设两种方式</w:t>
      </w:r>
      <w:r>
        <w:rPr>
          <w:rFonts w:hint="eastAsia" w:ascii="宋体" w:hAnsi="宋体"/>
          <w:color w:val="auto"/>
          <w:sz w:val="21"/>
          <w:szCs w:val="21"/>
          <w:highlight w:val="none"/>
          <w:lang w:val="en-US" w:eastAsia="zh-CN"/>
        </w:rPr>
        <w:t>：具体采用方式根据项目合同签订实际确定，日常具体考核参照细则执行（详见附件）。</w:t>
      </w:r>
    </w:p>
    <w:p w14:paraId="546CDD22">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1.月综合考核：总分值为100分（其中公厕管理项目单项考核分值100分占总考核分值25%；道路保洁项目单项考核分值100分占总考核分值40%；绿化养护项目单项考核分值100分占总考核分值35%）。</w:t>
      </w:r>
    </w:p>
    <w:p w14:paraId="4777818F">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2.月单项考核：分值为100分。</w:t>
      </w:r>
    </w:p>
    <w:p w14:paraId="2A554BF6">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五、等次认定</w:t>
      </w:r>
    </w:p>
    <w:p w14:paraId="16EBFCA5">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85分以上 （优  秀）； 74分-84分（良  好）；</w:t>
      </w:r>
    </w:p>
    <w:p w14:paraId="59D8086A">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63分-73分（合  格）； 62分以下（较  差）。</w:t>
      </w:r>
    </w:p>
    <w:p w14:paraId="2E11896A">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六、结果运用</w:t>
      </w:r>
    </w:p>
    <w:p w14:paraId="1A21D080">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1、优秀等次，支付月费用全额；</w:t>
      </w:r>
    </w:p>
    <w:p w14:paraId="64EDB3DD">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2、良好等次，扣除月费用1%；</w:t>
      </w:r>
    </w:p>
    <w:p w14:paraId="3413B923">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3、合格等次，扣除月费用2%；</w:t>
      </w:r>
    </w:p>
    <w:p w14:paraId="1A27600F">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4、较差等次，扣除月费用3%；</w:t>
      </w:r>
    </w:p>
    <w:p w14:paraId="4E45F5BA">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连续3个月考核结果为合格及以下等次，按照合同约定执行。</w:t>
      </w:r>
    </w:p>
    <w:p w14:paraId="04234488">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七、奖励情形及标准</w:t>
      </w:r>
    </w:p>
    <w:p w14:paraId="1007D45A">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eastAsia="zh-CN"/>
        </w:rPr>
      </w:pPr>
      <w:r>
        <w:rPr>
          <w:rFonts w:hint="eastAsia" w:ascii="宋体" w:hAnsi="宋体"/>
          <w:color w:val="auto"/>
          <w:sz w:val="21"/>
          <w:szCs w:val="21"/>
          <w:highlight w:val="none"/>
          <w:lang w:val="en-US" w:eastAsia="zh-CN"/>
        </w:rPr>
        <w:t>1、道路保洁方面：①对</w:t>
      </w:r>
      <w:r>
        <w:rPr>
          <w:rFonts w:hint="eastAsia" w:ascii="宋体" w:hAnsi="宋体"/>
          <w:color w:val="auto"/>
          <w:sz w:val="21"/>
          <w:szCs w:val="21"/>
          <w:highlight w:val="none"/>
          <w:lang w:eastAsia="zh-CN"/>
        </w:rPr>
        <w:t>各类接待、调研等活动保障工作安排有力，未出现工作不力或保障不到位情形，每次视情奖励已扣除费用结余款的</w:t>
      </w:r>
      <w:r>
        <w:rPr>
          <w:rFonts w:hint="eastAsia" w:ascii="宋体" w:hAnsi="宋体"/>
          <w:color w:val="auto"/>
          <w:sz w:val="21"/>
          <w:szCs w:val="21"/>
          <w:highlight w:val="none"/>
          <w:lang w:val="en-US" w:eastAsia="zh-CN"/>
        </w:rPr>
        <w:t>10-30%；②全区月考核街道排名位于前两名，奖励</w:t>
      </w:r>
      <w:r>
        <w:rPr>
          <w:rFonts w:hint="eastAsia" w:ascii="宋体" w:hAnsi="宋体"/>
          <w:color w:val="auto"/>
          <w:sz w:val="21"/>
          <w:szCs w:val="21"/>
          <w:highlight w:val="none"/>
          <w:lang w:eastAsia="zh-CN"/>
        </w:rPr>
        <w:t>已扣除费用结余款的</w:t>
      </w:r>
      <w:r>
        <w:rPr>
          <w:rFonts w:hint="eastAsia" w:ascii="宋体" w:hAnsi="宋体"/>
          <w:color w:val="auto"/>
          <w:sz w:val="21"/>
          <w:szCs w:val="21"/>
          <w:highlight w:val="none"/>
          <w:lang w:val="en-US" w:eastAsia="zh-CN"/>
        </w:rPr>
        <w:t>10%；排名第一的奖励</w:t>
      </w:r>
      <w:r>
        <w:rPr>
          <w:rFonts w:hint="eastAsia" w:ascii="宋体" w:hAnsi="宋体"/>
          <w:color w:val="auto"/>
          <w:sz w:val="21"/>
          <w:szCs w:val="21"/>
          <w:highlight w:val="none"/>
          <w:lang w:eastAsia="zh-CN"/>
        </w:rPr>
        <w:t>已扣除费用结余款的</w:t>
      </w:r>
      <w:r>
        <w:rPr>
          <w:rFonts w:hint="eastAsia" w:ascii="宋体" w:hAnsi="宋体"/>
          <w:color w:val="auto"/>
          <w:sz w:val="21"/>
          <w:szCs w:val="21"/>
          <w:highlight w:val="none"/>
          <w:lang w:val="en-US" w:eastAsia="zh-CN"/>
        </w:rPr>
        <w:t>30%；③一年内累计6次全区月考核排名前两名或连续三次排名第一，奖励</w:t>
      </w:r>
      <w:r>
        <w:rPr>
          <w:rFonts w:hint="eastAsia" w:ascii="宋体" w:hAnsi="宋体"/>
          <w:color w:val="auto"/>
          <w:sz w:val="21"/>
          <w:szCs w:val="21"/>
          <w:highlight w:val="none"/>
          <w:lang w:eastAsia="zh-CN"/>
        </w:rPr>
        <w:t>已扣除费用结余款的</w:t>
      </w:r>
      <w:r>
        <w:rPr>
          <w:rFonts w:hint="eastAsia" w:ascii="宋体" w:hAnsi="宋体"/>
          <w:color w:val="auto"/>
          <w:sz w:val="21"/>
          <w:szCs w:val="21"/>
          <w:highlight w:val="none"/>
          <w:lang w:val="en-US" w:eastAsia="zh-CN"/>
        </w:rPr>
        <w:t>50-80%</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④</w:t>
      </w:r>
      <w:r>
        <w:rPr>
          <w:rFonts w:hint="eastAsia" w:ascii="宋体" w:hAnsi="宋体"/>
          <w:color w:val="auto"/>
          <w:sz w:val="21"/>
          <w:szCs w:val="21"/>
          <w:highlight w:val="none"/>
          <w:lang w:eastAsia="zh-CN"/>
        </w:rPr>
        <w:t>一个合同周期内未出现严重舆情及后果视情</w:t>
      </w:r>
      <w:r>
        <w:rPr>
          <w:rFonts w:hint="eastAsia" w:ascii="宋体" w:hAnsi="宋体"/>
          <w:color w:val="auto"/>
          <w:sz w:val="21"/>
          <w:szCs w:val="21"/>
          <w:highlight w:val="none"/>
          <w:lang w:val="en-US" w:eastAsia="zh-CN"/>
        </w:rPr>
        <w:t>奖励</w:t>
      </w:r>
      <w:r>
        <w:rPr>
          <w:rFonts w:hint="eastAsia" w:ascii="宋体" w:hAnsi="宋体"/>
          <w:color w:val="auto"/>
          <w:sz w:val="21"/>
          <w:szCs w:val="21"/>
          <w:highlight w:val="none"/>
          <w:lang w:eastAsia="zh-CN"/>
        </w:rPr>
        <w:t>已扣除费用</w:t>
      </w:r>
      <w:r>
        <w:rPr>
          <w:rFonts w:hint="eastAsia" w:ascii="宋体" w:hAnsi="宋体"/>
          <w:color w:val="auto"/>
          <w:sz w:val="21"/>
          <w:szCs w:val="21"/>
          <w:highlight w:val="none"/>
          <w:lang w:val="en-US" w:eastAsia="zh-CN"/>
        </w:rPr>
        <w:t>全部</w:t>
      </w:r>
      <w:r>
        <w:rPr>
          <w:rFonts w:hint="eastAsia" w:ascii="宋体" w:hAnsi="宋体"/>
          <w:color w:val="auto"/>
          <w:sz w:val="21"/>
          <w:szCs w:val="21"/>
          <w:highlight w:val="none"/>
          <w:lang w:eastAsia="zh-CN"/>
        </w:rPr>
        <w:t>结余款。</w:t>
      </w:r>
    </w:p>
    <w:p w14:paraId="1EFB3C9B">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绿化养护方面：①及时修复补栽枯萎苗木，每处视补栽量奖励已扣除费用结余款的30-80%；②遇重大接待及保障活动、自然灾害、应急调度等情形未出现重大失误，每次视情奖励已扣除费用结余款的10%；③一个合同周期内按时正常养护绿化苗木，未出现严重失误情形奖励</w:t>
      </w:r>
      <w:r>
        <w:rPr>
          <w:rFonts w:hint="eastAsia" w:ascii="宋体" w:hAnsi="宋体"/>
          <w:color w:val="auto"/>
          <w:sz w:val="21"/>
          <w:szCs w:val="21"/>
          <w:highlight w:val="none"/>
          <w:lang w:eastAsia="zh-CN"/>
        </w:rPr>
        <w:t>已扣除费用</w:t>
      </w:r>
      <w:r>
        <w:rPr>
          <w:rFonts w:hint="eastAsia" w:ascii="宋体" w:hAnsi="宋体"/>
          <w:color w:val="auto"/>
          <w:sz w:val="21"/>
          <w:szCs w:val="21"/>
          <w:highlight w:val="none"/>
          <w:lang w:val="en-US" w:eastAsia="zh-CN"/>
        </w:rPr>
        <w:t>全部结余款。</w:t>
      </w:r>
    </w:p>
    <w:p w14:paraId="57F2CDDB">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3、公厕管理方面：①一个月内公厕正常开放无投诉等负面情形，视情奖励已扣除费用结余款的30-80%；②一个合同周期内公厕正常开放未出现严重失误奖励</w:t>
      </w:r>
      <w:r>
        <w:rPr>
          <w:rFonts w:hint="eastAsia" w:ascii="宋体" w:hAnsi="宋体"/>
          <w:color w:val="auto"/>
          <w:sz w:val="21"/>
          <w:szCs w:val="21"/>
          <w:highlight w:val="none"/>
          <w:lang w:eastAsia="zh-CN"/>
        </w:rPr>
        <w:t>已扣除费用</w:t>
      </w:r>
      <w:r>
        <w:rPr>
          <w:rFonts w:hint="eastAsia" w:ascii="宋体" w:hAnsi="宋体"/>
          <w:color w:val="auto"/>
          <w:sz w:val="21"/>
          <w:szCs w:val="21"/>
          <w:highlight w:val="none"/>
          <w:lang w:val="en-US" w:eastAsia="zh-CN"/>
        </w:rPr>
        <w:t>全部结余款。</w:t>
      </w:r>
    </w:p>
    <w:p w14:paraId="10BDB6C4">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八、本办法自印发之日起实施，办法发布前需奖励情形，参照本办法执行。外包公司可参照本办法建立日常具体考核管理奖罚制。</w:t>
      </w:r>
    </w:p>
    <w:p w14:paraId="7CAD8BB2">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eastAsia" w:ascii="宋体" w:hAnsi="宋体"/>
          <w:color w:val="auto"/>
          <w:sz w:val="21"/>
          <w:szCs w:val="21"/>
          <w:highlight w:val="none"/>
          <w:lang w:val="en-US" w:eastAsia="zh-CN"/>
        </w:rPr>
      </w:pPr>
    </w:p>
    <w:p w14:paraId="67F363C5">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textAlignment w:val="auto"/>
        <w:rPr>
          <w:rFonts w:hint="default" w:ascii="宋体" w:hAnsi="宋体"/>
          <w:color w:val="auto"/>
          <w:sz w:val="21"/>
          <w:szCs w:val="21"/>
          <w:highlight w:val="none"/>
          <w:lang w:val="en-US" w:eastAsia="zh-CN"/>
        </w:rPr>
        <w:sectPr>
          <w:pgSz w:w="11906" w:h="16838"/>
          <w:pgMar w:top="1440" w:right="1916" w:bottom="1440" w:left="1916" w:header="851" w:footer="992" w:gutter="0"/>
          <w:cols w:space="720" w:num="1"/>
          <w:rtlGutter w:val="0"/>
          <w:docGrid w:type="lines" w:linePitch="319" w:charSpace="0"/>
        </w:sectPr>
      </w:pPr>
      <w:r>
        <w:rPr>
          <w:rFonts w:hint="eastAsia" w:ascii="宋体" w:hAnsi="宋体"/>
          <w:color w:val="auto"/>
          <w:sz w:val="21"/>
          <w:szCs w:val="21"/>
          <w:highlight w:val="none"/>
          <w:lang w:val="en-US" w:eastAsia="zh-CN"/>
        </w:rPr>
        <w:t>附件：城市精细化管理外包服务项目日常考核管理细则</w:t>
      </w:r>
    </w:p>
    <w:p w14:paraId="0781F5BC">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3F671CEC">
      <w:pPr>
        <w:keepNext w:val="0"/>
        <w:keepLines w:val="0"/>
        <w:pageBreakBefore w:val="0"/>
        <w:widowControl w:val="0"/>
        <w:kinsoku/>
        <w:wordWrap/>
        <w:overflowPunct/>
        <w:topLinePunct w:val="0"/>
        <w:autoSpaceDE/>
        <w:autoSpaceDN/>
        <w:bidi w:val="0"/>
        <w:adjustRightInd/>
        <w:snapToGrid/>
        <w:spacing w:line="380" w:lineRule="exact"/>
        <w:ind w:left="735" w:leftChars="200" w:hanging="315" w:hangingChars="150"/>
        <w:jc w:val="center"/>
        <w:textAlignment w:val="auto"/>
        <w:rPr>
          <w:rFonts w:hint="eastAsia" w:ascii="方正小标宋简体" w:hAnsi="方正小标宋简体" w:eastAsia="方正小标宋简体" w:cs="方正小标宋简体"/>
          <w:sz w:val="32"/>
          <w:szCs w:val="32"/>
          <w:highlight w:val="none"/>
          <w:lang w:val="en-US" w:eastAsia="zh-CN"/>
        </w:rPr>
      </w:pPr>
      <w:r>
        <w:rPr>
          <w:rFonts w:hint="eastAsia" w:ascii="宋体" w:hAnsi="宋体"/>
          <w:color w:val="auto"/>
          <w:sz w:val="21"/>
          <w:szCs w:val="21"/>
          <w:highlight w:val="none"/>
          <w:lang w:val="en-US" w:eastAsia="zh-CN"/>
        </w:rPr>
        <w:t>城市精细化管理外包服务项目日常考核管理细则</w:t>
      </w:r>
    </w:p>
    <w:tbl>
      <w:tblPr>
        <w:tblStyle w:val="10"/>
        <w:tblW w:w="14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2"/>
        <w:gridCol w:w="1065"/>
        <w:gridCol w:w="1771"/>
        <w:gridCol w:w="7158"/>
        <w:gridCol w:w="3061"/>
      </w:tblGrid>
      <w:tr w14:paraId="254D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42" w:type="dxa"/>
            <w:vMerge w:val="restart"/>
            <w:noWrap w:val="0"/>
            <w:vAlign w:val="center"/>
          </w:tcPr>
          <w:p w14:paraId="1491D9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考 核</w:t>
            </w:r>
          </w:p>
          <w:p w14:paraId="718B9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 目</w:t>
            </w:r>
          </w:p>
        </w:tc>
        <w:tc>
          <w:tcPr>
            <w:tcW w:w="2836" w:type="dxa"/>
            <w:gridSpan w:val="2"/>
            <w:noWrap w:val="0"/>
            <w:vAlign w:val="center"/>
          </w:tcPr>
          <w:p w14:paraId="34745A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总分值100分</w:t>
            </w:r>
          </w:p>
        </w:tc>
        <w:tc>
          <w:tcPr>
            <w:tcW w:w="7158" w:type="dxa"/>
            <w:vMerge w:val="restart"/>
            <w:noWrap w:val="0"/>
            <w:vAlign w:val="center"/>
          </w:tcPr>
          <w:p w14:paraId="6D10F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sz w:val="24"/>
                <w:szCs w:val="24"/>
                <w:highlight w:val="none"/>
                <w:vertAlign w:val="baseline"/>
                <w:lang w:val="en-US" w:eastAsia="zh-CN"/>
              </w:rPr>
            </w:pPr>
            <w:r>
              <w:rPr>
                <w:rFonts w:hint="eastAsia" w:ascii="宋体" w:hAnsi="宋体" w:cs="宋体"/>
                <w:sz w:val="24"/>
                <w:szCs w:val="24"/>
                <w:highlight w:val="none"/>
                <w:vertAlign w:val="baseline"/>
                <w:lang w:val="en-US" w:eastAsia="zh-CN"/>
              </w:rPr>
              <w:t>定期性考核</w:t>
            </w:r>
            <w:r>
              <w:rPr>
                <w:rFonts w:hint="eastAsia" w:ascii="宋体" w:hAnsi="宋体" w:eastAsia="宋体" w:cs="宋体"/>
                <w:sz w:val="24"/>
                <w:szCs w:val="24"/>
                <w:highlight w:val="none"/>
                <w:vertAlign w:val="baseline"/>
                <w:lang w:val="en-US" w:eastAsia="zh-CN"/>
              </w:rPr>
              <w:t>标准</w:t>
            </w:r>
          </w:p>
        </w:tc>
        <w:tc>
          <w:tcPr>
            <w:tcW w:w="3061" w:type="dxa"/>
            <w:vMerge w:val="restart"/>
            <w:noWrap w:val="0"/>
            <w:vAlign w:val="center"/>
          </w:tcPr>
          <w:p w14:paraId="0C6495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sz w:val="24"/>
                <w:szCs w:val="24"/>
                <w:highlight w:val="none"/>
                <w:vertAlign w:val="baseline"/>
                <w:lang w:val="en-US" w:eastAsia="zh-CN"/>
              </w:rPr>
            </w:pPr>
            <w:r>
              <w:rPr>
                <w:rFonts w:hint="eastAsia" w:ascii="宋体" w:hAnsi="宋体" w:cs="宋体"/>
                <w:sz w:val="24"/>
                <w:szCs w:val="24"/>
                <w:highlight w:val="none"/>
                <w:vertAlign w:val="baseline"/>
                <w:lang w:val="en-US" w:eastAsia="zh-CN"/>
              </w:rPr>
              <w:t>随机性考核</w:t>
            </w:r>
            <w:r>
              <w:rPr>
                <w:rFonts w:hint="eastAsia" w:ascii="宋体" w:hAnsi="宋体" w:eastAsia="宋体" w:cs="宋体"/>
                <w:sz w:val="24"/>
                <w:szCs w:val="24"/>
                <w:highlight w:val="none"/>
                <w:vertAlign w:val="baseline"/>
                <w:lang w:val="en-US" w:eastAsia="zh-CN"/>
              </w:rPr>
              <w:t>标准</w:t>
            </w:r>
          </w:p>
        </w:tc>
      </w:tr>
      <w:tr w14:paraId="0888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342" w:type="dxa"/>
            <w:vMerge w:val="continue"/>
            <w:noWrap w:val="0"/>
            <w:vAlign w:val="center"/>
          </w:tcPr>
          <w:p w14:paraId="38A988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4"/>
                <w:szCs w:val="24"/>
                <w:highlight w:val="none"/>
                <w:vertAlign w:val="baseline"/>
                <w:lang w:val="en-US" w:eastAsia="zh-CN"/>
              </w:rPr>
            </w:pPr>
          </w:p>
        </w:tc>
        <w:tc>
          <w:tcPr>
            <w:tcW w:w="1065" w:type="dxa"/>
            <w:noWrap w:val="0"/>
            <w:vAlign w:val="center"/>
          </w:tcPr>
          <w:p w14:paraId="0D7D0B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 xml:space="preserve">占 比     </w:t>
            </w:r>
          </w:p>
        </w:tc>
        <w:tc>
          <w:tcPr>
            <w:tcW w:w="1771" w:type="dxa"/>
            <w:noWrap w:val="0"/>
            <w:vAlign w:val="center"/>
          </w:tcPr>
          <w:p w14:paraId="5EF903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单项分值</w:t>
            </w:r>
            <w:r>
              <w:rPr>
                <w:rFonts w:hint="eastAsia" w:ascii="宋体" w:hAnsi="宋体" w:cs="宋体"/>
                <w:sz w:val="24"/>
                <w:szCs w:val="24"/>
                <w:highlight w:val="none"/>
                <w:vertAlign w:val="baseline"/>
                <w:lang w:val="en-US" w:eastAsia="zh-CN"/>
              </w:rPr>
              <w:t>设定</w:t>
            </w:r>
          </w:p>
        </w:tc>
        <w:tc>
          <w:tcPr>
            <w:tcW w:w="7158" w:type="dxa"/>
            <w:vMerge w:val="continue"/>
            <w:noWrap w:val="0"/>
            <w:vAlign w:val="top"/>
          </w:tcPr>
          <w:p w14:paraId="7D0AE5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sz w:val="32"/>
                <w:szCs w:val="32"/>
                <w:highlight w:val="none"/>
                <w:vertAlign w:val="baseline"/>
                <w:lang w:val="en-US" w:eastAsia="zh-CN"/>
              </w:rPr>
            </w:pPr>
          </w:p>
        </w:tc>
        <w:tc>
          <w:tcPr>
            <w:tcW w:w="3061" w:type="dxa"/>
            <w:vMerge w:val="continue"/>
            <w:noWrap w:val="0"/>
            <w:vAlign w:val="top"/>
          </w:tcPr>
          <w:p w14:paraId="23C2C9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sz w:val="32"/>
                <w:szCs w:val="32"/>
                <w:highlight w:val="none"/>
                <w:vertAlign w:val="baseline"/>
                <w:lang w:val="en-US" w:eastAsia="zh-CN"/>
              </w:rPr>
            </w:pPr>
          </w:p>
        </w:tc>
      </w:tr>
      <w:tr w14:paraId="2EBD2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4" w:hRule="atLeast"/>
        </w:trPr>
        <w:tc>
          <w:tcPr>
            <w:tcW w:w="1342" w:type="dxa"/>
            <w:noWrap w:val="0"/>
            <w:vAlign w:val="center"/>
          </w:tcPr>
          <w:p w14:paraId="5229B6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道路保洁</w:t>
            </w:r>
          </w:p>
        </w:tc>
        <w:tc>
          <w:tcPr>
            <w:tcW w:w="1065" w:type="dxa"/>
            <w:noWrap w:val="0"/>
            <w:vAlign w:val="center"/>
          </w:tcPr>
          <w:p w14:paraId="4BDF9D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占总分值</w:t>
            </w:r>
          </w:p>
          <w:p w14:paraId="54C5E3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kern w:val="2"/>
                <w:sz w:val="21"/>
                <w:szCs w:val="21"/>
                <w:highlight w:val="none"/>
                <w:vertAlign w:val="baseline"/>
                <w:lang w:val="en-US" w:eastAsia="zh-CN" w:bidi="ar-SA"/>
              </w:rPr>
            </w:pPr>
            <w:r>
              <w:rPr>
                <w:rFonts w:hint="eastAsia" w:ascii="宋体" w:hAnsi="宋体" w:eastAsia="宋体" w:cs="宋体"/>
                <w:sz w:val="21"/>
                <w:szCs w:val="21"/>
                <w:highlight w:val="none"/>
                <w:vertAlign w:val="baseline"/>
                <w:lang w:val="en-US" w:eastAsia="zh-CN"/>
              </w:rPr>
              <w:t>40%</w:t>
            </w:r>
          </w:p>
        </w:tc>
        <w:tc>
          <w:tcPr>
            <w:tcW w:w="1771" w:type="dxa"/>
            <w:noWrap w:val="0"/>
            <w:vAlign w:val="center"/>
          </w:tcPr>
          <w:p w14:paraId="26271F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60" w:lineRule="exact"/>
              <w:ind w:left="0" w:right="0"/>
              <w:jc w:val="center"/>
              <w:textAlignment w:val="auto"/>
              <w:rPr>
                <w:rFonts w:hint="eastAsia" w:ascii="宋体" w:hAnsi="宋体" w:eastAsia="宋体" w:cs="宋体"/>
                <w:sz w:val="18"/>
                <w:szCs w:val="18"/>
                <w:highlight w:val="none"/>
                <w:vertAlign w:val="baseline"/>
                <w:lang w:val="en-US" w:eastAsia="zh-CN"/>
              </w:rPr>
            </w:pPr>
            <w:r>
              <w:rPr>
                <w:rFonts w:hint="eastAsia" w:ascii="宋体" w:hAnsi="宋体" w:eastAsia="宋体" w:cs="宋体"/>
                <w:sz w:val="18"/>
                <w:szCs w:val="18"/>
                <w:highlight w:val="none"/>
                <w:vertAlign w:val="baseline"/>
                <w:lang w:val="en-US" w:eastAsia="zh-CN"/>
              </w:rPr>
              <w:t>100分</w:t>
            </w:r>
          </w:p>
        </w:tc>
        <w:tc>
          <w:tcPr>
            <w:tcW w:w="7158" w:type="dxa"/>
            <w:noWrap w:val="0"/>
            <w:vAlign w:val="top"/>
          </w:tcPr>
          <w:p w14:paraId="2A5DF59D">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eastAsia="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城市</w:t>
            </w:r>
            <w:r>
              <w:rPr>
                <w:rFonts w:hint="eastAsia" w:ascii="宋体" w:hAnsi="宋体" w:eastAsia="宋体" w:cs="宋体"/>
                <w:sz w:val="18"/>
                <w:szCs w:val="18"/>
                <w:highlight w:val="none"/>
                <w:vertAlign w:val="baseline"/>
                <w:lang w:val="en-US" w:eastAsia="zh-CN"/>
              </w:rPr>
              <w:t>道路</w:t>
            </w:r>
            <w:r>
              <w:rPr>
                <w:rFonts w:hint="eastAsia" w:ascii="宋体" w:hAnsi="宋体" w:cs="宋体"/>
                <w:sz w:val="18"/>
                <w:szCs w:val="18"/>
                <w:highlight w:val="none"/>
                <w:vertAlign w:val="baseline"/>
                <w:lang w:val="en-US" w:eastAsia="zh-CN"/>
              </w:rPr>
              <w:t>（含道岩）、绿化带、果皮箱（烟灰缸）、野广告、过街天桥、卫生死角等区域卫生</w:t>
            </w:r>
            <w:r>
              <w:rPr>
                <w:rFonts w:hint="eastAsia" w:ascii="宋体" w:hAnsi="宋体" w:eastAsia="宋体" w:cs="宋体"/>
                <w:sz w:val="18"/>
                <w:szCs w:val="18"/>
                <w:highlight w:val="none"/>
                <w:vertAlign w:val="baseline"/>
                <w:lang w:val="en-US" w:eastAsia="zh-CN"/>
              </w:rPr>
              <w:t>保洁</w:t>
            </w:r>
            <w:r>
              <w:rPr>
                <w:rFonts w:hint="eastAsia" w:ascii="宋体" w:hAnsi="宋体" w:cs="宋体"/>
                <w:sz w:val="18"/>
                <w:szCs w:val="18"/>
                <w:highlight w:val="none"/>
                <w:vertAlign w:val="baseline"/>
                <w:lang w:val="en-US" w:eastAsia="zh-CN"/>
              </w:rPr>
              <w:t>或清理</w:t>
            </w:r>
            <w:r>
              <w:rPr>
                <w:rFonts w:hint="eastAsia" w:ascii="宋体" w:hAnsi="宋体" w:eastAsia="宋体" w:cs="宋体"/>
                <w:sz w:val="18"/>
                <w:szCs w:val="18"/>
                <w:highlight w:val="none"/>
                <w:vertAlign w:val="baseline"/>
                <w:lang w:val="en-US" w:eastAsia="zh-CN"/>
              </w:rPr>
              <w:t>不及时</w:t>
            </w:r>
            <w:r>
              <w:rPr>
                <w:rFonts w:hint="eastAsia" w:ascii="宋体" w:hAnsi="宋体" w:cs="宋体"/>
                <w:sz w:val="18"/>
                <w:szCs w:val="18"/>
                <w:highlight w:val="none"/>
                <w:vertAlign w:val="baseline"/>
                <w:lang w:val="en-US" w:eastAsia="zh-CN"/>
              </w:rPr>
              <w:t>不彻底</w:t>
            </w:r>
            <w:r>
              <w:rPr>
                <w:rFonts w:hint="eastAsia" w:ascii="宋体" w:hAnsi="宋体" w:eastAsia="宋体" w:cs="宋体"/>
                <w:sz w:val="18"/>
                <w:szCs w:val="18"/>
                <w:highlight w:val="none"/>
                <w:vertAlign w:val="baseline"/>
                <w:lang w:val="en-US" w:eastAsia="zh-CN"/>
              </w:rPr>
              <w:t>，每处视情扣除</w:t>
            </w:r>
            <w:r>
              <w:rPr>
                <w:rFonts w:hint="eastAsia" w:ascii="宋体" w:hAnsi="宋体" w:cs="宋体"/>
                <w:sz w:val="18"/>
                <w:szCs w:val="18"/>
                <w:highlight w:val="none"/>
                <w:vertAlign w:val="baseline"/>
                <w:lang w:val="en-US" w:eastAsia="zh-CN"/>
              </w:rPr>
              <w:t>0.1</w:t>
            </w:r>
            <w:r>
              <w:rPr>
                <w:rFonts w:hint="eastAsia" w:ascii="宋体" w:hAnsi="宋体" w:eastAsia="宋体" w:cs="宋体"/>
                <w:sz w:val="18"/>
                <w:szCs w:val="18"/>
                <w:highlight w:val="none"/>
                <w:vertAlign w:val="baseline"/>
                <w:lang w:val="en-US" w:eastAsia="zh-CN"/>
              </w:rPr>
              <w:t>-</w:t>
            </w:r>
            <w:r>
              <w:rPr>
                <w:rFonts w:hint="eastAsia" w:ascii="宋体" w:hAnsi="宋体" w:cs="宋体"/>
                <w:sz w:val="18"/>
                <w:szCs w:val="18"/>
                <w:highlight w:val="none"/>
                <w:vertAlign w:val="baseline"/>
                <w:lang w:val="en-US" w:eastAsia="zh-CN"/>
              </w:rPr>
              <w:t>5</w:t>
            </w:r>
            <w:r>
              <w:rPr>
                <w:rFonts w:hint="eastAsia" w:ascii="宋体" w:hAnsi="宋体" w:eastAsia="宋体" w:cs="宋体"/>
                <w:sz w:val="18"/>
                <w:szCs w:val="18"/>
                <w:highlight w:val="none"/>
                <w:vertAlign w:val="baseline"/>
                <w:lang w:val="en-US" w:eastAsia="zh-CN"/>
              </w:rPr>
              <w:t>分；</w:t>
            </w:r>
          </w:p>
          <w:p w14:paraId="35D7B952">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180" w:lineRule="exact"/>
              <w:ind w:left="0" w:leftChars="0" w:right="0" w:firstLine="0" w:firstLineChars="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城市家具、护栏、市政设施擦洗不及时，每处视情扣除0.1-0.5分；</w:t>
            </w:r>
          </w:p>
          <w:p w14:paraId="2CF16427">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180" w:lineRule="exact"/>
              <w:ind w:left="0" w:leftChars="0" w:right="0" w:firstLine="0" w:firstLineChars="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道路（含道岩）污染、尘土未及时冲洗或道路积雪、积冰、积水未及时清除清理，每处视情扣除1-5分；</w:t>
            </w:r>
          </w:p>
          <w:p w14:paraId="58D98CD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eastAsia="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4、垃圾箱（果皮箱）、城市家具损坏未及时上报，每处扣除1分；</w:t>
            </w:r>
          </w:p>
          <w:p w14:paraId="5B20B4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default" w:ascii="宋体" w:hAnsi="宋体" w:eastAsia="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5、日常作业未严格执行作业规范，视情每次扣除0.5-3分；</w:t>
            </w:r>
          </w:p>
          <w:p w14:paraId="4FFBB47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6、保洁员着装不规范或未执行作业纪律等违反职业操守、职业道德等情形，每次视情扣除1-2分；</w:t>
            </w:r>
          </w:p>
          <w:p w14:paraId="4DF4C9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7、日常安全生产制度建立不全、责任未落实到位、培训不到位或人员管理不到位等情形，每次视情扣除1-5分；</w:t>
            </w:r>
          </w:p>
          <w:p w14:paraId="2E747C7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8、各类接待、调研、应急等活动安排不到位，保障不力，每次视情扣除3-5分；</w:t>
            </w:r>
          </w:p>
          <w:p w14:paraId="5B91173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9、各类投诉、交办（督办）问题处置不力或处置不到位等情形，每次视情扣除3-5分；</w:t>
            </w:r>
          </w:p>
          <w:p w14:paraId="27A5A93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10、未及时落实上级工作安排或不服从管理、响应不及时等情形，每次视情扣除3-5分。</w:t>
            </w:r>
          </w:p>
        </w:tc>
        <w:tc>
          <w:tcPr>
            <w:tcW w:w="3061" w:type="dxa"/>
            <w:vMerge w:val="restart"/>
            <w:noWrap w:val="0"/>
            <w:vAlign w:val="top"/>
          </w:tcPr>
          <w:p w14:paraId="28CA14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150" w:firstLineChars="100"/>
              <w:jc w:val="left"/>
              <w:textAlignment w:val="auto"/>
              <w:rPr>
                <w:rFonts w:hint="eastAsia" w:ascii="宋体" w:hAnsi="宋体" w:cs="宋体"/>
                <w:sz w:val="15"/>
                <w:szCs w:val="15"/>
                <w:highlight w:val="none"/>
                <w:vertAlign w:val="baseline"/>
                <w:lang w:val="en-US" w:eastAsia="zh-CN"/>
              </w:rPr>
            </w:pPr>
            <w:r>
              <w:rPr>
                <w:rFonts w:hint="eastAsia" w:ascii="宋体" w:hAnsi="宋体" w:cs="宋体"/>
                <w:sz w:val="15"/>
                <w:szCs w:val="15"/>
                <w:highlight w:val="none"/>
                <w:vertAlign w:val="baseline"/>
                <w:lang w:val="en-US" w:eastAsia="zh-CN"/>
              </w:rPr>
              <w:t>1、办事处、区级通报（督办）一次（处）处罚2000元；不服从正常管理或造成严重负面影响及后果，每次视情处罚3000元-10000元；</w:t>
            </w:r>
          </w:p>
          <w:p w14:paraId="2D0871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150" w:firstLineChars="100"/>
              <w:jc w:val="left"/>
              <w:textAlignment w:val="auto"/>
              <w:rPr>
                <w:rFonts w:hint="eastAsia" w:ascii="宋体" w:hAnsi="宋体" w:cs="宋体"/>
                <w:sz w:val="15"/>
                <w:szCs w:val="15"/>
                <w:highlight w:val="none"/>
                <w:vertAlign w:val="baseline"/>
                <w:lang w:val="en-US" w:eastAsia="zh-CN"/>
              </w:rPr>
            </w:pPr>
            <w:r>
              <w:rPr>
                <w:rFonts w:hint="eastAsia" w:ascii="宋体" w:hAnsi="宋体" w:cs="宋体"/>
                <w:sz w:val="15"/>
                <w:szCs w:val="15"/>
                <w:highlight w:val="none"/>
                <w:vertAlign w:val="baseline"/>
                <w:lang w:val="en-US" w:eastAsia="zh-CN"/>
              </w:rPr>
              <w:t>2、市级及以上通报（督办）一次（处）处罚5000元；造成严重负面影响或后果每次视情处罚10000元-50000元；</w:t>
            </w:r>
          </w:p>
          <w:p w14:paraId="371557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150" w:firstLineChars="100"/>
              <w:jc w:val="left"/>
              <w:textAlignment w:val="auto"/>
              <w:rPr>
                <w:rFonts w:hint="eastAsia" w:ascii="宋体" w:hAnsi="宋体" w:cs="宋体"/>
                <w:sz w:val="15"/>
                <w:szCs w:val="15"/>
                <w:highlight w:val="none"/>
                <w:vertAlign w:val="baseline"/>
                <w:lang w:val="en-US" w:eastAsia="zh-CN"/>
              </w:rPr>
            </w:pPr>
            <w:r>
              <w:rPr>
                <w:rFonts w:hint="eastAsia" w:ascii="宋体" w:hAnsi="宋体" w:cs="宋体"/>
                <w:sz w:val="15"/>
                <w:szCs w:val="15"/>
                <w:highlight w:val="none"/>
                <w:vertAlign w:val="baseline"/>
                <w:lang w:val="en-US" w:eastAsia="zh-CN"/>
              </w:rPr>
              <w:t>3、创文、创卫、铁腕治霾、环境综合治理等专项工作，每次（处）参照市、区通报（督办类）翻1倍处罚；</w:t>
            </w:r>
          </w:p>
          <w:p w14:paraId="431B73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150" w:firstLineChars="100"/>
              <w:jc w:val="left"/>
              <w:textAlignment w:val="auto"/>
              <w:rPr>
                <w:rFonts w:hint="eastAsia" w:ascii="宋体" w:hAnsi="宋体" w:cs="宋体"/>
                <w:sz w:val="15"/>
                <w:szCs w:val="15"/>
                <w:highlight w:val="none"/>
                <w:vertAlign w:val="baseline"/>
                <w:lang w:val="en-US" w:eastAsia="zh-CN"/>
              </w:rPr>
            </w:pPr>
            <w:r>
              <w:rPr>
                <w:rFonts w:hint="eastAsia" w:ascii="宋体" w:hAnsi="宋体" w:cs="宋体"/>
                <w:sz w:val="15"/>
                <w:szCs w:val="15"/>
                <w:highlight w:val="none"/>
                <w:vertAlign w:val="baseline"/>
                <w:lang w:val="en-US" w:eastAsia="zh-CN"/>
              </w:rPr>
              <w:t>4、媒体或报刊曝光问题，视情每次（处）处罚5000-10000元；</w:t>
            </w:r>
          </w:p>
          <w:p w14:paraId="675565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150" w:firstLineChars="100"/>
              <w:jc w:val="left"/>
              <w:textAlignment w:val="auto"/>
              <w:rPr>
                <w:rFonts w:hint="eastAsia" w:ascii="宋体" w:hAnsi="宋体" w:cs="宋体"/>
                <w:sz w:val="15"/>
                <w:szCs w:val="15"/>
                <w:highlight w:val="none"/>
                <w:vertAlign w:val="baseline"/>
                <w:lang w:val="en-US" w:eastAsia="zh-CN"/>
              </w:rPr>
            </w:pPr>
            <w:r>
              <w:rPr>
                <w:rFonts w:hint="eastAsia" w:ascii="宋体" w:hAnsi="宋体" w:cs="宋体"/>
                <w:sz w:val="15"/>
                <w:szCs w:val="15"/>
                <w:highlight w:val="none"/>
                <w:vertAlign w:val="baseline"/>
                <w:lang w:val="en-US" w:eastAsia="zh-CN"/>
              </w:rPr>
              <w:t>5、各类投诉处置不力或造成负面舆情影响，视情每次（处）处罚1000-5000元；</w:t>
            </w:r>
          </w:p>
          <w:p w14:paraId="127B0F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firstLine="150" w:firstLineChars="100"/>
              <w:jc w:val="left"/>
              <w:textAlignment w:val="auto"/>
              <w:rPr>
                <w:rFonts w:hint="default" w:ascii="宋体" w:hAnsi="宋体" w:eastAsia="宋体" w:cs="宋体"/>
                <w:sz w:val="18"/>
                <w:szCs w:val="18"/>
                <w:highlight w:val="none"/>
                <w:vertAlign w:val="baseline"/>
                <w:lang w:val="en-US" w:eastAsia="zh-CN"/>
              </w:rPr>
            </w:pPr>
            <w:r>
              <w:rPr>
                <w:rFonts w:hint="eastAsia" w:ascii="宋体" w:hAnsi="宋体" w:cs="宋体"/>
                <w:sz w:val="15"/>
                <w:szCs w:val="15"/>
                <w:highlight w:val="none"/>
                <w:vertAlign w:val="baseline"/>
                <w:lang w:val="en-US" w:eastAsia="zh-CN"/>
              </w:rPr>
              <w:t>6、专项管理：绿化养护不到位地被类（草坪、麦冬）枯萎死亡情形，视情每平方处罚25元-30元；灌木类（金叶女贞、红叶石南类等）枯萎死亡情形，视情每平方150元-200元；乔木类（各种树）枯萎死亡，视情每棵处罚1000元-2000元;绿化开口未经审批且未巡查到位每次视情节处罚5000至20000元。</w:t>
            </w:r>
          </w:p>
        </w:tc>
      </w:tr>
      <w:tr w14:paraId="3FE3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trPr>
        <w:tc>
          <w:tcPr>
            <w:tcW w:w="1342" w:type="dxa"/>
            <w:noWrap w:val="0"/>
            <w:vAlign w:val="center"/>
          </w:tcPr>
          <w:p w14:paraId="65D7B3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公厕管理</w:t>
            </w:r>
          </w:p>
        </w:tc>
        <w:tc>
          <w:tcPr>
            <w:tcW w:w="1065" w:type="dxa"/>
            <w:noWrap w:val="0"/>
            <w:vAlign w:val="center"/>
          </w:tcPr>
          <w:p w14:paraId="5BB61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占总分值</w:t>
            </w:r>
          </w:p>
          <w:p w14:paraId="4A509B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kern w:val="2"/>
                <w:sz w:val="21"/>
                <w:szCs w:val="21"/>
                <w:highlight w:val="none"/>
                <w:vertAlign w:val="baseline"/>
                <w:lang w:val="en-US" w:eastAsia="zh-CN" w:bidi="ar-SA"/>
              </w:rPr>
            </w:pPr>
            <w:r>
              <w:rPr>
                <w:rFonts w:hint="eastAsia" w:ascii="宋体" w:hAnsi="宋体" w:eastAsia="宋体" w:cs="宋体"/>
                <w:sz w:val="21"/>
                <w:szCs w:val="21"/>
                <w:highlight w:val="none"/>
                <w:vertAlign w:val="baseline"/>
                <w:lang w:val="en-US" w:eastAsia="zh-CN"/>
              </w:rPr>
              <w:t>25%</w:t>
            </w:r>
          </w:p>
        </w:tc>
        <w:tc>
          <w:tcPr>
            <w:tcW w:w="1771" w:type="dxa"/>
            <w:noWrap w:val="0"/>
            <w:vAlign w:val="center"/>
          </w:tcPr>
          <w:p w14:paraId="529DF3E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20" w:lineRule="exact"/>
              <w:ind w:left="0" w:right="0"/>
              <w:jc w:val="center"/>
              <w:textAlignment w:val="auto"/>
              <w:rPr>
                <w:rFonts w:hint="eastAsia" w:ascii="宋体" w:hAnsi="宋体" w:cs="宋体"/>
                <w:sz w:val="18"/>
                <w:szCs w:val="18"/>
                <w:highlight w:val="none"/>
                <w:vertAlign w:val="baseline"/>
                <w:lang w:val="en-US" w:eastAsia="zh-CN"/>
              </w:rPr>
            </w:pPr>
            <w:r>
              <w:rPr>
                <w:rFonts w:hint="eastAsia" w:ascii="宋体" w:hAnsi="宋体" w:eastAsia="宋体" w:cs="宋体"/>
                <w:sz w:val="18"/>
                <w:szCs w:val="18"/>
                <w:highlight w:val="none"/>
                <w:vertAlign w:val="baseline"/>
                <w:lang w:val="en-US" w:eastAsia="zh-CN"/>
              </w:rPr>
              <w:t>100分</w:t>
            </w:r>
          </w:p>
        </w:tc>
        <w:tc>
          <w:tcPr>
            <w:tcW w:w="7158" w:type="dxa"/>
            <w:noWrap w:val="0"/>
            <w:vAlign w:val="top"/>
          </w:tcPr>
          <w:p w14:paraId="16F2CF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1、公厕未按时正常开放情形，每次视情扣除0.5-2分；</w:t>
            </w:r>
          </w:p>
          <w:p w14:paraId="724F3EB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2、公厕设施维护不到位或环境卫生脏乱差等情形，每次视情扣除0.1-1分；</w:t>
            </w:r>
          </w:p>
          <w:p w14:paraId="7D7B3A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3、上级及媒体通报（督办）、投诉等问题，每次视情扣除1-3分；</w:t>
            </w:r>
          </w:p>
          <w:p w14:paraId="6EEE6CD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4、各类投诉、交办（督办）问题处置不力或处置不到位等情形，每次视情扣除3-5分；</w:t>
            </w:r>
          </w:p>
          <w:p w14:paraId="10F42E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5、安全生产、日常管理等制度建立不全或未落实相关制度等情形，每次视情扣除0.5-2分；</w:t>
            </w:r>
          </w:p>
          <w:p w14:paraId="7CB81F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6、未及时落实上级工作安排或不服从管理、响应不及时等情形，每次视情扣除3-5分。</w:t>
            </w:r>
          </w:p>
        </w:tc>
        <w:tc>
          <w:tcPr>
            <w:tcW w:w="3061" w:type="dxa"/>
            <w:vMerge w:val="continue"/>
            <w:noWrap w:val="0"/>
            <w:vAlign w:val="top"/>
          </w:tcPr>
          <w:p w14:paraId="3F462A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sz w:val="32"/>
                <w:szCs w:val="32"/>
                <w:highlight w:val="none"/>
                <w:vertAlign w:val="baseline"/>
                <w:lang w:val="en-US" w:eastAsia="zh-CN"/>
              </w:rPr>
            </w:pPr>
          </w:p>
        </w:tc>
      </w:tr>
      <w:tr w14:paraId="69BB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trPr>
        <w:tc>
          <w:tcPr>
            <w:tcW w:w="1342" w:type="dxa"/>
            <w:noWrap w:val="0"/>
            <w:vAlign w:val="center"/>
          </w:tcPr>
          <w:p w14:paraId="70DAA3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绿化养护</w:t>
            </w:r>
          </w:p>
        </w:tc>
        <w:tc>
          <w:tcPr>
            <w:tcW w:w="1065" w:type="dxa"/>
            <w:noWrap w:val="0"/>
            <w:vAlign w:val="center"/>
          </w:tcPr>
          <w:p w14:paraId="7367FB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占总分值</w:t>
            </w:r>
          </w:p>
          <w:p w14:paraId="6D8542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kern w:val="2"/>
                <w:sz w:val="21"/>
                <w:szCs w:val="21"/>
                <w:highlight w:val="none"/>
                <w:vertAlign w:val="baseline"/>
                <w:lang w:val="en-US" w:eastAsia="zh-CN" w:bidi="ar-SA"/>
              </w:rPr>
            </w:pPr>
            <w:r>
              <w:rPr>
                <w:rFonts w:hint="eastAsia" w:ascii="宋体" w:hAnsi="宋体" w:eastAsia="宋体" w:cs="宋体"/>
                <w:sz w:val="21"/>
                <w:szCs w:val="21"/>
                <w:highlight w:val="none"/>
                <w:vertAlign w:val="baseline"/>
                <w:lang w:val="en-US" w:eastAsia="zh-CN"/>
              </w:rPr>
              <w:t>35%</w:t>
            </w:r>
          </w:p>
        </w:tc>
        <w:tc>
          <w:tcPr>
            <w:tcW w:w="1771" w:type="dxa"/>
            <w:noWrap w:val="0"/>
            <w:vAlign w:val="center"/>
          </w:tcPr>
          <w:p w14:paraId="42BB64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80" w:lineRule="exact"/>
              <w:ind w:left="0" w:right="0"/>
              <w:jc w:val="center"/>
              <w:textAlignment w:val="auto"/>
              <w:rPr>
                <w:rFonts w:hint="eastAsia" w:ascii="宋体" w:hAnsi="宋体" w:eastAsia="宋体" w:cs="宋体"/>
                <w:sz w:val="18"/>
                <w:szCs w:val="18"/>
                <w:highlight w:val="none"/>
                <w:vertAlign w:val="baseline"/>
                <w:lang w:val="en-US" w:eastAsia="zh-CN"/>
              </w:rPr>
            </w:pPr>
            <w:r>
              <w:rPr>
                <w:rFonts w:hint="eastAsia" w:ascii="宋体" w:hAnsi="宋体" w:eastAsia="宋体" w:cs="宋体"/>
                <w:sz w:val="18"/>
                <w:szCs w:val="18"/>
                <w:highlight w:val="none"/>
                <w:vertAlign w:val="baseline"/>
                <w:lang w:val="en-US" w:eastAsia="zh-CN"/>
              </w:rPr>
              <w:t>100分</w:t>
            </w:r>
          </w:p>
        </w:tc>
        <w:tc>
          <w:tcPr>
            <w:tcW w:w="7158" w:type="dxa"/>
            <w:noWrap w:val="0"/>
            <w:vAlign w:val="top"/>
          </w:tcPr>
          <w:p w14:paraId="3AE572B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cs="宋体"/>
                <w:sz w:val="18"/>
                <w:szCs w:val="18"/>
                <w:highlight w:val="none"/>
                <w:vertAlign w:val="baseline"/>
                <w:lang w:val="en-US" w:eastAsia="zh-CN"/>
              </w:rPr>
            </w:pPr>
          </w:p>
          <w:p w14:paraId="12226AF1">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绿化苗木养护不及时：地被类（草坪、麦冬）枯萎死亡情形，视情每平方扣0.5-2分；灌木类（金叶女贞、红叶石南类等）枯萎死亡情形，视情每平方扣除2-3分；乔木类（各种树）枯萎死亡情形，每棵扣除3分。</w:t>
            </w:r>
          </w:p>
          <w:p w14:paraId="5AF13E7C">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180" w:lineRule="exact"/>
              <w:ind w:left="0" w:leftChars="0" w:right="0" w:firstLine="0" w:firstLineChars="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未定期落实树木苗木病虫害防治工作或落实不到位，每处扣除1-3分；</w:t>
            </w:r>
          </w:p>
          <w:p w14:paraId="28BE33D6">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180" w:lineRule="exact"/>
              <w:ind w:left="0" w:leftChars="0" w:right="0" w:firstLine="0" w:firstLineChars="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未及时落实苗木修剪、绿化清掏及绿化养护补栽不及时等情形影响城市美观形象，每处视情扣除0.5-2分；</w:t>
            </w:r>
          </w:p>
          <w:p w14:paraId="43AEAD5F">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180" w:lineRule="exact"/>
              <w:ind w:left="0" w:leftChars="0" w:right="0" w:firstLine="0" w:firstLineChars="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遇刮风、雨季、雪季及自然灾害、应急、接待、调研活动等情形保障不力或工作造成负面影响等，每次视情扣除2-5分；</w:t>
            </w:r>
          </w:p>
          <w:p w14:paraId="5D379733">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180" w:lineRule="exact"/>
              <w:ind w:left="0" w:leftChars="0" w:right="0" w:firstLine="0" w:firstLineChars="0"/>
              <w:jc w:val="both"/>
              <w:textAlignment w:val="auto"/>
              <w:rPr>
                <w:rFonts w:hint="default"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受上级及媒体通报、督办及投诉等情形，每次视情扣除1-5分；</w:t>
            </w:r>
          </w:p>
          <w:p w14:paraId="79B5A8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6、各类投诉、交办（督办）问题处置不力或处置不到位等情形，每次视情扣除3-5分；</w:t>
            </w:r>
          </w:p>
          <w:p w14:paraId="6AF0877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right="0"/>
              <w:jc w:val="both"/>
              <w:textAlignment w:val="auto"/>
              <w:rPr>
                <w:rFonts w:hint="eastAsia" w:ascii="宋体" w:hAnsi="宋体" w:cs="宋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7、安全生产、日常管理等制度建立不全或管理不到位等情形，每次视情扣除0.5-2分；</w:t>
            </w:r>
          </w:p>
          <w:p w14:paraId="43EA939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180" w:lineRule="exact"/>
              <w:ind w:left="0" w:leftChars="0" w:right="0"/>
              <w:jc w:val="both"/>
              <w:textAlignment w:val="auto"/>
              <w:rPr>
                <w:rFonts w:hint="eastAsia" w:ascii="方正小标宋简体" w:hAnsi="方正小标宋简体" w:eastAsia="方正小标宋简体" w:cs="方正小标宋简体"/>
                <w:sz w:val="18"/>
                <w:szCs w:val="18"/>
                <w:highlight w:val="none"/>
                <w:vertAlign w:val="baseline"/>
                <w:lang w:val="en-US" w:eastAsia="zh-CN"/>
              </w:rPr>
            </w:pPr>
            <w:r>
              <w:rPr>
                <w:rFonts w:hint="eastAsia" w:ascii="宋体" w:hAnsi="宋体" w:cs="宋体"/>
                <w:sz w:val="18"/>
                <w:szCs w:val="18"/>
                <w:highlight w:val="none"/>
                <w:vertAlign w:val="baseline"/>
                <w:lang w:val="en-US" w:eastAsia="zh-CN"/>
              </w:rPr>
              <w:t>8、未及时落实上级工作安排或不服从管理、响应不及时等情形，每次视情扣除3-5分。</w:t>
            </w:r>
          </w:p>
        </w:tc>
        <w:tc>
          <w:tcPr>
            <w:tcW w:w="3061" w:type="dxa"/>
            <w:vMerge w:val="continue"/>
            <w:noWrap w:val="0"/>
            <w:vAlign w:val="top"/>
          </w:tcPr>
          <w:p w14:paraId="1614C8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sz w:val="32"/>
                <w:szCs w:val="32"/>
                <w:highlight w:val="none"/>
                <w:vertAlign w:val="baseline"/>
                <w:lang w:val="en-US" w:eastAsia="zh-CN"/>
              </w:rPr>
            </w:pPr>
          </w:p>
        </w:tc>
      </w:tr>
    </w:tbl>
    <w:p w14:paraId="230F9646"/>
    <w:p w14:paraId="212B423C">
      <w:pPr>
        <w:pStyle w:val="13"/>
        <w:bidi w:val="0"/>
        <w:ind w:left="0" w:leftChars="0" w:firstLine="0" w:firstLineChars="0"/>
        <w:jc w:val="both"/>
        <w:rPr>
          <w:rFonts w:hint="default" w:ascii="宋体" w:hAnsi="宋体" w:eastAsia="宋体" w:cs="宋体"/>
          <w:b/>
          <w:bCs/>
          <w:sz w:val="21"/>
          <w:szCs w:val="21"/>
          <w:lang w:val="en-US" w:eastAsia="zh-CN"/>
        </w:rPr>
      </w:pPr>
    </w:p>
    <w:p w14:paraId="6F9A3B32">
      <w:pPr>
        <w:jc w:val="both"/>
        <w:rPr>
          <w:rFonts w:hint="default" w:eastAsia="仿宋_GB2312" w:cs="Times New Roman"/>
          <w:b w:val="0"/>
          <w:kern w:val="2"/>
          <w:sz w:val="32"/>
          <w:u w:val="none"/>
          <w:lang w:val="en-US" w:eastAsia="zh-CN" w:bidi="ar-SA"/>
        </w:rPr>
      </w:pPr>
    </w:p>
    <w:p w14:paraId="2AC7FEAA">
      <w:pPr>
        <w:jc w:val="both"/>
        <w:rPr>
          <w:rFonts w:hint="default" w:eastAsia="仿宋_GB2312" w:cs="Times New Roman"/>
          <w:b w:val="0"/>
          <w:kern w:val="2"/>
          <w:sz w:val="32"/>
          <w:u w:val="none"/>
          <w:lang w:val="en-US" w:eastAsia="zh-CN" w:bidi="ar-SA"/>
        </w:rPr>
      </w:pPr>
    </w:p>
    <w:p w14:paraId="0151E1FF"/>
    <w:p w14:paraId="7361742C">
      <w:pPr>
        <w:rPr>
          <w:rFonts w:hint="eastAsia" w:ascii="仿宋" w:hAnsi="仿宋" w:eastAsia="仿宋" w:cs="仿宋"/>
          <w:b w:val="0"/>
          <w:bCs w:val="0"/>
          <w:color w:val="auto"/>
          <w:kern w:val="0"/>
          <w:sz w:val="28"/>
          <w:szCs w:val="28"/>
          <w:highlight w:val="none"/>
          <w:lang w:val="en-US" w:eastAsia="zh-CN"/>
        </w:rPr>
      </w:pPr>
    </w:p>
    <w:p w14:paraId="614C183D">
      <w:pPr>
        <w:rPr>
          <w:rFonts w:hint="eastAsia" w:ascii="仿宋" w:hAnsi="仿宋" w:eastAsia="仿宋" w:cs="仿宋"/>
          <w:b w:val="0"/>
          <w:bCs w:val="0"/>
          <w:color w:val="auto"/>
          <w:kern w:val="0"/>
          <w:sz w:val="28"/>
          <w:szCs w:val="28"/>
          <w:highlight w:val="none"/>
          <w:lang w:val="en-US" w:eastAsia="zh-CN"/>
        </w:rPr>
      </w:pPr>
    </w:p>
    <w:p w14:paraId="1A6633D3">
      <w:pPr>
        <w:rPr>
          <w:rFonts w:hint="eastAsia" w:ascii="仿宋" w:hAnsi="仿宋" w:eastAsia="仿宋" w:cs="仿宋"/>
          <w:b w:val="0"/>
          <w:bCs w:val="0"/>
          <w:color w:val="auto"/>
          <w:kern w:val="0"/>
          <w:sz w:val="28"/>
          <w:szCs w:val="28"/>
          <w:highlight w:val="none"/>
          <w:lang w:val="en-US" w:eastAsia="zh-CN"/>
        </w:rPr>
      </w:pPr>
    </w:p>
    <w:p w14:paraId="3DD8DDD4"/>
    <w:sectPr>
      <w:headerReference r:id="rId24" w:type="default"/>
      <w:footerReference r:id="rId25"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D07E6">
    <w:pPr>
      <w:spacing w:line="186" w:lineRule="auto"/>
      <w:ind w:right="120"/>
      <w:rPr>
        <w:rFonts w:eastAsia="Calibri" w:cs="Calibri"/>
        <w:sz w:val="22"/>
        <w:szCs w:val="22"/>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C321DE">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1C321DE">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223EE">
    <w:pPr>
      <w:pStyle w:val="6"/>
      <w:ind w:right="12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6D1BA">
    <w:pPr>
      <w:spacing w:line="186" w:lineRule="auto"/>
      <w:ind w:right="120"/>
      <w:rPr>
        <w:rFonts w:eastAsia="Calibri" w:cs="Calibri"/>
        <w:sz w:val="23"/>
        <w:szCs w:val="23"/>
      </w:rPr>
    </w:pPr>
    <w:r>
      <w:rPr>
        <w:sz w:val="23"/>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92F91">
                          <w:pPr>
                            <w:pStyle w:val="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8092F91">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0B6EB">
    <w:pPr>
      <w:pStyle w:val="6"/>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4532DC">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92</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0AeM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ctrShy3OPHzzx/nX3/Ov78T&#10;9KFAfYAa8x4CZqbhgx9wbWY/oDPzHlS0+YuMCMZR3tNFXjkkIvKj1XK1qjAkMDZfEJ89Pg8R0kfp&#10;LclGQyPOr8jKj3eQxtQ5JVdz/lYbU2Zo3H8OxMwelnsfe8xWGnbDRGjn2xPy6XH0DXW46ZSYTw6V&#10;zVsyG3E2drNxCFHvu7JGuR6E94eETZTecoURdiqMMyvspv3KS/HvvWQ9/lO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DQB4yQEAAJsDAAAOAAAAAAAAAAEAIAAAAB4BAABkcnMvZTJvRG9j&#10;LnhtbFBLBQYAAAAABgAGAFkBAABZBQAAAAA=&#10;">
              <v:fill on="f" focussize="0,0"/>
              <v:stroke on="f"/>
              <v:imagedata o:title=""/>
              <o:lock v:ext="edit" aspectratio="f"/>
              <v:textbox inset="0mm,0mm,0mm,0mm" style="mso-fit-shape-to-text:t;">
                <w:txbxContent>
                  <w:p w14:paraId="114532DC">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92</w:t>
                    </w:r>
                    <w:r>
                      <w:rPr>
                        <w:rFonts w:hint="eastAsia"/>
                        <w:lang w:eastAsia="zh-CN"/>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EA710">
    <w:pPr>
      <w:spacing w:line="186" w:lineRule="auto"/>
      <w:ind w:right="120"/>
      <w:rPr>
        <w:rFonts w:eastAsia="Calibri" w:cs="Calibri"/>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23793">
    <w:pPr>
      <w:spacing w:line="186" w:lineRule="auto"/>
      <w:ind w:right="120"/>
      <w:rPr>
        <w:rFonts w:eastAsia="Calibri" w:cs="Calibri"/>
        <w:sz w:val="22"/>
        <w:szCs w:val="22"/>
      </w:rPr>
    </w:pPr>
    <w:r>
      <w:rPr>
        <w:sz w:val="2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7AE57">
                          <w:pPr>
                            <w:pStyle w:val="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117AE57">
                    <w:pPr>
                      <w:pStyle w:val="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92A8E">
    <w:pPr>
      <w:pStyle w:val="6"/>
      <w:ind w:right="12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9C834">
    <w:pPr>
      <w:pStyle w:val="6"/>
      <w:ind w:right="12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C1815">
    <w:pPr>
      <w:spacing w:line="186" w:lineRule="auto"/>
      <w:ind w:right="120"/>
      <w:rPr>
        <w:rFonts w:eastAsia="Calibri" w:cs="Calibri"/>
        <w:sz w:val="23"/>
        <w:szCs w:val="23"/>
      </w:rPr>
    </w:pPr>
    <w:r>
      <w:rPr>
        <w:sz w:val="23"/>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BE58B">
                          <w:pPr>
                            <w:pStyle w:val="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FBE58B">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ABAEB">
    <w:pPr>
      <w:pStyle w:val="6"/>
    </w:pPr>
    <w:r>
      <w:rPr>
        <w:sz w:val="20"/>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0DF97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30DF97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6F162">
    <w:pPr>
      <w:spacing w:line="186" w:lineRule="auto"/>
      <w:ind w:right="120"/>
      <w:rPr>
        <w:rFonts w:eastAsia="Calibri" w:cs="Calibri"/>
        <w:sz w:val="22"/>
        <w:szCs w:val="22"/>
      </w:rPr>
    </w:pPr>
    <w:r>
      <w:rPr>
        <w:sz w:val="2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550AD">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C4550AD">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A73F4">
    <w:pPr>
      <w:spacing w:line="186" w:lineRule="auto"/>
      <w:ind w:right="120"/>
      <w:rPr>
        <w:rFonts w:eastAsia="Calibri" w:cs="Calibri"/>
        <w:sz w:val="22"/>
        <w:szCs w:val="22"/>
      </w:rPr>
    </w:pPr>
    <w:r>
      <w:rPr>
        <w:sz w:val="2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8E0862">
                          <w:pPr>
                            <w:pStyle w:val="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D8E0862">
                    <w:pPr>
                      <w:pStyle w:val="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CC527">
    <w:pPr>
      <w:pStyle w:val="6"/>
      <w:ind w:right="12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A6670">
    <w:pPr>
      <w:pStyle w:val="7"/>
      <w:pBdr>
        <w:bottom w:val="none" w:color="auto" w:sz="0" w:space="1"/>
      </w:pBdr>
      <w:jc w:val="left"/>
      <w:rPr>
        <w:rFonts w:hint="eastAsia"/>
        <w:sz w:val="13"/>
        <w:szCs w:val="13"/>
      </w:rPr>
    </w:pPr>
  </w:p>
  <w:p w14:paraId="7738599F">
    <w:pPr>
      <w:pStyle w:val="7"/>
      <w:pBdr>
        <w:bottom w:val="none" w:color="auto" w:sz="0" w:space="1"/>
      </w:pBdr>
      <w:ind w:right="0" w:firstLine="0"/>
      <w:jc w:val="both"/>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1F181">
    <w:pPr>
      <w:pStyle w:val="7"/>
      <w:pBdr>
        <w:bottom w:val="none" w:color="auto" w:sz="0" w:space="1"/>
      </w:pBdr>
      <w:jc w:val="left"/>
      <w:rPr>
        <w:rFonts w:hint="eastAsia"/>
        <w:sz w:val="13"/>
        <w:szCs w:val="13"/>
      </w:rPr>
    </w:pPr>
  </w:p>
  <w:p w14:paraId="2E0FF878">
    <w:pPr>
      <w:pStyle w:val="7"/>
      <w:pBdr>
        <w:bottom w:val="none" w:color="auto" w:sz="0" w:space="1"/>
      </w:pBdr>
      <w:ind w:right="0" w:firstLine="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7CEA2">
    <w:pPr>
      <w:pStyle w:val="7"/>
      <w:pBdr>
        <w:bottom w:val="none" w:color="auto" w:sz="0" w:space="1"/>
      </w:pBdr>
      <w:jc w:val="left"/>
      <w:rPr>
        <w:rFonts w:hint="eastAsia"/>
        <w:sz w:val="13"/>
        <w:szCs w:val="13"/>
      </w:rPr>
    </w:pPr>
  </w:p>
  <w:p w14:paraId="206B3FEF">
    <w:pPr>
      <w:pStyle w:val="7"/>
      <w:pBdr>
        <w:bottom w:val="none" w:color="auto" w:sz="0" w:space="1"/>
      </w:pBdr>
      <w:ind w:right="0" w:firstLine="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72335">
    <w:pPr>
      <w:pStyle w:val="7"/>
      <w:ind w:right="12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2287E">
    <w:pPr>
      <w:pStyle w:val="7"/>
      <w:ind w:right="12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B90A0">
    <w:pPr>
      <w:pStyle w:val="7"/>
      <w:pBdr>
        <w:bottom w:val="none" w:color="auto" w:sz="0" w:space="1"/>
      </w:pBdr>
      <w:jc w:val="left"/>
      <w:rPr>
        <w:rFonts w:hint="eastAsia"/>
        <w:sz w:val="13"/>
        <w:szCs w:val="13"/>
      </w:rPr>
    </w:pPr>
  </w:p>
  <w:p w14:paraId="7A5D2E7C">
    <w:pPr>
      <w:pStyle w:val="7"/>
      <w:pBdr>
        <w:bottom w:val="none" w:color="auto" w:sz="0" w:space="1"/>
      </w:pBdr>
      <w:ind w:right="0" w:firstLine="0"/>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EE02F">
    <w:pPr>
      <w:pStyle w:val="7"/>
      <w:pBdr>
        <w:bottom w:val="none" w:color="auto" w:sz="0" w:space="1"/>
      </w:pBdr>
      <w:jc w:val="left"/>
      <w:rPr>
        <w:rFonts w:hint="eastAsia"/>
        <w:sz w:val="13"/>
        <w:szCs w:val="13"/>
      </w:rPr>
    </w:pPr>
  </w:p>
  <w:p w14:paraId="62B85BFA">
    <w:pPr>
      <w:pStyle w:val="7"/>
      <w:pBdr>
        <w:bottom w:val="none" w:color="auto" w:sz="0" w:space="1"/>
      </w:pBdr>
      <w:ind w:right="0" w:firstLine="0"/>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89AE">
    <w:pPr>
      <w:pStyle w:val="7"/>
      <w:ind w:right="120"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8539">
    <w:pPr>
      <w:pStyle w:val="7"/>
      <w:ind w:right="120"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657F2">
    <w:pPr>
      <w:pStyle w:val="7"/>
      <w:pBdr>
        <w:bottom w:val="none" w:color="auto" w:sz="0" w:space="0"/>
      </w:pBd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437B7"/>
    <w:multiLevelType w:val="singleLevel"/>
    <w:tmpl w:val="BFD437B7"/>
    <w:lvl w:ilvl="0" w:tentative="0">
      <w:start w:val="1"/>
      <w:numFmt w:val="decimal"/>
      <w:suff w:val="nothing"/>
      <w:lvlText w:val="%1、"/>
      <w:lvlJc w:val="left"/>
    </w:lvl>
  </w:abstractNum>
  <w:abstractNum w:abstractNumId="1">
    <w:nsid w:val="C32D02B1"/>
    <w:multiLevelType w:val="singleLevel"/>
    <w:tmpl w:val="C32D02B1"/>
    <w:lvl w:ilvl="0" w:tentative="0">
      <w:start w:val="8"/>
      <w:numFmt w:val="chineseCounting"/>
      <w:suff w:val="nothing"/>
      <w:lvlText w:val="第%1条、"/>
      <w:lvlJc w:val="left"/>
      <w:rPr>
        <w:rFonts w:hint="eastAsia"/>
      </w:rPr>
    </w:lvl>
  </w:abstractNum>
  <w:abstractNum w:abstractNumId="2">
    <w:nsid w:val="F418A62D"/>
    <w:multiLevelType w:val="singleLevel"/>
    <w:tmpl w:val="F418A62D"/>
    <w:lvl w:ilvl="0" w:tentative="0">
      <w:start w:val="1"/>
      <w:numFmt w:val="decimal"/>
      <w:suff w:val="nothing"/>
      <w:lvlText w:val="%1、"/>
      <w:lvlJc w:val="left"/>
    </w:lvl>
  </w:abstractNum>
  <w:abstractNum w:abstractNumId="3">
    <w:nsid w:val="0000000A"/>
    <w:multiLevelType w:val="multilevel"/>
    <w:tmpl w:val="0000000A"/>
    <w:lvl w:ilvl="0" w:tentative="0">
      <w:start w:val="1"/>
      <w:numFmt w:val="japaneseCounting"/>
      <w:lvlText w:val="第%1章"/>
      <w:lvlJc w:val="left"/>
      <w:pPr>
        <w:tabs>
          <w:tab w:val="left" w:pos="4425"/>
        </w:tabs>
        <w:ind w:left="4425" w:hanging="1545"/>
      </w:pPr>
      <w:rPr>
        <w:rFonts w:hint="default"/>
      </w:rPr>
    </w:lvl>
    <w:lvl w:ilvl="1" w:tentative="0">
      <w:start w:val="1"/>
      <w:numFmt w:val="lowerLetter"/>
      <w:lvlText w:val="%2)"/>
      <w:lvlJc w:val="left"/>
      <w:pPr>
        <w:tabs>
          <w:tab w:val="left" w:pos="3900"/>
        </w:tabs>
        <w:ind w:left="3900" w:hanging="420"/>
      </w:pPr>
    </w:lvl>
    <w:lvl w:ilvl="2" w:tentative="0">
      <w:start w:val="1"/>
      <w:numFmt w:val="lowerRoman"/>
      <w:lvlText w:val="%3."/>
      <w:lvlJc w:val="right"/>
      <w:pPr>
        <w:tabs>
          <w:tab w:val="left" w:pos="4320"/>
        </w:tabs>
        <w:ind w:left="4320" w:hanging="420"/>
      </w:pPr>
    </w:lvl>
    <w:lvl w:ilvl="3" w:tentative="0">
      <w:start w:val="1"/>
      <w:numFmt w:val="decimal"/>
      <w:lvlText w:val="%4."/>
      <w:lvlJc w:val="left"/>
      <w:pPr>
        <w:tabs>
          <w:tab w:val="left" w:pos="4740"/>
        </w:tabs>
        <w:ind w:left="4740" w:hanging="420"/>
      </w:pPr>
    </w:lvl>
    <w:lvl w:ilvl="4" w:tentative="0">
      <w:start w:val="1"/>
      <w:numFmt w:val="lowerLetter"/>
      <w:lvlText w:val="%5)"/>
      <w:lvlJc w:val="left"/>
      <w:pPr>
        <w:tabs>
          <w:tab w:val="left" w:pos="5160"/>
        </w:tabs>
        <w:ind w:left="5160" w:hanging="420"/>
      </w:pPr>
    </w:lvl>
    <w:lvl w:ilvl="5" w:tentative="0">
      <w:start w:val="1"/>
      <w:numFmt w:val="lowerRoman"/>
      <w:lvlText w:val="%6."/>
      <w:lvlJc w:val="right"/>
      <w:pPr>
        <w:tabs>
          <w:tab w:val="left" w:pos="5580"/>
        </w:tabs>
        <w:ind w:left="5580" w:hanging="420"/>
      </w:pPr>
    </w:lvl>
    <w:lvl w:ilvl="6" w:tentative="0">
      <w:start w:val="1"/>
      <w:numFmt w:val="decimal"/>
      <w:lvlText w:val="%7."/>
      <w:lvlJc w:val="left"/>
      <w:pPr>
        <w:tabs>
          <w:tab w:val="left" w:pos="6000"/>
        </w:tabs>
        <w:ind w:left="6000" w:hanging="420"/>
      </w:pPr>
    </w:lvl>
    <w:lvl w:ilvl="7" w:tentative="0">
      <w:start w:val="1"/>
      <w:numFmt w:val="lowerLetter"/>
      <w:lvlText w:val="%8)"/>
      <w:lvlJc w:val="left"/>
      <w:pPr>
        <w:tabs>
          <w:tab w:val="left" w:pos="6420"/>
        </w:tabs>
        <w:ind w:left="6420" w:hanging="420"/>
      </w:pPr>
    </w:lvl>
    <w:lvl w:ilvl="8" w:tentative="0">
      <w:start w:val="1"/>
      <w:numFmt w:val="lowerRoman"/>
      <w:lvlText w:val="%9."/>
      <w:lvlJc w:val="right"/>
      <w:pPr>
        <w:tabs>
          <w:tab w:val="left" w:pos="6840"/>
        </w:tabs>
        <w:ind w:left="6840" w:hanging="420"/>
      </w:pPr>
    </w:lvl>
  </w:abstractNum>
  <w:abstractNum w:abstractNumId="4">
    <w:nsid w:val="0000000B"/>
    <w:multiLevelType w:val="singleLevel"/>
    <w:tmpl w:val="0000000B"/>
    <w:lvl w:ilvl="0" w:tentative="0">
      <w:start w:val="11"/>
      <w:numFmt w:val="chineseCounting"/>
      <w:suff w:val="space"/>
      <w:lvlText w:val="第%1条"/>
      <w:lvlJc w:val="left"/>
    </w:lvl>
  </w:abstractNum>
  <w:abstractNum w:abstractNumId="5">
    <w:nsid w:val="0000000C"/>
    <w:multiLevelType w:val="multilevel"/>
    <w:tmpl w:val="0000000C"/>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3F16172"/>
    <w:multiLevelType w:val="multilevel"/>
    <w:tmpl w:val="03F16172"/>
    <w:lvl w:ilvl="0" w:tentative="0">
      <w:start w:val="1"/>
      <w:numFmt w:val="decimalFullWidth"/>
      <w:lvlText w:val="%1、"/>
      <w:lvlJc w:val="left"/>
      <w:pPr>
        <w:tabs>
          <w:tab w:val="left" w:pos="720"/>
        </w:tabs>
        <w:ind w:left="720" w:hanging="720"/>
      </w:pPr>
      <w:rPr>
        <w:rFonts w:hint="eastAsia"/>
      </w:rPr>
    </w:lvl>
    <w:lvl w:ilvl="1" w:tentative="0">
      <w:start w:val="1"/>
      <w:numFmt w:val="decimalFullWidth"/>
      <w:lvlText w:val="%2、"/>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A916B97"/>
    <w:multiLevelType w:val="multilevel"/>
    <w:tmpl w:val="1A916B97"/>
    <w:lvl w:ilvl="0" w:tentative="0">
      <w:start w:val="1"/>
      <w:numFmt w:val="decimalFullWidth"/>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4E223B4"/>
    <w:multiLevelType w:val="multilevel"/>
    <w:tmpl w:val="24E223B4"/>
    <w:lvl w:ilvl="0" w:tentative="0">
      <w:start w:val="1"/>
      <w:numFmt w:val="decimalFullWidth"/>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2A6D47A4"/>
    <w:multiLevelType w:val="multilevel"/>
    <w:tmpl w:val="2A6D47A4"/>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0B4243"/>
    <w:multiLevelType w:val="singleLevel"/>
    <w:tmpl w:val="3C0B4243"/>
    <w:lvl w:ilvl="0" w:tentative="0">
      <w:start w:val="1"/>
      <w:numFmt w:val="decimal"/>
      <w:suff w:val="nothing"/>
      <w:lvlText w:val="%1、"/>
      <w:lvlJc w:val="left"/>
    </w:lvl>
  </w:abstractNum>
  <w:abstractNum w:abstractNumId="11">
    <w:nsid w:val="448B3BEC"/>
    <w:multiLevelType w:val="multilevel"/>
    <w:tmpl w:val="448B3BE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BC51012"/>
    <w:multiLevelType w:val="multilevel"/>
    <w:tmpl w:val="4BC51012"/>
    <w:lvl w:ilvl="0" w:tentative="0">
      <w:start w:val="1"/>
      <w:numFmt w:val="decimalFullWidth"/>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F0376D7"/>
    <w:multiLevelType w:val="multilevel"/>
    <w:tmpl w:val="4F0376D7"/>
    <w:lvl w:ilvl="0" w:tentative="0">
      <w:start w:val="1"/>
      <w:numFmt w:val="decimalFullWidth"/>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51212873"/>
    <w:multiLevelType w:val="multilevel"/>
    <w:tmpl w:val="51212873"/>
    <w:lvl w:ilvl="0" w:tentative="0">
      <w:start w:val="1"/>
      <w:numFmt w:val="decimalFullWidth"/>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5D0607D"/>
    <w:multiLevelType w:val="multilevel"/>
    <w:tmpl w:val="55D0607D"/>
    <w:lvl w:ilvl="0" w:tentative="0">
      <w:start w:val="1"/>
      <w:numFmt w:val="decimal"/>
      <w:lvlText w:val="（%1）"/>
      <w:lvlJc w:val="left"/>
      <w:pPr>
        <w:tabs>
          <w:tab w:val="left" w:pos="1140"/>
        </w:tabs>
        <w:ind w:left="1140" w:hanging="72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5A8C321A"/>
    <w:multiLevelType w:val="singleLevel"/>
    <w:tmpl w:val="5A8C321A"/>
    <w:lvl w:ilvl="0" w:tentative="0">
      <w:start w:val="1"/>
      <w:numFmt w:val="decimal"/>
      <w:suff w:val="nothing"/>
      <w:lvlText w:val="%1、"/>
      <w:lvlJc w:val="left"/>
    </w:lvl>
  </w:abstractNum>
  <w:num w:numId="1">
    <w:abstractNumId w:val="1"/>
  </w:num>
  <w:num w:numId="2">
    <w:abstractNumId w:val="2"/>
  </w:num>
  <w:num w:numId="3">
    <w:abstractNumId w:val="0"/>
  </w:num>
  <w:num w:numId="4">
    <w:abstractNumId w:val="16"/>
  </w:num>
  <w:num w:numId="5">
    <w:abstractNumId w:val="10"/>
  </w:num>
  <w:num w:numId="6">
    <w:abstractNumId w:val="11"/>
  </w:num>
  <w:num w:numId="7">
    <w:abstractNumId w:val="5"/>
  </w:num>
  <w:num w:numId="8">
    <w:abstractNumId w:val="4"/>
  </w:num>
  <w:num w:numId="9">
    <w:abstractNumId w:val="3"/>
  </w:num>
  <w:num w:numId="10">
    <w:abstractNumId w:val="9"/>
  </w:num>
  <w:num w:numId="11">
    <w:abstractNumId w:val="15"/>
  </w:num>
  <w:num w:numId="12">
    <w:abstractNumId w:val="14"/>
  </w:num>
  <w:num w:numId="13">
    <w:abstractNumId w:val="13"/>
  </w:num>
  <w:num w:numId="14">
    <w:abstractNumId w:val="6"/>
  </w:num>
  <w:num w:numId="15">
    <w:abstractNumId w:val="7"/>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C54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Body Text"/>
    <w:basedOn w:val="4"/>
    <w:next w:val="4"/>
    <w:qFormat/>
    <w:uiPriority w:val="0"/>
    <w:pPr>
      <w:spacing w:after="120" w:afterLines="0" w:afterAutospacing="0"/>
    </w:pPr>
  </w:style>
  <w:style w:type="paragraph" w:customStyle="1" w:styleId="4">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ody Text Indent 2"/>
    <w:basedOn w:val="1"/>
    <w:qFormat/>
    <w:uiPriority w:val="99"/>
    <w:pPr>
      <w:spacing w:line="520" w:lineRule="exact"/>
      <w:ind w:firstLine="624"/>
    </w:pPr>
    <w:rPr>
      <w:rFonts w:ascii="楷体_GB2312" w:eastAsia="楷体_GB2312"/>
      <w:kern w:val="0"/>
      <w:sz w:val="20"/>
      <w:szCs w:val="20"/>
    </w:rPr>
  </w:style>
  <w:style w:type="paragraph" w:styleId="6">
    <w:name w:val="footer"/>
    <w:basedOn w:val="1"/>
    <w:qFormat/>
    <w:uiPriority w:val="99"/>
    <w:pPr>
      <w:tabs>
        <w:tab w:val="center" w:pos="4153"/>
        <w:tab w:val="right" w:pos="8306"/>
      </w:tabs>
      <w:snapToGrid w:val="0"/>
      <w:jc w:val="left"/>
    </w:pPr>
    <w:rPr>
      <w:kern w:val="0"/>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kern w:val="0"/>
      <w:sz w:val="20"/>
      <w:szCs w:val="20"/>
    </w:rPr>
  </w:style>
  <w:style w:type="paragraph" w:styleId="8">
    <w:name w:val="Normal (Web)"/>
    <w:basedOn w:val="1"/>
    <w:qFormat/>
    <w:uiPriority w:val="99"/>
    <w:pPr>
      <w:widowControl/>
      <w:spacing w:before="100" w:beforeAutospacing="1" w:after="100" w:afterAutospacing="1"/>
      <w:jc w:val="left"/>
    </w:pPr>
    <w:rPr>
      <w:rFonts w:ascii="宋体" w:hAnsi="宋体" w:cs="宋体"/>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99"/>
    <w:rPr>
      <w:color w:val="000000"/>
      <w:u w:val="none"/>
    </w:rPr>
  </w:style>
  <w:style w:type="paragraph" w:customStyle="1" w:styleId="13">
    <w:name w:val="Z丁玮4"/>
    <w:basedOn w:val="2"/>
    <w:qFormat/>
    <w:uiPriority w:val="0"/>
    <w:pPr>
      <w:spacing w:line="560" w:lineRule="exact"/>
    </w:pPr>
    <w:rPr>
      <w:rFonts w:ascii="Times New Roman" w:hAnsi="Times New Roman" w:eastAsia="仿宋_GB2312"/>
    </w:rPr>
  </w:style>
  <w:style w:type="paragraph" w:customStyle="1" w:styleId="14">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character" w:customStyle="1" w:styleId="15">
    <w:name w:val="font11"/>
    <w:basedOn w:val="11"/>
    <w:qFormat/>
    <w:uiPriority w:val="0"/>
    <w:rPr>
      <w:rFonts w:hint="eastAsia" w:ascii="宋体" w:hAnsi="宋体" w:eastAsia="宋体" w:cs="宋体"/>
      <w:color w:val="000000"/>
      <w:sz w:val="24"/>
      <w:szCs w:val="24"/>
      <w:u w:val="none"/>
    </w:rPr>
  </w:style>
  <w:style w:type="character" w:customStyle="1" w:styleId="16">
    <w:name w:val="font121"/>
    <w:basedOn w:val="11"/>
    <w:qFormat/>
    <w:uiPriority w:val="0"/>
    <w:rPr>
      <w:rFonts w:ascii="宋体" w:hAnsi="宋体" w:eastAsia="宋体" w:cs="宋体"/>
      <w:color w:val="000000"/>
      <w:sz w:val="22"/>
      <w:szCs w:val="22"/>
      <w:u w:val="none"/>
    </w:rPr>
  </w:style>
  <w:style w:type="character" w:customStyle="1" w:styleId="17">
    <w:name w:val="font71"/>
    <w:basedOn w:val="11"/>
    <w:qFormat/>
    <w:uiPriority w:val="0"/>
    <w:rPr>
      <w:rFonts w:hint="default" w:ascii="Arial" w:hAnsi="Arial" w:cs="Arial"/>
      <w:color w:val="FF0000"/>
      <w:sz w:val="22"/>
      <w:szCs w:val="22"/>
      <w:u w:val="none"/>
    </w:rPr>
  </w:style>
  <w:style w:type="character" w:customStyle="1" w:styleId="18">
    <w:name w:val="font131"/>
    <w:basedOn w:val="11"/>
    <w:qFormat/>
    <w:uiPriority w:val="0"/>
    <w:rPr>
      <w:rFonts w:hint="default" w:ascii="Arial" w:hAnsi="Arial" w:cs="Arial"/>
      <w:color w:val="000000"/>
      <w:sz w:val="22"/>
      <w:szCs w:val="22"/>
      <w:u w:val="none"/>
    </w:rPr>
  </w:style>
  <w:style w:type="character" w:customStyle="1" w:styleId="19">
    <w:name w:val="font141"/>
    <w:basedOn w:val="11"/>
    <w:qFormat/>
    <w:uiPriority w:val="0"/>
    <w:rPr>
      <w:rFonts w:hint="default" w:ascii="Arial" w:hAnsi="Arial" w:cs="Arial"/>
      <w:color w:val="000000"/>
      <w:sz w:val="21"/>
      <w:szCs w:val="21"/>
      <w:u w:val="none"/>
    </w:rPr>
  </w:style>
  <w:style w:type="character" w:customStyle="1" w:styleId="20">
    <w:name w:val="font151"/>
    <w:basedOn w:val="11"/>
    <w:qFormat/>
    <w:uiPriority w:val="0"/>
    <w:rPr>
      <w:rFonts w:hint="default" w:ascii="Arial" w:hAnsi="Arial" w:cs="Arial"/>
      <w:color w:val="000000"/>
      <w:sz w:val="13"/>
      <w:szCs w:val="13"/>
      <w:u w:val="none"/>
    </w:rPr>
  </w:style>
  <w:style w:type="character" w:customStyle="1" w:styleId="21">
    <w:name w:val="font161"/>
    <w:basedOn w:val="11"/>
    <w:qFormat/>
    <w:uiPriority w:val="0"/>
    <w:rPr>
      <w:rFonts w:hint="default" w:ascii="Arial" w:hAnsi="Arial" w:cs="Arial"/>
      <w:color w:val="000000"/>
      <w:sz w:val="15"/>
      <w:szCs w:val="15"/>
      <w:u w:val="none"/>
    </w:rPr>
  </w:style>
  <w:style w:type="paragraph" w:customStyle="1" w:styleId="22">
    <w:name w:val="Table Text"/>
    <w:basedOn w:val="1"/>
    <w:semiHidden/>
    <w:qFormat/>
    <w:uiPriority w:val="0"/>
    <w:rPr>
      <w:rFonts w:ascii="仿宋" w:hAnsi="仿宋" w:eastAsia="仿宋" w:cs="仿宋"/>
      <w:sz w:val="16"/>
      <w:szCs w:val="16"/>
      <w:lang w:val="en-US" w:eastAsia="en-US" w:bidi="ar-SA"/>
    </w:rPr>
  </w:style>
  <w:style w:type="paragraph" w:customStyle="1" w:styleId="23">
    <w:name w:val="表头1"/>
    <w:basedOn w:val="1"/>
    <w:qFormat/>
    <w:uiPriority w:val="0"/>
    <w:pPr>
      <w:spacing w:after="156" w:line="360" w:lineRule="auto"/>
      <w:jc w:val="center"/>
    </w:pPr>
    <w:rPr>
      <w:rFonts w:ascii="宋体" w:hAnsi="宋体" w:cs="宋体"/>
      <w:b/>
      <w:bCs/>
      <w:sz w:val="24"/>
      <w:szCs w:val="20"/>
    </w:rPr>
  </w:style>
  <w:style w:type="character" w:customStyle="1" w:styleId="24">
    <w:name w:val="font181"/>
    <w:basedOn w:val="11"/>
    <w:qFormat/>
    <w:uiPriority w:val="0"/>
    <w:rPr>
      <w:rFonts w:ascii="宋体" w:hAnsi="宋体" w:eastAsia="宋体" w:cs="宋体"/>
      <w:color w:val="000000"/>
      <w:sz w:val="22"/>
      <w:szCs w:val="22"/>
      <w:u w:val="none"/>
    </w:rPr>
  </w:style>
  <w:style w:type="character" w:customStyle="1" w:styleId="25">
    <w:name w:val="font191"/>
    <w:qFormat/>
    <w:uiPriority w:val="0"/>
    <w:rPr>
      <w:rFonts w:hint="default" w:ascii="Arial" w:hAnsi="Arial" w:cs="Arial"/>
      <w:color w:val="000000"/>
      <w:sz w:val="21"/>
      <w:szCs w:val="21"/>
      <w:u w:val="none"/>
    </w:rPr>
  </w:style>
  <w:style w:type="character" w:customStyle="1" w:styleId="26">
    <w:name w:val="font201"/>
    <w:qFormat/>
    <w:uiPriority w:val="0"/>
    <w:rPr>
      <w:rFonts w:hint="default" w:ascii="Arial" w:hAnsi="Arial" w:cs="Arial"/>
      <w:color w:val="000000"/>
      <w:sz w:val="22"/>
      <w:szCs w:val="22"/>
      <w:u w:val="none"/>
    </w:rPr>
  </w:style>
  <w:style w:type="character" w:customStyle="1" w:styleId="27">
    <w:name w:val="font112"/>
    <w:basedOn w:val="11"/>
    <w:qFormat/>
    <w:uiPriority w:val="0"/>
    <w:rPr>
      <w:rFonts w:hint="eastAsia" w:ascii="宋体" w:hAnsi="宋体" w:eastAsia="宋体" w:cs="宋体"/>
      <w:color w:val="000000"/>
      <w:sz w:val="22"/>
      <w:szCs w:val="22"/>
      <w:u w:val="none"/>
    </w:rPr>
  </w:style>
  <w:style w:type="character" w:customStyle="1" w:styleId="28">
    <w:name w:val="font212"/>
    <w:qFormat/>
    <w:uiPriority w:val="0"/>
    <w:rPr>
      <w:rFonts w:hint="default" w:ascii="Arial" w:hAnsi="Arial" w:cs="Arial"/>
      <w:color w:val="FF0000"/>
      <w:sz w:val="15"/>
      <w:szCs w:val="15"/>
      <w:u w:val="none"/>
    </w:rPr>
  </w:style>
  <w:style w:type="character" w:customStyle="1" w:styleId="29">
    <w:name w:val="font91"/>
    <w:basedOn w:val="11"/>
    <w:qFormat/>
    <w:uiPriority w:val="0"/>
    <w:rPr>
      <w:rFonts w:hint="eastAsia" w:ascii="宋体" w:hAnsi="宋体" w:eastAsia="宋体" w:cs="宋体"/>
      <w:b/>
      <w:bCs/>
      <w:color w:val="000000"/>
      <w:sz w:val="21"/>
      <w:szCs w:val="21"/>
      <w:u w:val="none"/>
    </w:rPr>
  </w:style>
  <w:style w:type="character" w:customStyle="1" w:styleId="30">
    <w:name w:val="font221"/>
    <w:qFormat/>
    <w:uiPriority w:val="0"/>
    <w:rPr>
      <w:rFonts w:hint="default" w:ascii="Arial" w:hAnsi="Arial" w:cs="Arial"/>
      <w:color w:val="FF0000"/>
      <w:sz w:val="21"/>
      <w:szCs w:val="21"/>
      <w:u w:val="none"/>
    </w:rPr>
  </w:style>
  <w:style w:type="character" w:customStyle="1" w:styleId="31">
    <w:name w:val="font231"/>
    <w:qFormat/>
    <w:uiPriority w:val="0"/>
    <w:rPr>
      <w:rFonts w:hint="default" w:ascii="Arial" w:hAnsi="Arial" w:cs="Arial"/>
      <w:color w:val="FF0000"/>
      <w:sz w:val="19"/>
      <w:szCs w:val="19"/>
      <w:u w:val="none"/>
    </w:rPr>
  </w:style>
  <w:style w:type="character" w:customStyle="1" w:styleId="32">
    <w:name w:val="font241"/>
    <w:qFormat/>
    <w:uiPriority w:val="0"/>
    <w:rPr>
      <w:rFonts w:hint="default" w:ascii="Arial" w:hAnsi="Arial" w:cs="Arial"/>
      <w:color w:val="000000"/>
      <w:sz w:val="15"/>
      <w:szCs w:val="15"/>
      <w:u w:val="none"/>
    </w:rPr>
  </w:style>
  <w:style w:type="character" w:customStyle="1" w:styleId="33">
    <w:name w:val="font251"/>
    <w:qFormat/>
    <w:uiPriority w:val="0"/>
    <w:rPr>
      <w:rFonts w:hint="default" w:ascii="Arial" w:hAnsi="Arial" w:cs="Arial"/>
      <w:color w:val="000000"/>
      <w:sz w:val="13"/>
      <w:szCs w:val="13"/>
      <w:u w:val="none"/>
    </w:rPr>
  </w:style>
  <w:style w:type="character" w:customStyle="1" w:styleId="34">
    <w:name w:val="font261"/>
    <w:basedOn w:val="11"/>
    <w:qFormat/>
    <w:uiPriority w:val="0"/>
    <w:rPr>
      <w:rFonts w:hint="eastAsia" w:ascii="宋体" w:hAnsi="宋体" w:eastAsia="宋体" w:cs="宋体"/>
      <w:color w:val="000000"/>
      <w:sz w:val="21"/>
      <w:szCs w:val="21"/>
      <w:u w:val="none"/>
    </w:rPr>
  </w:style>
  <w:style w:type="character" w:customStyle="1" w:styleId="35">
    <w:name w:val="font271"/>
    <w:basedOn w:val="11"/>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246</Pages>
  <Words>0</Words>
  <Characters>0</Characters>
  <Lines>0</Lines>
  <Paragraphs>0</Paragraphs>
  <TotalTime>1</TotalTime>
  <ScaleCrop>false</ScaleCrop>
  <LinksUpToDate>false</LinksUpToDate>
  <CharactersWithSpaces>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2026-05-07T16:29:26Z</dcterms:created>
  <dc:creator>Administrator</dc:creator>
  <cp:lastModifiedBy>Administrator</cp:lastModifiedBy>
  <dcterms:modified xsi:type="dcterms:W3CDTF">2026-05-07T16:32:46Z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eyJoZGlkIjoiOGQwOTYzYmI0ZDJkZGRiNzc1MWZiYTlmOTBlM2EyMTciLCJ1c2VySWQiOiIxMTM4MzcxMjYzIn0=</vt:lpwstr>
  </property>
  <property fmtid="{D5CDD505-2E9C-101B-9397-08002B2CF9AE}" pid="4" name="ICV">
    <vt:lpwstr>108377E1C225419FB13533390DFB2CCB_12</vt:lpwstr>
  </property>
</Properties>
</file>