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版本号：SX-JSZB(2026)-00520260612001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安全防护维护项目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SX-JSZB(2026)-005</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安全防护维护项目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SX-JSZB(2026)-005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安全防护维护项目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采购人现有信息系统的持续、稳定、高效、安全运行，提升信息化服务质量与效率，解决系统运行过程中的各类技术问题，降低运维风险，通过本项目选择专业、可靠的运维服务提供商，提供全面、规范的信息系统运维服务，支撑采购人各项业务正常开展，助力信息化建设提质增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2025年度经审计的财务报告（包括“三表一注”，即资产负债表、利润表、现金流量表及其附注，成立时间至提交响应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029-86165520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采购包1：1,729,900.00元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按照三年代理服务费总金额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采购人现有信息系统的持续、稳定、高效、安全运行，提升信息化服务质量与效率，解决系统运行过程中的各类技术问题，降低运维风险，通过本项目选择专业、可靠的运维服务提供商，提供全面、规范的信息系统运维服务，支撑采购人各项业务正常开展，助力信息化建设提质增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1,729,900.00</w:t>
      </w:r>
    </w:p>
    <w:p>
      <w:pPr>
        <w:pStyle w:val="null3"/>
      </w:pPr>
      <w:r>
        <w:rPr>
          <w:rFonts w:ascii="仿宋_GB2312" w:hAnsi="仿宋_GB2312" w:cs="仿宋_GB2312" w:eastAsia="仿宋_GB2312"/>
        </w:rPr>
        <w:t>采购包最高限价（元）: 1,729,900.00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1,729,900.00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一、运维服务内容</w:t>
            </w:r>
          </w:p>
          <w:p>
            <w:pPr>
              <w:pStyle w:val="null3"/>
            </w:pPr>
            <w:r>
              <w:rPr>
                <w:rFonts w:ascii="仿宋_GB2312" w:hAnsi="仿宋_GB2312" w:cs="仿宋_GB2312" w:eastAsia="仿宋_GB2312"/>
              </w:rPr>
              <w:t>“陕西省公安厅安全防护维护项目”包括八项系统/平台运维服务，涉及两地约329台硬件巡检服务、软件运维服务及安全运维服务，至少提供7名中级工程师和1名初级工程师的驻场服务，运维服务期限一年。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20" w:after="120"/>
              <w:jc w:val="both"/>
              <w:outlineLvl w:val="1"/>
            </w:pPr>
            <w:r>
              <w:rPr>
                <w:rFonts w:ascii="仿宋_GB2312" w:hAnsi="仿宋_GB2312" w:cs="仿宋_GB2312" w:eastAsia="仿宋_GB2312"/>
                <w:sz w:val="18"/>
                <w:b/>
              </w:rPr>
              <w:t>二、运维服务内容清单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名称及类别</w:t>
                  </w:r>
                </w:p>
              </w:tc>
              <w:tc>
                <w:tcPr>
                  <w:tcW w:type="dxa" w:w="851"/>
                </w:tcPr>
                <w:p>
                  <w:pPr>
                    <w:pStyle w:val="null3"/>
                  </w:pPr>
                  <w:r>
                    <w:rPr>
                      <w:rFonts w:ascii="仿宋_GB2312" w:hAnsi="仿宋_GB2312" w:cs="仿宋_GB2312" w:eastAsia="仿宋_GB2312"/>
                    </w:rPr>
                    <w:t>备注</w:t>
                  </w:r>
                </w:p>
              </w:tc>
            </w:tr>
            <w:tr>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驻场服务</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第一部分</w:t>
                  </w:r>
                </w:p>
              </w:tc>
              <w:tc>
                <w:tcPr>
                  <w:tcW w:type="dxa" w:w="851"/>
                </w:tcPr>
                <w:p>
                  <w:pPr>
                    <w:pStyle w:val="null3"/>
                  </w:pPr>
                  <w:r>
                    <w:rPr>
                      <w:rFonts w:ascii="仿宋_GB2312" w:hAnsi="仿宋_GB2312" w:cs="仿宋_GB2312" w:eastAsia="仿宋_GB2312"/>
                    </w:rPr>
                    <w:t>某系统1</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提供软件运维含：定期对软件运行状态进行检查和分析，完成平台业务配置管理、业务更新以及业务停用，完成业务备份、对平台申报的故障提供技术支持，修复故障，定期对数据库运行状态进行检查和分析，完成数据库优化，软件运维服务费含主机系统运维、业务软件运维、数据库运维，配合完成数据汇总；安全运维含业务系统事件处理、数据统计及上级单位的数据同步；硬件巡检服务（系统涉及硬件的巡检）；定期对平台硬件设备巡检资源占用情况，进行设备故障分析，提供故障报告，协助处理故障，配合完成架构优化，数据迁移，数据备份、数据汇总、数据上报等工作。</w:t>
                  </w:r>
                </w:p>
              </w:tc>
            </w:tr>
            <w:tr>
              <w:tc>
                <w:tcPr>
                  <w:tcW w:type="dxa" w:w="851"/>
                </w:tcPr>
                <w:p>
                  <w:pPr>
                    <w:pStyle w:val="null3"/>
                  </w:pPr>
                  <w:r>
                    <w:rPr>
                      <w:rFonts w:ascii="仿宋_GB2312" w:hAnsi="仿宋_GB2312" w:cs="仿宋_GB2312" w:eastAsia="仿宋_GB2312"/>
                    </w:rPr>
                    <w:t>第二部分</w:t>
                  </w:r>
                </w:p>
              </w:tc>
              <w:tc>
                <w:tcPr>
                  <w:tcW w:type="dxa" w:w="851"/>
                </w:tcPr>
                <w:p>
                  <w:pPr>
                    <w:pStyle w:val="null3"/>
                  </w:pPr>
                  <w:r>
                    <w:rPr>
                      <w:rFonts w:ascii="仿宋_GB2312" w:hAnsi="仿宋_GB2312" w:cs="仿宋_GB2312" w:eastAsia="仿宋_GB2312"/>
                    </w:rPr>
                    <w:t>某系统2</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软件运维服务含定期对软件运行状态进行检查和分析，完成平台业务配置管理、业务更新以及业务停用，完成业务备份、对平台申报的故障提供技术支持，修复故障，定期对数据库运行状态进行检查和分析，完成数据库优化，软件运维服务费含主机系统运维、业务软件运维、数据库运维，配合完成数据汇总、数据上报等工作；硬件运维含定期对平台硬件设备巡检资源占用情况，进行设备故障分析，提供故障报告，协助处理故障，配合完成平台应用备案管理，配合集中管控，架构优化，数据备份。</w:t>
                  </w:r>
                </w:p>
              </w:tc>
            </w:tr>
            <w:tr>
              <w:tc>
                <w:tcPr>
                  <w:tcW w:type="dxa" w:w="851"/>
                </w:tcPr>
                <w:p>
                  <w:pPr>
                    <w:pStyle w:val="null3"/>
                  </w:pPr>
                  <w:r>
                    <w:rPr>
                      <w:rFonts w:ascii="仿宋_GB2312" w:hAnsi="仿宋_GB2312" w:cs="仿宋_GB2312" w:eastAsia="仿宋_GB2312"/>
                    </w:rPr>
                    <w:t>第三部分</w:t>
                  </w:r>
                </w:p>
              </w:tc>
              <w:tc>
                <w:tcPr>
                  <w:tcW w:type="dxa" w:w="851"/>
                </w:tcPr>
                <w:p>
                  <w:pPr>
                    <w:pStyle w:val="null3"/>
                  </w:pPr>
                  <w:r>
                    <w:rPr>
                      <w:rFonts w:ascii="仿宋_GB2312" w:hAnsi="仿宋_GB2312" w:cs="仿宋_GB2312" w:eastAsia="仿宋_GB2312"/>
                    </w:rPr>
                    <w:t>某系统3</w:t>
                  </w:r>
                </w:p>
              </w:tc>
              <w:tc>
                <w:tcPr>
                  <w:tcW w:type="dxa" w:w="851"/>
                </w:tcPr>
                <w:p>
                  <w:pPr>
                    <w:pStyle w:val="null3"/>
                  </w:pPr>
                  <w:r>
                    <w:rPr>
                      <w:rFonts w:ascii="仿宋_GB2312" w:hAnsi="仿宋_GB2312" w:cs="仿宋_GB2312" w:eastAsia="仿宋_GB2312"/>
                    </w:rPr>
                    <w:t>★至少提供1名主要产品的初级工程师一年驻场服务。</w:t>
                  </w:r>
                </w:p>
                <w:p>
                  <w:pPr>
                    <w:pStyle w:val="null3"/>
                  </w:pPr>
                  <w:r>
                    <w:rPr>
                      <w:rFonts w:ascii="仿宋_GB2312" w:hAnsi="仿宋_GB2312" w:cs="仿宋_GB2312" w:eastAsia="仿宋_GB2312"/>
                    </w:rPr>
                    <w:t>软件运维服务含定期对系统运行状态进行检查和分析，完成平台业务配置管理，定期分析全省网络违规行为，完成违规行为分析，配合用户完成数据汇总、数据上报等工作；硬件运维服务含定期对平台硬件设备巡检资源占用情况，进行设备故障分析，提供故障报告，协助处理故障，配合完成系统违规行为扫描分析，配合完成全省违规行为管控。</w:t>
                  </w:r>
                </w:p>
              </w:tc>
            </w:tr>
            <w:tr>
              <w:tc>
                <w:tcPr>
                  <w:tcW w:type="dxa" w:w="851"/>
                </w:tcPr>
                <w:p>
                  <w:pPr>
                    <w:pStyle w:val="null3"/>
                  </w:pPr>
                  <w:r>
                    <w:rPr>
                      <w:rFonts w:ascii="仿宋_GB2312" w:hAnsi="仿宋_GB2312" w:cs="仿宋_GB2312" w:eastAsia="仿宋_GB2312"/>
                    </w:rPr>
                    <w:t>第四部分</w:t>
                  </w:r>
                </w:p>
              </w:tc>
              <w:tc>
                <w:tcPr>
                  <w:tcW w:type="dxa" w:w="851"/>
                </w:tcPr>
                <w:p>
                  <w:pPr>
                    <w:pStyle w:val="null3"/>
                  </w:pPr>
                  <w:r>
                    <w:rPr>
                      <w:rFonts w:ascii="仿宋_GB2312" w:hAnsi="仿宋_GB2312" w:cs="仿宋_GB2312" w:eastAsia="仿宋_GB2312"/>
                    </w:rPr>
                    <w:t>某平台4（行业专用平台）</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软件运维服务，需定期对软件运行状态进行检查和分析，完成平台业务配置管理、业务更新以及业务停用，完成业务备份、对平台申报的故障提供技术支持，修复故障，定期对数据库运行状态进行检查和分析，完成数据库优化；硬件运维服务含定期对平台硬件设备（含行业专用设备）巡检资源占用情况，进行设备故障分析，提供故障报告，协助处理故障，配合完成平台设备升级更换，架构优化，数据迁移。</w:t>
                  </w:r>
                </w:p>
              </w:tc>
            </w:tr>
            <w:tr>
              <w:tc>
                <w:tcPr>
                  <w:tcW w:type="dxa" w:w="851"/>
                </w:tcPr>
                <w:p>
                  <w:pPr>
                    <w:pStyle w:val="null3"/>
                  </w:pPr>
                  <w:r>
                    <w:rPr>
                      <w:rFonts w:ascii="仿宋_GB2312" w:hAnsi="仿宋_GB2312" w:cs="仿宋_GB2312" w:eastAsia="仿宋_GB2312"/>
                    </w:rPr>
                    <w:t>第五部分</w:t>
                  </w:r>
                </w:p>
              </w:tc>
              <w:tc>
                <w:tcPr>
                  <w:tcW w:type="dxa" w:w="851"/>
                </w:tcPr>
                <w:p>
                  <w:pPr>
                    <w:pStyle w:val="null3"/>
                  </w:pPr>
                  <w:r>
                    <w:rPr>
                      <w:rFonts w:ascii="仿宋_GB2312" w:hAnsi="仿宋_GB2312" w:cs="仿宋_GB2312" w:eastAsia="仿宋_GB2312"/>
                    </w:rPr>
                    <w:t>某管理系统5（行业专用系统）</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安全运维服务含完成系统业务配置管理、更新、注销等，配合省厅完成系统业务的管理及上级单位专项考核，完成系统的策略下发管理、违规事件，及时处理并上报违规事件，与上级单位同步数据；软件运维服务含定期对软件运行状态进行检查和分析，完成业务备份、对平台申报的故障提供技术支持，修复故障，定期对数据库运行状态进行检查和分析，完成数据库优化。</w:t>
                  </w:r>
                </w:p>
              </w:tc>
            </w:tr>
            <w:tr>
              <w:tc>
                <w:tcPr>
                  <w:tcW w:type="dxa" w:w="851"/>
                </w:tcPr>
                <w:p>
                  <w:pPr>
                    <w:pStyle w:val="null3"/>
                  </w:pPr>
                  <w:r>
                    <w:rPr>
                      <w:rFonts w:ascii="仿宋_GB2312" w:hAnsi="仿宋_GB2312" w:cs="仿宋_GB2312" w:eastAsia="仿宋_GB2312"/>
                    </w:rPr>
                    <w:t>第六部分</w:t>
                  </w:r>
                </w:p>
              </w:tc>
              <w:tc>
                <w:tcPr>
                  <w:tcW w:type="dxa" w:w="851"/>
                </w:tcPr>
                <w:p>
                  <w:pPr>
                    <w:pStyle w:val="null3"/>
                  </w:pPr>
                  <w:r>
                    <w:rPr>
                      <w:rFonts w:ascii="仿宋_GB2312" w:hAnsi="仿宋_GB2312" w:cs="仿宋_GB2312" w:eastAsia="仿宋_GB2312"/>
                    </w:rPr>
                    <w:t>审计平台</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软件运维服务含定期对平台运行状态进行检查和分析，业务备份、对平台申报的故障提供技术支持，修复故障，定期对数据库运行状态进行检查和分析，完成数据库优化，按照上级单位要求实时审计违规行为、和统计分析；安全运维服务含重点监测审计违规行为日志、采集各系统用户日志，及时处理并上报违规事件，与上级单位同步数据。</w:t>
                  </w:r>
                </w:p>
              </w:tc>
            </w:tr>
            <w:tr>
              <w:tc>
                <w:tcPr>
                  <w:tcW w:type="dxa" w:w="851"/>
                </w:tcPr>
                <w:p>
                  <w:pPr>
                    <w:pStyle w:val="null3"/>
                  </w:pPr>
                  <w:r>
                    <w:rPr>
                      <w:rFonts w:ascii="仿宋_GB2312" w:hAnsi="仿宋_GB2312" w:cs="仿宋_GB2312" w:eastAsia="仿宋_GB2312"/>
                    </w:rPr>
                    <w:t>第七部分</w:t>
                  </w:r>
                </w:p>
              </w:tc>
              <w:tc>
                <w:tcPr>
                  <w:tcW w:type="dxa" w:w="851"/>
                </w:tcPr>
                <w:p>
                  <w:pPr>
                    <w:pStyle w:val="null3"/>
                  </w:pPr>
                  <w:r>
                    <w:rPr>
                      <w:rFonts w:ascii="仿宋_GB2312" w:hAnsi="仿宋_GB2312" w:cs="仿宋_GB2312" w:eastAsia="仿宋_GB2312"/>
                    </w:rPr>
                    <w:t>某平台7（行业专用平台）</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软件运维服务含定期对平台运行状态进行检查和分析，业务备份、对平台申报的故障提供技术支持，修复故障，定期对数据库运行状态进行检查和分析，完成数据库优化；安全运维服务含重点监测全省身份认证、数据加密、数字签名、密钥管理保持与上级单位数据同步；定期对平台硬件进行巡检。</w:t>
                  </w:r>
                </w:p>
              </w:tc>
            </w:tr>
            <w:tr>
              <w:tc>
                <w:tcPr>
                  <w:tcW w:type="dxa" w:w="851"/>
                </w:tcPr>
                <w:p>
                  <w:pPr>
                    <w:pStyle w:val="null3"/>
                  </w:pPr>
                  <w:r>
                    <w:rPr>
                      <w:rFonts w:ascii="仿宋_GB2312" w:hAnsi="仿宋_GB2312" w:cs="仿宋_GB2312" w:eastAsia="仿宋_GB2312"/>
                    </w:rPr>
                    <w:t>第八部分</w:t>
                  </w:r>
                </w:p>
              </w:tc>
              <w:tc>
                <w:tcPr>
                  <w:tcW w:type="dxa" w:w="851"/>
                </w:tcPr>
                <w:p>
                  <w:pPr>
                    <w:pStyle w:val="null3"/>
                  </w:pPr>
                  <w:r>
                    <w:rPr>
                      <w:rFonts w:ascii="仿宋_GB2312" w:hAnsi="仿宋_GB2312" w:cs="仿宋_GB2312" w:eastAsia="仿宋_GB2312"/>
                    </w:rPr>
                    <w:t>某平台8（行业专用平台）</w:t>
                  </w:r>
                </w:p>
              </w:tc>
              <w:tc>
                <w:tcPr>
                  <w:tcW w:type="dxa" w:w="851"/>
                </w:tcPr>
                <w:p>
                  <w:pPr>
                    <w:pStyle w:val="null3"/>
                  </w:pPr>
                  <w:r>
                    <w:rPr>
                      <w:rFonts w:ascii="仿宋_GB2312" w:hAnsi="仿宋_GB2312" w:cs="仿宋_GB2312" w:eastAsia="仿宋_GB2312"/>
                    </w:rPr>
                    <w:t>★至少提供1名主要产品的中级工程师一年驻场服务。</w:t>
                  </w:r>
                </w:p>
                <w:p>
                  <w:pPr>
                    <w:pStyle w:val="null3"/>
                  </w:pPr>
                  <w:r>
                    <w:rPr>
                      <w:rFonts w:ascii="仿宋_GB2312" w:hAnsi="仿宋_GB2312" w:cs="仿宋_GB2312" w:eastAsia="仿宋_GB2312"/>
                    </w:rPr>
                    <w:t>软件运维服务含定期对平台运行状态进行检查和分析，业务备份、对平台申报的故障提供技术支持，修复故障，定期对数据交换通道运行状态进行检查和分析，完成配置优化，需高度专业化运维；运维期间定期展开监测数据交换网络、主机和数据库的运行情况，及时上报问题；定期对平台硬件进行巡检。</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三、运维服务目标</w:t>
            </w:r>
          </w:p>
          <w:p>
            <w:pPr>
              <w:pStyle w:val="null3"/>
            </w:pPr>
            <w:r>
              <w:rPr>
                <w:rFonts w:ascii="仿宋_GB2312" w:hAnsi="仿宋_GB2312" w:cs="仿宋_GB2312" w:eastAsia="仿宋_GB2312"/>
              </w:rPr>
              <w:t>1.稳定性：监测系统运行状态，保证系统各类运行指标符合相关规定保障信息系统全年稳定运行，减少系统中断次数及中断时长，确保业务连续性。</w:t>
            </w:r>
          </w:p>
          <w:p>
            <w:pPr>
              <w:pStyle w:val="null3"/>
            </w:pPr>
            <w:r>
              <w:rPr>
                <w:rFonts w:ascii="仿宋_GB2312" w:hAnsi="仿宋_GB2312" w:cs="仿宋_GB2312" w:eastAsia="仿宋_GB2312"/>
              </w:rPr>
              <w:t>2.高效性：优化系统性能，提升响应速度，及时处理各类运维需求及故障，缩短故障解决周期，提升用户体验；熟悉服务内各系统的硬件状态，迅速而准确地定位各类故障，每日开展硬件设备巡检并记录。安全性：落实安全防护措施，防范网络攻击、数据泄露等安全风险，保障系统及数据安全合规，符合相关安全标准；</w:t>
            </w:r>
          </w:p>
          <w:p>
            <w:pPr>
              <w:pStyle w:val="null3"/>
            </w:pPr>
            <w:r>
              <w:rPr>
                <w:rFonts w:ascii="仿宋_GB2312" w:hAnsi="仿宋_GB2312" w:cs="仿宋_GB2312" w:eastAsia="仿宋_GB2312"/>
              </w:rPr>
              <w:t>3.规范性：建立适配招标单位工作的规范化的运维服务流程，形成完整的运维文档，实现运维工作可追溯、可管控；</w:t>
            </w:r>
          </w:p>
          <w:p>
            <w:pPr>
              <w:pStyle w:val="null3"/>
            </w:pPr>
            <w:r>
              <w:rPr>
                <w:rFonts w:ascii="仿宋_GB2312" w:hAnsi="仿宋_GB2312" w:cs="仿宋_GB2312" w:eastAsia="仿宋_GB2312"/>
              </w:rPr>
              <w:t>4.可扩展性：结合招标人业务发展及信息化建设规划，提供灵活的运维服务支持，适配系统升级、扩容等需求，确保运维服务的可持续性。</w:t>
            </w:r>
          </w:p>
          <w:p>
            <w:pPr>
              <w:pStyle w:val="null3"/>
            </w:pPr>
            <w:r>
              <w:rPr>
                <w:rFonts w:ascii="仿宋_GB2312" w:hAnsi="仿宋_GB2312" w:cs="仿宋_GB2312" w:eastAsia="仿宋_GB2312"/>
              </w:rPr>
              <w:t>5.审查各系统每日日志情况和日志质量，包括用户访问日志和系统接口日志，保障平台采集的日志质量，实现日志数据每日更新。开展安全审计日志信息分析研判工作，主动发现涉嫌违规查询使用公安应用的人员，并将分析结果形成报告上报。</w:t>
            </w:r>
          </w:p>
          <w:p>
            <w:pPr>
              <w:pStyle w:val="null3"/>
            </w:pPr>
            <w:r>
              <w:rPr>
                <w:rFonts w:ascii="仿宋_GB2312" w:hAnsi="仿宋_GB2312" w:cs="仿宋_GB2312" w:eastAsia="仿宋_GB2312"/>
              </w:rPr>
              <w:t>6.定期进行数据备份，防止突发情况数据丢失。</w:t>
            </w:r>
          </w:p>
          <w:p>
            <w:pPr>
              <w:pStyle w:val="null3"/>
            </w:pPr>
            <w:r>
              <w:rPr>
                <w:rFonts w:ascii="仿宋_GB2312" w:hAnsi="仿宋_GB2312" w:cs="仿宋_GB2312" w:eastAsia="仿宋_GB2312"/>
              </w:rPr>
              <w:t>7.及时处理工作中出现的各种问题。</w:t>
            </w:r>
          </w:p>
          <w:p>
            <w:pPr>
              <w:pStyle w:val="null3"/>
            </w:pPr>
            <w:r>
              <w:rPr>
                <w:rFonts w:ascii="仿宋_GB2312" w:hAnsi="仿宋_GB2312" w:cs="仿宋_GB2312" w:eastAsia="仿宋_GB2312"/>
              </w:rPr>
              <w:t>8.在保证系统运行质量的情况下，提高维护效率，降低维护成本。</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四、运维服务范围</w:t>
            </w:r>
          </w:p>
          <w:p>
            <w:pPr>
              <w:pStyle w:val="null3"/>
            </w:pPr>
            <w:r>
              <w:rPr>
                <w:rFonts w:ascii="仿宋_GB2312" w:hAnsi="仿宋_GB2312" w:cs="仿宋_GB2312" w:eastAsia="仿宋_GB2312"/>
              </w:rPr>
              <w:t>本次运维服务范围涵盖招标人指定的所有信息系统及相关设备。PKI/PMI 系统仅提供日常运维，严禁本项目预算列支超范围服务。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五、服务期限</w:t>
            </w:r>
          </w:p>
          <w:p>
            <w:pPr>
              <w:pStyle w:val="null3"/>
            </w:pPr>
            <w:r>
              <w:rPr>
                <w:rFonts w:ascii="仿宋_GB2312" w:hAnsi="仿宋_GB2312" w:cs="仿宋_GB2312" w:eastAsia="仿宋_GB2312"/>
              </w:rPr>
              <w:t>本次运维服务期限为1年，自合同签订之日起计算。第1个年度服务期满后，经招标人认定合格，可根据实际需求协商在第2个年度续签合同；第2个年度服务期满后，经招标人认定合格，可根据实际需求协商，在第3个年度续签合同。续签期限不超过叁年，具体续签条件另行约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六、总体服务要求</w:t>
            </w:r>
          </w:p>
          <w:p>
            <w:pPr>
              <w:pStyle w:val="null3"/>
            </w:pPr>
            <w:r>
              <w:rPr>
                <w:rFonts w:ascii="仿宋_GB2312" w:hAnsi="仿宋_GB2312" w:cs="仿宋_GB2312" w:eastAsia="仿宋_GB2312"/>
              </w:rPr>
              <w:t>1.投标人需成立专门的驻场运维团队，团队人员配置需满足招标文件要求，人员稳定，不得随意更换，如需更换，需提前书面报备招标人，经招标人同意后方可更换，且更换人员的资质、能力不得低于原人员标准；</w:t>
            </w:r>
          </w:p>
          <w:p>
            <w:pPr>
              <w:pStyle w:val="null3"/>
            </w:pPr>
            <w:r>
              <w:rPr>
                <w:rFonts w:ascii="仿宋_GB2312" w:hAnsi="仿宋_GB2312" w:cs="仿宋_GB2312" w:eastAsia="仿宋_GB2312"/>
              </w:rPr>
              <w:t>2.执行5×8小时驻场工作，确保各类故障及运维需求能够及时响应、快速处置，严格遵守故障响应及解决时限要求，日常执行7×24小时保障工作机制；</w:t>
            </w:r>
          </w:p>
          <w:p>
            <w:pPr>
              <w:pStyle w:val="null3"/>
            </w:pPr>
            <w:r>
              <w:rPr>
                <w:rFonts w:ascii="仿宋_GB2312" w:hAnsi="仿宋_GB2312" w:cs="仿宋_GB2312" w:eastAsia="仿宋_GB2312"/>
              </w:rPr>
              <w:t>3.运维服务过程中，需严格保护招标人的商业秘密、数据信息及系统安全，不得泄露、篡改、滥用相关信息，签订保密协议，承担保密责任；</w:t>
            </w:r>
          </w:p>
          <w:p>
            <w:pPr>
              <w:pStyle w:val="null3"/>
            </w:pPr>
            <w:r>
              <w:rPr>
                <w:rFonts w:ascii="仿宋_GB2312" w:hAnsi="仿宋_GB2312" w:cs="仿宋_GB2312" w:eastAsia="仿宋_GB2312"/>
              </w:rPr>
              <w:t>4.按照标准化流程开展运维工作，建立完整的运维日志、故障记录、处理报告等文档，定期提交运维服务报告，接受招标人的监督、检查；</w:t>
            </w:r>
          </w:p>
          <w:p>
            <w:pPr>
              <w:pStyle w:val="null3"/>
            </w:pPr>
            <w:r>
              <w:rPr>
                <w:rFonts w:ascii="仿宋_GB2312" w:hAnsi="仿宋_GB2312" w:cs="仿宋_GB2312" w:eastAsia="仿宋_GB2312"/>
              </w:rPr>
              <w:t>5.配合招标人完成各类信息化检查、审计、升级改造等工作，提供技术支持与协助；</w:t>
            </w:r>
          </w:p>
          <w:p>
            <w:pPr>
              <w:pStyle w:val="null3"/>
            </w:pPr>
            <w:r>
              <w:rPr>
                <w:rFonts w:ascii="仿宋_GB2312" w:hAnsi="仿宋_GB2312" w:cs="仿宋_GB2312" w:eastAsia="仿宋_GB2312"/>
              </w:rPr>
              <w:t>6.运维服务费用包含所有人工、材料、设备、税费等相关费用，招标人不再额外支付其他费用。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rPr>
              <w:t>七、具体运维服务要求</w:t>
            </w:r>
          </w:p>
          <w:p>
            <w:pPr>
              <w:pStyle w:val="null3"/>
            </w:pPr>
            <w:r>
              <w:rPr>
                <w:rFonts w:ascii="仿宋_GB2312" w:hAnsi="仿宋_GB2312" w:cs="仿宋_GB2312" w:eastAsia="仿宋_GB2312"/>
              </w:rPr>
              <w:t>1.日常巡检：每日对系统硬件运行情况进行巡检，检查硬件运行状态、资源使用情况等，发现异常及时报告并记录，形成巡检日报，每周汇总提交招标人；</w:t>
            </w:r>
          </w:p>
          <w:p>
            <w:pPr>
              <w:pStyle w:val="null3"/>
            </w:pPr>
            <w:r>
              <w:rPr>
                <w:rFonts w:ascii="仿宋_GB2312" w:hAnsi="仿宋_GB2312" w:cs="仿宋_GB2312" w:eastAsia="仿宋_GB2312"/>
              </w:rPr>
              <w:t>2.设备监控：建立硬件设备监控体系，实时监控设备运行状态、资源占用情况（如CPU、内存、磁盘空间等），设置预警机制，当设备出现异常时及时发出预警并处理。</w:t>
            </w:r>
          </w:p>
          <w:p>
            <w:pPr>
              <w:pStyle w:val="null3"/>
            </w:pPr>
            <w:r>
              <w:rPr>
                <w:rFonts w:ascii="仿宋_GB2312" w:hAnsi="仿宋_GB2312" w:cs="仿宋_GB2312" w:eastAsia="仿宋_GB2312"/>
              </w:rPr>
              <w:t>3.故障处理：接到应用系统故障报修后，按照故障处理流程及时响应，快速排查故障原因，采取有效措施解决故障，确保系统尽快恢复正常运行，故障解决后提交故障处理报告，详细说明故障原因、处理过程、解决结果及预防措施；</w:t>
            </w:r>
          </w:p>
          <w:p>
            <w:pPr>
              <w:pStyle w:val="null3"/>
            </w:pPr>
            <w:r>
              <w:rPr>
                <w:rFonts w:ascii="仿宋_GB2312" w:hAnsi="仿宋_GB2312" w:cs="仿宋_GB2312" w:eastAsia="仿宋_GB2312"/>
              </w:rPr>
              <w:t>4.数据备份与恢复：制定完善的数据备份策略，定期对应用系统数据进行备份（包括全量备份、增量备份），备份数据存储安全、可追溯，定期对备份数据进行恢复测试，确保备份有效，若发生数据丢失、损坏等情况，能够快速恢复数据，减少损失；</w:t>
            </w:r>
          </w:p>
          <w:p>
            <w:pPr>
              <w:pStyle w:val="null3"/>
            </w:pPr>
            <w:r>
              <w:rPr>
                <w:rFonts w:ascii="仿宋_GB2312" w:hAnsi="仿宋_GB2312" w:cs="仿宋_GB2312" w:eastAsia="仿宋_GB2312"/>
              </w:rPr>
              <w:t>5.功能优化与调整：根据招标人业务需求变化，对应用系统的部分功能进行优化、调整（不涉及重大功能开发），确保满足业务开展需求。</w:t>
            </w:r>
          </w:p>
          <w:p>
            <w:pPr>
              <w:pStyle w:val="null3"/>
            </w:pPr>
            <w:r>
              <w:rPr>
                <w:rFonts w:ascii="仿宋_GB2312" w:hAnsi="仿宋_GB2312" w:cs="仿宋_GB2312" w:eastAsia="仿宋_GB2312"/>
              </w:rPr>
              <w:t>6.数据库巡检：每日对数据库进行巡检，检查数据库运行状态、日志信息、连接数、锁状态、存储空间等，发现异常及时处理并记录，形成处理报告，每周汇总提交招标人；</w:t>
            </w:r>
          </w:p>
          <w:p>
            <w:pPr>
              <w:pStyle w:val="null3"/>
            </w:pPr>
            <w:r>
              <w:rPr>
                <w:rFonts w:ascii="仿宋_GB2312" w:hAnsi="仿宋_GB2312" w:cs="仿宋_GB2312" w:eastAsia="仿宋_GB2312"/>
              </w:rPr>
              <w:t>7.安全加固：对数据库进行安全加固，设置合理的用户权限、密码策略，定期进行安全扫描，防范数据库注入、数据泄露等安全风险，确保数据库安全运行；</w:t>
            </w:r>
          </w:p>
          <w:p>
            <w:pPr>
              <w:pStyle w:val="null3"/>
            </w:pPr>
            <w:r>
              <w:rPr>
                <w:rFonts w:ascii="仿宋_GB2312" w:hAnsi="仿宋_GB2312" w:cs="仿宋_GB2312" w:eastAsia="仿宋_GB2312"/>
              </w:rPr>
              <w:t>8.版本更新与补丁升级：根据系统厂商发布的版本更新及安全补丁，结合招标人实际需求，制定更新、升级方案，经招标人同意后实施，更新、升级前做好数据备份，确保升级过程安全。</w:t>
            </w:r>
          </w:p>
          <w:p>
            <w:pPr>
              <w:pStyle w:val="null3"/>
            </w:pPr>
            <w:r>
              <w:rPr>
                <w:rFonts w:ascii="仿宋_GB2312" w:hAnsi="仿宋_GB2312" w:cs="仿宋_GB2312" w:eastAsia="仿宋_GB2312"/>
              </w:rPr>
              <w:t>9.漏洞扫描与修复：定期对系统、设备、应用进行安全漏洞扫描（每月至少一次），识别安全漏洞，提出修复方案，经招标人同意后实施修复，修复后进行验证，确保漏洞已消除，每月提交漏洞扫描报告；</w:t>
            </w:r>
          </w:p>
          <w:p>
            <w:pPr>
              <w:pStyle w:val="null3"/>
            </w:pPr>
            <w:r>
              <w:rPr>
                <w:rFonts w:ascii="仿宋_GB2312" w:hAnsi="仿宋_GB2312" w:cs="仿宋_GB2312" w:eastAsia="仿宋_GB2312"/>
              </w:rPr>
              <w:t>10.安全事件处置：建立安全事件应急处置机制，接到安全事件（如网络攻击、数据泄露等）报告后，立即启动应急响应，快速处置安全事件，降低安全风险，事后进行复盘分析，提出改进措施，提交安全事件处置报告；</w:t>
            </w:r>
          </w:p>
          <w:p>
            <w:pPr>
              <w:pStyle w:val="null3"/>
            </w:pPr>
            <w:r>
              <w:rPr>
                <w:rFonts w:ascii="仿宋_GB2312" w:hAnsi="仿宋_GB2312" w:cs="仿宋_GB2312" w:eastAsia="仿宋_GB2312"/>
              </w:rPr>
              <w:t>数据安全与隐私保护：严格落实数据安全保护措施，对敏感数据进行加密处理，规范数据访问权限，防范数据泄露、篡改、滥用等行为，符合相关数据安全及隐私保护法规要求；</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八、运维管理与技术支持</w:t>
            </w:r>
          </w:p>
          <w:p>
            <w:pPr>
              <w:pStyle w:val="null3"/>
            </w:pPr>
            <w:r>
              <w:rPr>
                <w:rFonts w:ascii="仿宋_GB2312" w:hAnsi="仿宋_GB2312" w:cs="仿宋_GB2312" w:eastAsia="仿宋_GB2312"/>
              </w:rPr>
              <w:t>1.驻场服务：投标人需派遣不少于</w:t>
            </w:r>
            <w:r>
              <w:rPr>
                <w:rFonts w:ascii="仿宋_GB2312" w:hAnsi="仿宋_GB2312" w:cs="仿宋_GB2312" w:eastAsia="仿宋_GB2312"/>
                <w:u w:val="single"/>
              </w:rPr>
              <w:t xml:space="preserve"> 8 </w:t>
            </w:r>
            <w:r>
              <w:rPr>
                <w:rFonts w:ascii="仿宋_GB2312" w:hAnsi="仿宋_GB2312" w:cs="仿宋_GB2312" w:eastAsia="仿宋_GB2312"/>
              </w:rPr>
              <w:t>名驻场运维人员，驻场地点为招标人指定地点，负责日常运维工作、用户咨询解答、故障现场处理等，驻场人员需遵守招标人的规章制度，保持良好的工作状态；</w:t>
            </w:r>
          </w:p>
          <w:p>
            <w:pPr>
              <w:pStyle w:val="null3"/>
            </w:pPr>
            <w:r>
              <w:rPr>
                <w:rFonts w:ascii="仿宋_GB2312" w:hAnsi="仿宋_GB2312" w:cs="仿宋_GB2312" w:eastAsia="仿宋_GB2312"/>
              </w:rPr>
              <w:t>2.技术支持：提供7×24小时技术支持服务，用户可通过电话、邮件、在线咨询等方式提交运维需求及故障报修，投标人需在规定时间内响应，确保问题得到及时处理；</w:t>
            </w:r>
          </w:p>
          <w:p>
            <w:pPr>
              <w:pStyle w:val="null3"/>
            </w:pPr>
            <w:r>
              <w:rPr>
                <w:rFonts w:ascii="仿宋_GB2312" w:hAnsi="仿宋_GB2312" w:cs="仿宋_GB2312" w:eastAsia="仿宋_GB2312"/>
              </w:rPr>
              <w:t>3.运维报告：定期提交运维服务报告，包括巡检日志、故障处理报告、周报告、月度总结报告等，所有文档需规范、完整、可追溯，定期提交给招标人归档；细化按月提交运维服务报告、巡检记录，故障处理报告等。</w:t>
            </w:r>
          </w:p>
          <w:p>
            <w:pPr>
              <w:pStyle w:val="null3"/>
            </w:pPr>
            <w:r>
              <w:rPr>
                <w:rFonts w:ascii="仿宋_GB2312" w:hAnsi="仿宋_GB2312" w:cs="仿宋_GB2312" w:eastAsia="仿宋_GB2312"/>
              </w:rPr>
              <w:t>4.沟通协调：建立不定期沟通机制，每月至少一次与招标人相关负责人召开沟通会议，汇报运维工作情况，听取招标人的意见及需求，及时调整运维服务方案。</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rPr>
              <w:t>九、应急响应要求</w:t>
            </w:r>
          </w:p>
          <w:p>
            <w:pPr>
              <w:pStyle w:val="null3"/>
            </w:pPr>
            <w:r>
              <w:rPr>
                <w:rFonts w:ascii="仿宋_GB2312" w:hAnsi="仿宋_GB2312" w:cs="仿宋_GB2312" w:eastAsia="仿宋_GB2312"/>
              </w:rPr>
              <w:t>1.响应时限：执行7×24小时保障工作机制，接到故障或应急事件报修后，一级故障（系统全面中断、数据丢失等严重影响业务开展的故障）需在</w:t>
            </w:r>
            <w:r>
              <w:rPr>
                <w:rFonts w:ascii="仿宋_GB2312" w:hAnsi="仿宋_GB2312" w:cs="仿宋_GB2312" w:eastAsia="仿宋_GB2312"/>
                <w:u w:val="single"/>
              </w:rPr>
              <w:t xml:space="preserve"> 20 </w:t>
            </w:r>
            <w:r>
              <w:rPr>
                <w:rFonts w:ascii="仿宋_GB2312" w:hAnsi="仿宋_GB2312" w:cs="仿宋_GB2312" w:eastAsia="仿宋_GB2312"/>
              </w:rPr>
              <w:t>分钟内响应，</w:t>
            </w:r>
            <w:r>
              <w:rPr>
                <w:rFonts w:ascii="仿宋_GB2312" w:hAnsi="仿宋_GB2312" w:cs="仿宋_GB2312" w:eastAsia="仿宋_GB2312"/>
                <w:u w:val="single"/>
              </w:rPr>
              <w:t xml:space="preserve">  48  </w:t>
            </w:r>
            <w:r>
              <w:rPr>
                <w:rFonts w:ascii="仿宋_GB2312" w:hAnsi="仿宋_GB2312" w:cs="仿宋_GB2312" w:eastAsia="仿宋_GB2312"/>
              </w:rPr>
              <w:t>小时内解决；二级故障（系统部分功能异常、网络卡顿等影响部分业务开展的故障）需在</w:t>
            </w:r>
            <w:r>
              <w:rPr>
                <w:rFonts w:ascii="仿宋_GB2312" w:hAnsi="仿宋_GB2312" w:cs="仿宋_GB2312" w:eastAsia="仿宋_GB2312"/>
                <w:u w:val="single"/>
              </w:rPr>
              <w:t xml:space="preserve"> 1 </w:t>
            </w:r>
            <w:r>
              <w:rPr>
                <w:rFonts w:ascii="仿宋_GB2312" w:hAnsi="仿宋_GB2312" w:cs="仿宋_GB2312" w:eastAsia="仿宋_GB2312"/>
              </w:rPr>
              <w:t>小时内响应，</w:t>
            </w:r>
            <w:r>
              <w:rPr>
                <w:rFonts w:ascii="仿宋_GB2312" w:hAnsi="仿宋_GB2312" w:cs="仿宋_GB2312" w:eastAsia="仿宋_GB2312"/>
                <w:u w:val="single"/>
              </w:rPr>
              <w:t xml:space="preserve"> 24 </w:t>
            </w:r>
            <w:r>
              <w:rPr>
                <w:rFonts w:ascii="仿宋_GB2312" w:hAnsi="仿宋_GB2312" w:cs="仿宋_GB2312" w:eastAsia="仿宋_GB2312"/>
              </w:rPr>
              <w:t>小时内解决；三级故障（一般咨询、轻微异常等不影响业务开展的故障）需在</w:t>
            </w:r>
            <w:r>
              <w:rPr>
                <w:rFonts w:ascii="仿宋_GB2312" w:hAnsi="仿宋_GB2312" w:cs="仿宋_GB2312" w:eastAsia="仿宋_GB2312"/>
                <w:u w:val="single"/>
              </w:rPr>
              <w:t xml:space="preserve"> 1 </w:t>
            </w:r>
            <w:r>
              <w:rPr>
                <w:rFonts w:ascii="仿宋_GB2312" w:hAnsi="仿宋_GB2312" w:cs="仿宋_GB2312" w:eastAsia="仿宋_GB2312"/>
              </w:rPr>
              <w:t>小时内响应，</w:t>
            </w:r>
            <w:r>
              <w:rPr>
                <w:rFonts w:ascii="仿宋_GB2312" w:hAnsi="仿宋_GB2312" w:cs="仿宋_GB2312" w:eastAsia="仿宋_GB2312"/>
                <w:u w:val="single"/>
              </w:rPr>
              <w:t xml:space="preserve"> 2 </w:t>
            </w:r>
            <w:r>
              <w:rPr>
                <w:rFonts w:ascii="仿宋_GB2312" w:hAnsi="仿宋_GB2312" w:cs="仿宋_GB2312" w:eastAsia="仿宋_GB2312"/>
              </w:rPr>
              <w:t>小时内解决；</w:t>
            </w:r>
          </w:p>
          <w:p>
            <w:pPr>
              <w:pStyle w:val="null3"/>
            </w:pPr>
            <w:r>
              <w:rPr>
                <w:rFonts w:ascii="仿宋_GB2312" w:hAnsi="仿宋_GB2312" w:cs="仿宋_GB2312" w:eastAsia="仿宋_GB2312"/>
              </w:rPr>
              <w:t>2.应急处置：建立应急处置预案，针对各类可能发生的应急事件制定详细的处置流程，应急事件发生后，立即启动预案，组织专业人员进行处置，确保尽快恢复系统正常运行，降低损失；</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rPr>
              <w:t>十、运维团队要求</w:t>
            </w:r>
          </w:p>
          <w:p>
            <w:pPr>
              <w:pStyle w:val="null3"/>
            </w:pPr>
            <w:r>
              <w:rPr>
                <w:rFonts w:ascii="仿宋_GB2312" w:hAnsi="仿宋_GB2312" w:cs="仿宋_GB2312" w:eastAsia="仿宋_GB2312"/>
              </w:rPr>
              <w:t>1.运维团队整体要求：团队成员均须具备相应的技术资质及运维经验，熟悉相关系统及设备的运维工作，能够熟练处理各类故障及运维需求，提供驻场人员简历、资质证书、在职证明或社保证明复印件并加盖公章；</w:t>
            </w:r>
          </w:p>
          <w:p>
            <w:pPr>
              <w:pStyle w:val="null3"/>
            </w:pPr>
            <w:r>
              <w:rPr>
                <w:rFonts w:ascii="仿宋_GB2312" w:hAnsi="仿宋_GB2312" w:cs="仿宋_GB2312" w:eastAsia="仿宋_GB2312"/>
              </w:rPr>
              <w:t>2.项目经理（1名）要求：负责统筹运维服务工作，协调团队资源，对接招标人，提供项目经理资质证书、在职证明或社保证明复印件并加盖公章；</w:t>
            </w:r>
          </w:p>
          <w:p>
            <w:pPr>
              <w:pStyle w:val="null3"/>
            </w:pPr>
            <w:r>
              <w:rPr>
                <w:rFonts w:ascii="仿宋_GB2312" w:hAnsi="仿宋_GB2312" w:cs="仿宋_GB2312" w:eastAsia="仿宋_GB2312"/>
              </w:rPr>
              <w:t>3.团队稳定性：运维团队人员需稳定，合同期内不得随意更换，如需更换，需提前</w:t>
            </w:r>
            <w:r>
              <w:rPr>
                <w:rFonts w:ascii="仿宋_GB2312" w:hAnsi="仿宋_GB2312" w:cs="仿宋_GB2312" w:eastAsia="仿宋_GB2312"/>
                <w:u w:val="single"/>
              </w:rPr>
              <w:t xml:space="preserve"> 15 </w:t>
            </w:r>
            <w:r>
              <w:rPr>
                <w:rFonts w:ascii="仿宋_GB2312" w:hAnsi="仿宋_GB2312" w:cs="仿宋_GB2312" w:eastAsia="仿宋_GB2312"/>
              </w:rPr>
              <w:t>天书面报备招标人，经招标人同意后方可更换，且更换人员的资质、能力不得低于原人员标准，否则招标人有权终止合同。更换人员后须提供上岗资质复核、离岗权限注销、人员稳定性考核等。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至少提供7名中级工程师和1名初级工程师的驻场服务，满足采购要求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运维服务期限为1年，自合同签订之日起计算。第1个年度服务期满后，经招标人认定合格，可根据实际需求协商在第2个年度续签合同；第2个年度服务期满后，经招标人认定合格，可根据实际需求协商，在第3个年度续签合同。续签期限不超过3年，具体续签条件另行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205号，经采购人组织验收。由招标单位根据半年服务报告对乙方进行一次项目履约服务能力评价。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进度款，签发开工报告/申请后，达到付款条件起30个工作日内，支付合同总金额的40.0%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进度款，运维满6个月后，达到付款条件起30个工作日内，支付合同总金额的40.0%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进度款，服务期满验收合格后，达到付款条件起30个工作日内，支付合同总金额的20.0%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未按合同要求提供、服务内容未满足采购人技术要求，采购人有权终止合同并对供方违约行为进行追究。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3.4.1保密要求 1.投标人需与招标人签订保密协议，明确保密责任，严格保护招标人的商业秘密、数据信息等相关信息，不得向任何第三方泄露、传播、篡改、滥用； 2.运维服务过程中产生的所有运维文档、数据、日志等，均归招标人所有，投标人不得私自留存、复制、传播； 3.合同终止后，投标人需将所有与本次运维服务相关的文档、数据、工具等全部移交招标人，并删除自身留存的所有相关信息，确保信息安全； 4.若投标人违反保密要求，给招标人造成损失的，需承担全部赔偿责任，招标人有权终止合同，并追究其法律责任。 3.4.2知识产权要求 1.投标人需确保自身提供的运维服务、技术方案、运维工具等相关内容，不侵犯任何第三方的知识产权（包括专利、商标、著作权等）； 2.若因知识产权问题产生纠纷，由投标人承担全部责任（包括但不限于赔偿损失、承担诉讼费、律师费等），给招标人造成损失的，需全额赔偿，招标人有权终止合同； 3.本次运维服务过程中产生的新的知识产权（如优化方案、技术成果等），归招标人所有。 3.4.3项目验收要求 1.验收文档：招标人需提交巡检日志、故障处理情况、周报告以及月度总结报告等文档，招标人确认符合要求后签署验收意见； 2.年度验收：年度结束后，投标人提交年度运维服务报告及相关验收资料，招标人组织相关人员进行全面验收，验收合格后签署验收报告； 3.若验收不合格，投标人需限期整改，整改后仍不合格的，招标人有权终止合同，并追究其违约责任。 3.4.4其他要求 1.投标人需配合招标人完成各类信息化检查、审计等工作，提供必要的技术支持与协助； 2.合同期内，若招标人信息系统发生升级、扩容等变化，相关费用不包含在运维服务费用中，投标人额外收取（具体费用双方协商）； PKI/PMI 系统仅提供日常运维，严禁本项目预算列支超范围服务。 3.投标人需遵守招标人的各项规章制度，服从招标人的管理与安排，配合招标人开展各项工作。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三表一注”，即资产负债表、利润表、现金流量表及其附注，成立时间至提交响应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投标人名称应与营业执照等资料相一致</w:t>
            </w:r>
          </w:p>
        </w:tc>
        <w:tc>
          <w:tcPr>
            <w:tcW w:type="dxa" w:w="1661"/>
          </w:tcPr>
          <w:p>
            <w:pPr>
              <w:pStyle w:val="null3"/>
            </w:pPr>
            <w:r>
              <w:rPr>
                <w:rFonts w:ascii="仿宋_GB2312" w:hAnsi="仿宋_GB2312" w:cs="仿宋_GB2312" w:eastAsia="仿宋_GB2312"/>
              </w:rPr>
              <w:t>开标一览表 投标人资格要求.docx 业绩.docx 中小企业声明函 商务应答表 服务内容及服务要求应答表 投标函 残疾人福利性单位声明函 服务方案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按照招标文件要求签字盖章</w:t>
            </w:r>
          </w:p>
        </w:tc>
        <w:tc>
          <w:tcPr>
            <w:tcW w:type="dxa" w:w="1661"/>
          </w:tcPr>
          <w:p>
            <w:pPr>
              <w:pStyle w:val="null3"/>
            </w:pPr>
            <w:r>
              <w:rPr>
                <w:rFonts w:ascii="仿宋_GB2312" w:hAnsi="仿宋_GB2312" w:cs="仿宋_GB2312" w:eastAsia="仿宋_GB2312"/>
              </w:rPr>
              <w:t>开标一览表 投标人资格要求.docx 业绩.docx 中小企业声明函 商务应答表 服务内容及服务要求应答表 投标函 残疾人福利性单位声明函 服务方案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服务期限、投标有效期等符合招标文件要求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按照招标文件要求缴纳</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投标人资格要求.docx 业绩.docx 中小企业声明函 商务应答表 服务内容及服务要求应答表 投标函 残疾人福利性单位声明函 服务方案 标的清单 投标文件封面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投标人针对本项目制定规范化的总体服务方案，设计合理、层次清楚，具有规范性和可操作性等，包括但不限于1.运维服务体系：详细说明运维服务的组织架构、岗位职责、服务流程等，确保运维服务规范化、标准化； 2.运维服务模式：结合本次项目需求，提出合理的运维服务模式（如驻场服务+远程支持+定期巡检），说明各服务模式的具体实施方式及优势； 3.运维服务管理制度：详细说明确保运维服务管理的各项管理，包括人员管理、流程管控等； 4.运维服务保障：详细说明运维服务过程中的安全保障措施，包括组织结构、服务保障措施、日常操作及维护管理等，确保系统及数据安全合规。由评标委员会综合评审。各部分内容全面详细、阐述条理清晰详尽、符合本项目采购需求得15分;评审内容每缺一项扣4分；所提供的服务方评审内容有缺陷（缺陷是指：内容粗略、逻辑混乱、描述过于简单、与项目特点不匹配、凭空编造、逻辑漏洞、出现常识性错误、存在不适用项目实际情况的情形或只有标题没有实质性内容等）的扣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需求理解与难点分析</w:t>
            </w:r>
          </w:p>
        </w:tc>
        <w:tc>
          <w:tcPr>
            <w:tcW w:type="dxa" w:w="2492"/>
          </w:tcPr>
          <w:p>
            <w:pPr>
              <w:pStyle w:val="null3"/>
            </w:pPr>
            <w:r>
              <w:rPr>
                <w:rFonts w:ascii="仿宋_GB2312" w:hAnsi="仿宋_GB2312" w:cs="仿宋_GB2312" w:eastAsia="仿宋_GB2312"/>
              </w:rPr>
              <w:t>1.根据投标人对项目理解与需求分析是否齐全，包括但不限于项目背景、运维范围、服务目标、技术要求，2.结合招标人信息系统实际情况，分析运维过程中可能遇到的难点问题，包括但不限于系统老旧、故障频发、安全风险，并提出针对性的应对方案。对项目理解齐全，表达深入，满足各项要求得8分；对项目理解基本齐全，针对性一般得5分；对项目理解简单，针对性较差得3分；对项目理解粗略简单，无针对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项目的建设思路、总体服务框架的说明</w:t>
            </w:r>
          </w:p>
        </w:tc>
        <w:tc>
          <w:tcPr>
            <w:tcW w:type="dxa" w:w="2492"/>
          </w:tcPr>
          <w:p>
            <w:pPr>
              <w:pStyle w:val="null3"/>
            </w:pPr>
            <w:r>
              <w:rPr>
                <w:rFonts w:ascii="仿宋_GB2312" w:hAnsi="仿宋_GB2312" w:cs="仿宋_GB2312" w:eastAsia="仿宋_GB2312"/>
              </w:rPr>
              <w:t>根据投标人提供方案总体内容齐全、结构完整、表述准确与条理清晰程度、对本项目的建设思路、总体服务框架的说明完整、合理和先进程度进行打分。方案总体内容齐全、结构完整、表达清晰，总体说明完整得7分；方案总体内容较齐全、基本可行，总体说明较完整得4分；方案总体粗略简单，无针对性，总体说明不完整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投标人应保障设备正常运行，包括但不限于具有相应的检查措施、响应时间、定期进行维护保养等，提供相应的服务质量保障措施。方案总体内容齐全、结构完整、表达清晰，总体说明完整得7分；方案总体内容较齐全、基本可行，总体说明较完整得4分；方案总体粗略简单，无针对性，总体说明不完整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针对本项目制定有效的应急方案，包括但不限于1.应急组织架构：明确应急处置的组织架构、岗位职责，确保应急处置工作有序推进；2.应急响应流程：详细说明各类应急事件的响应流程、处置步骤、责任分工等； 3.应急保障措施：说明应急处置所需的人员、工具、物资等保障措施，确保应急处置工作顺利开展；4.应急演练计划：制定应急演练计划，定期开展应急演练，提升应急处置能力，演练后进行复盘分析，完善应急处置方案。由评标委员会综合评审。各部分内容全面详细、阐述条理清晰详尽、符合本项目采购需求得8分;评审内容每缺一项扣2分；所提供的服务方评审内容有缺陷（缺陷是指：内容粗略、逻辑混乱、描述过于简单、与项目特点不匹配、凭空编造、逻辑漏洞、出现常识性错误、存在不适用项目实际情况的情形或只有标题没有实质性内容等）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售后服务方案的详细程度、操作合理性、各项售后服务及措施等的描述，维护期用户遇到问题时，抵达现场提供技术支持的响应时间进行赋分。售后方案总体内容详细、结构完整、表达清晰，总体说明完整得7分；售后方案总体内容较齐全、基本可行，总体说明较完整得4分；售后方案总体粗略简单，无针对性，总体说明不完整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详细说明针对本项目配备的项目经理的岗位职责及职业信息，具备信息系统项目管理师证书或PMP证书的得3分。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运维团队配置：详细说明运维团队的人员数量、岗位职责、资质要求等，提供团队成员简历、资质证书等相关证明材料；2.人员稳定性保障措施：说明确保运维团队人员稳定性的各项措施，包括但不限于①薪酬福利、②职业发展、③绩效考核等。由评标委员会综合评审。各部分内容全面详细、阐述条理清晰详尽、符合本项目采购需求得8分;评审内容每缺一项扣2分；所提供的服务方评审内容有缺陷（缺陷是指：内容粗略、逻辑混乱、描述过于简单、与项目特点不匹配、凭空编造、逻辑漏洞、出现常识性错误、存在不适用项目实际情况的情形或只有标题没有实质性内容等）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运维培训</w:t>
            </w:r>
          </w:p>
        </w:tc>
        <w:tc>
          <w:tcPr>
            <w:tcW w:type="dxa" w:w="2492"/>
          </w:tcPr>
          <w:p>
            <w:pPr>
              <w:pStyle w:val="null3"/>
            </w:pPr>
            <w:r>
              <w:rPr>
                <w:rFonts w:ascii="仿宋_GB2312" w:hAnsi="仿宋_GB2312" w:cs="仿宋_GB2312" w:eastAsia="仿宋_GB2312"/>
              </w:rPr>
              <w:t>运维培训内容是否具有针对性、全面性、合理性。运维培训总体内容详细、结构完整、表达清晰得6分；运维培训总体内容较齐全，流程说明较完整、表达较清晰得3分；运维培训总体粗略简单，无针对性，总体不完整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投标供应商提供ITSS信息技术服务运行维护标准符合性证书三级及以上证书分得5分。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能够结合行业发展趋势及招标人实际需求，针对本项目提出合理的运维优化建议，提升运维服务质量及效率。合理化建议详细，可实施性强，具有可操作性6分；合理化建议较为详细，可实施性较强得3分；合理化建议不详细，可实施性不强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提供2023年1月1日至今承担过类似信息化运维服务项目（类似项目指规模、类型与本次项目相近的信息系统运维项目），提供合同关键页（项目名称页、主要内容页、金额所在页、签字盖章页）复印件并加盖公章，每提供1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 投标报价得分=(基准价／投标报价)×价格权值×100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详见附件：投标人资格要求.docx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