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EECD1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000000"/>
          <w:sz w:val="32"/>
          <w:szCs w:val="32"/>
          <w:lang w:bidi="zh-TW"/>
        </w:rPr>
      </w:pPr>
      <w:bookmarkStart w:id="0" w:name="bookmark74"/>
      <w:bookmarkStart w:id="1" w:name="bookmark75"/>
      <w:bookmarkStart w:id="2" w:name="bookmark73"/>
      <w:r>
        <w:rPr>
          <w:rFonts w:hint="eastAsia" w:ascii="仿宋" w:hAnsi="仿宋" w:eastAsia="仿宋" w:cs="仿宋"/>
          <w:color w:val="000000"/>
          <w:sz w:val="32"/>
          <w:szCs w:val="32"/>
          <w:lang w:bidi="zh-TW"/>
        </w:rPr>
        <w:t>政府</w:t>
      </w:r>
      <w:r>
        <w:rPr>
          <w:rFonts w:hint="eastAsia" w:ascii="仿宋" w:hAnsi="仿宋" w:eastAsia="仿宋" w:cs="仿宋"/>
          <w:color w:val="000000"/>
          <w:sz w:val="32"/>
          <w:szCs w:val="32"/>
          <w:lang w:eastAsia="zh-CN" w:bidi="zh-TW"/>
        </w:rPr>
        <w:t>采</w:t>
      </w:r>
      <w:r>
        <w:rPr>
          <w:rFonts w:hint="eastAsia" w:ascii="仿宋" w:hAnsi="仿宋" w:eastAsia="仿宋" w:cs="仿宋"/>
          <w:color w:val="000000"/>
          <w:sz w:val="32"/>
          <w:szCs w:val="32"/>
          <w:lang w:bidi="zh-TW"/>
        </w:rPr>
        <w:t>购需求书</w:t>
      </w:r>
      <w:bookmarkEnd w:id="0"/>
      <w:bookmarkEnd w:id="1"/>
      <w:bookmarkEnd w:id="2"/>
    </w:p>
    <w:tbl>
      <w:tblPr>
        <w:tblStyle w:val="5"/>
        <w:tblW w:w="9320" w:type="dxa"/>
        <w:jc w:val="center"/>
        <w:tblLayout w:type="fixed"/>
        <w:tblCellMar>
          <w:top w:w="0" w:type="dxa"/>
          <w:left w:w="10" w:type="dxa"/>
          <w:bottom w:w="0" w:type="dxa"/>
          <w:right w:w="10" w:type="dxa"/>
        </w:tblCellMar>
      </w:tblPr>
      <w:tblGrid>
        <w:gridCol w:w="695"/>
        <w:gridCol w:w="1555"/>
        <w:gridCol w:w="7070"/>
      </w:tblGrid>
      <w:tr w14:paraId="661A715E">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2FBFAA17">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序号</w:t>
            </w:r>
          </w:p>
        </w:tc>
        <w:tc>
          <w:tcPr>
            <w:tcW w:w="1555" w:type="dxa"/>
            <w:tcBorders>
              <w:top w:val="single" w:color="auto" w:sz="4" w:space="0"/>
              <w:left w:val="single" w:color="auto" w:sz="4" w:space="0"/>
            </w:tcBorders>
            <w:shd w:val="clear" w:color="auto" w:fill="FFFFFF"/>
            <w:noWrap w:val="0"/>
            <w:vAlign w:val="center"/>
          </w:tcPr>
          <w:p w14:paraId="153DC63A">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关键事项</w:t>
            </w:r>
          </w:p>
        </w:tc>
        <w:tc>
          <w:tcPr>
            <w:tcW w:w="7070" w:type="dxa"/>
            <w:tcBorders>
              <w:top w:val="single" w:color="auto" w:sz="4" w:space="0"/>
              <w:left w:val="single" w:color="auto" w:sz="4" w:space="0"/>
              <w:right w:val="single" w:color="auto" w:sz="4" w:space="0"/>
            </w:tcBorders>
            <w:shd w:val="clear" w:color="auto" w:fill="FFFFFF"/>
            <w:noWrap w:val="0"/>
            <w:vAlign w:val="center"/>
          </w:tcPr>
          <w:p w14:paraId="1BA152EA">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说明和要求</w:t>
            </w:r>
          </w:p>
        </w:tc>
      </w:tr>
      <w:tr w14:paraId="2A39D687">
        <w:tblPrEx>
          <w:tblCellMar>
            <w:top w:w="0" w:type="dxa"/>
            <w:left w:w="10" w:type="dxa"/>
            <w:bottom w:w="0" w:type="dxa"/>
            <w:right w:w="10" w:type="dxa"/>
          </w:tblCellMar>
        </w:tblPrEx>
        <w:trPr>
          <w:trHeight w:val="629" w:hRule="atLeast"/>
          <w:jc w:val="center"/>
        </w:trPr>
        <w:tc>
          <w:tcPr>
            <w:tcW w:w="695" w:type="dxa"/>
            <w:tcBorders>
              <w:top w:val="single" w:color="auto" w:sz="4" w:space="0"/>
              <w:left w:val="single" w:color="auto" w:sz="4" w:space="0"/>
            </w:tcBorders>
            <w:shd w:val="clear" w:color="auto" w:fill="FFFFFF"/>
            <w:noWrap w:val="0"/>
            <w:vAlign w:val="center"/>
          </w:tcPr>
          <w:p w14:paraId="78C9AEE6">
            <w:pPr>
              <w:pStyle w:val="8"/>
              <w:spacing w:line="240" w:lineRule="auto"/>
              <w:ind w:firstLine="2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55" w:type="dxa"/>
            <w:tcBorders>
              <w:top w:val="single" w:color="auto" w:sz="4" w:space="0"/>
              <w:left w:val="single" w:color="auto" w:sz="4" w:space="0"/>
            </w:tcBorders>
            <w:shd w:val="clear" w:color="auto" w:fill="FFFFFF"/>
            <w:noWrap w:val="0"/>
            <w:vAlign w:val="center"/>
          </w:tcPr>
          <w:p w14:paraId="6632B51D">
            <w:pPr>
              <w:pStyle w:val="8"/>
              <w:spacing w:line="240" w:lineRule="auto"/>
              <w:ind w:firstLine="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购预算</w:t>
            </w:r>
          </w:p>
        </w:tc>
        <w:tc>
          <w:tcPr>
            <w:tcW w:w="7070" w:type="dxa"/>
            <w:tcBorders>
              <w:top w:val="single" w:color="auto" w:sz="4" w:space="0"/>
              <w:left w:val="single" w:color="auto" w:sz="4" w:space="0"/>
              <w:right w:val="single" w:color="auto" w:sz="4" w:space="0"/>
            </w:tcBorders>
            <w:shd w:val="clear" w:color="auto" w:fill="FFFFFF"/>
            <w:noWrap w:val="0"/>
            <w:vAlign w:val="top"/>
          </w:tcPr>
          <w:p w14:paraId="3E7C42EF">
            <w:pPr>
              <w:pStyle w:val="8"/>
              <w:tabs>
                <w:tab w:val="left" w:leader="underscore" w:pos="2034"/>
              </w:tabs>
              <w:spacing w:line="311" w:lineRule="exact"/>
              <w:ind w:firstLine="0"/>
              <w:jc w:val="both"/>
              <w:rPr>
                <w:rFonts w:hint="eastAsia" w:asciiTheme="minorEastAsia" w:hAnsiTheme="minorEastAsia" w:eastAsiaTheme="minorEastAsia" w:cstheme="minorEastAsia"/>
                <w:sz w:val="21"/>
                <w:szCs w:val="21"/>
              </w:rPr>
            </w:pPr>
          </w:p>
          <w:p w14:paraId="6E03B024">
            <w:pPr>
              <w:pStyle w:val="8"/>
              <w:tabs>
                <w:tab w:val="left" w:leader="underscore" w:pos="2034"/>
              </w:tabs>
              <w:spacing w:line="311"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sz w:val="21"/>
                <w:szCs w:val="21"/>
                <w:u w:val="single"/>
              </w:rPr>
              <w:t>2530711.97</w:t>
            </w:r>
            <w:r>
              <w:rPr>
                <w:rFonts w:hint="eastAsia" w:asciiTheme="minorEastAsia" w:hAnsiTheme="minorEastAsia" w:eastAsiaTheme="minorEastAsia" w:cstheme="minorEastAsia"/>
                <w:sz w:val="21"/>
                <w:szCs w:val="21"/>
                <w:highlight w:val="none"/>
              </w:rPr>
              <w:t>元</w:t>
            </w:r>
          </w:p>
        </w:tc>
      </w:tr>
      <w:tr w14:paraId="5B80D2F1">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50179F7A">
            <w:pPr>
              <w:pStyle w:val="8"/>
              <w:spacing w:line="240" w:lineRule="auto"/>
              <w:ind w:firstLine="2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555" w:type="dxa"/>
            <w:tcBorders>
              <w:top w:val="single" w:color="auto" w:sz="4" w:space="0"/>
              <w:left w:val="single" w:color="auto" w:sz="4" w:space="0"/>
            </w:tcBorders>
            <w:shd w:val="clear" w:color="auto" w:fill="FFFFFF"/>
            <w:noWrap w:val="0"/>
            <w:vAlign w:val="center"/>
          </w:tcPr>
          <w:p w14:paraId="09259B33">
            <w:pPr>
              <w:pStyle w:val="8"/>
              <w:spacing w:line="240" w:lineRule="auto"/>
              <w:ind w:firstLine="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最高限价</w:t>
            </w:r>
          </w:p>
        </w:tc>
        <w:tc>
          <w:tcPr>
            <w:tcW w:w="7070" w:type="dxa"/>
            <w:tcBorders>
              <w:top w:val="single" w:color="auto" w:sz="4" w:space="0"/>
              <w:left w:val="single" w:color="auto" w:sz="4" w:space="0"/>
              <w:right w:val="single" w:color="auto" w:sz="4" w:space="0"/>
            </w:tcBorders>
            <w:shd w:val="clear" w:color="auto" w:fill="FFFFFF"/>
            <w:noWrap w:val="0"/>
            <w:vAlign w:val="top"/>
          </w:tcPr>
          <w:p w14:paraId="7FAFF15B">
            <w:pPr>
              <w:pStyle w:val="8"/>
              <w:tabs>
                <w:tab w:val="left" w:leader="underscore" w:pos="2038"/>
              </w:tabs>
              <w:spacing w:after="60"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sz w:val="21"/>
                <w:szCs w:val="21"/>
                <w:u w:val="single"/>
              </w:rPr>
              <w:t>2530711.97</w:t>
            </w:r>
            <w:r>
              <w:rPr>
                <w:rFonts w:hint="eastAsia" w:asciiTheme="minorEastAsia" w:hAnsiTheme="minorEastAsia" w:eastAsiaTheme="minorEastAsia" w:cstheme="minorEastAsia"/>
                <w:sz w:val="21"/>
                <w:szCs w:val="21"/>
              </w:rPr>
              <w:t>元</w:t>
            </w:r>
          </w:p>
          <w:p w14:paraId="20D8CFC5">
            <w:pPr>
              <w:pStyle w:val="8"/>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供应商投标报价高于最高限价的则其投标文件将按无效投标文件处理。</w:t>
            </w:r>
          </w:p>
        </w:tc>
      </w:tr>
      <w:tr w14:paraId="43E96170">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1A8EF898">
            <w:pPr>
              <w:pStyle w:val="8"/>
              <w:spacing w:line="240" w:lineRule="auto"/>
              <w:ind w:firstLine="2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55" w:type="dxa"/>
            <w:tcBorders>
              <w:top w:val="single" w:color="auto" w:sz="4" w:space="0"/>
              <w:left w:val="single" w:color="auto" w:sz="4" w:space="0"/>
            </w:tcBorders>
            <w:shd w:val="clear" w:color="auto" w:fill="FFFFFF"/>
            <w:noWrap w:val="0"/>
            <w:vAlign w:val="center"/>
          </w:tcPr>
          <w:p w14:paraId="622846C5">
            <w:pPr>
              <w:pStyle w:val="8"/>
              <w:spacing w:line="310" w:lineRule="exact"/>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暂列金</w:t>
            </w:r>
          </w:p>
        </w:tc>
        <w:tc>
          <w:tcPr>
            <w:tcW w:w="7070" w:type="dxa"/>
            <w:tcBorders>
              <w:top w:val="single" w:color="auto" w:sz="4" w:space="0"/>
              <w:left w:val="single" w:color="auto" w:sz="4" w:space="0"/>
              <w:right w:val="single" w:color="auto" w:sz="4" w:space="0"/>
            </w:tcBorders>
            <w:shd w:val="clear" w:color="auto" w:fill="FFFFFF"/>
            <w:noWrap w:val="0"/>
            <w:vAlign w:val="top"/>
          </w:tcPr>
          <w:p w14:paraId="1D236209">
            <w:pPr>
              <w:keepNext w:val="0"/>
              <w:keepLines w:val="0"/>
              <w:widowControl/>
              <w:suppressLineNumbers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color w:val="000000"/>
                <w:kern w:val="0"/>
                <w:sz w:val="21"/>
                <w:szCs w:val="21"/>
                <w:u w:val="single"/>
                <w:lang w:val="en-US" w:eastAsia="zh-CN" w:bidi="zh-TW"/>
              </w:rPr>
              <w:t>175000.00</w:t>
            </w:r>
            <w:r>
              <w:rPr>
                <w:rFonts w:hint="eastAsia" w:asciiTheme="minorEastAsia" w:hAnsiTheme="minorEastAsia" w:eastAsiaTheme="minorEastAsia" w:cstheme="minorEastAsia"/>
                <w:sz w:val="21"/>
                <w:szCs w:val="21"/>
              </w:rPr>
              <w:t>元</w:t>
            </w:r>
          </w:p>
          <w:p w14:paraId="361514D5">
            <w:pPr>
              <w:pStyle w:val="8"/>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如有，请列明。</w:t>
            </w:r>
          </w:p>
        </w:tc>
      </w:tr>
      <w:tr w14:paraId="10B3F6E5">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5AB9FD37">
            <w:pPr>
              <w:pStyle w:val="8"/>
              <w:spacing w:line="240" w:lineRule="auto"/>
              <w:ind w:firstLine="2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1555" w:type="dxa"/>
            <w:tcBorders>
              <w:top w:val="single" w:color="auto" w:sz="4" w:space="0"/>
              <w:left w:val="single" w:color="auto" w:sz="4" w:space="0"/>
            </w:tcBorders>
            <w:shd w:val="clear" w:color="auto" w:fill="FFFFFF"/>
            <w:noWrap w:val="0"/>
            <w:vAlign w:val="center"/>
          </w:tcPr>
          <w:p w14:paraId="2E5F2F5A">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图纸</w:t>
            </w:r>
          </w:p>
        </w:tc>
        <w:tc>
          <w:tcPr>
            <w:tcW w:w="7070" w:type="dxa"/>
            <w:tcBorders>
              <w:top w:val="single" w:color="auto" w:sz="4" w:space="0"/>
              <w:left w:val="single" w:color="auto" w:sz="4" w:space="0"/>
              <w:right w:val="single" w:color="auto" w:sz="4" w:space="0"/>
            </w:tcBorders>
            <w:shd w:val="clear" w:color="auto" w:fill="FFFFFF"/>
            <w:noWrap w:val="0"/>
            <w:vAlign w:val="top"/>
          </w:tcPr>
          <w:p w14:paraId="34782AF3">
            <w:pPr>
              <w:pStyle w:val="8"/>
              <w:tabs>
                <w:tab w:val="left" w:leader="underscore" w:pos="4802"/>
              </w:tabs>
              <w:spacing w:after="60"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lang w:val="zh-CN" w:eastAsia="zh-CN" w:bidi="zh-CN"/>
              </w:rPr>
              <w:t>有</w:t>
            </w:r>
            <w:r>
              <w:rPr>
                <w:rFonts w:hint="eastAsia" w:asciiTheme="minorEastAsia" w:hAnsiTheme="minorEastAsia" w:eastAsiaTheme="minorEastAsia" w:cstheme="minorEastAsia"/>
                <w:sz w:val="21"/>
                <w:szCs w:val="21"/>
              </w:rPr>
              <w:t>图纸，图纸与工程量清单不一致时以</w:t>
            </w:r>
            <w:r>
              <w:rPr>
                <w:rFonts w:hint="eastAsia" w:asciiTheme="minorEastAsia" w:hAnsiTheme="minorEastAsia" w:eastAsiaTheme="minorEastAsia" w:cstheme="minorEastAsia"/>
                <w:sz w:val="21"/>
                <w:szCs w:val="21"/>
                <w:u w:val="single"/>
              </w:rPr>
              <w:t>工程量清单</w:t>
            </w:r>
            <w:r>
              <w:rPr>
                <w:rFonts w:hint="eastAsia" w:asciiTheme="minorEastAsia" w:hAnsiTheme="minorEastAsia" w:eastAsiaTheme="minorEastAsia" w:cstheme="minorEastAsia"/>
                <w:sz w:val="21"/>
                <w:szCs w:val="21"/>
              </w:rPr>
              <w:t>为准。</w:t>
            </w:r>
          </w:p>
          <w:p w14:paraId="0028041A">
            <w:pPr>
              <w:pStyle w:val="8"/>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无图纸</w:t>
            </w:r>
          </w:p>
        </w:tc>
      </w:tr>
      <w:tr w14:paraId="43CA2C81">
        <w:tblPrEx>
          <w:tblCellMar>
            <w:top w:w="0" w:type="dxa"/>
            <w:left w:w="10" w:type="dxa"/>
            <w:bottom w:w="0" w:type="dxa"/>
            <w:right w:w="10" w:type="dxa"/>
          </w:tblCellMar>
        </w:tblPrEx>
        <w:trPr>
          <w:trHeight w:val="680" w:hRule="atLeast"/>
          <w:jc w:val="center"/>
        </w:trPr>
        <w:tc>
          <w:tcPr>
            <w:tcW w:w="695" w:type="dxa"/>
            <w:vMerge w:val="restart"/>
            <w:tcBorders>
              <w:top w:val="single" w:color="auto" w:sz="4" w:space="0"/>
              <w:left w:val="single" w:color="auto" w:sz="4" w:space="0"/>
            </w:tcBorders>
            <w:shd w:val="clear" w:color="auto" w:fill="FFFFFF"/>
            <w:noWrap w:val="0"/>
            <w:vAlign w:val="center"/>
          </w:tcPr>
          <w:p w14:paraId="2354CAD4">
            <w:pPr>
              <w:pStyle w:val="8"/>
              <w:spacing w:line="240" w:lineRule="auto"/>
              <w:ind w:firstLine="2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555" w:type="dxa"/>
            <w:vMerge w:val="restart"/>
            <w:tcBorders>
              <w:top w:val="single" w:color="auto" w:sz="4" w:space="0"/>
              <w:left w:val="single" w:color="auto" w:sz="4" w:space="0"/>
            </w:tcBorders>
            <w:shd w:val="clear" w:color="auto" w:fill="FFFFFF"/>
            <w:noWrap w:val="0"/>
            <w:vAlign w:val="center"/>
          </w:tcPr>
          <w:p w14:paraId="5BC1E717">
            <w:pPr>
              <w:pStyle w:val="8"/>
              <w:spacing w:line="240" w:lineRule="auto"/>
              <w:ind w:firstLine="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项目性质</w:t>
            </w:r>
          </w:p>
        </w:tc>
        <w:tc>
          <w:tcPr>
            <w:tcW w:w="7070" w:type="dxa"/>
            <w:tcBorders>
              <w:top w:val="single" w:color="auto" w:sz="4" w:space="0"/>
              <w:left w:val="single" w:color="auto" w:sz="4" w:space="0"/>
              <w:right w:val="single" w:color="auto" w:sz="4" w:space="0"/>
            </w:tcBorders>
            <w:shd w:val="clear" w:color="auto" w:fill="FFFFFF"/>
            <w:noWrap w:val="0"/>
            <w:vAlign w:val="top"/>
          </w:tcPr>
          <w:p w14:paraId="04C21C78">
            <w:pPr>
              <w:pStyle w:val="8"/>
              <w:spacing w:line="292" w:lineRule="exact"/>
              <w:ind w:firstLine="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lang w:val="zh-CN" w:eastAsia="zh-CN" w:bidi="zh-CN"/>
              </w:rPr>
              <w:t>专</w:t>
            </w:r>
            <w:r>
              <w:rPr>
                <w:rFonts w:hint="eastAsia" w:asciiTheme="minorEastAsia" w:hAnsiTheme="minorEastAsia" w:eastAsiaTheme="minorEastAsia" w:cstheme="minorEastAsia"/>
                <w:sz w:val="21"/>
                <w:szCs w:val="21"/>
              </w:rPr>
              <w:t>门面向中小企业</w:t>
            </w: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购</w:t>
            </w:r>
          </w:p>
          <w:p w14:paraId="242F6C99">
            <w:pPr>
              <w:pStyle w:val="8"/>
              <w:spacing w:line="292"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仅允许中小企业或小型、微型企业参与投标。</w:t>
            </w:r>
          </w:p>
        </w:tc>
      </w:tr>
      <w:tr w14:paraId="139E0321">
        <w:tblPrEx>
          <w:tblCellMar>
            <w:top w:w="0" w:type="dxa"/>
            <w:left w:w="10" w:type="dxa"/>
            <w:bottom w:w="0" w:type="dxa"/>
            <w:right w:w="10" w:type="dxa"/>
          </w:tblCellMar>
        </w:tblPrEx>
        <w:trPr>
          <w:trHeight w:val="680" w:hRule="atLeast"/>
          <w:jc w:val="center"/>
        </w:trPr>
        <w:tc>
          <w:tcPr>
            <w:tcW w:w="695" w:type="dxa"/>
            <w:vMerge w:val="continue"/>
            <w:tcBorders>
              <w:left w:val="single" w:color="auto" w:sz="4" w:space="0"/>
            </w:tcBorders>
            <w:shd w:val="clear" w:color="auto" w:fill="FFFFFF"/>
            <w:noWrap w:val="0"/>
            <w:vAlign w:val="center"/>
          </w:tcPr>
          <w:p w14:paraId="005CA41D">
            <w:pPr>
              <w:rPr>
                <w:rFonts w:hint="eastAsia" w:asciiTheme="minorEastAsia" w:hAnsiTheme="minorEastAsia" w:eastAsiaTheme="minorEastAsia" w:cstheme="minorEastAsia"/>
                <w:sz w:val="21"/>
                <w:szCs w:val="21"/>
              </w:rPr>
            </w:pPr>
          </w:p>
        </w:tc>
        <w:tc>
          <w:tcPr>
            <w:tcW w:w="1555" w:type="dxa"/>
            <w:vMerge w:val="continue"/>
            <w:tcBorders>
              <w:left w:val="single" w:color="auto" w:sz="4" w:space="0"/>
            </w:tcBorders>
            <w:shd w:val="clear" w:color="auto" w:fill="FFFFFF"/>
            <w:noWrap w:val="0"/>
            <w:vAlign w:val="center"/>
          </w:tcPr>
          <w:p w14:paraId="23821D4C">
            <w:pPr>
              <w:rPr>
                <w:rFonts w:hint="eastAsia" w:asciiTheme="minorEastAsia" w:hAnsiTheme="minorEastAsia" w:eastAsiaTheme="minorEastAsia" w:cstheme="minorEastAsia"/>
                <w:sz w:val="21"/>
                <w:szCs w:val="21"/>
              </w:rPr>
            </w:pPr>
          </w:p>
        </w:tc>
        <w:tc>
          <w:tcPr>
            <w:tcW w:w="7070" w:type="dxa"/>
            <w:tcBorders>
              <w:top w:val="single" w:color="auto" w:sz="4" w:space="0"/>
              <w:left w:val="single" w:color="auto" w:sz="4" w:space="0"/>
              <w:right w:val="single" w:color="auto" w:sz="4" w:space="0"/>
            </w:tcBorders>
            <w:shd w:val="clear" w:color="auto" w:fill="FFFFFF"/>
            <w:noWrap w:val="0"/>
            <w:vAlign w:val="top"/>
          </w:tcPr>
          <w:p w14:paraId="5B6F702D">
            <w:pPr>
              <w:pStyle w:val="8"/>
              <w:spacing w:line="313"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非专门面向中小企业</w:t>
            </w: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购</w:t>
            </w:r>
          </w:p>
          <w:p w14:paraId="7F3EA272">
            <w:pPr>
              <w:pStyle w:val="8"/>
              <w:spacing w:line="313"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对符合《政府采购促进中小企业发展管理办法》（财库〔2020〕46号）规定的小微企业（监狱企业视同小型、微型企业）的报价给予</w:t>
            </w:r>
            <w:r>
              <w:rPr>
                <w:rFonts w:hint="eastAsia" w:asciiTheme="minorEastAsia" w:hAnsiTheme="minorEastAsia" w:eastAsiaTheme="minorEastAsia" w:cstheme="minorEastAsia"/>
                <w:sz w:val="21"/>
                <w:szCs w:val="21"/>
                <w:u w:val="single"/>
                <w:lang w:val="en-US" w:eastAsia="zh-CN"/>
              </w:rPr>
              <w:t xml:space="preserve"> 3 </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5%）的扣除（当</w:t>
            </w: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用招标方式时，实际上是对其价格分给予一定比例的增加），用扣除后的价格参加评审。</w:t>
            </w:r>
          </w:p>
        </w:tc>
      </w:tr>
      <w:tr w14:paraId="3C53A963">
        <w:tblPrEx>
          <w:tblCellMar>
            <w:top w:w="0" w:type="dxa"/>
            <w:left w:w="10" w:type="dxa"/>
            <w:bottom w:w="0" w:type="dxa"/>
            <w:right w:w="10" w:type="dxa"/>
          </w:tblCellMar>
        </w:tblPrEx>
        <w:trPr>
          <w:trHeight w:val="90" w:hRule="atLeast"/>
          <w:jc w:val="center"/>
        </w:trPr>
        <w:tc>
          <w:tcPr>
            <w:tcW w:w="695" w:type="dxa"/>
            <w:tcBorders>
              <w:top w:val="single" w:color="auto" w:sz="4" w:space="0"/>
              <w:left w:val="single" w:color="auto" w:sz="4" w:space="0"/>
            </w:tcBorders>
            <w:shd w:val="clear" w:color="auto" w:fill="FFFFFF"/>
            <w:noWrap w:val="0"/>
            <w:vAlign w:val="center"/>
          </w:tcPr>
          <w:p w14:paraId="089E7422">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555" w:type="dxa"/>
            <w:tcBorders>
              <w:top w:val="single" w:color="auto" w:sz="4" w:space="0"/>
              <w:left w:val="single" w:color="auto" w:sz="4" w:space="0"/>
            </w:tcBorders>
            <w:shd w:val="clear" w:color="auto" w:fill="FFFFFF"/>
            <w:noWrap w:val="0"/>
            <w:vAlign w:val="center"/>
          </w:tcPr>
          <w:p w14:paraId="4A480D52">
            <w:pPr>
              <w:pStyle w:val="8"/>
              <w:spacing w:line="310" w:lineRule="exact"/>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对供应商的资格要求</w:t>
            </w:r>
          </w:p>
        </w:tc>
        <w:tc>
          <w:tcPr>
            <w:tcW w:w="7070" w:type="dxa"/>
            <w:tcBorders>
              <w:top w:val="single" w:color="auto" w:sz="4" w:space="0"/>
              <w:left w:val="single" w:color="auto" w:sz="4" w:space="0"/>
              <w:right w:val="single" w:color="auto" w:sz="4" w:space="0"/>
            </w:tcBorders>
            <w:shd w:val="clear" w:color="auto" w:fill="FFFFFF"/>
            <w:noWrap w:val="0"/>
            <w:vAlign w:val="top"/>
          </w:tcPr>
          <w:p w14:paraId="12C88C02">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法人身份证复印件或法定代表人授权书及被授权人身份证复印件：供应商应授权合法的人员参加磋商全过程，其中法定代表人直接参加磋商的，须出具法人身份证复印件，并与营业执照上信息一致。法定代表人授权他人参加磋商的，须出具法定代表人授权书及被授权人身份证复印件；</w:t>
            </w:r>
          </w:p>
          <w:p w14:paraId="7EFA38B6">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2、营业执照、事业单位法人证书、自然人身份证明：供应商为具有独立承担民事责任能力的法人或其他组织或自然人，并提供法人或者其他组织合法有效的营业执照等证明文件，事业单位应提供事业单位法人证书，自然人应提供身份证明文件；</w:t>
            </w:r>
          </w:p>
          <w:p w14:paraId="0890C448">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3、企业资质：供应商须具备建设行政主管部门颁发的市政公用工程施工总承包三级及以上资质，且具备有效的安全生产许可证；</w:t>
            </w:r>
          </w:p>
          <w:p w14:paraId="0321080D">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4、项目经理：拟派项目经理需具备市政公用工程专业二级及以上注册建造师执业资格，具有有效的安全生产考核合格证（B证），在本单位注册且无在建项目；</w:t>
            </w:r>
          </w:p>
          <w:p w14:paraId="27CB8125">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5、财务会计制度的证明材料：关于财务会计制度的证明材料｛注：1.</w:t>
            </w:r>
            <w:r>
              <w:rPr>
                <w:rFonts w:hint="eastAsia" w:asciiTheme="minorEastAsia" w:hAnsiTheme="minorEastAsia" w:eastAsiaTheme="minorEastAsia" w:cstheme="minorEastAsia"/>
                <w:lang w:eastAsia="zh-CN"/>
              </w:rPr>
              <w:t>2025年度</w:t>
            </w:r>
            <w:r>
              <w:rPr>
                <w:rFonts w:hint="eastAsia" w:asciiTheme="minorEastAsia" w:hAnsiTheme="minorEastAsia" w:eastAsiaTheme="minorEastAsia" w:cstheme="minorEastAsia"/>
              </w:rPr>
              <w:t>完整的财务报表审计报告（包括但不限于审计报告、资产负债表、利润表、现金流量表、所有者权益变动表及财务报表附注等内容，成立时间至提交响应文件截止时间不足一年的可提供成立后任意时段的资产负债表）；2.提交响应文件截止时间前 三个月内其基本账户开户银行出具的资信证明（附基本存款账户信息）。｝以上两种方式供应商任选其一进行提供，供应商需在项目电子化交易系统中按要求上传相应证明文件并进行电子签章。</w:t>
            </w:r>
          </w:p>
          <w:p w14:paraId="53688077">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6、税收缴纳证明：提供2025年</w:t>
            </w:r>
            <w:r>
              <w:rPr>
                <w:rFonts w:hint="eastAsia" w:asciiTheme="minorEastAsia" w:hAnsiTheme="minorEastAsia" w:eastAsiaTheme="minorEastAsia" w:cstheme="minorEastAsia"/>
                <w:lang w:eastAsia="zh-CN"/>
              </w:rPr>
              <w:t>10月至今</w:t>
            </w:r>
            <w:r>
              <w:rPr>
                <w:rFonts w:hint="eastAsia" w:asciiTheme="minorEastAsia" w:hAnsiTheme="minorEastAsia" w:eastAsiaTheme="minorEastAsia" w:cstheme="minorEastAsia"/>
              </w:rPr>
              <w:t>任意时段已缴纳完税凭证或税务机关开具的完税证明（任意税种）；依法免税的应提供相关文件证明；</w:t>
            </w:r>
          </w:p>
          <w:p w14:paraId="6C10822F">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7、社保缴纳证明：提供2025年</w:t>
            </w:r>
            <w:r>
              <w:rPr>
                <w:rFonts w:hint="eastAsia" w:asciiTheme="minorEastAsia" w:hAnsiTheme="minorEastAsia" w:eastAsiaTheme="minorEastAsia" w:cstheme="minorEastAsia"/>
                <w:lang w:eastAsia="zh-CN"/>
              </w:rPr>
              <w:t>10月至今</w:t>
            </w:r>
            <w:r>
              <w:rPr>
                <w:rFonts w:hint="eastAsia" w:asciiTheme="minorEastAsia" w:hAnsiTheme="minorEastAsia" w:eastAsiaTheme="minorEastAsia" w:cstheme="minorEastAsia"/>
              </w:rPr>
              <w:t>任意时段已缴纳的社会保障资金缴存单据或社保机构开具的社会保险参保缴费情况证明；依法不需要缴纳社会保障资金的应提供相关文件证明；</w:t>
            </w:r>
          </w:p>
          <w:p w14:paraId="317425A2">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8、具备履行合同所必需的设备和专业技术能力：具备履行合同所必需的设备和专业技术能力；</w:t>
            </w:r>
          </w:p>
          <w:p w14:paraId="752EB977">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9、参加政府采购活动前3年内，在经营活动中没有重大违法记录：参加政府采购活动前3年内，在经营活动中没有重大违法记录；</w:t>
            </w:r>
          </w:p>
          <w:p w14:paraId="2AA9EF55">
            <w:pPr>
              <w:pStyle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10、供应商信用：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失信主体、政府采购严重违法失信行为记录名单中的供应商参加本项目的采购活动；</w:t>
            </w:r>
          </w:p>
          <w:p w14:paraId="414C7837">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t>11、本项目不接受联合体投标：供应商应提供《非联合体投标声明》，视为独立投标。</w:t>
            </w:r>
          </w:p>
        </w:tc>
      </w:tr>
      <w:tr w14:paraId="48694079">
        <w:tblPrEx>
          <w:tblCellMar>
            <w:top w:w="0" w:type="dxa"/>
            <w:left w:w="10" w:type="dxa"/>
            <w:bottom w:w="0" w:type="dxa"/>
            <w:right w:w="10" w:type="dxa"/>
          </w:tblCellMar>
        </w:tblPrEx>
        <w:trPr>
          <w:trHeight w:val="680" w:hRule="atLeast"/>
          <w:jc w:val="center"/>
        </w:trPr>
        <w:tc>
          <w:tcPr>
            <w:tcW w:w="695" w:type="dxa"/>
            <w:vMerge w:val="restart"/>
            <w:tcBorders>
              <w:top w:val="single" w:color="auto" w:sz="4" w:space="0"/>
              <w:left w:val="single" w:color="auto" w:sz="4" w:space="0"/>
            </w:tcBorders>
            <w:shd w:val="clear" w:color="auto" w:fill="FFFFFF"/>
            <w:noWrap w:val="0"/>
            <w:vAlign w:val="center"/>
          </w:tcPr>
          <w:p w14:paraId="2BE82D08">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555" w:type="dxa"/>
            <w:vMerge w:val="restart"/>
            <w:tcBorders>
              <w:top w:val="single" w:color="auto" w:sz="4" w:space="0"/>
              <w:left w:val="single" w:color="auto" w:sz="4" w:space="0"/>
            </w:tcBorders>
            <w:shd w:val="clear" w:color="auto" w:fill="FFFFFF"/>
            <w:noWrap w:val="0"/>
            <w:vAlign w:val="center"/>
          </w:tcPr>
          <w:p w14:paraId="4FF429A2">
            <w:pPr>
              <w:pStyle w:val="8"/>
              <w:spacing w:line="306" w:lineRule="exact"/>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是否接受联合体投标</w:t>
            </w:r>
          </w:p>
        </w:tc>
        <w:tc>
          <w:tcPr>
            <w:tcW w:w="7070" w:type="dxa"/>
            <w:tcBorders>
              <w:top w:val="single" w:color="auto" w:sz="4" w:space="0"/>
              <w:left w:val="single" w:color="auto" w:sz="4" w:space="0"/>
              <w:right w:val="single" w:color="auto" w:sz="4" w:space="0"/>
            </w:tcBorders>
            <w:shd w:val="clear" w:color="auto" w:fill="FFFFFF"/>
            <w:noWrap w:val="0"/>
            <w:vAlign w:val="top"/>
          </w:tcPr>
          <w:p w14:paraId="1BD3F0E8">
            <w:pPr>
              <w:pStyle w:val="8"/>
              <w:spacing w:line="306"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lang w:val="zh-CN" w:eastAsia="zh-CN"/>
              </w:rPr>
              <w:t>接受</w:t>
            </w:r>
          </w:p>
          <w:p w14:paraId="5A783A42">
            <w:pPr>
              <w:pStyle w:val="8"/>
              <w:spacing w:line="306"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对于联合体协议或者分包意向协议约定小微企业的合同份额占到合同总金额30%以上的，对联合体或者大中型企业的报价给予%（1%</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2%）的扣除（当</w:t>
            </w: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用招标方式时，实际上是对其价格分给予一定比例的增加），用扣除后的报价参加评审。</w:t>
            </w:r>
          </w:p>
        </w:tc>
      </w:tr>
      <w:tr w14:paraId="4A6E7769">
        <w:tblPrEx>
          <w:tblCellMar>
            <w:top w:w="0" w:type="dxa"/>
            <w:left w:w="10" w:type="dxa"/>
            <w:bottom w:w="0" w:type="dxa"/>
            <w:right w:w="10" w:type="dxa"/>
          </w:tblCellMar>
        </w:tblPrEx>
        <w:trPr>
          <w:trHeight w:val="680" w:hRule="atLeast"/>
          <w:jc w:val="center"/>
        </w:trPr>
        <w:tc>
          <w:tcPr>
            <w:tcW w:w="695" w:type="dxa"/>
            <w:vMerge w:val="continue"/>
            <w:tcBorders>
              <w:left w:val="single" w:color="auto" w:sz="4" w:space="0"/>
            </w:tcBorders>
            <w:shd w:val="clear" w:color="auto" w:fill="FFFFFF"/>
            <w:noWrap w:val="0"/>
            <w:vAlign w:val="center"/>
          </w:tcPr>
          <w:p w14:paraId="3D58ECDD">
            <w:pPr>
              <w:rPr>
                <w:rFonts w:hint="eastAsia" w:asciiTheme="minorEastAsia" w:hAnsiTheme="minorEastAsia" w:eastAsiaTheme="minorEastAsia" w:cstheme="minorEastAsia"/>
                <w:sz w:val="21"/>
                <w:szCs w:val="21"/>
              </w:rPr>
            </w:pPr>
          </w:p>
        </w:tc>
        <w:tc>
          <w:tcPr>
            <w:tcW w:w="1555" w:type="dxa"/>
            <w:vMerge w:val="continue"/>
            <w:tcBorders>
              <w:left w:val="single" w:color="auto" w:sz="4" w:space="0"/>
            </w:tcBorders>
            <w:shd w:val="clear" w:color="auto" w:fill="FFFFFF"/>
            <w:noWrap w:val="0"/>
            <w:vAlign w:val="center"/>
          </w:tcPr>
          <w:p w14:paraId="323FC012">
            <w:pPr>
              <w:rPr>
                <w:rFonts w:hint="eastAsia" w:asciiTheme="minorEastAsia" w:hAnsiTheme="minorEastAsia" w:eastAsiaTheme="minorEastAsia" w:cstheme="minorEastAsia"/>
                <w:sz w:val="21"/>
                <w:szCs w:val="21"/>
              </w:rPr>
            </w:pPr>
          </w:p>
        </w:tc>
        <w:tc>
          <w:tcPr>
            <w:tcW w:w="7070" w:type="dxa"/>
            <w:tcBorders>
              <w:top w:val="single" w:color="auto" w:sz="4" w:space="0"/>
              <w:left w:val="single" w:color="auto" w:sz="4" w:space="0"/>
              <w:right w:val="single" w:color="auto" w:sz="4" w:space="0"/>
            </w:tcBorders>
            <w:shd w:val="clear" w:color="auto" w:fill="FFFFFF"/>
            <w:noWrap w:val="0"/>
            <w:vAlign w:val="top"/>
          </w:tcPr>
          <w:p w14:paraId="327589B0">
            <w:pPr>
              <w:pStyle w:val="8"/>
              <w:spacing w:line="306" w:lineRule="exact"/>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lang w:eastAsia="zh-CN"/>
              </w:rPr>
              <w:t>不</w:t>
            </w:r>
            <w:r>
              <w:rPr>
                <w:rFonts w:hint="eastAsia" w:asciiTheme="minorEastAsia" w:hAnsiTheme="minorEastAsia" w:eastAsiaTheme="minorEastAsia" w:cstheme="minorEastAsia"/>
                <w:sz w:val="21"/>
                <w:szCs w:val="21"/>
                <w:lang w:val="zh-CN" w:eastAsia="zh-CN"/>
              </w:rPr>
              <w:t>接受</w:t>
            </w:r>
          </w:p>
          <w:p w14:paraId="4216A8EE">
            <w:pPr>
              <w:pStyle w:val="8"/>
              <w:spacing w:before="80" w:line="240" w:lineRule="auto"/>
              <w:ind w:firstLine="0"/>
              <w:jc w:val="both"/>
              <w:rPr>
                <w:rFonts w:hint="eastAsia" w:asciiTheme="minorEastAsia" w:hAnsiTheme="minorEastAsia" w:eastAsiaTheme="minorEastAsia" w:cstheme="minorEastAsia"/>
                <w:sz w:val="21"/>
                <w:szCs w:val="21"/>
              </w:rPr>
            </w:pPr>
          </w:p>
        </w:tc>
      </w:tr>
      <w:tr w14:paraId="3E8A7044">
        <w:tblPrEx>
          <w:tblCellMar>
            <w:top w:w="0" w:type="dxa"/>
            <w:left w:w="10" w:type="dxa"/>
            <w:bottom w:w="0" w:type="dxa"/>
            <w:right w:w="10" w:type="dxa"/>
          </w:tblCellMar>
        </w:tblPrEx>
        <w:trPr>
          <w:trHeight w:val="469" w:hRule="atLeast"/>
          <w:jc w:val="center"/>
        </w:trPr>
        <w:tc>
          <w:tcPr>
            <w:tcW w:w="695" w:type="dxa"/>
            <w:tcBorders>
              <w:top w:val="single" w:color="auto" w:sz="4" w:space="0"/>
              <w:left w:val="single" w:color="auto" w:sz="4" w:space="0"/>
            </w:tcBorders>
            <w:shd w:val="clear" w:color="auto" w:fill="FFFFFF"/>
            <w:noWrap w:val="0"/>
            <w:vAlign w:val="center"/>
          </w:tcPr>
          <w:p w14:paraId="222491AD">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555" w:type="dxa"/>
            <w:tcBorders>
              <w:top w:val="single" w:color="auto" w:sz="4" w:space="0"/>
              <w:left w:val="single" w:color="auto" w:sz="4" w:space="0"/>
            </w:tcBorders>
            <w:shd w:val="clear" w:color="auto" w:fill="FFFFFF"/>
            <w:noWrap w:val="0"/>
            <w:vAlign w:val="center"/>
          </w:tcPr>
          <w:p w14:paraId="37275953">
            <w:pPr>
              <w:pStyle w:val="8"/>
              <w:spacing w:line="240" w:lineRule="auto"/>
              <w:ind w:firstLine="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履约保证金</w:t>
            </w:r>
          </w:p>
        </w:tc>
        <w:tc>
          <w:tcPr>
            <w:tcW w:w="7070"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007E194">
            <w:pPr>
              <w:pStyle w:val="8"/>
              <w:spacing w:line="240" w:lineRule="auto"/>
              <w:ind w:firstLine="0"/>
              <w:jc w:val="both"/>
              <w:rPr>
                <w:rFonts w:hint="eastAsia" w:asciiTheme="minorEastAsia" w:hAnsiTheme="minorEastAsia" w:eastAsiaTheme="minorEastAsia" w:cstheme="minorEastAsia"/>
                <w:sz w:val="21"/>
                <w:szCs w:val="21"/>
              </w:rPr>
            </w:pPr>
            <w:r>
              <w:rPr>
                <w:rFonts w:hint="eastAsia" w:ascii="宋体" w:hAnsi="宋体" w:eastAsia="宋体" w:cs="宋体"/>
                <w:sz w:val="22"/>
                <w:szCs w:val="22"/>
              </w:rPr>
              <w:t>本项目不要求</w:t>
            </w:r>
          </w:p>
        </w:tc>
      </w:tr>
      <w:tr w14:paraId="508E8314">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2C87B3CF">
            <w:pPr>
              <w:pStyle w:val="8"/>
              <w:spacing w:line="240" w:lineRule="auto"/>
              <w:ind w:firstLine="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555" w:type="dxa"/>
            <w:tcBorders>
              <w:top w:val="single" w:color="auto" w:sz="4" w:space="0"/>
              <w:left w:val="single" w:color="auto" w:sz="4" w:space="0"/>
            </w:tcBorders>
            <w:shd w:val="clear" w:color="auto" w:fill="FFFFFF"/>
            <w:noWrap w:val="0"/>
            <w:vAlign w:val="center"/>
          </w:tcPr>
          <w:p w14:paraId="70B8DCB4">
            <w:pPr>
              <w:pStyle w:val="8"/>
              <w:spacing w:line="313" w:lineRule="exact"/>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现场踏勘和集中答疑</w:t>
            </w:r>
          </w:p>
        </w:tc>
        <w:tc>
          <w:tcPr>
            <w:tcW w:w="7070" w:type="dxa"/>
            <w:tcBorders>
              <w:top w:val="single" w:color="auto" w:sz="4" w:space="0"/>
              <w:left w:val="single" w:color="auto" w:sz="4" w:space="0"/>
              <w:right w:val="single" w:color="auto" w:sz="4" w:space="0"/>
            </w:tcBorders>
            <w:shd w:val="clear" w:color="auto" w:fill="FFFFFF"/>
            <w:noWrap w:val="0"/>
            <w:vAlign w:val="top"/>
          </w:tcPr>
          <w:p w14:paraId="66D3DA0C">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组织，集结地点为：</w:t>
            </w:r>
            <w:r>
              <w:rPr>
                <w:rFonts w:hint="eastAsia" w:asciiTheme="minorEastAsia" w:hAnsiTheme="minorEastAsia" w:eastAsiaTheme="minorEastAsia" w:cstheme="minorEastAsia"/>
                <w:sz w:val="21"/>
                <w:szCs w:val="21"/>
              </w:rPr>
              <w:tab/>
            </w:r>
          </w:p>
          <w:p w14:paraId="270B58A0">
            <w:pPr>
              <w:pStyle w:val="8"/>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rPr>
              <w:t>不组织</w:t>
            </w:r>
          </w:p>
        </w:tc>
      </w:tr>
      <w:tr w14:paraId="2594B8AC">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3522BC86">
            <w:pPr>
              <w:pStyle w:val="8"/>
              <w:spacing w:line="240" w:lineRule="auto"/>
              <w:ind w:firstLine="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1555" w:type="dxa"/>
            <w:tcBorders>
              <w:top w:val="single" w:color="auto" w:sz="4" w:space="0"/>
              <w:left w:val="single" w:color="auto" w:sz="4" w:space="0"/>
            </w:tcBorders>
            <w:shd w:val="clear" w:color="auto" w:fill="FFFFFF"/>
            <w:noWrap w:val="0"/>
            <w:vAlign w:val="center"/>
          </w:tcPr>
          <w:p w14:paraId="3EE55CA9">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价格分比重</w:t>
            </w:r>
          </w:p>
        </w:tc>
        <w:tc>
          <w:tcPr>
            <w:tcW w:w="7070" w:type="dxa"/>
            <w:tcBorders>
              <w:top w:val="single" w:color="auto" w:sz="4" w:space="0"/>
              <w:left w:val="single" w:color="auto" w:sz="4" w:space="0"/>
              <w:right w:val="single" w:color="auto" w:sz="4" w:space="0"/>
            </w:tcBorders>
            <w:shd w:val="clear" w:color="auto" w:fill="FFFFFF"/>
            <w:noWrap w:val="0"/>
            <w:vAlign w:val="top"/>
          </w:tcPr>
          <w:p w14:paraId="3ABD20E6">
            <w:pPr>
              <w:pStyle w:val="8"/>
              <w:tabs>
                <w:tab w:val="left" w:leader="underscore" w:pos="1598"/>
              </w:tabs>
              <w:spacing w:after="40"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占总分值的</w:t>
            </w:r>
            <w:r>
              <w:rPr>
                <w:rFonts w:hint="eastAsia" w:asciiTheme="minorEastAsia" w:hAnsiTheme="minorEastAsia" w:eastAsiaTheme="minorEastAsia" w:cstheme="minorEastAsia"/>
                <w:sz w:val="21"/>
                <w:szCs w:val="21"/>
                <w:u w:val="single"/>
                <w:lang w:val="en-US" w:eastAsia="zh-CN"/>
              </w:rPr>
              <w:t>30</w:t>
            </w:r>
            <w:r>
              <w:rPr>
                <w:rFonts w:hint="eastAsia" w:asciiTheme="minorEastAsia" w:hAnsiTheme="minorEastAsia" w:eastAsiaTheme="minorEastAsia" w:cstheme="minorEastAsia"/>
                <w:sz w:val="21"/>
                <w:szCs w:val="21"/>
              </w:rPr>
              <w:t>%</w:t>
            </w:r>
          </w:p>
          <w:p w14:paraId="709E15CB">
            <w:pPr>
              <w:pStyle w:val="8"/>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政府</w:t>
            </w: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购法律法规未有明确限制。</w:t>
            </w:r>
          </w:p>
        </w:tc>
      </w:tr>
      <w:tr w14:paraId="12C150B1">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6163DF58">
            <w:pPr>
              <w:pStyle w:val="8"/>
              <w:spacing w:line="240" w:lineRule="auto"/>
              <w:ind w:firstLine="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1555" w:type="dxa"/>
            <w:tcBorders>
              <w:top w:val="single" w:color="auto" w:sz="4" w:space="0"/>
              <w:left w:val="single" w:color="auto" w:sz="4" w:space="0"/>
            </w:tcBorders>
            <w:shd w:val="clear" w:color="auto" w:fill="FFFFFF"/>
            <w:noWrap w:val="0"/>
            <w:vAlign w:val="center"/>
          </w:tcPr>
          <w:p w14:paraId="2566B6B9">
            <w:pPr>
              <w:pStyle w:val="8"/>
              <w:spacing w:line="240" w:lineRule="auto"/>
              <w:ind w:firstLine="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合同类型</w:t>
            </w:r>
          </w:p>
        </w:tc>
        <w:tc>
          <w:tcPr>
            <w:tcW w:w="7070" w:type="dxa"/>
            <w:tcBorders>
              <w:top w:val="single" w:color="auto" w:sz="4" w:space="0"/>
              <w:left w:val="single" w:color="auto" w:sz="4" w:space="0"/>
              <w:right w:val="single" w:color="auto" w:sz="4" w:space="0"/>
            </w:tcBorders>
            <w:shd w:val="clear" w:color="auto" w:fill="FFFFFF"/>
            <w:noWrap w:val="0"/>
            <w:vAlign w:val="top"/>
          </w:tcPr>
          <w:p w14:paraId="00EBECD3">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总价</w:t>
            </w:r>
          </w:p>
          <w:p w14:paraId="7A3A4478">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lang w:val="zh-CN" w:eastAsia="zh-CN"/>
              </w:rPr>
              <w:t>综</w:t>
            </w:r>
            <w:r>
              <w:rPr>
                <w:rFonts w:hint="eastAsia" w:asciiTheme="minorEastAsia" w:hAnsiTheme="minorEastAsia" w:eastAsiaTheme="minorEastAsia" w:cstheme="minorEastAsia"/>
                <w:sz w:val="21"/>
                <w:szCs w:val="21"/>
              </w:rPr>
              <w:t>合单价（适用于</w:t>
            </w:r>
            <w:r>
              <w:rPr>
                <w:rFonts w:hint="eastAsia" w:asciiTheme="minorEastAsia" w:hAnsiTheme="minorEastAsia" w:eastAsiaTheme="minorEastAsia" w:cstheme="minorEastAsia"/>
                <w:sz w:val="21"/>
                <w:szCs w:val="21"/>
                <w:lang w:eastAsia="zh-CN"/>
              </w:rPr>
              <w:t>采</w:t>
            </w:r>
            <w:r>
              <w:rPr>
                <w:rFonts w:hint="eastAsia" w:asciiTheme="minorEastAsia" w:hAnsiTheme="minorEastAsia" w:eastAsiaTheme="minorEastAsia" w:cstheme="minorEastAsia"/>
                <w:sz w:val="21"/>
                <w:szCs w:val="21"/>
              </w:rPr>
              <w:t>购数量不定的情形）</w:t>
            </w:r>
          </w:p>
          <w:p w14:paraId="2BF07DB2">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rPr>
              <w:t>其他：</w:t>
            </w:r>
            <w:r>
              <w:rPr>
                <w:rFonts w:hint="eastAsia" w:asciiTheme="minorEastAsia" w:hAnsiTheme="minorEastAsia" w:eastAsiaTheme="minorEastAsia" w:cstheme="minorEastAsia"/>
                <w:sz w:val="21"/>
                <w:szCs w:val="21"/>
              </w:rPr>
              <w:tab/>
            </w:r>
          </w:p>
        </w:tc>
      </w:tr>
      <w:tr w14:paraId="4AD19D8C">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tcBorders>
            <w:shd w:val="clear" w:color="auto" w:fill="FFFFFF"/>
            <w:noWrap w:val="0"/>
            <w:vAlign w:val="center"/>
          </w:tcPr>
          <w:p w14:paraId="23152A71">
            <w:pPr>
              <w:pStyle w:val="8"/>
              <w:spacing w:line="240" w:lineRule="auto"/>
              <w:ind w:firstLine="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w:t>
            </w:r>
          </w:p>
        </w:tc>
        <w:tc>
          <w:tcPr>
            <w:tcW w:w="1555" w:type="dxa"/>
            <w:tcBorders>
              <w:top w:val="single" w:color="auto" w:sz="4" w:space="0"/>
              <w:left w:val="single" w:color="auto" w:sz="4" w:space="0"/>
            </w:tcBorders>
            <w:shd w:val="clear" w:color="auto" w:fill="FFFFFF"/>
            <w:noWrap w:val="0"/>
            <w:vAlign w:val="center"/>
          </w:tcPr>
          <w:p w14:paraId="4C9ADFF3">
            <w:pPr>
              <w:pStyle w:val="8"/>
              <w:spacing w:line="24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争议解决途径</w:t>
            </w:r>
          </w:p>
        </w:tc>
        <w:tc>
          <w:tcPr>
            <w:tcW w:w="7070" w:type="dxa"/>
            <w:tcBorders>
              <w:top w:val="single" w:color="auto" w:sz="4" w:space="0"/>
              <w:left w:val="single" w:color="auto" w:sz="4" w:space="0"/>
              <w:right w:val="single" w:color="auto" w:sz="4" w:space="0"/>
            </w:tcBorders>
            <w:shd w:val="clear" w:color="auto" w:fill="FFFFFF"/>
            <w:noWrap w:val="0"/>
            <w:vAlign w:val="top"/>
          </w:tcPr>
          <w:p w14:paraId="0F6F5EEC">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rPr>
              <w:sym w:font="Wingdings 2" w:char="0052"/>
            </w:r>
            <w:r>
              <w:rPr>
                <w:rFonts w:hint="eastAsia" w:asciiTheme="minorEastAsia" w:hAnsiTheme="minorEastAsia" w:eastAsiaTheme="minorEastAsia" w:cstheme="minorEastAsia"/>
                <w:sz w:val="21"/>
                <w:szCs w:val="21"/>
                <w:lang w:val="zh-CN" w:eastAsia="zh-CN"/>
              </w:rPr>
              <w:t>向有管辖权的人民法院提起诉讼</w:t>
            </w:r>
          </w:p>
          <w:p w14:paraId="2CF204BD">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lang w:val="zh-CN" w:eastAsia="zh-CN"/>
              </w:rPr>
              <w:t>向西安仲裁委员会提请仲裁</w:t>
            </w:r>
          </w:p>
          <w:p w14:paraId="123079FA">
            <w:pPr>
              <w:pStyle w:val="8"/>
              <w:tabs>
                <w:tab w:val="left" w:leader="underscore" w:pos="5162"/>
              </w:tabs>
              <w:spacing w:line="240" w:lineRule="auto"/>
              <w:ind w:firstLine="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sym w:font="Wingdings 2" w:char="00A3"/>
            </w:r>
            <w:r>
              <w:rPr>
                <w:rFonts w:hint="eastAsia" w:asciiTheme="minorEastAsia" w:hAnsiTheme="minorEastAsia" w:eastAsiaTheme="minorEastAsia" w:cstheme="minorEastAsia"/>
                <w:sz w:val="21"/>
                <w:szCs w:val="21"/>
                <w:lang w:val="zh-CN" w:eastAsia="zh-CN"/>
              </w:rPr>
              <w:t>由供应商做出选择</w:t>
            </w:r>
          </w:p>
        </w:tc>
      </w:tr>
      <w:tr w14:paraId="55C853BB">
        <w:tblPrEx>
          <w:tblCellMar>
            <w:top w:w="0" w:type="dxa"/>
            <w:left w:w="10" w:type="dxa"/>
            <w:bottom w:w="0" w:type="dxa"/>
            <w:right w:w="10" w:type="dxa"/>
          </w:tblCellMar>
        </w:tblPrEx>
        <w:trPr>
          <w:trHeight w:val="680" w:hRule="atLeast"/>
          <w:jc w:val="center"/>
        </w:trPr>
        <w:tc>
          <w:tcPr>
            <w:tcW w:w="695" w:type="dxa"/>
            <w:tcBorders>
              <w:top w:val="single" w:color="auto" w:sz="4" w:space="0"/>
              <w:left w:val="single" w:color="auto" w:sz="4" w:space="0"/>
              <w:bottom w:val="single" w:color="auto" w:sz="4" w:space="0"/>
            </w:tcBorders>
            <w:shd w:val="clear" w:color="auto" w:fill="FFFFFF"/>
            <w:noWrap w:val="0"/>
            <w:vAlign w:val="center"/>
          </w:tcPr>
          <w:p w14:paraId="0A6A1FF0">
            <w:pPr>
              <w:pStyle w:val="8"/>
              <w:spacing w:line="240" w:lineRule="auto"/>
              <w:ind w:firstLine="2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w:t>
            </w:r>
          </w:p>
        </w:tc>
        <w:tc>
          <w:tcPr>
            <w:tcW w:w="1555" w:type="dxa"/>
            <w:tcBorders>
              <w:top w:val="single" w:color="auto" w:sz="4" w:space="0"/>
              <w:left w:val="single" w:color="auto" w:sz="4" w:space="0"/>
              <w:bottom w:val="single" w:color="auto" w:sz="4" w:space="0"/>
            </w:tcBorders>
            <w:shd w:val="clear" w:color="auto" w:fill="FFFFFF"/>
            <w:noWrap w:val="0"/>
            <w:vAlign w:val="center"/>
          </w:tcPr>
          <w:p w14:paraId="33D8493E">
            <w:pPr>
              <w:pStyle w:val="8"/>
              <w:spacing w:line="240" w:lineRule="auto"/>
              <w:ind w:firstLine="2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w:t>
            </w:r>
          </w:p>
        </w:tc>
        <w:tc>
          <w:tcPr>
            <w:tcW w:w="7070"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7C961DE9">
            <w:pPr>
              <w:pStyle w:val="8"/>
              <w:tabs>
                <w:tab w:val="left" w:leader="underscore" w:pos="2999"/>
                <w:tab w:val="left" w:leader="underscore" w:pos="3002"/>
                <w:tab w:val="left" w:leader="underscore" w:pos="3010"/>
              </w:tabs>
              <w:spacing w:line="306" w:lineRule="exact"/>
              <w:ind w:firstLine="0"/>
              <w:jc w:val="both"/>
              <w:rPr>
                <w:rFonts w:hint="default" w:asciiTheme="minorEastAsia" w:hAnsiTheme="minorEastAsia" w:eastAsiaTheme="minorEastAsia" w:cstheme="minorEastAsia"/>
                <w:sz w:val="21"/>
                <w:szCs w:val="21"/>
                <w:u w:val="single"/>
                <w:lang w:val="en-US" w:eastAsia="zh-CN"/>
              </w:rPr>
            </w:pPr>
            <w:r>
              <w:rPr>
                <w:rFonts w:hint="eastAsia" w:asciiTheme="minorEastAsia" w:hAnsiTheme="minorEastAsia" w:eastAsiaTheme="minorEastAsia" w:cstheme="minorEastAsia"/>
                <w:sz w:val="21"/>
                <w:szCs w:val="21"/>
              </w:rPr>
              <w:t>项目对接人：</w:t>
            </w:r>
            <w:r>
              <w:rPr>
                <w:rFonts w:hint="eastAsia" w:asciiTheme="minorEastAsia" w:hAnsiTheme="minorEastAsia" w:eastAsiaTheme="minorEastAsia" w:cstheme="minorEastAsia"/>
                <w:sz w:val="21"/>
                <w:szCs w:val="21"/>
                <w:u w:val="single"/>
              </w:rPr>
              <w:t>王晶</w:t>
            </w:r>
            <w:r>
              <w:rPr>
                <w:rFonts w:hint="eastAsia" w:asciiTheme="minorEastAsia" w:hAnsiTheme="minorEastAsia" w:eastAsiaTheme="minorEastAsia" w:cstheme="minorEastAsia"/>
                <w:sz w:val="21"/>
                <w:szCs w:val="21"/>
                <w:u w:val="single"/>
                <w:lang w:val="en-US" w:eastAsia="zh-CN"/>
              </w:rPr>
              <w:t xml:space="preserve">   </w:t>
            </w:r>
          </w:p>
          <w:p w14:paraId="642FDC27">
            <w:pPr>
              <w:pStyle w:val="8"/>
              <w:tabs>
                <w:tab w:val="left" w:leader="underscore" w:pos="2999"/>
                <w:tab w:val="left" w:leader="underscore" w:pos="3002"/>
                <w:tab w:val="left" w:leader="underscore" w:pos="3010"/>
              </w:tabs>
              <w:spacing w:line="306" w:lineRule="exact"/>
              <w:ind w:firstLine="0"/>
              <w:jc w:val="both"/>
              <w:rPr>
                <w:rFonts w:hint="eastAsia"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sz w:val="21"/>
                <w:szCs w:val="21"/>
              </w:rPr>
              <w:t>联系电话：</w:t>
            </w:r>
            <w:r>
              <w:rPr>
                <w:rFonts w:hint="eastAsia" w:asciiTheme="minorEastAsia" w:hAnsiTheme="minorEastAsia" w:eastAsiaTheme="minorEastAsia" w:cstheme="minorEastAsia"/>
                <w:sz w:val="21"/>
                <w:szCs w:val="21"/>
                <w:u w:val="single"/>
                <w:lang w:val="en-US" w:eastAsia="zh-CN"/>
              </w:rPr>
              <w:t>029-62651335</w:t>
            </w:r>
          </w:p>
          <w:p w14:paraId="2C76EDFD">
            <w:pPr>
              <w:pStyle w:val="8"/>
              <w:tabs>
                <w:tab w:val="left" w:leader="underscore" w:pos="2999"/>
                <w:tab w:val="left" w:leader="underscore" w:pos="3002"/>
                <w:tab w:val="left" w:leader="underscore" w:pos="3010"/>
              </w:tabs>
              <w:spacing w:line="306" w:lineRule="exact"/>
              <w:ind w:firstLine="0"/>
              <w:jc w:val="both"/>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电子邮箱：</w:t>
            </w:r>
            <w:r>
              <w:rPr>
                <w:rFonts w:hint="eastAsia" w:asciiTheme="minorEastAsia" w:hAnsiTheme="minorEastAsia" w:eastAsiaTheme="minorEastAsia" w:cstheme="minorEastAsia"/>
                <w:sz w:val="21"/>
                <w:szCs w:val="21"/>
                <w:u w:val="single"/>
                <w:lang w:val="en-US" w:eastAsia="zh-CN"/>
              </w:rPr>
              <w:t xml:space="preserve">/         </w:t>
            </w:r>
          </w:p>
        </w:tc>
      </w:tr>
    </w:tbl>
    <w:p w14:paraId="235A6465">
      <w:pPr>
        <w:jc w:val="center"/>
        <w:rPr>
          <w:rFonts w:hint="eastAsia" w:ascii="仿宋" w:hAnsi="仿宋" w:eastAsia="仿宋" w:cs="仿宋"/>
          <w:color w:val="000000"/>
          <w:sz w:val="32"/>
          <w:szCs w:val="32"/>
          <w:lang w:bidi="zh-TW"/>
        </w:rPr>
      </w:pPr>
      <w:r>
        <w:rPr>
          <w:rFonts w:hint="eastAsia" w:ascii="仿宋" w:hAnsi="仿宋" w:eastAsia="仿宋" w:cs="仿宋"/>
          <w:color w:val="000000"/>
          <w:sz w:val="32"/>
          <w:szCs w:val="32"/>
          <w:lang w:bidi="zh-TW"/>
        </w:rPr>
        <w:t>需求框架</w:t>
      </w:r>
    </w:p>
    <w:p w14:paraId="409F68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bidi="zh-TW"/>
        </w:rPr>
        <w:t>一、项目概况</w:t>
      </w:r>
    </w:p>
    <w:p w14:paraId="5BA84F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为西安市碑林区20座生活垃圾转运站、收集点周边道路维修工程，各站点相互独立，现状道路均为沥青路面，普遍存在开裂、坑洼、积水、结构性损毁等病害，部分路段伴随路基下沉、翻浆、承载力不足问题。本次道路修复总面积约 2656.066 ㎡，其中80%修复路段道路宽度3m，20%修复路段道路宽度4~6m，同步实施约100m现状排水渠拆除及新建工程。具体以施工图纸及工程量清单为准。</w:t>
      </w:r>
    </w:p>
    <w:p w14:paraId="4B794D2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bidi="zh-TW"/>
        </w:rPr>
        <w:t>工程内容和施工地点、计划工期、缺陷责任期、质量保修期</w:t>
      </w:r>
    </w:p>
    <w:p w14:paraId="08ACF183">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628" w:firstLineChars="262"/>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000000"/>
          <w:sz w:val="24"/>
          <w:szCs w:val="24"/>
          <w:lang w:val="en-US" w:eastAsia="zh-CN" w:bidi="zh-TW"/>
        </w:rPr>
        <w:t>工程内容：本项目为西安市碑林区20座生活垃圾转运站、收集点周边道路维修工程，各站点相互独立，现状道路均为沥青路面，普遍存在开裂、坑洼、积水、结构性损毁等病害，部分路段伴随路基下沉、翻浆、承载力不足问题。本次道路修复总面积约 2656.066 ㎡，其中80%修复路段道路宽度3m，20%修复路段道路宽度4~6m，同步实施约100m现状排水渠拆除及新建工程。具体以施工图纸及工程量清单为准。</w:t>
      </w:r>
    </w:p>
    <w:p w14:paraId="10D8465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628" w:firstLineChars="262"/>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工程地点：</w:t>
      </w:r>
      <w:r>
        <w:rPr>
          <w:rFonts w:hint="eastAsia" w:asciiTheme="minorEastAsia" w:hAnsiTheme="minorEastAsia" w:eastAsiaTheme="minorEastAsia" w:cstheme="minorEastAsia"/>
          <w:color w:val="auto"/>
          <w:sz w:val="24"/>
          <w:szCs w:val="24"/>
          <w:highlight w:val="none"/>
          <w:u w:val="none"/>
          <w:lang w:eastAsia="zh-CN"/>
        </w:rPr>
        <w:t>西安市碑林区</w:t>
      </w:r>
    </w:p>
    <w:p w14:paraId="7E6B511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628" w:firstLineChars="262"/>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计划工期：自进场之日起60个日历日</w:t>
      </w:r>
    </w:p>
    <w:p w14:paraId="78F39A5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628" w:firstLineChars="262"/>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u w:val="none"/>
          <w:lang w:val="en-US" w:eastAsia="zh-CN"/>
        </w:rPr>
        <w:t>缺陷责任期：1年</w:t>
      </w:r>
    </w:p>
    <w:p w14:paraId="7DE6ADD3">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628" w:firstLineChars="262"/>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质量保修期：本工程整体质保期为2年，质量保修期自工程竣工验收合格之日起计算，分部分项工程质量保修期按《建设工程质量管理条例》及有关国家规定执行。</w:t>
      </w:r>
    </w:p>
    <w:p w14:paraId="2EAC0E2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bidi="zh-TW"/>
        </w:rPr>
        <w:t>工程量清单和计价依据</w:t>
      </w:r>
    </w:p>
    <w:p w14:paraId="2FB3AA8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628" w:firstLineChars="262"/>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计价依据：1.陕西省工程建设标准《建设工程工程量清单计价标准》DB61/T5126-2025；陕西省工程建设标准《房屋建筑与装饰工程工程量计算标准》DB61/T5129-2025；陕西省工程建设标准《通用安装工程工程量计算标准》DB61/T5130-2025；陕西省工程建设标准《市政工程工程量计算标准》DB61/T5128-2025；陕西省工程建设标准《园林绿化工程工程量计算标准》DB61/T5131-2025。</w:t>
      </w:r>
    </w:p>
    <w:p w14:paraId="0BAF27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62"/>
        <w:textAlignment w:val="auto"/>
        <w:rPr>
          <w:rFonts w:hint="eastAsia" w:asciiTheme="minorEastAsia" w:hAnsiTheme="minorEastAsia" w:eastAsiaTheme="minorEastAsia" w:cstheme="minorEastAsia"/>
          <w:color w:val="000000"/>
          <w:sz w:val="24"/>
          <w:szCs w:val="24"/>
          <w:lang w:val="en-US" w:eastAsia="zh-CN" w:bidi="zh-TW"/>
        </w:rPr>
      </w:pPr>
      <w:r>
        <w:rPr>
          <w:rFonts w:hint="eastAsia" w:asciiTheme="minorEastAsia" w:hAnsiTheme="minorEastAsia" w:eastAsiaTheme="minorEastAsia" w:cstheme="minorEastAsia"/>
          <w:color w:val="000000"/>
          <w:sz w:val="24"/>
          <w:szCs w:val="24"/>
          <w:lang w:val="en-US" w:eastAsia="zh-CN" w:bidi="zh-TW"/>
        </w:rPr>
        <w:t>2.陕西省建设工程费用规则（2025）。</w:t>
      </w:r>
    </w:p>
    <w:p w14:paraId="6F375B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62"/>
        <w:textAlignment w:val="auto"/>
        <w:rPr>
          <w:rFonts w:hint="eastAsia" w:asciiTheme="minorEastAsia" w:hAnsiTheme="minorEastAsia" w:eastAsiaTheme="minorEastAsia" w:cstheme="minorEastAsia"/>
          <w:color w:val="000000"/>
          <w:sz w:val="24"/>
          <w:szCs w:val="24"/>
          <w:lang w:val="en-US" w:eastAsia="zh-CN" w:bidi="zh-TW"/>
        </w:rPr>
      </w:pPr>
      <w:r>
        <w:rPr>
          <w:rFonts w:hint="eastAsia" w:asciiTheme="minorEastAsia" w:hAnsiTheme="minorEastAsia" w:eastAsiaTheme="minorEastAsia" w:cstheme="minorEastAsia"/>
          <w:color w:val="000000"/>
          <w:sz w:val="24"/>
          <w:szCs w:val="24"/>
          <w:lang w:val="en-US" w:eastAsia="zh-CN" w:bidi="zh-TW"/>
        </w:rPr>
        <w:t>3.陕西省房屋建筑与装饰工程消耗量定额（2025）；陕西省市政工程消耗量定额（2025）；陕西省通用安装工程消耗量定额（2025）；陕西省绿色建筑工程消耗量定额（2025）陕西省园林绿化工程消耗量定额（2025）。</w:t>
      </w:r>
    </w:p>
    <w:p w14:paraId="4DE546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62"/>
        <w:textAlignment w:val="auto"/>
        <w:rPr>
          <w:rFonts w:hint="eastAsia" w:asciiTheme="minorEastAsia" w:hAnsiTheme="minorEastAsia" w:eastAsiaTheme="minorEastAsia" w:cstheme="minorEastAsia"/>
          <w:color w:val="000000"/>
          <w:sz w:val="24"/>
          <w:szCs w:val="24"/>
          <w:lang w:val="en-US" w:eastAsia="zh-CN" w:bidi="zh-TW"/>
        </w:rPr>
      </w:pPr>
      <w:r>
        <w:rPr>
          <w:rFonts w:hint="eastAsia" w:asciiTheme="minorEastAsia" w:hAnsiTheme="minorEastAsia" w:eastAsiaTheme="minorEastAsia" w:cstheme="minorEastAsia"/>
          <w:color w:val="000000"/>
          <w:sz w:val="24"/>
          <w:szCs w:val="24"/>
          <w:lang w:val="en-US" w:eastAsia="zh-CN" w:bidi="zh-TW"/>
        </w:rPr>
        <w:t>4.招标人提供的本工程施工图纸及答疑回复。</w:t>
      </w:r>
    </w:p>
    <w:p w14:paraId="725A21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62"/>
        <w:textAlignment w:val="auto"/>
        <w:rPr>
          <w:rFonts w:hint="eastAsia" w:asciiTheme="minorEastAsia" w:hAnsiTheme="minorEastAsia" w:eastAsiaTheme="minorEastAsia" w:cstheme="minorEastAsia"/>
          <w:color w:val="000000"/>
          <w:sz w:val="24"/>
          <w:szCs w:val="24"/>
          <w:lang w:val="en-US" w:eastAsia="zh-CN" w:bidi="zh-TW"/>
        </w:rPr>
      </w:pPr>
      <w:r>
        <w:rPr>
          <w:rFonts w:hint="eastAsia" w:asciiTheme="minorEastAsia" w:hAnsiTheme="minorEastAsia" w:eastAsiaTheme="minorEastAsia" w:cstheme="minorEastAsia"/>
          <w:color w:val="000000"/>
          <w:sz w:val="24"/>
          <w:szCs w:val="24"/>
          <w:lang w:val="en-US" w:eastAsia="zh-CN" w:bidi="zh-TW"/>
        </w:rPr>
        <w:t>5.与建设工程项目有关的标准、规范、图集、技术资料。</w:t>
      </w:r>
    </w:p>
    <w:p w14:paraId="077C6A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62"/>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lang w:val="en-US" w:eastAsia="zh-CN" w:bidi="zh-TW"/>
        </w:rPr>
        <w:t>6.其他相关资料。</w:t>
      </w:r>
      <w:r>
        <w:rPr>
          <w:rFonts w:hint="eastAsia" w:asciiTheme="minorEastAsia" w:hAnsiTheme="minorEastAsia" w:eastAsiaTheme="minorEastAsia" w:cstheme="minorEastAsia"/>
          <w:sz w:val="24"/>
          <w:szCs w:val="24"/>
          <w:highlight w:val="none"/>
          <w:lang w:val="en-US" w:eastAsia="zh-CN"/>
        </w:rPr>
        <w:t xml:space="preserve"> </w:t>
      </w:r>
    </w:p>
    <w:p w14:paraId="4B1D6E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62"/>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val="en-US" w:eastAsia="zh-CN"/>
        </w:rPr>
        <w:t>工程量清单：（</w:t>
      </w:r>
      <w:r>
        <w:rPr>
          <w:rFonts w:hint="eastAsia" w:asciiTheme="minorEastAsia" w:hAnsiTheme="minorEastAsia" w:eastAsiaTheme="minorEastAsia" w:cstheme="minorEastAsia"/>
          <w:sz w:val="24"/>
          <w:szCs w:val="24"/>
        </w:rPr>
        <w:t>详见</w:t>
      </w:r>
      <w:r>
        <w:rPr>
          <w:rFonts w:hint="eastAsia" w:asciiTheme="minorEastAsia" w:hAnsiTheme="minorEastAsia" w:eastAsiaTheme="minorEastAsia" w:cstheme="minorEastAsia"/>
          <w:sz w:val="24"/>
          <w:szCs w:val="24"/>
          <w:lang w:eastAsia="zh-CN"/>
        </w:rPr>
        <w:t>磋商文件</w:t>
      </w:r>
      <w:r>
        <w:rPr>
          <w:rFonts w:hint="eastAsia" w:asciiTheme="minorEastAsia" w:hAnsiTheme="minorEastAsia" w:eastAsiaTheme="minorEastAsia" w:cstheme="minorEastAsia"/>
          <w:sz w:val="24"/>
          <w:szCs w:val="24"/>
        </w:rPr>
        <w:t>附件）</w:t>
      </w:r>
    </w:p>
    <w:p w14:paraId="2D35C56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bidi="zh-TW"/>
        </w:rPr>
        <w:t>施工要求（可选）</w:t>
      </w:r>
    </w:p>
    <w:p w14:paraId="4554A5F1">
      <w:pPr>
        <w:autoSpaceDE w:val="0"/>
        <w:autoSpaceDN w:val="0"/>
        <w:adjustRightIn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（一）在工程方面提出如下要求：</w:t>
      </w:r>
    </w:p>
    <w:p w14:paraId="64FA5418">
      <w:pPr>
        <w:autoSpaceDE w:val="0"/>
        <w:autoSpaceDN w:val="0"/>
        <w:adjustRightIn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1.严格按照施工图纸施工，对监理提出的整改问题及时改正；</w:t>
      </w:r>
    </w:p>
    <w:p w14:paraId="4E85A716">
      <w:pPr>
        <w:autoSpaceDE w:val="0"/>
        <w:autoSpaceDN w:val="0"/>
        <w:adjustRightIn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2.施工单位需有足够的施工经验，能够在施工中提供可行性建议；</w:t>
      </w:r>
    </w:p>
    <w:p w14:paraId="7C6C21A0">
      <w:pPr>
        <w:autoSpaceDE w:val="0"/>
        <w:autoSpaceDN w:val="0"/>
        <w:adjustRightIn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3.各类材料进场后需满足质检要求；</w:t>
      </w:r>
    </w:p>
    <w:p w14:paraId="4B465A48">
      <w:pPr>
        <w:autoSpaceDE w:val="0"/>
        <w:autoSpaceDN w:val="0"/>
        <w:adjustRightIn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（二）施工期间，中标供应商必须注意院内人员安全，加强安全措施，并对施工人员进行安全教育。施工人员必须持证上岗。</w:t>
      </w:r>
      <w:bookmarkStart w:id="3" w:name="_GoBack"/>
      <w:bookmarkEnd w:id="3"/>
      <w:r>
        <w:rPr>
          <w:rFonts w:hint="eastAsia" w:asciiTheme="minorEastAsia" w:hAnsiTheme="minorEastAsia" w:eastAsiaTheme="minorEastAsia" w:cstheme="minorEastAsia"/>
          <w:kern w:val="0"/>
          <w:sz w:val="24"/>
          <w:szCs w:val="24"/>
          <w:lang w:val="en-US" w:eastAsia="zh-CN"/>
        </w:rPr>
        <w:t>因采购人工作的特殊性，要求中标供应商在施工中做到封闭性施工。</w:t>
      </w:r>
    </w:p>
    <w:p w14:paraId="7D9BE0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eastAsia="zh-CN" w:bidi="zh-TW"/>
        </w:rPr>
        <w:t>五、</w:t>
      </w:r>
      <w:r>
        <w:rPr>
          <w:rFonts w:hint="eastAsia" w:asciiTheme="minorEastAsia" w:hAnsiTheme="minorEastAsia" w:eastAsiaTheme="minorEastAsia" w:cstheme="minorEastAsia"/>
          <w:color w:val="000000"/>
          <w:sz w:val="24"/>
          <w:szCs w:val="24"/>
          <w:lang w:bidi="zh-TW"/>
        </w:rPr>
        <w:t>其他</w:t>
      </w:r>
    </w:p>
    <w:p w14:paraId="4E6047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eastAsia="zh-CN" w:bidi="zh-TW"/>
        </w:rPr>
        <w:t>（一）</w:t>
      </w:r>
      <w:r>
        <w:rPr>
          <w:rFonts w:hint="eastAsia" w:asciiTheme="minorEastAsia" w:hAnsiTheme="minorEastAsia" w:eastAsiaTheme="minorEastAsia" w:cstheme="minorEastAsia"/>
          <w:color w:val="000000"/>
          <w:sz w:val="24"/>
          <w:szCs w:val="24"/>
          <w:lang w:bidi="zh-TW"/>
        </w:rPr>
        <w:t>对供应商的业绩要求。</w:t>
      </w:r>
    </w:p>
    <w:p w14:paraId="4B808CE4">
      <w:pPr>
        <w:autoSpaceDE w:val="0"/>
        <w:autoSpaceDN w:val="0"/>
        <w:adjustRightInd w:val="0"/>
        <w:spacing w:line="360" w:lineRule="auto"/>
        <w:ind w:firstLine="720" w:firstLineChars="3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cstheme="minorEastAsia"/>
          <w:color w:val="000000"/>
          <w:sz w:val="24"/>
          <w:szCs w:val="24"/>
          <w:highlight w:val="none"/>
        </w:rPr>
        <w:t>20</w:t>
      </w:r>
      <w:r>
        <w:rPr>
          <w:rFonts w:hint="eastAsia" w:asciiTheme="minorEastAsia" w:hAnsiTheme="minorEastAsia" w:cstheme="minorEastAsia"/>
          <w:color w:val="000000"/>
          <w:sz w:val="24"/>
          <w:szCs w:val="24"/>
          <w:highlight w:val="none"/>
          <w:lang w:val="en-US" w:eastAsia="zh-CN"/>
        </w:rPr>
        <w:t>23</w:t>
      </w:r>
      <w:r>
        <w:rPr>
          <w:rFonts w:hint="eastAsia" w:asciiTheme="minorEastAsia" w:hAnsiTheme="minorEastAsia" w:cstheme="minorEastAsia"/>
          <w:color w:val="000000"/>
          <w:sz w:val="24"/>
          <w:szCs w:val="24"/>
          <w:highlight w:val="none"/>
        </w:rPr>
        <w:t>年1月</w:t>
      </w:r>
      <w:r>
        <w:rPr>
          <w:rFonts w:hint="eastAsia" w:asciiTheme="minorEastAsia" w:hAnsiTheme="minorEastAsia" w:cstheme="minorEastAsia"/>
          <w:color w:val="000000"/>
          <w:sz w:val="24"/>
          <w:szCs w:val="24"/>
          <w:highlight w:val="none"/>
          <w:lang w:val="en-US" w:eastAsia="zh-CN"/>
        </w:rPr>
        <w:t>1日</w:t>
      </w:r>
      <w:r>
        <w:rPr>
          <w:rFonts w:hint="eastAsia" w:asciiTheme="minorEastAsia" w:hAnsiTheme="minorEastAsia" w:cstheme="minorEastAsia"/>
          <w:color w:val="000000"/>
          <w:sz w:val="24"/>
          <w:szCs w:val="24"/>
          <w:highlight w:val="none"/>
        </w:rPr>
        <w:t>至今承担</w:t>
      </w:r>
      <w:r>
        <w:rPr>
          <w:rFonts w:hint="eastAsia" w:asciiTheme="minorEastAsia" w:hAnsiTheme="minorEastAsia" w:cstheme="minorEastAsia"/>
          <w:color w:val="000000"/>
          <w:sz w:val="24"/>
          <w:szCs w:val="24"/>
          <w:highlight w:val="none"/>
          <w:lang w:val="en-US" w:eastAsia="zh-CN"/>
        </w:rPr>
        <w:t>过</w:t>
      </w:r>
      <w:r>
        <w:rPr>
          <w:rFonts w:hint="eastAsia" w:asciiTheme="minorEastAsia" w:hAnsiTheme="minorEastAsia" w:cstheme="minorEastAsia"/>
          <w:color w:val="000000"/>
          <w:sz w:val="24"/>
          <w:szCs w:val="24"/>
          <w:highlight w:val="none"/>
        </w:rPr>
        <w:t>类似业绩</w:t>
      </w:r>
      <w:r>
        <w:rPr>
          <w:rFonts w:hint="eastAsia" w:asciiTheme="minorEastAsia" w:hAnsiTheme="minorEastAsia" w:cstheme="minorEastAsia"/>
          <w:color w:val="000000"/>
          <w:sz w:val="24"/>
          <w:szCs w:val="24"/>
          <w:highlight w:val="none"/>
          <w:lang w:val="en-US" w:eastAsia="zh-CN"/>
        </w:rPr>
        <w:t>。</w:t>
      </w:r>
    </w:p>
    <w:p w14:paraId="51422B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eastAsia="zh-CN" w:bidi="zh-TW"/>
        </w:rPr>
        <w:t>（二）</w:t>
      </w:r>
      <w:r>
        <w:rPr>
          <w:rFonts w:hint="eastAsia" w:asciiTheme="minorEastAsia" w:hAnsiTheme="minorEastAsia" w:eastAsiaTheme="minorEastAsia" w:cstheme="minorEastAsia"/>
          <w:color w:val="000000"/>
          <w:sz w:val="24"/>
          <w:szCs w:val="24"/>
          <w:lang w:bidi="zh-TW"/>
        </w:rPr>
        <w:t>质量验收标准或规范</w:t>
      </w:r>
    </w:p>
    <w:p w14:paraId="4F82DDE1">
      <w:pPr>
        <w:autoSpaceDE w:val="0"/>
        <w:autoSpaceDN w:val="0"/>
        <w:adjustRightInd w:val="0"/>
        <w:spacing w:line="360" w:lineRule="auto"/>
        <w:ind w:firstLine="720" w:firstLineChars="3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（1）现行的国家标准或国家行政部门颁布的法律法规、规章制度等；</w:t>
      </w:r>
    </w:p>
    <w:p w14:paraId="08C5360B">
      <w:pPr>
        <w:autoSpaceDE w:val="0"/>
        <w:autoSpaceDN w:val="0"/>
        <w:adjustRightInd w:val="0"/>
        <w:spacing w:line="360" w:lineRule="auto"/>
        <w:ind w:firstLine="720" w:firstLineChars="3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（2）《建筑工程施工质量验收统一标准》（GB 50300 - 2013）、《城镇道路工程施工与质量验收规范》（CJJ1 - 2008）等；</w:t>
      </w:r>
    </w:p>
    <w:p w14:paraId="14E97050">
      <w:pPr>
        <w:autoSpaceDE w:val="0"/>
        <w:autoSpaceDN w:val="0"/>
        <w:adjustRightInd w:val="0"/>
        <w:spacing w:line="360" w:lineRule="auto"/>
        <w:ind w:firstLine="720" w:firstLineChars="3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（3）图纸设计要求</w:t>
      </w:r>
    </w:p>
    <w:p w14:paraId="717206AA">
      <w:pPr>
        <w:autoSpaceDE w:val="0"/>
        <w:autoSpaceDN w:val="0"/>
        <w:adjustRightInd w:val="0"/>
        <w:spacing w:line="360" w:lineRule="auto"/>
        <w:ind w:firstLine="720" w:firstLineChars="300"/>
        <w:rPr>
          <w:rFonts w:hint="eastAsia" w:asciiTheme="minorEastAsia" w:hAnsiTheme="minorEastAsia" w:eastAsiaTheme="minorEastAsia" w:cstheme="minorEastAsia"/>
          <w:color w:val="000000"/>
          <w:sz w:val="24"/>
          <w:szCs w:val="24"/>
          <w:lang w:bidi="zh-TW"/>
        </w:rPr>
      </w:pPr>
      <w:r>
        <w:rPr>
          <w:rFonts w:hint="eastAsia" w:asciiTheme="minorEastAsia" w:hAnsiTheme="minorEastAsia" w:eastAsiaTheme="minorEastAsia" w:cstheme="minorEastAsia"/>
          <w:color w:val="000000"/>
          <w:sz w:val="24"/>
          <w:szCs w:val="24"/>
          <w:lang w:eastAsia="zh-CN" w:bidi="zh-TW"/>
        </w:rPr>
        <w:t>（三）</w:t>
      </w:r>
      <w:r>
        <w:rPr>
          <w:rFonts w:hint="eastAsia" w:asciiTheme="minorEastAsia" w:hAnsiTheme="minorEastAsia" w:eastAsiaTheme="minorEastAsia" w:cstheme="minorEastAsia"/>
          <w:color w:val="000000"/>
          <w:sz w:val="24"/>
          <w:szCs w:val="24"/>
          <w:lang w:bidi="zh-TW"/>
        </w:rPr>
        <w:t>与本工程相关的特别说明</w:t>
      </w:r>
    </w:p>
    <w:p w14:paraId="4926FCD9">
      <w:pPr>
        <w:spacing w:line="360" w:lineRule="auto"/>
        <w:ind w:firstLine="1440" w:firstLineChars="6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ourceHanSerifCNVF-Medium">
    <w:altName w:val="Segoe Print"/>
    <w:panose1 w:val="00000000000000000000"/>
    <w:charset w:val="00"/>
    <w:family w:val="auto"/>
    <w:pitch w:val="default"/>
    <w:sig w:usb0="00000000" w:usb1="00000000" w:usb2="00000000" w:usb3="00000000" w:csb0="00000000" w:csb1="00000000"/>
  </w:font>
  <w:font w:name="DejaVuSans">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FD8D5F"/>
    <w:multiLevelType w:val="singleLevel"/>
    <w:tmpl w:val="E8FD8D5F"/>
    <w:lvl w:ilvl="0" w:tentative="0">
      <w:start w:val="1"/>
      <w:numFmt w:val="chineseCounting"/>
      <w:suff w:val="nothing"/>
      <w:lvlText w:val="（%1）"/>
      <w:lvlJc w:val="left"/>
      <w:pPr>
        <w:ind w:left="640" w:leftChars="0" w:firstLine="0" w:firstLineChars="0"/>
      </w:pPr>
      <w:rPr>
        <w:rFonts w:hint="eastAsia"/>
      </w:rPr>
    </w:lvl>
  </w:abstractNum>
  <w:abstractNum w:abstractNumId="1">
    <w:nsid w:val="EBD21B55"/>
    <w:multiLevelType w:val="singleLevel"/>
    <w:tmpl w:val="EBD21B55"/>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7E745A"/>
    <w:rsid w:val="058B7F3E"/>
    <w:rsid w:val="1538085A"/>
    <w:rsid w:val="1D4C0C0B"/>
    <w:rsid w:val="276A0981"/>
    <w:rsid w:val="283B343B"/>
    <w:rsid w:val="2AAF2654"/>
    <w:rsid w:val="2FB47F4B"/>
    <w:rsid w:val="30E774DB"/>
    <w:rsid w:val="3428494C"/>
    <w:rsid w:val="3E0941DC"/>
    <w:rsid w:val="40E649F5"/>
    <w:rsid w:val="45634A52"/>
    <w:rsid w:val="471E59EC"/>
    <w:rsid w:val="4C3E6B30"/>
    <w:rsid w:val="4CB2650B"/>
    <w:rsid w:val="4EA01857"/>
    <w:rsid w:val="4F841386"/>
    <w:rsid w:val="52377DDC"/>
    <w:rsid w:val="550F2D90"/>
    <w:rsid w:val="571C5E4C"/>
    <w:rsid w:val="58D85297"/>
    <w:rsid w:val="5CCD7CBB"/>
    <w:rsid w:val="5E066A2D"/>
    <w:rsid w:val="5EF17B49"/>
    <w:rsid w:val="66DC0AFB"/>
    <w:rsid w:val="67B24DF4"/>
    <w:rsid w:val="6AB40F02"/>
    <w:rsid w:val="70F36B8B"/>
    <w:rsid w:val="747E745A"/>
    <w:rsid w:val="7BCB713E"/>
    <w:rsid w:val="7E696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Cambria" w:hAnsi="Cambria" w:eastAsia="黑体"/>
      <w:b/>
      <w:bCs/>
      <w:kern w:val="0"/>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0"/>
    </w:rPr>
  </w:style>
  <w:style w:type="paragraph" w:styleId="4">
    <w:name w:val="Body Text 3"/>
    <w:basedOn w:val="1"/>
    <w:qFormat/>
    <w:uiPriority w:val="0"/>
    <w:pPr>
      <w:spacing w:after="120" w:afterLines="0"/>
    </w:pPr>
    <w:rPr>
      <w:kern w:val="0"/>
      <w:sz w:val="16"/>
      <w:szCs w:val="16"/>
    </w:rPr>
  </w:style>
  <w:style w:type="character" w:styleId="7">
    <w:name w:val="Strong"/>
    <w:basedOn w:val="6"/>
    <w:qFormat/>
    <w:uiPriority w:val="0"/>
    <w:rPr>
      <w:b/>
    </w:rPr>
  </w:style>
  <w:style w:type="paragraph" w:customStyle="1" w:styleId="8">
    <w:name w:val="Other|1"/>
    <w:basedOn w:val="1"/>
    <w:qFormat/>
    <w:uiPriority w:val="0"/>
    <w:pPr>
      <w:spacing w:line="434" w:lineRule="auto"/>
      <w:ind w:firstLine="400"/>
      <w:jc w:val="left"/>
    </w:pPr>
    <w:rPr>
      <w:rFonts w:ascii="宋体" w:hAnsi="宋体" w:cs="宋体"/>
      <w:color w:val="000000"/>
      <w:kern w:val="0"/>
      <w:sz w:val="28"/>
      <w:szCs w:val="28"/>
      <w:lang w:val="zh-TW" w:eastAsia="zh-TW" w:bidi="zh-TW"/>
    </w:rPr>
  </w:style>
  <w:style w:type="paragraph" w:customStyle="1" w:styleId="9">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2756</Words>
  <Characters>3018</Characters>
  <Lines>0</Lines>
  <Paragraphs>0</Paragraphs>
  <TotalTime>22</TotalTime>
  <ScaleCrop>false</ScaleCrop>
  <LinksUpToDate>false</LinksUpToDate>
  <CharactersWithSpaces>3045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2025-01-08T07:47:00Z</dcterms:created>
  <dc:creator>【公基】吃肉</dc:creator>
  <cp:lastModifiedBy>Cxixi</cp:lastModifiedBy>
  <dcterms:modified xsi:type="dcterms:W3CDTF">2026-08-27T09:51:05Z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ECA1FACC02B243B7B97C77C91534F82B_11</vt:lpwstr>
  </property>
  <property fmtid="{D5CDD505-2E9C-101B-9397-08002B2CF9AE}" pid="4" name="KSOTemplateDocerSaveRecord">
    <vt:lpwstr>eyJoZGlkIjoiNDJiZWNiMmE2ZThlNzQxZWQ4MWY5Yzg4NzMyN2IwZTkiLCJ1c2VySWQiOiI4NzM3NTIwNDEifQ==</vt:lpwstr>
  </property>
</Properties>
</file>