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版本号：DDXM2026-04720260603001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新丰街办梁赵村基础设施建设项目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DDXM2026-047</w:t>
      </w:r>
      <w:r>
        <w:br/>
      </w:r>
      <w:r>
        <w:br/>
      </w:r>
      <w:r>
        <w:br/>
      </w:r>
    </w:p>
    <w:p>
      <w:pPr>
        <w:pStyle w:val="null3"/>
        <w:jc w:val="center"/>
        <w:outlineLvl w:val="2"/>
      </w:pPr>
      <w:r>
        <w:rPr>
          <w:rFonts w:ascii="仿宋_GB2312" w:hAnsi="仿宋_GB2312" w:cs="仿宋_GB2312" w:eastAsia="仿宋_GB2312"/>
          <w:sz w:val="28"/>
          <w:b/>
        </w:rPr>
        <w:t>临潼区新丰街道办事处</w:t>
      </w:r>
    </w:p>
    <w:p>
      <w:pPr>
        <w:pStyle w:val="null3"/>
        <w:jc w:val="center"/>
        <w:outlineLvl w:val="2"/>
      </w:pPr>
      <w:r>
        <w:rPr>
          <w:rFonts w:ascii="仿宋_GB2312" w:hAnsi="仿宋_GB2312" w:cs="仿宋_GB2312" w:eastAsia="仿宋_GB2312"/>
          <w:sz w:val="28"/>
          <w:b/>
        </w:rPr>
        <w:t>陕西鼎端项目管理咨询有限公司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陕西鼎端项目管理咨询有限公司</w:t>
      </w:r>
      <w:r>
        <w:rPr>
          <w:rFonts w:ascii="仿宋_GB2312" w:hAnsi="仿宋_GB2312" w:cs="仿宋_GB2312" w:eastAsia="仿宋_GB2312"/>
        </w:rPr>
        <w:t>（以下简称“代理机构”）受</w:t>
      </w:r>
      <w:r>
        <w:rPr>
          <w:rFonts w:ascii="仿宋_GB2312" w:hAnsi="仿宋_GB2312" w:cs="仿宋_GB2312" w:eastAsia="仿宋_GB2312"/>
        </w:rPr>
        <w:t>临潼区新丰街道办事处</w:t>
      </w:r>
      <w:r>
        <w:rPr>
          <w:rFonts w:ascii="仿宋_GB2312" w:hAnsi="仿宋_GB2312" w:cs="仿宋_GB2312" w:eastAsia="仿宋_GB2312"/>
        </w:rPr>
        <w:t>委托，拟对</w:t>
      </w:r>
      <w:r>
        <w:rPr>
          <w:rFonts w:ascii="仿宋_GB2312" w:hAnsi="仿宋_GB2312" w:cs="仿宋_GB2312" w:eastAsia="仿宋_GB2312"/>
        </w:rPr>
        <w:t>新丰街办梁赵村基础设施建设项目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DDXM2026-047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新丰街办梁赵村基础设施建设项目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新丰街办梁赵村基础设施建设项目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采购包1（新丰街办梁赵村基础设施建设项目）：属于专门面向中小企业采购。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2、法定代表人委托授权书：法定代表人授权委托书、被授权人身份证（法定代表人参加磋商时,只需提供法定代表人身份证）</w:t>
      </w:r>
    </w:p>
    <w:p>
      <w:pPr>
        <w:pStyle w:val="null3"/>
      </w:pPr>
      <w:r>
        <w:rPr>
          <w:rFonts w:ascii="仿宋_GB2312" w:hAnsi="仿宋_GB2312" w:cs="仿宋_GB2312" w:eastAsia="仿宋_GB2312"/>
        </w:rPr>
        <w:t>3、供应商资质：供应商须具备建设行政主管部门颁发的市政公用工程施工总承包三级及以上资质证书，同时具备合格有效的安全生产许可证</w:t>
      </w:r>
    </w:p>
    <w:p>
      <w:pPr>
        <w:pStyle w:val="null3"/>
      </w:pPr>
      <w:r>
        <w:rPr>
          <w:rFonts w:ascii="仿宋_GB2312" w:hAnsi="仿宋_GB2312" w:cs="仿宋_GB2312" w:eastAsia="仿宋_GB2312"/>
        </w:rPr>
        <w:t>4、项目经理：拟派项目经理具备市政公用工程专业二级或以上注册建造师资格，具有有效的安全生产考核合格证书(建安B证)，在本单位注册且无在建工程</w:t>
      </w:r>
    </w:p>
    <w:p>
      <w:pPr>
        <w:pStyle w:val="null3"/>
      </w:pPr>
      <w:r>
        <w:rPr>
          <w:rFonts w:ascii="仿宋_GB2312" w:hAnsi="仿宋_GB2312" w:cs="仿宋_GB2312" w:eastAsia="仿宋_GB2312"/>
        </w:rPr>
        <w:t>5、政府采购基本资格条件：根据《西安市临潼区财政局关于开展政府采购供应商基本资格条件承诺制试点工作的通知》，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经审计的2024年度或2025年度的财务报告或提交响应文件截止时间前六个月内其基本账户开户银行出具的资信证明；其他组织和自然人提供银行出具的资信证明或财务报表（如提供资信证明，须同时提供基本存款账户开户许可证或基本账户信息表）；②社保缴纳证明：提供2025年11月至今已缴存至少一个月社会保障资金缴纳的有效证明，依法不需要缴纳社会保障资金的单位应提供相关证明材料。③税收缴纳证明：提供2025年11月至今已缴纳的至少一个月的纳税证明或完税证明，依法免税的单位应提供相关证明材料，纳税证明或完税证明上应有代收机构或税务机关的公章或业务专用章。依法免税的供应商应提供相关文件证明。④供应商近3年内，在经营活动中没有重大违法记录：参加本次政府采购活动前3年内在经营活动中没有重大违纪，以及未被列入失信被执行人、重大税收违法案件当事人名单、政府采购严重违法失信行为记录名单的书面声明。⑤所必需的设备和专业技术能力：提供具有履行本合同所必需的设备和专业技术能力的声明。⑥信用记录：供应商不得为“信用中国”网站（www.creditchina.gov.cn）中列入失信被执行人、重大税收违法案件当事人名单、政府采购严重违法失信行为记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临潼区新丰街道办事处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西安市临潼区新丰街道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029-81397518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陕西鼎端项目管理咨询有限公司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陕西省西安市未央区北三环与文景路辅路一方中港国际B座2205室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029-86472188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 户 名：陕西鼎端项目管理咨询有限公司 开户银行：招商银行股份有限公司西安朝阳门支行 账 号：1299 1534 0710 401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临潼区新丰街道办事处</w:t>
      </w:r>
      <w:r>
        <w:rPr>
          <w:rFonts w:ascii="仿宋_GB2312" w:hAnsi="仿宋_GB2312" w:cs="仿宋_GB2312" w:eastAsia="仿宋_GB2312"/>
        </w:rPr>
        <w:t>和</w:t>
      </w:r>
      <w:r>
        <w:rPr>
          <w:rFonts w:ascii="仿宋_GB2312" w:hAnsi="仿宋_GB2312" w:cs="仿宋_GB2312" w:eastAsia="仿宋_GB2312"/>
        </w:rPr>
        <w:t>陕西鼎端项目管理咨询有限公司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临潼区新丰街道办事处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陕西鼎端项目管理咨询有限公司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临潼区新丰街道办事处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陕西鼎端项目管理咨询有限公司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联系电话：029-86472188</w:t>
      </w:r>
    </w:p>
    <w:p>
      <w:pPr>
        <w:pStyle w:val="null3"/>
      </w:pPr>
      <w:r>
        <w:rPr>
          <w:rFonts w:ascii="仿宋_GB2312" w:hAnsi="仿宋_GB2312" w:cs="仿宋_GB2312" w:eastAsia="仿宋_GB2312"/>
        </w:rPr>
        <w:t>地址：陕西省西安市未央区北三环与文景路辅路一方中港国际B座2205室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新丰街办梁赵村基础设施建设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标的名称：新丰街办梁赵村基础设施建设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jc w:val="left"/>
            </w:pPr>
            <w:r>
              <w:rPr>
                <w:rFonts w:ascii="仿宋_GB2312" w:hAnsi="仿宋_GB2312" w:cs="仿宋_GB2312" w:eastAsia="仿宋_GB2312"/>
              </w:rPr>
              <w:t>1、工期：合同签订之日起3个月</w:t>
            </w:r>
          </w:p>
          <w:p>
            <w:pPr>
              <w:pStyle w:val="null3"/>
              <w:jc w:val="left"/>
            </w:pPr>
            <w:r>
              <w:rPr>
                <w:rFonts w:ascii="仿宋_GB2312" w:hAnsi="仿宋_GB2312" w:cs="仿宋_GB2312" w:eastAsia="仿宋_GB2312"/>
              </w:rPr>
              <w:t>2、保修期：验收合格之日起两年</w:t>
            </w:r>
          </w:p>
          <w:p>
            <w:pPr>
              <w:pStyle w:val="null3"/>
              <w:jc w:val="left"/>
            </w:pPr>
            <w:r>
              <w:rPr>
                <w:rFonts w:ascii="仿宋_GB2312" w:hAnsi="仿宋_GB2312" w:cs="仿宋_GB2312" w:eastAsia="仿宋_GB2312"/>
              </w:rPr>
              <w:t>二、编制依据</w:t>
            </w:r>
          </w:p>
          <w:p>
            <w:pPr>
              <w:pStyle w:val="null3"/>
              <w:jc w:val="left"/>
            </w:pPr>
            <w:r>
              <w:rPr>
                <w:rFonts w:ascii="仿宋_GB2312" w:hAnsi="仿宋_GB2312" w:cs="仿宋_GB2312" w:eastAsia="仿宋_GB2312"/>
              </w:rPr>
              <w:t>1、新丰街办梁赵村基础设施建设项目设计图纸、相关标准图集；</w:t>
            </w:r>
          </w:p>
          <w:p>
            <w:pPr>
              <w:pStyle w:val="null3"/>
              <w:jc w:val="left"/>
            </w:pPr>
            <w:r>
              <w:rPr>
                <w:rFonts w:ascii="仿宋_GB2312" w:hAnsi="仿宋_GB2312" w:cs="仿宋_GB2312" w:eastAsia="仿宋_GB2312"/>
              </w:rPr>
              <w:t>2、《陕西省建设工程计价标准》（2025）；</w:t>
            </w:r>
          </w:p>
          <w:p>
            <w:pPr>
              <w:pStyle w:val="null3"/>
              <w:jc w:val="left"/>
            </w:pPr>
            <w:r>
              <w:rPr>
                <w:rFonts w:ascii="仿宋_GB2312" w:hAnsi="仿宋_GB2312" w:cs="仿宋_GB2312" w:eastAsia="仿宋_GB2312"/>
              </w:rPr>
              <w:t>3、《陕西房屋建筑与装饰工程工程量计算标准》（2025）；</w:t>
            </w:r>
          </w:p>
          <w:p>
            <w:pPr>
              <w:pStyle w:val="null3"/>
              <w:jc w:val="left"/>
            </w:pPr>
            <w:r>
              <w:rPr>
                <w:rFonts w:ascii="仿宋_GB2312" w:hAnsi="仿宋_GB2312" w:cs="仿宋_GB2312" w:eastAsia="仿宋_GB2312"/>
              </w:rPr>
              <w:t>4、《陕西省通用安装工程工程量计算标准》（2025）；</w:t>
            </w:r>
          </w:p>
          <w:p>
            <w:pPr>
              <w:pStyle w:val="null3"/>
              <w:jc w:val="left"/>
            </w:pPr>
            <w:r>
              <w:rPr>
                <w:rFonts w:ascii="仿宋_GB2312" w:hAnsi="仿宋_GB2312" w:cs="仿宋_GB2312" w:eastAsia="仿宋_GB2312"/>
              </w:rPr>
              <w:t>5、《陕西省市政工程工程量计算标准》（2025）；</w:t>
            </w:r>
          </w:p>
          <w:p>
            <w:pPr>
              <w:pStyle w:val="null3"/>
              <w:jc w:val="left"/>
            </w:pPr>
            <w:r>
              <w:rPr>
                <w:rFonts w:ascii="仿宋_GB2312" w:hAnsi="仿宋_GB2312" w:cs="仿宋_GB2312" w:eastAsia="仿宋_GB2312"/>
              </w:rPr>
              <w:t>6、《陕西省建设工程费用定额》（2025）；</w:t>
            </w:r>
          </w:p>
          <w:p>
            <w:pPr>
              <w:pStyle w:val="null3"/>
              <w:jc w:val="left"/>
            </w:pPr>
            <w:r>
              <w:rPr>
                <w:rFonts w:ascii="仿宋_GB2312" w:hAnsi="仿宋_GB2312" w:cs="仿宋_GB2312" w:eastAsia="仿宋_GB2312"/>
              </w:rPr>
              <w:t>7、建设工程设计文件及相关资料；</w:t>
            </w:r>
          </w:p>
          <w:p>
            <w:pPr>
              <w:pStyle w:val="null3"/>
              <w:jc w:val="left"/>
            </w:pPr>
            <w:r>
              <w:rPr>
                <w:rFonts w:ascii="仿宋_GB2312" w:hAnsi="仿宋_GB2312" w:cs="仿宋_GB2312" w:eastAsia="仿宋_GB2312"/>
              </w:rPr>
              <w:t>8、与建设工程有关的标准、规范及技术资料；</w:t>
            </w:r>
          </w:p>
          <w:p>
            <w:pPr>
              <w:pStyle w:val="null3"/>
              <w:jc w:val="left"/>
            </w:pPr>
            <w:r>
              <w:rPr>
                <w:rFonts w:ascii="仿宋_GB2312" w:hAnsi="仿宋_GB2312" w:cs="仿宋_GB2312" w:eastAsia="仿宋_GB2312"/>
              </w:rPr>
              <w:t>9、施工现场情况 地期水文资料、工程特点及施工方案；</w:t>
            </w:r>
          </w:p>
          <w:p>
            <w:pPr>
              <w:pStyle w:val="null3"/>
              <w:jc w:val="left"/>
            </w:pPr>
            <w:r>
              <w:rPr>
                <w:rFonts w:ascii="仿宋_GB2312" w:hAnsi="仿宋_GB2312" w:cs="仿宋_GB2312" w:eastAsia="仿宋_GB2312"/>
              </w:rPr>
              <w:t>10、其他相关资料；</w:t>
            </w:r>
          </w:p>
          <w:p>
            <w:pPr>
              <w:pStyle w:val="null3"/>
              <w:jc w:val="left"/>
            </w:pPr>
            <w:r>
              <w:rPr>
                <w:rFonts w:ascii="仿宋_GB2312" w:hAnsi="仿宋_GB2312" w:cs="仿宋_GB2312" w:eastAsia="仿宋_GB2312"/>
              </w:rPr>
              <w:t>11、正常的施工工艺和施工方法；</w:t>
            </w:r>
          </w:p>
          <w:p>
            <w:pPr>
              <w:pStyle w:val="null3"/>
              <w:jc w:val="left"/>
            </w:pPr>
            <w:r>
              <w:rPr>
                <w:rFonts w:ascii="仿宋_GB2312" w:hAnsi="仿宋_GB2312" w:cs="仿宋_GB2312" w:eastAsia="仿宋_GB2312"/>
              </w:rPr>
              <w:t>12、本工程计价软件及取费程序执行广联达软件GCCP7.0中的清单计价模式，软件版本为陕西7.5000.23.3。</w:t>
            </w:r>
          </w:p>
          <w:p>
            <w:pPr>
              <w:pStyle w:val="null3"/>
              <w:jc w:val="left"/>
            </w:pPr>
            <w:r>
              <w:rPr>
                <w:rFonts w:ascii="仿宋_GB2312" w:hAnsi="仿宋_GB2312" w:cs="仿宋_GB2312" w:eastAsia="仿宋_GB2312"/>
              </w:rPr>
              <w:t>三、工程量清单</w:t>
            </w:r>
          </w:p>
          <w:p>
            <w:pPr>
              <w:pStyle w:val="null3"/>
            </w:pPr>
            <w:r>
              <w:rPr>
                <w:rFonts w:ascii="仿宋_GB2312" w:hAnsi="仿宋_GB2312" w:cs="仿宋_GB2312" w:eastAsia="仿宋_GB2312"/>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2、落实的政府采购政策：（1）《政府采购促进中小企业发展管理办法》（财库〔2020〕46号）；（2）《关于进一步加大政府采购支持中小企业力度的通知》（财库〔2022〕19号）；（3）《财政部 司法部关于政府采购支持监狱企业发展有关问题的通知》（财库〔2014〕68号）；（4）《国务院办公厅关于建立政府强制采购节能产品制度的通知》（国办发〔2007〕51号）；（5）《财政部 民政部 中国残疾人联合会关于促进残疾人就业政府采购政策的通知》（财库〔2017〕141号）；（6）《财政部 发展改革委 生态环境部 市场监管总局关于调整优化节能产品、环境标志产品政府采购执行机制的通知》（财库〔2019〕9号）；（7）《关于印发环境标志产品政府采购品目清单的通知》（财库〔2019〕18号）；（8）《关于印发节能产品政府采购品目清单的通知》（财库〔2019〕19号）；（9）陕西省财政厅关于进一步加强政府绿色采购有关问题的通知--陕财办采〔2021〕29号；（10）《财政部 农业农村部 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其他需要落实的政府采购政策（如有最新颁布的政府采购政策，按最新的文件执行）。 3、各供应商所有分项报价（与最后磋商报价比例一致）同比例下浮。 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供应商需在项目电子化交易系统中按要求填写《响应函》，《政府采购基本资格条件承诺》完成承诺并进行电子签章。</w:t>
            </w:r>
          </w:p>
        </w:tc>
        <w:tc>
          <w:tcPr>
            <w:tcW w:type="dxa" w:w="1661"/>
          </w:tcPr>
          <w:p>
            <w:pPr>
              <w:pStyle w:val="null3"/>
            </w:pPr>
            <w:r>
              <w:rPr>
                <w:rFonts w:ascii="仿宋_GB2312" w:hAnsi="仿宋_GB2312" w:cs="仿宋_GB2312" w:eastAsia="仿宋_GB2312"/>
              </w:rPr>
              <w:t>商务部分.docx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商务部分.docx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商务部分.docx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其他附件（须响应）.docx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供应商须具备建设行政主管部门颁发的市政公用工程施工总承包三级及以上资质证书，同时具备合格有效的安全生产许可证</w:t>
            </w:r>
          </w:p>
        </w:tc>
        <w:tc>
          <w:tcPr>
            <w:tcW w:type="dxa" w:w="1661"/>
          </w:tcPr>
          <w:p>
            <w:pPr>
              <w:pStyle w:val="null3"/>
            </w:pPr>
            <w:r>
              <w:rPr>
                <w:rFonts w:ascii="仿宋_GB2312" w:hAnsi="仿宋_GB2312" w:cs="仿宋_GB2312" w:eastAsia="仿宋_GB2312"/>
              </w:rPr>
              <w:t>商务部分.docx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拟派项目经理具备市政公用工程专业二级或以上注册建造师资格，具有有效的安全生产考核合格证书(建安B证)，在本单位注册且无在建工程</w:t>
            </w:r>
          </w:p>
        </w:tc>
        <w:tc>
          <w:tcPr>
            <w:tcW w:type="dxa" w:w="1661"/>
          </w:tcPr>
          <w:p>
            <w:pPr>
              <w:pStyle w:val="null3"/>
            </w:pPr>
            <w:r>
              <w:rPr>
                <w:rFonts w:ascii="仿宋_GB2312" w:hAnsi="仿宋_GB2312" w:cs="仿宋_GB2312" w:eastAsia="仿宋_GB2312"/>
              </w:rPr>
              <w:t>商务部分.docx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政府采购基本资格条件</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经审计的2024年度或2025年度的财务报告或提交响应文件截止时间前六个月内其基本账户开户银行出具的资信证明；其他组织和自然人提供银行出具的资信证明或财务报表（如提供资信证明，须同时提供基本存款账户开户许可证或基本账户信息表）；②社保缴纳证明：提供2025年11月至今已缴存至少一个月社会保障资金缴纳的有效证明，依法不需要缴纳社会保障资金的单位应提供相关证明材料。③税收缴纳证明：提供2025年11月至今已缴纳的至少一个月的纳税证明或完税证明，依法免税的单位应提供相关证明材料，纳税证明或完税证明上应有代收机构或税务机关的公章或业务专用章。依法免税的供应商应提供相关文件证明。④供应商近3年内，在经营活动中没有重大违法记录：参加本次政府采购活动前3年内在经营活动中没有重大违纪，以及未被列入失信被执行人、重大税收违法案件当事人名单、政府采购严重违法失信行为记录名单的书面声明。⑤所必需的设备和专业技术能力：提供具有履行本合同所必需的设备和专业技术能力的声明。⑥信用记录：供应商不得为“信用中国”网站（www.creditchina.gov.cn）中列入失信被执行人、重大税收违法案件当事人名单、政府采购严重违法失信行为记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商务部分.docx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其他附件（须响应）.docx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内容无重大缺漏项，报价唯一，且没有超过采购预算和最高限价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响应文件封面 其他附件（须响应）.docx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工期、保修期、付款进度响应磋商文件要求</w:t>
            </w:r>
          </w:p>
        </w:tc>
        <w:tc>
          <w:tcPr>
            <w:tcW w:type="dxa" w:w="1661"/>
          </w:tcPr>
          <w:p>
            <w:pPr>
              <w:pStyle w:val="null3"/>
            </w:pPr>
            <w:r>
              <w:rPr>
                <w:rFonts w:ascii="仿宋_GB2312" w:hAnsi="仿宋_GB2312" w:cs="仿宋_GB2312" w:eastAsia="仿宋_GB2312"/>
              </w:rPr>
              <w:t>技术服务合同条款及其他商务要求应答表 其他附件（须响应）.docx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三、赋分标准（满分4.5分） ①施工进度计划横道图：每完全满足一个评审标准得0.5分，满分1.5分； ②进度计划保证措施：每完全满足一个评审标准得0.5分，满分1.5分； ③工期保证措施：每完全满足一个评审标准得0.5分，满分1.5分。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三、赋分标准（满分7.5分） ①施工质量检验制度：每完全满足一个评审标准得0.5分，满分1.5分； ②确保质量的技术组织措施：每完全满足一个评审标准得1分，满分3分； ③施工质量控制措施：每完全满足一个评审标准得1 分，满分3分；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 ②施工机械设备投入计划 ③主要施工材料供应计划。 二、评审标准 1、完整性：方案必须全面，对评审内容中的各项要求有详细描述； 2、可实施性：切合本项目实际情况，提出步骤清晰、合理的方案； 3、针对性：方案能够紧扣项目实际情况，内容科学合理。 三、赋分标准（满分7.5分） ①劳动力资源配置计划：每完全满足一个评审标准得1分，满分3分； ②施工机械设备投入计划：每完全满足一个评审标准得1分，满分3分； ③主要施工材料供应计划：每完全满足一个评审标准得0.5分，满分1.5分。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1、完整性：方案必须全面，对评审内容中的各项要求有详细描述；2、可实施性：切合本项目实际情况，提出步骤清晰、合理的方案；3、针对性：方案能够紧扣项目实际情况，内容科学合理。 三、赋分标准（满分9分） ①安全生产管理制度：每完全满足一个评审标准得0.5分，满分1.5分； ②安全施工措施：每完全满足一个评审标准得1分，满分3分； ③安全应急预案：每完全满足一个评审标准得1分，满分3分；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 ②文明施工现场管理：材料管理、扰民措施。 二、评审标准 1、完整性：方案必须全面，对评审内容中的各项要求有详细描述；2、可实施性：切合本项目实际情况，提出步骤清晰、合理的方案； 3、针对性：方案能够紧扣项目实际情况，内容科学合理。 三、赋分标准（满分6分）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二、赋分标准（满分6分）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 ②施工准备：技术准备、材料准备、机械设备、机具准备 ③施工平面布置与安排。 二、评审标准 1、完整性：方案必须全面，对评审内容中的各项要求有详细描述； 2、可实施性：切合本项目实际情况，提出步骤清晰、合理的方案； 3、针对性：方案能够紧扣项目实际情况，内容科学合理。 二、赋分标准（满分6分） ①施工目标：每完全满足一个评审标准得0.5分，满分1.5分； ②施工准备：每完全满足一个评审标准得0.5分，满分1.5分；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 ②分部分项工程施工方法 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②分部分项工程施工方法：每完全满足一个评审标准得0.5分，满分1.5分； ③施工质量通病防治措施：每完全满足一个评审标准得0.5分，满分1.5分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1.具备工程类中级及以上技术职称得2分，其他不得分。 评审依据：以加盖申请人公章（或电子签章）的职称证书复印件为准。 2.具有本科及以上学历得2分；具有专科学历得1分； 评审依据：以加盖供应商公章（或电子签章）的毕业证书或学信网证明资料复印件为准。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其他附件（须响应）.docx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三、赋分标准（满分4.5分） ①管理机构的配备计划：每完全满足一个评审标准得1分，满分3分； ②组织机构的岗位职责：每完全满足一个评审标准得0.5分，满分1.5分。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其他附件（须响应）.docx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供应商提供2022年06月（以合同签订时间为准）至今类似项目业绩，每份得3分，满分9分。(提供合同复印件并加盖公章)。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其他附件（须响应）.docx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详见附件：商务部分.docx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详见附件：其他附件（须响应）.docx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