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版本号：ZCSP-华阴市-2026-0007720260723004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华阴市环卫设施设备更新项目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ZCSP-华阴市-2026-00077</w:t>
      </w:r>
      <w:r>
        <w:br/>
      </w:r>
      <w:r>
        <w:br/>
      </w:r>
      <w:r>
        <w:br/>
      </w:r>
    </w:p>
    <w:p>
      <w:pPr>
        <w:pStyle w:val="null3"/>
        <w:jc w:val="center"/>
        <w:outlineLvl w:val="2"/>
      </w:pPr>
      <w:r>
        <w:rPr>
          <w:rFonts w:ascii="仿宋_GB2312" w:hAnsi="仿宋_GB2312" w:cs="仿宋_GB2312" w:eastAsia="仿宋_GB2312"/>
          <w:sz w:val="28"/>
          <w:b/>
        </w:rPr>
        <w:t>华阴市城市管理局</w:t>
      </w:r>
    </w:p>
    <w:p>
      <w:pPr>
        <w:pStyle w:val="null3"/>
        <w:jc w:val="center"/>
        <w:outlineLvl w:val="2"/>
      </w:pPr>
      <w:r>
        <w:rPr>
          <w:rFonts w:ascii="仿宋_GB2312" w:hAnsi="仿宋_GB2312" w:cs="仿宋_GB2312" w:eastAsia="仿宋_GB2312"/>
          <w:sz w:val="28"/>
          <w:b/>
        </w:rPr>
        <w:t>陕西新缘易加项目管理有限责任公司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陕西新缘易加项目管理有限责任公司</w:t>
      </w:r>
      <w:r>
        <w:rPr>
          <w:rFonts w:ascii="仿宋_GB2312" w:hAnsi="仿宋_GB2312" w:cs="仿宋_GB2312" w:eastAsia="仿宋_GB2312"/>
        </w:rPr>
        <w:t>（以下简称“代理机构”）受</w:t>
      </w:r>
      <w:r>
        <w:rPr>
          <w:rFonts w:ascii="仿宋_GB2312" w:hAnsi="仿宋_GB2312" w:cs="仿宋_GB2312" w:eastAsia="仿宋_GB2312"/>
        </w:rPr>
        <w:t>华阴市城市管理局</w:t>
      </w:r>
      <w:r>
        <w:rPr>
          <w:rFonts w:ascii="仿宋_GB2312" w:hAnsi="仿宋_GB2312" w:cs="仿宋_GB2312" w:eastAsia="仿宋_GB2312"/>
        </w:rPr>
        <w:t>委托，拟对</w:t>
      </w:r>
      <w:r>
        <w:rPr>
          <w:rFonts w:ascii="仿宋_GB2312" w:hAnsi="仿宋_GB2312" w:cs="仿宋_GB2312" w:eastAsia="仿宋_GB2312"/>
        </w:rPr>
        <w:t>华阴市环卫设施设备更新项目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ZCSP-华阴市-2026-00077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华阴市环卫设施设备更新项目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华阴市现有环卫设备实施更新改造，建设内容一是环卫车辆更新，计划将53辆燃油环卫车替换为新能源车辆，涵盖纯电动车厢可卸式垃圾车、纯电动吸污车、纯电动压缩式垃圾车、纯电动洗扫车、纯电动餐厨垃圾车、纯电动清扫车、纯电动清洗车、纯电动护栏清洗车、纯电动雾炮车等品类；二是中转站设备更新，对8座中转站的设备进行更新，配置水平式生活垃圾压缩设备1台／套、喷淋除臭设备1台／套，同时配备移动压缩设备7台／套、侧上料设备7台／套、喷淋除臭设备7台／套，中转站设备更新共计23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有效，具有独立承担民事责任的能力且具备向采购人提供相关货物或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2、法定代表人授权委托书及法定代表人身份证明书：法定代表人参与投标时需提供法定代表人身份证明书；被授权人参与投标时需提供法定代表人授权委托书及法定代表人身份证明书。</w:t>
      </w:r>
    </w:p>
    <w:p>
      <w:pPr>
        <w:pStyle w:val="null3"/>
      </w:pPr>
      <w:r>
        <w:rPr>
          <w:rFonts w:ascii="仿宋_GB2312" w:hAnsi="仿宋_GB2312" w:cs="仿宋_GB2312" w:eastAsia="仿宋_GB2312"/>
        </w:rPr>
        <w:t>3、财务状况报告：提供2025年度经审计的财务报告或投标文件提交截止时间前六个月内基本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5、社会保障资金缴纳证明：提供投标文件提交截止时间前一年内任意一个月的社会保障资金缴存单据或社保机构开具的社会保险参保缴费情况证明；依法不需要缴纳社会保障资金的供应商应提供相关证明文件。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6、无重大违法记录声明：供应商出具参加政府采购活动前三年内，在经营活动中没有重大违法记录的书面声明。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7、具有履行合同所必需的设备和专业技术能力：提供具有履行合同所必需的设备和专业技术能力的承诺。</w:t>
      </w:r>
    </w:p>
    <w:p>
      <w:pPr>
        <w:pStyle w:val="null3"/>
      </w:pPr>
      <w:r>
        <w:rPr>
          <w:rFonts w:ascii="仿宋_GB2312" w:hAnsi="仿宋_GB2312" w:cs="仿宋_GB2312" w:eastAsia="仿宋_GB2312"/>
        </w:rPr>
        <w:t>8、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的能力：合法有效，具有独立承担民事责任的能力且具备向采购人提供相关货物或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2、法定代表人授权委托书及法定代表人身份证明书：法定代表人参与投标时需提供法定代表人身份证明书；被授权人参与投标时需提供法定代表人授权委托书及法定代表人身份证明书。</w:t>
      </w:r>
    </w:p>
    <w:p>
      <w:pPr>
        <w:pStyle w:val="null3"/>
      </w:pPr>
      <w:r>
        <w:rPr>
          <w:rFonts w:ascii="仿宋_GB2312" w:hAnsi="仿宋_GB2312" w:cs="仿宋_GB2312" w:eastAsia="仿宋_GB2312"/>
        </w:rPr>
        <w:t>3、财务状况报告：提供2025年度经审计的财务报告或投标文件提交截止时间前六个月内基本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5、社会保障资金缴纳证明：提供投标文件提交截止时间前一年内任意一个月的社会保障资金缴存单据或社保机构开具的社会保险参保缴费情况证明；依法不需要缴纳社会保障资金的供应商应提供相关证明文件。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6、无重大违法记录声明：供应商出具参加政府采购活动前三年内，在经营活动中没有重大违法记录的书面声明。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7、具有履行合同所必需的设备和专业技术能力：提供具有履行合同所必需的设备和专业技术能力的承诺。</w:t>
      </w:r>
    </w:p>
    <w:p>
      <w:pPr>
        <w:pStyle w:val="null3"/>
      </w:pPr>
      <w:r>
        <w:rPr>
          <w:rFonts w:ascii="仿宋_GB2312" w:hAnsi="仿宋_GB2312" w:cs="仿宋_GB2312" w:eastAsia="仿宋_GB2312"/>
        </w:rPr>
        <w:t>8、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1、法定代表人授权委托书及法定代表人身份证明书：法定代表人参与投标时需提供法定代表人身份证明书；被授权人参与投标时需提供法定代表人授权委托书及法定代表人身份证明书。</w:t>
      </w:r>
    </w:p>
    <w:p>
      <w:pPr>
        <w:pStyle w:val="null3"/>
      </w:pPr>
      <w:r>
        <w:rPr>
          <w:rFonts w:ascii="仿宋_GB2312" w:hAnsi="仿宋_GB2312" w:cs="仿宋_GB2312" w:eastAsia="仿宋_GB2312"/>
        </w:rPr>
        <w:t>2、独立承担民事责任的能力：合法有效，具有独立承担民事责任的能力且具备向采购人提供相关货物或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3、财务状况报告：提供2025年度经审计的财务报告或投标文件提交截止时间前六个月内基本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5、社会保障资金缴纳证明：提供投标文件提交截止时间前一年内任意一个月的社会保障资金缴存单据或社保机构开具的社会保险参保缴费情况证明；依法不需要缴纳社会保障资金的供应商应提供相关证明文件。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6、无重大违法记录声明：供应商出具参加政府采购活动前三年内，在经营活动中没有重大违法记录的书面声明。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7、具有履行合同所必需的设备和专业技术能力：提供具有履行合同所必需的设备和专业技术能力的承诺。</w:t>
      </w:r>
    </w:p>
    <w:p>
      <w:pPr>
        <w:pStyle w:val="null3"/>
      </w:pPr>
      <w:r>
        <w:rPr>
          <w:rFonts w:ascii="仿宋_GB2312" w:hAnsi="仿宋_GB2312" w:cs="仿宋_GB2312" w:eastAsia="仿宋_GB2312"/>
        </w:rPr>
        <w:t>8、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1、法定代表人授权委托书及法定代表人身份证明书：法定代表人参与投标时需提供法定代表人身份证明书；被授权人参与投标时需提供法定代表人授权委托书及法定代表人身份证明书。</w:t>
      </w:r>
    </w:p>
    <w:p>
      <w:pPr>
        <w:pStyle w:val="null3"/>
      </w:pPr>
      <w:r>
        <w:rPr>
          <w:rFonts w:ascii="仿宋_GB2312" w:hAnsi="仿宋_GB2312" w:cs="仿宋_GB2312" w:eastAsia="仿宋_GB2312"/>
        </w:rPr>
        <w:t>2、独立承担民事责任的能力：合法有效，具有独立承担民事责任的能力且具备向采购人提供相关货物或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3、财务状况报告：提供2025年度经审计的财务报告或投标文件提交截止时间前六个月内基本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5、社会保障资金缴纳证明：提供投标文件提交截止时间前一年内任意一个月的社会保障资金缴存单据或社保机构开具的社会保险参保缴费情况证明；依法不需要缴纳社会保障资金的供应商应提供相关证明文件。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6、无重大违法记录声明：供应商出具参加政府采购活动前三年内，在经营活动中没有重大违法记录的书面声明。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7、具有履行合同所必需的设备和专业技术能力：提供具有履行合同所必需的设备和专业技术能力的承诺。</w:t>
      </w:r>
    </w:p>
    <w:p>
      <w:pPr>
        <w:pStyle w:val="null3"/>
      </w:pPr>
      <w:r>
        <w:rPr>
          <w:rFonts w:ascii="仿宋_GB2312" w:hAnsi="仿宋_GB2312" w:cs="仿宋_GB2312" w:eastAsia="仿宋_GB2312"/>
        </w:rPr>
        <w:t>8、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陕西省华阴市南环路8号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 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18049367177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陕西新缘易加项目管理有限责任公司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渭南市临渭区招二路南段人文商务楼三楼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19891381909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采购包1：14,070,400.00元</w:t>
            </w:r>
          </w:p>
          <w:p>
            <w:pPr>
              <w:pStyle w:val="null3"/>
            </w:pPr>
            <w:r>
              <w:rPr>
                <w:rFonts w:ascii="仿宋_GB2312" w:hAnsi="仿宋_GB2312" w:cs="仿宋_GB2312" w:eastAsia="仿宋_GB2312"/>
              </w:rPr>
              <w:t>采购包2：10,843,200.00元</w:t>
            </w:r>
          </w:p>
          <w:p>
            <w:pPr>
              <w:pStyle w:val="null3"/>
            </w:pPr>
            <w:r>
              <w:rPr>
                <w:rFonts w:ascii="仿宋_GB2312" w:hAnsi="仿宋_GB2312" w:cs="仿宋_GB2312" w:eastAsia="仿宋_GB2312"/>
              </w:rPr>
              <w:t>采购包3：16,100,000.00元</w:t>
            </w:r>
          </w:p>
          <w:p>
            <w:pPr>
              <w:pStyle w:val="null3"/>
            </w:pPr>
            <w:r>
              <w:rPr>
                <w:rFonts w:ascii="仿宋_GB2312" w:hAnsi="仿宋_GB2312" w:cs="仿宋_GB2312" w:eastAsia="仿宋_GB2312"/>
              </w:rPr>
              <w:t>采购包4：10,179,700.00元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采购包2保证金金额：100,000.00元</w:t>
            </w:r>
          </w:p>
          <w:p>
            <w:pPr>
              <w:pStyle w:val="null3"/>
            </w:pPr>
            <w:r>
              <w:rPr>
                <w:rFonts w:ascii="仿宋_GB2312" w:hAnsi="仿宋_GB2312" w:cs="仿宋_GB2312" w:eastAsia="仿宋_GB2312"/>
              </w:rPr>
              <w:t>采购包3保证金金额：100,000.00元</w:t>
            </w:r>
          </w:p>
          <w:p>
            <w:pPr>
              <w:pStyle w:val="null3"/>
            </w:pPr>
            <w:r>
              <w:rPr>
                <w:rFonts w:ascii="仿宋_GB2312" w:hAnsi="仿宋_GB2312" w:cs="仿宋_GB2312" w:eastAsia="仿宋_GB2312"/>
              </w:rPr>
              <w:t>采购包4保证金金额：100,000.00元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开户名称：陕西新缘易加项目管理有限责任公司</w:t>
            </w:r>
          </w:p>
          <w:p>
            <w:pPr>
              <w:pStyle w:val="null3"/>
            </w:pPr>
            <w:r>
              <w:rPr>
                <w:rFonts w:ascii="仿宋_GB2312" w:hAnsi="仿宋_GB2312" w:cs="仿宋_GB2312" w:eastAsia="仿宋_GB2312"/>
              </w:rPr>
              <w:t>开户银行：中国建设银行股份有限公司渭南临渭区支行</w:t>
            </w:r>
          </w:p>
          <w:p>
            <w:pPr>
              <w:pStyle w:val="null3"/>
            </w:pPr>
            <w:r>
              <w:rPr>
                <w:rFonts w:ascii="仿宋_GB2312" w:hAnsi="仿宋_GB2312" w:cs="仿宋_GB2312" w:eastAsia="仿宋_GB2312"/>
              </w:rPr>
              <w:t>银行账号：61050164110800000978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收取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华阴市城市管理局</w:t>
      </w:r>
      <w:r>
        <w:rPr>
          <w:rFonts w:ascii="仿宋_GB2312" w:hAnsi="仿宋_GB2312" w:cs="仿宋_GB2312" w:eastAsia="仿宋_GB2312"/>
        </w:rPr>
        <w:t>和</w:t>
      </w:r>
      <w:r>
        <w:rPr>
          <w:rFonts w:ascii="仿宋_GB2312" w:hAnsi="仿宋_GB2312" w:cs="仿宋_GB2312" w:eastAsia="仿宋_GB2312"/>
        </w:rPr>
        <w:t>陕西新缘易加项目管理有限责任公司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华阴市城市管理局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陕西新缘易加项目管理有限责任公司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陕西新缘易加项目管理有限责任公司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双方在签订合同、招标文件、投标文件约定的全部技术、商务条款，国家现行环卫设备、环保设备强制标准，机动车安全技术规范。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双方在签订合同、招标文件、投标文件约定的全部技术、商务条款，国家现行环卫设备、环保设备强制标准，机动车安全技术规范。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双方在签订合同、招标文件、投标文件约定的全部技术、商务条款，国家现行环卫设备、环保设备强制标准，机动车安全技术规范。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双方在签订合同、招标文件、投标文件约定的全部技术、商务条款，国家现行环卫设备、环保设备强制标准，机动车安全技术规范。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陕西新缘易加项目管理有限责任公司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联系人：杨莉</w:t>
      </w:r>
    </w:p>
    <w:p>
      <w:pPr>
        <w:pStyle w:val="null3"/>
      </w:pPr>
      <w:r>
        <w:rPr>
          <w:rFonts w:ascii="仿宋_GB2312" w:hAnsi="仿宋_GB2312" w:cs="仿宋_GB2312" w:eastAsia="仿宋_GB2312"/>
        </w:rPr>
        <w:t>联系电话：19891381909</w:t>
      </w:r>
    </w:p>
    <w:p>
      <w:pPr>
        <w:pStyle w:val="null3"/>
      </w:pPr>
      <w:r>
        <w:rPr>
          <w:rFonts w:ascii="仿宋_GB2312" w:hAnsi="仿宋_GB2312" w:cs="仿宋_GB2312" w:eastAsia="仿宋_GB2312"/>
        </w:rPr>
        <w:t>地址：渭南市临渭区招二路南段人文商务楼三楼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华阴市现有环卫设备实施更新改造，建设内容一是环卫车辆更新，计划将53辆燃油环卫车替换为新能源车辆，涵盖纯电动车厢可卸式垃圾车、纯电动吸污车、纯电动压缩式垃圾车、纯电动洗扫车、纯电动餐厨垃圾车、纯电动清扫车、纯电动清洗车、纯电动护栏清洗车、纯电动雾炮车等品类；二是中转站设备更新，对8座中转站的设备进行更新，配置水平式生活垃圾压缩设备1台／套、喷淋除臭设备1台／套，同时配备移动压缩设备7台／套、侧上料设备7台／套、喷淋除臭设备7台／套，中转站设备更新共计23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14,070,400.00</w:t>
      </w:r>
    </w:p>
    <w:p>
      <w:pPr>
        <w:pStyle w:val="null3"/>
      </w:pPr>
      <w:r>
        <w:rPr>
          <w:rFonts w:ascii="仿宋_GB2312" w:hAnsi="仿宋_GB2312" w:cs="仿宋_GB2312" w:eastAsia="仿宋_GB2312"/>
        </w:rPr>
        <w:t>采购包最高限价（元）: 14,070,400.00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华阴市环卫设施设备更新项目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14,070,400.00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10,843,200.00</w:t>
      </w:r>
    </w:p>
    <w:p>
      <w:pPr>
        <w:pStyle w:val="null3"/>
      </w:pPr>
      <w:r>
        <w:rPr>
          <w:rFonts w:ascii="仿宋_GB2312" w:hAnsi="仿宋_GB2312" w:cs="仿宋_GB2312" w:eastAsia="仿宋_GB2312"/>
        </w:rPr>
        <w:t>采购包最高限价（元）: 10,843,200.00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华阴市环卫设施设备更新项目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10,843,200.00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16,100,000.00</w:t>
      </w:r>
    </w:p>
    <w:p>
      <w:pPr>
        <w:pStyle w:val="null3"/>
      </w:pPr>
      <w:r>
        <w:rPr>
          <w:rFonts w:ascii="仿宋_GB2312" w:hAnsi="仿宋_GB2312" w:cs="仿宋_GB2312" w:eastAsia="仿宋_GB2312"/>
        </w:rPr>
        <w:t>采购包最高限价（元）: 16,100,000.00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华阴市环卫设施设备更新项目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10,179,700.00</w:t>
      </w:r>
    </w:p>
    <w:p>
      <w:pPr>
        <w:pStyle w:val="null3"/>
      </w:pPr>
      <w:r>
        <w:rPr>
          <w:rFonts w:ascii="仿宋_GB2312" w:hAnsi="仿宋_GB2312" w:cs="仿宋_GB2312" w:eastAsia="仿宋_GB2312"/>
        </w:rPr>
        <w:t>采购包最高限价（元）: 10,179,700.00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华阴市环卫设施设备更新项目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10,179,700.00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标的名称：华阴市环卫设施设备更新项目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Ind w:type="dxa" w:w="135"/>
              <w:tblBorders>
                <w:top w:val="none" w:color="000000" w:sz="4"/>
                <w:left w:val="none" w:color="000000" w:sz="4"/>
                <w:bottom w:val="none" w:color="000000" w:sz="4"/>
                <w:right w:val="none" w:color="000000" w:sz="4"/>
                <w:insideH w:val="none"/>
                <w:insideV w:val="none"/>
              </w:tblBorders>
            </w:tblPr>
            <w:tblGrid>
              <w:gridCol w:w="284"/>
              <w:gridCol w:w="916"/>
              <w:gridCol w:w="334"/>
              <w:gridCol w:w="510"/>
              <w:gridCol w:w="510"/>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采购设备名称</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18吨纯电动压缩式垃圾车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18吨纯电动洗扫车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18吨纯电动清洗车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18吨纯电动雾炮车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二、主要技术参数要求</w:t>
            </w:r>
          </w:p>
          <w:p>
            <w:pPr>
              <w:pStyle w:val="null3"/>
            </w:pPr>
            <w:r>
              <w:rPr>
                <w:rFonts w:ascii="仿宋_GB2312" w:hAnsi="仿宋_GB2312" w:cs="仿宋_GB2312" w:eastAsia="仿宋_GB2312"/>
                <w:sz w:val="20"/>
                <w:b/>
                <w:color w:val="000000"/>
              </w:rPr>
              <w:t>18吨纯电动</w:t>
            </w:r>
            <w:r>
              <w:rPr>
                <w:rFonts w:ascii="仿宋_GB2312" w:hAnsi="仿宋_GB2312" w:cs="仿宋_GB2312" w:eastAsia="仿宋_GB2312"/>
                <w:sz w:val="20"/>
                <w:b/>
                <w:color w:val="000000"/>
              </w:rPr>
              <w:t>压缩式垃圾车</w:t>
            </w:r>
          </w:p>
          <w:tbl>
            <w:tblPr>
              <w:tblBorders>
                <w:top w:val="none" w:color="000000" w:sz="4"/>
                <w:left w:val="none" w:color="000000" w:sz="4"/>
                <w:bottom w:val="none" w:color="000000" w:sz="4"/>
                <w:right w:val="none" w:color="000000" w:sz="4"/>
                <w:insideH w:val="none"/>
                <w:insideV w:val="none"/>
              </w:tblBorders>
            </w:tblPr>
            <w:tblGrid>
              <w:gridCol w:w="234"/>
              <w:gridCol w:w="423"/>
              <w:gridCol w:w="851"/>
              <w:gridCol w:w="797"/>
              <w:gridCol w:w="248"/>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≤9000×2520×3150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总质量（</w:t>
                  </w:r>
                  <w:r>
                    <w:rPr>
                      <w:rFonts w:ascii="仿宋_GB2312" w:hAnsi="仿宋_GB2312" w:cs="仿宋_GB2312" w:eastAsia="仿宋_GB2312"/>
                      <w:sz w:val="20"/>
                      <w:color w:val="00000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额定载质量（</w:t>
                  </w:r>
                  <w:r>
                    <w:rPr>
                      <w:rFonts w:ascii="仿宋_GB2312" w:hAnsi="仿宋_GB2312" w:cs="仿宋_GB2312" w:eastAsia="仿宋_GB2312"/>
                      <w:sz w:val="20"/>
                      <w:color w:val="00000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底盘类型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纯电动二类底盘</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接近角</w:t>
                  </w:r>
                  <w:r>
                    <w:rPr>
                      <w:rFonts w:ascii="仿宋_GB2312" w:hAnsi="仿宋_GB2312" w:cs="仿宋_GB2312" w:eastAsia="仿宋_GB2312"/>
                      <w:sz w:val="20"/>
                      <w:color w:val="000000"/>
                    </w:rPr>
                    <w:t>/离去角（°</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前悬</w:t>
                  </w:r>
                  <w:r>
                    <w:rPr>
                      <w:rFonts w:ascii="仿宋_GB2312" w:hAnsi="仿宋_GB2312" w:cs="仿宋_GB2312" w:eastAsia="仿宋_GB2312"/>
                      <w:sz w:val="20"/>
                      <w:color w:val="000000"/>
                    </w:rPr>
                    <w:t>/后悬（</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≤1350/2750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上料循环时间（</w:t>
                  </w:r>
                  <w:r>
                    <w:rPr>
                      <w:rFonts w:ascii="仿宋_GB2312" w:hAnsi="仿宋_GB2312" w:cs="仿宋_GB2312" w:eastAsia="仿宋_GB2312"/>
                      <w:sz w:val="20"/>
                      <w:color w:val="000000"/>
                    </w:rPr>
                    <w:t>s）</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≤10（翻桶型）</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卸料循环时间（</w:t>
                  </w:r>
                  <w:r>
                    <w:rPr>
                      <w:rFonts w:ascii="仿宋_GB2312" w:hAnsi="仿宋_GB2312" w:cs="仿宋_GB2312" w:eastAsia="仿宋_GB2312"/>
                      <w:sz w:val="20"/>
                      <w:color w:val="000000"/>
                    </w:rPr>
                    <w:t>s）</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垃圾箱有效容积（</w:t>
                  </w:r>
                  <w:r>
                    <w:rPr>
                      <w:rFonts w:ascii="仿宋_GB2312" w:hAnsi="仿宋_GB2312" w:cs="仿宋_GB2312" w:eastAsia="仿宋_GB2312"/>
                      <w:sz w:val="20"/>
                      <w:color w:val="00000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填装斗容积（</w:t>
                  </w:r>
                  <w:r>
                    <w:rPr>
                      <w:rFonts w:ascii="仿宋_GB2312" w:hAnsi="仿宋_GB2312" w:cs="仿宋_GB2312" w:eastAsia="仿宋_GB2312"/>
                      <w:sz w:val="20"/>
                      <w:color w:val="00000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驱动电机额定功率</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★电池电量（KW·h）</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r>
                    <w:rPr>
                      <w:rFonts w:ascii="仿宋_GB2312" w:hAnsi="仿宋_GB2312" w:cs="仿宋_GB2312" w:eastAsia="仿宋_GB2312"/>
                      <w:sz w:val="20"/>
                      <w:color w:val="000000"/>
                    </w:rPr>
                    <w:t>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★能源类型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纯电动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侧板厚度</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底板厚度</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压板厚度</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液压系统压力</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≥10MPa</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主要性能要求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需采用双向压缩技术。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液压系统需采用双联油泵，压填循环和上料循环联动互不影响。</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垃圾箱关键部位需采用耐腐蚀性强的耐候钢。</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填装器底部需设计有污水箱。</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需设有填装器盖</w:t>
                  </w:r>
                  <w:r>
                    <w:rPr>
                      <w:rFonts w:ascii="仿宋_GB2312" w:hAnsi="仿宋_GB2312" w:cs="仿宋_GB2312" w:eastAsia="仿宋_GB2312"/>
                      <w:sz w:val="20"/>
                      <w:color w:val="000000"/>
                    </w:rPr>
                    <w:t>(需提供实物照片证明)，用于遮挡填装斗，防止垃圾散落及臭气外泄的部件，通过连杆机构及气缸驱动实现填装器盖打开和关闭锁止。</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需采用独立油缸控制的可调式锁紧机构</w:t>
                  </w:r>
                  <w:r>
                    <w:rPr>
                      <w:rFonts w:ascii="仿宋_GB2312" w:hAnsi="仿宋_GB2312" w:cs="仿宋_GB2312" w:eastAsia="仿宋_GB2312"/>
                      <w:sz w:val="20"/>
                      <w:color w:val="000000"/>
                    </w:rPr>
                    <w:t>(需提供实物照片证明)，对填装器进行锁紧。</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需采用马蹄形结构的硅胶密封条，形成三道密封面，且密封条布满填装器四周。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上料机构、压缩机构的运动铰点处需装有自润滑轴承，降低轴孔处的磨损。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填装器滑板滑块需采用整体式结构，滑块材料选用高耐磨</w:t>
                  </w:r>
                  <w:r>
                    <w:rPr>
                      <w:rFonts w:ascii="仿宋_GB2312" w:hAnsi="仿宋_GB2312" w:cs="仿宋_GB2312" w:eastAsia="仿宋_GB2312"/>
                      <w:sz w:val="20"/>
                      <w:color w:val="000000"/>
                    </w:rPr>
                    <w:t>MC尼龙，具有自润滑功能和自排除垃圾能力。</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需采用先进的</w:t>
                  </w:r>
                  <w:r>
                    <w:rPr>
                      <w:rFonts w:ascii="仿宋_GB2312" w:hAnsi="仿宋_GB2312" w:cs="仿宋_GB2312" w:eastAsia="仿宋_GB2312"/>
                      <w:sz w:val="20"/>
                      <w:color w:val="000000"/>
                    </w:rPr>
                    <w:t>“CAN总线+专用控制器模式”，并设置有保险继电器盒，有效保护电路；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需配备声音报警系统，能在卸料和维护作业时发出声音警示，提示操作人员谨慎操作。</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填装器举升油缸需设计有安全阀</w:t>
                  </w:r>
                  <w:r>
                    <w:rPr>
                      <w:rFonts w:ascii="仿宋_GB2312" w:hAnsi="仿宋_GB2312" w:cs="仿宋_GB2312" w:eastAsia="仿宋_GB2312"/>
                      <w:sz w:val="20"/>
                    </w:rPr>
                    <w:t>(需提供实物照片证明)。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0"/>
                <w:b/>
                <w:color w:val="000000"/>
              </w:rPr>
              <w:t>18吨纯电动洗扫车</w:t>
            </w:r>
          </w:p>
          <w:tbl>
            <w:tblPr>
              <w:tblBorders>
                <w:top w:val="none" w:color="000000" w:sz="4"/>
                <w:left w:val="none" w:color="000000" w:sz="4"/>
                <w:bottom w:val="none" w:color="000000" w:sz="4"/>
                <w:right w:val="none" w:color="000000" w:sz="4"/>
                <w:insideH w:val="none"/>
                <w:insideV w:val="none"/>
              </w:tblBorders>
            </w:tblPr>
            <w:tblGrid>
              <w:gridCol w:w="234"/>
              <w:gridCol w:w="423"/>
              <w:gridCol w:w="851"/>
              <w:gridCol w:w="797"/>
              <w:gridCol w:w="248"/>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≤9000×2530×3250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总质量</w:t>
                  </w:r>
                  <w:r>
                    <w:rPr>
                      <w:rFonts w:ascii="仿宋_GB2312" w:hAnsi="仿宋_GB2312" w:cs="仿宋_GB2312" w:eastAsia="仿宋_GB2312"/>
                      <w:sz w:val="20"/>
                      <w:color w:val="000000"/>
                    </w:rPr>
                    <w:t>（</w:t>
                  </w:r>
                  <w:r>
                    <w:rPr>
                      <w:rFonts w:ascii="仿宋_GB2312" w:hAnsi="仿宋_GB2312" w:cs="仿宋_GB2312" w:eastAsia="仿宋_GB2312"/>
                      <w:sz w:val="20"/>
                      <w:color w:val="00000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额定载质量</w:t>
                  </w:r>
                  <w:r>
                    <w:rPr>
                      <w:rFonts w:ascii="仿宋_GB2312" w:hAnsi="仿宋_GB2312" w:cs="仿宋_GB2312" w:eastAsia="仿宋_GB2312"/>
                      <w:sz w:val="20"/>
                      <w:color w:val="000000"/>
                    </w:rPr>
                    <w:t>（</w:t>
                  </w:r>
                  <w:r>
                    <w:rPr>
                      <w:rFonts w:ascii="仿宋_GB2312" w:hAnsi="仿宋_GB2312" w:cs="仿宋_GB2312" w:eastAsia="仿宋_GB2312"/>
                      <w:sz w:val="20"/>
                      <w:color w:val="00000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底盘类型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纯电动二类底盘</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接近角</w:t>
                  </w:r>
                  <w:r>
                    <w:rPr>
                      <w:rFonts w:ascii="仿宋_GB2312" w:hAnsi="仿宋_GB2312" w:cs="仿宋_GB2312" w:eastAsia="仿宋_GB2312"/>
                      <w:sz w:val="20"/>
                    </w:rPr>
                    <w:t>/离去角</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前悬</w:t>
                  </w:r>
                  <w:r>
                    <w:rPr>
                      <w:rFonts w:ascii="仿宋_GB2312" w:hAnsi="仿宋_GB2312" w:cs="仿宋_GB2312" w:eastAsia="仿宋_GB2312"/>
                      <w:sz w:val="20"/>
                    </w:rPr>
                    <w:t>/后悬（mm）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≤1450/2300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卸料角（</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垃圾箱总容积（</w:t>
                  </w:r>
                  <w:r>
                    <w:rPr>
                      <w:rFonts w:ascii="仿宋_GB2312" w:hAnsi="仿宋_GB2312" w:cs="仿宋_GB2312" w:eastAsia="仿宋_GB2312"/>
                      <w:sz w:val="2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最大洗扫宽度</w:t>
                  </w:r>
                  <w:r>
                    <w:rPr>
                      <w:rFonts w:ascii="仿宋_GB2312" w:hAnsi="仿宋_GB2312" w:cs="仿宋_GB2312" w:eastAsia="仿宋_GB2312"/>
                      <w:sz w:val="2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洗扫净率（</w:t>
                  </w:r>
                  <w:r>
                    <w:rPr>
                      <w:rFonts w:ascii="仿宋_GB2312" w:hAnsi="仿宋_GB2312" w:cs="仿宋_GB2312" w:eastAsia="仿宋_GB2312"/>
                      <w:sz w:val="2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清水箱总容积（</w:t>
                  </w:r>
                  <w:r>
                    <w:rPr>
                      <w:rFonts w:ascii="仿宋_GB2312" w:hAnsi="仿宋_GB2312" w:cs="仿宋_GB2312" w:eastAsia="仿宋_GB2312"/>
                      <w:sz w:val="2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风机电机类型（</w:t>
                  </w:r>
                  <w:r>
                    <w:rPr>
                      <w:rFonts w:ascii="仿宋_GB2312" w:hAnsi="仿宋_GB2312" w:cs="仿宋_GB2312" w:eastAsia="仿宋_GB2312"/>
                      <w:sz w:val="2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永磁同步电机</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风机电机额定功率（</w:t>
                  </w:r>
                  <w:r>
                    <w:rPr>
                      <w:rFonts w:ascii="仿宋_GB2312" w:hAnsi="仿宋_GB2312" w:cs="仿宋_GB2312" w:eastAsia="仿宋_GB2312"/>
                      <w:sz w:val="20"/>
                    </w:rPr>
                    <w:t>kW）</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高压水泵额定压力（</w:t>
                  </w:r>
                  <w:r>
                    <w:rPr>
                      <w:rFonts w:ascii="仿宋_GB2312" w:hAnsi="仿宋_GB2312" w:cs="仿宋_GB2312" w:eastAsia="仿宋_GB2312"/>
                      <w:sz w:val="20"/>
                    </w:rPr>
                    <w:t>MPa）</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驱动电机额定功率</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★电池电量（KW·h）</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r>
                    <w:rPr>
                      <w:rFonts w:ascii="仿宋_GB2312" w:hAnsi="仿宋_GB2312" w:cs="仿宋_GB2312" w:eastAsia="仿宋_GB2312"/>
                      <w:sz w:val="20"/>
                    </w:rPr>
                    <w:t>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★能源类型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液压系统压力</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≥10MPa</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清扫系统需采用</w:t>
                  </w:r>
                  <w:r>
                    <w:rPr>
                      <w:rFonts w:ascii="仿宋_GB2312" w:hAnsi="仿宋_GB2312" w:cs="仿宋_GB2312" w:eastAsia="仿宋_GB2312"/>
                      <w:sz w:val="20"/>
                    </w:rPr>
                    <w:t>“中置两立扫＋中置宽吸嘴”结构。</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车辆的扫盘需具有防撞避障和自动复位功能。作业时，当扫盘罩遇到前方障碍物时，可向内收缩避让，越过障碍后自动恢复到正常工作位置。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左、右高压侧喷杆与吸嘴需组成</w:t>
                  </w:r>
                  <w:r>
                    <w:rPr>
                      <w:rFonts w:ascii="仿宋_GB2312" w:hAnsi="仿宋_GB2312" w:cs="仿宋_GB2312" w:eastAsia="仿宋_GB2312"/>
                      <w:sz w:val="20"/>
                    </w:rPr>
                    <w:t>“V”型布置（需提供实物照片证明），气控操作收放，可调整“V”形角度及高压水喷嘴角度，水流冲击力大，能高效汇集污水，并且喷杆有防撞避障和自动复位功能。</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需采用超宽吸嘴，吸嘴总宽不小于</w:t>
                  </w:r>
                  <w:r>
                    <w:rPr>
                      <w:rFonts w:ascii="仿宋_GB2312" w:hAnsi="仿宋_GB2312" w:cs="仿宋_GB2312" w:eastAsia="仿宋_GB2312"/>
                      <w:sz w:val="20"/>
                    </w:rPr>
                    <w:t>2400mm。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需装有压力表，对水压进行监控。</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垃圾箱需可对污水、淤泥进行有效分离，随时根据垃圾箱内污水情况将污水单独排放，减少倾倒垃圾次数，有效延长洗扫车连续作业时间（需提供实物照片证明）。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垃圾箱内部需设有滤网，可有效防止树叶、塑料袋等轻飘堵塞风口（需提供实物照片证明）；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垃圾箱后门需设有圆形观察孔，可通过观察窗实时观察污水水位（需提供实物照片证明）；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垃圾箱需内设有高压自洁装置，可快速冲洗垃圾箱（需提供实物照片证明）；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车辆需设有彩色视频后视系统，车辆后部装有摄像头，驾驶室内装有彩色显示屏。作业时，可以在驾驶室内检查监视清洁效果。倒车时可以实时观察后方情况，防止追尾（需提供实物照片证明）。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上装电机正常工作的转速需由电气系统自动控制，有</w:t>
                  </w:r>
                  <w:r>
                    <w:rPr>
                      <w:rFonts w:ascii="仿宋_GB2312" w:hAnsi="仿宋_GB2312" w:cs="仿宋_GB2312" w:eastAsia="仿宋_GB2312"/>
                      <w:sz w:val="20"/>
                      <w:color w:val="000000"/>
                    </w:rPr>
                    <w:t>“保洁”、“标准”、“强力”3档或更多档位可选。</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需配备语音报警系统，能在作业和卸车时发出多种语音报警和提示信息，方便，实用。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需具有自动吹水装置，在冬季作业完成后，可对管路进行自动吹水，确保管路冬季不会冻坏（需提供实物照片证明）。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0"/>
                <w:b/>
                <w:color w:val="000000"/>
              </w:rPr>
              <w:t>18吨纯电动清洗车</w:t>
            </w:r>
          </w:p>
          <w:tbl>
            <w:tblPr>
              <w:tblBorders>
                <w:top w:val="none" w:color="000000" w:sz="4"/>
                <w:left w:val="none" w:color="000000" w:sz="4"/>
                <w:bottom w:val="none" w:color="000000" w:sz="4"/>
                <w:right w:val="none" w:color="000000" w:sz="4"/>
                <w:insideH w:val="none"/>
                <w:insideV w:val="none"/>
              </w:tblBorders>
            </w:tblPr>
            <w:tblGrid>
              <w:gridCol w:w="235"/>
              <w:gridCol w:w="424"/>
              <w:gridCol w:w="907"/>
              <w:gridCol w:w="762"/>
              <w:gridCol w:w="226"/>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×宽×高（mm）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≤8000×2550×3200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总质量</w:t>
                  </w:r>
                  <w:r>
                    <w:rPr>
                      <w:rFonts w:ascii="仿宋_GB2312" w:hAnsi="仿宋_GB2312" w:cs="仿宋_GB2312" w:eastAsia="仿宋_GB2312"/>
                      <w:sz w:val="20"/>
                      <w:color w:val="000000"/>
                    </w:rPr>
                    <w:t>（</w:t>
                  </w:r>
                  <w:r>
                    <w:rPr>
                      <w:rFonts w:ascii="仿宋_GB2312" w:hAnsi="仿宋_GB2312" w:cs="仿宋_GB2312" w:eastAsia="仿宋_GB2312"/>
                      <w:sz w:val="20"/>
                      <w:color w:val="000000"/>
                    </w:rPr>
                    <w:t>kg）</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额定载质量</w:t>
                  </w:r>
                  <w:r>
                    <w:rPr>
                      <w:rFonts w:ascii="仿宋_GB2312" w:hAnsi="仿宋_GB2312" w:cs="仿宋_GB2312" w:eastAsia="仿宋_GB2312"/>
                      <w:sz w:val="20"/>
                      <w:color w:val="000000"/>
                    </w:rPr>
                    <w:t>（</w:t>
                  </w:r>
                  <w:r>
                    <w:rPr>
                      <w:rFonts w:ascii="仿宋_GB2312" w:hAnsi="仿宋_GB2312" w:cs="仿宋_GB2312" w:eastAsia="仿宋_GB2312"/>
                      <w:sz w:val="20"/>
                      <w:color w:val="000000"/>
                    </w:rPr>
                    <w:t>kg）</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底盘类型</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纯电动二类底盘</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rPr>
                    <w:t>(mm)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接近角</w:t>
                  </w:r>
                  <w:r>
                    <w:rPr>
                      <w:rFonts w:ascii="仿宋_GB2312" w:hAnsi="仿宋_GB2312" w:cs="仿宋_GB2312" w:eastAsia="仿宋_GB2312"/>
                      <w:sz w:val="20"/>
                    </w:rPr>
                    <w:t>/离去角</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前悬</w:t>
                  </w:r>
                  <w:r>
                    <w:rPr>
                      <w:rFonts w:ascii="仿宋_GB2312" w:hAnsi="仿宋_GB2312" w:cs="仿宋_GB2312" w:eastAsia="仿宋_GB2312"/>
                      <w:sz w:val="20"/>
                    </w:rPr>
                    <w:t>/后悬（mm）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≤1500/2100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低压水泵扬程（</w:t>
                  </w:r>
                  <w:r>
                    <w:rPr>
                      <w:rFonts w:ascii="仿宋_GB2312" w:hAnsi="仿宋_GB2312" w:cs="仿宋_GB2312" w:eastAsia="仿宋_GB2312"/>
                      <w:sz w:val="20"/>
                    </w:rPr>
                    <w:t>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低压水泵额定流量（</w:t>
                  </w:r>
                  <w:r>
                    <w:rPr>
                      <w:rFonts w:ascii="仿宋_GB2312" w:hAnsi="仿宋_GB2312" w:cs="仿宋_GB2312" w:eastAsia="仿宋_GB2312"/>
                      <w:sz w:val="20"/>
                      <w:color w:val="000000"/>
                    </w:rPr>
                    <w:t>m³/h）</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后洒水宽度（</w:t>
                  </w:r>
                  <w:r>
                    <w:rPr>
                      <w:rFonts w:ascii="仿宋_GB2312" w:hAnsi="仿宋_GB2312" w:cs="仿宋_GB2312" w:eastAsia="仿宋_GB2312"/>
                      <w:sz w:val="20"/>
                      <w:color w:val="000000"/>
                    </w:rPr>
                    <w:t>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对冲冲洗宽度（</w:t>
                  </w:r>
                  <w:r>
                    <w:rPr>
                      <w:rFonts w:ascii="仿宋_GB2312" w:hAnsi="仿宋_GB2312" w:cs="仿宋_GB2312" w:eastAsia="仿宋_GB2312"/>
                      <w:sz w:val="20"/>
                      <w:color w:val="000000"/>
                    </w:rPr>
                    <w:t>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水炮射程（</w:t>
                  </w:r>
                  <w:r>
                    <w:rPr>
                      <w:rFonts w:ascii="仿宋_GB2312" w:hAnsi="仿宋_GB2312" w:cs="仿宋_GB2312" w:eastAsia="仿宋_GB2312"/>
                      <w:sz w:val="20"/>
                      <w:color w:val="000000"/>
                    </w:rPr>
                    <w:t>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水罐公告总容量（</w:t>
                  </w:r>
                  <w:r>
                    <w:rPr>
                      <w:rFonts w:ascii="仿宋_GB2312" w:hAnsi="仿宋_GB2312" w:cs="仿宋_GB2312" w:eastAsia="仿宋_GB2312"/>
                      <w:sz w:val="20"/>
                      <w:color w:val="000000"/>
                    </w:rPr>
                    <w:t>m³）</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鸭嘴冲洗宽度（</w:t>
                  </w:r>
                  <w:r>
                    <w:rPr>
                      <w:rFonts w:ascii="仿宋_GB2312" w:hAnsi="仿宋_GB2312" w:cs="仿宋_GB2312" w:eastAsia="仿宋_GB2312"/>
                      <w:sz w:val="20"/>
                      <w:color w:val="000000"/>
                    </w:rPr>
                    <w:t>m）</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★电池电量（KW·h）</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4"/>
                  <w:vMerge/>
                  <w:tcBorders>
                    <w:top w:val="none" w:color="000000" w:sz="4"/>
                    <w:left w:val="single" w:color="000000" w:sz="4"/>
                    <w:bottom w:val="single" w:color="000000" w:sz="4"/>
                    <w:right w:val="single" w:color="000000" w:sz="4"/>
                  </w:tcBorders>
                </w:tcP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★能源类型</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纯电动</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主要性能要求</w:t>
                  </w: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水罐内部需采用喷砂预处理工艺，并喷涂防锈防腐漆。</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24"/>
                  <w:vMerge/>
                  <w:tcBorders>
                    <w:top w:val="none" w:color="000000" w:sz="4"/>
                    <w:left w:val="single" w:color="000000" w:sz="4"/>
                    <w:bottom w:val="single" w:color="000000" w:sz="4"/>
                    <w:right w:val="single" w:color="000000" w:sz="4"/>
                  </w:tcBorders>
                </w:tcP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需配备缺水报警装置</w:t>
                  </w:r>
                  <w:r>
                    <w:rPr>
                      <w:rFonts w:ascii="仿宋_GB2312" w:hAnsi="仿宋_GB2312" w:cs="仿宋_GB2312" w:eastAsia="仿宋_GB2312"/>
                      <w:sz w:val="20"/>
                      <w:color w:val="000000"/>
                    </w:rPr>
                    <w:t>(需提供实物照片证明)，水罐水位低于设计位置时，系统发出缺水报警提示音，并自动停止水泵运转，防止水泵无水干烧。</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24"/>
                  <w:vMerge/>
                  <w:tcBorders>
                    <w:top w:val="none" w:color="000000" w:sz="4"/>
                    <w:left w:val="single" w:color="000000" w:sz="4"/>
                    <w:bottom w:val="single" w:color="000000" w:sz="4"/>
                    <w:right w:val="single" w:color="000000" w:sz="4"/>
                  </w:tcBorders>
                </w:tcP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低压水路系统各个低位需设置有放水球阀，客户只需要打开相应的管路放水阀，即可实现相应管路的排水功能。</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24"/>
                  <w:vMerge/>
                  <w:tcBorders>
                    <w:top w:val="none" w:color="000000" w:sz="4"/>
                    <w:left w:val="single" w:color="000000" w:sz="4"/>
                    <w:bottom w:val="single" w:color="000000" w:sz="4"/>
                    <w:right w:val="single" w:color="000000" w:sz="4"/>
                  </w:tcBorders>
                </w:tcP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后工作台需配有远射程水炮</w:t>
                  </w:r>
                  <w:r>
                    <w:rPr>
                      <w:rFonts w:ascii="仿宋_GB2312" w:hAnsi="仿宋_GB2312" w:cs="仿宋_GB2312" w:eastAsia="仿宋_GB2312"/>
                      <w:sz w:val="20"/>
                      <w:color w:val="000000"/>
                    </w:rPr>
                    <w:t>(需提供实物照片证明)，水炮可0 ～ 360°旋转、炮体可上下俯仰操作，可调节水流的喷射形状（柱状或锥状）。</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24"/>
                  <w:vMerge/>
                  <w:tcBorders>
                    <w:top w:val="none" w:color="000000" w:sz="4"/>
                    <w:left w:val="single" w:color="000000" w:sz="4"/>
                    <w:bottom w:val="single" w:color="000000" w:sz="4"/>
                    <w:right w:val="single" w:color="000000" w:sz="4"/>
                  </w:tcBorders>
                </w:tcP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需具有鸭嘴冲洗装置</w:t>
                  </w:r>
                  <w:r>
                    <w:rPr>
                      <w:rFonts w:ascii="仿宋_GB2312" w:hAnsi="仿宋_GB2312" w:cs="仿宋_GB2312" w:eastAsia="仿宋_GB2312"/>
                      <w:sz w:val="20"/>
                      <w:color w:val="000000"/>
                    </w:rPr>
                    <w:t>(需提供实物照片证明)，由气动切断阀控制，适用于冲洗路面及路沿，可在一定范围内任意调节鸭嘴型喷头的冲洗方位。</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24"/>
                  <w:vMerge/>
                  <w:tcBorders>
                    <w:top w:val="none" w:color="000000" w:sz="4"/>
                    <w:left w:val="single" w:color="000000" w:sz="4"/>
                    <w:bottom w:val="single" w:color="000000" w:sz="4"/>
                    <w:right w:val="single" w:color="000000" w:sz="4"/>
                  </w:tcBorders>
                </w:tcP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需具有对冲冲洗装置</w:t>
                  </w:r>
                  <w:r>
                    <w:rPr>
                      <w:rFonts w:ascii="仿宋_GB2312" w:hAnsi="仿宋_GB2312" w:cs="仿宋_GB2312" w:eastAsia="仿宋_GB2312"/>
                      <w:sz w:val="20"/>
                      <w:color w:val="000000"/>
                    </w:rPr>
                    <w:t>(需提供实物照片证明)，用于地面的冲洗作业，既可以对路面进行洒水作业，也可以通过对冲喷头将路中间的垃圾冲刷到路边，利用清扫车辆将垃圾清理，对冲圆锥喷嘴的角度可任意调节。</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24"/>
                  <w:vMerge/>
                  <w:tcBorders>
                    <w:top w:val="none" w:color="000000" w:sz="4"/>
                    <w:left w:val="single" w:color="000000" w:sz="4"/>
                    <w:bottom w:val="single" w:color="000000" w:sz="4"/>
                    <w:right w:val="single" w:color="000000" w:sz="4"/>
                  </w:tcBorders>
                </w:tcP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需具有后洒水装置</w:t>
                  </w:r>
                  <w:r>
                    <w:rPr>
                      <w:rFonts w:ascii="仿宋_GB2312" w:hAnsi="仿宋_GB2312" w:cs="仿宋_GB2312" w:eastAsia="仿宋_GB2312"/>
                      <w:sz w:val="20"/>
                      <w:color w:val="000000"/>
                    </w:rPr>
                    <w:t>(需提供实物照片证明)，采用气动切断阀控制后洒水嘴的开启与关闭。</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0"/>
                <w:b/>
              </w:rPr>
              <w:t>18吨纯电动</w:t>
            </w:r>
            <w:r>
              <w:rPr>
                <w:rFonts w:ascii="仿宋_GB2312" w:hAnsi="仿宋_GB2312" w:cs="仿宋_GB2312" w:eastAsia="仿宋_GB2312"/>
                <w:sz w:val="20"/>
                <w:b/>
              </w:rPr>
              <w:t>雾炮</w:t>
            </w:r>
            <w:r>
              <w:rPr>
                <w:rFonts w:ascii="仿宋_GB2312" w:hAnsi="仿宋_GB2312" w:cs="仿宋_GB2312" w:eastAsia="仿宋_GB2312"/>
                <w:sz w:val="20"/>
                <w:b/>
              </w:rPr>
              <w:t>车</w:t>
            </w:r>
          </w:p>
          <w:tbl>
            <w:tblPr>
              <w:tblBorders>
                <w:top w:val="none" w:color="000000" w:sz="4"/>
                <w:left w:val="none" w:color="000000" w:sz="4"/>
                <w:bottom w:val="none" w:color="000000" w:sz="4"/>
                <w:right w:val="none" w:color="000000" w:sz="4"/>
                <w:insideH w:val="none"/>
                <w:insideV w:val="none"/>
              </w:tblBorders>
            </w:tblPr>
            <w:tblGrid>
              <w:gridCol w:w="283"/>
              <w:gridCol w:w="401"/>
              <w:gridCol w:w="831"/>
              <w:gridCol w:w="806"/>
              <w:gridCol w:w="232"/>
            </w:tblGrid>
            <w:tr>
              <w:tc>
                <w:tcPr>
                  <w:tcW w:type="dxa" w:w="28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序号</w:t>
                  </w:r>
                </w:p>
              </w:tc>
              <w:tc>
                <w:tcPr>
                  <w:tcW w:type="dxa" w:w="40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项目分类</w:t>
                  </w:r>
                </w:p>
              </w:tc>
              <w:tc>
                <w:tcPr>
                  <w:tcW w:type="dxa" w:w="83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项目</w:t>
                  </w:r>
                </w:p>
              </w:tc>
              <w:tc>
                <w:tcPr>
                  <w:tcW w:type="dxa" w:w="806"/>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技术规格及参数要求</w:t>
                  </w:r>
                </w:p>
              </w:tc>
              <w:tc>
                <w:tcPr>
                  <w:tcW w:type="dxa" w:w="232"/>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备注</w:t>
                  </w: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401"/>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主要技术参数要求</w:t>
                  </w: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▲长×宽×高（mm）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≥10500×2550×3200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总质量</w:t>
                  </w:r>
                  <w:r>
                    <w:rPr>
                      <w:rFonts w:ascii="仿宋_GB2312" w:hAnsi="仿宋_GB2312" w:cs="仿宋_GB2312" w:eastAsia="仿宋_GB2312"/>
                      <w:sz w:val="20"/>
                    </w:rPr>
                    <w:t>(kg)</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≥18000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额定载质量</w:t>
                  </w:r>
                  <w:r>
                    <w:rPr>
                      <w:rFonts w:ascii="仿宋_GB2312" w:hAnsi="仿宋_GB2312" w:cs="仿宋_GB2312" w:eastAsia="仿宋_GB2312"/>
                      <w:sz w:val="20"/>
                    </w:rPr>
                    <w:t>(kg)</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≥6000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底盘类型</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纯电动二类底盘</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rPr>
                    <w:t>(mm)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5300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接近角</w:t>
                  </w:r>
                  <w:r>
                    <w:rPr>
                      <w:rFonts w:ascii="仿宋_GB2312" w:hAnsi="仿宋_GB2312" w:cs="仿宋_GB2312" w:eastAsia="仿宋_GB2312"/>
                      <w:sz w:val="20"/>
                    </w:rPr>
                    <w:t>/离去角(°)</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9</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▲前悬/后悬</w:t>
                  </w:r>
                  <w:r>
                    <w:rPr>
                      <w:rFonts w:ascii="仿宋_GB2312" w:hAnsi="仿宋_GB2312" w:cs="仿宋_GB2312" w:eastAsia="仿宋_GB2312"/>
                      <w:sz w:val="20"/>
                    </w:rPr>
                    <w:t>（</w:t>
                  </w:r>
                  <w:r>
                    <w:rPr>
                      <w:rFonts w:ascii="仿宋_GB2312" w:hAnsi="仿宋_GB2312" w:cs="仿宋_GB2312" w:eastAsia="仿宋_GB2312"/>
                      <w:sz w:val="20"/>
                    </w:rPr>
                    <w:t>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1480/2750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电池电量</w:t>
                  </w:r>
                  <w:r>
                    <w:rPr>
                      <w:rFonts w:ascii="仿宋_GB2312" w:hAnsi="仿宋_GB2312" w:cs="仿宋_GB2312" w:eastAsia="仿宋_GB2312"/>
                      <w:sz w:val="20"/>
                    </w:rPr>
                    <w:t>（</w:t>
                  </w:r>
                  <w:r>
                    <w:rPr>
                      <w:rFonts w:ascii="仿宋_GB2312" w:hAnsi="仿宋_GB2312" w:cs="仿宋_GB2312" w:eastAsia="仿宋_GB2312"/>
                      <w:sz w:val="20"/>
                    </w:rPr>
                    <w:t>KW</w:t>
                  </w:r>
                  <w:r>
                    <w:rPr>
                      <w:rFonts w:ascii="仿宋_GB2312" w:hAnsi="仿宋_GB2312" w:cs="仿宋_GB2312" w:eastAsia="仿宋_GB2312"/>
                      <w:sz w:val="20"/>
                    </w:rPr>
                    <w:t>·h）</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≥260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9</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能源类型</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纯电动</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雾炮最大水平射程（</w:t>
                  </w:r>
                  <w:r>
                    <w:rPr>
                      <w:rFonts w:ascii="仿宋_GB2312" w:hAnsi="仿宋_GB2312" w:cs="仿宋_GB2312" w:eastAsia="仿宋_GB2312"/>
                      <w:sz w:val="20"/>
                    </w:rPr>
                    <w:t>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11</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喷雾机俯仰角度（</w:t>
                  </w:r>
                  <w:r>
                    <w:rPr>
                      <w:rFonts w:ascii="仿宋_GB2312" w:hAnsi="仿宋_GB2312" w:cs="仿宋_GB2312" w:eastAsia="仿宋_GB2312"/>
                      <w:sz w:val="20"/>
                    </w:rPr>
                    <w:t>°）</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-10~+60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12</w:t>
                  </w:r>
                </w:p>
              </w:tc>
              <w:tc>
                <w:tcPr>
                  <w:tcW w:type="dxa" w:w="401"/>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喷雾机回转角度（</w:t>
                  </w:r>
                  <w:r>
                    <w:rPr>
                      <w:rFonts w:ascii="仿宋_GB2312" w:hAnsi="仿宋_GB2312" w:cs="仿宋_GB2312" w:eastAsia="仿宋_GB2312"/>
                      <w:sz w:val="20"/>
                    </w:rPr>
                    <w:t>°）</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±120</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13</w:t>
                  </w:r>
                </w:p>
              </w:tc>
              <w:tc>
                <w:tcPr>
                  <w:tcW w:type="dxa" w:w="401"/>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主要性能要求</w:t>
                  </w:r>
                </w:p>
              </w:tc>
              <w:tc>
                <w:tcPr>
                  <w:tcW w:type="dxa" w:w="1637"/>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罐体要求选用优质碳钢。</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14</w:t>
                  </w:r>
                </w:p>
              </w:tc>
              <w:tc>
                <w:tcPr>
                  <w:tcW w:type="dxa" w:w="401"/>
                  <w:vMerge/>
                  <w:tcBorders>
                    <w:top w:val="none" w:color="000000" w:sz="4"/>
                    <w:left w:val="single" w:color="000000" w:sz="4"/>
                    <w:bottom w:val="single" w:color="000000" w:sz="4"/>
                    <w:right w:val="single" w:color="000000" w:sz="4"/>
                  </w:tcBorders>
                </w:tcPr>
                <w:p/>
              </w:tc>
              <w:tc>
                <w:tcPr>
                  <w:tcW w:type="dxa" w:w="1637"/>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低压水路要求具备前鸭嘴、对冲、后洒、侧喷、后洒水炮等功能，</w:t>
                  </w:r>
                  <w:r>
                    <w:rPr>
                      <w:rFonts w:ascii="仿宋_GB2312" w:hAnsi="仿宋_GB2312" w:cs="仿宋_GB2312" w:eastAsia="仿宋_GB2312"/>
                      <w:sz w:val="20"/>
                    </w:rPr>
                    <w:t>各管路喷洒口（除</w:t>
                  </w:r>
                  <w:r>
                    <w:rPr>
                      <w:rFonts w:ascii="仿宋_GB2312" w:hAnsi="仿宋_GB2312" w:cs="仿宋_GB2312" w:eastAsia="仿宋_GB2312"/>
                      <w:sz w:val="20"/>
                    </w:rPr>
                    <w:t>后</w:t>
                  </w:r>
                  <w:r>
                    <w:rPr>
                      <w:rFonts w:ascii="仿宋_GB2312" w:hAnsi="仿宋_GB2312" w:cs="仿宋_GB2312" w:eastAsia="仿宋_GB2312"/>
                      <w:sz w:val="20"/>
                    </w:rPr>
                    <w:t>洒水炮）</w:t>
                  </w:r>
                  <w:r>
                    <w:rPr>
                      <w:rFonts w:ascii="仿宋_GB2312" w:hAnsi="仿宋_GB2312" w:cs="仿宋_GB2312" w:eastAsia="仿宋_GB2312"/>
                      <w:sz w:val="20"/>
                    </w:rPr>
                    <w:t>要求</w:t>
                  </w:r>
                  <w:r>
                    <w:rPr>
                      <w:rFonts w:ascii="仿宋_GB2312" w:hAnsi="仿宋_GB2312" w:cs="仿宋_GB2312" w:eastAsia="仿宋_GB2312"/>
                      <w:sz w:val="20"/>
                    </w:rPr>
                    <w:t>采用气动切断阀控制</w:t>
                  </w:r>
                  <w:r>
                    <w:rPr>
                      <w:rFonts w:ascii="仿宋_GB2312" w:hAnsi="仿宋_GB2312" w:cs="仿宋_GB2312" w:eastAsia="仿宋_GB2312"/>
                      <w:sz w:val="20"/>
                    </w:rPr>
                    <w:t>。</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15</w:t>
                  </w:r>
                </w:p>
              </w:tc>
              <w:tc>
                <w:tcPr>
                  <w:tcW w:type="dxa" w:w="401"/>
                  <w:vMerge/>
                  <w:tcBorders>
                    <w:top w:val="none" w:color="000000" w:sz="4"/>
                    <w:left w:val="single" w:color="000000" w:sz="4"/>
                    <w:bottom w:val="single" w:color="000000" w:sz="4"/>
                    <w:right w:val="single" w:color="000000" w:sz="4"/>
                  </w:tcBorders>
                </w:tcPr>
                <w:p/>
              </w:tc>
              <w:tc>
                <w:tcPr>
                  <w:tcW w:type="dxa" w:w="1637"/>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喷雾机要求采用双壁降噪技术，夹层布置隔音材料，达到较好吸音降噪效果，整机作业噪声小于等于</w:t>
                  </w:r>
                  <w:r>
                    <w:rPr>
                      <w:rFonts w:ascii="仿宋_GB2312" w:hAnsi="仿宋_GB2312" w:cs="仿宋_GB2312" w:eastAsia="仿宋_GB2312"/>
                      <w:sz w:val="20"/>
                    </w:rPr>
                    <w:t>82dB(A)。</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16</w:t>
                  </w:r>
                </w:p>
              </w:tc>
              <w:tc>
                <w:tcPr>
                  <w:tcW w:type="dxa" w:w="401"/>
                  <w:vMerge/>
                  <w:tcBorders>
                    <w:top w:val="none" w:color="000000" w:sz="4"/>
                    <w:left w:val="single" w:color="000000" w:sz="4"/>
                    <w:bottom w:val="single" w:color="000000" w:sz="4"/>
                    <w:right w:val="single" w:color="000000" w:sz="4"/>
                  </w:tcBorders>
                </w:tcPr>
                <w:p/>
              </w:tc>
              <w:tc>
                <w:tcPr>
                  <w:tcW w:type="dxa" w:w="1637"/>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要求采用永磁同步电机进行喷雾机风扇的驱动，可实现无极调速，可根据使用要求调节转速高低，进而控制喷雾距离的远近，提高抑尘作业的环境适用性。</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17</w:t>
                  </w:r>
                </w:p>
              </w:tc>
              <w:tc>
                <w:tcPr>
                  <w:tcW w:type="dxa" w:w="401"/>
                  <w:vMerge/>
                  <w:tcBorders>
                    <w:top w:val="none" w:color="000000" w:sz="4"/>
                    <w:left w:val="single" w:color="000000" w:sz="4"/>
                    <w:bottom w:val="single" w:color="000000" w:sz="4"/>
                    <w:right w:val="single" w:color="000000" w:sz="4"/>
                  </w:tcBorders>
                </w:tcPr>
                <w:p/>
              </w:tc>
              <w:tc>
                <w:tcPr>
                  <w:tcW w:type="dxa" w:w="1637"/>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要求所有动作均能在驾驶室内完成；也可通过尾部操作盒控制，方便定点作业和调试；同时配有全功能遥控器，遥控距离</w:t>
                  </w:r>
                  <w:r>
                    <w:rPr>
                      <w:rFonts w:ascii="仿宋_GB2312" w:hAnsi="仿宋_GB2312" w:cs="仿宋_GB2312" w:eastAsia="仿宋_GB2312"/>
                      <w:sz w:val="20"/>
                    </w:rPr>
                    <w:t>100m，能远距离操作整车动作。</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18</w:t>
                  </w:r>
                </w:p>
              </w:tc>
              <w:tc>
                <w:tcPr>
                  <w:tcW w:type="dxa" w:w="40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质保要求</w:t>
                  </w:r>
                </w:p>
              </w:tc>
              <w:tc>
                <w:tcPr>
                  <w:tcW w:type="dxa" w:w="1637"/>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3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标的名称：华阴市环卫设施设备更新项目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Ind w:type="dxa" w:w="135"/>
              <w:tblBorders>
                <w:top w:val="none" w:color="000000" w:sz="4"/>
                <w:left w:val="none" w:color="000000" w:sz="4"/>
                <w:bottom w:val="none" w:color="000000" w:sz="4"/>
                <w:right w:val="none" w:color="000000" w:sz="4"/>
                <w:insideH w:val="none"/>
                <w:insideV w:val="none"/>
              </w:tblBorders>
            </w:tblPr>
            <w:tblGrid>
              <w:gridCol w:w="284"/>
              <w:gridCol w:w="916"/>
              <w:gridCol w:w="334"/>
              <w:gridCol w:w="510"/>
              <w:gridCol w:w="510"/>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采购设备名称</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12吨纯电动吸污车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12吨纯电动压缩车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12吨纯电动洗扫车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12吨纯电动护栏清洗车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0"/>
                <w:b/>
              </w:rPr>
              <w:t>二、主要技术参数要求</w:t>
            </w:r>
          </w:p>
          <w:p>
            <w:pPr>
              <w:pStyle w:val="null3"/>
              <w:jc w:val="center"/>
            </w:pPr>
            <w:r>
              <w:rPr>
                <w:rFonts w:ascii="仿宋_GB2312" w:hAnsi="仿宋_GB2312" w:cs="仿宋_GB2312" w:eastAsia="仿宋_GB2312"/>
                <w:sz w:val="22"/>
                <w:b/>
                <w:color w:val="000000"/>
              </w:rPr>
              <w:t>12 吨纯电动吸污车</w:t>
            </w:r>
          </w:p>
          <w:tbl>
            <w:tblPr>
              <w:tblBorders>
                <w:top w:val="none" w:color="000000" w:sz="4"/>
                <w:left w:val="none" w:color="000000" w:sz="4"/>
                <w:bottom w:val="none" w:color="000000" w:sz="4"/>
                <w:right w:val="none" w:color="000000" w:sz="4"/>
                <w:insideH w:val="none"/>
                <w:insideV w:val="none"/>
              </w:tblBorders>
            </w:tblPr>
            <w:tblGrid>
              <w:gridCol w:w="214"/>
              <w:gridCol w:w="404"/>
              <w:gridCol w:w="802"/>
              <w:gridCol w:w="733"/>
              <w:gridCol w:w="393"/>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项目分类</w:t>
                  </w:r>
                </w:p>
              </w:tc>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技术规格及参数要求</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▲长×宽×高（mm）</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≥6700×2200×2850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▲总质量</w:t>
                  </w:r>
                  <w:r>
                    <w:rPr>
                      <w:rFonts w:ascii="仿宋_GB2312" w:hAnsi="仿宋_GB2312" w:cs="仿宋_GB2312" w:eastAsia="仿宋_GB2312"/>
                      <w:sz w:val="20"/>
                    </w:rPr>
                    <w:t>(kg)</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额定载质量</w:t>
                  </w:r>
                  <w:r>
                    <w:rPr>
                      <w:rFonts w:ascii="仿宋_GB2312" w:hAnsi="仿宋_GB2312" w:cs="仿宋_GB2312" w:eastAsia="仿宋_GB2312"/>
                      <w:sz w:val="20"/>
                    </w:rPr>
                    <w:t>(kg)</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底盘类型</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纯电动二类底盘</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≥3800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接近角</w:t>
                  </w:r>
                  <w:r>
                    <w:rPr>
                      <w:rFonts w:ascii="仿宋_GB2312" w:hAnsi="仿宋_GB2312" w:cs="仿宋_GB2312" w:eastAsia="仿宋_GB2312"/>
                      <w:sz w:val="20"/>
                      <w:color w:val="000000"/>
                    </w:rPr>
                    <w:t>/离去角(°)</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前悬</w:t>
                  </w:r>
                  <w:r>
                    <w:rPr>
                      <w:rFonts w:ascii="仿宋_GB2312" w:hAnsi="仿宋_GB2312" w:cs="仿宋_GB2312" w:eastAsia="仿宋_GB2312"/>
                      <w:sz w:val="20"/>
                    </w:rPr>
                    <w:t>/后悬</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≤1250/2100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电池电量</w:t>
                  </w:r>
                  <w:r>
                    <w:rPr>
                      <w:rFonts w:ascii="仿宋_GB2312" w:hAnsi="仿宋_GB2312" w:cs="仿宋_GB2312" w:eastAsia="仿宋_GB2312"/>
                      <w:sz w:val="20"/>
                    </w:rPr>
                    <w:t>（</w:t>
                  </w:r>
                  <w:r>
                    <w:rPr>
                      <w:rFonts w:ascii="仿宋_GB2312" w:hAnsi="仿宋_GB2312" w:cs="仿宋_GB2312" w:eastAsia="仿宋_GB2312"/>
                      <w:sz w:val="20"/>
                    </w:rPr>
                    <w:t>KW</w:t>
                  </w:r>
                  <w:r>
                    <w:rPr>
                      <w:rFonts w:ascii="仿宋_GB2312" w:hAnsi="仿宋_GB2312" w:cs="仿宋_GB2312" w:eastAsia="仿宋_GB2312"/>
                      <w:sz w:val="20"/>
                    </w:rPr>
                    <w:t>·h）</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能源类型</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罐体总容积（</w:t>
                  </w:r>
                  <w:r>
                    <w:rPr>
                      <w:rFonts w:ascii="仿宋_GB2312" w:hAnsi="仿宋_GB2312" w:cs="仿宋_GB2312" w:eastAsia="仿宋_GB2312"/>
                      <w:sz w:val="20"/>
                    </w:rPr>
                    <w:t>m³）</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罐体壁厚（</w:t>
                  </w:r>
                  <w:r>
                    <w:rPr>
                      <w:rFonts w:ascii="仿宋_GB2312" w:hAnsi="仿宋_GB2312" w:cs="仿宋_GB2312" w:eastAsia="仿宋_GB2312"/>
                      <w:sz w:val="20"/>
                    </w:rPr>
                    <w:t>mm）</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垂直有效吸程（</w:t>
                  </w:r>
                  <w:r>
                    <w:rPr>
                      <w:rFonts w:ascii="仿宋_GB2312" w:hAnsi="仿宋_GB2312" w:cs="仿宋_GB2312" w:eastAsia="仿宋_GB2312"/>
                      <w:sz w:val="20"/>
                    </w:rPr>
                    <w:t>m）</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4"/>
                  <w:vMerge/>
                  <w:tcBorders>
                    <w:top w:val="none" w:color="000000" w:sz="4"/>
                    <w:left w:val="single" w:color="000000" w:sz="4"/>
                    <w:bottom w:val="single" w:color="000000" w:sz="4"/>
                    <w:right w:val="single" w:color="000000" w:sz="4"/>
                  </w:tcBorders>
                </w:tcPr>
                <w:p/>
              </w:tc>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卸料角（</w:t>
                  </w:r>
                  <w:r>
                    <w:rPr>
                      <w:rFonts w:ascii="仿宋_GB2312" w:hAnsi="仿宋_GB2312" w:cs="仿宋_GB2312" w:eastAsia="仿宋_GB2312"/>
                      <w:sz w:val="20"/>
                    </w:rPr>
                    <w:t>°）</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主要性能要求</w:t>
                  </w: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罐体要求选用优质碳钢。</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04"/>
                  <w:vMerge/>
                  <w:tcBorders>
                    <w:top w:val="none" w:color="000000" w:sz="4"/>
                    <w:left w:val="single" w:color="000000" w:sz="4"/>
                    <w:bottom w:val="single" w:color="000000" w:sz="4"/>
                    <w:right w:val="single" w:color="000000" w:sz="4"/>
                  </w:tcBorders>
                </w:tcP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罐体内部</w:t>
                  </w:r>
                  <w:r>
                    <w:rPr>
                      <w:rFonts w:ascii="仿宋_GB2312" w:hAnsi="仿宋_GB2312" w:cs="仿宋_GB2312" w:eastAsia="仿宋_GB2312"/>
                      <w:sz w:val="20"/>
                    </w:rPr>
                    <w:t>要求</w:t>
                  </w:r>
                  <w:r>
                    <w:rPr>
                      <w:rFonts w:ascii="仿宋_GB2312" w:hAnsi="仿宋_GB2312" w:cs="仿宋_GB2312" w:eastAsia="仿宋_GB2312"/>
                      <w:sz w:val="20"/>
                    </w:rPr>
                    <w:t>设置防浪板，减小罐体变形并降低液体波动对罐体冲击</w:t>
                  </w:r>
                  <w:r>
                    <w:rPr>
                      <w:rFonts w:ascii="仿宋_GB2312" w:hAnsi="仿宋_GB2312" w:cs="仿宋_GB2312" w:eastAsia="仿宋_GB2312"/>
                      <w:sz w:val="20"/>
                    </w:rPr>
                    <w:t>。</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04"/>
                  <w:vMerge/>
                  <w:tcBorders>
                    <w:top w:val="none" w:color="000000" w:sz="4"/>
                    <w:left w:val="single" w:color="000000" w:sz="4"/>
                    <w:bottom w:val="single" w:color="000000" w:sz="4"/>
                    <w:right w:val="single" w:color="000000" w:sz="4"/>
                  </w:tcBorders>
                </w:tcP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顶部</w:t>
                  </w:r>
                  <w:r>
                    <w:rPr>
                      <w:rFonts w:ascii="仿宋_GB2312" w:hAnsi="仿宋_GB2312" w:cs="仿宋_GB2312" w:eastAsia="仿宋_GB2312"/>
                      <w:sz w:val="20"/>
                    </w:rPr>
                    <w:t>要求</w:t>
                  </w:r>
                  <w:r>
                    <w:rPr>
                      <w:rFonts w:ascii="仿宋_GB2312" w:hAnsi="仿宋_GB2312" w:cs="仿宋_GB2312" w:eastAsia="仿宋_GB2312"/>
                      <w:sz w:val="20"/>
                    </w:rPr>
                    <w:t>设</w:t>
                  </w:r>
                  <w:r>
                    <w:rPr>
                      <w:rFonts w:ascii="仿宋_GB2312" w:hAnsi="仿宋_GB2312" w:cs="仿宋_GB2312" w:eastAsia="仿宋_GB2312"/>
                      <w:sz w:val="20"/>
                    </w:rPr>
                    <w:t>置</w:t>
                  </w:r>
                  <w:r>
                    <w:rPr>
                      <w:rFonts w:ascii="仿宋_GB2312" w:hAnsi="仿宋_GB2312" w:cs="仿宋_GB2312" w:eastAsia="仿宋_GB2312"/>
                      <w:sz w:val="20"/>
                    </w:rPr>
                    <w:t>防溢阀，防止满罐时污水倒流进抽吸系统内部</w:t>
                  </w:r>
                  <w:r>
                    <w:rPr>
                      <w:rFonts w:ascii="仿宋_GB2312" w:hAnsi="仿宋_GB2312" w:cs="仿宋_GB2312" w:eastAsia="仿宋_GB2312"/>
                      <w:sz w:val="20"/>
                    </w:rPr>
                    <w:t>（</w:t>
                  </w:r>
                  <w:r>
                    <w:rPr>
                      <w:rFonts w:ascii="仿宋_GB2312" w:hAnsi="仿宋_GB2312" w:cs="仿宋_GB2312" w:eastAsia="仿宋_GB2312"/>
                      <w:sz w:val="20"/>
                    </w:rPr>
                    <w:t>提供实物照片作为佐证资料</w:t>
                  </w:r>
                  <w:r>
                    <w:rPr>
                      <w:rFonts w:ascii="仿宋_GB2312" w:hAnsi="仿宋_GB2312" w:cs="仿宋_GB2312" w:eastAsia="仿宋_GB2312"/>
                      <w:sz w:val="20"/>
                    </w:rPr>
                    <w:t>）。</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04"/>
                  <w:vMerge/>
                  <w:tcBorders>
                    <w:top w:val="none" w:color="000000" w:sz="4"/>
                    <w:left w:val="single" w:color="000000" w:sz="4"/>
                    <w:bottom w:val="single" w:color="000000" w:sz="4"/>
                    <w:right w:val="single" w:color="000000" w:sz="4"/>
                  </w:tcBorders>
                </w:tcP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要求后门处配置排污阀</w:t>
                  </w:r>
                  <w:r>
                    <w:rPr>
                      <w:rFonts w:ascii="仿宋_GB2312" w:hAnsi="仿宋_GB2312" w:cs="仿宋_GB2312" w:eastAsia="仿宋_GB2312"/>
                      <w:sz w:val="20"/>
                    </w:rPr>
                    <w:t>通径</w:t>
                  </w:r>
                  <w:r>
                    <w:rPr>
                      <w:rFonts w:ascii="仿宋_GB2312" w:hAnsi="仿宋_GB2312" w:cs="仿宋_GB2312" w:eastAsia="仿宋_GB2312"/>
                      <w:sz w:val="20"/>
                    </w:rPr>
                    <w:t>≥</w:t>
                  </w:r>
                  <w:r>
                    <w:rPr>
                      <w:rFonts w:ascii="仿宋_GB2312" w:hAnsi="仿宋_GB2312" w:cs="仿宋_GB2312" w:eastAsia="仿宋_GB2312"/>
                      <w:sz w:val="20"/>
                    </w:rPr>
                    <w:t>DN1</w:t>
                  </w:r>
                  <w:r>
                    <w:rPr>
                      <w:rFonts w:ascii="仿宋_GB2312" w:hAnsi="仿宋_GB2312" w:cs="仿宋_GB2312" w:eastAsia="仿宋_GB2312"/>
                      <w:sz w:val="20"/>
                    </w:rPr>
                    <w:t>50。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04"/>
                  <w:vMerge/>
                  <w:tcBorders>
                    <w:top w:val="none" w:color="000000" w:sz="4"/>
                    <w:left w:val="single" w:color="000000" w:sz="4"/>
                    <w:bottom w:val="single" w:color="000000" w:sz="4"/>
                    <w:right w:val="single" w:color="000000" w:sz="4"/>
                  </w:tcBorders>
                </w:tcP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罐体后盖</w:t>
                  </w:r>
                  <w:r>
                    <w:rPr>
                      <w:rFonts w:ascii="仿宋_GB2312" w:hAnsi="仿宋_GB2312" w:cs="仿宋_GB2312" w:eastAsia="仿宋_GB2312"/>
                      <w:sz w:val="20"/>
                    </w:rPr>
                    <w:t>要求</w:t>
                  </w:r>
                  <w:r>
                    <w:rPr>
                      <w:rFonts w:ascii="仿宋_GB2312" w:hAnsi="仿宋_GB2312" w:cs="仿宋_GB2312" w:eastAsia="仿宋_GB2312"/>
                      <w:sz w:val="20"/>
                    </w:rPr>
                    <w:t>采用锁紧装置，防止在装载和运输物料的二次泄漏污染现象</w:t>
                  </w:r>
                  <w:r>
                    <w:rPr>
                      <w:rFonts w:ascii="仿宋_GB2312" w:hAnsi="仿宋_GB2312" w:cs="仿宋_GB2312" w:eastAsia="仿宋_GB2312"/>
                      <w:sz w:val="20"/>
                    </w:rPr>
                    <w:t>。</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4"/>
                  <w:vMerge/>
                  <w:tcBorders>
                    <w:top w:val="none" w:color="000000" w:sz="4"/>
                    <w:left w:val="single" w:color="000000" w:sz="4"/>
                    <w:bottom w:val="single" w:color="000000" w:sz="4"/>
                    <w:right w:val="single" w:color="000000" w:sz="4"/>
                  </w:tcBorders>
                </w:tcP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w:t>
                  </w:r>
                  <w:r>
                    <w:rPr>
                      <w:rFonts w:ascii="仿宋_GB2312" w:hAnsi="仿宋_GB2312" w:cs="仿宋_GB2312" w:eastAsia="仿宋_GB2312"/>
                      <w:sz w:val="20"/>
                    </w:rPr>
                    <w:t>配置液位计，</w:t>
                  </w:r>
                  <w:r>
                    <w:rPr>
                      <w:rFonts w:ascii="仿宋_GB2312" w:hAnsi="仿宋_GB2312" w:cs="仿宋_GB2312" w:eastAsia="仿宋_GB2312"/>
                      <w:sz w:val="20"/>
                    </w:rPr>
                    <w:t>能</w:t>
                  </w:r>
                  <w:r>
                    <w:rPr>
                      <w:rFonts w:ascii="仿宋_GB2312" w:hAnsi="仿宋_GB2312" w:cs="仿宋_GB2312" w:eastAsia="仿宋_GB2312"/>
                      <w:sz w:val="20"/>
                    </w:rPr>
                    <w:t>及时观察箱体内液位情况</w:t>
                  </w:r>
                  <w:r>
                    <w:rPr>
                      <w:rFonts w:ascii="仿宋_GB2312" w:hAnsi="仿宋_GB2312" w:cs="仿宋_GB2312" w:eastAsia="仿宋_GB2312"/>
                      <w:sz w:val="20"/>
                    </w:rPr>
                    <w:t>；（</w:t>
                  </w:r>
                  <w:r>
                    <w:rPr>
                      <w:rFonts w:ascii="仿宋_GB2312" w:hAnsi="仿宋_GB2312" w:cs="仿宋_GB2312" w:eastAsia="仿宋_GB2312"/>
                      <w:sz w:val="20"/>
                    </w:rPr>
                    <w:t>提供实物照片作为佐证资料</w:t>
                  </w:r>
                  <w:r>
                    <w:rPr>
                      <w:rFonts w:ascii="仿宋_GB2312" w:hAnsi="仿宋_GB2312" w:cs="仿宋_GB2312" w:eastAsia="仿宋_GB2312"/>
                      <w:sz w:val="20"/>
                    </w:rPr>
                    <w:t>）。</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4"/>
                  <w:vMerge/>
                  <w:tcBorders>
                    <w:top w:val="none" w:color="000000" w:sz="4"/>
                    <w:left w:val="single" w:color="000000" w:sz="4"/>
                    <w:bottom w:val="single" w:color="000000" w:sz="4"/>
                    <w:right w:val="single" w:color="000000" w:sz="4"/>
                  </w:tcBorders>
                </w:tcP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污水罐要求具备满罐报警装置。</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5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2"/>
                <w:b/>
                <w:color w:val="000000"/>
              </w:rPr>
              <w:t>12吨纯电动压缩车</w:t>
            </w:r>
          </w:p>
          <w:tbl>
            <w:tblPr>
              <w:tblBorders>
                <w:top w:val="none" w:color="000000" w:sz="4"/>
                <w:left w:val="none" w:color="000000" w:sz="4"/>
                <w:bottom w:val="none" w:color="000000" w:sz="4"/>
                <w:right w:val="none" w:color="000000" w:sz="4"/>
                <w:insideH w:val="none"/>
                <w:insideV w:val="none"/>
              </w:tblBorders>
            </w:tblPr>
            <w:tblGrid>
              <w:gridCol w:w="234"/>
              <w:gridCol w:w="423"/>
              <w:gridCol w:w="851"/>
              <w:gridCol w:w="797"/>
              <w:gridCol w:w="248"/>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w:t>
                  </w:r>
                  <w:r>
                    <w:rPr>
                      <w:rFonts w:ascii="仿宋_GB2312" w:hAnsi="仿宋_GB2312" w:cs="仿宋_GB2312" w:eastAsia="仿宋_GB2312"/>
                      <w:sz w:val="20"/>
                    </w:rPr>
                    <w:t>×宽×高（mm）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≤7300×2350×2750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总质量</w:t>
                  </w:r>
                  <w:r>
                    <w:rPr>
                      <w:rFonts w:ascii="仿宋_GB2312" w:hAnsi="仿宋_GB2312" w:cs="仿宋_GB2312" w:eastAsia="仿宋_GB2312"/>
                      <w:sz w:val="20"/>
                    </w:rPr>
                    <w:t>（</w:t>
                  </w:r>
                  <w:r>
                    <w:rPr>
                      <w:rFonts w:ascii="仿宋_GB2312" w:hAnsi="仿宋_GB2312" w:cs="仿宋_GB2312" w:eastAsia="仿宋_GB2312"/>
                      <w:sz w:val="2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额定载质量</w:t>
                  </w:r>
                  <w:r>
                    <w:rPr>
                      <w:rFonts w:ascii="仿宋_GB2312" w:hAnsi="仿宋_GB2312" w:cs="仿宋_GB2312" w:eastAsia="仿宋_GB2312"/>
                      <w:sz w:val="20"/>
                    </w:rPr>
                    <w:t>（</w:t>
                  </w:r>
                  <w:r>
                    <w:rPr>
                      <w:rFonts w:ascii="仿宋_GB2312" w:hAnsi="仿宋_GB2312" w:cs="仿宋_GB2312" w:eastAsia="仿宋_GB2312"/>
                      <w:sz w:val="2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底盘类型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纯电动二类底盘</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接近角</w:t>
                  </w:r>
                  <w:r>
                    <w:rPr>
                      <w:rFonts w:ascii="仿宋_GB2312" w:hAnsi="仿宋_GB2312" w:cs="仿宋_GB2312" w:eastAsia="仿宋_GB2312"/>
                      <w:sz w:val="20"/>
                      <w:color w:val="000000"/>
                    </w:rPr>
                    <w:t>/离去角</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≥18/14</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前悬</w:t>
                  </w:r>
                  <w:r>
                    <w:rPr>
                      <w:rFonts w:ascii="仿宋_GB2312" w:hAnsi="仿宋_GB2312" w:cs="仿宋_GB2312" w:eastAsia="仿宋_GB2312"/>
                      <w:sz w:val="20"/>
                    </w:rPr>
                    <w:t>/后悬（mm）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≤1200/2200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上料循环时间（</w:t>
                  </w:r>
                  <w:r>
                    <w:rPr>
                      <w:rFonts w:ascii="仿宋_GB2312" w:hAnsi="仿宋_GB2312" w:cs="仿宋_GB2312" w:eastAsia="仿宋_GB2312"/>
                      <w:sz w:val="20"/>
                    </w:rPr>
                    <w:t>s）</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≤9（翻桶型）</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卸料循环时间（</w:t>
                  </w:r>
                  <w:r>
                    <w:rPr>
                      <w:rFonts w:ascii="仿宋_GB2312" w:hAnsi="仿宋_GB2312" w:cs="仿宋_GB2312" w:eastAsia="仿宋_GB2312"/>
                      <w:sz w:val="20"/>
                    </w:rPr>
                    <w:t>s）</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垃圾箱有效容积（</w:t>
                  </w:r>
                  <w:r>
                    <w:rPr>
                      <w:rFonts w:ascii="仿宋_GB2312" w:hAnsi="仿宋_GB2312" w:cs="仿宋_GB2312" w:eastAsia="仿宋_GB2312"/>
                      <w:sz w:val="2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填装斗容积（</w:t>
                  </w:r>
                  <w:r>
                    <w:rPr>
                      <w:rFonts w:ascii="仿宋_GB2312" w:hAnsi="仿宋_GB2312" w:cs="仿宋_GB2312" w:eastAsia="仿宋_GB2312"/>
                      <w:sz w:val="2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≥0.75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★电池电量（KW·h）</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140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★能源类型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侧板厚度</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底板厚度</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压板厚度</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液压系统压力</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≥10MPa</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主要性能要求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需采用双向压缩技术。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液压系统需采用双联油泵，压填循环和上料循环联动互不影响。</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产品的垃圾箱内腔关键部位需采用耐腐蚀性强的耐候钢。</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填装器底部和垃圾箱底部需设有污水箱，提高产品的污水储存能力；</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需设置有填装器盖</w:t>
                  </w:r>
                  <w:r>
                    <w:rPr>
                      <w:rFonts w:ascii="仿宋_GB2312" w:hAnsi="仿宋_GB2312" w:cs="仿宋_GB2312" w:eastAsia="仿宋_GB2312"/>
                      <w:sz w:val="20"/>
                    </w:rPr>
                    <w:t>(需提供实物照片证明)，用于遮挡填装斗，防止垃圾散落及臭气外泄的部件，通过气缸驱动填装器盖打开和关闭。</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需采用先进的</w:t>
                  </w:r>
                  <w:r>
                    <w:rPr>
                      <w:rFonts w:ascii="仿宋_GB2312" w:hAnsi="仿宋_GB2312" w:cs="仿宋_GB2312" w:eastAsia="仿宋_GB2312"/>
                      <w:sz w:val="20"/>
                    </w:rPr>
                    <w:t>“CAN总线+专用控制器模式”，并设置有保险继电器盒，有效保护电路；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需配备声音报警系统，能在卸料和维护作业时发出声音警示，提示操作人员谨慎操作。</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填装器举升油缸需设计有安全阀</w:t>
                  </w:r>
                  <w:r>
                    <w:rPr>
                      <w:rFonts w:ascii="仿宋_GB2312" w:hAnsi="仿宋_GB2312" w:cs="仿宋_GB2312" w:eastAsia="仿宋_GB2312"/>
                      <w:sz w:val="20"/>
                    </w:rPr>
                    <w:t>(需提供实物照片证明)，即使油管爆裂，压填机构也不会突然下降造成恶性事故；</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填装器上需设有安全撑杆</w:t>
                  </w:r>
                  <w:r>
                    <w:rPr>
                      <w:rFonts w:ascii="仿宋_GB2312" w:hAnsi="仿宋_GB2312" w:cs="仿宋_GB2312" w:eastAsia="仿宋_GB2312"/>
                      <w:sz w:val="20"/>
                    </w:rPr>
                    <w:t>(需提供实物照片证明)，避免填装器下降伤人；</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上料机构、压缩机构运动铰点处需装有自润滑轴承，降低轴孔处的磨损。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需采用马蹄形结构的硅胶密封条，形成三道密封面，有效杜绝二次污染。</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2"/>
                <w:b/>
              </w:rPr>
              <w:t>12吨纯电动洗扫车</w:t>
            </w:r>
          </w:p>
          <w:tbl>
            <w:tblPr>
              <w:tblInd w:type="dxa" w:w="30"/>
              <w:tblBorders>
                <w:top w:val="none" w:color="000000" w:sz="4"/>
                <w:left w:val="none" w:color="000000" w:sz="4"/>
                <w:bottom w:val="none" w:color="000000" w:sz="4"/>
                <w:right w:val="none" w:color="000000" w:sz="4"/>
                <w:insideH w:val="none"/>
                <w:insideV w:val="none"/>
              </w:tblBorders>
            </w:tblPr>
            <w:tblGrid>
              <w:gridCol w:w="226"/>
              <w:gridCol w:w="425"/>
              <w:gridCol w:w="854"/>
              <w:gridCol w:w="800"/>
              <w:gridCol w:w="24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×宽×高（mm）</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≤7750×2450×2850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总质量</w:t>
                  </w:r>
                  <w:r>
                    <w:rPr>
                      <w:rFonts w:ascii="仿宋_GB2312" w:hAnsi="仿宋_GB2312" w:cs="仿宋_GB2312" w:eastAsia="仿宋_GB2312"/>
                      <w:sz w:val="20"/>
                    </w:rPr>
                    <w:t>（</w:t>
                  </w:r>
                  <w:r>
                    <w:rPr>
                      <w:rFonts w:ascii="仿宋_GB2312" w:hAnsi="仿宋_GB2312" w:cs="仿宋_GB2312" w:eastAsia="仿宋_GB2312"/>
                      <w:sz w:val="20"/>
                    </w:rPr>
                    <w:t>kg）</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额定载质量（</w:t>
                  </w:r>
                  <w:r>
                    <w:rPr>
                      <w:rFonts w:ascii="仿宋_GB2312" w:hAnsi="仿宋_GB2312" w:cs="仿宋_GB2312" w:eastAsia="仿宋_GB2312"/>
                      <w:sz w:val="20"/>
                    </w:rPr>
                    <w:t>kg）</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底盘类型</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纯电动二类底盘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rPr>
                    <w:t>（</w:t>
                  </w:r>
                  <w:r>
                    <w:rPr>
                      <w:rFonts w:ascii="仿宋_GB2312" w:hAnsi="仿宋_GB2312" w:cs="仿宋_GB2312" w:eastAsia="仿宋_GB2312"/>
                      <w:sz w:val="20"/>
                    </w:rPr>
                    <w:t>mm）</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接近角</w:t>
                  </w:r>
                  <w:r>
                    <w:rPr>
                      <w:rFonts w:ascii="仿宋_GB2312" w:hAnsi="仿宋_GB2312" w:cs="仿宋_GB2312" w:eastAsia="仿宋_GB2312"/>
                      <w:sz w:val="20"/>
                    </w:rPr>
                    <w:t>/离去角（°</w:t>
                  </w:r>
                  <w:r>
                    <w:rPr>
                      <w:rFonts w:ascii="仿宋_GB2312" w:hAnsi="仿宋_GB2312" w:cs="仿宋_GB2312" w:eastAsia="仿宋_GB2312"/>
                      <w:sz w:val="2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≥17/13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前悬</w:t>
                  </w:r>
                  <w:r>
                    <w:rPr>
                      <w:rFonts w:ascii="仿宋_GB2312" w:hAnsi="仿宋_GB2312" w:cs="仿宋_GB2312" w:eastAsia="仿宋_GB2312"/>
                      <w:sz w:val="20"/>
                    </w:rPr>
                    <w:t>/后悬（mm）</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≤1200/2000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卸料角（</w:t>
                  </w:r>
                  <w:r>
                    <w:rPr>
                      <w:rFonts w:ascii="仿宋_GB2312" w:hAnsi="仿宋_GB2312" w:cs="仿宋_GB2312" w:eastAsia="仿宋_GB2312"/>
                      <w:sz w:val="2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垃圾箱总容积（</w:t>
                  </w:r>
                  <w:r>
                    <w:rPr>
                      <w:rFonts w:ascii="仿宋_GB2312" w:hAnsi="仿宋_GB2312" w:cs="仿宋_GB2312" w:eastAsia="仿宋_GB2312"/>
                      <w:sz w:val="20"/>
                    </w:rPr>
                    <w:t>m³）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最大洗扫宽度</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电机类型（</w:t>
                  </w:r>
                  <w:r>
                    <w:rPr>
                      <w:rFonts w:ascii="仿宋_GB2312" w:hAnsi="仿宋_GB2312" w:cs="仿宋_GB2312" w:eastAsia="仿宋_GB2312"/>
                      <w:sz w:val="2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永磁同步电机</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洗扫净率（</w:t>
                  </w:r>
                  <w:r>
                    <w:rPr>
                      <w:rFonts w:ascii="仿宋_GB2312" w:hAnsi="仿宋_GB2312" w:cs="仿宋_GB2312" w:eastAsia="仿宋_GB2312"/>
                      <w:sz w:val="2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清水箱总容积（</w:t>
                  </w:r>
                  <w:r>
                    <w:rPr>
                      <w:rFonts w:ascii="仿宋_GB2312" w:hAnsi="仿宋_GB2312" w:cs="仿宋_GB2312" w:eastAsia="仿宋_GB2312"/>
                      <w:sz w:val="20"/>
                    </w:rPr>
                    <w:t>m³）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风机电机类型（</w:t>
                  </w:r>
                  <w:r>
                    <w:rPr>
                      <w:rFonts w:ascii="仿宋_GB2312" w:hAnsi="仿宋_GB2312" w:cs="仿宋_GB2312" w:eastAsia="仿宋_GB2312"/>
                      <w:sz w:val="20"/>
                    </w:rPr>
                    <w:t>/）</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永磁同步电机</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风机电机额定功率（</w:t>
                  </w:r>
                  <w:r>
                    <w:rPr>
                      <w:rFonts w:ascii="仿宋_GB2312" w:hAnsi="仿宋_GB2312" w:cs="仿宋_GB2312" w:eastAsia="仿宋_GB2312"/>
                      <w:sz w:val="20"/>
                    </w:rPr>
                    <w:t>kW）</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高压水泵额定压力（</w:t>
                  </w:r>
                  <w:r>
                    <w:rPr>
                      <w:rFonts w:ascii="仿宋_GB2312" w:hAnsi="仿宋_GB2312" w:cs="仿宋_GB2312" w:eastAsia="仿宋_GB2312"/>
                      <w:sz w:val="20"/>
                    </w:rPr>
                    <w:t>MPa）</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★电池电量（KW·h）</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★能源类型</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25"/>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液压系统压力</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≥10MPa</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主要性能要求</w:t>
                  </w: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需配有独立的风机电机，由电机直接驱动叶轮旋转，高效输出，减少动力损失。</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扫盘需具有防撞避障和自动复位功能。作业时，当扫盘遇到前方障碍物时，可向内收缩避让，越过障碍后自动恢复到正常工作位置。</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左、右高压侧喷杆与吸嘴需采用</w:t>
                  </w:r>
                  <w:r>
                    <w:rPr>
                      <w:rFonts w:ascii="仿宋_GB2312" w:hAnsi="仿宋_GB2312" w:cs="仿宋_GB2312" w:eastAsia="仿宋_GB2312"/>
                      <w:sz w:val="20"/>
                    </w:rPr>
                    <w:t>“V”型布置，气控操作收放，可调整“V”形角度及高压水喷嘴角度，能高效汇集污水，且喷杆有防撞和自动复位功能。</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吸嘴总宽需不小于</w:t>
                  </w:r>
                  <w:r>
                    <w:rPr>
                      <w:rFonts w:ascii="仿宋_GB2312" w:hAnsi="仿宋_GB2312" w:cs="仿宋_GB2312" w:eastAsia="仿宋_GB2312"/>
                      <w:sz w:val="20"/>
                    </w:rPr>
                    <w:t>1800mm，吸污宽度不小于1700mm，提高工作效率和作业清洁度。</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高压水路上需装有压力表</w:t>
                  </w:r>
                  <w:r>
                    <w:rPr>
                      <w:rFonts w:ascii="仿宋_GB2312" w:hAnsi="仿宋_GB2312" w:cs="仿宋_GB2312" w:eastAsia="仿宋_GB2312"/>
                      <w:sz w:val="20"/>
                    </w:rPr>
                    <w:t>(需提供实物照片证明)，对水压进行监控，防止水压力过高。</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垃圾箱需采用不锈钢板焊接而成。</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垃圾箱内部需设有滤网，可有效防止树叶、塑料袋等轻飘堵塞风口；</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垃圾箱后门需设有圆形观察孔和放水阀</w:t>
                  </w:r>
                  <w:r>
                    <w:rPr>
                      <w:rFonts w:ascii="仿宋_GB2312" w:hAnsi="仿宋_GB2312" w:cs="仿宋_GB2312" w:eastAsia="仿宋_GB2312"/>
                      <w:sz w:val="20"/>
                    </w:rPr>
                    <w:t>(需提供实物照片证明)，可通过观察窗实时观察污水箱污水水位，并通过放水阀释放污水到路边下水道，避免频繁往返垃圾场；</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垃圾箱内需设有高压自洁装置，可快速冲洗垃圾箱；</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驾驶室内需配有显示屏，用于车辆的各种洗扫作业、状态监控、信息查询。</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需配备语音报警系统，能在作业和卸车时发出多种语音报警和提示信息。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25"/>
                  <w:vMerge/>
                  <w:tcBorders>
                    <w:top w:val="none" w:color="000000" w:sz="4"/>
                    <w:left w:val="single" w:color="000000" w:sz="4"/>
                    <w:bottom w:val="single" w:color="000000" w:sz="4"/>
                    <w:right w:val="single" w:color="000000" w:sz="4"/>
                  </w:tcBorders>
                </w:tcP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需配有自动吹水装置，在冬季作业完成后，可对管路进行自动吹水，确保管路冬季不会冻坏，以便下次作业。</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2"/>
                <w:b/>
                <w:color w:val="000000"/>
              </w:rPr>
              <w:t>12吨纯电动护栏清洗车</w:t>
            </w:r>
          </w:p>
          <w:tbl>
            <w:tblPr>
              <w:tblBorders>
                <w:top w:val="none" w:color="000000" w:sz="4"/>
                <w:left w:val="none" w:color="000000" w:sz="4"/>
                <w:bottom w:val="none" w:color="000000" w:sz="4"/>
                <w:right w:val="none" w:color="000000" w:sz="4"/>
                <w:insideH w:val="none"/>
                <w:insideV w:val="none"/>
              </w:tblBorders>
            </w:tblPr>
            <w:tblGrid>
              <w:gridCol w:w="234"/>
              <w:gridCol w:w="423"/>
              <w:gridCol w:w="851"/>
              <w:gridCol w:w="797"/>
              <w:gridCol w:w="248"/>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w:t>
                  </w:r>
                  <w:r>
                    <w:rPr>
                      <w:rFonts w:ascii="仿宋_GB2312" w:hAnsi="仿宋_GB2312" w:cs="仿宋_GB2312" w:eastAsia="仿宋_GB2312"/>
                      <w:sz w:val="20"/>
                    </w:rPr>
                    <w:t>×宽×高（mm）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≤7800×2500×3100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总质量</w:t>
                  </w:r>
                  <w:r>
                    <w:rPr>
                      <w:rFonts w:ascii="仿宋_GB2312" w:hAnsi="仿宋_GB2312" w:cs="仿宋_GB2312" w:eastAsia="仿宋_GB2312"/>
                      <w:sz w:val="20"/>
                    </w:rPr>
                    <w:t>（</w:t>
                  </w:r>
                  <w:r>
                    <w:rPr>
                      <w:rFonts w:ascii="仿宋_GB2312" w:hAnsi="仿宋_GB2312" w:cs="仿宋_GB2312" w:eastAsia="仿宋_GB2312"/>
                      <w:sz w:val="2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额定载质量</w:t>
                  </w:r>
                  <w:r>
                    <w:rPr>
                      <w:rFonts w:ascii="仿宋_GB2312" w:hAnsi="仿宋_GB2312" w:cs="仿宋_GB2312" w:eastAsia="仿宋_GB2312"/>
                      <w:sz w:val="20"/>
                    </w:rPr>
                    <w:t>（</w:t>
                  </w:r>
                  <w:r>
                    <w:rPr>
                      <w:rFonts w:ascii="仿宋_GB2312" w:hAnsi="仿宋_GB2312" w:cs="仿宋_GB2312" w:eastAsia="仿宋_GB2312"/>
                      <w:sz w:val="2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底盘类型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纯电动二类底盘</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接近角</w:t>
                  </w:r>
                  <w:r>
                    <w:rPr>
                      <w:rFonts w:ascii="仿宋_GB2312" w:hAnsi="仿宋_GB2312" w:cs="仿宋_GB2312" w:eastAsia="仿宋_GB2312"/>
                      <w:sz w:val="20"/>
                    </w:rPr>
                    <w:t>/离去角</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前悬</w:t>
                  </w:r>
                  <w:r>
                    <w:rPr>
                      <w:rFonts w:ascii="仿宋_GB2312" w:hAnsi="仿宋_GB2312" w:cs="仿宋_GB2312" w:eastAsia="仿宋_GB2312"/>
                      <w:sz w:val="20"/>
                    </w:rPr>
                    <w:t>/后悬（mm）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≤1300/2000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最大清洗厚度（</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水罐有效容积（</w:t>
                  </w:r>
                  <w:r>
                    <w:rPr>
                      <w:rFonts w:ascii="仿宋_GB2312" w:hAnsi="仿宋_GB2312" w:cs="仿宋_GB2312" w:eastAsia="仿宋_GB2312"/>
                      <w:sz w:val="20"/>
                    </w:rPr>
                    <w:t>m³）</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清洗护栏高度（</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50～1600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清洗效率（</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清洗速度（</w:t>
                  </w:r>
                  <w:r>
                    <w:rPr>
                      <w:rFonts w:ascii="仿宋_GB2312" w:hAnsi="仿宋_GB2312" w:cs="仿宋_GB2312" w:eastAsia="仿宋_GB2312"/>
                      <w:sz w:val="20"/>
                    </w:rPr>
                    <w:t>km/h）</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高压水泵额定压力（</w:t>
                  </w:r>
                  <w:r>
                    <w:rPr>
                      <w:rFonts w:ascii="仿宋_GB2312" w:hAnsi="仿宋_GB2312" w:cs="仿宋_GB2312" w:eastAsia="仿宋_GB2312"/>
                      <w:sz w:val="20"/>
                      <w:color w:val="000000"/>
                    </w:rPr>
                    <w:t>MPa）</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★电池电量（KW·h）</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120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★能源类型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主要性能要求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水箱内部防腐防锈处理</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需采用清洗机构中置水平布置，保证转场及快速行驶的情况下车辆状态不偏载。</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内、外滚刷需具有弹簧防撞功能，保护护栏及自身结构的安全。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需采用副电机驱动分动箱。</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采用磷酸铁锂动力电池系统。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水箱顶部需设置有吊装装</w:t>
                  </w:r>
                  <w:r>
                    <w:rPr>
                      <w:rFonts w:ascii="仿宋_GB2312" w:hAnsi="仿宋_GB2312" w:cs="仿宋_GB2312" w:eastAsia="仿宋_GB2312"/>
                      <w:sz w:val="20"/>
                    </w:rPr>
                    <w:t>置，方便吊装和拆装。</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清洗作业需采用操控屏</w:t>
                  </w:r>
                  <w:r>
                    <w:rPr>
                      <w:rFonts w:ascii="仿宋_GB2312" w:hAnsi="仿宋_GB2312" w:cs="仿宋_GB2312" w:eastAsia="仿宋_GB2312"/>
                      <w:sz w:val="20"/>
                      <w:color w:val="000000"/>
                    </w:rPr>
                    <w:t>+遥控器的操作方式，集自动控制与监测、设备管理、故障报警与诊断于一体。</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车辆上部需装有摄像头及工作照明灯，驾驶室内装有彩色显示屏。作业时，可以在驾驶室内监视滚刷清洗状态。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护栏清洗机构需具有四个滚刷总成，可根据护栏高度，使清洗装置在高度方向自由调节；可根据护栏的厚度、干净程度调整内外滚刷的间距。每个滚刷由独立的马达驱动旋转，</w:t>
                  </w:r>
                  <w:r>
                    <w:rPr>
                      <w:rFonts w:ascii="仿宋_GB2312" w:hAnsi="仿宋_GB2312" w:cs="仿宋_GB2312" w:eastAsia="仿宋_GB2312"/>
                      <w:sz w:val="20"/>
                    </w:rPr>
                    <w:t>相邻</w:t>
                  </w:r>
                  <w:r>
                    <w:rPr>
                      <w:rFonts w:ascii="仿宋_GB2312" w:hAnsi="仿宋_GB2312" w:cs="仿宋_GB2312" w:eastAsia="仿宋_GB2312"/>
                      <w:sz w:val="20"/>
                      <w:color w:val="000000"/>
                    </w:rPr>
                    <w:t>滚刷的旋转方向相反，能实现护栏的全方位刷洗。</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需具有定速巡航功能，车辆在低速范围内保持稳定的行驶速度。</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水箱需配有低水位传感器保护系统，防止水泵缺水运转损坏；</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车辆需设有信号语音报警系统，车辆后部需装有音乐喇叭，在系统存在水箱缺水、液压系统漏油等工况时，发出报警音，提醒操作员。</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清洗机构需配有前后两组高压喷杆，集成双黄线清洗功能，实现护栏的先冲后洗以及滚刷自清洁。</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标的名称：华阴市环卫设施设备更新项目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Ind w:type="dxa" w:w="135"/>
              <w:tblBorders>
                <w:top w:val="none" w:color="000000" w:sz="4"/>
                <w:left w:val="none" w:color="000000" w:sz="4"/>
                <w:bottom w:val="none" w:color="000000" w:sz="4"/>
                <w:right w:val="none" w:color="000000" w:sz="4"/>
                <w:insideH w:val="none"/>
                <w:insideV w:val="none"/>
              </w:tblBorders>
            </w:tblPr>
            <w:tblGrid>
              <w:gridCol w:w="352"/>
              <w:gridCol w:w="1146"/>
              <w:gridCol w:w="415"/>
              <w:gridCol w:w="641"/>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采购设备名称</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31吨纯电动车厢可卸式垃圾车</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4吨纯电动车厢可卸式垃圾车</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bl>
          <w:p>
            <w:pPr>
              <w:pStyle w:val="null3"/>
            </w:pPr>
            <w:r>
              <w:rPr>
                <w:rFonts w:ascii="仿宋_GB2312" w:hAnsi="仿宋_GB2312" w:cs="仿宋_GB2312" w:eastAsia="仿宋_GB2312"/>
                <w:sz w:val="24"/>
                <w:b/>
              </w:rPr>
              <w:t>二、主要技术参数要求</w:t>
            </w:r>
          </w:p>
          <w:p>
            <w:pPr>
              <w:pStyle w:val="null3"/>
              <w:jc w:val="center"/>
            </w:pPr>
            <w:r>
              <w:rPr>
                <w:rFonts w:ascii="仿宋_GB2312" w:hAnsi="仿宋_GB2312" w:cs="仿宋_GB2312" w:eastAsia="仿宋_GB2312"/>
                <w:sz w:val="22"/>
                <w:b/>
                <w:color w:val="000000"/>
              </w:rPr>
              <w:t>31吨纯电动车厢可卸式垃圾车</w:t>
            </w:r>
          </w:p>
          <w:tbl>
            <w:tblPr>
              <w:tblBorders>
                <w:top w:val="none" w:color="000000" w:sz="4"/>
                <w:left w:val="none" w:color="000000" w:sz="4"/>
                <w:bottom w:val="none" w:color="000000" w:sz="4"/>
                <w:right w:val="none" w:color="000000" w:sz="4"/>
                <w:insideH w:val="none"/>
                <w:insideV w:val="none"/>
              </w:tblBorders>
            </w:tblPr>
            <w:tblGrid>
              <w:gridCol w:w="234"/>
              <w:gridCol w:w="423"/>
              <w:gridCol w:w="851"/>
              <w:gridCol w:w="797"/>
              <w:gridCol w:w="248"/>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项目分类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技术规格及参数要求</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主要技术参数要求</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≤9500×2550×3300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总质量（</w:t>
                  </w:r>
                  <w:r>
                    <w:rPr>
                      <w:rFonts w:ascii="仿宋_GB2312" w:hAnsi="仿宋_GB2312" w:cs="仿宋_GB2312" w:eastAsia="仿宋_GB2312"/>
                      <w:sz w:val="20"/>
                      <w:color w:val="00000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额定载质量（</w:t>
                  </w:r>
                  <w:r>
                    <w:rPr>
                      <w:rFonts w:ascii="仿宋_GB2312" w:hAnsi="仿宋_GB2312" w:cs="仿宋_GB2312" w:eastAsia="仿宋_GB2312"/>
                      <w:sz w:val="20"/>
                      <w:color w:val="000000"/>
                    </w:rPr>
                    <w:t>kg）</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≥15500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底盘类型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纯电动</w:t>
                  </w:r>
                  <w:r>
                    <w:rPr>
                      <w:rFonts w:ascii="仿宋_GB2312" w:hAnsi="仿宋_GB2312" w:cs="仿宋_GB2312" w:eastAsia="仿宋_GB2312"/>
                      <w:sz w:val="20"/>
                      <w:color w:val="000000"/>
                    </w:rPr>
                    <w:t>4轴二类底盘</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轴距</w:t>
                  </w:r>
                  <w:r>
                    <w:rPr>
                      <w:rFonts w:ascii="仿宋_GB2312" w:hAnsi="仿宋_GB2312" w:cs="仿宋_GB2312" w:eastAsia="仿宋_GB2312"/>
                      <w:sz w:val="20"/>
                      <w:color w:val="000000"/>
                    </w:rPr>
                    <w:t>（</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≥1800+3000+1350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接近角</w:t>
                  </w:r>
                  <w:r>
                    <w:rPr>
                      <w:rFonts w:ascii="仿宋_GB2312" w:hAnsi="仿宋_GB2312" w:cs="仿宋_GB2312" w:eastAsia="仿宋_GB2312"/>
                      <w:sz w:val="20"/>
                      <w:color w:val="000000"/>
                    </w:rPr>
                    <w:t>/离去角（°</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前悬后悬（</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≤1550/1350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卸料循环作业时间（</w:t>
                  </w:r>
                  <w:r>
                    <w:rPr>
                      <w:rFonts w:ascii="仿宋_GB2312" w:hAnsi="仿宋_GB2312" w:cs="仿宋_GB2312" w:eastAsia="仿宋_GB2312"/>
                      <w:sz w:val="20"/>
                      <w:color w:val="000000"/>
                    </w:rPr>
                    <w:t>s）</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卸料角（</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后支撑方式（</w:t>
                  </w:r>
                  <w:r>
                    <w:rPr>
                      <w:rFonts w:ascii="仿宋_GB2312" w:hAnsi="仿宋_GB2312" w:cs="仿宋_GB2312" w:eastAsia="仿宋_GB2312"/>
                      <w:sz w:val="20"/>
                      <w:color w:val="000000"/>
                    </w:rPr>
                    <w: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后滚轮支撑</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外导入宽度（</w:t>
                  </w:r>
                  <w:r>
                    <w:rPr>
                      <w:rFonts w:ascii="仿宋_GB2312" w:hAnsi="仿宋_GB2312" w:cs="仿宋_GB2312" w:eastAsia="仿宋_GB2312"/>
                      <w:sz w:val="2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拉箱作业时间（</w:t>
                  </w:r>
                  <w:r>
                    <w:rPr>
                      <w:rFonts w:ascii="仿宋_GB2312" w:hAnsi="仿宋_GB2312" w:cs="仿宋_GB2312" w:eastAsia="仿宋_GB2312"/>
                      <w:sz w:val="20"/>
                      <w:color w:val="000000"/>
                    </w:rPr>
                    <w:t>s）</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液压系统压力（</w:t>
                  </w:r>
                  <w:r>
                    <w:rPr>
                      <w:rFonts w:ascii="仿宋_GB2312" w:hAnsi="仿宋_GB2312" w:cs="仿宋_GB2312" w:eastAsia="仿宋_GB2312"/>
                      <w:sz w:val="20"/>
                      <w:color w:val="000000"/>
                    </w:rPr>
                    <w:t>MPa）</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钩心高度（</w:t>
                  </w:r>
                  <w:r>
                    <w:rPr>
                      <w:rFonts w:ascii="仿宋_GB2312" w:hAnsi="仿宋_GB2312" w:cs="仿宋_GB2312" w:eastAsia="仿宋_GB2312"/>
                      <w:sz w:val="20"/>
                      <w:color w:val="000000"/>
                    </w:rPr>
                    <w:t>mm）</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1570±10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额定提升能力（</w:t>
                  </w:r>
                  <w:r>
                    <w:rPr>
                      <w:rFonts w:ascii="仿宋_GB2312" w:hAnsi="仿宋_GB2312" w:cs="仿宋_GB2312" w:eastAsia="仿宋_GB2312"/>
                      <w:sz w:val="20"/>
                      <w:color w:val="000000"/>
                    </w:rPr>
                    <w:t>t）</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驱动电机额定功率</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★电池电量（KW·h）</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r>
                    <w:rPr>
                      <w:rFonts w:ascii="仿宋_GB2312" w:hAnsi="仿宋_GB2312" w:cs="仿宋_GB2312" w:eastAsia="仿宋_GB2312"/>
                      <w:sz w:val="20"/>
                      <w:color w:val="000000"/>
                    </w:rPr>
                    <w:t>0</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23"/>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rPr>
                    <w:t>能源类型</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需配有拉臂装置，具有拉箱、卸箱和卸料功能。</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拉臂装置需装有箱体锁，用于锁紧箱体，限制箱体移动，保证安全运输，在卸料过程中起到保护拉臂装置的作用。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拉臂的关键部位需采用高强度精铸件，提高安全性和延长使用寿命</w:t>
                  </w:r>
                  <w:r>
                    <w:rPr>
                      <w:rFonts w:ascii="仿宋_GB2312" w:hAnsi="仿宋_GB2312" w:cs="仿宋_GB2312" w:eastAsia="仿宋_GB2312"/>
                      <w:sz w:val="20"/>
                      <w:color w:val="000000"/>
                    </w:rPr>
                    <w:t>(需提供实物照片证明)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在驾驶室内操作者需可通过操作盒完成所有动作的控制。</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拉臂上装需设置有多层电液互锁逻辑控制装置，安全性高。如：在卸料工况时，需要箱体锁和自卸锁锁上以后，箱体才能举升卸料；卸料过程中，箱体锁与前架不能动作。</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液压系统中需设置箱体缓冲回落装置，当箱体下降到一定角度后，电路控制液压系统中的缓冲阀，使箱体能平缓的下降到车辆上，避免刚性冲击。</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车辆需配置蜂鸣器，车辆拉臂上装进行动作时发出声音报警，对作业区域人员提出警示，确保人身设备安全</w:t>
                  </w:r>
                  <w:r>
                    <w:rPr>
                      <w:rFonts w:ascii="仿宋_GB2312" w:hAnsi="仿宋_GB2312" w:cs="仿宋_GB2312" w:eastAsia="仿宋_GB2312"/>
                      <w:sz w:val="20"/>
                      <w:color w:val="000000"/>
                    </w:rPr>
                    <w:t>(需提供实物照片证明)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23"/>
                  <w:vMerge/>
                  <w:tcBorders>
                    <w:top w:val="none" w:color="000000" w:sz="4"/>
                    <w:left w:val="single" w:color="000000" w:sz="4"/>
                    <w:bottom w:val="single" w:color="000000" w:sz="4"/>
                    <w:right w:val="single" w:color="000000" w:sz="4"/>
                  </w:tcBorders>
                </w:tcP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车辆尾部需安装有后滚轮支撑装置，拉臂车拉满载箱体前将后滚轮支撑在地面，防止车辆向后倾翻，安全可靠</w:t>
                  </w:r>
                  <w:r>
                    <w:rPr>
                      <w:rFonts w:ascii="仿宋_GB2312" w:hAnsi="仿宋_GB2312" w:cs="仿宋_GB2312" w:eastAsia="仿宋_GB2312"/>
                      <w:sz w:val="20"/>
                      <w:color w:val="000000"/>
                    </w:rPr>
                    <w:t>(需提供实物照片证明)</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质保要求</w:t>
                  </w:r>
                </w:p>
              </w:tc>
              <w:tc>
                <w:tcPr>
                  <w:tcW w:type="dxa" w:w="16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jc w:val="both"/>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2"/>
                <w:b/>
              </w:rPr>
              <w:t>4吨纯电动车厢可卸式垃圾车</w:t>
            </w:r>
          </w:p>
          <w:tbl>
            <w:tblPr>
              <w:tblBorders>
                <w:top w:val="none" w:color="000000" w:sz="4"/>
                <w:left w:val="none" w:color="000000" w:sz="4"/>
                <w:bottom w:val="none" w:color="000000" w:sz="4"/>
                <w:right w:val="none" w:color="000000" w:sz="4"/>
                <w:insideH w:val="none"/>
                <w:insideV w:val="none"/>
              </w:tblBorders>
            </w:tblPr>
            <w:tblGrid>
              <w:gridCol w:w="331"/>
              <w:gridCol w:w="344"/>
              <w:gridCol w:w="745"/>
              <w:gridCol w:w="806"/>
              <w:gridCol w:w="327"/>
            </w:tblGrid>
            <w:tr>
              <w:tc>
                <w:tcPr>
                  <w:tcW w:type="dxa" w:w="33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序号</w:t>
                  </w:r>
                </w:p>
              </w:tc>
              <w:tc>
                <w:tcPr>
                  <w:tcW w:type="dxa" w:w="34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项目分类</w:t>
                  </w:r>
                </w:p>
              </w:tc>
              <w:tc>
                <w:tcPr>
                  <w:tcW w:type="dxa" w:w="74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项目</w:t>
                  </w:r>
                </w:p>
              </w:tc>
              <w:tc>
                <w:tcPr>
                  <w:tcW w:type="dxa" w:w="806"/>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技术规格及参数要求</w:t>
                  </w:r>
                </w:p>
              </w:tc>
              <w:tc>
                <w:tcPr>
                  <w:tcW w:type="dxa" w:w="32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备注</w:t>
                  </w: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w:t>
                  </w:r>
                </w:p>
              </w:tc>
              <w:tc>
                <w:tcPr>
                  <w:tcW w:type="dxa" w:w="34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主要技术参数要求</w:t>
                  </w: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▲长×宽×高（mm）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≤4900×1900×2030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2</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总质量</w:t>
                  </w:r>
                  <w:r>
                    <w:rPr>
                      <w:rFonts w:ascii="仿宋_GB2312" w:hAnsi="仿宋_GB2312" w:cs="仿宋_GB2312" w:eastAsia="仿宋_GB2312"/>
                      <w:sz w:val="20"/>
                      <w:color w:val="000000"/>
                    </w:rPr>
                    <w:t>(kg)</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≥4490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3</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额定载质量</w:t>
                  </w:r>
                  <w:r>
                    <w:rPr>
                      <w:rFonts w:ascii="仿宋_GB2312" w:hAnsi="仿宋_GB2312" w:cs="仿宋_GB2312" w:eastAsia="仿宋_GB2312"/>
                      <w:sz w:val="20"/>
                      <w:color w:val="000000"/>
                    </w:rPr>
                    <w:t>(kg)</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≥2050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4</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底盘类型</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纯电动二类底盘</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5</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轴距（</w:t>
                  </w:r>
                  <w:r>
                    <w:rPr>
                      <w:rFonts w:ascii="仿宋_GB2312" w:hAnsi="仿宋_GB2312" w:cs="仿宋_GB2312" w:eastAsia="仿宋_GB2312"/>
                      <w:sz w:val="20"/>
                      <w:color w:val="000000"/>
                    </w:rPr>
                    <w:t>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≥2800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6</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▲接近角/离去角(°)</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≥18/20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7</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前悬</w:t>
                  </w:r>
                  <w:r>
                    <w:rPr>
                      <w:rFonts w:ascii="仿宋_GB2312" w:hAnsi="仿宋_GB2312" w:cs="仿宋_GB2312" w:eastAsia="仿宋_GB2312"/>
                      <w:sz w:val="20"/>
                      <w:color w:val="000000"/>
                    </w:rPr>
                    <w:t>/后悬（mm）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1200/</w:t>
                  </w:r>
                  <w:r>
                    <w:rPr>
                      <w:rFonts w:ascii="仿宋_GB2312" w:hAnsi="仿宋_GB2312" w:cs="仿宋_GB2312" w:eastAsia="仿宋_GB2312"/>
                      <w:sz w:val="20"/>
                      <w:color w:val="000000"/>
                    </w:rPr>
                    <w:t>90</w:t>
                  </w:r>
                  <w:r>
                    <w:rPr>
                      <w:rFonts w:ascii="仿宋_GB2312" w:hAnsi="仿宋_GB2312" w:cs="仿宋_GB2312" w:eastAsia="仿宋_GB2312"/>
                      <w:sz w:val="20"/>
                      <w:color w:val="000000"/>
                    </w:rPr>
                    <w:t>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8</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★电池电量（KW·h）</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≥55</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9</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★能源类型</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纯电动</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10</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钩心高度（</w:t>
                  </w:r>
                  <w:r>
                    <w:rPr>
                      <w:rFonts w:ascii="仿宋_GB2312" w:hAnsi="仿宋_GB2312" w:cs="仿宋_GB2312" w:eastAsia="仿宋_GB2312"/>
                      <w:sz w:val="20"/>
                      <w:color w:val="000000"/>
                    </w:rPr>
                    <w:t>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1010±5</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11</w:t>
                  </w:r>
                </w:p>
              </w:tc>
              <w:tc>
                <w:tcPr>
                  <w:tcW w:type="dxa" w:w="344"/>
                  <w:vMerge/>
                  <w:tcBorders>
                    <w:top w:val="none" w:color="000000" w:sz="4"/>
                    <w:left w:val="single" w:color="000000" w:sz="4"/>
                    <w:bottom w:val="single" w:color="000000" w:sz="4"/>
                    <w:right w:val="single" w:color="000000" w:sz="4"/>
                  </w:tcBorders>
                </w:tcPr>
                <w:p/>
              </w:tc>
              <w:tc>
                <w:tcPr>
                  <w:tcW w:type="dxa" w:w="74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钩轮距（</w:t>
                  </w:r>
                  <w:r>
                    <w:rPr>
                      <w:rFonts w:ascii="仿宋_GB2312" w:hAnsi="仿宋_GB2312" w:cs="仿宋_GB2312" w:eastAsia="仿宋_GB2312"/>
                      <w:sz w:val="20"/>
                      <w:color w:val="000000"/>
                    </w:rPr>
                    <w:t>mm）</w:t>
                  </w:r>
                </w:p>
              </w:tc>
              <w:tc>
                <w:tcPr>
                  <w:tcW w:type="dxa" w:w="80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≥2450</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12</w:t>
                  </w:r>
                </w:p>
              </w:tc>
              <w:tc>
                <w:tcPr>
                  <w:tcW w:type="dxa" w:w="344"/>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主要性能要求</w:t>
                  </w: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color w:val="000000"/>
                    </w:rPr>
                    <w:t>拉臂机构要求全液压驱动，采用高强板焊接。</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13</w:t>
                  </w:r>
                </w:p>
              </w:tc>
              <w:tc>
                <w:tcPr>
                  <w:tcW w:type="dxa" w:w="344"/>
                  <w:vMerge/>
                  <w:tcBorders>
                    <w:top w:val="none" w:color="000000" w:sz="4"/>
                    <w:left w:val="single" w:color="000000" w:sz="4"/>
                    <w:bottom w:val="single" w:color="000000" w:sz="4"/>
                    <w:right w:val="single" w:color="000000" w:sz="4"/>
                  </w:tcBorders>
                </w:tcP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color w:val="000000"/>
                    </w:rPr>
                    <w:t>要求配置有线操控盒，配置图形化标注的操作面板。</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14</w:t>
                  </w:r>
                </w:p>
              </w:tc>
              <w:tc>
                <w:tcPr>
                  <w:tcW w:type="dxa" w:w="344"/>
                  <w:vMerge/>
                  <w:tcBorders>
                    <w:top w:val="none" w:color="000000" w:sz="4"/>
                    <w:left w:val="single" w:color="000000" w:sz="4"/>
                    <w:bottom w:val="single" w:color="000000" w:sz="4"/>
                    <w:right w:val="single" w:color="000000" w:sz="4"/>
                  </w:tcBorders>
                </w:tcP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color w:val="000000"/>
                    </w:rPr>
                    <w:t>要求配置声音警示装置，作业时可发出声音报警。</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15</w:t>
                  </w:r>
                </w:p>
              </w:tc>
              <w:tc>
                <w:tcPr>
                  <w:tcW w:type="dxa" w:w="344"/>
                  <w:vMerge/>
                  <w:tcBorders>
                    <w:top w:val="none" w:color="000000" w:sz="4"/>
                    <w:left w:val="single" w:color="000000" w:sz="4"/>
                    <w:bottom w:val="single" w:color="000000" w:sz="4"/>
                    <w:right w:val="single" w:color="000000" w:sz="4"/>
                  </w:tcBorders>
                </w:tcP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color w:val="000000"/>
                    </w:rPr>
                    <w:t>要求配置电气互锁保护设计，提升产品安全性。</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16</w:t>
                  </w:r>
                </w:p>
              </w:tc>
              <w:tc>
                <w:tcPr>
                  <w:tcW w:type="dxa" w:w="344"/>
                  <w:vMerge/>
                  <w:tcBorders>
                    <w:top w:val="none" w:color="000000" w:sz="4"/>
                    <w:left w:val="single" w:color="000000" w:sz="4"/>
                    <w:bottom w:val="single" w:color="000000" w:sz="4"/>
                    <w:right w:val="single" w:color="000000" w:sz="4"/>
                  </w:tcBorders>
                </w:tcP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color w:val="000000"/>
                    </w:rPr>
                    <w:t>液压系统配置负载保护功能，避免超载导致的上装设备损坏。</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color w:val="000000"/>
                    </w:rPr>
                    <w:t>17</w:t>
                  </w:r>
                </w:p>
              </w:tc>
              <w:tc>
                <w:tcPr>
                  <w:tcW w:type="dxa" w:w="344"/>
                  <w:vMerge/>
                  <w:tcBorders>
                    <w:top w:val="none" w:color="000000" w:sz="4"/>
                    <w:left w:val="single" w:color="000000" w:sz="4"/>
                    <w:bottom w:val="single" w:color="000000" w:sz="4"/>
                    <w:right w:val="single" w:color="000000" w:sz="4"/>
                  </w:tcBorders>
                </w:tcP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color w:val="000000"/>
                    </w:rPr>
                    <w:t>要求在拉臂举升控制回路中加装平衡阀，可使作业状态停止于任何位置而不会下沉，提高设备运行安全性。</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33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18</w:t>
                  </w:r>
                </w:p>
              </w:tc>
              <w:tc>
                <w:tcPr>
                  <w:tcW w:type="dxa" w:w="34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质保要求</w:t>
                  </w:r>
                </w:p>
              </w:tc>
              <w:tc>
                <w:tcPr>
                  <w:tcW w:type="dxa" w:w="1551"/>
                  <w:gridSpan w:val="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产品质保要求：</w:t>
                  </w:r>
                </w:p>
                <w:p>
                  <w:pPr>
                    <w:pStyle w:val="null3"/>
                  </w:pPr>
                  <w:r>
                    <w:rPr>
                      <w:rFonts w:ascii="仿宋_GB2312" w:hAnsi="仿宋_GB2312" w:cs="仿宋_GB2312" w:eastAsia="仿宋_GB2312"/>
                      <w:sz w:val="20"/>
                    </w:rPr>
                    <w:t>新能源车辆三电系统：</w:t>
                  </w:r>
                  <w:r>
                    <w:rPr>
                      <w:rFonts w:ascii="仿宋_GB2312" w:hAnsi="仿宋_GB2312" w:cs="仿宋_GB2312" w:eastAsia="仿宋_GB2312"/>
                      <w:sz w:val="20"/>
                    </w:rPr>
                    <w:t>8年或20万公里（以先到为准）；整车其他部件（易损件、易耗件除外）：一年。</w:t>
                  </w:r>
                </w:p>
              </w:tc>
              <w:tc>
                <w:tcPr>
                  <w:tcW w:type="dxa" w:w="32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标的名称：华阴市环卫设施设备更新项目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32"/>
                <w:b/>
              </w:rPr>
              <w:t>采购清单</w:t>
            </w:r>
          </w:p>
          <w:tbl>
            <w:tblPr>
              <w:tblBorders>
                <w:top w:val="none" w:color="000000" w:sz="4"/>
                <w:left w:val="none" w:color="000000" w:sz="4"/>
                <w:bottom w:val="none" w:color="000000" w:sz="4"/>
                <w:right w:val="none" w:color="000000" w:sz="4"/>
                <w:insideH w:val="none"/>
                <w:insideV w:val="none"/>
              </w:tblBorders>
            </w:tblPr>
            <w:tblGrid>
              <w:gridCol w:w="210"/>
              <w:gridCol w:w="459"/>
              <w:gridCol w:w="541"/>
              <w:gridCol w:w="1046"/>
              <w:gridCol w:w="297"/>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压缩站名称</w:t>
                  </w:r>
                </w:p>
              </w:tc>
              <w:tc>
                <w:tcPr>
                  <w:tcW w:type="dxa" w:w="158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水平式生活垃圾压缩站</w:t>
                  </w:r>
                </w:p>
              </w:tc>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水平式生活垃圾压缩设备</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压缩主机</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移箱机构</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垃圾集装箱</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2只</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中央控制系统</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站内JK</w:t>
                  </w:r>
                  <w:r>
                    <w:rPr>
                      <w:rFonts w:ascii="仿宋_GB2312" w:hAnsi="仿宋_GB2312" w:cs="仿宋_GB2312" w:eastAsia="仿宋_GB2312"/>
                      <w:sz w:val="24"/>
                    </w:rPr>
                    <w:t>系统</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459"/>
                  <w:vMerge/>
                  <w:tcBorders>
                    <w:top w:val="none" w:color="000000" w:sz="4"/>
                    <w:left w:val="single" w:color="000000" w:sz="4"/>
                    <w:bottom w:val="single" w:color="000000" w:sz="4"/>
                    <w:right w:val="single" w:color="000000" w:sz="4"/>
                  </w:tcBorders>
                </w:tcPr>
                <w:p/>
              </w:tc>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水平式生活垃圾压缩</w:t>
                  </w:r>
                  <w:r>
                    <w:rPr>
                      <w:rFonts w:ascii="仿宋_GB2312" w:hAnsi="仿宋_GB2312" w:cs="仿宋_GB2312" w:eastAsia="仿宋_GB2312"/>
                      <w:sz w:val="24"/>
                    </w:rPr>
                    <w:t>站除臭系统</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负压吸风除尘除臭系统</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卸料口喷淋降尘系统</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植物液雾化除臭系统</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高压清洗机</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541"/>
                  <w:vMerge/>
                  <w:tcBorders>
                    <w:top w:val="none" w:color="000000" w:sz="4"/>
                    <w:left w:val="single" w:color="000000" w:sz="4"/>
                    <w:bottom w:val="single" w:color="000000" w:sz="4"/>
                    <w:right w:val="single" w:color="000000" w:sz="4"/>
                  </w:tcBorders>
                </w:tcP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快速卷帘门</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移动式垃圾压缩站</w:t>
                  </w:r>
                </w:p>
              </w:tc>
              <w:tc>
                <w:tcPr>
                  <w:tcW w:type="dxa" w:w="1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移动式垃圾压缩站除臭设备</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侧上料移动式垃圾压缩设备</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7套</w:t>
                  </w:r>
                </w:p>
              </w:tc>
            </w:tr>
            <w:tr>
              <w:tc>
                <w:tcPr>
                  <w:tcW w:type="dxa" w:w="210"/>
                  <w:vMerge/>
                  <w:tcBorders>
                    <w:top w:val="none" w:color="000000" w:sz="4"/>
                    <w:left w:val="single" w:color="000000" w:sz="4"/>
                    <w:bottom w:val="single" w:color="000000" w:sz="4"/>
                    <w:right w:val="single" w:color="000000" w:sz="4"/>
                  </w:tcBorders>
                </w:tcPr>
                <w:p/>
              </w:tc>
              <w:tc>
                <w:tcPr>
                  <w:tcW w:type="dxa" w:w="459"/>
                  <w:vMerge/>
                  <w:tcBorders>
                    <w:top w:val="none" w:color="000000" w:sz="4"/>
                    <w:left w:val="single" w:color="000000" w:sz="4"/>
                    <w:bottom w:val="single" w:color="000000" w:sz="4"/>
                    <w:right w:val="single" w:color="000000" w:sz="4"/>
                  </w:tcBorders>
                </w:tcPr>
                <w:p/>
              </w:tc>
              <w:tc>
                <w:tcPr>
                  <w:tcW w:type="dxa" w:w="15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侧上料设备</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7套</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23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1座固定站、7座乡镇移动站旧设备的拆除、转运；新设备的安装、调试。（注：水平式生活垃圾压缩设备与现有箱体可配套使用）</w:t>
                  </w:r>
                </w:p>
              </w:tc>
            </w:tr>
          </w:tbl>
          <w:p>
            <w:pPr>
              <w:pStyle w:val="null3"/>
              <w:jc w:val="both"/>
            </w:pPr>
            <w:r>
              <w:rPr>
                <w:rFonts w:ascii="仿宋_GB2312" w:hAnsi="仿宋_GB2312" w:cs="仿宋_GB2312" w:eastAsia="仿宋_GB2312"/>
                <w:sz w:val="32"/>
                <w:b/>
              </w:rPr>
              <w:t>（二）技术性能指标</w:t>
            </w:r>
          </w:p>
          <w:p>
            <w:pPr>
              <w:pStyle w:val="null3"/>
              <w:ind w:firstLine="562"/>
              <w:jc w:val="both"/>
            </w:pPr>
            <w:r>
              <w:rPr>
                <w:rFonts w:ascii="仿宋_GB2312" w:hAnsi="仿宋_GB2312" w:cs="仿宋_GB2312" w:eastAsia="仿宋_GB2312"/>
                <w:sz w:val="28"/>
                <w:b/>
              </w:rPr>
              <w:t>一、水平式生活垃圾压缩设备</w:t>
            </w:r>
          </w:p>
          <w:p>
            <w:pPr>
              <w:pStyle w:val="null3"/>
              <w:ind w:firstLine="562"/>
              <w:jc w:val="both"/>
            </w:pPr>
            <w:r>
              <w:rPr>
                <w:rFonts w:ascii="仿宋_GB2312" w:hAnsi="仿宋_GB2312" w:cs="仿宋_GB2312" w:eastAsia="仿宋_GB2312"/>
                <w:sz w:val="28"/>
                <w:b/>
              </w:rPr>
              <w:t>1 水平式压缩设备</w:t>
            </w:r>
            <w:r>
              <w:rPr>
                <w:rFonts w:ascii="仿宋_GB2312" w:hAnsi="仿宋_GB2312" w:cs="仿宋_GB2312" w:eastAsia="仿宋_GB2312"/>
                <w:sz w:val="28"/>
                <w:b/>
              </w:rPr>
              <w:t xml:space="preserve"> </w:t>
            </w:r>
          </w:p>
          <w:p>
            <w:pPr>
              <w:pStyle w:val="null3"/>
              <w:ind w:firstLine="480"/>
              <w:jc w:val="both"/>
            </w:pPr>
            <w:r>
              <w:rPr>
                <w:rFonts w:ascii="仿宋_GB2312" w:hAnsi="仿宋_GB2312" w:cs="仿宋_GB2312" w:eastAsia="仿宋_GB2312"/>
                <w:sz w:val="24"/>
              </w:rPr>
              <w:t>该设备由主机体（含压缩腔、压缩头）、垃圾箱液压抱爪锁紧机构、闸门提升机构、推拉箱机构、卸料槽和防尘罩、污水排放系统、液压系统、电器控制系统组成，各系统要求如下：</w:t>
            </w:r>
          </w:p>
          <w:p>
            <w:pPr>
              <w:pStyle w:val="null3"/>
              <w:ind w:firstLine="480"/>
              <w:jc w:val="both"/>
            </w:pPr>
            <w:r>
              <w:rPr>
                <w:rFonts w:ascii="仿宋_GB2312" w:hAnsi="仿宋_GB2312" w:cs="仿宋_GB2312" w:eastAsia="仿宋_GB2312"/>
                <w:sz w:val="24"/>
              </w:rPr>
              <w:t>1.1 主机体（含压缩腔、压缩头）</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▲（1）主机体的压缩腔和压缩头部位应采用高强度耐磨钢板制造，其屈服强度需达到 1200MPa，抗拉强度需达到 1400MPa，表面硬度需达到 450HBW； (需提供具有检测资质的第三方检测机构出具的检测报告及具体材料清单)</w:t>
            </w:r>
          </w:p>
          <w:p>
            <w:pPr>
              <w:pStyle w:val="null3"/>
              <w:ind w:firstLine="480"/>
              <w:jc w:val="both"/>
            </w:pPr>
            <w:r>
              <w:rPr>
                <w:rFonts w:ascii="仿宋_GB2312" w:hAnsi="仿宋_GB2312" w:cs="仿宋_GB2312" w:eastAsia="仿宋_GB2312"/>
                <w:sz w:val="24"/>
              </w:rPr>
              <w:t>▲（2）整个主机体和压缩推头均安装在地面以上，压缩推头压缩方式为水平式 （注：需提供设备照片加以说明）；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3）压缩头与压缩腔之间机构设计应简练；压缩推头为整体式结构，不需其它辅 助机构就可以完成全部的压缩工作。与箱体对接方式及密封机体出料口插入箱体进料口，要求密封应良好，无泄漏（注：需提供设备照片加以说明）；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4）压缩机应进行有效的防腐防锈处理。具有倒刺破碎功能；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5）表面处理效果：表面无退层、裂缝、裂纹、气泡、杂质、麻点、扭转变形、 凸凹缺陷、水纹、滴挂等缺陷。</w:t>
            </w:r>
          </w:p>
          <w:p>
            <w:pPr>
              <w:pStyle w:val="null3"/>
              <w:ind w:firstLine="480"/>
              <w:jc w:val="both"/>
            </w:pPr>
            <w:r>
              <w:rPr>
                <w:rFonts w:ascii="仿宋_GB2312" w:hAnsi="仿宋_GB2312" w:cs="仿宋_GB2312" w:eastAsia="仿宋_GB2312"/>
                <w:sz w:val="24"/>
              </w:rPr>
              <w:t>1.2 垃圾箱液压抱爪锁紧机构</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1）由油缸驱动锁紧主机体和垃圾箱，锁紧力≥600KN（注：需说明结构原理）；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2）液压油缸和报爪应有防护罩遮盖，确保运动时的安全性（注：需提供设备照片加以说明）。</w:t>
            </w:r>
          </w:p>
          <w:p>
            <w:pPr>
              <w:pStyle w:val="null3"/>
              <w:ind w:firstLine="480"/>
              <w:jc w:val="both"/>
            </w:pPr>
            <w:r>
              <w:rPr>
                <w:rFonts w:ascii="仿宋_GB2312" w:hAnsi="仿宋_GB2312" w:cs="仿宋_GB2312" w:eastAsia="仿宋_GB2312"/>
                <w:sz w:val="24"/>
              </w:rPr>
              <w:t>1.3 闸门提升机构</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1）机构需包含大闸门机构和小闸门机构，两机构置于压缩腔与垃圾箱对接位置两侧的上部，各由 2 根油缸同步驱动；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大闸门机构挂接垃圾箱后门内的大闸门，通过上下运动开启和封闭压缩腔与垃圾箱之间的垃圾压入通道；该机构应具有切断、分离垃圾的能力，以保证闸门关闭后，无垃圾滞留、外挂等现象（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3）小闸门机构的小闸门安装在压缩腔上方的主机体上，其落下与压缩推头形成密封，隔断卸料槽内的垃圾，保证即便没有垃圾箱对接，仍可不间断的向卸料槽内卸料（注：需提供设备照片加以说明）。</w:t>
            </w:r>
          </w:p>
          <w:p>
            <w:pPr>
              <w:pStyle w:val="null3"/>
              <w:ind w:firstLine="480"/>
              <w:jc w:val="both"/>
            </w:pPr>
            <w:r>
              <w:rPr>
                <w:rFonts w:ascii="仿宋_GB2312" w:hAnsi="仿宋_GB2312" w:cs="仿宋_GB2312" w:eastAsia="仿宋_GB2312"/>
                <w:sz w:val="24"/>
              </w:rPr>
              <w:t>1.4 推拉箱机构</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▲（1）采用油缸驱动对接钩，机构可自动实现与垃圾箱的挂接和分离（注：需提供设备照片加以说明）；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2）可准确的将箱体拉向和推离主机体，并自动定位停止位置（注：需提供设备照片加以说明）。</w:t>
            </w:r>
          </w:p>
          <w:p>
            <w:pPr>
              <w:pStyle w:val="null3"/>
              <w:ind w:firstLine="480"/>
              <w:jc w:val="both"/>
            </w:pPr>
            <w:r>
              <w:rPr>
                <w:rFonts w:ascii="仿宋_GB2312" w:hAnsi="仿宋_GB2312" w:cs="仿宋_GB2312" w:eastAsia="仿宋_GB2312"/>
                <w:sz w:val="24"/>
              </w:rPr>
              <w:t>1.5 卸料槽和防尘罩</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卸料槽上部应设计反扬尘机构，下部应与压缩腔无缝连接，形成除倒料口方向外的其它方向全部封闭（注：需提供设备照片加以说明）。</w:t>
            </w:r>
          </w:p>
          <w:p>
            <w:pPr>
              <w:pStyle w:val="null3"/>
              <w:ind w:firstLine="480"/>
              <w:jc w:val="both"/>
            </w:pPr>
            <w:r>
              <w:rPr>
                <w:rFonts w:ascii="仿宋_GB2312" w:hAnsi="仿宋_GB2312" w:cs="仿宋_GB2312" w:eastAsia="仿宋_GB2312"/>
                <w:sz w:val="24"/>
              </w:rPr>
              <w:t>1.6 污水排放系统</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设备的污水排放应包括主机排污和箱体排污，应能有效疏导排出的污水（注：需提供设备照片加以说明）。</w:t>
            </w:r>
          </w:p>
          <w:p>
            <w:pPr>
              <w:pStyle w:val="null3"/>
              <w:ind w:firstLine="480"/>
              <w:jc w:val="both"/>
            </w:pPr>
            <w:r>
              <w:rPr>
                <w:rFonts w:ascii="仿宋_GB2312" w:hAnsi="仿宋_GB2312" w:cs="仿宋_GB2312" w:eastAsia="仿宋_GB2312"/>
                <w:sz w:val="24"/>
              </w:rPr>
              <w:t>1.7 液压系统</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1）液压系统的电机、高压油泵、控制阀、密封件等关键零部件均需提供产品品牌；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2）液压系统应采用外置工作站模式（注：需提供设备照片加以说明）；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3）液压系统应配置独立的液压油预热装置、循环降温系统，以适应当地夏季的炎热气候（注：需提供设备照片加以说明）；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4）液压系统主工作电机的能耗≥15KW（380V、三相）（注：需提供设备照片加以说明）；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5）液压系统正常工作压力≥20MPa，最大工作压力≥24MPa。</w:t>
            </w:r>
          </w:p>
          <w:p>
            <w:pPr>
              <w:pStyle w:val="null3"/>
              <w:ind w:firstLine="480"/>
              <w:jc w:val="both"/>
            </w:pPr>
            <w:r>
              <w:rPr>
                <w:rFonts w:ascii="仿宋_GB2312" w:hAnsi="仿宋_GB2312" w:cs="仿宋_GB2312" w:eastAsia="仿宋_GB2312"/>
                <w:sz w:val="24"/>
              </w:rPr>
              <w:t>1.8 电器控制系统</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1）控制系统采用可编程控制器（PLC）作为控制核心（注：需提供具有检测资质的第三方检测机构出具的检测报告）；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2）控制系统中 PLC、延伸模块、变压器、继电器、保护器等关键元器件均需提供产品品牌；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3）控制系统对压缩头的运动控制应采用全程不间断的传感控制技术；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控制系统具有以下防止误操作的安全自锁、互锁设置：a）闸门未提升到位时，压缩头启动，闸门自动检测并提升到位；b）移箱机构（如有）和垃圾收集转运箱、未与压缩机正常分离到位时，无法启动移箱机构；c）出现关键设备故障报警时压缩主机自动停机，不可启动使用（注：以上项目在产生误操作时控制系统应能自动显示或报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5）控制系统应具备故障自动收集、诊断、报警功能，其涉及范围至少包括以下项目：电机过载、油位低、油压低、油温高、缺相等（注：需提供故障报警画面加以说明）；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6）控制系统应能实现设备紧急停机、压缩头强制退回的安全控制功能（注：需提供设备照片加以说明）；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7）控制系统应能实现自动控制压缩循环的能力（注：需详细描述控制过程）。</w:t>
            </w:r>
          </w:p>
          <w:p>
            <w:pPr>
              <w:pStyle w:val="null3"/>
              <w:ind w:firstLine="480"/>
              <w:jc w:val="both"/>
            </w:pPr>
            <w:r>
              <w:rPr>
                <w:rFonts w:ascii="仿宋_GB2312" w:hAnsi="仿宋_GB2312" w:cs="仿宋_GB2312" w:eastAsia="仿宋_GB2312"/>
                <w:sz w:val="24"/>
              </w:rPr>
              <w:t>1.9 主要技术参数要求</w:t>
            </w:r>
          </w:p>
          <w:tbl>
            <w:tblPr>
              <w:tblInd w:type="dxa" w:w="120"/>
              <w:tblBorders>
                <w:top w:val="none" w:color="000000" w:sz="4"/>
                <w:left w:val="none" w:color="000000" w:sz="4"/>
                <w:bottom w:val="none" w:color="000000" w:sz="4"/>
                <w:right w:val="none" w:color="000000" w:sz="4"/>
                <w:insideH w:val="none"/>
                <w:insideV w:val="none"/>
              </w:tblBorders>
            </w:tblPr>
            <w:tblGrid>
              <w:gridCol w:w="388"/>
              <w:gridCol w:w="1492"/>
              <w:gridCol w:w="614"/>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序号</w:t>
                  </w:r>
                </w:p>
              </w:tc>
              <w:tc>
                <w:tcPr>
                  <w:tcW w:type="dxa" w:w="1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项目内容</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参数要求</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1</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压缩腔有效容积（</w:t>
                  </w:r>
                  <w:r>
                    <w:rPr>
                      <w:rFonts w:ascii="仿宋_GB2312" w:hAnsi="仿宋_GB2312" w:cs="仿宋_GB2312" w:eastAsia="仿宋_GB2312"/>
                      <w:sz w:val="24"/>
                    </w:rPr>
                    <w:t>m³）</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≥3.5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2</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压缩推头一次压缩循环时间（</w:t>
                  </w:r>
                  <w:r>
                    <w:rPr>
                      <w:rFonts w:ascii="仿宋_GB2312" w:hAnsi="仿宋_GB2312" w:cs="仿宋_GB2312" w:eastAsia="仿宋_GB2312"/>
                      <w:sz w:val="24"/>
                    </w:rPr>
                    <w:t>s）</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≤40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3</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压缩推头最大压缩力（</w:t>
                  </w:r>
                  <w:r>
                    <w:rPr>
                      <w:rFonts w:ascii="仿宋_GB2312" w:hAnsi="仿宋_GB2312" w:cs="仿宋_GB2312" w:eastAsia="仿宋_GB2312"/>
                      <w:sz w:val="24"/>
                    </w:rPr>
                    <w:t>KN）</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≥400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4</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压缩推头入箱行程（</w:t>
                  </w:r>
                  <w:r>
                    <w:rPr>
                      <w:rFonts w:ascii="仿宋_GB2312" w:hAnsi="仿宋_GB2312" w:cs="仿宋_GB2312" w:eastAsia="仿宋_GB2312"/>
                      <w:sz w:val="24"/>
                    </w:rPr>
                    <w:t>mm）</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≥500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5</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压缩头单次压缩行程容积（</w:t>
                  </w:r>
                  <w:r>
                    <w:rPr>
                      <w:rFonts w:ascii="仿宋_GB2312" w:hAnsi="仿宋_GB2312" w:cs="仿宋_GB2312" w:eastAsia="仿宋_GB2312"/>
                      <w:sz w:val="24"/>
                    </w:rPr>
                    <w:t>m³）</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6</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压缩机垃圾理论处理能力（</w:t>
                  </w:r>
                  <w:r>
                    <w:rPr>
                      <w:rFonts w:ascii="仿宋_GB2312" w:hAnsi="仿宋_GB2312" w:cs="仿宋_GB2312" w:eastAsia="仿宋_GB2312"/>
                      <w:sz w:val="24"/>
                    </w:rPr>
                    <w:t>t/h）</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≥35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7</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压缩机工作最大噪音（</w:t>
                  </w:r>
                  <w:r>
                    <w:rPr>
                      <w:rFonts w:ascii="仿宋_GB2312" w:hAnsi="仿宋_GB2312" w:cs="仿宋_GB2312" w:eastAsia="仿宋_GB2312"/>
                      <w:sz w:val="24"/>
                    </w:rPr>
                    <w:t>dB(A)）</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≤75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8</w:t>
                  </w:r>
                </w:p>
              </w:tc>
              <w:tc>
                <w:tcPr>
                  <w:tcW w:type="dxa" w:w="1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吨垃圾耗电量（</w:t>
                  </w:r>
                  <w:r>
                    <w:rPr>
                      <w:rFonts w:ascii="仿宋_GB2312" w:hAnsi="仿宋_GB2312" w:cs="仿宋_GB2312" w:eastAsia="仿宋_GB2312"/>
                      <w:sz w:val="24"/>
                    </w:rPr>
                    <w:t>KWh/T）</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4"/>
                    </w:rPr>
                    <w:t>≤0.3</w:t>
                  </w:r>
                </w:p>
              </w:tc>
            </w:tr>
            <w:tr>
              <w:tc>
                <w:tcPr>
                  <w:tcW w:type="dxa" w:w="24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备注：</w:t>
                  </w:r>
                  <w:r>
                    <w:rPr>
                      <w:rFonts w:ascii="仿宋_GB2312" w:hAnsi="仿宋_GB2312" w:cs="仿宋_GB2312" w:eastAsia="仿宋_GB2312"/>
                      <w:sz w:val="24"/>
                      <w:color w:val="000000"/>
                    </w:rPr>
                    <w:t>1.包含旧设备的拆除、转运，新设备的安装、调试，配套高压冲洗设施等；</w:t>
                  </w:r>
                </w:p>
                <w:p>
                  <w:pPr>
                    <w:pStyle w:val="null3"/>
                    <w:jc w:val="both"/>
                  </w:pPr>
                  <w:r>
                    <w:rPr>
                      <w:rFonts w:ascii="仿宋_GB2312" w:hAnsi="仿宋_GB2312" w:cs="仿宋_GB2312" w:eastAsia="仿宋_GB2312"/>
                      <w:sz w:val="24"/>
                      <w:color w:val="000000"/>
                    </w:rPr>
                    <w:t>2.水平式生活垃圾压缩设备与现有箱体可配套使用。</w:t>
                  </w:r>
                </w:p>
              </w:tc>
            </w:tr>
          </w:tbl>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（需提供具有检测资质的第三方检测机构出具的检测报告）</w:t>
            </w:r>
          </w:p>
          <w:p>
            <w:pPr>
              <w:pStyle w:val="null3"/>
              <w:ind w:firstLine="562"/>
              <w:jc w:val="both"/>
            </w:pPr>
            <w:r>
              <w:rPr>
                <w:rFonts w:ascii="仿宋_GB2312" w:hAnsi="仿宋_GB2312" w:cs="仿宋_GB2312" w:eastAsia="仿宋_GB2312"/>
                <w:sz w:val="28"/>
                <w:b/>
              </w:rPr>
              <w:t>2 移箱机构</w:t>
            </w:r>
            <w:r>
              <w:rPr>
                <w:rFonts w:ascii="仿宋_GB2312" w:hAnsi="仿宋_GB2312" w:cs="仿宋_GB2312" w:eastAsia="仿宋_GB2312"/>
                <w:sz w:val="28"/>
                <w:b/>
              </w:rPr>
              <w:t xml:space="preserve"> </w:t>
            </w:r>
          </w:p>
          <w:p>
            <w:pPr>
              <w:pStyle w:val="null3"/>
              <w:ind w:firstLine="480"/>
              <w:jc w:val="both"/>
            </w:pPr>
            <w:r>
              <w:rPr>
                <w:rFonts w:ascii="仿宋_GB2312" w:hAnsi="仿宋_GB2312" w:cs="仿宋_GB2312" w:eastAsia="仿宋_GB2312"/>
                <w:sz w:val="24"/>
              </w:rPr>
              <w:t>2.1 该设备主要用于实现箱体左右互换，采用两箱三工位布局，可同时带动两个箱体进行左右移动动作。</w:t>
            </w:r>
          </w:p>
          <w:p>
            <w:pPr>
              <w:pStyle w:val="null3"/>
              <w:ind w:firstLine="480"/>
              <w:jc w:val="both"/>
            </w:pPr>
            <w:r>
              <w:rPr>
                <w:rFonts w:ascii="仿宋_GB2312" w:hAnsi="仿宋_GB2312" w:cs="仿宋_GB2312" w:eastAsia="仿宋_GB2312"/>
                <w:sz w:val="24"/>
              </w:rPr>
              <w:t>2.2 该机构采用液压油缸驱动，整个机构由固定平台、横移平台及钢轨、驱动油缸、污水导流装置、安全防撞梁等组成。结构应简单实用，强度高，保证 30 吨的最大承载力（需提供设备照片加以说明）。</w:t>
            </w:r>
          </w:p>
          <w:p>
            <w:pPr>
              <w:pStyle w:val="null3"/>
              <w:ind w:firstLine="480"/>
              <w:jc w:val="both"/>
            </w:pPr>
            <w:r>
              <w:rPr>
                <w:rFonts w:ascii="仿宋_GB2312" w:hAnsi="仿宋_GB2312" w:cs="仿宋_GB2312" w:eastAsia="仿宋_GB2312"/>
                <w:sz w:val="24"/>
              </w:rPr>
              <w:t>2.3 平台运行可以保证自动定位停止，且定位需准确，保证垃圾转运箱与压缩、主机可以准确对接。</w:t>
            </w:r>
          </w:p>
          <w:p>
            <w:pPr>
              <w:pStyle w:val="null3"/>
              <w:ind w:firstLine="480"/>
              <w:jc w:val="both"/>
            </w:pPr>
            <w:r>
              <w:rPr>
                <w:rFonts w:ascii="仿宋_GB2312" w:hAnsi="仿宋_GB2312" w:cs="仿宋_GB2312" w:eastAsia="仿宋_GB2312"/>
                <w:sz w:val="24"/>
              </w:rPr>
              <w:t>2.4 机构需采用整体式集水、渣过滤盘，有效防止压缩机、箱体分离后污水洒落地面造成二次污染（需提供设备照片加以说明）。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2.5 移箱轨道需采用标准型钢轨铺设，钢轨末端设置防撞限位块（需提供设备照片加以说明）。</w:t>
            </w:r>
          </w:p>
          <w:p>
            <w:pPr>
              <w:pStyle w:val="null3"/>
              <w:ind w:firstLine="480"/>
              <w:jc w:val="both"/>
            </w:pPr>
            <w:r>
              <w:rPr>
                <w:rFonts w:ascii="仿宋_GB2312" w:hAnsi="仿宋_GB2312" w:cs="仿宋_GB2312" w:eastAsia="仿宋_GB2312"/>
                <w:sz w:val="24"/>
              </w:rPr>
              <w:t>2.6 机构主体采用活动连接形式，以便于今后的维修和部件更新，同时降低维护成本。</w:t>
            </w:r>
          </w:p>
          <w:p>
            <w:pPr>
              <w:pStyle w:val="null3"/>
              <w:ind w:firstLine="480"/>
              <w:jc w:val="both"/>
            </w:pPr>
            <w:r>
              <w:rPr>
                <w:rFonts w:ascii="仿宋_GB2312" w:hAnsi="仿宋_GB2312" w:cs="仿宋_GB2312" w:eastAsia="仿宋_GB2312"/>
                <w:sz w:val="24"/>
              </w:rPr>
              <w:t>2.7 移箱机构横向移动距离应≤3000mm，移动速度应≤5.5m/min（需提供具有检测资质的第三方检测机构出具的检测报告）。</w:t>
            </w:r>
          </w:p>
          <w:p>
            <w:pPr>
              <w:pStyle w:val="null3"/>
              <w:ind w:firstLine="562"/>
              <w:jc w:val="both"/>
            </w:pPr>
            <w:r>
              <w:rPr>
                <w:rFonts w:ascii="仿宋_GB2312" w:hAnsi="仿宋_GB2312" w:cs="仿宋_GB2312" w:eastAsia="仿宋_GB2312"/>
                <w:sz w:val="28"/>
                <w:b/>
              </w:rPr>
              <w:t>3 分体式垃圾压缩箱</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3.1 垃圾集装箱应由箱体、后门、拖箱装置、污水排放及停放轨道等组成。</w:t>
            </w:r>
          </w:p>
          <w:p>
            <w:pPr>
              <w:pStyle w:val="null3"/>
              <w:ind w:firstLine="480"/>
              <w:jc w:val="both"/>
            </w:pPr>
            <w:r>
              <w:rPr>
                <w:rFonts w:ascii="仿宋_GB2312" w:hAnsi="仿宋_GB2312" w:cs="仿宋_GB2312" w:eastAsia="仿宋_GB2312"/>
                <w:sz w:val="24"/>
              </w:rPr>
              <w:t>3.2 箱体外观采用方形结构形式，以保证降低自重，同时增加承载（注：需提供照片并加以说明）。</w:t>
            </w:r>
          </w:p>
          <w:p>
            <w:pPr>
              <w:pStyle w:val="null3"/>
              <w:ind w:firstLine="480"/>
              <w:jc w:val="both"/>
            </w:pPr>
            <w:r>
              <w:rPr>
                <w:rFonts w:ascii="仿宋_GB2312" w:hAnsi="仿宋_GB2312" w:cs="仿宋_GB2312" w:eastAsia="仿宋_GB2312"/>
                <w:sz w:val="24"/>
              </w:rPr>
              <w:t>3.3 后门应为双层结构，外层与压缩主机接触锁紧后要保证密封，内层应为可升降的闸门。</w:t>
            </w:r>
          </w:p>
          <w:p>
            <w:pPr>
              <w:pStyle w:val="null3"/>
              <w:ind w:firstLine="480"/>
              <w:jc w:val="both"/>
            </w:pPr>
            <w:r>
              <w:rPr>
                <w:rFonts w:ascii="仿宋_GB2312" w:hAnsi="仿宋_GB2312" w:cs="仿宋_GB2312" w:eastAsia="仿宋_GB2312"/>
                <w:sz w:val="24"/>
              </w:rPr>
              <w:t>3.4 垃圾集装箱主要部位均应使用不低于 Q345B 低合金高强度钢板材质的制造材料制造。箱体侧板与底板及顶板连接处均采用圆弧过渡，避免垃圾倾倒残留，卸料更干净；箱体采用倒棱台（前小后大）设计，垃圾自身膨胀，卸料更快（需提供具体材料清单及设备照片加以说明）</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3.5 垃圾集装箱在闸门和排污口正常关闭后应处于完全密封状态，并具有良好的密封性。</w:t>
            </w:r>
          </w:p>
          <w:p>
            <w:pPr>
              <w:pStyle w:val="null3"/>
              <w:ind w:firstLine="480"/>
              <w:jc w:val="both"/>
            </w:pPr>
            <w:r>
              <w:rPr>
                <w:rFonts w:ascii="仿宋_GB2312" w:hAnsi="仿宋_GB2312" w:cs="仿宋_GB2312" w:eastAsia="仿宋_GB2312"/>
                <w:sz w:val="24"/>
              </w:rPr>
              <w:t>3.6 箱体后门应采用双峰结构的密封胶条，确保不论是在与主机对接还是运输过程中均不会出现污水泄漏。</w:t>
            </w:r>
          </w:p>
          <w:p>
            <w:pPr>
              <w:pStyle w:val="null3"/>
              <w:ind w:firstLine="480"/>
              <w:jc w:val="both"/>
            </w:pPr>
            <w:r>
              <w:rPr>
                <w:rFonts w:ascii="仿宋_GB2312" w:hAnsi="仿宋_GB2312" w:cs="仿宋_GB2312" w:eastAsia="仿宋_GB2312"/>
                <w:sz w:val="24"/>
              </w:rPr>
              <w:t>3.7 垃圾集装箱的后门启闭装置应采用液压锁紧，从车厢可卸式垃圾车液压系统取力，可在车辆驾驶室内直接控制箱体后门的打开和锁紧，确保运输过程不会产生泄露。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3.8 需在箱体后门处安装遮盖门，以保证箱体后门的整体美观性（注：需提供照片并加以说明）。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3.9 箱体排污口须采用自动对接，无需人工插拔管道（需提供实物照片、原理方案描述、第三方证明文件等加以说明）。</w:t>
            </w:r>
          </w:p>
          <w:p>
            <w:pPr>
              <w:pStyle w:val="null3"/>
              <w:ind w:firstLine="480"/>
              <w:jc w:val="both"/>
            </w:pPr>
            <w:r>
              <w:rPr>
                <w:rFonts w:ascii="仿宋_GB2312" w:hAnsi="仿宋_GB2312" w:cs="仿宋_GB2312" w:eastAsia="仿宋_GB2312"/>
                <w:sz w:val="24"/>
              </w:rPr>
              <w:t>3.10 垃圾集装箱的外形尺寸（长×宽×高）</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≥6000×2350×2150（需提供具有检测资质的第三方检测机构出具的检测报告）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3.11 垃圾集装箱有效装载体积为 20m³，额定装载能力为 15t。</w:t>
            </w:r>
          </w:p>
          <w:p>
            <w:pPr>
              <w:pStyle w:val="null3"/>
              <w:ind w:firstLine="480"/>
              <w:jc w:val="both"/>
            </w:pPr>
            <w:r>
              <w:rPr>
                <w:rFonts w:ascii="仿宋_GB2312" w:hAnsi="仿宋_GB2312" w:cs="仿宋_GB2312" w:eastAsia="仿宋_GB2312"/>
                <w:sz w:val="24"/>
              </w:rPr>
              <w:t>3.12 垃圾集装箱的拖箱装置应符合 1570</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4"/>
              </w:rPr>
              <w:t>mm 的拉臂车配套标准。</w:t>
            </w:r>
          </w:p>
          <w:p>
            <w:pPr>
              <w:pStyle w:val="null3"/>
              <w:ind w:firstLine="480"/>
              <w:jc w:val="both"/>
            </w:pPr>
            <w:r>
              <w:rPr>
                <w:rFonts w:ascii="仿宋_GB2312" w:hAnsi="仿宋_GB2312" w:cs="仿宋_GB2312" w:eastAsia="仿宋_GB2312"/>
                <w:sz w:val="24"/>
              </w:rPr>
              <w:t>3.13 垃圾集装箱的底梁外宽应符合 1060</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4"/>
              </w:rPr>
              <w:t>mm 的拉臂车装载标准。</w:t>
            </w:r>
          </w:p>
          <w:p>
            <w:pPr>
              <w:pStyle w:val="null3"/>
              <w:ind w:firstLine="562"/>
              <w:jc w:val="both"/>
            </w:pPr>
            <w:r>
              <w:rPr>
                <w:rFonts w:ascii="仿宋_GB2312" w:hAnsi="仿宋_GB2312" w:cs="仿宋_GB2312" w:eastAsia="仿宋_GB2312"/>
                <w:sz w:val="28"/>
                <w:b/>
                <w:color w:val="000000"/>
              </w:rPr>
              <w:t>4 中央控制系统（含上位机控制系统、显示系统）</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00"/>
              </w:rPr>
              <w:t>动画显示、包括液晶屏、基本工业控制、操作台、上位机、可两地控制</w:t>
            </w:r>
            <w:r>
              <w:rPr>
                <w:rFonts w:ascii="仿宋_GB2312" w:hAnsi="仿宋_GB2312" w:cs="仿宋_GB2312" w:eastAsia="仿宋_GB2312"/>
                <w:sz w:val="24"/>
                <w:color w:val="000000"/>
              </w:rPr>
              <w:t>6点</w:t>
            </w:r>
            <w:r>
              <w:rPr>
                <w:rFonts w:ascii="仿宋_GB2312" w:hAnsi="仿宋_GB2312" w:cs="仿宋_GB2312" w:eastAsia="仿宋_GB2312"/>
                <w:sz w:val="24"/>
                <w:color w:val="000000"/>
              </w:rPr>
              <w:t>JK</w:t>
            </w:r>
            <w:r>
              <w:rPr>
                <w:rFonts w:ascii="仿宋_GB2312" w:hAnsi="仿宋_GB2312" w:cs="仿宋_GB2312" w:eastAsia="仿宋_GB2312"/>
                <w:sz w:val="24"/>
                <w:color w:val="000000"/>
              </w:rPr>
              <w:t>、主机、硬盘、显示器</w:t>
            </w:r>
          </w:p>
          <w:p>
            <w:pPr>
              <w:pStyle w:val="null3"/>
              <w:ind w:firstLine="482"/>
              <w:jc w:val="both"/>
            </w:pPr>
            <w:r>
              <w:rPr>
                <w:rFonts w:ascii="仿宋_GB2312" w:hAnsi="仿宋_GB2312" w:cs="仿宋_GB2312" w:eastAsia="仿宋_GB2312"/>
                <w:sz w:val="24"/>
                <w:b/>
                <w:color w:val="000000"/>
              </w:rPr>
              <w:t>1、智能操作和控制系统</w:t>
            </w:r>
          </w:p>
          <w:p>
            <w:pPr>
              <w:pStyle w:val="null3"/>
              <w:ind w:firstLine="480"/>
              <w:jc w:val="both"/>
            </w:pPr>
            <w:r>
              <w:rPr>
                <w:rFonts w:ascii="仿宋_GB2312" w:hAnsi="仿宋_GB2312" w:cs="仿宋_GB2312" w:eastAsia="仿宋_GB2312"/>
                <w:sz w:val="24"/>
                <w:color w:val="000000"/>
              </w:rPr>
              <w:t>中央控制系统的控制软件应为基于</w:t>
            </w:r>
            <w:r>
              <w:rPr>
                <w:rFonts w:ascii="仿宋_GB2312" w:hAnsi="仿宋_GB2312" w:cs="仿宋_GB2312" w:eastAsia="仿宋_GB2312"/>
                <w:sz w:val="24"/>
                <w:color w:val="000000"/>
              </w:rPr>
              <w:t>WINCC 开发平台专门为本转运站开发的专业控制软件</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系统能对所控制的设备进行全程</w:t>
            </w:r>
            <w:r>
              <w:rPr>
                <w:rFonts w:ascii="仿宋_GB2312" w:hAnsi="仿宋_GB2312" w:cs="仿宋_GB2312" w:eastAsia="仿宋_GB2312"/>
                <w:sz w:val="24"/>
                <w:color w:val="000000"/>
              </w:rPr>
              <w:t>JK</w:t>
            </w:r>
            <w:r>
              <w:rPr>
                <w:rFonts w:ascii="仿宋_GB2312" w:hAnsi="仿宋_GB2312" w:cs="仿宋_GB2312" w:eastAsia="仿宋_GB2312"/>
                <w:sz w:val="24"/>
                <w:color w:val="000000"/>
              </w:rPr>
              <w:t>，并通过可视化的人机动画界面对设备的静态、动态工作状况进行直观指示，通过操作电脑界面实现对设备的直接控制。</w:t>
            </w:r>
          </w:p>
          <w:p>
            <w:pPr>
              <w:pStyle w:val="null3"/>
              <w:ind w:firstLine="480"/>
              <w:jc w:val="both"/>
            </w:pPr>
            <w:r>
              <w:rPr>
                <w:rFonts w:ascii="仿宋_GB2312" w:hAnsi="仿宋_GB2312" w:cs="仿宋_GB2312" w:eastAsia="仿宋_GB2312"/>
                <w:sz w:val="24"/>
                <w:color w:val="000000"/>
              </w:rPr>
              <w:t>控制系统应采用符合国际标准的通讯协议和编程接口与所控制的设备的</w:t>
            </w:r>
            <w:r>
              <w:rPr>
                <w:rFonts w:ascii="仿宋_GB2312" w:hAnsi="仿宋_GB2312" w:cs="仿宋_GB2312" w:eastAsia="仿宋_GB2312"/>
                <w:sz w:val="24"/>
                <w:color w:val="000000"/>
              </w:rPr>
              <w:t>PLC控制系统实现无缝对接，运行稳定。</w:t>
            </w:r>
          </w:p>
          <w:p>
            <w:pPr>
              <w:pStyle w:val="null3"/>
              <w:ind w:firstLine="480"/>
              <w:jc w:val="both"/>
            </w:pPr>
            <w:r>
              <w:rPr>
                <w:rFonts w:ascii="仿宋_GB2312" w:hAnsi="仿宋_GB2312" w:cs="仿宋_GB2312" w:eastAsia="仿宋_GB2312"/>
                <w:sz w:val="24"/>
                <w:color w:val="000000"/>
              </w:rPr>
              <w:t>控制系统的自动控制要求</w:t>
            </w:r>
            <w:r>
              <w:rPr>
                <w:rFonts w:ascii="仿宋_GB2312" w:hAnsi="仿宋_GB2312" w:cs="仿宋_GB2312" w:eastAsia="仿宋_GB2312"/>
                <w:sz w:val="24"/>
                <w:color w:val="000000"/>
              </w:rPr>
              <w:t>:自动感应收集车进站卸料、自动开启和关闭卸料口的快速卷帘门、自动感应垃圾已倾倒，从而启动压缩循环、收集车卸料时自动开启各类环境控制设备、收集车离去时自动关闭各类环境控制设备、作为压缩机上部控制系统应能实现压缩机控制系统中的全部控制功能，并以可视化人机界面进行操作。</w:t>
            </w:r>
          </w:p>
          <w:p>
            <w:pPr>
              <w:pStyle w:val="null3"/>
              <w:ind w:firstLine="482"/>
              <w:jc w:val="both"/>
            </w:pPr>
            <w:r>
              <w:rPr>
                <w:rFonts w:ascii="仿宋_GB2312" w:hAnsi="仿宋_GB2312" w:cs="仿宋_GB2312" w:eastAsia="仿宋_GB2312"/>
                <w:sz w:val="24"/>
                <w:b/>
                <w:color w:val="000000"/>
              </w:rPr>
              <w:t>硬件配置要求</w:t>
            </w:r>
            <w:r>
              <w:rPr>
                <w:rFonts w:ascii="仿宋_GB2312" w:hAnsi="仿宋_GB2312" w:cs="仿宋_GB2312" w:eastAsia="仿宋_GB2312"/>
                <w:sz w:val="24"/>
                <w:b/>
                <w:color w:val="000000"/>
              </w:rPr>
              <w:t>:</w:t>
            </w:r>
          </w:p>
          <w:p>
            <w:pPr>
              <w:pStyle w:val="null3"/>
              <w:ind w:firstLine="480"/>
              <w:jc w:val="both"/>
            </w:pPr>
            <w:r>
              <w:rPr>
                <w:rFonts w:ascii="仿宋_GB2312" w:hAnsi="仿宋_GB2312" w:cs="仿宋_GB2312" w:eastAsia="仿宋_GB2312"/>
                <w:sz w:val="24"/>
                <w:color w:val="000000"/>
              </w:rPr>
              <w:t>不低于以下配置</w:t>
            </w:r>
            <w:r>
              <w:rPr>
                <w:rFonts w:ascii="仿宋_GB2312" w:hAnsi="仿宋_GB2312" w:cs="仿宋_GB2312" w:eastAsia="仿宋_GB2312"/>
                <w:sz w:val="24"/>
                <w:color w:val="000000"/>
              </w:rPr>
              <w:t>:安装WINDOWS7操作系统的台式电脑、3.2G主频CPU、≥2G内存、≥500G硬盘、配DVD光驱≥528M独立显卡、≥22寸桌面显示器</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JK</w:t>
            </w:r>
            <w:r>
              <w:rPr>
                <w:rFonts w:ascii="仿宋_GB2312" w:hAnsi="仿宋_GB2312" w:cs="仿宋_GB2312" w:eastAsia="仿宋_GB2312"/>
                <w:sz w:val="24"/>
                <w:b/>
                <w:color w:val="000000"/>
              </w:rPr>
              <w:t>系统</w:t>
            </w:r>
          </w:p>
          <w:p>
            <w:pPr>
              <w:pStyle w:val="null3"/>
              <w:ind w:firstLine="480"/>
              <w:jc w:val="both"/>
            </w:pPr>
            <w:r>
              <w:rPr>
                <w:rFonts w:ascii="仿宋_GB2312" w:hAnsi="仿宋_GB2312" w:cs="仿宋_GB2312" w:eastAsia="仿宋_GB2312"/>
                <w:sz w:val="24"/>
                <w:color w:val="000000"/>
              </w:rPr>
              <w:t>前端</w:t>
            </w:r>
            <w:r>
              <w:rPr>
                <w:rFonts w:ascii="仿宋_GB2312" w:hAnsi="仿宋_GB2312" w:cs="仿宋_GB2312" w:eastAsia="仿宋_GB2312"/>
                <w:sz w:val="24"/>
                <w:color w:val="000000"/>
              </w:rPr>
              <w:t>JK</w:t>
            </w:r>
            <w:r>
              <w:rPr>
                <w:rFonts w:ascii="仿宋_GB2312" w:hAnsi="仿宋_GB2312" w:cs="仿宋_GB2312" w:eastAsia="仿宋_GB2312"/>
                <w:sz w:val="24"/>
                <w:color w:val="000000"/>
              </w:rPr>
              <w:t>部分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对拉臂车起吊和放下垃圾收集转运箱的工作区域设置</w:t>
            </w:r>
            <w:r>
              <w:rPr>
                <w:rFonts w:ascii="仿宋_GB2312" w:hAnsi="仿宋_GB2312" w:cs="仿宋_GB2312" w:eastAsia="仿宋_GB2312"/>
                <w:sz w:val="24"/>
                <w:color w:val="000000"/>
              </w:rPr>
              <w:t>JK点。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对主要工作设备周边存在部件运动的区域设置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在倒料室内对压缩头运行状态和收集车卸料状态设置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点。</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对倒料平台进出口车辆运行状态设置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点。</w:t>
            </w:r>
          </w:p>
          <w:p>
            <w:pPr>
              <w:pStyle w:val="null3"/>
              <w:ind w:firstLine="482"/>
              <w:jc w:val="both"/>
            </w:pPr>
            <w:r>
              <w:rPr>
                <w:rFonts w:ascii="仿宋_GB2312" w:hAnsi="仿宋_GB2312" w:cs="仿宋_GB2312" w:eastAsia="仿宋_GB2312"/>
                <w:sz w:val="24"/>
                <w:b/>
                <w:color w:val="000000"/>
              </w:rPr>
              <w:t>信号传输部分</w:t>
            </w:r>
          </w:p>
          <w:p>
            <w:pPr>
              <w:pStyle w:val="null3"/>
              <w:ind w:firstLine="480"/>
              <w:jc w:val="both"/>
            </w:pPr>
            <w:r>
              <w:rPr>
                <w:rFonts w:ascii="仿宋_GB2312" w:hAnsi="仿宋_GB2312" w:cs="仿宋_GB2312" w:eastAsia="仿宋_GB2312"/>
                <w:sz w:val="24"/>
                <w:color w:val="000000"/>
              </w:rPr>
              <w:t>(1)各</w:t>
            </w:r>
            <w:r>
              <w:rPr>
                <w:rFonts w:ascii="仿宋_GB2312" w:hAnsi="仿宋_GB2312" w:cs="仿宋_GB2312" w:eastAsia="仿宋_GB2312"/>
                <w:sz w:val="24"/>
                <w:color w:val="000000"/>
              </w:rPr>
              <w:t>JK</w:t>
            </w:r>
            <w:r>
              <w:rPr>
                <w:rFonts w:ascii="仿宋_GB2312" w:hAnsi="仿宋_GB2312" w:cs="仿宋_GB2312" w:eastAsia="仿宋_GB2312"/>
                <w:sz w:val="24"/>
                <w:color w:val="000000"/>
              </w:rPr>
              <w:t>点的视频信号应采用可屏蔽干扰的同轴电缆统一传输至中央控制室。</w:t>
            </w:r>
          </w:p>
          <w:p>
            <w:pPr>
              <w:pStyle w:val="null3"/>
              <w:ind w:firstLine="480"/>
              <w:jc w:val="both"/>
            </w:pPr>
            <w:r>
              <w:rPr>
                <w:rFonts w:ascii="仿宋_GB2312" w:hAnsi="仿宋_GB2312" w:cs="仿宋_GB2312" w:eastAsia="仿宋_GB2312"/>
                <w:sz w:val="24"/>
                <w:color w:val="000000"/>
              </w:rPr>
              <w:t>(2)前端摄像机供电电源应采用由中央控制室集中供电模式。</w:t>
            </w:r>
          </w:p>
          <w:p>
            <w:pPr>
              <w:pStyle w:val="null3"/>
              <w:ind w:firstLine="480"/>
              <w:jc w:val="both"/>
            </w:pPr>
            <w:r>
              <w:rPr>
                <w:rFonts w:ascii="仿宋_GB2312" w:hAnsi="仿宋_GB2312" w:cs="仿宋_GB2312" w:eastAsia="仿宋_GB2312"/>
                <w:sz w:val="24"/>
                <w:color w:val="000000"/>
              </w:rPr>
              <w:t>(3)中央控制室发出的控制信号线通讯距离应在500米以上。</w:t>
            </w:r>
          </w:p>
          <w:p>
            <w:pPr>
              <w:pStyle w:val="null3"/>
              <w:ind w:firstLine="480"/>
              <w:jc w:val="both"/>
            </w:pPr>
            <w:r>
              <w:rPr>
                <w:rFonts w:ascii="仿宋_GB2312" w:hAnsi="仿宋_GB2312" w:cs="仿宋_GB2312" w:eastAsia="仿宋_GB2312"/>
                <w:sz w:val="24"/>
                <w:color w:val="000000"/>
              </w:rPr>
              <w:t>(4)硬盘录像机预留宽带网络接入，信号远程传输功能。</w:t>
            </w:r>
          </w:p>
          <w:p>
            <w:pPr>
              <w:pStyle w:val="null3"/>
              <w:ind w:firstLine="482"/>
              <w:jc w:val="both"/>
            </w:pPr>
            <w:r>
              <w:rPr>
                <w:rFonts w:ascii="仿宋_GB2312" w:hAnsi="仿宋_GB2312" w:cs="仿宋_GB2312" w:eastAsia="仿宋_GB2312"/>
                <w:sz w:val="24"/>
                <w:b/>
                <w:color w:val="000000"/>
              </w:rPr>
              <w:t>控制部分</w:t>
            </w:r>
          </w:p>
          <w:p>
            <w:pPr>
              <w:pStyle w:val="null3"/>
              <w:ind w:firstLine="480"/>
              <w:jc w:val="both"/>
            </w:pPr>
            <w:r>
              <w:rPr>
                <w:rFonts w:ascii="仿宋_GB2312" w:hAnsi="仿宋_GB2312" w:cs="仿宋_GB2312" w:eastAsia="仿宋_GB2312"/>
                <w:sz w:val="24"/>
                <w:color w:val="000000"/>
              </w:rPr>
              <w:t>(1)中央控制室内每套压缩机的控制系统旁放置一台</w:t>
            </w:r>
            <w:r>
              <w:rPr>
                <w:rFonts w:ascii="仿宋_GB2312" w:hAnsi="仿宋_GB2312" w:cs="仿宋_GB2312" w:eastAsia="仿宋_GB2312"/>
                <w:sz w:val="24"/>
                <w:color w:val="000000"/>
              </w:rPr>
              <w:t>JK</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JK</w:t>
            </w:r>
            <w:r>
              <w:rPr>
                <w:rFonts w:ascii="仿宋_GB2312" w:hAnsi="仿宋_GB2312" w:cs="仿宋_GB2312" w:eastAsia="仿宋_GB2312"/>
                <w:sz w:val="24"/>
                <w:color w:val="000000"/>
              </w:rPr>
              <w:t>图像传输到中央控制室后，应将不同压缩机区域的图像分别显示在对应的显示器上，以便操作员随时观察所操作压缩机的相关现场情况。</w:t>
            </w:r>
          </w:p>
          <w:p>
            <w:pPr>
              <w:pStyle w:val="null3"/>
              <w:ind w:firstLine="480"/>
              <w:jc w:val="both"/>
            </w:pPr>
            <w:r>
              <w:rPr>
                <w:rFonts w:ascii="仿宋_GB2312" w:hAnsi="仿宋_GB2312" w:cs="仿宋_GB2312" w:eastAsia="仿宋_GB2312"/>
                <w:sz w:val="24"/>
                <w:color w:val="000000"/>
              </w:rPr>
              <w:t>(2)硬盘录像机能根据需要对</w:t>
            </w:r>
            <w:r>
              <w:rPr>
                <w:rFonts w:ascii="仿宋_GB2312" w:hAnsi="仿宋_GB2312" w:cs="仿宋_GB2312" w:eastAsia="仿宋_GB2312"/>
                <w:sz w:val="24"/>
                <w:color w:val="000000"/>
              </w:rPr>
              <w:t>JK</w:t>
            </w:r>
            <w:r>
              <w:rPr>
                <w:rFonts w:ascii="仿宋_GB2312" w:hAnsi="仿宋_GB2312" w:cs="仿宋_GB2312" w:eastAsia="仿宋_GB2312"/>
                <w:sz w:val="24"/>
                <w:color w:val="000000"/>
              </w:rPr>
              <w:t>图像进行部分或全部的存储。</w:t>
            </w:r>
          </w:p>
          <w:p>
            <w:pPr>
              <w:pStyle w:val="null3"/>
              <w:ind w:firstLine="480"/>
              <w:jc w:val="both"/>
            </w:pPr>
            <w:r>
              <w:rPr>
                <w:rFonts w:ascii="仿宋_GB2312" w:hAnsi="仿宋_GB2312" w:cs="仿宋_GB2312" w:eastAsia="仿宋_GB2312"/>
                <w:sz w:val="24"/>
                <w:color w:val="000000"/>
              </w:rPr>
              <w:t>(3)配置一台≥42寸的液晶显示器，挂在中控室墙上，放大、切换显示关键部位图像</w:t>
            </w:r>
          </w:p>
          <w:p>
            <w:pPr>
              <w:pStyle w:val="null3"/>
              <w:ind w:firstLine="480"/>
              <w:jc w:val="both"/>
            </w:pPr>
            <w:r>
              <w:rPr>
                <w:rFonts w:ascii="仿宋_GB2312" w:hAnsi="仿宋_GB2312" w:cs="仿宋_GB2312" w:eastAsia="仿宋_GB2312"/>
                <w:sz w:val="24"/>
                <w:color w:val="000000"/>
              </w:rPr>
              <w:t>(4)图像信号应能进行切换、记录、重放、加工和复制等处理功能。</w:t>
            </w:r>
          </w:p>
          <w:p>
            <w:pPr>
              <w:pStyle w:val="null3"/>
              <w:ind w:firstLine="480"/>
              <w:jc w:val="both"/>
            </w:pPr>
            <w:r>
              <w:rPr>
                <w:rFonts w:ascii="仿宋_GB2312" w:hAnsi="仿宋_GB2312" w:cs="仿宋_GB2312" w:eastAsia="仿宋_GB2312"/>
                <w:sz w:val="24"/>
                <w:color w:val="000000"/>
              </w:rPr>
              <w:t>(5)预留图像信号以标准协议通过互联网或局域网进行发布和共享功能。</w:t>
            </w:r>
          </w:p>
          <w:p>
            <w:pPr>
              <w:pStyle w:val="null3"/>
              <w:ind w:firstLine="482"/>
              <w:jc w:val="both"/>
            </w:pPr>
            <w:r>
              <w:rPr>
                <w:rFonts w:ascii="仿宋_GB2312" w:hAnsi="仿宋_GB2312" w:cs="仿宋_GB2312" w:eastAsia="仿宋_GB2312"/>
                <w:sz w:val="24"/>
                <w:b/>
                <w:color w:val="000000"/>
              </w:rPr>
              <w:t>关键硬件配置要求</w:t>
            </w:r>
          </w:p>
          <w:p>
            <w:pPr>
              <w:pStyle w:val="null3"/>
              <w:ind w:firstLine="482"/>
              <w:jc w:val="both"/>
            </w:pPr>
            <w:r>
              <w:rPr>
                <w:rFonts w:ascii="仿宋_GB2312" w:hAnsi="仿宋_GB2312" w:cs="仿宋_GB2312" w:eastAsia="仿宋_GB2312"/>
                <w:sz w:val="24"/>
                <w:b/>
                <w:color w:val="000000"/>
              </w:rPr>
              <w:t>不低于以下配置</w:t>
            </w:r>
            <w:r>
              <w:rPr>
                <w:rFonts w:ascii="仿宋_GB2312" w:hAnsi="仿宋_GB2312" w:cs="仿宋_GB2312" w:eastAsia="仿宋_GB2312"/>
                <w:sz w:val="24"/>
                <w:b/>
                <w:color w:val="000000"/>
              </w:rPr>
              <w:t>:</w:t>
            </w:r>
          </w:p>
          <w:p>
            <w:pPr>
              <w:pStyle w:val="null3"/>
              <w:ind w:firstLine="480"/>
              <w:jc w:val="both"/>
            </w:pPr>
            <w:r>
              <w:rPr>
                <w:rFonts w:ascii="仿宋_GB2312" w:hAnsi="仿宋_GB2312" w:cs="仿宋_GB2312" w:eastAsia="仿宋_GB2312"/>
                <w:sz w:val="24"/>
                <w:color w:val="000000"/>
              </w:rPr>
              <w:t>(1)硬盘录像机:主频≥3.2G的CPU，≥2G内存，≥500G硬盘，≥2G独立显卡，≥16路信号端口，≥704</w:t>
            </w:r>
            <w:r>
              <w:rPr>
                <w:rFonts w:ascii="仿宋_GB2312" w:hAnsi="仿宋_GB2312" w:cs="仿宋_GB2312" w:eastAsia="仿宋_GB2312"/>
                <w:sz w:val="24"/>
                <w:color w:val="000000"/>
              </w:rPr>
              <w:t>×</w:t>
            </w:r>
            <w:r>
              <w:rPr>
                <w:rFonts w:ascii="仿宋_GB2312" w:hAnsi="仿宋_GB2312" w:cs="仿宋_GB2312" w:eastAsia="仿宋_GB2312"/>
                <w:sz w:val="24"/>
                <w:color w:val="000000"/>
              </w:rPr>
              <w:t>576的显示分辨率，4/9画面分割。</w:t>
            </w:r>
          </w:p>
          <w:p>
            <w:pPr>
              <w:pStyle w:val="null3"/>
              <w:ind w:firstLine="480"/>
              <w:jc w:val="both"/>
            </w:pPr>
            <w:r>
              <w:rPr>
                <w:rFonts w:ascii="仿宋_GB2312" w:hAnsi="仿宋_GB2312" w:cs="仿宋_GB2312" w:eastAsia="仿宋_GB2312"/>
                <w:sz w:val="24"/>
                <w:color w:val="000000"/>
              </w:rPr>
              <w:t>(2)与压缩机控制系统配套的桌面显示器:≥22寸液晶显示器。</w:t>
            </w:r>
          </w:p>
          <w:p>
            <w:pPr>
              <w:pStyle w:val="null3"/>
              <w:ind w:firstLine="480"/>
              <w:jc w:val="both"/>
            </w:pPr>
            <w:r>
              <w:rPr>
                <w:rFonts w:ascii="仿宋_GB2312" w:hAnsi="仿宋_GB2312" w:cs="仿宋_GB2312" w:eastAsia="仿宋_GB2312"/>
                <w:sz w:val="24"/>
                <w:color w:val="000000"/>
              </w:rPr>
              <w:t>(3)红外一体变焦摄像机:摄像制式≥PAL(625行)，像素(HxV):≥400万像素，红外灯距离≥30米。</w:t>
            </w:r>
          </w:p>
          <w:p>
            <w:pPr>
              <w:pStyle w:val="null3"/>
              <w:ind w:firstLine="480"/>
              <w:jc w:val="both"/>
            </w:pPr>
            <w:r>
              <w:rPr>
                <w:rFonts w:ascii="仿宋_GB2312" w:hAnsi="仿宋_GB2312" w:cs="仿宋_GB2312" w:eastAsia="仿宋_GB2312"/>
                <w:sz w:val="24"/>
                <w:color w:val="000000"/>
              </w:rPr>
              <w:t>(4)每台设备需配置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w:t>
            </w:r>
            <w:r>
              <w:rPr>
                <w:rFonts w:ascii="仿宋_GB2312" w:hAnsi="仿宋_GB2312" w:cs="仿宋_GB2312" w:eastAsia="仿宋_GB2312"/>
                <w:sz w:val="24"/>
                <w:color w:val="000000"/>
              </w:rPr>
              <w:t>JK</w:t>
            </w:r>
            <w:r>
              <w:rPr>
                <w:rFonts w:ascii="仿宋_GB2312" w:hAnsi="仿宋_GB2312" w:cs="仿宋_GB2312" w:eastAsia="仿宋_GB2312"/>
                <w:sz w:val="24"/>
                <w:color w:val="000000"/>
              </w:rPr>
              <w:t>对应点</w:t>
            </w:r>
            <w:r>
              <w:rPr>
                <w:rFonts w:ascii="仿宋_GB2312" w:hAnsi="仿宋_GB2312" w:cs="仿宋_GB2312" w:eastAsia="仿宋_GB2312"/>
                <w:sz w:val="24"/>
                <w:color w:val="000000"/>
              </w:rPr>
              <w:t>:左、右抱爪机构各1个、提门机构1个、倒料口1个、压缩腔1个、箱体起吊位置1个)。</w:t>
            </w:r>
          </w:p>
          <w:p>
            <w:pPr>
              <w:pStyle w:val="null3"/>
              <w:ind w:firstLine="480"/>
              <w:jc w:val="both"/>
            </w:pPr>
            <w:r>
              <w:rPr>
                <w:rFonts w:ascii="仿宋_GB2312" w:hAnsi="仿宋_GB2312" w:cs="仿宋_GB2312" w:eastAsia="仿宋_GB2312"/>
                <w:sz w:val="24"/>
                <w:color w:val="000000"/>
              </w:rPr>
              <w:t>(5)转运站其他位置另配置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(收集车回转场地1个球机、拉臂车回转场地1个球机)</w:t>
            </w:r>
          </w:p>
          <w:p>
            <w:pPr>
              <w:pStyle w:val="null3"/>
              <w:ind w:firstLine="562"/>
              <w:jc w:val="both"/>
            </w:pPr>
            <w:r>
              <w:rPr>
                <w:rFonts w:ascii="仿宋_GB2312" w:hAnsi="仿宋_GB2312" w:cs="仿宋_GB2312" w:eastAsia="仿宋_GB2312"/>
                <w:sz w:val="28"/>
                <w:b/>
              </w:rPr>
              <w:t>二、固定站除臭系统</w:t>
            </w:r>
            <w:r>
              <w:rPr>
                <w:rFonts w:ascii="仿宋_GB2312" w:hAnsi="仿宋_GB2312" w:cs="仿宋_GB2312" w:eastAsia="仿宋_GB2312"/>
                <w:sz w:val="28"/>
                <w:b/>
              </w:rPr>
              <w:t xml:space="preserve"> </w:t>
            </w:r>
          </w:p>
          <w:p>
            <w:pPr>
              <w:pStyle w:val="null3"/>
              <w:ind w:firstLine="562"/>
              <w:jc w:val="both"/>
            </w:pPr>
            <w:r>
              <w:rPr>
                <w:rFonts w:ascii="仿宋_GB2312" w:hAnsi="仿宋_GB2312" w:cs="仿宋_GB2312" w:eastAsia="仿宋_GB2312"/>
                <w:sz w:val="28"/>
                <w:b/>
              </w:rPr>
              <w:t>1 负压吸风除尘除臭系统</w:t>
            </w:r>
          </w:p>
          <w:p>
            <w:pPr>
              <w:pStyle w:val="null3"/>
              <w:ind w:firstLine="480"/>
              <w:jc w:val="both"/>
            </w:pPr>
            <w:r>
              <w:rPr>
                <w:rFonts w:ascii="仿宋_GB2312" w:hAnsi="仿宋_GB2312" w:cs="仿宋_GB2312" w:eastAsia="仿宋_GB2312"/>
                <w:sz w:val="24"/>
              </w:rPr>
              <w:t>1.1 采用负压抽风技术，将相对密闭空间的污染空气抽出。</w:t>
            </w:r>
          </w:p>
          <w:p>
            <w:pPr>
              <w:pStyle w:val="null3"/>
              <w:ind w:firstLine="480"/>
              <w:jc w:val="both"/>
            </w:pPr>
            <w:r>
              <w:rPr>
                <w:rFonts w:ascii="仿宋_GB2312" w:hAnsi="仿宋_GB2312" w:cs="仿宋_GB2312" w:eastAsia="仿宋_GB2312"/>
                <w:sz w:val="24"/>
              </w:rPr>
              <w:t>1.2 基本参数要求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1）负压风机单机功率≤30KW（380V、三相）；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2）辅助循环系统总功率≤3KW（380V、三相）；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3）净化塔风量处理能力≥</w:t>
            </w:r>
            <w:r>
              <w:rPr>
                <w:rFonts w:ascii="仿宋_GB2312" w:hAnsi="仿宋_GB2312" w:cs="仿宋_GB2312" w:eastAsia="仿宋_GB2312"/>
                <w:sz w:val="24"/>
              </w:rPr>
              <w:t>2</w:t>
            </w:r>
            <w:r>
              <w:rPr>
                <w:rFonts w:ascii="仿宋_GB2312" w:hAnsi="仿宋_GB2312" w:cs="仿宋_GB2312" w:eastAsia="仿宋_GB2312"/>
                <w:sz w:val="24"/>
              </w:rPr>
              <w:t>0000m³/h；</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4）除尘效率及除臭效率均需达到 90%以上；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5）风管规格应满足《通风与空调工程施工质量验收规范》（GB50243-2016）要求；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6）处理后达《恶臭污染物排放标准》（GB14554）二级排放标准。</w:t>
            </w:r>
          </w:p>
          <w:p>
            <w:pPr>
              <w:pStyle w:val="null3"/>
              <w:ind w:firstLine="480"/>
              <w:jc w:val="both"/>
            </w:pPr>
            <w:r>
              <w:rPr>
                <w:rFonts w:ascii="仿宋_GB2312" w:hAnsi="仿宋_GB2312" w:cs="仿宋_GB2312" w:eastAsia="仿宋_GB2312"/>
                <w:sz w:val="24"/>
              </w:rPr>
              <w:t>1.3 主要结构要求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1）过滤塔宜采用碳钢骨架，采用 PP 材料；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2）过滤格栅宜采用不锈钢材料；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3）风机机组支架宜采用镀锌碳钢，其机组震动性能符合 ISO2372 规范的2.5mm/s 等级。</w:t>
            </w:r>
          </w:p>
          <w:p>
            <w:pPr>
              <w:pStyle w:val="null3"/>
              <w:ind w:firstLine="480"/>
              <w:jc w:val="both"/>
            </w:pPr>
            <w:r>
              <w:rPr>
                <w:rFonts w:ascii="仿宋_GB2312" w:hAnsi="仿宋_GB2312" w:cs="仿宋_GB2312" w:eastAsia="仿宋_GB2312"/>
                <w:sz w:val="24"/>
              </w:rPr>
              <w:t>1.4 系统配套要求：系统应采用 PLC 控制的控制系统，并能与中央控制系统无缝对接，实现系统自动启动、关闭、同时具备手动操控功能。</w:t>
            </w:r>
          </w:p>
          <w:p>
            <w:pPr>
              <w:pStyle w:val="null3"/>
              <w:ind w:firstLine="562"/>
              <w:jc w:val="both"/>
            </w:pPr>
            <w:r>
              <w:rPr>
                <w:rFonts w:ascii="仿宋_GB2312" w:hAnsi="仿宋_GB2312" w:cs="仿宋_GB2312" w:eastAsia="仿宋_GB2312"/>
                <w:sz w:val="28"/>
                <w:b/>
              </w:rPr>
              <w:t>2 卸料口喷淋降尘系统</w:t>
            </w:r>
            <w:r>
              <w:rPr>
                <w:rFonts w:ascii="仿宋_GB2312" w:hAnsi="仿宋_GB2312" w:cs="仿宋_GB2312" w:eastAsia="仿宋_GB2312"/>
                <w:sz w:val="28"/>
                <w:b/>
              </w:rPr>
              <w:t xml:space="preserve"> </w:t>
            </w:r>
          </w:p>
          <w:p>
            <w:pPr>
              <w:pStyle w:val="null3"/>
              <w:ind w:firstLine="480"/>
              <w:jc w:val="both"/>
            </w:pPr>
            <w:r>
              <w:rPr>
                <w:rFonts w:ascii="仿宋_GB2312" w:hAnsi="仿宋_GB2312" w:cs="仿宋_GB2312" w:eastAsia="仿宋_GB2312"/>
                <w:sz w:val="24"/>
              </w:rPr>
              <w:t>2.1 采用高压气体带动常压液体的汽液混合喷射降尘技术，在能有效降尘的同时尽量减少用水量。</w:t>
            </w:r>
          </w:p>
          <w:p>
            <w:pPr>
              <w:pStyle w:val="null3"/>
              <w:ind w:firstLine="480"/>
              <w:jc w:val="both"/>
            </w:pPr>
            <w:r>
              <w:rPr>
                <w:rFonts w:ascii="仿宋_GB2312" w:hAnsi="仿宋_GB2312" w:cs="仿宋_GB2312" w:eastAsia="仿宋_GB2312"/>
                <w:sz w:val="24"/>
              </w:rPr>
              <w:t>2.2 系统即可单独喷射自来水降尘，也可喷射自来水与植物除臭液的混合液进行降尘、除臭。</w:t>
            </w:r>
          </w:p>
          <w:p>
            <w:pPr>
              <w:pStyle w:val="null3"/>
              <w:ind w:firstLine="480"/>
              <w:jc w:val="both"/>
            </w:pPr>
            <w:r>
              <w:rPr>
                <w:rFonts w:ascii="仿宋_GB2312" w:hAnsi="仿宋_GB2312" w:cs="仿宋_GB2312" w:eastAsia="仿宋_GB2312"/>
                <w:sz w:val="24"/>
              </w:rPr>
              <w:t>2.3 气体加压系统应采用低噪无油空压机，降低设备噪音，便于维护。</w:t>
            </w:r>
          </w:p>
          <w:p>
            <w:pPr>
              <w:pStyle w:val="null3"/>
              <w:ind w:firstLine="480"/>
              <w:jc w:val="both"/>
            </w:pPr>
            <w:r>
              <w:rPr>
                <w:rFonts w:ascii="仿宋_GB2312" w:hAnsi="仿宋_GB2312" w:cs="仿宋_GB2312" w:eastAsia="仿宋_GB2312"/>
                <w:sz w:val="24"/>
              </w:rPr>
              <w:t>2.4 降尘喷口应安装在卸料口周边附近，喷头喷射水雾成圆锥形区域，可覆盖整个卸料口；每个卸料口喷口数量不少于 6 个。</w:t>
            </w:r>
          </w:p>
          <w:p>
            <w:pPr>
              <w:pStyle w:val="null3"/>
              <w:ind w:firstLine="480"/>
              <w:jc w:val="both"/>
            </w:pPr>
            <w:r>
              <w:rPr>
                <w:rFonts w:ascii="仿宋_GB2312" w:hAnsi="仿宋_GB2312" w:cs="仿宋_GB2312" w:eastAsia="仿宋_GB2312"/>
                <w:sz w:val="24"/>
              </w:rPr>
              <w:t>2.5 基本参数要求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1）空气压缩机功率≥5.5KW（380V、三相）；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2）空气压缩机最大使用压力 0.8Mpa；</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3）空气压缩机排气量≥0.7m³/min；</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4）储气罐容积≥0.5m³；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5）喷口喷射压力≥0.4Mpa；</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6）喷口喷射扬程≥1.8m；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7）植物液储液箱容积≥50L；</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8）植物液添加稀释度范围 1%-100%。</w:t>
            </w:r>
          </w:p>
          <w:p>
            <w:pPr>
              <w:pStyle w:val="null3"/>
              <w:ind w:firstLine="480"/>
              <w:jc w:val="both"/>
            </w:pPr>
            <w:r>
              <w:rPr>
                <w:rFonts w:ascii="仿宋_GB2312" w:hAnsi="仿宋_GB2312" w:cs="仿宋_GB2312" w:eastAsia="仿宋_GB2312"/>
                <w:sz w:val="24"/>
              </w:rPr>
              <w:t>2.6 主要结构要求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1）储液箱均采用不锈钢材料制作；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2）喷口为不锈钢材料制作。</w:t>
            </w:r>
          </w:p>
          <w:p>
            <w:pPr>
              <w:pStyle w:val="null3"/>
              <w:ind w:firstLine="480"/>
              <w:jc w:val="both"/>
            </w:pPr>
            <w:r>
              <w:rPr>
                <w:rFonts w:ascii="仿宋_GB2312" w:hAnsi="仿宋_GB2312" w:cs="仿宋_GB2312" w:eastAsia="仿宋_GB2312"/>
                <w:sz w:val="24"/>
              </w:rPr>
              <w:t>2.7 系统配套要求</w:t>
            </w:r>
          </w:p>
          <w:p>
            <w:pPr>
              <w:pStyle w:val="null3"/>
              <w:ind w:firstLine="480"/>
              <w:jc w:val="both"/>
            </w:pPr>
            <w:r>
              <w:rPr>
                <w:rFonts w:ascii="仿宋_GB2312" w:hAnsi="仿宋_GB2312" w:cs="仿宋_GB2312" w:eastAsia="仿宋_GB2312"/>
                <w:sz w:val="24"/>
              </w:rPr>
              <w:t>系统应采用</w:t>
            </w:r>
            <w:r>
              <w:rPr>
                <w:rFonts w:ascii="仿宋_GB2312" w:hAnsi="仿宋_GB2312" w:cs="仿宋_GB2312" w:eastAsia="仿宋_GB2312"/>
                <w:sz w:val="24"/>
              </w:rPr>
              <w:t>PLC 控制的控制系统，并能与中央控制系统无缝对接，实现系统自动启动、关闭；同时具备手动操控功能。控制系统电气元件均需要采用（知名品牌）。</w:t>
            </w:r>
          </w:p>
          <w:p>
            <w:pPr>
              <w:pStyle w:val="null3"/>
              <w:ind w:firstLine="562"/>
              <w:jc w:val="both"/>
            </w:pPr>
            <w:r>
              <w:rPr>
                <w:rFonts w:ascii="仿宋_GB2312" w:hAnsi="仿宋_GB2312" w:cs="仿宋_GB2312" w:eastAsia="仿宋_GB2312"/>
                <w:sz w:val="28"/>
                <w:b/>
                <w:color w:val="000000"/>
              </w:rPr>
              <w:t>3 植物液雾化除臭系统</w:t>
            </w:r>
            <w:r>
              <w:rPr>
                <w:rFonts w:ascii="仿宋_GB2312" w:hAnsi="仿宋_GB2312" w:cs="仿宋_GB2312" w:eastAsia="仿宋_GB2312"/>
                <w:sz w:val="28"/>
                <w:b/>
                <w:color w:val="000000"/>
              </w:rPr>
              <w:t xml:space="preserve"> </w:t>
            </w:r>
          </w:p>
          <w:p>
            <w:pPr>
              <w:pStyle w:val="null3"/>
              <w:ind w:firstLine="480"/>
              <w:jc w:val="both"/>
            </w:pPr>
            <w:r>
              <w:rPr>
                <w:rFonts w:ascii="仿宋_GB2312" w:hAnsi="仿宋_GB2312" w:cs="仿宋_GB2312" w:eastAsia="仿宋_GB2312"/>
                <w:sz w:val="24"/>
                <w:color w:val="000000"/>
              </w:rPr>
              <w:t>植物液喷雾除臭系统</w:t>
            </w:r>
          </w:p>
          <w:p>
            <w:pPr>
              <w:pStyle w:val="null3"/>
              <w:numPr>
                <w:ilvl w:val="0"/>
                <w:numId w:val="2"/>
              </w:numPr>
              <w:jc w:val="both"/>
            </w:pPr>
            <w:r>
              <w:rPr>
                <w:rFonts w:ascii="仿宋_GB2312" w:hAnsi="仿宋_GB2312" w:cs="仿宋_GB2312" w:eastAsia="仿宋_GB2312"/>
                <w:sz w:val="24"/>
                <w:color w:val="000000"/>
              </w:rPr>
              <w:t>用途</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采用天然植物提取液对站房大厅空间喷淋除臭。</w:t>
            </w:r>
          </w:p>
          <w:p>
            <w:pPr>
              <w:pStyle w:val="null3"/>
              <w:numPr>
                <w:ilvl w:val="0"/>
                <w:numId w:val="2"/>
              </w:numPr>
              <w:jc w:val="both"/>
            </w:pPr>
            <w:r>
              <w:rPr>
                <w:rFonts w:ascii="仿宋_GB2312" w:hAnsi="仿宋_GB2312" w:cs="仿宋_GB2312" w:eastAsia="仿宋_GB2312"/>
                <w:sz w:val="24"/>
                <w:color w:val="000000"/>
              </w:rPr>
              <w:t>供货</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:详见采购清单一览表</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供货范围包含喷淋控制柜、喷淋管道和喷嘴等，同时包含固定支架等，给水点到设备的进水管路，水质过滤装置，进水要求</w:t>
            </w:r>
            <w:r>
              <w:rPr>
                <w:rFonts w:ascii="仿宋_GB2312" w:hAnsi="仿宋_GB2312" w:cs="仿宋_GB2312" w:eastAsia="仿宋_GB2312"/>
                <w:sz w:val="24"/>
                <w:color w:val="000000"/>
              </w:rPr>
              <w:t>:自来水;电源从指定配电箱到设备</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具体配置及</w:t>
            </w:r>
          </w:p>
          <w:p>
            <w:pPr>
              <w:pStyle w:val="null3"/>
              <w:ind w:firstLine="480"/>
              <w:jc w:val="both"/>
            </w:pPr>
            <w:r>
              <w:rPr>
                <w:rFonts w:ascii="仿宋_GB2312" w:hAnsi="仿宋_GB2312" w:cs="仿宋_GB2312" w:eastAsia="仿宋_GB2312"/>
                <w:sz w:val="24"/>
                <w:color w:val="000000"/>
              </w:rPr>
              <w:t>性能要求</w:t>
            </w:r>
          </w:p>
          <w:p>
            <w:pPr>
              <w:pStyle w:val="null3"/>
              <w:ind w:firstLine="480"/>
              <w:jc w:val="both"/>
            </w:pPr>
            <w:r>
              <w:rPr>
                <w:rFonts w:ascii="仿宋_GB2312" w:hAnsi="仿宋_GB2312" w:cs="仿宋_GB2312" w:eastAsia="仿宋_GB2312"/>
                <w:sz w:val="24"/>
                <w:color w:val="000000"/>
              </w:rPr>
              <w:t>a、压缩机作业面、收集车卸料区均匀设置不锈钢喷头，雾化效果好，有防堵塞、结垢措施，喷头安装间距不大于3米</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b、主控制箱采用PLC控制，自动配液，带运行</w:t>
            </w:r>
            <w:r>
              <w:rPr>
                <w:rFonts w:ascii="仿宋_GB2312" w:hAnsi="仿宋_GB2312" w:cs="仿宋_GB2312" w:eastAsia="仿宋_GB2312"/>
                <w:sz w:val="24"/>
                <w:color w:val="000000"/>
              </w:rPr>
              <w:t>JK</w:t>
            </w:r>
            <w:r>
              <w:rPr>
                <w:rFonts w:ascii="仿宋_GB2312" w:hAnsi="仿宋_GB2312" w:cs="仿宋_GB2312" w:eastAsia="仿宋_GB2312"/>
                <w:sz w:val="24"/>
                <w:color w:val="000000"/>
              </w:rPr>
              <w:t>保护功能，实现自动控制和手动控制</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c、雾化喷嘴系统由高压泵、喷嘴装置等组成.每个喷嘴装置服务面积5~20m2。喷洒时间和间隔时间可以通过程序控制器控制，根据需要每隔1~9分钟喷洒一次，每次5~45秒，也可以不间断连续运行。喷嘴能分组或全部工作</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d、自我保护装置由液位控制器、继电器、报警器、消除报警开关等组成，当溶液桶水位达到设定低位时，报警器报警，整个系统停止运行，补充溶液后，系统自动恢复运行</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e</w:t>
            </w:r>
            <w:r>
              <w:rPr>
                <w:rFonts w:ascii="仿宋_GB2312" w:hAnsi="仿宋_GB2312" w:cs="仿宋_GB2312" w:eastAsia="仿宋_GB2312"/>
                <w:sz w:val="24"/>
                <w:color w:val="000000"/>
              </w:rPr>
              <w:t>、电气控制</w:t>
            </w:r>
            <w:r>
              <w:rPr>
                <w:rFonts w:ascii="仿宋_GB2312" w:hAnsi="仿宋_GB2312" w:cs="仿宋_GB2312" w:eastAsia="仿宋_GB2312"/>
                <w:sz w:val="24"/>
                <w:color w:val="000000"/>
              </w:rPr>
              <w:t>:喷雾系统电气控制采用可编程控制器。运行状况采用液晶触摸屏</w:t>
            </w:r>
            <w:r>
              <w:rPr>
                <w:rFonts w:ascii="仿宋_GB2312" w:hAnsi="仿宋_GB2312" w:cs="仿宋_GB2312" w:eastAsia="仿宋_GB2312"/>
                <w:sz w:val="24"/>
                <w:color w:val="000000"/>
              </w:rPr>
              <w:t>显示与控制。</w:t>
            </w:r>
            <w:r>
              <w:rPr>
                <w:rFonts w:ascii="仿宋_GB2312" w:hAnsi="仿宋_GB2312" w:cs="仿宋_GB2312" w:eastAsia="仿宋_GB2312"/>
                <w:sz w:val="24"/>
                <w:color w:val="000000"/>
              </w:rPr>
              <w:t>喷雾系统每一路运行的实时变化在屏上显示出来，随时可以在屏上进行自动与手动的切换，系统可自动稀释添加药液。系统根据设定时间程序间隙性自动运行，运行时间参数可通过人机界面自由设定。</w:t>
            </w:r>
          </w:p>
          <w:p>
            <w:pPr>
              <w:pStyle w:val="null3"/>
              <w:ind w:firstLine="480"/>
              <w:jc w:val="both"/>
            </w:pPr>
            <w:r>
              <w:rPr>
                <w:rFonts w:ascii="仿宋_GB2312" w:hAnsi="仿宋_GB2312" w:cs="仿宋_GB2312" w:eastAsia="仿宋_GB2312"/>
                <w:sz w:val="24"/>
                <w:color w:val="000000"/>
              </w:rPr>
              <w:t>f、控制柜:材质为不锈钢，厚度≥1.2m</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color w:val="000000"/>
              </w:rPr>
              <w:t>外形尺寸长</w:t>
            </w:r>
            <w:r>
              <w:rPr>
                <w:rFonts w:ascii="仿宋_GB2312" w:hAnsi="仿宋_GB2312" w:cs="仿宋_GB2312" w:eastAsia="仿宋_GB2312"/>
                <w:sz w:val="24"/>
                <w:color w:val="000000"/>
              </w:rPr>
              <w:t>x宽x高(mm):880x600x1560(土50mm)</w:t>
            </w:r>
            <w:r>
              <w:rPr>
                <w:rFonts w:ascii="仿宋_GB2312" w:hAnsi="仿宋_GB2312" w:cs="仿宋_GB2312" w:eastAsia="仿宋_GB2312"/>
                <w:sz w:val="24"/>
                <w:color w:val="000000"/>
              </w:rPr>
              <w:t>；</w:t>
            </w:r>
            <w:r>
              <w:rPr>
                <w:rFonts w:ascii="仿宋_GB2312" w:hAnsi="仿宋_GB2312" w:cs="仿宋_GB2312" w:eastAsia="仿宋_GB2312"/>
                <w:sz w:val="24"/>
                <w:color w:val="000000"/>
              </w:rPr>
              <w:t>柜体整体三段式设计</w:t>
            </w:r>
            <w:r>
              <w:rPr>
                <w:rFonts w:ascii="仿宋_GB2312" w:hAnsi="仿宋_GB2312" w:cs="仿宋_GB2312" w:eastAsia="仿宋_GB2312"/>
                <w:sz w:val="24"/>
                <w:color w:val="000000"/>
              </w:rPr>
              <w:t>(无外接水箱或药剂桶)，从上至下依次:电气控制系统、混合液水箱及药剂原液箱，其中混合液水箱容积≥70L，药剂原液箱容积≥40L</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高压输送泵</w:t>
            </w:r>
            <w:r>
              <w:rPr>
                <w:rFonts w:ascii="仿宋_GB2312" w:hAnsi="仿宋_GB2312" w:cs="仿宋_GB2312" w:eastAsia="仿宋_GB2312"/>
                <w:sz w:val="24"/>
                <w:color w:val="000000"/>
              </w:rPr>
              <w:t>；</w:t>
            </w:r>
            <w:r>
              <w:rPr>
                <w:rFonts w:ascii="仿宋_GB2312" w:hAnsi="仿宋_GB2312" w:cs="仿宋_GB2312" w:eastAsia="仿宋_GB2312"/>
                <w:sz w:val="24"/>
                <w:color w:val="000000"/>
              </w:rPr>
              <w:t>柜体有防鼠设计。</w:t>
            </w:r>
          </w:p>
          <w:p>
            <w:pPr>
              <w:pStyle w:val="null3"/>
              <w:ind w:firstLine="480"/>
              <w:jc w:val="both"/>
            </w:pPr>
            <w:r>
              <w:rPr>
                <w:rFonts w:ascii="仿宋_GB2312" w:hAnsi="仿宋_GB2312" w:cs="仿宋_GB2312" w:eastAsia="仿宋_GB2312"/>
                <w:sz w:val="24"/>
                <w:color w:val="000000"/>
              </w:rPr>
              <w:t>g、为确保产品功能实现，要求设备满足以下技术条件:</w:t>
            </w:r>
          </w:p>
          <w:p>
            <w:pPr>
              <w:pStyle w:val="null3"/>
              <w:ind w:firstLine="480"/>
              <w:jc w:val="both"/>
            </w:pPr>
            <w:r>
              <w:rPr>
                <w:rFonts w:ascii="仿宋_GB2312" w:hAnsi="仿宋_GB2312" w:cs="仿宋_GB2312" w:eastAsia="仿宋_GB2312"/>
                <w:sz w:val="24"/>
                <w:color w:val="000000"/>
              </w:rPr>
              <w:t>(1)柜体材质:SUS304不锈钢，壁厚≥1.2mm。</w:t>
            </w:r>
          </w:p>
          <w:p>
            <w:pPr>
              <w:pStyle w:val="null3"/>
              <w:ind w:firstLine="480"/>
              <w:jc w:val="both"/>
            </w:pPr>
            <w:r>
              <w:rPr>
                <w:rFonts w:ascii="仿宋_GB2312" w:hAnsi="仿宋_GB2312" w:cs="仿宋_GB2312" w:eastAsia="仿宋_GB2312"/>
                <w:sz w:val="24"/>
                <w:color w:val="000000"/>
              </w:rPr>
              <w:t>(2)柜体采用集成化设计，内含电气控制系统、加药系统、动力系统。</w:t>
            </w:r>
          </w:p>
          <w:p>
            <w:pPr>
              <w:pStyle w:val="null3"/>
              <w:ind w:firstLine="480"/>
              <w:jc w:val="both"/>
            </w:pPr>
            <w:r>
              <w:rPr>
                <w:rFonts w:ascii="仿宋_GB2312" w:hAnsi="仿宋_GB2312" w:cs="仿宋_GB2312" w:eastAsia="仿宋_GB2312"/>
                <w:sz w:val="24"/>
                <w:color w:val="000000"/>
              </w:rPr>
              <w:t>(3)进水设置水处理设施(三级过滤):前端PP.棉过滤精度≥5um，中端活性炭颗粒过滤精度≥3um，末端PP棉过滤精度≥1um。</w:t>
            </w:r>
          </w:p>
          <w:p>
            <w:pPr>
              <w:pStyle w:val="null3"/>
              <w:ind w:firstLine="480"/>
              <w:jc w:val="both"/>
            </w:pPr>
            <w:r>
              <w:rPr>
                <w:rFonts w:ascii="仿宋_GB2312" w:hAnsi="仿宋_GB2312" w:cs="仿宋_GB2312" w:eastAsia="仿宋_GB2312"/>
                <w:sz w:val="24"/>
                <w:color w:val="000000"/>
              </w:rPr>
              <w:t>须提供具有</w:t>
            </w:r>
            <w:r>
              <w:rPr>
                <w:rFonts w:ascii="仿宋_GB2312" w:hAnsi="仿宋_GB2312" w:cs="仿宋_GB2312" w:eastAsia="仿宋_GB2312"/>
                <w:sz w:val="24"/>
                <w:color w:val="000000"/>
              </w:rPr>
              <w:t>CNAS或CMA认证资质的第三方检测机构出具的检测报告复印件加盖投标单位公章</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系统配置及主要技术参数</w:t>
            </w:r>
          </w:p>
          <w:tbl>
            <w:tblPr>
              <w:tblBorders>
                <w:top w:val="none" w:color="000000" w:sz="4"/>
                <w:left w:val="none" w:color="000000" w:sz="4"/>
                <w:bottom w:val="none" w:color="000000" w:sz="4"/>
                <w:right w:val="none" w:color="000000" w:sz="4"/>
                <w:insideH w:val="none"/>
                <w:insideV w:val="none"/>
              </w:tblBorders>
            </w:tblPr>
            <w:tblGrid>
              <w:gridCol w:w="264"/>
              <w:gridCol w:w="476"/>
              <w:gridCol w:w="1813"/>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1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除臭范围</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卸料、压缩装箱作业区</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药剂</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1)除臭剂采用天然植物提取液</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2)配套使用的除臭液在使用过程中对周边环境、设备和人畜无害。</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柜体</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柜体材质</w:t>
                  </w:r>
                  <w:r>
                    <w:rPr>
                      <w:rFonts w:ascii="仿宋_GB2312" w:hAnsi="仿宋_GB2312" w:cs="仿宋_GB2312" w:eastAsia="仿宋_GB2312"/>
                      <w:sz w:val="24"/>
                      <w:color w:val="000000"/>
                    </w:rPr>
                    <w:t>:不锈钢，厚度≥1.2mm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mm长x宽x高:880x600x1560(士50mm);混合液水箱容积≥70L，药剂原液箱容积≥40L</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控制系统</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1)控制系统采用PLC控制，控制装置包括程序控制、时间控制、自我保护等装置，能根据转运站实际情况自行设定程序和工作频率进行全程自动控制。</w:t>
                  </w:r>
                </w:p>
                <w:p>
                  <w:pPr>
                    <w:pStyle w:val="null3"/>
                    <w:jc w:val="both"/>
                  </w:pPr>
                  <w:r>
                    <w:rPr>
                      <w:rFonts w:ascii="仿宋_GB2312" w:hAnsi="仿宋_GB2312" w:cs="仿宋_GB2312" w:eastAsia="仿宋_GB2312"/>
                      <w:sz w:val="24"/>
                      <w:color w:val="000000"/>
                    </w:rPr>
                    <w:t>2)采用自动和手动操作，喷嘴能分组或全部同时工作。</w:t>
                  </w:r>
                </w:p>
                <w:p>
                  <w:pPr>
                    <w:pStyle w:val="null3"/>
                    <w:jc w:val="both"/>
                  </w:pPr>
                  <w:r>
                    <w:rPr>
                      <w:rFonts w:ascii="仿宋_GB2312" w:hAnsi="仿宋_GB2312" w:cs="仿宋_GB2312" w:eastAsia="仿宋_GB2312"/>
                      <w:sz w:val="24"/>
                      <w:color w:val="000000"/>
                    </w:rPr>
                    <w:t>3)留有站内</w:t>
                  </w:r>
                  <w:r>
                    <w:rPr>
                      <w:rFonts w:ascii="仿宋_GB2312" w:hAnsi="仿宋_GB2312" w:cs="仿宋_GB2312" w:eastAsia="仿宋_GB2312"/>
                      <w:sz w:val="24"/>
                      <w:color w:val="000000"/>
                    </w:rPr>
                    <w:t>JK</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PLC连接接口。</w:t>
                  </w:r>
                </w:p>
                <w:p>
                  <w:pPr>
                    <w:pStyle w:val="null3"/>
                    <w:jc w:val="both"/>
                  </w:pPr>
                  <w:r>
                    <w:rPr>
                      <w:rFonts w:ascii="仿宋_GB2312" w:hAnsi="仿宋_GB2312" w:cs="仿宋_GB2312" w:eastAsia="仿宋_GB2312"/>
                      <w:sz w:val="24"/>
                      <w:color w:val="000000"/>
                    </w:rPr>
                    <w:t>4)喷雾系统每一路运行的实时变化在屏上显示出来，随时可以在屏上进行自动与手动的切换</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5)系统根据设定时间程序间隙性自动运行，运行时间参数可通过液晶触摸LCD屏人机界面，可自由设定。触摸屏≥7寸</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6)自动配液，带运行</w:t>
                  </w:r>
                  <w:r>
                    <w:rPr>
                      <w:rFonts w:ascii="仿宋_GB2312" w:hAnsi="仿宋_GB2312" w:cs="仿宋_GB2312" w:eastAsia="仿宋_GB2312"/>
                      <w:sz w:val="24"/>
                      <w:color w:val="000000"/>
                    </w:rPr>
                    <w:t>JK</w:t>
                  </w:r>
                  <w:r>
                    <w:rPr>
                      <w:rFonts w:ascii="仿宋_GB2312" w:hAnsi="仿宋_GB2312" w:cs="仿宋_GB2312" w:eastAsia="仿宋_GB2312"/>
                      <w:sz w:val="24"/>
                      <w:color w:val="000000"/>
                    </w:rPr>
                    <w:t>保护功能。</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电源功率</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AC380V/50Hz ≥1.5kw</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喷嘴</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雾化半径</w:t>
                  </w:r>
                  <w:r>
                    <w:rPr>
                      <w:rFonts w:ascii="仿宋_GB2312" w:hAnsi="仿宋_GB2312" w:cs="仿宋_GB2312" w:eastAsia="仿宋_GB2312"/>
                      <w:sz w:val="24"/>
                      <w:color w:val="000000"/>
                    </w:rPr>
                    <w:t>≥</w:t>
                  </w:r>
                  <w:r>
                    <w:rPr>
                      <w:rFonts w:ascii="仿宋_GB2312" w:hAnsi="仿宋_GB2312" w:cs="仿宋_GB2312" w:eastAsia="仿宋_GB2312"/>
                      <w:sz w:val="24"/>
                      <w:color w:val="000000"/>
                    </w:rPr>
                    <w:t>φ</w:t>
                  </w:r>
                  <w:r>
                    <w:rPr>
                      <w:rFonts w:ascii="仿宋_GB2312" w:hAnsi="仿宋_GB2312" w:cs="仿宋_GB2312" w:eastAsia="仿宋_GB2312"/>
                      <w:sz w:val="24"/>
                      <w:color w:val="000000"/>
                    </w:rPr>
                    <w:t>1500mm(距离3米内)，雾化粒径≤0.04mm</w:t>
                  </w:r>
                  <w:r>
                    <w:rPr>
                      <w:rFonts w:ascii="仿宋_GB2312" w:hAnsi="仿宋_GB2312" w:cs="仿宋_GB2312" w:eastAsia="仿宋_GB2312"/>
                      <w:sz w:val="24"/>
                      <w:color w:val="000000"/>
                    </w:rPr>
                    <w:t>；</w:t>
                  </w:r>
                  <w:r>
                    <w:rPr>
                      <w:rFonts w:ascii="仿宋_GB2312" w:hAnsi="仿宋_GB2312" w:cs="仿宋_GB2312" w:eastAsia="仿宋_GB2312"/>
                      <w:sz w:val="24"/>
                      <w:color w:val="000000"/>
                    </w:rPr>
                    <w:t>喷嘴材质</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w:t>
                  </w:r>
                  <w:r>
                    <w:rPr>
                      <w:rFonts w:ascii="仿宋_GB2312" w:hAnsi="仿宋_GB2312" w:cs="仿宋_GB2312" w:eastAsia="仿宋_GB2312"/>
                      <w:sz w:val="24"/>
                      <w:color w:val="000000"/>
                    </w:rPr>
                    <w:t>造雾量</w:t>
                  </w:r>
                  <w:r>
                    <w:rPr>
                      <w:rFonts w:ascii="仿宋_GB2312" w:hAnsi="仿宋_GB2312" w:cs="仿宋_GB2312" w:eastAsia="仿宋_GB2312"/>
                      <w:sz w:val="24"/>
                      <w:color w:val="000000"/>
                    </w:rPr>
                    <w:t>:≥3.6L/h</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管路材料</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喷座材质</w:t>
                  </w:r>
                  <w:r>
                    <w:rPr>
                      <w:rFonts w:ascii="仿宋_GB2312" w:hAnsi="仿宋_GB2312" w:cs="仿宋_GB2312" w:eastAsia="仿宋_GB2312"/>
                      <w:sz w:val="24"/>
                      <w:color w:val="000000"/>
                    </w:rPr>
                    <w:t>:不锈钢或全铜</w:t>
                  </w:r>
                  <w:r>
                    <w:rPr>
                      <w:rFonts w:ascii="仿宋_GB2312" w:hAnsi="仿宋_GB2312" w:cs="仿宋_GB2312" w:eastAsia="仿宋_GB2312"/>
                      <w:sz w:val="24"/>
                      <w:color w:val="000000"/>
                    </w:rPr>
                    <w:t>；</w:t>
                  </w:r>
                  <w:r>
                    <w:rPr>
                      <w:rFonts w:ascii="仿宋_GB2312" w:hAnsi="仿宋_GB2312" w:cs="仿宋_GB2312" w:eastAsia="仿宋_GB2312"/>
                      <w:sz w:val="24"/>
                      <w:color w:val="000000"/>
                    </w:rPr>
                    <w:t>承压</w:t>
                  </w:r>
                  <w:r>
                    <w:rPr>
                      <w:rFonts w:ascii="仿宋_GB2312" w:hAnsi="仿宋_GB2312" w:cs="仿宋_GB2312" w:eastAsia="仿宋_GB2312"/>
                      <w:sz w:val="24"/>
                      <w:color w:val="000000"/>
                    </w:rPr>
                    <w:t>:≥10Mpa高压管材质:PE</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高压电磁阀材质</w:t>
                  </w:r>
                  <w:r>
                    <w:rPr>
                      <w:rFonts w:ascii="仿宋_GB2312" w:hAnsi="仿宋_GB2312" w:cs="仿宋_GB2312" w:eastAsia="仿宋_GB2312"/>
                      <w:sz w:val="24"/>
                      <w:color w:val="000000"/>
                    </w:rPr>
                    <w:t>:全铜</w:t>
                  </w:r>
                  <w:r>
                    <w:rPr>
                      <w:rFonts w:ascii="仿宋_GB2312" w:hAnsi="仿宋_GB2312" w:cs="仿宋_GB2312" w:eastAsia="仿宋_GB2312"/>
                      <w:sz w:val="24"/>
                      <w:color w:val="000000"/>
                    </w:rPr>
                    <w:t>；</w:t>
                  </w:r>
                  <w:r>
                    <w:rPr>
                      <w:rFonts w:ascii="仿宋_GB2312" w:hAnsi="仿宋_GB2312" w:cs="仿宋_GB2312" w:eastAsia="仿宋_GB2312"/>
                      <w:sz w:val="24"/>
                      <w:color w:val="000000"/>
                    </w:rPr>
                    <w:t>承压</w:t>
                  </w:r>
                  <w:r>
                    <w:rPr>
                      <w:rFonts w:ascii="仿宋_GB2312" w:hAnsi="仿宋_GB2312" w:cs="仿宋_GB2312" w:eastAsia="仿宋_GB2312"/>
                      <w:sz w:val="24"/>
                      <w:color w:val="000000"/>
                    </w:rPr>
                    <w:t>:≥10MPa</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压力输送泵</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Q≥8L/Min,P≥100bar,N≥1.5kw</w:t>
                  </w:r>
                </w:p>
              </w:tc>
            </w:tr>
          </w:tbl>
          <w:p>
            <w:pPr>
              <w:pStyle w:val="null3"/>
              <w:ind w:firstLine="562"/>
              <w:jc w:val="both"/>
            </w:pPr>
            <w:r>
              <w:rPr>
                <w:rFonts w:ascii="仿宋_GB2312" w:hAnsi="仿宋_GB2312" w:cs="仿宋_GB2312" w:eastAsia="仿宋_GB2312"/>
                <w:sz w:val="28"/>
                <w:b/>
              </w:rPr>
              <w:t>4 高压清洗机</w:t>
            </w:r>
            <w:r>
              <w:rPr>
                <w:rFonts w:ascii="仿宋_GB2312" w:hAnsi="仿宋_GB2312" w:cs="仿宋_GB2312" w:eastAsia="仿宋_GB2312"/>
                <w:sz w:val="28"/>
                <w:b/>
              </w:rPr>
              <w:t xml:space="preserve"> </w:t>
            </w:r>
          </w:p>
          <w:p>
            <w:pPr>
              <w:pStyle w:val="null3"/>
              <w:ind w:firstLine="480"/>
              <w:jc w:val="both"/>
            </w:pPr>
            <w:r>
              <w:rPr>
                <w:rFonts w:ascii="仿宋_GB2312" w:hAnsi="仿宋_GB2312" w:cs="仿宋_GB2312" w:eastAsia="仿宋_GB2312"/>
                <w:sz w:val="24"/>
              </w:rPr>
              <w:t>该机用于车间内卸料作业区和压缩区场地小范围的日常保洁，改善站内环境，减少转运站对周围环境的影响。采用专业清洗设备，对作业场地每天进行清洗，在转运站适当的位置布置插座、给水点作为冲洗的电源和水源。</w:t>
            </w:r>
          </w:p>
          <w:p>
            <w:pPr>
              <w:pStyle w:val="null3"/>
              <w:ind w:firstLine="480"/>
              <w:jc w:val="both"/>
            </w:pPr>
            <w:r>
              <w:rPr>
                <w:rFonts w:ascii="仿宋_GB2312" w:hAnsi="仿宋_GB2312" w:cs="仿宋_GB2312" w:eastAsia="仿宋_GB2312"/>
                <w:sz w:val="24"/>
              </w:rPr>
              <w:t>4.1 主要技术参数</w:t>
            </w:r>
          </w:p>
          <w:tbl>
            <w:tblPr>
              <w:tblBorders>
                <w:top w:val="none" w:color="000000" w:sz="4"/>
                <w:left w:val="none" w:color="000000" w:sz="4"/>
                <w:bottom w:val="none" w:color="000000" w:sz="4"/>
                <w:right w:val="none" w:color="000000" w:sz="4"/>
                <w:insideH w:val="none"/>
                <w:insideV w:val="none"/>
              </w:tblBorders>
            </w:tblPr>
            <w:tblGrid>
              <w:gridCol w:w="1039"/>
              <w:gridCol w:w="1508"/>
            </w:tblGrid>
            <w:tr>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供水要求</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自吸水</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进水温度</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供电电源</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压</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电流频率</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≥50HZ</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承载电流</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≥14A</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性能参数</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额定压力</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≥5.5MPa</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理论流量</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≥20L/min</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配套电机</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/电压</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≥2.2KW/220V</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额定电流</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≥14A</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转速</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≥1420r/min</w:t>
                  </w:r>
                </w:p>
              </w:tc>
            </w:tr>
            <w:tr>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喷头形式</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圆孔</w:t>
                  </w:r>
                  <w:r>
                    <w:rPr>
                      <w:rFonts w:ascii="仿宋_GB2312" w:hAnsi="仿宋_GB2312" w:cs="仿宋_GB2312" w:eastAsia="仿宋_GB2312"/>
                      <w:sz w:val="24"/>
                    </w:rPr>
                    <w:t>+扇形（二合一喷头）</w:t>
                  </w:r>
                </w:p>
              </w:tc>
            </w:tr>
          </w:tbl>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8"/>
                <w:b/>
              </w:rPr>
              <w:t>5 快速卷帘门</w:t>
            </w:r>
            <w:r>
              <w:rPr>
                <w:rFonts w:ascii="仿宋_GB2312" w:hAnsi="仿宋_GB2312" w:cs="仿宋_GB2312" w:eastAsia="仿宋_GB2312"/>
                <w:sz w:val="28"/>
                <w:b/>
              </w:rPr>
              <w:t xml:space="preserve"> </w:t>
            </w:r>
          </w:p>
          <w:p>
            <w:pPr>
              <w:pStyle w:val="null3"/>
              <w:ind w:firstLine="480"/>
              <w:jc w:val="both"/>
            </w:pPr>
            <w:r>
              <w:rPr>
                <w:rFonts w:ascii="仿宋_GB2312" w:hAnsi="仿宋_GB2312" w:cs="仿宋_GB2312" w:eastAsia="仿宋_GB2312"/>
                <w:sz w:val="24"/>
              </w:rPr>
              <w:t>5.1 系统安装在卸料槽前方，结合转运站的建筑构造将卸料槽变为一个封闭的区域，从而避免卸料槽的灰尘和臭气溢散。</w:t>
            </w:r>
          </w:p>
          <w:p>
            <w:pPr>
              <w:pStyle w:val="null3"/>
              <w:ind w:firstLine="480"/>
              <w:jc w:val="both"/>
            </w:pPr>
            <w:r>
              <w:rPr>
                <w:rFonts w:ascii="仿宋_GB2312" w:hAnsi="仿宋_GB2312" w:cs="仿宋_GB2312" w:eastAsia="仿宋_GB2312"/>
                <w:sz w:val="24"/>
              </w:rPr>
              <w:t>5.2 应采用 PLC 控制核心控制整个系统运行。</w:t>
            </w:r>
          </w:p>
          <w:p>
            <w:pPr>
              <w:pStyle w:val="null3"/>
              <w:ind w:firstLine="480"/>
              <w:jc w:val="both"/>
            </w:pPr>
            <w:r>
              <w:rPr>
                <w:rFonts w:ascii="仿宋_GB2312" w:hAnsi="仿宋_GB2312" w:cs="仿宋_GB2312" w:eastAsia="仿宋_GB2312"/>
                <w:sz w:val="24"/>
              </w:rPr>
              <w:t>5.3 应具备自动获得车辆接近和离去的信号的能力，设备根据该信号可以自动控制卷帘门的开启和关闭。</w:t>
            </w:r>
          </w:p>
          <w:p>
            <w:pPr>
              <w:pStyle w:val="null3"/>
              <w:ind w:firstLine="480"/>
              <w:jc w:val="both"/>
            </w:pPr>
            <w:r>
              <w:rPr>
                <w:rFonts w:ascii="仿宋_GB2312" w:hAnsi="仿宋_GB2312" w:cs="仿宋_GB2312" w:eastAsia="仿宋_GB2312"/>
                <w:sz w:val="24"/>
              </w:rPr>
              <w:t>5.4 门柱、门框、横梁等材料应采用为厚度≥2mm 的优质冷轧碳素钢，以保证其具有很强的抗横向剪切力及抗纵向力性能。</w:t>
            </w:r>
          </w:p>
          <w:p>
            <w:pPr>
              <w:pStyle w:val="null3"/>
              <w:ind w:firstLine="480"/>
              <w:jc w:val="both"/>
            </w:pPr>
            <w:r>
              <w:rPr>
                <w:rFonts w:ascii="仿宋_GB2312" w:hAnsi="仿宋_GB2312" w:cs="仿宋_GB2312" w:eastAsia="仿宋_GB2312"/>
                <w:sz w:val="24"/>
              </w:rPr>
              <w:t>5.5 导轨内应配置高密度防尘固定型</w:t>
            </w:r>
            <w:r>
              <w:rPr>
                <w:rFonts w:ascii="仿宋_GB2312" w:hAnsi="仿宋_GB2312" w:cs="仿宋_GB2312" w:eastAsia="仿宋_GB2312"/>
                <w:sz w:val="24"/>
              </w:rPr>
              <w:t>优质</w:t>
            </w:r>
            <w:r>
              <w:rPr>
                <w:rFonts w:ascii="仿宋_GB2312" w:hAnsi="仿宋_GB2312" w:cs="仿宋_GB2312" w:eastAsia="仿宋_GB2312"/>
                <w:sz w:val="24"/>
              </w:rPr>
              <w:t>毛刷，具有防尘、防虫、密封、减少与门体摩擦等作用。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 xml:space="preserve">6 </w:t>
            </w:r>
            <w:r>
              <w:rPr>
                <w:rFonts w:ascii="仿宋_GB2312" w:hAnsi="仿宋_GB2312" w:cs="仿宋_GB2312" w:eastAsia="仿宋_GB2312"/>
                <w:sz w:val="24"/>
              </w:rPr>
              <w:t>应设有安全保障措施，确保车辆未离开前不会出现关门的误操作。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 xml:space="preserve"> </w:t>
            </w:r>
            <w:r>
              <w:rPr>
                <w:rFonts w:ascii="仿宋_GB2312" w:hAnsi="仿宋_GB2312" w:cs="仿宋_GB2312" w:eastAsia="仿宋_GB2312"/>
                <w:sz w:val="24"/>
              </w:rPr>
              <w:t>需达到以下抗风等级：静止时</w:t>
            </w:r>
            <w:r>
              <w:rPr>
                <w:rFonts w:ascii="仿宋_GB2312" w:hAnsi="仿宋_GB2312" w:cs="仿宋_GB2312" w:eastAsia="仿宋_GB2312"/>
                <w:sz w:val="24"/>
              </w:rPr>
              <w:t>10 级，运动时 8 级。</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开启速度应</w:t>
            </w:r>
            <w:r>
              <w:rPr>
                <w:rFonts w:ascii="仿宋_GB2312" w:hAnsi="仿宋_GB2312" w:cs="仿宋_GB2312" w:eastAsia="仿宋_GB2312"/>
                <w:sz w:val="24"/>
              </w:rPr>
              <w:t>≥1.5m/s。</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关闭时门的下部及侧面应具有一定的密闭性能，以阻止臭气向外外散。</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电机功率</w:t>
            </w:r>
            <w:r>
              <w:rPr>
                <w:rFonts w:ascii="仿宋_GB2312" w:hAnsi="仿宋_GB2312" w:cs="仿宋_GB2312" w:eastAsia="仿宋_GB2312"/>
                <w:sz w:val="24"/>
              </w:rPr>
              <w:t>≤2KW（380V，三相），应配套变频器调节使用。</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该系统的控制系统应能与中央控制系统实现无缝对接，统一控制。</w:t>
            </w:r>
          </w:p>
          <w:p>
            <w:pPr>
              <w:pStyle w:val="null3"/>
              <w:jc w:val="both"/>
            </w:pPr>
            <w:r>
              <w:rPr>
                <w:rFonts w:ascii="仿宋_GB2312" w:hAnsi="仿宋_GB2312" w:cs="仿宋_GB2312" w:eastAsia="仿宋_GB2312"/>
                <w:sz w:val="28"/>
                <w:b/>
                <w:color w:val="000000"/>
              </w:rPr>
              <w:t>三、移动站除臭设备</w:t>
            </w:r>
          </w:p>
          <w:p>
            <w:pPr>
              <w:pStyle w:val="null3"/>
              <w:ind w:firstLine="480"/>
              <w:jc w:val="both"/>
            </w:pPr>
            <w:r>
              <w:rPr>
                <w:rFonts w:ascii="仿宋_GB2312" w:hAnsi="仿宋_GB2312" w:cs="仿宋_GB2312" w:eastAsia="仿宋_GB2312"/>
                <w:sz w:val="24"/>
                <w:color w:val="000000"/>
              </w:rPr>
              <w:t>植物液喷雾除臭系统</w:t>
            </w:r>
          </w:p>
          <w:p>
            <w:pPr>
              <w:pStyle w:val="null3"/>
              <w:ind w:firstLine="480"/>
              <w:jc w:val="both"/>
            </w:pPr>
            <w:r>
              <w:rPr>
                <w:rFonts w:ascii="仿宋_GB2312" w:hAnsi="仿宋_GB2312" w:cs="仿宋_GB2312" w:eastAsia="仿宋_GB2312"/>
                <w:sz w:val="24"/>
                <w:color w:val="000000"/>
              </w:rPr>
              <w:t>(1)用途</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采用天然植物提取液对站房大厅空间喷淋除臭。</w:t>
            </w:r>
          </w:p>
          <w:p>
            <w:pPr>
              <w:pStyle w:val="null3"/>
              <w:ind w:firstLine="480"/>
              <w:jc w:val="both"/>
            </w:pPr>
            <w:r>
              <w:rPr>
                <w:rFonts w:ascii="仿宋_GB2312" w:hAnsi="仿宋_GB2312" w:cs="仿宋_GB2312" w:eastAsia="仿宋_GB2312"/>
                <w:sz w:val="24"/>
                <w:color w:val="000000"/>
              </w:rPr>
              <w:t>(2)供货</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:详见采购清单一览表</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供货范围包含喷淋控制柜、喷淋管道和喷嘴等，同时包含固定支架等，给水点到设备的进水管路，水质过滤装置，进水要求</w:t>
            </w:r>
            <w:r>
              <w:rPr>
                <w:rFonts w:ascii="仿宋_GB2312" w:hAnsi="仿宋_GB2312" w:cs="仿宋_GB2312" w:eastAsia="仿宋_GB2312"/>
                <w:sz w:val="24"/>
                <w:color w:val="000000"/>
              </w:rPr>
              <w:t>:自来水</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电源从指定配电箱到设</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具体配置及性能要求</w:t>
            </w:r>
          </w:p>
          <w:p>
            <w:pPr>
              <w:pStyle w:val="null3"/>
              <w:ind w:firstLine="480"/>
              <w:jc w:val="both"/>
            </w:pPr>
            <w:r>
              <w:rPr>
                <w:rFonts w:ascii="仿宋_GB2312" w:hAnsi="仿宋_GB2312" w:cs="仿宋_GB2312" w:eastAsia="仿宋_GB2312"/>
                <w:sz w:val="24"/>
                <w:color w:val="000000"/>
              </w:rPr>
              <w:t>a</w:t>
            </w:r>
            <w:r>
              <w:rPr>
                <w:rFonts w:ascii="仿宋_GB2312" w:hAnsi="仿宋_GB2312" w:cs="仿宋_GB2312" w:eastAsia="仿宋_GB2312"/>
                <w:sz w:val="24"/>
                <w:color w:val="000000"/>
              </w:rPr>
              <w:t>、压缩机作业面、收集车卸料区均匀设置不锈钢喷头，雾化效果好，有防堵塞、结垢措施，喷头安装间距不大于</w:t>
            </w:r>
            <w:r>
              <w:rPr>
                <w:rFonts w:ascii="仿宋_GB2312" w:hAnsi="仿宋_GB2312" w:cs="仿宋_GB2312" w:eastAsia="仿宋_GB2312"/>
                <w:sz w:val="24"/>
                <w:color w:val="000000"/>
              </w:rPr>
              <w:t>3米</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b、主控制箱采用PLC控制，自动配液，带运行</w:t>
            </w:r>
            <w:r>
              <w:rPr>
                <w:rFonts w:ascii="仿宋_GB2312" w:hAnsi="仿宋_GB2312" w:cs="仿宋_GB2312" w:eastAsia="仿宋_GB2312"/>
                <w:sz w:val="24"/>
                <w:color w:val="000000"/>
              </w:rPr>
              <w:t>JK</w:t>
            </w:r>
            <w:r>
              <w:rPr>
                <w:rFonts w:ascii="仿宋_GB2312" w:hAnsi="仿宋_GB2312" w:cs="仿宋_GB2312" w:eastAsia="仿宋_GB2312"/>
                <w:sz w:val="24"/>
                <w:color w:val="000000"/>
              </w:rPr>
              <w:t>保护功能，实现自动控制和手动控制</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c、雾化喷嘴系统由高压泵、喷嘴装置等组成.每个喷嘴装置服务面积5~20m2。喷洒时间和间隔时间可以通过程序控制器控制，根据需要每隔1~9分钟喷洒一次，每次5~45秒，也可以不间断连续运行。喷嘴能分组或全部工作</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d、自我保护装置由液位控制器、继电器、报警器、消除报警开关等组成，当溶液桶水位达到设定低位时，报警器报警，整个系统停止运行，补充溶液后，系统自动恢复运行</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e、电气控制:喷雾系统电气控制采用可编程控制器。运行状况采用液晶触摸屏显示与控制。喷雾系统每一路运行的实时变化在屏上显示出来，随时可以在屏上进行自动与手动的切换，系统可自动稀释添加药液。系统根据设定时间程序间隙性自动运行，运行时间参数可通过人机界面自由设定</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f、控制柜:材质为不锈钢，厚度≥1.2mm;外形尺寸长x宽x高(mm):880x600x1560(士50mm);柜体整体三段式设计(无外接水箱或药剂桶)，从上至下依次:电气控制系统、混合液水箱及药剂原液箱，其中混合液水箱容积≥70L，药剂原液箱容积≥40L</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高压输送泵</w:t>
            </w:r>
            <w:r>
              <w:rPr>
                <w:rFonts w:ascii="仿宋_GB2312" w:hAnsi="仿宋_GB2312" w:cs="仿宋_GB2312" w:eastAsia="仿宋_GB2312"/>
                <w:sz w:val="24"/>
                <w:color w:val="000000"/>
              </w:rPr>
              <w:t>;柜体有防鼠设计</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g、为确保产品功能实现，要求设备满足以下技术条件:</w:t>
            </w:r>
          </w:p>
          <w:p>
            <w:pPr>
              <w:pStyle w:val="null3"/>
              <w:ind w:firstLine="480"/>
              <w:jc w:val="both"/>
            </w:pPr>
            <w:r>
              <w:rPr>
                <w:rFonts w:ascii="仿宋_GB2312" w:hAnsi="仿宋_GB2312" w:cs="仿宋_GB2312" w:eastAsia="仿宋_GB2312"/>
                <w:sz w:val="24"/>
                <w:color w:val="000000"/>
              </w:rPr>
              <w:t>(1)柜体材质:SUS304不锈钢，壁厚≥1.2mm。</w:t>
            </w:r>
          </w:p>
          <w:p>
            <w:pPr>
              <w:pStyle w:val="null3"/>
              <w:ind w:firstLine="480"/>
              <w:jc w:val="both"/>
            </w:pPr>
            <w:r>
              <w:rPr>
                <w:rFonts w:ascii="仿宋_GB2312" w:hAnsi="仿宋_GB2312" w:cs="仿宋_GB2312" w:eastAsia="仿宋_GB2312"/>
                <w:sz w:val="24"/>
                <w:color w:val="000000"/>
              </w:rPr>
              <w:t>(2)柜体采用集成化设计，内含电气控制系统、加药系统、动力系统。</w:t>
            </w:r>
          </w:p>
          <w:p>
            <w:pPr>
              <w:pStyle w:val="null3"/>
              <w:ind w:firstLine="480"/>
              <w:jc w:val="both"/>
            </w:pPr>
            <w:r>
              <w:rPr>
                <w:rFonts w:ascii="仿宋_GB2312" w:hAnsi="仿宋_GB2312" w:cs="仿宋_GB2312" w:eastAsia="仿宋_GB2312"/>
                <w:sz w:val="24"/>
                <w:color w:val="000000"/>
              </w:rPr>
              <w:t>(3)进水设置水处理设施(三级过滤):前端PP棉过滤精度5um，中端活性炭颗粒过滤精度3um，末端PP棉过滤精度1um。</w:t>
            </w:r>
          </w:p>
          <w:p>
            <w:pPr>
              <w:pStyle w:val="null3"/>
              <w:ind w:firstLine="480"/>
              <w:jc w:val="both"/>
            </w:pPr>
            <w:r>
              <w:rPr>
                <w:rFonts w:ascii="仿宋_GB2312" w:hAnsi="仿宋_GB2312" w:cs="仿宋_GB2312" w:eastAsia="仿宋_GB2312"/>
                <w:sz w:val="24"/>
                <w:color w:val="000000"/>
              </w:rPr>
              <w:t>须提供具有</w:t>
            </w:r>
            <w:r>
              <w:rPr>
                <w:rFonts w:ascii="仿宋_GB2312" w:hAnsi="仿宋_GB2312" w:cs="仿宋_GB2312" w:eastAsia="仿宋_GB2312"/>
                <w:sz w:val="24"/>
                <w:color w:val="000000"/>
              </w:rPr>
              <w:t>CNAS或CMA 认证资质的第三方检测机构出具的检测报告复印件加盖投标单位公章</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系统配置及主要技术参数</w:t>
            </w:r>
          </w:p>
          <w:tbl>
            <w:tblPr>
              <w:tblBorders>
                <w:top w:val="none" w:color="000000" w:sz="4"/>
                <w:left w:val="none" w:color="000000" w:sz="4"/>
                <w:bottom w:val="none" w:color="000000" w:sz="4"/>
                <w:right w:val="none" w:color="000000" w:sz="4"/>
                <w:insideH w:val="none"/>
                <w:insideV w:val="none"/>
              </w:tblBorders>
            </w:tblPr>
            <w:tblGrid>
              <w:gridCol w:w="325"/>
              <w:gridCol w:w="350"/>
              <w:gridCol w:w="1670"/>
              <w:gridCol w:w="20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18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除臭范围</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卸料、压缩装箱作业区</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药剂</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1)除臭剂采用天然植物提取液</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2配套使用的除臭液在使用过程中对周边环境、设备和人畜无害。</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柜体</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柜体材质</w:t>
                  </w:r>
                  <w:r>
                    <w:rPr>
                      <w:rFonts w:ascii="仿宋_GB2312" w:hAnsi="仿宋_GB2312" w:cs="仿宋_GB2312" w:eastAsia="仿宋_GB2312"/>
                      <w:sz w:val="24"/>
                      <w:color w:val="000000"/>
                    </w:rPr>
                    <w:t>:不锈钢，厚度≥1.2mm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mm长x宽x高:880x600x1560(士50mm);混合液水箱容积≥70L，药剂原液箱容积≥40L</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控制系统</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1)控制系统采用PLC控制，控制装置包括程序控制、时间控制、自我保护等装置，能根据转运站实际情况自行设定程序和工作频率进行全程自动控制。</w:t>
                  </w:r>
                </w:p>
                <w:p>
                  <w:pPr>
                    <w:pStyle w:val="null3"/>
                    <w:jc w:val="both"/>
                  </w:pPr>
                  <w:r>
                    <w:rPr>
                      <w:rFonts w:ascii="仿宋_GB2312" w:hAnsi="仿宋_GB2312" w:cs="仿宋_GB2312" w:eastAsia="仿宋_GB2312"/>
                      <w:sz w:val="24"/>
                      <w:color w:val="000000"/>
                    </w:rPr>
                    <w:t>2)采用自动和手动操作，喷嘴能分组或全部同时工作。</w:t>
                  </w:r>
                </w:p>
                <w:p>
                  <w:pPr>
                    <w:pStyle w:val="null3"/>
                    <w:jc w:val="both"/>
                  </w:pPr>
                  <w:r>
                    <w:rPr>
                      <w:rFonts w:ascii="仿宋_GB2312" w:hAnsi="仿宋_GB2312" w:cs="仿宋_GB2312" w:eastAsia="仿宋_GB2312"/>
                      <w:sz w:val="24"/>
                      <w:color w:val="000000"/>
                    </w:rPr>
                    <w:t>3)留有站内</w:t>
                  </w:r>
                  <w:r>
                    <w:rPr>
                      <w:rFonts w:ascii="仿宋_GB2312" w:hAnsi="仿宋_GB2312" w:cs="仿宋_GB2312" w:eastAsia="仿宋_GB2312"/>
                      <w:sz w:val="24"/>
                      <w:color w:val="000000"/>
                    </w:rPr>
                    <w:t>JK</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PLC连接接口。</w:t>
                  </w:r>
                </w:p>
                <w:p>
                  <w:pPr>
                    <w:pStyle w:val="null3"/>
                    <w:jc w:val="both"/>
                  </w:pPr>
                  <w:r>
                    <w:rPr>
                      <w:rFonts w:ascii="仿宋_GB2312" w:hAnsi="仿宋_GB2312" w:cs="仿宋_GB2312" w:eastAsia="仿宋_GB2312"/>
                      <w:sz w:val="24"/>
                      <w:color w:val="000000"/>
                    </w:rPr>
                    <w:t>4)喷雾系统每一路运行的实时变化在屏上显示出来，随时可以在屏上进行自动与手动的切换。</w:t>
                  </w:r>
                </w:p>
                <w:p>
                  <w:pPr>
                    <w:pStyle w:val="null3"/>
                    <w:jc w:val="both"/>
                  </w:pPr>
                  <w:r>
                    <w:rPr>
                      <w:rFonts w:ascii="仿宋_GB2312" w:hAnsi="仿宋_GB2312" w:cs="仿宋_GB2312" w:eastAsia="仿宋_GB2312"/>
                      <w:sz w:val="24"/>
                      <w:color w:val="000000"/>
                    </w:rPr>
                    <w:t>5)系统根据设定时间程序间隙性自动运行，运行时间参数可通过液晶触摸LCD屏人机界面，可自由设定。触摸屏≥7寸</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)自动配液，带运行</w:t>
                  </w:r>
                  <w:r>
                    <w:rPr>
                      <w:rFonts w:ascii="仿宋_GB2312" w:hAnsi="仿宋_GB2312" w:cs="仿宋_GB2312" w:eastAsia="仿宋_GB2312"/>
                      <w:sz w:val="24"/>
                      <w:color w:val="000000"/>
                    </w:rPr>
                    <w:t>JK</w:t>
                  </w:r>
                  <w:r>
                    <w:rPr>
                      <w:rFonts w:ascii="仿宋_GB2312" w:hAnsi="仿宋_GB2312" w:cs="仿宋_GB2312" w:eastAsia="仿宋_GB2312"/>
                      <w:sz w:val="24"/>
                      <w:color w:val="000000"/>
                    </w:rPr>
                    <w:t>保护功能。</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电源功率</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AC380V/50Hz ≥1.5kw</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喷嘴</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雾化半径</w:t>
                  </w:r>
                  <w:r>
                    <w:rPr>
                      <w:rFonts w:ascii="仿宋_GB2312" w:hAnsi="仿宋_GB2312" w:cs="仿宋_GB2312" w:eastAsia="仿宋_GB2312"/>
                      <w:sz w:val="24"/>
                      <w:color w:val="000000"/>
                    </w:rPr>
                    <w:t>≥</w:t>
                  </w:r>
                  <w:r>
                    <w:rPr>
                      <w:rFonts w:ascii="仿宋_GB2312" w:hAnsi="仿宋_GB2312" w:cs="仿宋_GB2312" w:eastAsia="仿宋_GB2312"/>
                      <w:sz w:val="24"/>
                      <w:color w:val="000000"/>
                    </w:rPr>
                    <w:t>φ</w:t>
                  </w:r>
                  <w:r>
                    <w:rPr>
                      <w:rFonts w:ascii="仿宋_GB2312" w:hAnsi="仿宋_GB2312" w:cs="仿宋_GB2312" w:eastAsia="仿宋_GB2312"/>
                      <w:sz w:val="24"/>
                      <w:color w:val="000000"/>
                    </w:rPr>
                    <w:t>1500mm(距离3米内)，雾化粒径≤0.04mm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喷嘴材质</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造雾量</w:t>
                  </w:r>
                  <w:r>
                    <w:rPr>
                      <w:rFonts w:ascii="仿宋_GB2312" w:hAnsi="仿宋_GB2312" w:cs="仿宋_GB2312" w:eastAsia="仿宋_GB2312"/>
                      <w:sz w:val="24"/>
                      <w:color w:val="000000"/>
                    </w:rPr>
                    <w:t>:≥3.6L/h</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管路材料</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喷座材质</w:t>
                  </w:r>
                  <w:r>
                    <w:rPr>
                      <w:rFonts w:ascii="仿宋_GB2312" w:hAnsi="仿宋_GB2312" w:cs="仿宋_GB2312" w:eastAsia="仿宋_GB2312"/>
                      <w:sz w:val="24"/>
                      <w:color w:val="000000"/>
                    </w:rPr>
                    <w:t>:不锈钢或全铜;承压:≥10Mpa</w:t>
                  </w:r>
                </w:p>
                <w:p>
                  <w:pPr>
                    <w:pStyle w:val="null3"/>
                    <w:jc w:val="both"/>
                  </w:pPr>
                  <w:r>
                    <w:rPr>
                      <w:rFonts w:ascii="仿宋_GB2312" w:hAnsi="仿宋_GB2312" w:cs="仿宋_GB2312" w:eastAsia="仿宋_GB2312"/>
                      <w:sz w:val="24"/>
                      <w:color w:val="000000"/>
                    </w:rPr>
                    <w:t>高压管材质</w:t>
                  </w:r>
                  <w:r>
                    <w:rPr>
                      <w:rFonts w:ascii="仿宋_GB2312" w:hAnsi="仿宋_GB2312" w:cs="仿宋_GB2312" w:eastAsia="仿宋_GB2312"/>
                      <w:sz w:val="24"/>
                      <w:color w:val="000000"/>
                    </w:rPr>
                    <w:t>:PE</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高压电磁阀材质</w:t>
                  </w:r>
                  <w:r>
                    <w:rPr>
                      <w:rFonts w:ascii="仿宋_GB2312" w:hAnsi="仿宋_GB2312" w:cs="仿宋_GB2312" w:eastAsia="仿宋_GB2312"/>
                      <w:sz w:val="24"/>
                      <w:color w:val="000000"/>
                    </w:rPr>
                    <w:t>:全铜</w:t>
                  </w:r>
                  <w:r>
                    <w:rPr>
                      <w:rFonts w:ascii="仿宋_GB2312" w:hAnsi="仿宋_GB2312" w:cs="仿宋_GB2312" w:eastAsia="仿宋_GB2312"/>
                      <w:sz w:val="24"/>
                      <w:color w:val="000000"/>
                    </w:rPr>
                    <w:t>；</w:t>
                  </w:r>
                  <w:r>
                    <w:rPr>
                      <w:rFonts w:ascii="仿宋_GB2312" w:hAnsi="仿宋_GB2312" w:cs="仿宋_GB2312" w:eastAsia="仿宋_GB2312"/>
                      <w:sz w:val="24"/>
                      <w:color w:val="000000"/>
                    </w:rPr>
                    <w:t>承压</w:t>
                  </w:r>
                  <w:r>
                    <w:rPr>
                      <w:rFonts w:ascii="仿宋_GB2312" w:hAnsi="仿宋_GB2312" w:cs="仿宋_GB2312" w:eastAsia="仿宋_GB2312"/>
                      <w:sz w:val="24"/>
                      <w:color w:val="000000"/>
                    </w:rPr>
                    <w:t>:≥10MPa</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压力输送泵</w:t>
                  </w:r>
                </w:p>
              </w:tc>
              <w:tc>
                <w:tcPr>
                  <w:tcW w:type="dxa" w:w="18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Q≥8L/Min,P≥100bar，N≥1.5kw</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站内</w:t>
                  </w:r>
                  <w:r>
                    <w:rPr>
                      <w:rFonts w:ascii="仿宋_GB2312" w:hAnsi="仿宋_GB2312" w:cs="仿宋_GB2312" w:eastAsia="仿宋_GB2312"/>
                      <w:sz w:val="24"/>
                      <w:color w:val="000000"/>
                    </w:rPr>
                    <w:t>JK系统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前端</w:t>
                  </w:r>
                  <w:r>
                    <w:rPr>
                      <w:rFonts w:ascii="仿宋_GB2312" w:hAnsi="仿宋_GB2312" w:cs="仿宋_GB2312" w:eastAsia="仿宋_GB2312"/>
                      <w:sz w:val="24"/>
                      <w:b/>
                      <w:color w:val="000000"/>
                    </w:rPr>
                    <w:t>JK</w:t>
                  </w:r>
                  <w:r>
                    <w:rPr>
                      <w:rFonts w:ascii="仿宋_GB2312" w:hAnsi="仿宋_GB2312" w:cs="仿宋_GB2312" w:eastAsia="仿宋_GB2312"/>
                      <w:sz w:val="24"/>
                      <w:b/>
                      <w:color w:val="000000"/>
                    </w:rPr>
                    <w:t>部分</w:t>
                  </w:r>
                </w:p>
                <w:p>
                  <w:pPr>
                    <w:pStyle w:val="null3"/>
                    <w:jc w:val="both"/>
                  </w:pPr>
                  <w:r>
                    <w:rPr>
                      <w:rFonts w:ascii="仿宋_GB2312" w:hAnsi="仿宋_GB2312" w:cs="仿宋_GB2312" w:eastAsia="仿宋_GB2312"/>
                      <w:sz w:val="24"/>
                      <w:color w:val="000000"/>
                    </w:rPr>
                    <w:t>(1)对拉臂车起吊和放下垃圾收集转运箱的工作区域设置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点。</w:t>
                  </w:r>
                </w:p>
                <w:p>
                  <w:pPr>
                    <w:pStyle w:val="null3"/>
                    <w:jc w:val="both"/>
                  </w:pPr>
                  <w:r>
                    <w:rPr>
                      <w:rFonts w:ascii="仿宋_GB2312" w:hAnsi="仿宋_GB2312" w:cs="仿宋_GB2312" w:eastAsia="仿宋_GB2312"/>
                      <w:sz w:val="24"/>
                      <w:color w:val="000000"/>
                    </w:rPr>
                    <w:t>(2)对倒料平台进出口车辆运行状态设置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信号传输部分</w:t>
                  </w:r>
                </w:p>
                <w:p>
                  <w:pPr>
                    <w:pStyle w:val="null3"/>
                    <w:jc w:val="both"/>
                  </w:pPr>
                  <w:r>
                    <w:rPr>
                      <w:rFonts w:ascii="仿宋_GB2312" w:hAnsi="仿宋_GB2312" w:cs="仿宋_GB2312" w:eastAsia="仿宋_GB2312"/>
                      <w:sz w:val="24"/>
                      <w:color w:val="000000"/>
                    </w:rPr>
                    <w:t>(1)硬盘录像机预留宽带网络接入，信号远程传输功能。</w:t>
                  </w:r>
                </w:p>
                <w:p>
                  <w:pPr>
                    <w:pStyle w:val="null3"/>
                    <w:jc w:val="both"/>
                  </w:pPr>
                  <w:r>
                    <w:rPr>
                      <w:rFonts w:ascii="仿宋_GB2312" w:hAnsi="仿宋_GB2312" w:cs="仿宋_GB2312" w:eastAsia="仿宋_GB2312"/>
                      <w:sz w:val="24"/>
                      <w:b/>
                      <w:color w:val="000000"/>
                    </w:rPr>
                    <w:t>控制部分</w:t>
                  </w:r>
                </w:p>
                <w:p>
                  <w:pPr>
                    <w:pStyle w:val="null3"/>
                    <w:jc w:val="both"/>
                  </w:pPr>
                  <w:r>
                    <w:rPr>
                      <w:rFonts w:ascii="仿宋_GB2312" w:hAnsi="仿宋_GB2312" w:cs="仿宋_GB2312" w:eastAsia="仿宋_GB2312"/>
                      <w:sz w:val="24"/>
                      <w:color w:val="000000"/>
                    </w:rPr>
                    <w:t>(1)硬盘录像机可根据需要对</w:t>
                  </w:r>
                  <w:r>
                    <w:rPr>
                      <w:rFonts w:ascii="仿宋_GB2312" w:hAnsi="仿宋_GB2312" w:cs="仿宋_GB2312" w:eastAsia="仿宋_GB2312"/>
                      <w:sz w:val="24"/>
                      <w:color w:val="000000"/>
                    </w:rPr>
                    <w:t>JK</w:t>
                  </w:r>
                  <w:r>
                    <w:rPr>
                      <w:rFonts w:ascii="仿宋_GB2312" w:hAnsi="仿宋_GB2312" w:cs="仿宋_GB2312" w:eastAsia="仿宋_GB2312"/>
                      <w:sz w:val="24"/>
                      <w:color w:val="000000"/>
                    </w:rPr>
                    <w:t>图像进行部分或全部的存储。</w:t>
                  </w:r>
                </w:p>
                <w:p>
                  <w:pPr>
                    <w:pStyle w:val="null3"/>
                    <w:jc w:val="both"/>
                  </w:pPr>
                  <w:r>
                    <w:rPr>
                      <w:rFonts w:ascii="仿宋_GB2312" w:hAnsi="仿宋_GB2312" w:cs="仿宋_GB2312" w:eastAsia="仿宋_GB2312"/>
                      <w:sz w:val="24"/>
                      <w:color w:val="000000"/>
                    </w:rPr>
                    <w:t>(2)图像信号应能进行切换、记录、重放、加工和复制等处理功能。</w:t>
                  </w:r>
                </w:p>
                <w:p>
                  <w:pPr>
                    <w:pStyle w:val="null3"/>
                    <w:jc w:val="both"/>
                  </w:pPr>
                  <w:r>
                    <w:rPr>
                      <w:rFonts w:ascii="仿宋_GB2312" w:hAnsi="仿宋_GB2312" w:cs="仿宋_GB2312" w:eastAsia="仿宋_GB2312"/>
                      <w:sz w:val="24"/>
                      <w:b/>
                      <w:color w:val="000000"/>
                    </w:rPr>
                    <w:t>关键硬件配置要求</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)预留图像信号以标准协议通过互联网或局域网进行发布和共享功能。</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硬盘录像机</w:t>
                  </w:r>
                  <w:r>
                    <w:rPr>
                      <w:rFonts w:ascii="仿宋_GB2312" w:hAnsi="仿宋_GB2312" w:cs="仿宋_GB2312" w:eastAsia="仿宋_GB2312"/>
                      <w:sz w:val="24"/>
                      <w:color w:val="000000"/>
                    </w:rPr>
                    <w:t>:主频≥3.2G的 CPU,≥2G 内存，≥500G硬盘，≥2G独立显卡，≥16路信号端口，≥704x576的显示分辨率，≥4/9画面分割。</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)与压缩机控制系统配套的桌面显示器:≥22寸液品显示器。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)红外一体变焦摄像机:摄像制式为PAL(625行)，像素(HxV):≥400万像素，红外灯距离≥30米。</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)每台设备需配置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(箱体起吊位置1个)。</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转运站其他位置另配置</w:t>
                  </w:r>
                  <w:r>
                    <w:rPr>
                      <w:rFonts w:ascii="仿宋_GB2312" w:hAnsi="仿宋_GB2312" w:cs="仿宋_GB2312" w:eastAsia="仿宋_GB2312"/>
                      <w:sz w:val="24"/>
                      <w:color w:val="000000"/>
                    </w:rPr>
                    <w:t>JK</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(拉臂车回转场地≥1个球机)</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7套</w:t>
                  </w:r>
                </w:p>
              </w:tc>
            </w:tr>
          </w:tbl>
          <w:p>
            <w:pPr>
              <w:pStyle w:val="null3"/>
              <w:jc w:val="left"/>
            </w:pPr>
            <w:r>
              <w:rPr>
                <w:rFonts w:ascii="仿宋_GB2312" w:hAnsi="仿宋_GB2312" w:cs="仿宋_GB2312" w:eastAsia="仿宋_GB2312"/>
                <w:sz w:val="28"/>
                <w:b/>
              </w:rPr>
              <w:t>四、水平式垃圾压缩设备</w:t>
            </w:r>
          </w:p>
          <w:p>
            <w:pPr>
              <w:pStyle w:val="null3"/>
              <w:ind w:firstLine="480"/>
              <w:jc w:val="both"/>
            </w:pPr>
            <w:r>
              <w:rPr>
                <w:rFonts w:ascii="仿宋_GB2312" w:hAnsi="仿宋_GB2312" w:cs="仿宋_GB2312" w:eastAsia="仿宋_GB2312"/>
                <w:sz w:val="24"/>
              </w:rPr>
              <w:t>1、设备综合要求：</w:t>
            </w:r>
          </w:p>
          <w:p>
            <w:pPr>
              <w:pStyle w:val="null3"/>
              <w:ind w:firstLine="480"/>
              <w:jc w:val="both"/>
            </w:pPr>
            <w:r>
              <w:rPr>
                <w:rFonts w:ascii="仿宋_GB2312" w:hAnsi="仿宋_GB2312" w:cs="仿宋_GB2312" w:eastAsia="仿宋_GB2312"/>
                <w:sz w:val="24"/>
              </w:rPr>
              <w:t>整个垃圾压缩设备由压缩腔及压缩头、压缩垃圾存储部分、后门及密封系统、液压系统、控制系统组成。</w:t>
            </w:r>
          </w:p>
          <w:p>
            <w:pPr>
              <w:pStyle w:val="null3"/>
              <w:ind w:firstLine="480"/>
              <w:jc w:val="both"/>
            </w:pPr>
            <w:r>
              <w:rPr>
                <w:rFonts w:ascii="仿宋_GB2312" w:hAnsi="仿宋_GB2312" w:cs="仿宋_GB2312" w:eastAsia="仿宋_GB2312"/>
                <w:sz w:val="24"/>
              </w:rPr>
              <w:t>（需提供设备三维示意图加以说明）</w:t>
            </w:r>
          </w:p>
          <w:p>
            <w:pPr>
              <w:pStyle w:val="null3"/>
              <w:ind w:firstLine="480"/>
              <w:jc w:val="both"/>
            </w:pPr>
            <w:r>
              <w:rPr>
                <w:rFonts w:ascii="仿宋_GB2312" w:hAnsi="仿宋_GB2312" w:cs="仿宋_GB2312" w:eastAsia="仿宋_GB2312"/>
                <w:sz w:val="24"/>
              </w:rPr>
              <w:t>2、压缩腔及压缩头要求：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2-1、压缩头在压缩腔内为无导轨、小间隙、水平式运动；压缩腔后部应有排污口，采用消防接头密封。  （需提供设备照片加以说明）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2-2、压缩头和压缩腔材料应采用高强度耐磨钢，其屈服强度达到1200MPa，硬度达到450HBW。(需提供具体材料清单及设备照片加以说明)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2-3、压缩室需设置检修门，以便清理压缩腔内残留的污水及污泥。检修门需采用把手式结构（或压杆式机构）以保证检修门的密封性。</w:t>
            </w:r>
          </w:p>
          <w:p>
            <w:pPr>
              <w:pStyle w:val="null3"/>
              <w:ind w:firstLine="480"/>
              <w:jc w:val="both"/>
            </w:pPr>
            <w:r>
              <w:rPr>
                <w:rFonts w:ascii="仿宋_GB2312" w:hAnsi="仿宋_GB2312" w:cs="仿宋_GB2312" w:eastAsia="仿宋_GB2312"/>
                <w:sz w:val="24"/>
              </w:rPr>
              <w:t>3、压缩垃圾存储部分：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3-1、压缩垃圾存储部分侧边板应为整板制作，不应有外漏加强筋。（需提供设备照片加以说明）</w:t>
            </w:r>
          </w:p>
          <w:p>
            <w:pPr>
              <w:pStyle w:val="null3"/>
              <w:ind w:firstLine="480"/>
              <w:jc w:val="both"/>
            </w:pPr>
            <w:r>
              <w:rPr>
                <w:rFonts w:ascii="仿宋_GB2312" w:hAnsi="仿宋_GB2312" w:cs="仿宋_GB2312" w:eastAsia="仿宋_GB2312"/>
                <w:sz w:val="24"/>
              </w:rPr>
              <w:t>3-2、压缩垃圾存储部分的有效装载容积不小于17m³。</w:t>
            </w:r>
          </w:p>
          <w:p>
            <w:pPr>
              <w:pStyle w:val="null3"/>
              <w:ind w:firstLine="480"/>
              <w:jc w:val="both"/>
            </w:pPr>
            <w:r>
              <w:rPr>
                <w:rFonts w:ascii="仿宋_GB2312" w:hAnsi="仿宋_GB2312" w:cs="仿宋_GB2312" w:eastAsia="仿宋_GB2312"/>
                <w:sz w:val="24"/>
              </w:rPr>
              <w:t>3-3、压缩垃圾存储部分的整体造型应为倒锥体，倒料口大于压缩口，保证垃圾可以依靠自重完全倾倒出箱。（需提供设备照片加以说明）</w:t>
            </w:r>
          </w:p>
          <w:p>
            <w:pPr>
              <w:pStyle w:val="null3"/>
              <w:ind w:firstLine="480"/>
              <w:jc w:val="both"/>
            </w:pPr>
            <w:r>
              <w:rPr>
                <w:rFonts w:ascii="仿宋_GB2312" w:hAnsi="仿宋_GB2312" w:cs="仿宋_GB2312" w:eastAsia="仿宋_GB2312"/>
                <w:sz w:val="24"/>
              </w:rPr>
              <w:t>3-4、压缩垃圾存储部分需设置箱体内部泄压及排污功能（二合一功能），可以减低箱体内部压力以及将箱体后部污水有序排入压缩腔内部。（需提供设备照片加以说明）</w:t>
            </w:r>
          </w:p>
          <w:p>
            <w:pPr>
              <w:pStyle w:val="null3"/>
              <w:ind w:firstLine="480"/>
              <w:jc w:val="both"/>
            </w:pPr>
            <w:r>
              <w:rPr>
                <w:rFonts w:ascii="仿宋_GB2312" w:hAnsi="仿宋_GB2312" w:cs="仿宋_GB2312" w:eastAsia="仿宋_GB2312"/>
                <w:sz w:val="24"/>
              </w:rPr>
              <w:t>4、后门及密封系统：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4-1、后门应为整板制作，无外漏加强筋。（需提供设备照片加以说明）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4-2、后门锁紧采用从车厢可卸式垃圾车取力的液压锁紧装置锁紧，可在驾驶室内进行开门、倾倒、锁门的所有作业。（需提供设备照片加以说明）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4-3、后门密封可靠，采用可产生双道密封线的密封件。（需提供密封件照片并说明其特点）</w:t>
            </w:r>
          </w:p>
          <w:p>
            <w:pPr>
              <w:pStyle w:val="null3"/>
              <w:ind w:firstLine="480"/>
              <w:jc w:val="both"/>
            </w:pPr>
            <w:r>
              <w:rPr>
                <w:rFonts w:ascii="仿宋_GB2312" w:hAnsi="仿宋_GB2312" w:cs="仿宋_GB2312" w:eastAsia="仿宋_GB2312"/>
                <w:sz w:val="24"/>
              </w:rPr>
              <w:t>5、液压系统要求：</w:t>
            </w:r>
          </w:p>
          <w:p>
            <w:pPr>
              <w:pStyle w:val="null3"/>
              <w:ind w:firstLine="480"/>
              <w:jc w:val="both"/>
            </w:pPr>
            <w:r>
              <w:rPr>
                <w:rFonts w:ascii="仿宋_GB2312" w:hAnsi="仿宋_GB2312" w:cs="仿宋_GB2312" w:eastAsia="仿宋_GB2312"/>
                <w:sz w:val="24"/>
              </w:rPr>
              <w:t>5-1、液压系统关键元器件：选用优质元器件。</w:t>
            </w:r>
          </w:p>
          <w:p>
            <w:pPr>
              <w:pStyle w:val="null3"/>
              <w:ind w:firstLine="480"/>
              <w:jc w:val="both"/>
            </w:pPr>
            <w:r>
              <w:rPr>
                <w:rFonts w:ascii="仿宋_GB2312" w:hAnsi="仿宋_GB2312" w:cs="仿宋_GB2312" w:eastAsia="仿宋_GB2312"/>
                <w:sz w:val="24"/>
              </w:rPr>
              <w:t>5-2、液压系统中压缩油缸应确保其耐腐蚀性，以保证使用寿命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5-3、液压系统原动机应采用不大于5.5KW的380V三相交流电机。（需提供电机现场照片、品牌、型号、主要参数）</w:t>
            </w:r>
          </w:p>
          <w:p>
            <w:pPr>
              <w:pStyle w:val="null3"/>
              <w:ind w:firstLine="480"/>
              <w:jc w:val="both"/>
            </w:pPr>
            <w:r>
              <w:rPr>
                <w:rFonts w:ascii="仿宋_GB2312" w:hAnsi="仿宋_GB2312" w:cs="仿宋_GB2312" w:eastAsia="仿宋_GB2312"/>
                <w:sz w:val="24"/>
              </w:rPr>
              <w:t>5-4、液压系统应可加装液压油自动加热装置。（需提供照片证明，并说明工作原理）</w:t>
            </w:r>
          </w:p>
          <w:p>
            <w:pPr>
              <w:pStyle w:val="null3"/>
              <w:ind w:firstLine="480"/>
              <w:jc w:val="both"/>
            </w:pPr>
            <w:r>
              <w:rPr>
                <w:rFonts w:ascii="仿宋_GB2312" w:hAnsi="仿宋_GB2312" w:cs="仿宋_GB2312" w:eastAsia="仿宋_GB2312"/>
                <w:sz w:val="24"/>
              </w:rPr>
              <w:t>6、控制系统要求：</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6-1、控制系统应采用微处理器控制原理。</w:t>
            </w:r>
          </w:p>
          <w:p>
            <w:pPr>
              <w:pStyle w:val="null3"/>
              <w:ind w:firstLine="480"/>
              <w:jc w:val="both"/>
            </w:pPr>
            <w:r>
              <w:rPr>
                <w:rFonts w:ascii="仿宋_GB2312" w:hAnsi="仿宋_GB2312" w:cs="仿宋_GB2312" w:eastAsia="仿宋_GB2312"/>
                <w:sz w:val="24"/>
              </w:rPr>
              <w:t>6-2、控制系统关键元器件:编程微处理器PLC、触摸屏显示器、各类继电器、保护器、变压器、各类连接器、换向器具插座等均需采用知名品牌。</w:t>
            </w:r>
          </w:p>
          <w:p>
            <w:pPr>
              <w:pStyle w:val="null3"/>
              <w:ind w:firstLine="480"/>
              <w:jc w:val="both"/>
            </w:pPr>
            <w:r>
              <w:rPr>
                <w:rFonts w:ascii="仿宋_GB2312" w:hAnsi="仿宋_GB2312" w:cs="仿宋_GB2312" w:eastAsia="仿宋_GB2312"/>
                <w:sz w:val="24"/>
              </w:rPr>
              <w:t>6-3、压缩头运动控制需采用微处理器自动检测，以降低故障率。（需提供原理说明，及相关照片说明）</w:t>
            </w:r>
          </w:p>
          <w:p>
            <w:pPr>
              <w:pStyle w:val="null3"/>
              <w:ind w:firstLine="480"/>
              <w:jc w:val="both"/>
            </w:pPr>
            <w:r>
              <w:rPr>
                <w:rFonts w:ascii="仿宋_GB2312" w:hAnsi="仿宋_GB2312" w:cs="仿宋_GB2312" w:eastAsia="仿宋_GB2312"/>
                <w:sz w:val="24"/>
              </w:rPr>
              <w:t>6-4、控制系统应实现装载量分段指示及满载警示功能；应具有紧急停机功能；应具有压缩头强制回退功能。（需提供设备相关功能的照片加以说明）</w:t>
            </w:r>
          </w:p>
          <w:p>
            <w:pPr>
              <w:pStyle w:val="null3"/>
              <w:ind w:firstLine="480"/>
              <w:jc w:val="both"/>
            </w:pPr>
            <w:r>
              <w:rPr>
                <w:rFonts w:ascii="仿宋_GB2312" w:hAnsi="仿宋_GB2312" w:cs="仿宋_GB2312" w:eastAsia="仿宋_GB2312"/>
                <w:sz w:val="24"/>
              </w:rPr>
              <w:t>6-5、控制系统应实现设备故障自动报警、诊断功能，报警诊断故障类型应包括：探头故障、电机过载、油温过高、相序错误、紧急停止、油压过低等。（需提供设备使用时报警显示的照片加以说明）</w:t>
            </w:r>
          </w:p>
          <w:p>
            <w:pPr>
              <w:pStyle w:val="null3"/>
              <w:ind w:firstLine="480"/>
              <w:jc w:val="both"/>
            </w:pPr>
            <w:r>
              <w:rPr>
                <w:rFonts w:ascii="仿宋_GB2312" w:hAnsi="仿宋_GB2312" w:cs="仿宋_GB2312" w:eastAsia="仿宋_GB2312"/>
                <w:sz w:val="24"/>
              </w:rPr>
              <w:t>6-6、显示器可显示系统的工作压力，压头前进与后退情况及设备压缩工作时间计时。（需提供设备使用时的显示器照片加以说明）</w:t>
            </w:r>
          </w:p>
          <w:p>
            <w:pPr>
              <w:pStyle w:val="null3"/>
              <w:ind w:firstLine="480"/>
              <w:jc w:val="both"/>
            </w:pPr>
            <w:r>
              <w:rPr>
                <w:rFonts w:ascii="仿宋_GB2312" w:hAnsi="仿宋_GB2312" w:cs="仿宋_GB2312" w:eastAsia="仿宋_GB2312"/>
                <w:sz w:val="24"/>
              </w:rPr>
              <w:t>6-7、设备应至少具备两种可在使用过程中互换的操作方式，以增加设备使用的可靠性，降低因操控装置故障导致停机的可能性。（需提供照片加以说明）</w:t>
            </w:r>
          </w:p>
          <w:p>
            <w:pPr>
              <w:pStyle w:val="null3"/>
              <w:ind w:firstLine="480"/>
              <w:jc w:val="both"/>
            </w:pPr>
            <w:r>
              <w:rPr>
                <w:rFonts w:ascii="仿宋_GB2312" w:hAnsi="仿宋_GB2312" w:cs="仿宋_GB2312" w:eastAsia="仿宋_GB2312"/>
                <w:sz w:val="24"/>
              </w:rPr>
              <w:t>7、其它结构要求：</w:t>
            </w:r>
          </w:p>
          <w:p>
            <w:pPr>
              <w:pStyle w:val="null3"/>
              <w:ind w:firstLine="480"/>
              <w:jc w:val="both"/>
            </w:pPr>
            <w:r>
              <w:rPr>
                <w:rFonts w:ascii="仿宋_GB2312" w:hAnsi="仿宋_GB2312" w:cs="仿宋_GB2312" w:eastAsia="仿宋_GB2312"/>
                <w:sz w:val="24"/>
              </w:rPr>
              <w:t>7-1、垃圾集装箱的拖箱装置应符合1570</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4"/>
              </w:rPr>
              <w:t>mm的拉臂车配套标准。</w:t>
            </w:r>
          </w:p>
          <w:p>
            <w:pPr>
              <w:pStyle w:val="null3"/>
              <w:ind w:firstLine="480"/>
              <w:jc w:val="both"/>
            </w:pPr>
            <w:r>
              <w:rPr>
                <w:rFonts w:ascii="仿宋_GB2312" w:hAnsi="仿宋_GB2312" w:cs="仿宋_GB2312" w:eastAsia="仿宋_GB2312"/>
                <w:sz w:val="24"/>
              </w:rPr>
              <w:t>7-2、垃圾集装箱的底梁应符合1060</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4"/>
              </w:rPr>
              <w:t>mm的拉臂车装载标准。（需提供箱体实际照片或图纸等进行说明）</w:t>
            </w:r>
          </w:p>
          <w:p>
            <w:pPr>
              <w:pStyle w:val="null3"/>
              <w:ind w:firstLine="480"/>
              <w:jc w:val="both"/>
            </w:pPr>
            <w:r>
              <w:rPr>
                <w:rFonts w:ascii="仿宋_GB2312" w:hAnsi="仿宋_GB2312" w:cs="仿宋_GB2312" w:eastAsia="仿宋_GB2312"/>
                <w:sz w:val="24"/>
              </w:rPr>
              <w:t>8、设备的防腐处理工艺要求：</w:t>
            </w:r>
          </w:p>
          <w:p>
            <w:pPr>
              <w:pStyle w:val="null3"/>
              <w:ind w:firstLine="480"/>
              <w:jc w:val="both"/>
            </w:pPr>
            <w:r>
              <w:rPr>
                <w:rFonts w:ascii="仿宋_GB2312" w:hAnsi="仿宋_GB2312" w:cs="仿宋_GB2312" w:eastAsia="仿宋_GB2312"/>
                <w:sz w:val="24"/>
              </w:rPr>
              <w:t>设备的所有钢制部件应经过严格的防腐处理，应采用高压喷丸除锈工艺；采用知名品牌耐磨防腐底漆，知名品牌高耐候性面漆喷涂。</w:t>
            </w:r>
          </w:p>
          <w:p>
            <w:pPr>
              <w:pStyle w:val="null3"/>
              <w:ind w:firstLine="480"/>
              <w:jc w:val="both"/>
            </w:pPr>
            <w:r>
              <w:rPr>
                <w:rFonts w:ascii="仿宋_GB2312" w:hAnsi="仿宋_GB2312" w:cs="仿宋_GB2312" w:eastAsia="仿宋_GB2312"/>
                <w:sz w:val="24"/>
              </w:rPr>
              <w:t>箱体表面要求采用高光油漆进行喷涂，高光度</w:t>
            </w:r>
            <w:r>
              <w:rPr>
                <w:rFonts w:ascii="仿宋_GB2312" w:hAnsi="仿宋_GB2312" w:cs="仿宋_GB2312" w:eastAsia="仿宋_GB2312"/>
                <w:sz w:val="24"/>
              </w:rPr>
              <w:t>≥90°。</w:t>
            </w:r>
          </w:p>
          <w:p>
            <w:pPr>
              <w:pStyle w:val="null3"/>
              <w:ind w:firstLine="480"/>
              <w:jc w:val="both"/>
            </w:pPr>
            <w:r>
              <w:rPr>
                <w:rFonts w:ascii="仿宋_GB2312" w:hAnsi="仿宋_GB2312" w:cs="仿宋_GB2312" w:eastAsia="仿宋_GB2312"/>
                <w:sz w:val="24"/>
              </w:rPr>
              <w:t>（需提供产品生产的相关设备、及整个工艺流程的详细照片说明；提供底漆和面漆的品牌、型号及质量证明文件）</w:t>
            </w:r>
          </w:p>
          <w:p>
            <w:pPr>
              <w:pStyle w:val="null3"/>
              <w:ind w:firstLine="480"/>
              <w:jc w:val="both"/>
            </w:pPr>
            <w:r>
              <w:rPr>
                <w:rFonts w:ascii="仿宋_GB2312" w:hAnsi="仿宋_GB2312" w:cs="仿宋_GB2312" w:eastAsia="仿宋_GB2312"/>
                <w:sz w:val="24"/>
              </w:rPr>
              <w:t>9、设备参数要求：</w:t>
            </w:r>
          </w:p>
          <w:tbl>
            <w:tblPr>
              <w:tblBorders>
                <w:top w:val="none" w:color="000000" w:sz="4"/>
                <w:left w:val="none" w:color="000000" w:sz="4"/>
                <w:bottom w:val="none" w:color="000000" w:sz="4"/>
                <w:right w:val="none" w:color="000000" w:sz="4"/>
                <w:insideH w:val="none"/>
                <w:insideV w:val="none"/>
              </w:tblBorders>
            </w:tblPr>
            <w:tblGrid>
              <w:gridCol w:w="177"/>
              <w:gridCol w:w="426"/>
              <w:gridCol w:w="1174"/>
              <w:gridCol w:w="381"/>
              <w:gridCol w:w="381"/>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项目内容</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功能参数要求</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设备垃圾处理能力（</w:t>
                  </w:r>
                  <w:r>
                    <w:rPr>
                      <w:rFonts w:ascii="仿宋_GB2312" w:hAnsi="仿宋_GB2312" w:cs="仿宋_GB2312" w:eastAsia="仿宋_GB2312"/>
                      <w:sz w:val="24"/>
                    </w:rPr>
                    <w:t>m³/h）</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3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压缩机最大压缩力（</w:t>
                  </w:r>
                  <w:r>
                    <w:rPr>
                      <w:rFonts w:ascii="仿宋_GB2312" w:hAnsi="仿宋_GB2312" w:cs="仿宋_GB2312" w:eastAsia="仿宋_GB2312"/>
                      <w:sz w:val="24"/>
                    </w:rPr>
                    <w:t>KN）</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压缩腔有效容积（</w:t>
                  </w:r>
                  <w:r>
                    <w:rPr>
                      <w:rFonts w:ascii="仿宋_GB2312" w:hAnsi="仿宋_GB2312" w:cs="仿宋_GB2312" w:eastAsia="仿宋_GB2312"/>
                      <w:sz w:val="24"/>
                    </w:rPr>
                    <w:t>m³）</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一次压缩循环时间（</w:t>
                  </w:r>
                  <w:r>
                    <w:rPr>
                      <w:rFonts w:ascii="仿宋_GB2312" w:hAnsi="仿宋_GB2312" w:cs="仿宋_GB2312" w:eastAsia="仿宋_GB2312"/>
                      <w:sz w:val="24"/>
                    </w:rPr>
                    <w:t>s）</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压缩头单行程压缩量（</w:t>
                  </w:r>
                  <w:r>
                    <w:rPr>
                      <w:rFonts w:ascii="仿宋_GB2312" w:hAnsi="仿宋_GB2312" w:cs="仿宋_GB2312" w:eastAsia="仿宋_GB2312"/>
                      <w:sz w:val="24"/>
                    </w:rPr>
                    <w:t>m³）</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吨垃圾耗电量（</w:t>
                  </w:r>
                  <w:r>
                    <w:rPr>
                      <w:rFonts w:ascii="仿宋_GB2312" w:hAnsi="仿宋_GB2312" w:cs="仿宋_GB2312" w:eastAsia="仿宋_GB2312"/>
                      <w:sz w:val="24"/>
                    </w:rPr>
                    <w:t>KWh/T）</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≤0.35</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环保参数要求</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设备运行最大噪音（</w:t>
                  </w:r>
                  <w:r>
                    <w:rPr>
                      <w:rFonts w:ascii="仿宋_GB2312" w:hAnsi="仿宋_GB2312" w:cs="仿宋_GB2312" w:eastAsia="仿宋_GB2312"/>
                      <w:sz w:val="24"/>
                    </w:rPr>
                    <w:t>dB）</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81"/>
                  <w:vMerge/>
                  <w:tcBorders>
                    <w:top w:val="singl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设备能耗损失效率参数要求</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压缩机连续工作</w:t>
                  </w:r>
                  <w:r>
                    <w:rPr>
                      <w:rFonts w:ascii="仿宋_GB2312" w:hAnsi="仿宋_GB2312" w:cs="仿宋_GB2312" w:eastAsia="仿宋_GB2312"/>
                      <w:sz w:val="24"/>
                    </w:rPr>
                    <w:t>2h后的油箱内油温(℃)</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81"/>
                  <w:vMerge/>
                  <w:tcBorders>
                    <w:top w:val="singl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w:t>
                  </w:r>
                  <w:r>
                    <w:rPr>
                      <w:rFonts w:ascii="仿宋_GB2312" w:hAnsi="仿宋_GB2312" w:cs="仿宋_GB2312" w:eastAsia="仿宋_GB2312"/>
                      <w:sz w:val="24"/>
                    </w:rPr>
                    <w:t>V）</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380</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设备安全参数要求</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设备的绝缘电阻率</w:t>
                  </w:r>
                  <w:r>
                    <w:rPr>
                      <w:rFonts w:ascii="仿宋_GB2312" w:hAnsi="仿宋_GB2312" w:cs="仿宋_GB2312" w:eastAsia="仿宋_GB2312"/>
                      <w:sz w:val="24"/>
                    </w:rPr>
                    <w:t>(MΩ)</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c>
                <w:tcPr>
                  <w:tcW w:type="dxa" w:w="381"/>
                  <w:vMerge/>
                  <w:tcBorders>
                    <w:top w:val="singl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6"/>
                  <w:vMerge/>
                  <w:tcBorders>
                    <w:top w:val="none" w:color="000000" w:sz="4"/>
                    <w:left w:val="single" w:color="000000" w:sz="4"/>
                    <w:bottom w:val="single" w:color="000000" w:sz="4"/>
                    <w:right w:val="single" w:color="000000" w:sz="4"/>
                  </w:tcBorders>
                </w:tcP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料斗举升机构满载时任意工作位置停止</w:t>
                  </w:r>
                  <w:r>
                    <w:rPr>
                      <w:rFonts w:ascii="仿宋_GB2312" w:hAnsi="仿宋_GB2312" w:cs="仿宋_GB2312" w:eastAsia="仿宋_GB2312"/>
                      <w:sz w:val="24"/>
                    </w:rPr>
                    <w:t>15min油杠杆沉降量(mm)</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81"/>
                  <w:vMerge/>
                  <w:tcBorders>
                    <w:top w:val="single" w:color="000000" w:sz="4"/>
                    <w:left w:val="single" w:color="000000" w:sz="4"/>
                    <w:bottom w:val="single" w:color="000000" w:sz="4"/>
                    <w:right w:val="single" w:color="000000" w:sz="4"/>
                  </w:tcBorders>
                </w:tcP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备注：包含旧设备的拆除、转运，新设备的安装、调试，配套高压冲洗设施等。</w:t>
                  </w:r>
                </w:p>
              </w:tc>
            </w:tr>
          </w:tbl>
          <w:p>
            <w:pPr>
              <w:pStyle w:val="null3"/>
              <w:ind w:firstLine="480"/>
              <w:jc w:val="both"/>
            </w:pPr>
            <w:r>
              <w:rPr>
                <w:rFonts w:ascii="仿宋_GB2312" w:hAnsi="仿宋_GB2312" w:cs="仿宋_GB2312" w:eastAsia="仿宋_GB2312"/>
                <w:sz w:val="24"/>
              </w:rPr>
              <w:t>（需提供具有检测资质的第三方检测机构出具的检测报告）</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、侧上料机构及料斗技术参数及要求</w:t>
            </w:r>
          </w:p>
          <w:p>
            <w:pPr>
              <w:pStyle w:val="null3"/>
              <w:ind w:firstLine="480"/>
              <w:jc w:val="both"/>
            </w:pPr>
            <w:r>
              <w:rPr>
                <w:rFonts w:ascii="仿宋_GB2312" w:hAnsi="仿宋_GB2312" w:cs="仿宋_GB2312" w:eastAsia="仿宋_GB2312"/>
                <w:sz w:val="24"/>
              </w:rPr>
              <w:t>1、侧上料举升装置由固定立柱、翻转机构、提升机构、料斗、液压系统、电气系统等组成。</w:t>
            </w:r>
          </w:p>
          <w:p>
            <w:pPr>
              <w:pStyle w:val="null3"/>
              <w:ind w:firstLine="480"/>
              <w:jc w:val="both"/>
            </w:pPr>
            <w:r>
              <w:rPr>
                <w:rFonts w:ascii="仿宋_GB2312" w:hAnsi="仿宋_GB2312" w:cs="仿宋_GB2312" w:eastAsia="仿宋_GB2312"/>
                <w:sz w:val="24"/>
              </w:rPr>
              <w:t>2、能适应3吨以下（含3吨）垃圾收集车的卸料。料斗、上料机构与压缩设备分离，提料机构安装固定在地面上。（提供应用案例照片）。</w:t>
            </w:r>
          </w:p>
          <w:p>
            <w:pPr>
              <w:pStyle w:val="null3"/>
              <w:ind w:firstLine="480"/>
              <w:jc w:val="both"/>
            </w:pPr>
            <w:r>
              <w:rPr>
                <w:rFonts w:ascii="仿宋_GB2312" w:hAnsi="仿宋_GB2312" w:cs="仿宋_GB2312" w:eastAsia="仿宋_GB2312"/>
                <w:sz w:val="24"/>
              </w:rPr>
              <w:t>3、侧上料举升装置需具备料斗升降与垃圾压缩腔遮盖门互联及互锁功能。</w:t>
            </w:r>
          </w:p>
          <w:p>
            <w:pPr>
              <w:pStyle w:val="null3"/>
              <w:ind w:firstLine="480"/>
              <w:jc w:val="both"/>
            </w:pPr>
            <w:r>
              <w:rPr>
                <w:rFonts w:ascii="仿宋_GB2312" w:hAnsi="仿宋_GB2312" w:cs="仿宋_GB2312" w:eastAsia="仿宋_GB2312"/>
                <w:sz w:val="24"/>
              </w:rPr>
              <w:t>4、侧上料举升装置的翻转机构需具备防爆管、自锁功能。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5、液压系统原动机应采用7.5KW的380V三相交流电机。</w:t>
            </w:r>
          </w:p>
          <w:p>
            <w:pPr>
              <w:pStyle w:val="null3"/>
              <w:ind w:firstLine="480"/>
              <w:jc w:val="both"/>
            </w:pPr>
            <w:r>
              <w:rPr>
                <w:rFonts w:ascii="仿宋_GB2312" w:hAnsi="仿宋_GB2312" w:cs="仿宋_GB2312" w:eastAsia="仿宋_GB2312"/>
                <w:sz w:val="24"/>
              </w:rPr>
              <w:t>6、控制系统应采用PLC控制系统，与垃圾压缩设备实现无缝对接。</w:t>
            </w:r>
          </w:p>
          <w:p>
            <w:pPr>
              <w:pStyle w:val="null3"/>
              <w:ind w:firstLine="480"/>
              <w:jc w:val="both"/>
            </w:pPr>
            <w:r>
              <w:rPr>
                <w:rFonts w:ascii="仿宋_GB2312" w:hAnsi="仿宋_GB2312" w:cs="仿宋_GB2312" w:eastAsia="仿宋_GB2312"/>
                <w:sz w:val="24"/>
              </w:rPr>
              <w:t>7、上料机构举升能力≥5t。</w:t>
            </w:r>
          </w:p>
          <w:p>
            <w:pPr>
              <w:pStyle w:val="null3"/>
              <w:ind w:firstLine="480"/>
              <w:jc w:val="both"/>
            </w:pPr>
            <w:r>
              <w:rPr>
                <w:rFonts w:ascii="仿宋_GB2312" w:hAnsi="仿宋_GB2312" w:cs="仿宋_GB2312" w:eastAsia="仿宋_GB2312"/>
                <w:sz w:val="24"/>
              </w:rPr>
              <w:t>8、料斗采用下沉形式，下沉深度≤980mm，有效装载容积≥5m³。</w:t>
            </w:r>
          </w:p>
          <w:p>
            <w:pPr>
              <w:pStyle w:val="null3"/>
              <w:ind w:firstLine="480"/>
              <w:jc w:val="both"/>
            </w:pPr>
            <w:r>
              <w:rPr>
                <w:rFonts w:ascii="仿宋_GB2312" w:hAnsi="仿宋_GB2312" w:cs="仿宋_GB2312" w:eastAsia="仿宋_GB2312"/>
                <w:sz w:val="24"/>
              </w:rPr>
              <w:t>9、需配置地理的操作平台。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自合同签订之日起60日历天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华阴市城市管理执法局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华阴市城市管理执法局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华阴市城市管理执法局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华阴市城市管理执法局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进度款，验收合格无质量问题后，达到付款条件起20个工作日内，支付合同总金额的70.0%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进度款，验收合格无质量问题后，达到付款条件起20个工作日内，支付合同总金额的70.0%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进度款，验收合格无质量问题后，达到付款条件起20个工作日内，支付合同总金额的70.0%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进度款，验收合格无质量问题后，达到付款条件起20个工作日内，支付合同总金额的70.0%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（1）所验产品的指标、性能参数通过验收达不到招标文件要求和投标文件承诺的，或在使用中发现设计缺陷等，将视为产品验收不合格，供应商应无条件免费更换或退货。 （2）若发现供应商有弄虚作假的，在投标阶段故意或随意夸大产品技术性能，供应商应无条件退货，并赔偿采购人相应的损失。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（5）验收依据：合同文本；投标文件及澄清函、招标文件；国家和行业制定的相应的标准和规范；产品验收清单（注明各部件的品名、数量、规格型号和原产地或生产厂家）。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（1）所验产品的指标、性能参数通过验收达不到招标文件要求和投标文件承诺的，或在使用中发现设计缺陷等，将视为产品验收不合格，供应商应无条件免费更换或退货。 （2）若发现供应商有弄虚作假的，在投标阶段故意或随意夸大产品技术性能，供应商应无条件退货，并赔偿采购人相应的损失。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（5）验收依据：合同文本；投标文件及澄清函、招标文件；国家和行业制定的相应的标准和规范；产品验收清单（注明各部件的品名、数量、规格型号和原产地或生产厂家）。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（1）所验产品的指标、性能参数通过验收达不到招标文件要求和投标文件承诺的，或在使用中发现设计缺陷等，将视为产品验收不合格，供应商应无条件免费更换或退货。 （2）若发现供应商有弄虚作假的，在投标阶段故意或随意夸大产品技术性能，供应商应无条件退货，并赔偿采购人相应的损失。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（5）验收依据：合同文本；投标文件及澄清函、招标文件；国家和行业制定的相应的标准和规范；产品验收清单（注明各部件的品名、数量、规格型号和原产地或生产厂家）。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（1）所验产品的指标、性能参数通过验收达不到招标文件要求和投标文件承诺的，或在使用中发现设计缺陷等，将视为产品验收不合格，供应商应无条件免费更换或退货。 （2）若发现供应商有弄虚作假的，在投标阶段故意或随意夸大产品技术性能，供应商应无条件退货，并赔偿采购人相应的损失。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（5）验收依据：合同文本；投标文件及澄清函、招标文件；国家和行业制定的相应的标准和规范；产品验收清单（注明各部件的品名、数量、规格型号和原产地或生产厂家）。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新能源车辆三电系统：8年或20万公里（以先到为准）；整车其他部件（易损件、易耗件除外）：一年。（若供应商提供的质保期超过招标文件要求的，执行其响应时间，若国家有明确规定且高于此质保期的，执行国家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货物以验收之日为质保起始日期，新能源车辆三电系统：8年或20万公里（以先到为准）；整车其他部件（易损件、易耗件除外）：一年。（若供应商提供的质保期超过招标文件要求的，执行其响应时间，若国家有明确规定且高于此质保期的，执行国家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有货物以验收之日为质保起始日期，新能源车辆三电系统：8年或20万公里（以先到为准）；整车其他部件（易损件、易耗件除外）：一年。（若供应商提供的质保期超过招标文件要求的，执行其响应时间，若国家有明确规定且高于此质保期的，执行国家规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所有货物以验收之日为质保起始日期，质保期一年。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（2）供应商未按合同要求提供货物与服务或货物与服务质量不符合合同约定，采购人有权终止合同，对采购人造成损失的，采购人有权进行追责。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 （2）供应商未按合同要求提供货物与服务或货物与服务质量不符合合同约定，采购人有权终止合同，对采购人造成损失的，采购人有权进行追责。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 （2）供应商未按合同要求提供货物与服务或货物与服务质量不符合合同约定，采购人有权终止合同，对采购人造成损失的，采购人有权进行追责。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 （2）供应商未按合同要求提供货物与服务或货物与服务质量不符合合同约定，采购人有权终止合同，对采购人造成损失的，采购人有权进行追责。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采购包1、采购包2、采购包3： 1、以下条款不允许发生负偏离，否则投标无效：（1）供应商负责办理将货物或服务运送至交货地点的一切事项，并完成所有相关工作。凡包装、配送、安装调试、技术培训、上牌、车辆保险、售后服务、验收等，所有费用一次性计入投标价格（本项目报价包括完成项目所需的所有费用（包括但不限于材料费、设备费、运输杂费、安装费、实施费、税金、调试费、挂牌费、第一年交强险和商业险、售后相关费用等完成本项目所需的一切费用），供应商在报价时应充分考虑所有可能发生的费用，招标文件未列明，而供应商认为应当计取的费用均应列入报价中，报价时不论是否计取，采购人均按已计取对待；因供应商对招标文件理解不透、误解、疏漏或对市场行情了解不清造成的后果和风险，均由供应商自己负责；一旦成交，项目报价不受市场价变化的影响，不受实际工作量变化的影响，不受国家政策调整及市场变化因素影响），合同履约过程中采购人不再支付其他额外费用。 （2）供应商负责车辆上牌工作，上牌时需要采购人提供材料的，采购人予以配合，上牌时产生的费用由供应商承担。供应商应保证所提供车辆为全新合格车辆，非二手车，运损车、事故车。供应商需对上牌的车辆购买车辆保险，车辆保险至少包含机动车交通事故责任强制保险、第三者责任险（不少于300万元）、驾乘险等商业保险。（3）技术培训要求： 1）培训地点：华阴市城市管理执法局； 2）培训对象：采购人指定的技术人员及管理人员； 3）培训时间：交货完成后进行培训； 4）培训内容：车辆的操作原理、操作维护方法、排除故障等各个方面； 5）培训目的：熟练操作、使用车辆、能够排除一般故障。（4）接到采购人售后要求后，2小时内远程响应，4小时内给出解决方案，若远程无法解决问题24小时内安排专人到达现场。（5）供应商应保证投标货物及服务不会出现因第三方提出侵犯其专利权、商标权或其它知识产权而引发法律或经济纠纷，否则由供应商承担全部责任。因供应商未经授权所造成的违约或侵权责任由供应商承担。 2、为顺利推进政府采购电子化交易平台应用工作，中标供应商需要在中标后提交纸质版投标文件3套、电子版叁套（U盘）。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 采购包4： 1、以下条款不允许发生负偏离，否则投标无效：（1）供应商负责办理将货物或服务运送至交货地点的一切事项，并完成所有相关工作。凡包装、配送、安装调试、技术培训、售后服务、验收等，所有费用一次性计入投标价格（本项目报价包括完成项目所需的所有费用（包括但不限于材料费、设备费、运输杂费、安装费、实施费、税金、调试费、售后相关费用等完成本项目所需的一切费用），供应商在报价时应充分考虑所有可能发生的费用，招标文件未列明，而供应商认为应当计取的费用均应列入报价中，报价时不论是否计取，采购人均按已计取对待；因供应商对招标文件理解不透、误解、疏漏或对市场行情了解不清造成的后果和风险，均由供应商自己负责；一旦成交，项目报价不受市场价变化的影响，不受实际工作量变化的影响，不受国家政策调整及市场变化因素影响），合同履约过程中采购人不再支付其他额外费用。 （2）技术培训要求： 1）培训地点：华阴市城市管理执法局； 2）培训对象：采购人指定的技术人员及管理人员； 3）培训时间：交货完成后进行培训； 4）培训内容：设备的操作原理、操作维护方法、排除故障等各个方面； 5）培训目的：熟练操作、使用设备、能够排除一般故障，保证工作效率。（3）接到采购人售后要求后，2小时内远程响应，4小时内给出解决方案，若远程无法解决问题24小时内安排专人到达现场。（5）供应商应保证投标货物及服务不会出现因第三方提出侵犯其专利权、商标权或其它知识产权而引发法律或经济纠纷，否则由供应商承担全部责任。因供应商未经授权所造成的违约或侵权责任由供应商承担。 2、为顺利推进政府采购电子化交易平台应用工作，中标供应商需要在中标后提交纸质版投标文件3套、电子版叁套（U盘）。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有效，具有独立承担民事责任的能力且具备向采购人提供相关货物或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法定代表人参与投标时需提供法定代表人身份证明书；被授权人参与投标时需提供法定代表人授权委托书及法定代表人身份证明书。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提供2025年度经审计的财务报告或投标文件提交截止时间前六个月内基本开户银行出具的资信证明或财政部门认可的政府采购专业担保机构出具的投标担保函（以上三种形式的资料提供任何一种即可）。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供应商出具参加政府采购活动前三年内，在经营活动中没有重大违法记录的书面声明。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有效，具有独立承担民事责任的能力且具备向采购人提供相关货物或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法定代表人参与投标时需提供法定代表人身份证明书；被授权人参与投标时需提供法定代表人授权委托书及法定代表人身份证明书。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提供2025年度经审计的财务报告或投标文件提交截止时间前六个月内基本开户银行出具的资信证明或财政部门认可的政府采购专业担保机构出具的投标担保函（以上三种形式的资料提供任何一种即可）。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供应商出具参加政府采购活动前三年内，在经营活动中没有重大违法记录的书面声明。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法定代表人参与投标时需提供法定代表人身份证明书；被授权人参与投标时需提供法定代表人授权委托书及法定代表人身份证明书。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有效，具有独立承担民事责任的能力且具备向采购人提供相关货物或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提供2025年度经审计的财务报告或投标文件提交截止时间前六个月内基本开户银行出具的资信证明或财政部门认可的政府采购专业担保机构出具的投标担保函（以上三种形式的资料提供任何一种即可）。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供应商出具参加政府采购活动前三年内，在经营活动中没有重大违法记录的书面声明。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法定代表人参与投标时需提供法定代表人身份证明书；被授权人参与投标时需提供法定代表人授权委托书及法定代表人身份证明书。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有效，具有独立承担民事责任的能力且具备向采购人提供相关货物或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提供2025年度经审计的财务报告或投标文件提交截止时间前六个月内基本开户银行出具的资信证明或财政部门认可的政府采购专业担保机构出具的投标担保函（以上三种形式的资料提供任何一种即可）。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供应商出具参加政府采购活动前三年内，在经营活动中没有重大违法记录的书面声明。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投标文件语言及有效期是否符合招标文件要求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中小企业声明函 商务应答表 业绩证明文件.docx 资格证明文件.docx 投标人应提交的相关资格证明材料 产品技术参数表 分项报价表.docx 投标函 残疾人福利性单位声明函 技术响应偏离表.docx 标的清单 投标文件封面 其他材料.docx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投标文件语言及有效期是否符合招标文件要求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中小企业声明函 商务应答表 资格证明文件.docx 业绩证明文件.docx 投标人应提交的相关资格证明材料 产品技术参数表 分项报价表.docx 投标函 残疾人福利性单位声明函 技术响应偏离表.docx 标的清单 投标文件封面 其他材料.docx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投标文件语言及有效期是否符合招标文件要求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中小企业声明函 商务应答表 业绩证明文件.docx 资格证明文件.docx 投标人应提交的相关资格证明材料 产品技术参数表 分项报价表.docx 投标函 残疾人福利性单位声明函 技术响应偏离表.docx 标的清单 投标文件封面 其他材料.docx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投标文件语言及有效期是否符合招标文件要求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开标一览表 投标方案.docx 中小企业声明函 商务应答表 业绩证明文件.docx 资格证明文件.docx 投标人应提交的相关资格证明材料 产品技术参数表 分项报价表.docx 投标函 残疾人福利性单位声明函 技术响应偏离表.docx 标的清单 投标文件封面 其他材料.docx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★为实质性要求，不允许偏离，负偏离即无效投标。 1、投标产品技术指标完全满足招标文件技术参数要求，无负偏离的计40分 ； 2、投标产品技术指标中标注“▲”项的技术参数，每有1项负偏离或缺漏的扣1.5分，扣完为止（总分21分）；其他未标记项技术参数，每有1项负偏离、缺漏的扣0.5分，扣完为止（总分19分）。不计负分，正偏离不加分。 注：（1）在技术响应偏离表中标明证明材料的页码，未提供证明材料视为负偏离;（2）技术材料包括但不限于工业和信息化部公告网站公布的或国家道路机动车辆生产企业及产品信息查询系统公告的材料证明或产品公告参数截图、检测报告、产品彩页等相关资料予以佐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评审内容包含不限于：针对本项目提供有①项目实施方案及措施； ②供货、调试方案：（包括但不限于供货内容、调试措施、供货时间保障、各节点进度安排（采购环节、运输环节、交付环节）等）；③验收措施：提供验收组织措施，能保障产品正常运行并达到要求（包括但不限于验收标准、验收程序、验收内容、验收时间等）。二、实施方案各部分内容全面详细、阐述条理清晰详尽、符合本项目招标内容及需求得4.5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一、评审内容包含不限于： ①质量保证范围； ②使用寿命及效果； ③质量保障承诺等； ④ 备品配件供应保证措施。 二、评审标准：质量保证措施各部分内容全面详细、阐述条理清晰详尽、符合本项目招标内容及需求得6分，每缺一项内容扣1.5分，评审内容有瑕疵的，每存在1处瑕疵扣0.5分，扣完为止。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拟投入本项目团队人员配置及责任制度</w:t>
            </w:r>
          </w:p>
        </w:tc>
        <w:tc>
          <w:tcPr>
            <w:tcW w:type="dxa" w:w="2492"/>
          </w:tcPr>
          <w:p>
            <w:pPr>
              <w:pStyle w:val="null3"/>
            </w:pPr>
            <w:r>
              <w:rPr>
                <w:rFonts w:ascii="仿宋_GB2312" w:hAnsi="仿宋_GB2312" w:cs="仿宋_GB2312" w:eastAsia="仿宋_GB2312"/>
              </w:rPr>
              <w:t>一、评审内容包含不限于：①本项目的人员配置（包括但不限于项目负责人履历、人员数量、详细名单等）；②专业性（包括但不限于团队人员工作经验等）；③责任制度、职责划分。二、评审标准：人员配置方案各部分内容全面详细、阐述条理清晰详尽、符合本项目招标内容及需求得3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不限于①售后服务范围（包含但不限于故障排除和维修保养、售后服务流程、调换货和退换货售后服务等）；②时间安排（包含但不限于出现故障响应时间、出现故障响应措施、定期回访维护时间等）；③售后服务人员的配备（包含但不限于售后人员数量、联系电话、联系人、职务、学历等）；④售后服务承诺。二、评审标准：售后服务方案各部分内容全面详细、阐述条理清晰详尽、符合本项目招标内容及需求得4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一、评审内容包含不限于：①培训内容②培训方式③培训时间及培训次数安排。 二、评审标准：培训服务方案各部分内容全面详细、阐述条理清晰详尽、符合本项目招标内容及需求得1.5分，每缺一项内容扣0.5分，评审内容有瑕疵的，每存在1处瑕疵扣0.1分，扣完为止。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包含不限于①进度延误及出现质量问题时的补救措施②车辆故障处理方案。二、评审标准：应急保障方案各部分内容全面详细、阐述条理清晰详尽、符合本项目招标内容及需求得1分，每缺一项内容扣0.5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投标人具有近三年（2023年1月至今）的类似业绩(合同扫描件并加盖供应商公章，以合同签订时间为准)每个计2分，最多得10分，未提供不得分。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 投标报价得分=（评标基准价/投标报价）×价格权值（30）。 根据《国务院办公厅关于在政府采购中实施本国产品标准及相关政策的通知》(国办发[2025]34号)的规定，对提供的产品属于本国产品给予报价优惠政策。政府采购活动中既有本国产品又有非本国产品参与竟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提供关于符合本国产品标准的声明函或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★为实质性要求，不允许偏离，负偏离即无效投标。 1、投标产品技术指标完全满足招标文件技术参数要求，无负偏离的计40分 ； 2、投标产品技术指标中标注“▲”项的技术参数，每有1项负偏离或缺漏的扣1.5分，扣完为止（总分21分）；其他未标记项技术参数，每有1项负偏离、缺漏的扣0.5分，扣完为止（总分19分）。不计负分，正偏离不加分。 注：（1）在技术响应偏离表中标明证明材料的页码，未提供证明材料视为负偏离;（2）技术材料包括但不限于工业和信息化部公告网站公布的或国家道路机动车辆生产企业及产品信息查询系统公告的材料证明或产品公告参数截图、检测报告、产品彩页等相关资料予以佐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评审内容包含不限于：针对本项目提供有①项目实施方案及措施； ②供货、调试方案：（包括但不限于供货内容、调试措施、供货时间保障、各节点进度安排（采购环节、运输环节、交付环节）等）；③验收措施：提供验收组织措施，能保障产品正常运行并达到要求（包括但不限于验收标准、验收程序、验收内容、验收时间等）。二、实施方案各部分内容全面详细、阐述条理清晰详尽、符合本项目招标内容及需求得4.5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一、评审内容包含不限于： ①质量保证范围； ②使用寿命及效果； ③质量保障承诺等； ④ 备品配件供应保证措施。 二、评审标准：质量保证措施各部分内容全面详细、阐述条理清晰详尽、符合本项目招标内容及需求得6分，每缺一项内容扣1.5分，评审内容有瑕疵的，每存在1处瑕疵扣0.5分，扣完为止。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拟投入本项目团队人员配置及责任制度</w:t>
            </w:r>
          </w:p>
        </w:tc>
        <w:tc>
          <w:tcPr>
            <w:tcW w:type="dxa" w:w="2492"/>
          </w:tcPr>
          <w:p>
            <w:pPr>
              <w:pStyle w:val="null3"/>
            </w:pPr>
            <w:r>
              <w:rPr>
                <w:rFonts w:ascii="仿宋_GB2312" w:hAnsi="仿宋_GB2312" w:cs="仿宋_GB2312" w:eastAsia="仿宋_GB2312"/>
              </w:rPr>
              <w:t>一、评审内容包含不限于：①本项目的人员配置（包括但不限于项目负责人履历、人员数量、详细名单等）；②专业性（包括但不限于团队人员工作经验等）；③责任制度、职责划分。二、评审标准：人员配置方案各部分内容全面详细、阐述条理清晰详尽、符合本项目招标内容及需求得3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不限于①售后服务范围（包含但不限于故障排除和维修保养、售后服务流程、调换货和退换货售后服务等）；②时间安排（包含但不限于出现故障响应时间、出现故障响应措施、定期回访维护时间等）；③售后服务人员的配备（包含但不限于售后人员数量、联系电话、联系人、职务、学历等）；④售后服务承诺。二、评审标准：售后服务方案各部分内容全面详细、阐述条理清晰详尽、符合本项目招标内容及需求得4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一、评审内容包含不限于：①培训内容②培训方式③培训时间及培训次数安排。 二、评审标准：培训服务方案各部分内容全面详细、阐述条理清晰详尽、符合本项目招标内容及需求得1.5分，每缺一项内容扣0.5分，评审内容有瑕疵的，每存在1处瑕疵扣0.1分，扣完为止。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包含不限于①进度延误及出现质量问题时的补救措施②车辆故障处理方案。二、评审标准：应急保障方案各部分内容全面详细、阐述条理清晰详尽、符合本项目招标内容及需求得1分，每缺一项内容扣0.5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投标人具有近三年（2023年1月至今）的类似业绩(合同扫描件并加盖供应商公章，以合同签订时间为准)每个计2分，最多得10分，未提供不得分。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 投标报价得分=（评标基准价/投标报价）×价格权值（30）。 根据《国务院办公厅关于在政府采购中实施本国产品标准及相关政策的通知》(国办发[2025]34号)的规定，对提供的产品属于本国产品给予报价优惠政策。政府采购活动中既有本国产品又有非本国产品参与竟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提供关于符合本国产品标准的声明函或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★为实质性要求，不允许偏离，负偏离即无效投标。 1、投标产品技术指标完全满足招标文件技术参数要求，无负偏离的计40分 ； 2、投标产品技术指标中标注“▲”项的技术参数，每有1项负偏离或缺漏的扣3分，扣完为止（总分15分）；其他未标记项技术参数，每有1项负偏离、缺漏的扣1分，扣完为止（总分25分）。不计负分，正偏离不加分。 注：（1）在技术响应偏离表中标明证明材料的页码，未提供证明材料视为负偏离;（2）技术材料包括但不限于工业和信息化部公告网站公布的或国家道路机动车辆生产企业及产品信息查询系统公告的材料证明或产品公告参数截图、检测报告、产品彩页等相关资料予以佐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评审内容包含不限于：针对本项目提供有①项目实施方案及措施； ②供货、调试方案：（包括但不限于供货内容、调试措施、供货时间保障、各节点进度安排（采购环节、运输环节、交付环节）等）；③验收措施：提供验收组织措施，能保障产品正常运行并达到要求（包括但不限于验收标准、验收程序、验收内容、验收时间等）。二、实施方案各部分内容全面详细、阐述条理清晰详尽、符合本项目招标内容及需求得4.5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一、评审内容包含不限于： ①质量保证范围； ②使用寿命及效果； ③质量保障承诺等； ④ 备品配件供应保证措施。 二、评审标准：质量保证措施各部分内容全面详细、阐述条理清晰详尽、符合本项目招标内容及需求得6分，每缺一项内容扣1.5分，评审内容有瑕疵的，每存在1处瑕疵扣0.5分，扣完为止。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拟投入本项目团队人员配置及责任制度</w:t>
            </w:r>
          </w:p>
        </w:tc>
        <w:tc>
          <w:tcPr>
            <w:tcW w:type="dxa" w:w="2492"/>
          </w:tcPr>
          <w:p>
            <w:pPr>
              <w:pStyle w:val="null3"/>
            </w:pPr>
            <w:r>
              <w:rPr>
                <w:rFonts w:ascii="仿宋_GB2312" w:hAnsi="仿宋_GB2312" w:cs="仿宋_GB2312" w:eastAsia="仿宋_GB2312"/>
              </w:rPr>
              <w:t>一、评审内容包含不限于：①本项目的人员配置（包括但不限于项目负责人履历、人员数量、详细名单等）；②专业性（包括但不限于团队人员工作经验等）；③责任制度、职责划分。二、评审标准：人员配置方案各部分内容全面详细、阐述条理清晰详尽、符合本项目招标内容及需求得3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不限于①售后服务范围（包含但不限于故障排除和维修保养、售后服务流程、调换货和退换货售后服务等）；②时间安排（包含但不限于出现故障响应时间、出现故障响应措施、定期回访维护时间等）；③售后服务人员的配备（包含但不限于售后人员数量、联系电话、联系人、职务、学历等）；④售后服务承诺。二、评审标准：售后服务方案各部分内容全面详细、阐述条理清晰详尽、符合本项目招标内容及需求得4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一、评审内容包含不限于：①培训内容②培训方式③培训时间及培训次数安排。 二、评审标准：培训服务方案各部分内容全面详细、阐述条理清晰详尽、符合本项目招标内容及需求得1.5分，每缺一项内容扣0.5分，评审内容有瑕疵的，每存在1处瑕疵扣0.1分，扣完为止。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包含不限于①进度延误及出现质量问题时的补救措施②车辆故障处理方案。二、评审标准：应急保障方案各部分内容全面详细、阐述条理清晰详尽、符合本项目招标内容及需求得1分，每缺一项内容扣0.5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投标人具有近三年（2023年1月至今）的类似业绩(合同扫描件并加盖供应商公章，以合同签订时间为准)每个计2分，最多得10分，未提供不得分。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 投标报价得分=（评标基准价/投标报价）×价格权值（30）。 根据《国务院办公厅关于在政府采购中实施本国产品标准及相关政策的通知》(国办发[2025]34号)的规定，对提供的产品属于本国产品给予报价优惠政策。政府采购活动中既有本国产品又有非本国产品参与竟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提供关于符合本国产品标准的声明函或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★为实质性要求，不允许偏离，负偏离即无效投标。 2、投标产品技术指标完全满足招标文件技术参数要求，无负偏离的计40分 ； 2、投标产品技术指标中标注“▲”项的技术参数，每有1项负偏离或缺漏的扣1分，扣完为止（总分23分）；其他未标记项技术参数，每有1项负偏离、缺漏的扣0.3分，扣完为止（总分17分）。不计负分，正偏离不加分。 注：（1）在技术响应偏离表中标明证明材料的页码，未提供证明材料视为负偏离;（2）技术材料包括但不限于工业和信息化部公告网站公布的或国家道路机动车辆生产企业及产品信息查询系统公告的材料证明或产品公告参数截图、检测报告、产品彩页等相关资料予以佐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评审内容包含不限于：针对本项目提供有①项目实施方案及措施； ②供货、调试方案：（包括但不限于供货内容、调试措施、供货时间保障、各节点进度安排（采购环节、运输环节、交付环节）等）；③验收措施：提供验收组织措施，能保障产品正常运行并达到要求（包括但不限于验收标准、验收程序、验收内容、验收时间等）。二、实施方案各部分内容全面详细、阐述条理清晰详尽、符合本项目招标内容及需求得4.5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一、评审内容包含不限于： ①质量保证范围； ②使用寿命及效果； ③质量保障承诺等； ④ 备品配件供应保证措施。 二、评审标准：质量保证措施各部分内容全面详细、阐述条理清晰详尽、符合本项目招标内容及需求得6分，每缺一项内容扣1.5分，评审内容有瑕疵的，每存在1处瑕疵扣0.5分，扣完为止。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拟投入本项目团队人员配置及责任制度</w:t>
            </w:r>
          </w:p>
        </w:tc>
        <w:tc>
          <w:tcPr>
            <w:tcW w:type="dxa" w:w="2492"/>
          </w:tcPr>
          <w:p>
            <w:pPr>
              <w:pStyle w:val="null3"/>
            </w:pPr>
            <w:r>
              <w:rPr>
                <w:rFonts w:ascii="仿宋_GB2312" w:hAnsi="仿宋_GB2312" w:cs="仿宋_GB2312" w:eastAsia="仿宋_GB2312"/>
              </w:rPr>
              <w:t>一、评审内容包含不限于：①本项目的人员配置（包括但不限于项目负责人履历、人员数量、详细名单等）；②专业性（包括但不限于团队人员工作经验等）；③责任制度、职责划分。二、评审标准：人员配置方案各部分内容全面详细、阐述条理清晰详尽、符合本项目招标内容及需求得3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不限于①售后服务范围（包含但不限于故障排除和维修保养、售后服务流程、调换货和退换货售后服务等）；②时间安排（包含但不限于出现故障响应时间、出现故障响应措施、定期回访维护时间等）；③售后服务人员的配备（包含但不限于售后人员数量、联系电话、联系人、职务、学历等）；④售后服务承诺。二、评审标准：售后服务方案各部分内容全面详细、阐述条理清晰详尽、符合本项目招标内容及需求得4分，每缺一项内容扣1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一、评审内容包含不限于：①培训内容②培训方式③培训时间及培训次数安排。 二、评审标准：培训服务方案各部分内容全面详细、阐述条理清晰详尽、符合本项目招标内容及需求得1.5分，每缺一项内容扣0.5分，评审内容有瑕疵的，每存在1处瑕疵扣0.1分，扣完为止。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包含不限于①进度延误及出现质量问题时的补救措施②车辆故障处理方案。二、评审标准：应急保障方案各部分内容全面详细、阐述条理清晰详尽、符合本项目招标内容及需求得1分，每缺一项内容扣0.5分，评审内容有瑕疵的，每存在1处瑕疵扣0.25分，扣完为止。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延保承诺</w:t>
            </w:r>
          </w:p>
        </w:tc>
        <w:tc>
          <w:tcPr>
            <w:tcW w:type="dxa" w:w="2492"/>
          </w:tcPr>
          <w:p>
            <w:pPr>
              <w:pStyle w:val="null3"/>
            </w:pPr>
            <w:r>
              <w:rPr>
                <w:rFonts w:ascii="仿宋_GB2312" w:hAnsi="仿宋_GB2312" w:cs="仿宋_GB2312" w:eastAsia="仿宋_GB2312"/>
              </w:rPr>
              <w:t>供应商或主要设备制造商在1年质保期的基础上进行延保承诺，所有主要设备质保期为2年的得2分，质保期为3年或3年以上的的5分。不提供不得分（提供承诺函，格式自拟）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 投标报价得分=（评标基准价/投标报价）×价格权值（30）。 根据《国务院办公厅关于在政府采购中实施本国产品标准及相关政策的通知》(国办发[2025]34号)的规定，对提供的产品属于本国产品给予报价优惠政策。政府采购活动中既有本国产品又有非本国产品参与竟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提供关于符合本国产品标准的声明函或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