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版本号：SXBX-ZFCG-2026022.1B120260716001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2026年洋县洋州街道东联村蔬果采摘体验园建设项目(二次)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SXBX-ZFCG-2026022.1B1</w:t>
      </w:r>
      <w:r>
        <w:br/>
      </w:r>
      <w:r>
        <w:br/>
      </w:r>
      <w:r>
        <w:br/>
      </w:r>
    </w:p>
    <w:p>
      <w:pPr>
        <w:pStyle w:val="null3"/>
        <w:jc w:val="center"/>
        <w:outlineLvl w:val="2"/>
      </w:pPr>
      <w:r>
        <w:rPr>
          <w:rFonts w:ascii="仿宋_GB2312" w:hAnsi="仿宋_GB2312" w:cs="仿宋_GB2312" w:eastAsia="仿宋_GB2312"/>
          <w:sz w:val="28"/>
          <w:b/>
        </w:rPr>
        <w:t>洋县洋州街道办事处</w:t>
      </w:r>
    </w:p>
    <w:p>
      <w:pPr>
        <w:pStyle w:val="null3"/>
        <w:jc w:val="center"/>
        <w:outlineLvl w:val="2"/>
      </w:pPr>
      <w:r>
        <w:rPr>
          <w:rFonts w:ascii="仿宋_GB2312" w:hAnsi="仿宋_GB2312" w:cs="仿宋_GB2312" w:eastAsia="仿宋_GB2312"/>
          <w:sz w:val="28"/>
          <w:b/>
        </w:rPr>
        <w:t>陕西柏骁项目管理有限公司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陕西柏骁项目管理有限公司</w:t>
      </w:r>
      <w:r>
        <w:rPr>
          <w:rFonts w:ascii="仿宋_GB2312" w:hAnsi="仿宋_GB2312" w:cs="仿宋_GB2312" w:eastAsia="仿宋_GB2312"/>
        </w:rPr>
        <w:t>（以下简称“代理机构”）受</w:t>
      </w:r>
      <w:r>
        <w:rPr>
          <w:rFonts w:ascii="仿宋_GB2312" w:hAnsi="仿宋_GB2312" w:cs="仿宋_GB2312" w:eastAsia="仿宋_GB2312"/>
        </w:rPr>
        <w:t>洋县洋州街道办事处</w:t>
      </w:r>
      <w:r>
        <w:rPr>
          <w:rFonts w:ascii="仿宋_GB2312" w:hAnsi="仿宋_GB2312" w:cs="仿宋_GB2312" w:eastAsia="仿宋_GB2312"/>
        </w:rPr>
        <w:t>委托，拟对</w:t>
      </w:r>
      <w:r>
        <w:rPr>
          <w:rFonts w:ascii="仿宋_GB2312" w:hAnsi="仿宋_GB2312" w:cs="仿宋_GB2312" w:eastAsia="仿宋_GB2312"/>
        </w:rPr>
        <w:t>2026年洋县洋州街道东联村蔬果采摘体验园建设项目(二次)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SXBX-ZFCG-2026022.1B1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2026年洋县洋州街道东联村蔬果采摘体验园建设项目(二次)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建设6600平方米蔬果采摘智慧农业钢架恒温大棚，配套10套水源热泵空调机组及滴灌系统等。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采购包1（2026年洋县洋州街道东联村蔬果采摘体验园建设项目）：属于专门面向中小企业采购。</w:t>
      </w:r>
    </w:p>
    <w:p>
      <w:pPr>
        <w:pStyle w:val="null3"/>
      </w:pPr>
      <w:r>
        <w:rPr>
          <w:rFonts w:ascii="仿宋_GB2312" w:hAnsi="仿宋_GB2312" w:cs="仿宋_GB2312" w:eastAsia="仿宋_GB2312"/>
        </w:rPr>
        <w:t>供应商以联合体形式参加本采购包的，联合体各方应当为中小企业。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3、联合体投标：联合体成员数量不超过2家 ，如联合体投标的 ，各投标供应商须满足：①联合体牵头单位:须具备建筑工程施工总承包三级及以上资质 ，具备有效的安全生产许可证； ②成员单位:供应商具备承接本项目设备供货、安装、调试及售后服务的相应能力。联合体各方均不得再以自身名义单独投标 ，也不得另行组建其他联合体参与本项目投标；</w:t>
      </w:r>
    </w:p>
    <w:p>
      <w:pPr>
        <w:pStyle w:val="null3"/>
      </w:pPr>
      <w:r>
        <w:rPr>
          <w:rFonts w:ascii="仿宋_GB2312" w:hAnsi="仿宋_GB2312" w:cs="仿宋_GB2312" w:eastAsia="仿宋_GB2312"/>
        </w:rPr>
        <w:t>4、拟派项目经理资质：联合体牵头单位拟派项目经理须具有建筑工程专业二级及以上注册建造师证书及安全生产考核合格证书（B证） ，且无在建工程，项目经理为本单位在职人员；</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有依法缴纳税收和社会保障资金的良好记录以及参加政府采购活动前三年内在经营活动中没有重大违法记录 ，按照汉中市财政局《关于全面推行政府采购供应商基本资格条件承诺制的通知》（汉采办采管〔2024〕 20号）文件要求提供《汉中市政府采购供应商资格承诺函》。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洋县洋州街道办事处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洋县唐塔北路12号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18791160999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陕西柏骁项目管理有限公司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陕西省汉中市洋县北二环云江月酒店向东30米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15291647150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开户名称：陕西柏骁项目管理有限公司</w:t>
            </w:r>
          </w:p>
          <w:p>
            <w:pPr>
              <w:pStyle w:val="null3"/>
            </w:pPr>
            <w:r>
              <w:rPr>
                <w:rFonts w:ascii="仿宋_GB2312" w:hAnsi="仿宋_GB2312" w:cs="仿宋_GB2312" w:eastAsia="仿宋_GB2312"/>
              </w:rPr>
              <w:t>开户银行：中国工商银行股份有限公司汉中洋县支行营业部</w:t>
            </w:r>
          </w:p>
          <w:p>
            <w:pPr>
              <w:pStyle w:val="null3"/>
            </w:pPr>
            <w:r>
              <w:rPr>
                <w:rFonts w:ascii="仿宋_GB2312" w:hAnsi="仿宋_GB2312" w:cs="仿宋_GB2312" w:eastAsia="仿宋_GB2312"/>
              </w:rPr>
              <w:t>银行账号：2606051519200218884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依据《国家计委关于印发招标代理服务费管理暂行办法的通知》（计价格〔2002〕1980号）文件及国家发改委下发的《关于降低部分建设项目收费标准规范收费行为等有关问题的通知》（发改价格〔2011〕534号）文件规定的收费标准收取。招标代理服务费以中标价为基数计算，按差额定率累进法计算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洋县洋州街道办事处</w:t>
      </w:r>
      <w:r>
        <w:rPr>
          <w:rFonts w:ascii="仿宋_GB2312" w:hAnsi="仿宋_GB2312" w:cs="仿宋_GB2312" w:eastAsia="仿宋_GB2312"/>
        </w:rPr>
        <w:t>和</w:t>
      </w:r>
      <w:r>
        <w:rPr>
          <w:rFonts w:ascii="仿宋_GB2312" w:hAnsi="仿宋_GB2312" w:cs="仿宋_GB2312" w:eastAsia="仿宋_GB2312"/>
        </w:rPr>
        <w:t>陕西柏骁项目管理有限公司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洋县洋州街道办事处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陕西柏骁项目管理有限公司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洋县洋州街道办事处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陕西柏骁项目管理有限公司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竣⼯验收的⼯程，必须符合规定的⼯程质量标准，有完整的⼯程技术经济资料和经签著的⼯程保修书，并具备国家规定的其他竣⼯条件。⼯程竣⼯经验收合格后，⽅可交付使⽤；未经验收或者验收不合格的，不得交付使⽤。</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陕西柏骁项目管理有限公司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联系电话：15291647150</w:t>
      </w:r>
    </w:p>
    <w:p>
      <w:pPr>
        <w:pStyle w:val="null3"/>
      </w:pPr>
      <w:r>
        <w:rPr>
          <w:rFonts w:ascii="仿宋_GB2312" w:hAnsi="仿宋_GB2312" w:cs="仿宋_GB2312" w:eastAsia="仿宋_GB2312"/>
        </w:rPr>
        <w:t>地址：陕西省汉中市洋县云江月酒店向东30米</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2,149,936.68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2026年洋县洋州街道东联村蔬果采摘体验园建设项目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标的名称：2026年洋县洋州街道东联村蔬果采摘体验园建设项目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项目名称：</w:t>
            </w:r>
            <w:r>
              <w:rPr>
                <w:rFonts w:ascii="仿宋_GB2312" w:hAnsi="仿宋_GB2312" w:cs="仿宋_GB2312" w:eastAsia="仿宋_GB2312"/>
                <w:sz w:val="21"/>
              </w:rPr>
              <w:t xml:space="preserve"> 2026</w:t>
            </w:r>
            <w:r>
              <w:rPr>
                <w:rFonts w:ascii="仿宋_GB2312" w:hAnsi="仿宋_GB2312" w:cs="仿宋_GB2312" w:eastAsia="仿宋_GB2312"/>
                <w:sz w:val="21"/>
              </w:rPr>
              <w:t>年洋县洋州街道东联村蔬果采摘体验园建设项目</w:t>
            </w:r>
            <w:r>
              <w:rPr>
                <w:rFonts w:ascii="仿宋_GB2312" w:hAnsi="仿宋_GB2312" w:cs="仿宋_GB2312" w:eastAsia="仿宋_GB2312"/>
                <w:sz w:val="21"/>
              </w:rPr>
              <w:t>；项目概况：建设</w:t>
            </w:r>
            <w:r>
              <w:rPr>
                <w:rFonts w:ascii="仿宋_GB2312" w:hAnsi="仿宋_GB2312" w:cs="仿宋_GB2312" w:eastAsia="仿宋_GB2312"/>
                <w:sz w:val="21"/>
              </w:rPr>
              <w:t>6600</w:t>
            </w:r>
            <w:r>
              <w:rPr>
                <w:rFonts w:ascii="仿宋_GB2312" w:hAnsi="仿宋_GB2312" w:cs="仿宋_GB2312" w:eastAsia="仿宋_GB2312"/>
                <w:sz w:val="21"/>
              </w:rPr>
              <w:t>平方米蔬果采摘智慧农业钢架恒温大棚，配套</w:t>
            </w:r>
            <w:r>
              <w:rPr>
                <w:rFonts w:ascii="仿宋_GB2312" w:hAnsi="仿宋_GB2312" w:cs="仿宋_GB2312" w:eastAsia="仿宋_GB2312"/>
                <w:sz w:val="21"/>
              </w:rPr>
              <w:t>10</w:t>
            </w:r>
            <w:r>
              <w:rPr>
                <w:rFonts w:ascii="仿宋_GB2312" w:hAnsi="仿宋_GB2312" w:cs="仿宋_GB2312" w:eastAsia="仿宋_GB2312"/>
                <w:sz w:val="21"/>
              </w:rPr>
              <w:t>套水源热泵空调机组及滴灌系统等；</w:t>
            </w:r>
            <w:r>
              <w:rPr>
                <w:rFonts w:ascii="仿宋_GB2312" w:hAnsi="仿宋_GB2312" w:cs="仿宋_GB2312" w:eastAsia="仿宋_GB2312"/>
                <w:sz w:val="21"/>
              </w:rPr>
              <w:t>质量⽬标：达到国家现行行业合格标准</w:t>
            </w:r>
            <w:r>
              <w:rPr>
                <w:rFonts w:ascii="仿宋_GB2312" w:hAnsi="仿宋_GB2312" w:cs="仿宋_GB2312" w:eastAsia="仿宋_GB2312"/>
                <w:sz w:val="21"/>
              </w:rPr>
              <w:t>；</w:t>
            </w:r>
            <w:r>
              <w:rPr>
                <w:rFonts w:ascii="仿宋_GB2312" w:hAnsi="仿宋_GB2312" w:cs="仿宋_GB2312" w:eastAsia="仿宋_GB2312"/>
                <w:sz w:val="21"/>
              </w:rPr>
              <w:t>工期：</w:t>
            </w:r>
            <w:r>
              <w:rPr>
                <w:rFonts w:ascii="仿宋_GB2312" w:hAnsi="仿宋_GB2312" w:cs="仿宋_GB2312" w:eastAsia="仿宋_GB2312"/>
                <w:sz w:val="21"/>
              </w:rPr>
              <w:t>120</w:t>
            </w:r>
            <w:r>
              <w:rPr>
                <w:rFonts w:ascii="仿宋_GB2312" w:hAnsi="仿宋_GB2312" w:cs="仿宋_GB2312" w:eastAsia="仿宋_GB2312"/>
                <w:sz w:val="21"/>
              </w:rPr>
              <w:t>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1、技术要求详见本工程施工图纸及工程量清单； 2、供应商根据项目实施要求对磋商文件第六章相关评审办法进行响应（具体内容详见项目评审办法）。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联合体成员数量不超过2家 ，如联合体投标的 ，各投标供应商须满足：①联合体牵头单位:须具备建筑工程施工总承包三级及以上资质 ，具备有效的安全生产许可证； ②成员单位:供应商具备承接本项目设备供货、安装、调试及售后服务的相应能力。联合体各方均不得再以自身名义单独投标 ，也不得另行组建其他联合体参与本项目投标；</w:t>
            </w:r>
          </w:p>
        </w:tc>
        <w:tc>
          <w:tcPr>
            <w:tcW w:type="dxa" w:w="1661"/>
          </w:tcPr>
          <w:p>
            <w:pPr>
              <w:pStyle w:val="null3"/>
            </w:pPr>
            <w:r>
              <w:rPr>
                <w:rFonts w:ascii="仿宋_GB2312" w:hAnsi="仿宋_GB2312" w:cs="仿宋_GB2312" w:eastAsia="仿宋_GB2312"/>
              </w:rPr>
              <w:t>联合体协议书（如有）.docx 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w:t>
            </w:r>
          </w:p>
        </w:tc>
        <w:tc>
          <w:tcPr>
            <w:tcW w:type="dxa" w:w="3322"/>
          </w:tcPr>
          <w:p>
            <w:pPr>
              <w:pStyle w:val="null3"/>
            </w:pPr>
            <w:r>
              <w:rPr>
                <w:rFonts w:ascii="仿宋_GB2312" w:hAnsi="仿宋_GB2312" w:cs="仿宋_GB2312" w:eastAsia="仿宋_GB2312"/>
              </w:rPr>
              <w:t>联合体牵头单位拟派项目经理须具有建筑工程专业二级及以上注册建造师证书及安全生产考核合格证书（B证） ，且无在建工程，项目经理为本单位在职人员；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供应商须具有良好的商业信誉和健全的财务会计制度、具有履行合同所必需的设备和专业技术能力、有依法缴纳税收和社会保障资金的良好记录以及参加政府采购活动前三年内在经营活动中没有重大违法记录 ，按照汉中市财政局《关于全面推行政府采购供应商基本资格条件承诺制的通知》（汉采办采管〔2024〕 20号）文件要求提供《汉中市政府采购供应商资格承诺函》。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技术方案.docx 联合体协议书（如有）.docx 已标价工程量清单 中小企业声明函 响应文件封面 供应商应提交的相关资格证明材料.docx 项目管理机构组成表 残疾人福利性单位声明函 报价函 标的清单 供应商类似项目业绩一览表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响应⽂件有效期符合⽂件要求</w:t>
            </w:r>
          </w:p>
        </w:tc>
        <w:tc>
          <w:tcPr>
            <w:tcW w:type="dxa" w:w="1661"/>
          </w:tcPr>
          <w:p>
            <w:pPr>
              <w:pStyle w:val="null3"/>
            </w:pPr>
            <w:r>
              <w:rPr>
                <w:rFonts w:ascii="仿宋_GB2312" w:hAnsi="仿宋_GB2312" w:cs="仿宋_GB2312" w:eastAsia="仿宋_GB2312"/>
              </w:rPr>
              <w:t>响应文件封面 技术方案.docx 联合体协议书（如有）.docx 已标价工程量清单 供应商应提交的相关资格证明材料.docx 项目管理机构组成表 中小企业声明函 残疾人福利性单位声明函 供应商类似项目业绩一览表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响应⽂件内容及格式</w:t>
            </w:r>
          </w:p>
        </w:tc>
        <w:tc>
          <w:tcPr>
            <w:tcW w:type="dxa" w:w="3322"/>
          </w:tcPr>
          <w:p>
            <w:pPr>
              <w:pStyle w:val="null3"/>
            </w:pPr>
            <w:r>
              <w:rPr>
                <w:rFonts w:ascii="仿宋_GB2312" w:hAnsi="仿宋_GB2312" w:cs="仿宋_GB2312" w:eastAsia="仿宋_GB2312"/>
              </w:rPr>
              <w:t>符合⽂件要求，响应⽂件内容⻬全、⽆遗漏</w:t>
            </w:r>
          </w:p>
        </w:tc>
        <w:tc>
          <w:tcPr>
            <w:tcW w:type="dxa" w:w="1661"/>
          </w:tcPr>
          <w:p>
            <w:pPr>
              <w:pStyle w:val="null3"/>
            </w:pPr>
            <w:r>
              <w:rPr>
                <w:rFonts w:ascii="仿宋_GB2312" w:hAnsi="仿宋_GB2312" w:cs="仿宋_GB2312" w:eastAsia="仿宋_GB2312"/>
              </w:rPr>
              <w:t>响应文件封面 技术方案.docx 联合体协议书（如有）.docx 已标价工程量清单 供应商应提交的相关资格证明材料.docx 项目管理机构组成表 中小企业声明函 残疾人福利性单位声明函 供应商类似项目业绩一览表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均按⽂件要求签字、盖章</w:t>
            </w:r>
          </w:p>
        </w:tc>
        <w:tc>
          <w:tcPr>
            <w:tcW w:type="dxa" w:w="1661"/>
          </w:tcPr>
          <w:p>
            <w:pPr>
              <w:pStyle w:val="null3"/>
            </w:pPr>
            <w:r>
              <w:rPr>
                <w:rFonts w:ascii="仿宋_GB2312" w:hAnsi="仿宋_GB2312" w:cs="仿宋_GB2312" w:eastAsia="仿宋_GB2312"/>
              </w:rPr>
              <w:t>响应文件封面 技术方案.docx 联合体协议书（如有）.docx 已标价工程量清单 供应商应提交的相关资格证明材料.docx 项目管理机构组成表 中小企业声明函 残疾人福利性单位声明函 供应商类似项目业绩一览表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按磋商⽂件要求报价，不得提交选择性报价， 报价符合竞争性磋商⽂件的要求。</w:t>
            </w:r>
          </w:p>
        </w:tc>
        <w:tc>
          <w:tcPr>
            <w:tcW w:type="dxa" w:w="1661"/>
          </w:tcPr>
          <w:p>
            <w:pPr>
              <w:pStyle w:val="null3"/>
            </w:pPr>
            <w:r>
              <w:rPr>
                <w:rFonts w:ascii="仿宋_GB2312" w:hAnsi="仿宋_GB2312" w:cs="仿宋_GB2312" w:eastAsia="仿宋_GB2312"/>
              </w:rPr>
              <w:t>响应文件封面 技术方案.docx 联合体协议书（如有）.docx 已标价工程量清单 供应商应提交的相关资格证明材料.docx 项目管理机构组成表 中小企业声明函 残疾人福利性单位声明函 供应商类似项目业绩一览表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一、评审内容：针对本项目施工内容制定施工方案，包括①项目整体思路；②施工方案。二、赋分标准： 1.完整性：对上述各项内容均有描述，得1分；缺1项得0.5分；无此项不得分。 2.针对性：上述各项内容针对性明确，每项内容得1.5分；针对性较明确，每项内容得1分；缺乏针对性，每项内容得0.5分。不提供不得分。3.可实施性：上述各项内容可实施性合理，每项内容得3分；可实施性较合理，每项内容得2分；缺乏可实施性，每项内容得1分。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项目管理组织机构</w:t>
            </w:r>
          </w:p>
        </w:tc>
        <w:tc>
          <w:tcPr>
            <w:tcW w:type="dxa" w:w="2492"/>
          </w:tcPr>
          <w:p>
            <w:pPr>
              <w:pStyle w:val="null3"/>
            </w:pPr>
            <w:r>
              <w:rPr>
                <w:rFonts w:ascii="仿宋_GB2312" w:hAnsi="仿宋_GB2312" w:cs="仿宋_GB2312" w:eastAsia="仿宋_GB2312"/>
              </w:rPr>
              <w:t>一、评审内容：①项目成员配置清单及架构；②组织管理机制：有详细的人员进场计划、岗位职责说明书及履职考核机制，保障措施完善。二、赋分标准：1.完整性（人员配备全面，对评审内容中的各项要求有详细描述）：对上述各项内容均有描述，得1分；每缺1项扣0.5分，扣完为止。不提供不得分。2.针对性（能够紧扣项目实际情况，内容科学合理）：上述各项内容针对性明确，每项内容得1分；缺乏针对性，每项内容得0.5分。不提供不得分。3.可实施性：上述各项内容可实施性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安全生产保证措施</w:t>
            </w:r>
          </w:p>
        </w:tc>
        <w:tc>
          <w:tcPr>
            <w:tcW w:type="dxa" w:w="2492"/>
          </w:tcPr>
          <w:p>
            <w:pPr>
              <w:pStyle w:val="null3"/>
            </w:pPr>
            <w:r>
              <w:rPr>
                <w:rFonts w:ascii="仿宋_GB2312" w:hAnsi="仿宋_GB2312" w:cs="仿宋_GB2312" w:eastAsia="仿宋_GB2312"/>
              </w:rPr>
              <w:t>一、评审内容 供应商针对本项目制定安全施工管理制度及措施，内容包含：①安全生产管理、培训制度；②安全施工技术保证措施；二、赋分标准： 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工期进度计划</w:t>
            </w:r>
          </w:p>
        </w:tc>
        <w:tc>
          <w:tcPr>
            <w:tcW w:type="dxa" w:w="2492"/>
          </w:tcPr>
          <w:p>
            <w:pPr>
              <w:pStyle w:val="null3"/>
            </w:pPr>
            <w:r>
              <w:rPr>
                <w:rFonts w:ascii="仿宋_GB2312" w:hAnsi="仿宋_GB2312" w:cs="仿宋_GB2312" w:eastAsia="仿宋_GB2312"/>
              </w:rPr>
              <w:t>一、评审内容：针对本项目制定工期的技术组织措施，包括①工期控制的技术组织措施；②施工工期进度安排。 二、赋分标准： 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一、评审内容：针对本项目制定文明施工和环境保护的技术组织措施，包括①降低环境污染、节约能源等相关的制度；②针对环保、扬尘治理、降噪、固废处置、污水排放的技术组织措施。 二、赋分标准：1.完整性：对上述各项内容均有描述，得1分；每缺1项扣0.5分，扣完为止；不提供不得分。 2.针对性：上述各项内容针对性明确，每项内容得1分；缺乏针对性，每项内容得0.5分；不提供不得分。 3.可实施性：上述各项内容可实施性合理，每项内容得1.5分；可实施性较合理，每项内容得1分；缺乏可实施性，每项内容得0.5分。不提供不得分。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拟投入施工机械设备</w:t>
            </w:r>
          </w:p>
        </w:tc>
        <w:tc>
          <w:tcPr>
            <w:tcW w:type="dxa" w:w="2492"/>
          </w:tcPr>
          <w:p>
            <w:pPr>
              <w:pStyle w:val="null3"/>
            </w:pPr>
            <w:r>
              <w:rPr>
                <w:rFonts w:ascii="仿宋_GB2312" w:hAnsi="仿宋_GB2312" w:cs="仿宋_GB2312" w:eastAsia="仿宋_GB2312"/>
              </w:rPr>
              <w:t>一、评审内容：供应商针对本项目提供拟投入的施工机械设备包括（拟投入施工机械设备清单、设备购置发票或租赁合同）；二、赋分标准：1.供应商针对本项目提供的施工机械设备清单，完整列明本项目全部核心施工机械设备清单，且全部核心设备均提供合法、有效、齐全的对应证明材料（购置发票或正规租赁合同），得4分；2.仅列明部分核心施工机械设备清单，或清单完整但配套证明材料缺失、无效、租期未覆盖施工周期，得1分；3.未提供核心施工机械设备清单，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工期履约承诺</w:t>
            </w:r>
          </w:p>
        </w:tc>
        <w:tc>
          <w:tcPr>
            <w:tcW w:type="dxa" w:w="2492"/>
          </w:tcPr>
          <w:p>
            <w:pPr>
              <w:pStyle w:val="null3"/>
            </w:pPr>
            <w:r>
              <w:rPr>
                <w:rFonts w:ascii="仿宋_GB2312" w:hAnsi="仿宋_GB2312" w:cs="仿宋_GB2312" w:eastAsia="仿宋_GB2312"/>
              </w:rPr>
              <w:t>一、评审内容：供应商需针对本项目要求总工期120日历天，作出工期履约承诺。二、赋分标准：1.书面承诺总工期满足采购文件要求，且提供逻辑完整、工期匹配120日历天的施工进度网络图，得3分；2.仅书面承诺总工期满足要求，未提供施工进度网络图，得1分；3.未作出工期承诺、承诺工期大于120日历天，或提供网络图工期不符合工期要求，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工程保修服务承诺</w:t>
            </w:r>
          </w:p>
        </w:tc>
        <w:tc>
          <w:tcPr>
            <w:tcW w:type="dxa" w:w="2492"/>
          </w:tcPr>
          <w:p>
            <w:pPr>
              <w:pStyle w:val="null3"/>
            </w:pPr>
            <w:r>
              <w:rPr>
                <w:rFonts w:ascii="仿宋_GB2312" w:hAnsi="仿宋_GB2312" w:cs="仿宋_GB2312" w:eastAsia="仿宋_GB2312"/>
              </w:rPr>
              <w:t>一、评审内容：针对本项目供应商应提供全面、合理的保修承诺。二、赋分标准： ①质保期延长：较法定质保延长2年得4分，延长1年得2分，不延迟不得分；②应急抢修：3小时内到现场抢修得2分，4小时内到现场得1分，未明确时效不得分；③增值服务：每年2次巡检+免费养护培训，两项齐全得2分，缺一项扣1分。评审要求：全部承诺需加盖公章，无明确量化数字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安全应急预案</w:t>
            </w:r>
          </w:p>
        </w:tc>
        <w:tc>
          <w:tcPr>
            <w:tcW w:type="dxa" w:w="2492"/>
          </w:tcPr>
          <w:p>
            <w:pPr>
              <w:pStyle w:val="null3"/>
            </w:pPr>
            <w:r>
              <w:rPr>
                <w:rFonts w:ascii="仿宋_GB2312" w:hAnsi="仿宋_GB2312" w:cs="仿宋_GB2312" w:eastAsia="仿宋_GB2312"/>
              </w:rPr>
              <w:t>一、评审内容：①自然灾害类应急预案；②机电设备安全应急预案；③人员安全应急预案等方面。二、赋分标准：1.完整性（对评审内容中的各项要求有详细描述）：对上述各项内容均有描述，得1分；每缺1项扣0.5分，扣完为止。不提供不得分。2.针对性（能够紧扣项目实际情况，内容科学合理）：上述各项内容针对性明确，每项内容得1分；缺乏针对性，每项内容得0.5分。不提供不得分。3.可实施性：上述各项内容可实施性合理，每项内容得1分；缺乏可实施性，每项内容得0.5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设备质量证明材料</w:t>
            </w:r>
          </w:p>
        </w:tc>
        <w:tc>
          <w:tcPr>
            <w:tcW w:type="dxa" w:w="2492"/>
          </w:tcPr>
          <w:p>
            <w:pPr>
              <w:pStyle w:val="null3"/>
            </w:pPr>
            <w:r>
              <w:rPr>
                <w:rFonts w:ascii="仿宋_GB2312" w:hAnsi="仿宋_GB2312" w:cs="仿宋_GB2312" w:eastAsia="仿宋_GB2312"/>
              </w:rPr>
              <w:t>提供主要设备（热泵机组）出场合格证书、第三方检测单位出具的检测报告、厂家授权书（供应商若为厂家出具营业执照），提供以上相关证明材料中任两份得4分，未提供者或提供一项不得分。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企业类似工程业绩</w:t>
            </w:r>
          </w:p>
        </w:tc>
        <w:tc>
          <w:tcPr>
            <w:tcW w:type="dxa" w:w="2492"/>
          </w:tcPr>
          <w:p>
            <w:pPr>
              <w:pStyle w:val="null3"/>
            </w:pPr>
            <w:r>
              <w:rPr>
                <w:rFonts w:ascii="仿宋_GB2312" w:hAnsi="仿宋_GB2312" w:cs="仿宋_GB2312" w:eastAsia="仿宋_GB2312"/>
              </w:rPr>
              <w:t>供应商提供2023年至今完成的类似项目业绩，每提供一份得2.5分，此项最高得5分； 注：业绩须是类似项目，以中标通知书或合同为准。未提供不得分。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价格分统一采用低价优先法计算，即满足采购文件要求且投标价格最低的投标报价为评标基准价，其价格分为满分。其他投标人的价格分统一按照下列公式计算： 价格分=(评标基准价／投标报价)×报价分值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详见附件：联合体协议书（如有）.docx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