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35A02">
      <w:pPr>
        <w:pStyle w:val="2"/>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val="0"/>
        <w:overflowPunct w:val="0"/>
        <w:topLinePunct/>
        <w:autoSpaceDE/>
        <w:autoSpaceDN w:val="0"/>
        <w:bidi w:val="0"/>
        <w:adjustRightInd w:val="0"/>
        <w:snapToGrid w:val="0"/>
        <w:spacing w:before="310" w:line="228" w:lineRule="auto"/>
        <w:ind w:left="2547" w:leftChars="0"/>
        <w:jc w:val="left"/>
        <w:textAlignment w:val="baseline"/>
        <w:outlineLvl w:val="0"/>
        <w:rPr>
          <w:sz w:val="31"/>
          <w:szCs w:val="31"/>
        </w:rPr>
      </w:pPr>
      <w:r>
        <w:rPr>
          <w:b/>
          <w:bCs/>
          <w:spacing w:val="4"/>
          <w:sz w:val="31"/>
          <w:szCs w:val="31"/>
        </w:rPr>
        <w:t>拟签订的合同文本</w:t>
      </w:r>
    </w:p>
    <w:p w14:paraId="5409BBA4">
      <w:pPr>
        <w:keepNext w:val="0"/>
        <w:keepLines w:val="0"/>
        <w:pageBreakBefore w:val="0"/>
        <w:widowControl w:val="0"/>
        <w:kinsoku/>
        <w:wordWrap w:val="0"/>
        <w:overflowPunct w:val="0"/>
        <w:topLinePunct/>
        <w:autoSpaceDE/>
        <w:autoSpaceDN w:val="0"/>
        <w:bidi w:val="0"/>
        <w:adjustRightInd w:val="0"/>
        <w:snapToGrid w:val="0"/>
        <w:spacing w:line="399" w:lineRule="auto"/>
        <w:textAlignment w:val="baseline"/>
        <w:rPr>
          <w:rFonts w:ascii="Arial"/>
          <w:sz w:val="21"/>
        </w:rPr>
      </w:pPr>
    </w:p>
    <w:p w14:paraId="55DE9B51">
      <w:pPr>
        <w:pStyle w:val="4"/>
        <w:tabs>
          <w:tab w:val="left" w:pos="720"/>
          <w:tab w:val="center" w:pos="4320"/>
          <w:tab w:val="right" w:pos="8640"/>
          <w:tab w:val="clear" w:pos="4153"/>
          <w:tab w:val="clear" w:pos="8306"/>
        </w:tabs>
        <w:jc w:val="left"/>
        <w:rPr>
          <w:rFonts w:hint="eastAsia" w:ascii="CESI宋体-GB2312" w:hAnsi="CESI宋体-GB2312" w:eastAsia="CESI宋体-GB2312" w:cs="CESI宋体-GB2312"/>
          <w:b w:val="0"/>
          <w:sz w:val="24"/>
          <w:szCs w:val="24"/>
          <w:lang w:eastAsia="zh-CN"/>
        </w:rPr>
      </w:pPr>
      <w:bookmarkStart w:id="0" w:name="OLE_LINK9"/>
    </w:p>
    <w:p w14:paraId="2F5F8A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sz w:val="36"/>
          <w:szCs w:val="36"/>
          <w:lang w:val="en-US" w:eastAsia="zh-CN"/>
        </w:rPr>
      </w:pPr>
      <w:r>
        <w:rPr>
          <w:rFonts w:hint="eastAsia" w:ascii="方正小标宋简体" w:hAnsi="Calibri" w:eastAsia="方正小标宋简体" w:cs="Times New Roman"/>
          <w:color w:val="auto"/>
          <w:sz w:val="36"/>
          <w:szCs w:val="36"/>
          <w:lang w:val="en-US" w:eastAsia="zh-CN"/>
        </w:rPr>
        <w:t>2026年</w:t>
      </w:r>
      <w:r>
        <w:rPr>
          <w:rFonts w:hint="eastAsia" w:ascii="方正小标宋简体" w:hAnsi="Calibri" w:eastAsia="方正小标宋简体" w:cs="Times New Roman"/>
          <w:color w:val="0000FF"/>
          <w:sz w:val="36"/>
          <w:szCs w:val="36"/>
          <w:lang w:val="en-US" w:eastAsia="zh-CN"/>
        </w:rPr>
        <w:t>XXX</w:t>
      </w:r>
      <w:r>
        <w:rPr>
          <w:rFonts w:hint="eastAsia" w:ascii="方正小标宋简体" w:hAnsi="Calibri" w:eastAsia="方正小标宋简体" w:cs="Times New Roman"/>
          <w:color w:val="auto"/>
          <w:sz w:val="36"/>
          <w:szCs w:val="36"/>
          <w:lang w:val="en-US" w:eastAsia="zh-CN"/>
        </w:rPr>
        <w:t>项目第</w:t>
      </w:r>
      <w:r>
        <w:rPr>
          <w:rFonts w:hint="eastAsia" w:ascii="方正小标宋简体" w:hAnsi="Calibri" w:eastAsia="方正小标宋简体" w:cs="Times New Roman"/>
          <w:color w:val="0000FF"/>
          <w:sz w:val="36"/>
          <w:szCs w:val="36"/>
          <w:lang w:val="en-US" w:eastAsia="zh-CN"/>
        </w:rPr>
        <w:t>X</w:t>
      </w:r>
      <w:r>
        <w:rPr>
          <w:rFonts w:hint="eastAsia" w:ascii="方正小标宋简体" w:hAnsi="Calibri" w:eastAsia="方正小标宋简体" w:cs="Times New Roman"/>
          <w:color w:val="auto"/>
          <w:sz w:val="36"/>
          <w:szCs w:val="36"/>
          <w:lang w:val="en-US" w:eastAsia="zh-CN"/>
        </w:rPr>
        <w:t>包</w:t>
      </w:r>
    </w:p>
    <w:p w14:paraId="31E0230F">
      <w:pPr>
        <w:jc w:val="center"/>
        <w:rPr>
          <w:rFonts w:hint="eastAsia" w:ascii="方正小标宋简体" w:eastAsia="方正小标宋简体"/>
          <w:sz w:val="36"/>
          <w:szCs w:val="36"/>
        </w:rPr>
      </w:pPr>
      <w:r>
        <w:rPr>
          <w:rFonts w:hint="eastAsia" w:ascii="方正小标宋简体" w:eastAsia="方正小标宋简体"/>
          <w:sz w:val="36"/>
          <w:szCs w:val="36"/>
          <w:lang w:eastAsia="zh-CN"/>
        </w:rPr>
        <w:t>政府采购</w:t>
      </w:r>
      <w:r>
        <w:rPr>
          <w:rFonts w:hint="eastAsia" w:ascii="方正小标宋简体" w:eastAsia="方正小标宋简体"/>
          <w:sz w:val="36"/>
          <w:szCs w:val="36"/>
        </w:rPr>
        <w:t>合同</w:t>
      </w:r>
    </w:p>
    <w:p w14:paraId="1C062B2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sz w:val="24"/>
          <w:szCs w:val="24"/>
        </w:rPr>
      </w:pPr>
    </w:p>
    <w:p w14:paraId="7E86FA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甲方：西安市中心血站</w:t>
      </w:r>
    </w:p>
    <w:p w14:paraId="19B9A8FC">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住所地：陕西省西安市雁塔区朱雀大街407号</w:t>
      </w:r>
    </w:p>
    <w:p w14:paraId="0B35547F">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r>
        <w:rPr>
          <w:rFonts w:hint="eastAsia" w:ascii="CESI宋体-GB2312" w:hAnsi="CESI宋体-GB2312" w:eastAsia="CESI宋体-GB2312" w:cs="CESI宋体-GB2312"/>
          <w:sz w:val="24"/>
          <w:szCs w:val="24"/>
          <w:lang w:val="en-US" w:eastAsia="zh-CN"/>
        </w:rPr>
        <w:t>126101004372030973</w:t>
      </w:r>
    </w:p>
    <w:p w14:paraId="0A7ED212">
      <w:pPr>
        <w:spacing w:line="360" w:lineRule="exact"/>
        <w:ind w:firstLine="480" w:firstLineChars="200"/>
        <w:jc w:val="left"/>
        <w:rPr>
          <w:rFonts w:hint="eastAsia" w:ascii="CESI宋体-GB2312" w:hAnsi="CESI宋体-GB2312" w:eastAsia="CESI宋体-GB2312" w:cs="CESI宋体-GB2312"/>
          <w:b w:val="0"/>
          <w:bCs w:val="0"/>
          <w:sz w:val="24"/>
          <w:szCs w:val="24"/>
          <w:lang w:val="en-US" w:eastAsia="zh-CN"/>
        </w:rPr>
      </w:pPr>
      <w:r>
        <w:rPr>
          <w:rFonts w:hint="eastAsia" w:ascii="CESI宋体-GB2312" w:hAnsi="CESI宋体-GB2312" w:eastAsia="CESI宋体-GB2312" w:cs="CESI宋体-GB2312"/>
          <w:b w:val="0"/>
          <w:bCs w:val="0"/>
          <w:sz w:val="24"/>
          <w:szCs w:val="24"/>
        </w:rPr>
        <w:t>联系方式：029-852</w:t>
      </w:r>
      <w:r>
        <w:rPr>
          <w:rFonts w:hint="eastAsia" w:ascii="CESI宋体-GB2312" w:hAnsi="CESI宋体-GB2312" w:eastAsia="CESI宋体-GB2312" w:cs="CESI宋体-GB2312"/>
          <w:b w:val="0"/>
          <w:bCs w:val="0"/>
          <w:sz w:val="24"/>
          <w:szCs w:val="24"/>
          <w:lang w:val="en-US" w:eastAsia="zh-CN"/>
        </w:rPr>
        <w:t>12746</w:t>
      </w:r>
    </w:p>
    <w:p w14:paraId="79E9D4C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CESI宋体-GB2312" w:hAnsi="CESI宋体-GB2312" w:eastAsia="CESI宋体-GB2312" w:cs="CESI宋体-GB2312"/>
          <w:sz w:val="24"/>
          <w:szCs w:val="24"/>
        </w:rPr>
      </w:pPr>
    </w:p>
    <w:p w14:paraId="72E65C4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乙方：</w:t>
      </w:r>
    </w:p>
    <w:p w14:paraId="1CE3090D">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住所地：</w:t>
      </w:r>
    </w:p>
    <w:p w14:paraId="7A2B92CF">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p>
    <w:p w14:paraId="2C413230">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联系方式：</w:t>
      </w:r>
    </w:p>
    <w:p w14:paraId="19DC223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p>
    <w:p w14:paraId="6E8D3BC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rPr>
      </w:pPr>
      <w:r>
        <w:rPr>
          <w:rFonts w:hint="eastAsia" w:ascii="CESI宋体-GB2312" w:hAnsi="CESI宋体-GB2312" w:eastAsia="CESI宋体-GB2312" w:cs="CESI宋体-GB2312"/>
          <w:color w:val="auto"/>
          <w:sz w:val="24"/>
          <w:szCs w:val="24"/>
          <w:lang w:val="en-US" w:eastAsia="zh-CN"/>
        </w:rPr>
        <w:t>依据</w:t>
      </w:r>
      <w:r>
        <w:rPr>
          <w:rFonts w:hint="eastAsia" w:ascii="CESI宋体-GB2312" w:hAnsi="CESI宋体-GB2312" w:eastAsia="CESI宋体-GB2312" w:cs="CESI宋体-GB2312"/>
          <w:color w:val="auto"/>
          <w:sz w:val="24"/>
          <w:szCs w:val="24"/>
        </w:rPr>
        <w:t>《中华人民共和国政府采购法》、《中华人民共和国民法典》</w:t>
      </w:r>
      <w:r>
        <w:rPr>
          <w:rFonts w:hint="eastAsia" w:ascii="CESI宋体-GB2312" w:hAnsi="CESI宋体-GB2312" w:eastAsia="CESI宋体-GB2312" w:cs="CESI宋体-GB2312"/>
          <w:color w:val="auto"/>
          <w:sz w:val="24"/>
          <w:szCs w:val="24"/>
          <w:lang w:val="en-US" w:eastAsia="zh-CN"/>
        </w:rPr>
        <w:t>的规定，</w:t>
      </w:r>
      <w:r>
        <w:rPr>
          <w:rFonts w:hint="eastAsia" w:ascii="CESI宋体-GB2312" w:hAnsi="CESI宋体-GB2312" w:eastAsia="CESI宋体-GB2312" w:cs="CESI宋体-GB2312"/>
          <w:sz w:val="24"/>
          <w:szCs w:val="24"/>
          <w:lang w:eastAsia="zh-CN"/>
        </w:rPr>
        <w:t>按照政府采购程序就甲方所需组织</w:t>
      </w:r>
      <w:r>
        <w:rPr>
          <w:rFonts w:hint="eastAsia" w:ascii="CESI宋体-GB2312" w:hAnsi="CESI宋体-GB2312" w:eastAsia="CESI宋体-GB2312" w:cs="CESI宋体-GB2312"/>
          <w:color w:val="auto"/>
          <w:sz w:val="24"/>
          <w:szCs w:val="24"/>
          <w:lang w:eastAsia="zh-CN"/>
        </w:rPr>
        <w:t>采购工作</w:t>
      </w:r>
      <w:r>
        <w:rPr>
          <w:rFonts w:hint="eastAsia" w:ascii="CESI宋体-GB2312" w:hAnsi="CESI宋体-GB2312" w:eastAsia="CESI宋体-GB2312" w:cs="CESI宋体-GB2312"/>
          <w:sz w:val="24"/>
          <w:szCs w:val="24"/>
          <w:lang w:eastAsia="zh-CN"/>
        </w:rPr>
        <w:t>，确定乙方为</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项目（项目编号：</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）第</w:t>
      </w:r>
      <w:r>
        <w:rPr>
          <w:rFonts w:hint="eastAsia" w:ascii="CESI宋体-GB2312" w:hAnsi="CESI宋体-GB2312" w:eastAsia="CESI宋体-GB2312" w:cs="CESI宋体-GB2312"/>
          <w:color w:val="0000FF"/>
          <w:sz w:val="24"/>
          <w:szCs w:val="24"/>
          <w:lang w:val="en-US" w:eastAsia="zh-CN"/>
        </w:rPr>
        <w:t>X</w:t>
      </w:r>
      <w:r>
        <w:rPr>
          <w:rFonts w:hint="eastAsia" w:ascii="CESI宋体-GB2312" w:hAnsi="CESI宋体-GB2312" w:eastAsia="CESI宋体-GB2312" w:cs="CESI宋体-GB2312"/>
          <w:color w:val="auto"/>
          <w:sz w:val="24"/>
          <w:szCs w:val="24"/>
          <w:lang w:val="en-US" w:eastAsia="zh-CN"/>
        </w:rPr>
        <w:t>包的成交供应商。经甲、乙双方协商，达成如下合同条款。</w:t>
      </w:r>
    </w:p>
    <w:p w14:paraId="2C974B05">
      <w:pPr>
        <w:spacing w:line="360" w:lineRule="exact"/>
        <w:ind w:firstLine="472" w:firstLineChars="196"/>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b/>
          <w:bCs/>
          <w:sz w:val="24"/>
          <w:szCs w:val="24"/>
          <w:lang w:val="zh-CN"/>
        </w:rPr>
        <w:t>一、合同标的</w:t>
      </w:r>
    </w:p>
    <w:tbl>
      <w:tblPr>
        <w:tblStyle w:val="5"/>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630"/>
        <w:gridCol w:w="1422"/>
        <w:gridCol w:w="1112"/>
        <w:gridCol w:w="1027"/>
        <w:gridCol w:w="845"/>
        <w:gridCol w:w="892"/>
        <w:gridCol w:w="1140"/>
      </w:tblGrid>
      <w:tr w14:paraId="2F49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66FE377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lang w:eastAsia="zh-CN"/>
              </w:rPr>
            </w:pPr>
            <w:r>
              <w:rPr>
                <w:rFonts w:ascii="CESI宋体-GB2312" w:hAnsi="CESI宋体-GB2312" w:eastAsia="CESI宋体-GB2312" w:cs="CESI宋体-GB2312"/>
                <w:sz w:val="24"/>
                <w:szCs w:val="24"/>
                <w:lang w:eastAsia="zh-CN"/>
              </w:rPr>
              <w:t>序号</w:t>
            </w:r>
          </w:p>
        </w:tc>
        <w:tc>
          <w:tcPr>
            <w:tcW w:w="1630" w:type="dxa"/>
            <w:tcBorders>
              <w:top w:val="single" w:color="auto" w:sz="4" w:space="0"/>
              <w:left w:val="single" w:color="auto" w:sz="4" w:space="0"/>
              <w:bottom w:val="single" w:color="auto" w:sz="4" w:space="0"/>
              <w:right w:val="single" w:color="auto" w:sz="4" w:space="0"/>
            </w:tcBorders>
            <w:vAlign w:val="center"/>
          </w:tcPr>
          <w:p w14:paraId="21A5664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color w:val="auto"/>
                <w:sz w:val="24"/>
                <w:szCs w:val="24"/>
              </w:rPr>
              <w:t>物品名称</w:t>
            </w:r>
          </w:p>
        </w:tc>
        <w:tc>
          <w:tcPr>
            <w:tcW w:w="1422" w:type="dxa"/>
            <w:tcBorders>
              <w:top w:val="single" w:color="auto" w:sz="4" w:space="0"/>
              <w:left w:val="single" w:color="auto" w:sz="4" w:space="0"/>
              <w:bottom w:val="single" w:color="auto" w:sz="4" w:space="0"/>
              <w:right w:val="single" w:color="auto" w:sz="4" w:space="0"/>
            </w:tcBorders>
            <w:vAlign w:val="center"/>
          </w:tcPr>
          <w:p w14:paraId="38EA66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ascii="CESI宋体-GB2312" w:hAnsi="CESI宋体-GB2312" w:eastAsia="CESI宋体-GB2312" w:cs="CESI宋体-GB2312"/>
                <w:sz w:val="24"/>
                <w:szCs w:val="24"/>
              </w:rPr>
              <w:t>商品名称</w:t>
            </w:r>
          </w:p>
        </w:tc>
        <w:tc>
          <w:tcPr>
            <w:tcW w:w="1112" w:type="dxa"/>
            <w:tcBorders>
              <w:top w:val="single" w:color="auto" w:sz="4" w:space="0"/>
              <w:left w:val="single" w:color="auto" w:sz="4" w:space="0"/>
              <w:bottom w:val="single" w:color="auto" w:sz="4" w:space="0"/>
              <w:right w:val="single" w:color="auto" w:sz="4" w:space="0"/>
            </w:tcBorders>
            <w:vAlign w:val="center"/>
          </w:tcPr>
          <w:p w14:paraId="47926049">
            <w:pPr>
              <w:keepNext w:val="0"/>
              <w:keepLines w:val="0"/>
              <w:pageBreakBefore w:val="0"/>
              <w:widowControl w:val="0"/>
              <w:kinsoku/>
              <w:wordWrap/>
              <w:overflowPunct/>
              <w:topLinePunct w:val="0"/>
              <w:autoSpaceDE/>
              <w:autoSpaceDN/>
              <w:adjustRightInd/>
              <w:snapToGrid/>
              <w:spacing w:line="360" w:lineRule="exact"/>
              <w:rPr>
                <w:rFonts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制造厂商</w:t>
            </w:r>
          </w:p>
        </w:tc>
        <w:tc>
          <w:tcPr>
            <w:tcW w:w="1027" w:type="dxa"/>
            <w:tcBorders>
              <w:top w:val="single" w:color="auto" w:sz="4" w:space="0"/>
              <w:left w:val="single" w:color="auto" w:sz="4" w:space="0"/>
              <w:bottom w:val="single" w:color="auto" w:sz="4" w:space="0"/>
              <w:right w:val="single" w:color="auto" w:sz="4" w:space="0"/>
            </w:tcBorders>
            <w:vAlign w:val="center"/>
          </w:tcPr>
          <w:p w14:paraId="1F5D5EF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规格</w:t>
            </w:r>
          </w:p>
        </w:tc>
        <w:tc>
          <w:tcPr>
            <w:tcW w:w="845" w:type="dxa"/>
            <w:tcBorders>
              <w:top w:val="single" w:color="auto" w:sz="4" w:space="0"/>
              <w:left w:val="single" w:color="auto" w:sz="4" w:space="0"/>
              <w:right w:val="single" w:color="auto" w:sz="4" w:space="0"/>
            </w:tcBorders>
            <w:vAlign w:val="center"/>
          </w:tcPr>
          <w:p w14:paraId="13EF4E3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单价（元）</w:t>
            </w:r>
          </w:p>
        </w:tc>
        <w:tc>
          <w:tcPr>
            <w:tcW w:w="892" w:type="dxa"/>
            <w:tcBorders>
              <w:top w:val="single" w:color="auto" w:sz="4" w:space="0"/>
              <w:left w:val="single" w:color="auto" w:sz="4" w:space="0"/>
              <w:right w:val="single" w:color="auto" w:sz="4" w:space="0"/>
            </w:tcBorders>
            <w:vAlign w:val="center"/>
          </w:tcPr>
          <w:p w14:paraId="336617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数量（</w:t>
            </w:r>
            <w:r>
              <w:rPr>
                <w:rFonts w:hint="eastAsia" w:ascii="CESI宋体-GB2312" w:hAnsi="CESI宋体-GB2312" w:eastAsia="CESI宋体-GB2312" w:cs="CESI宋体-GB2312"/>
                <w:sz w:val="24"/>
                <w:szCs w:val="24"/>
                <w:lang w:val="en-US" w:eastAsia="zh-CN"/>
              </w:rPr>
              <w:t xml:space="preserve"> </w:t>
            </w:r>
            <w:r>
              <w:rPr>
                <w:rFonts w:hint="eastAsia" w:ascii="CESI宋体-GB2312" w:hAnsi="CESI宋体-GB2312" w:eastAsia="CESI宋体-GB2312" w:cs="CESI宋体-GB2312"/>
                <w:sz w:val="24"/>
                <w:szCs w:val="24"/>
              </w:rPr>
              <w:t>）</w:t>
            </w:r>
          </w:p>
        </w:tc>
        <w:tc>
          <w:tcPr>
            <w:tcW w:w="1140" w:type="dxa"/>
            <w:tcBorders>
              <w:top w:val="single" w:color="auto" w:sz="4" w:space="0"/>
              <w:left w:val="single" w:color="auto" w:sz="4" w:space="0"/>
              <w:bottom w:val="single" w:color="auto" w:sz="4" w:space="0"/>
              <w:right w:val="single" w:color="auto" w:sz="4" w:space="0"/>
            </w:tcBorders>
            <w:vAlign w:val="center"/>
          </w:tcPr>
          <w:p w14:paraId="5AAC35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合计（元）</w:t>
            </w:r>
          </w:p>
        </w:tc>
      </w:tr>
      <w:tr w14:paraId="53EB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79E720D">
            <w:pPr>
              <w:spacing w:line="360" w:lineRule="exact"/>
              <w:jc w:val="both"/>
              <w:rPr>
                <w:rFonts w:hint="eastAsia" w:ascii="CESI宋体-GB2312" w:hAnsi="CESI宋体-GB2312" w:eastAsia="CESI宋体-GB2312" w:cs="CESI宋体-GB2312"/>
                <w:color w:val="0000FF"/>
                <w:sz w:val="24"/>
                <w:szCs w:val="24"/>
              </w:rPr>
            </w:pPr>
          </w:p>
        </w:tc>
        <w:tc>
          <w:tcPr>
            <w:tcW w:w="1630" w:type="dxa"/>
            <w:tcBorders>
              <w:top w:val="single" w:color="auto" w:sz="4" w:space="0"/>
              <w:left w:val="single" w:color="auto" w:sz="4" w:space="0"/>
              <w:bottom w:val="single" w:color="auto" w:sz="4" w:space="0"/>
              <w:right w:val="single" w:color="auto" w:sz="4" w:space="0"/>
            </w:tcBorders>
            <w:vAlign w:val="center"/>
          </w:tcPr>
          <w:p w14:paraId="22771481">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227C95F6">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10369C6E">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8FBA520">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32EB7E10">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5B620FCE">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2D1C4E5B">
            <w:pPr>
              <w:spacing w:line="360" w:lineRule="exact"/>
              <w:jc w:val="both"/>
              <w:rPr>
                <w:rFonts w:hint="eastAsia" w:ascii="CESI宋体-GB2312" w:hAnsi="CESI宋体-GB2312" w:eastAsia="CESI宋体-GB2312" w:cs="CESI宋体-GB2312"/>
                <w:color w:val="0000FF"/>
                <w:sz w:val="24"/>
                <w:szCs w:val="24"/>
              </w:rPr>
            </w:pPr>
          </w:p>
        </w:tc>
      </w:tr>
      <w:tr w14:paraId="364D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0AB36063">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37AD7240">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66A4C69C">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32803B8D">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F813A3E">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4612597E">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1936F2EA">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62C6CB46">
            <w:pPr>
              <w:spacing w:line="360" w:lineRule="exact"/>
              <w:jc w:val="both"/>
              <w:rPr>
                <w:rFonts w:hint="eastAsia" w:ascii="CESI宋体-GB2312" w:hAnsi="CESI宋体-GB2312" w:eastAsia="CESI宋体-GB2312" w:cs="CESI宋体-GB2312"/>
                <w:color w:val="0000FF"/>
                <w:sz w:val="24"/>
                <w:szCs w:val="24"/>
              </w:rPr>
            </w:pPr>
          </w:p>
        </w:tc>
      </w:tr>
      <w:tr w14:paraId="27D1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295BBB8">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4268203A">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0D6D679C">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435F62E8">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7CF0AA1B">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bottom w:val="single" w:color="auto" w:sz="4" w:space="0"/>
              <w:right w:val="single" w:color="auto" w:sz="4" w:space="0"/>
            </w:tcBorders>
            <w:vAlign w:val="center"/>
          </w:tcPr>
          <w:p w14:paraId="601B7D64">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bottom w:val="single" w:color="auto" w:sz="4" w:space="0"/>
              <w:right w:val="single" w:color="auto" w:sz="4" w:space="0"/>
            </w:tcBorders>
            <w:vAlign w:val="center"/>
          </w:tcPr>
          <w:p w14:paraId="6880BCF7">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7C63C54A">
            <w:pPr>
              <w:spacing w:line="360" w:lineRule="exact"/>
              <w:jc w:val="both"/>
              <w:rPr>
                <w:rFonts w:hint="eastAsia" w:ascii="CESI宋体-GB2312" w:hAnsi="CESI宋体-GB2312" w:eastAsia="CESI宋体-GB2312" w:cs="CESI宋体-GB2312"/>
                <w:color w:val="0000FF"/>
                <w:sz w:val="24"/>
                <w:szCs w:val="24"/>
              </w:rPr>
            </w:pPr>
          </w:p>
        </w:tc>
      </w:tr>
    </w:tbl>
    <w:p w14:paraId="23C9DE7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供应商拥有者性别:</w:t>
      </w:r>
      <w:r>
        <w:rPr>
          <w:rFonts w:hint="eastAsia" w:ascii="CESI宋体-GB2312" w:hAnsi="CESI宋体-GB2312" w:eastAsia="CESI宋体-GB2312" w:cs="CESI宋体-GB2312"/>
          <w:color w:val="0000FF"/>
          <w:sz w:val="24"/>
          <w:szCs w:val="24"/>
          <w:lang w:val="en-US" w:eastAsia="zh-CN"/>
        </w:rPr>
        <w:t>XX</w:t>
      </w:r>
    </w:p>
    <w:p w14:paraId="0AF5710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供应商规模：</w:t>
      </w:r>
      <w:r>
        <w:rPr>
          <w:rFonts w:hint="eastAsia" w:ascii="CESI宋体-GB2312" w:hAnsi="CESI宋体-GB2312" w:eastAsia="CESI宋体-GB2312" w:cs="CESI宋体-GB2312"/>
          <w:color w:val="0000FF"/>
          <w:sz w:val="24"/>
          <w:szCs w:val="24"/>
          <w:lang w:val="en-US" w:eastAsia="zh-CN"/>
        </w:rPr>
        <w:t>XX</w:t>
      </w:r>
    </w:p>
    <w:p w14:paraId="70ABAB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供应商所在区域：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447323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制造商名称：</w:t>
      </w:r>
      <w:r>
        <w:rPr>
          <w:rFonts w:hint="eastAsia" w:ascii="CESI宋体-GB2312" w:hAnsi="CESI宋体-GB2312" w:eastAsia="CESI宋体-GB2312" w:cs="CESI宋体-GB2312"/>
          <w:color w:val="0000FF"/>
          <w:sz w:val="24"/>
          <w:szCs w:val="24"/>
          <w:lang w:val="en-US" w:eastAsia="zh-CN"/>
        </w:rPr>
        <w:t>XX</w:t>
      </w:r>
    </w:p>
    <w:p w14:paraId="39D3D2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制造商规模：</w:t>
      </w:r>
      <w:r>
        <w:rPr>
          <w:rFonts w:hint="eastAsia" w:ascii="CESI宋体-GB2312" w:hAnsi="CESI宋体-GB2312" w:eastAsia="CESI宋体-GB2312" w:cs="CESI宋体-GB2312"/>
          <w:color w:val="0000FF"/>
          <w:sz w:val="24"/>
          <w:szCs w:val="24"/>
          <w:lang w:val="en-US" w:eastAsia="zh-CN"/>
        </w:rPr>
        <w:t>XX</w:t>
      </w:r>
    </w:p>
    <w:p w14:paraId="3E04B26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制造商所在区域：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437E01C7">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二、合同价款</w:t>
      </w:r>
    </w:p>
    <w:p w14:paraId="6624193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1、合同总价：人民币</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元整（￥</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sz w:val="24"/>
          <w:szCs w:val="24"/>
        </w:rPr>
        <w:t>）。</w:t>
      </w:r>
    </w:p>
    <w:p w14:paraId="3DACF8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2、合同总价包括：税费、培训费、产品费、运杂费及其它相关的费用。</w:t>
      </w:r>
    </w:p>
    <w:p w14:paraId="2A3460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3、合同</w:t>
      </w:r>
      <w:r>
        <w:rPr>
          <w:rFonts w:hint="eastAsia" w:ascii="CESI宋体-GB2312" w:hAnsi="CESI宋体-GB2312" w:eastAsia="CESI宋体-GB2312" w:cs="CESI宋体-GB2312"/>
          <w:color w:val="auto"/>
          <w:sz w:val="24"/>
          <w:szCs w:val="24"/>
          <w:lang w:eastAsia="zh-CN"/>
        </w:rPr>
        <w:t>货物</w:t>
      </w:r>
      <w:r>
        <w:rPr>
          <w:rFonts w:hint="eastAsia" w:ascii="CESI宋体-GB2312" w:hAnsi="CESI宋体-GB2312" w:eastAsia="CESI宋体-GB2312" w:cs="CESI宋体-GB2312"/>
          <w:color w:val="auto"/>
          <w:sz w:val="24"/>
          <w:szCs w:val="24"/>
        </w:rPr>
        <w:t>单价一次包死，</w:t>
      </w:r>
      <w:r>
        <w:rPr>
          <w:rFonts w:hint="eastAsia" w:ascii="CESI宋体-GB2312" w:hAnsi="CESI宋体-GB2312" w:eastAsia="CESI宋体-GB2312" w:cs="CESI宋体-GB2312"/>
          <w:color w:val="auto"/>
          <w:sz w:val="24"/>
          <w:szCs w:val="24"/>
          <w:lang w:val="en-US" w:eastAsia="zh-CN"/>
        </w:rPr>
        <w:t>不受市场劳务等其它因素的影响而变化。</w:t>
      </w:r>
      <w:r>
        <w:rPr>
          <w:rFonts w:hint="eastAsia" w:ascii="CESI宋体-GB2312" w:hAnsi="CESI宋体-GB2312" w:eastAsia="CESI宋体-GB2312" w:cs="CESI宋体-GB2312"/>
          <w:color w:val="auto"/>
          <w:sz w:val="24"/>
          <w:szCs w:val="24"/>
        </w:rPr>
        <w:t>甲方有权根据实际业务需求，在本合同总价款范围内，通知乙方对各品类货物的采购数量进行增减。单次调整或累计调整后，任一品类货物的采购数量变更幅度不超过该品类原定数量的</w:t>
      </w:r>
      <w:r>
        <w:rPr>
          <w:rFonts w:hint="eastAsia" w:ascii="CESI宋体-GB2312" w:hAnsi="CESI宋体-GB2312" w:eastAsia="CESI宋体-GB2312" w:cs="CESI宋体-GB2312"/>
          <w:color w:val="auto"/>
          <w:sz w:val="24"/>
          <w:szCs w:val="24"/>
          <w:lang w:eastAsia="zh-CN"/>
        </w:rPr>
        <w:t>3</w:t>
      </w:r>
      <w:r>
        <w:rPr>
          <w:rFonts w:hint="eastAsia" w:ascii="CESI宋体-GB2312" w:hAnsi="CESI宋体-GB2312" w:eastAsia="CESI宋体-GB2312" w:cs="CESI宋体-GB2312"/>
          <w:color w:val="auto"/>
          <w:sz w:val="24"/>
          <w:szCs w:val="24"/>
          <w:lang w:val="en-US" w:eastAsia="zh-CN"/>
        </w:rPr>
        <w:t>0</w:t>
      </w:r>
      <w:r>
        <w:rPr>
          <w:rFonts w:hint="eastAsia" w:ascii="CESI宋体-GB2312" w:hAnsi="CESI宋体-GB2312" w:eastAsia="CESI宋体-GB2312" w:cs="CESI宋体-GB2312"/>
          <w:color w:val="auto"/>
          <w:sz w:val="24"/>
          <w:szCs w:val="24"/>
        </w:rPr>
        <w:t>%。最终结算总价以甲方书面确认的实际验收合格并使用的数量为准。若甲方预计采购总量将超出本合同总价款的，双方应另行签订补充协议。</w:t>
      </w:r>
    </w:p>
    <w:p w14:paraId="3E89D8DC">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三、</w:t>
      </w:r>
      <w:r>
        <w:rPr>
          <w:rFonts w:hint="eastAsia" w:ascii="CESI宋体-GB2312" w:hAnsi="CESI宋体-GB2312" w:eastAsia="CESI宋体-GB2312" w:cs="CESI宋体-GB2312"/>
          <w:b/>
          <w:sz w:val="24"/>
          <w:szCs w:val="24"/>
          <w:lang w:eastAsia="zh-CN"/>
        </w:rPr>
        <w:t>支付</w:t>
      </w:r>
      <w:r>
        <w:rPr>
          <w:rFonts w:hint="eastAsia" w:ascii="CESI宋体-GB2312" w:hAnsi="CESI宋体-GB2312" w:eastAsia="CESI宋体-GB2312" w:cs="CESI宋体-GB2312"/>
          <w:b/>
          <w:sz w:val="24"/>
          <w:szCs w:val="24"/>
        </w:rPr>
        <w:t>结算</w:t>
      </w:r>
    </w:p>
    <w:p w14:paraId="722F0ED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1、付款方式：银行转账。由</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负责结算，</w:t>
      </w:r>
      <w:r>
        <w:rPr>
          <w:rFonts w:hint="eastAsia" w:ascii="CESI宋体-GB2312" w:hAnsi="CESI宋体-GB2312" w:eastAsia="CESI宋体-GB2312" w:cs="CESI宋体-GB2312"/>
          <w:color w:val="auto"/>
          <w:sz w:val="24"/>
          <w:szCs w:val="24"/>
          <w:lang w:val="en-US" w:eastAsia="zh-CN"/>
        </w:rPr>
        <w:t>乙方</w:t>
      </w:r>
      <w:r>
        <w:rPr>
          <w:rFonts w:hint="eastAsia" w:ascii="CESI宋体-GB2312" w:hAnsi="CESI宋体-GB2312" w:eastAsia="CESI宋体-GB2312" w:cs="CESI宋体-GB2312"/>
          <w:color w:val="auto"/>
          <w:sz w:val="24"/>
          <w:szCs w:val="24"/>
        </w:rPr>
        <w:t>必须开具</w:t>
      </w:r>
      <w:r>
        <w:rPr>
          <w:rFonts w:hint="eastAsia" w:ascii="CESI宋体-GB2312" w:hAnsi="CESI宋体-GB2312" w:eastAsia="CESI宋体-GB2312" w:cs="CESI宋体-GB2312"/>
          <w:color w:val="auto"/>
          <w:sz w:val="24"/>
          <w:szCs w:val="24"/>
          <w:lang w:val="en-US" w:eastAsia="zh-CN"/>
        </w:rPr>
        <w:t>符合甲方要求的</w:t>
      </w:r>
      <w:r>
        <w:rPr>
          <w:rFonts w:hint="eastAsia" w:ascii="CESI宋体-GB2312" w:hAnsi="CESI宋体-GB2312" w:eastAsia="CESI宋体-GB2312" w:cs="CESI宋体-GB2312"/>
          <w:color w:val="auto"/>
          <w:sz w:val="24"/>
          <w:szCs w:val="24"/>
        </w:rPr>
        <w:t>全额发票，并附详细清单和验收单。如非</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开具发票，甲方有权拒绝支付。</w:t>
      </w:r>
    </w:p>
    <w:p w14:paraId="51273E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甲方开票信息：</w:t>
      </w:r>
    </w:p>
    <w:p w14:paraId="11368A1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kern w:val="0"/>
          <w:sz w:val="24"/>
          <w:szCs w:val="24"/>
        </w:rPr>
        <w:t>西安市中心血站</w:t>
      </w:r>
    </w:p>
    <w:p w14:paraId="688B8A7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sz w:val="24"/>
          <w:szCs w:val="24"/>
          <w:lang w:val="en-US" w:eastAsia="zh-CN"/>
        </w:rPr>
        <w:t>129904468910201</w:t>
      </w:r>
    </w:p>
    <w:p w14:paraId="56EAA5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sz w:val="24"/>
          <w:szCs w:val="24"/>
          <w:lang w:eastAsia="zh-CN"/>
        </w:rPr>
        <w:t>招商银行西影路支行</w:t>
      </w:r>
    </w:p>
    <w:p w14:paraId="7084B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乙方收款信息：</w:t>
      </w:r>
    </w:p>
    <w:p w14:paraId="7CC532B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color w:val="0000FF"/>
          <w:sz w:val="24"/>
          <w:szCs w:val="24"/>
          <w:lang w:val="en-US" w:eastAsia="zh-CN"/>
        </w:rPr>
        <w:t>XXXXXXXXXXXXXX</w:t>
      </w:r>
    </w:p>
    <w:p w14:paraId="1D3C47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color w:val="0000FF"/>
          <w:sz w:val="24"/>
          <w:szCs w:val="24"/>
          <w:lang w:val="en-US" w:eastAsia="zh-CN"/>
        </w:rPr>
        <w:t>XXXXXXXXXX</w:t>
      </w:r>
    </w:p>
    <w:p w14:paraId="5FF94C4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color w:val="0000FF"/>
          <w:sz w:val="24"/>
          <w:szCs w:val="24"/>
          <w:lang w:val="en-US" w:eastAsia="zh-CN"/>
        </w:rPr>
        <w:t>XXXXXXXXX</w:t>
      </w:r>
    </w:p>
    <w:p w14:paraId="108D01C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结算流程：本合同项下货款由甲乙双方按照“分批供货、分批验收、分批结算”的原则共同核对确认。每批次产品经甲方按本合同第五条完成验收合格后，双方签署《批次供货验收清单》，该清单作为本期结算的唯一依据。</w:t>
      </w:r>
    </w:p>
    <w:p w14:paraId="04E3D9B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发票开具要求：乙方应在《批次供货验收清单》签署后5个工作日内，向甲方开具与本期结算金额等额的、合法有效的增值税普通发票。发票的购货单位名称、纳税人识别号、货物名称、数量、金额等所有信息必须与本合同及甲方要求完全一致，税率应符合国家现行规定。乙方保证发票的真实性、合法性、有效性，不存在任何虚开、代开等违法违规情形。</w:t>
      </w:r>
    </w:p>
    <w:p w14:paraId="4B669BD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付款条件与拒付权利：甲方在收到乙方提供的符合本条第2款要求的合规发票后30个工作日内，按发票金额向乙方支付货款。</w:t>
      </w:r>
    </w:p>
    <w:p w14:paraId="5573C7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rPr>
        <w:t>乙方未按约定开具发票、开具的发票不符合甲方要求或国家税务规定（包括但不限于发票信息错误、税率错误、无法通过税务系统验证、属于虚开发票等），甲方有权暂停支付相应款项，直至乙方重新提供合规发票。甲方因此暂停支付款项的，不承担任何逾期付款违约责任，且乙方不得以此为由主张甲方违约或拒绝履行其合同义务。</w:t>
      </w:r>
    </w:p>
    <w:p w14:paraId="7DFE79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发票责任：因乙方开具的发票存在问题，导致甲方无法抵扣税款、被税务机关处罚或产生其他损失的，乙方应负责重新开具并赔偿甲方全部损失。甲方有权从未付货款中直接扣除该等损失金额。</w:t>
      </w:r>
    </w:p>
    <w:p w14:paraId="1B2F399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lang w:eastAsia="zh-CN"/>
        </w:rPr>
      </w:pPr>
      <w:r>
        <w:rPr>
          <w:rFonts w:hint="eastAsia" w:ascii="CESI宋体-GB2312" w:hAnsi="CESI宋体-GB2312" w:eastAsia="CESI宋体-GB2312" w:cs="CESI宋体-GB2312"/>
          <w:b/>
          <w:sz w:val="24"/>
          <w:szCs w:val="24"/>
        </w:rPr>
        <w:t>四、交</w:t>
      </w:r>
      <w:r>
        <w:rPr>
          <w:rFonts w:hint="eastAsia" w:ascii="CESI宋体-GB2312" w:hAnsi="CESI宋体-GB2312" w:eastAsia="CESI宋体-GB2312" w:cs="CESI宋体-GB2312"/>
          <w:b/>
          <w:sz w:val="24"/>
          <w:szCs w:val="24"/>
          <w:lang w:eastAsia="zh-CN"/>
        </w:rPr>
        <w:t>付约定</w:t>
      </w:r>
    </w:p>
    <w:p w14:paraId="14C3D78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rPr>
        <w:t>1、交</w:t>
      </w:r>
      <w:r>
        <w:rPr>
          <w:rFonts w:hint="eastAsia" w:ascii="CESI宋体-GB2312" w:hAnsi="CESI宋体-GB2312" w:eastAsia="CESI宋体-GB2312" w:cs="CESI宋体-GB2312"/>
          <w:sz w:val="24"/>
          <w:szCs w:val="24"/>
          <w:lang w:eastAsia="zh-CN"/>
        </w:rPr>
        <w:t>付时间</w:t>
      </w:r>
      <w:r>
        <w:rPr>
          <w:rFonts w:hint="eastAsia" w:ascii="CESI宋体-GB2312" w:hAnsi="CESI宋体-GB2312" w:eastAsia="CESI宋体-GB2312" w:cs="CESI宋体-GB2312"/>
          <w:sz w:val="24"/>
          <w:szCs w:val="24"/>
        </w:rPr>
        <w:t>：乙方接到甲方供货通知</w:t>
      </w:r>
      <w:r>
        <w:rPr>
          <w:rFonts w:hint="eastAsia" w:ascii="CESI宋体-GB2312" w:hAnsi="CESI宋体-GB2312" w:eastAsia="CESI宋体-GB2312" w:cs="CESI宋体-GB2312"/>
          <w:color w:val="0000FF"/>
          <w:sz w:val="24"/>
          <w:szCs w:val="24"/>
          <w:u w:val="single"/>
          <w:lang w:val="en-US" w:eastAsia="zh-CN"/>
        </w:rPr>
        <w:t>XX</w:t>
      </w:r>
      <w:r>
        <w:rPr>
          <w:rFonts w:hint="eastAsia" w:ascii="CESI宋体-GB2312" w:hAnsi="CESI宋体-GB2312" w:eastAsia="CESI宋体-GB2312" w:cs="CESI宋体-GB2312"/>
          <w:sz w:val="24"/>
          <w:szCs w:val="24"/>
        </w:rPr>
        <w:t>个日历日内交货</w:t>
      </w:r>
      <w:r>
        <w:rPr>
          <w:rFonts w:hint="eastAsia" w:ascii="CESI宋体-GB2312" w:hAnsi="CESI宋体-GB2312" w:eastAsia="CESI宋体-GB2312" w:cs="CESI宋体-GB2312"/>
          <w:sz w:val="24"/>
          <w:szCs w:val="24"/>
          <w:lang w:eastAsia="zh-CN"/>
        </w:rPr>
        <w:t>，并</w:t>
      </w:r>
      <w:r>
        <w:rPr>
          <w:rFonts w:hint="eastAsia" w:ascii="CESI宋体-GB2312" w:hAnsi="CESI宋体-GB2312" w:eastAsia="CESI宋体-GB2312" w:cs="CESI宋体-GB2312"/>
          <w:sz w:val="24"/>
          <w:szCs w:val="24"/>
        </w:rPr>
        <w:t>按照甲方需求分批供货</w:t>
      </w:r>
      <w:r>
        <w:rPr>
          <w:rFonts w:hint="eastAsia" w:ascii="CESI宋体-GB2312" w:hAnsi="CESI宋体-GB2312" w:eastAsia="CESI宋体-GB2312" w:cs="CESI宋体-GB2312"/>
          <w:sz w:val="24"/>
          <w:szCs w:val="24"/>
          <w:lang w:eastAsia="zh-CN"/>
        </w:rPr>
        <w:t>。</w:t>
      </w:r>
    </w:p>
    <w:p w14:paraId="753DD52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2、交</w:t>
      </w:r>
      <w:r>
        <w:rPr>
          <w:rFonts w:hint="eastAsia" w:ascii="CESI宋体-GB2312" w:hAnsi="CESI宋体-GB2312" w:eastAsia="CESI宋体-GB2312" w:cs="CESI宋体-GB2312"/>
          <w:sz w:val="24"/>
          <w:szCs w:val="24"/>
          <w:lang w:eastAsia="zh-CN"/>
        </w:rPr>
        <w:t>付</w:t>
      </w:r>
      <w:r>
        <w:rPr>
          <w:rFonts w:hint="eastAsia" w:ascii="CESI宋体-GB2312" w:hAnsi="CESI宋体-GB2312" w:eastAsia="CESI宋体-GB2312" w:cs="CESI宋体-GB2312"/>
          <w:sz w:val="24"/>
          <w:szCs w:val="24"/>
        </w:rPr>
        <w:t>地点：</w:t>
      </w:r>
      <w:r>
        <w:rPr>
          <w:rFonts w:hint="eastAsia" w:ascii="CESI宋体-GB2312" w:hAnsi="CESI宋体-GB2312" w:eastAsia="CESI宋体-GB2312" w:cs="CESI宋体-GB2312"/>
          <w:sz w:val="24"/>
          <w:szCs w:val="24"/>
          <w:lang w:eastAsia="zh-CN"/>
        </w:rPr>
        <w:t>甲方</w:t>
      </w:r>
      <w:r>
        <w:rPr>
          <w:rFonts w:hint="eastAsia" w:ascii="CESI宋体-GB2312" w:hAnsi="CESI宋体-GB2312" w:eastAsia="CESI宋体-GB2312" w:cs="CESI宋体-GB2312"/>
          <w:sz w:val="24"/>
          <w:szCs w:val="24"/>
        </w:rPr>
        <w:t>指定地点。</w:t>
      </w:r>
    </w:p>
    <w:p w14:paraId="17DE9B5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交付条件：</w:t>
      </w:r>
      <w:r>
        <w:rPr>
          <w:rFonts w:hint="eastAsia" w:ascii="CESI宋体-GB2312" w:hAnsi="CESI宋体-GB2312" w:eastAsia="CESI宋体-GB2312" w:cs="CESI宋体-GB2312"/>
          <w:color w:val="auto"/>
          <w:sz w:val="24"/>
          <w:szCs w:val="24"/>
        </w:rPr>
        <w:t>产品保质期到交</w:t>
      </w:r>
      <w:r>
        <w:rPr>
          <w:rFonts w:hint="eastAsia" w:ascii="CESI宋体-GB2312" w:hAnsi="CESI宋体-GB2312" w:eastAsia="CESI宋体-GB2312" w:cs="CESI宋体-GB2312"/>
          <w:color w:val="auto"/>
          <w:sz w:val="24"/>
          <w:szCs w:val="24"/>
          <w:lang w:eastAsia="zh-CN"/>
        </w:rPr>
        <w:t>付</w:t>
      </w:r>
      <w:r>
        <w:rPr>
          <w:rFonts w:hint="eastAsia" w:ascii="CESI宋体-GB2312" w:hAnsi="CESI宋体-GB2312" w:eastAsia="CESI宋体-GB2312" w:cs="CESI宋体-GB2312"/>
          <w:color w:val="auto"/>
          <w:sz w:val="24"/>
          <w:szCs w:val="24"/>
        </w:rPr>
        <w:t>地点的有效期不低于</w:t>
      </w:r>
      <w:r>
        <w:rPr>
          <w:rFonts w:hint="eastAsia" w:ascii="CESI宋体-GB2312" w:hAnsi="CESI宋体-GB2312" w:eastAsia="CESI宋体-GB2312" w:cs="CESI宋体-GB2312"/>
          <w:color w:val="0002FF"/>
          <w:sz w:val="24"/>
          <w:szCs w:val="24"/>
          <w:u w:val="single"/>
          <w:lang w:val="en-US" w:eastAsia="zh-CN"/>
        </w:rPr>
        <w:t>XX</w:t>
      </w:r>
      <w:r>
        <w:rPr>
          <w:rFonts w:hint="eastAsia" w:ascii="CESI宋体-GB2312" w:hAnsi="CESI宋体-GB2312" w:eastAsia="CESI宋体-GB2312" w:cs="CESI宋体-GB2312"/>
          <w:color w:val="auto"/>
          <w:sz w:val="24"/>
          <w:szCs w:val="24"/>
        </w:rPr>
        <w:t>个月</w:t>
      </w:r>
      <w:r>
        <w:rPr>
          <w:rFonts w:hint="eastAsia" w:ascii="CESI宋体-GB2312" w:hAnsi="CESI宋体-GB2312" w:eastAsia="CESI宋体-GB2312" w:cs="CESI宋体-GB2312"/>
          <w:color w:val="auto"/>
          <w:sz w:val="24"/>
          <w:szCs w:val="24"/>
          <w:lang w:eastAsia="zh-CN"/>
        </w:rPr>
        <w:t>，同时</w:t>
      </w:r>
      <w:r>
        <w:rPr>
          <w:rFonts w:hint="eastAsia" w:ascii="CESI宋体-GB2312" w:hAnsi="CESI宋体-GB2312" w:eastAsia="CESI宋体-GB2312" w:cs="CESI宋体-GB2312"/>
          <w:color w:val="auto"/>
          <w:sz w:val="24"/>
          <w:szCs w:val="24"/>
        </w:rPr>
        <w:t>提供以下相关资料存档：（1）《医疗器械生产许可证》或《医疗器械经营许可证》；（2）营业执照复印件；（3）医疗器械产品注册证；（4）销售人员有效身份证明复印件；（5）出厂质量检验报告等。</w:t>
      </w:r>
      <w:r>
        <w:rPr>
          <w:rFonts w:hint="eastAsia" w:ascii="CESI宋体-GB2312" w:hAnsi="CESI宋体-GB2312" w:eastAsia="CESI宋体-GB2312" w:cs="CESI宋体-GB2312"/>
          <w:color w:val="auto"/>
          <w:sz w:val="24"/>
          <w:szCs w:val="24"/>
          <w:lang w:eastAsia="zh-CN"/>
        </w:rPr>
        <w:t>若属于药品管理的，</w:t>
      </w:r>
      <w:r>
        <w:rPr>
          <w:rFonts w:hint="eastAsia" w:ascii="CESI宋体-GB2312" w:hAnsi="CESI宋体-GB2312" w:eastAsia="CESI宋体-GB2312" w:cs="CESI宋体-GB2312"/>
          <w:color w:val="auto"/>
          <w:sz w:val="24"/>
          <w:szCs w:val="24"/>
        </w:rPr>
        <w:t>提供以下相关资料存档：（1）《药品生产许可证》和《药品经营许可证》</w:t>
      </w:r>
      <w:r>
        <w:rPr>
          <w:rFonts w:hint="eastAsia" w:ascii="CESI宋体-GB2312" w:hAnsi="CESI宋体-GB2312" w:eastAsia="CESI宋体-GB2312" w:cs="CESI宋体-GB2312"/>
          <w:color w:val="auto"/>
          <w:sz w:val="24"/>
          <w:szCs w:val="24"/>
          <w:lang w:val="en-US" w:eastAsia="zh-CN"/>
        </w:rPr>
        <w:t>复印件</w:t>
      </w:r>
      <w:r>
        <w:rPr>
          <w:rFonts w:hint="eastAsia" w:ascii="CESI宋体-GB2312" w:hAnsi="CESI宋体-GB2312" w:eastAsia="CESI宋体-GB2312" w:cs="CESI宋体-GB2312"/>
          <w:color w:val="auto"/>
          <w:sz w:val="24"/>
          <w:szCs w:val="24"/>
          <w:lang w:eastAsia="zh-CN"/>
        </w:rPr>
        <w:t>及</w:t>
      </w:r>
      <w:r>
        <w:rPr>
          <w:rFonts w:hint="eastAsia" w:ascii="CESI宋体-GB2312" w:hAnsi="CESI宋体-GB2312" w:eastAsia="CESI宋体-GB2312" w:cs="CESI宋体-GB2312"/>
          <w:color w:val="auto"/>
          <w:sz w:val="24"/>
          <w:szCs w:val="24"/>
        </w:rPr>
        <w:t>营业执照复印件；（</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）《药品生产质量管理规范》和《药品经营质量管理规范》认证证书复印件；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药品的批准证明文件复印件；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）销售人员有效身份证明复印件；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血源筛查体外诊断试剂的批签发文件；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）出厂质量检验报告等。</w:t>
      </w:r>
    </w:p>
    <w:p w14:paraId="3BACA4F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五、货物验收</w:t>
      </w:r>
    </w:p>
    <w:p w14:paraId="727052A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w:t>
      </w:r>
    </w:p>
    <w:p w14:paraId="028BC69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2、最终验收：</w:t>
      </w:r>
      <w:r>
        <w:rPr>
          <w:rFonts w:hint="eastAsia" w:ascii="CESI宋体-GB2312" w:hAnsi="CESI宋体-GB2312" w:eastAsia="CESI宋体-GB2312" w:cs="CESI宋体-GB2312"/>
          <w:color w:val="auto"/>
          <w:sz w:val="24"/>
          <w:szCs w:val="24"/>
        </w:rPr>
        <w:t>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w:t>
      </w:r>
    </w:p>
    <w:p w14:paraId="732E489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rPr>
        <w:t>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w:t>
      </w:r>
    </w:p>
    <w:p w14:paraId="4D25FB6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3、验收依据：</w:t>
      </w:r>
      <w:r>
        <w:rPr>
          <w:rFonts w:hint="eastAsia" w:ascii="CESI宋体-GB2312" w:hAnsi="CESI宋体-GB2312" w:eastAsia="CESI宋体-GB2312" w:cs="CESI宋体-GB2312"/>
          <w:color w:val="auto"/>
          <w:sz w:val="24"/>
          <w:szCs w:val="24"/>
        </w:rPr>
        <w:t>（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w:t>
      </w:r>
    </w:p>
    <w:p w14:paraId="42589F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w:t>
      </w:r>
    </w:p>
    <w:p w14:paraId="0794B7E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5、若发现供应商有弄虚作假的，在招标阶段故意或随意夸大产品技术性能，乙方应无条件退货，并赔偿甲方相应的损失。</w:t>
      </w:r>
    </w:p>
    <w:p w14:paraId="4C7BBB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6、乙方向甲方提交的供货清单、验收单需加盖乙方鲜章，若无则甲方有权拒绝签字确认。</w:t>
      </w:r>
    </w:p>
    <w:p w14:paraId="083806C8">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六、质量保证</w:t>
      </w:r>
    </w:p>
    <w:p w14:paraId="2DD490E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1、乙方提供产品必须是原品牌制造厂制造的最新工艺生产的最新产品。</w:t>
      </w:r>
    </w:p>
    <w:p w14:paraId="284E8BE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2、所供产品必须是经过办理正常手续的全新产品。</w:t>
      </w:r>
    </w:p>
    <w:p w14:paraId="1A00DA5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3、所供产品是经过国家法定检验、注册、准许市场销售的合法、合格产品。</w:t>
      </w:r>
    </w:p>
    <w:p w14:paraId="7B1DF19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4、产品性能稳定、具有较好的使用效果，质量保证措施完善，符合国家相关标准。</w:t>
      </w:r>
    </w:p>
    <w:p w14:paraId="798560E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sz w:val="24"/>
          <w:szCs w:val="24"/>
        </w:rPr>
        <w:t>5、因乙方产品质量缺陷导致甲方、甲方工作人员、献血者、用血者或任何第三方遭受人身损害或财产损失的，乙方应承担全部直接的、间接的赔偿责任，包括但不限于医疗费、康复费、赔偿金、诉讼费、律师费、鉴定费等。</w:t>
      </w:r>
    </w:p>
    <w:p w14:paraId="39363A6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6、对于存在质量问题或者短少的产品，</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应在接到</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的通知2个日历日内负责调换或补齐。</w:t>
      </w:r>
    </w:p>
    <w:p w14:paraId="64C55AC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7、包装要求</w:t>
      </w:r>
    </w:p>
    <w:p w14:paraId="1A939A9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7-1、除合同另有规定外，乙方提供的全部产品，均应按标准保护措施进行包装，并确保产品安全无损运抵甲方指定地点。</w:t>
      </w:r>
    </w:p>
    <w:p w14:paraId="1F0FB43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7-2、每一个包装箱内应附一份详细装箱单和质量合格证。</w:t>
      </w:r>
    </w:p>
    <w:p w14:paraId="2EEC758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8、乙方负责对</w:t>
      </w:r>
      <w:r>
        <w:rPr>
          <w:rFonts w:hint="eastAsia" w:ascii="CESI宋体-GB2312" w:hAnsi="CESI宋体-GB2312" w:eastAsia="CESI宋体-GB2312" w:cs="CESI宋体-GB2312"/>
          <w:strike w:val="0"/>
          <w:dstrike w:val="0"/>
          <w:color w:val="auto"/>
          <w:sz w:val="24"/>
          <w:szCs w:val="24"/>
          <w:lang w:val="en-US" w:eastAsia="zh-CN"/>
        </w:rPr>
        <w:t>保质期</w:t>
      </w:r>
      <w:r>
        <w:rPr>
          <w:rFonts w:hint="eastAsia" w:ascii="CESI宋体-GB2312" w:hAnsi="CESI宋体-GB2312" w:eastAsia="CESI宋体-GB2312" w:cs="CESI宋体-GB2312"/>
          <w:color w:val="auto"/>
          <w:sz w:val="24"/>
          <w:szCs w:val="24"/>
        </w:rPr>
        <w:t>小于6个月的产品进行调换。</w:t>
      </w:r>
    </w:p>
    <w:p w14:paraId="60358AC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七、货物运输</w:t>
      </w:r>
    </w:p>
    <w:p w14:paraId="4AA0073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eastAsia="zh-CN"/>
        </w:rPr>
      </w:pPr>
      <w:r>
        <w:rPr>
          <w:rFonts w:hint="eastAsia" w:ascii="CESI宋体-GB2312" w:hAnsi="CESI宋体-GB2312" w:eastAsia="CESI宋体-GB2312" w:cs="CESI宋体-GB2312"/>
          <w:sz w:val="24"/>
          <w:szCs w:val="24"/>
          <w:lang w:val="en-US" w:eastAsia="zh-CN"/>
        </w:rPr>
        <w:t>1、</w:t>
      </w:r>
      <w:r>
        <w:rPr>
          <w:rFonts w:hint="eastAsia" w:ascii="CESI宋体-GB2312" w:hAnsi="CESI宋体-GB2312" w:eastAsia="CESI宋体-GB2312" w:cs="CESI宋体-GB2312"/>
          <w:sz w:val="24"/>
          <w:szCs w:val="24"/>
        </w:rPr>
        <w:t>乙方负责所有货物的运输。</w:t>
      </w:r>
      <w:r>
        <w:rPr>
          <w:rFonts w:hint="eastAsia" w:ascii="CESI宋体-GB2312" w:hAnsi="CESI宋体-GB2312" w:eastAsia="CESI宋体-GB2312" w:cs="CESI宋体-GB2312"/>
          <w:sz w:val="24"/>
          <w:szCs w:val="24"/>
          <w:lang w:val="en-US" w:eastAsia="zh-CN"/>
        </w:rPr>
        <w:t>货物毁损、灭失的风险，自货物运抵甲方指定地点、经甲方完成初步验收（本合同第五条第1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14:paraId="1CAE091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lang w:val="en-US" w:eastAsia="zh-CN"/>
        </w:rPr>
        <w:t>2、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14:paraId="0B148C74">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八、双方的权利和义务</w:t>
      </w:r>
    </w:p>
    <w:p w14:paraId="29DA6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（一）甲方权利和义务</w:t>
      </w:r>
    </w:p>
    <w:p w14:paraId="5A11DB5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1、甲方有权要求乙方按约定的时间交付货物。甲方可提前2个日历日变更收货的具体时间。若需变更收货时间，甲方可采用电话、微信、电子邮件等方式通知乙方。</w:t>
      </w:r>
    </w:p>
    <w:p w14:paraId="208DB50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2、甲方有权知晓乙方选用的运输方式、乙方拟定的发货时间及甲方预计的收货时间，以方便甲方安排人员收货和验收。</w:t>
      </w:r>
    </w:p>
    <w:p w14:paraId="286194B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3、甲方有权按照实际需求确定乙方供货数量，结算价格根据实际供货数量确定。</w:t>
      </w:r>
    </w:p>
    <w:p w14:paraId="21DCD82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4、甲方有权知晓乙方单位出现的可能影响合同正常履行的情形，若此种情形造成乙方履约能力受到影响，甲方可中止合同，待此种不利影响消除。如乙方涉及违约诉讼、企业经营不善等。</w:t>
      </w:r>
    </w:p>
    <w:p w14:paraId="574F7E1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5、乙方办理结算手续需按照甲方要求提供增值税发票及</w:t>
      </w:r>
      <w:r>
        <w:rPr>
          <w:rFonts w:hint="eastAsia" w:ascii="CESI宋体-GB2312" w:hAnsi="CESI宋体-GB2312" w:eastAsia="CESI宋体-GB2312" w:cs="CESI宋体-GB2312"/>
          <w:strike w:val="0"/>
          <w:dstrike w:val="0"/>
          <w:color w:val="auto"/>
          <w:sz w:val="24"/>
          <w:szCs w:val="24"/>
          <w:highlight w:val="none"/>
          <w:lang w:val="en-US" w:eastAsia="zh-CN"/>
        </w:rPr>
        <w:t>供货清</w:t>
      </w:r>
      <w:r>
        <w:rPr>
          <w:rFonts w:hint="eastAsia" w:ascii="CESI宋体-GB2312" w:hAnsi="CESI宋体-GB2312" w:eastAsia="CESI宋体-GB2312" w:cs="CESI宋体-GB2312"/>
          <w:color w:val="auto"/>
          <w:sz w:val="24"/>
          <w:szCs w:val="24"/>
        </w:rPr>
        <w:t>单、验收单等资料。</w:t>
      </w:r>
    </w:p>
    <w:p w14:paraId="1F7976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6、合同履行期间，应遵守合同约定，未约定的部分不得违背甲方和乙方的交易习惯，有必要的应签订补充协议。</w:t>
      </w:r>
    </w:p>
    <w:p w14:paraId="26E80D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（二）乙方权利和义务</w:t>
      </w:r>
    </w:p>
    <w:p w14:paraId="5418A0E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1、乙方应全力支持甲方组织无偿献血活动，并积极配合参与无偿献血事业的宣传、献血和志愿者活动。</w:t>
      </w:r>
    </w:p>
    <w:p w14:paraId="759A588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2、乙方应保证甲方在使用该产品或其任何一部分时免受第三方提出侵犯其专利权、商标权或工业设计权的起诉。</w:t>
      </w:r>
    </w:p>
    <w:p w14:paraId="20FF8D2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3、产品质量不符合合同规定时，乙方负责包退包换。由于上述原因导致延误交货时间的，每延误一日，乙方应按逾期交货部分产品价款总值的日万分之五向甲方偿付违约金。</w:t>
      </w:r>
    </w:p>
    <w:p w14:paraId="3593DE1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39F176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日的违约金按迟交货物交货价或未提供服务的服务费用的日万分之五计收，直至交货或提供服务为止。误期赔偿费的最高限额为合同价格的10%。一旦达到误期赔偿费的最高限额或发生误期供货≧3次或合同规定的交货日期后10天内仍未能交货，甲方可终止合同。乙方除退还已收取的货款外，还应向采购人偿付政府采购合同总金额5%的违约金。</w:t>
      </w:r>
    </w:p>
    <w:p w14:paraId="1EE3BCD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6、如乙方未能按照招标参数要求提供甲方所需货物，且七个日历日内无法整改，甲方可终止合同。</w:t>
      </w:r>
    </w:p>
    <w:p w14:paraId="42EABC0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7、如遇不可抗拒因素，甲方可终止合同。</w:t>
      </w:r>
    </w:p>
    <w:p w14:paraId="374C0CF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九、技术及售后服务</w:t>
      </w:r>
    </w:p>
    <w:p w14:paraId="726847E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1、技术服务承诺：乙方免费提供必要的技术支持，包括现场指导、集中授课、专项操作等。</w:t>
      </w:r>
    </w:p>
    <w:p w14:paraId="0E0C2F2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2、售后服务承诺：甲方发现有质量或可能影响质量问题时，乙方接到通知后4小时内到达现场解决问题。</w:t>
      </w:r>
    </w:p>
    <w:p w14:paraId="4AFB7D0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赔付</w:t>
      </w:r>
      <w:r>
        <w:rPr>
          <w:rFonts w:hint="eastAsia" w:ascii="CESI宋体-GB2312" w:hAnsi="CESI宋体-GB2312" w:eastAsia="CESI宋体-GB2312" w:cs="CESI宋体-GB2312"/>
          <w:color w:val="auto"/>
          <w:sz w:val="24"/>
          <w:szCs w:val="24"/>
        </w:rPr>
        <w:t>承诺：</w:t>
      </w:r>
      <w:r>
        <w:rPr>
          <w:rFonts w:hint="eastAsia" w:ascii="CESI宋体-GB2312" w:hAnsi="CESI宋体-GB2312" w:eastAsia="CESI宋体-GB2312" w:cs="CESI宋体-GB2312"/>
          <w:color w:val="auto"/>
          <w:sz w:val="24"/>
          <w:szCs w:val="24"/>
          <w:lang w:eastAsia="zh-CN"/>
        </w:rPr>
        <w:t>由于</w:t>
      </w:r>
      <w:r>
        <w:rPr>
          <w:rFonts w:hint="eastAsia" w:ascii="CESI宋体-GB2312" w:hAnsi="CESI宋体-GB2312" w:eastAsia="CESI宋体-GB2312" w:cs="CESI宋体-GB2312"/>
          <w:color w:val="auto"/>
          <w:sz w:val="24"/>
          <w:szCs w:val="24"/>
        </w:rPr>
        <w:t>机器原因或耗材质量问题导致的耗材报废，按照以下</w:t>
      </w:r>
      <w:r>
        <w:rPr>
          <w:rFonts w:hint="eastAsia" w:ascii="CESI宋体-GB2312" w:hAnsi="CESI宋体-GB2312" w:eastAsia="CESI宋体-GB2312" w:cs="CESI宋体-GB2312"/>
          <w:color w:val="auto"/>
          <w:sz w:val="24"/>
          <w:szCs w:val="24"/>
          <w:lang w:eastAsia="zh-CN"/>
        </w:rPr>
        <w:t>不同情况</w:t>
      </w:r>
      <w:r>
        <w:rPr>
          <w:rFonts w:hint="eastAsia" w:ascii="CESI宋体-GB2312" w:hAnsi="CESI宋体-GB2312" w:eastAsia="CESI宋体-GB2312" w:cs="CESI宋体-GB2312"/>
          <w:color w:val="auto"/>
          <w:sz w:val="24"/>
          <w:szCs w:val="24"/>
        </w:rPr>
        <w:t>进行耗材赔付：</w:t>
      </w: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rPr>
        <w:t>如未连接献血者或病人，则按1:1赔付；</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如已连接献血者或病人，则按1:2赔付；</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如已连接献血者或病人，同时导致采集产品报废，则按1:3赔付。</w:t>
      </w:r>
    </w:p>
    <w:p w14:paraId="4CD58A6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rPr>
        <w:t>每个耗材报废后如实填写耗材报废登记表或通过网络上报耗材报废原因。每季度末由采集部门和厂家进行赔付数量核对及耗材赔付登记表的收集，并根据报废情况填写耗材报废单，统计后上报总务科，由总务科督促厂家进行赔付。</w:t>
      </w:r>
    </w:p>
    <w:p w14:paraId="20301DE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十、违约责任</w:t>
      </w:r>
    </w:p>
    <w:p w14:paraId="0F4D4E6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1.乙方逾期交货的，每逾期一日，应按该批次迟交货物价款总额的万分之五向甲方支付违约金。逾期超过10日或累计逾期3次的，甲方有权单方解除合同，并要求乙方支付合同暂定总价款20%的违约金。</w:t>
      </w:r>
    </w:p>
    <w:p w14:paraId="28DF0E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2.乙方交付的货物经甲方验收不合格或存在质量问题的，应按照第六条第6款在2日内更换或补足。若更换后仍不合格，甲方有权解除合同，并要求乙方支付合同暂定总价款20%的违约金。</w:t>
      </w:r>
    </w:p>
    <w:p w14:paraId="63AE057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3.第九条第3款约定的耗材赔付承诺，属于乙方应承担的特别赔偿责任，不影响甲方依据本条追究乙方的违约责任。</w:t>
      </w:r>
    </w:p>
    <w:p w14:paraId="50E4972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w:t>
      </w:r>
    </w:p>
    <w:p w14:paraId="09D8E6C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w:t>
      </w:r>
    </w:p>
    <w:p w14:paraId="0381366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5.合同一方违约导致另一方采取法律途径维护合法权益的，违约方应承担守约方为维护权利而支出的案件受理费、保全费、保全保险费、律师费、交通费等全部诉讼费用。</w:t>
      </w:r>
    </w:p>
    <w:p w14:paraId="23E7F67A">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十一、争议的解决</w:t>
      </w:r>
    </w:p>
    <w:p w14:paraId="48D714D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1、甲乙双方所有争议应先采取友好协商的解决方式。</w:t>
      </w:r>
    </w:p>
    <w:p w14:paraId="4BB73D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2、协商未达成一致意见的，</w:t>
      </w:r>
      <w:r>
        <w:rPr>
          <w:rFonts w:hint="eastAsia" w:ascii="CESI宋体-GB2312" w:hAnsi="CESI宋体-GB2312" w:eastAsia="CESI宋体-GB2312" w:cs="CESI宋体-GB2312"/>
          <w:color w:val="auto"/>
          <w:sz w:val="24"/>
          <w:szCs w:val="24"/>
          <w:lang w:val="en-US" w:eastAsia="zh-CN"/>
        </w:rPr>
        <w:t>任何一方可以向甲方所在地西安市雁塔区人民法院提起诉讼</w:t>
      </w:r>
      <w:r>
        <w:rPr>
          <w:rFonts w:hint="eastAsia" w:ascii="CESI宋体-GB2312" w:hAnsi="CESI宋体-GB2312" w:eastAsia="CESI宋体-GB2312" w:cs="CESI宋体-GB2312"/>
          <w:color w:val="auto"/>
          <w:sz w:val="24"/>
          <w:szCs w:val="24"/>
        </w:rPr>
        <w:t>。</w:t>
      </w:r>
    </w:p>
    <w:p w14:paraId="04E674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14:paraId="114EEAB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十二、合同生效</w:t>
      </w:r>
    </w:p>
    <w:p w14:paraId="422141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1、本合同一式</w:t>
      </w:r>
      <w:r>
        <w:rPr>
          <w:rFonts w:hint="eastAsia" w:ascii="CESI宋体-GB2312" w:hAnsi="CESI宋体-GB2312" w:eastAsia="CESI宋体-GB2312" w:cs="CESI宋体-GB2312"/>
          <w:color w:val="0000FF"/>
          <w:sz w:val="24"/>
          <w:szCs w:val="24"/>
        </w:rPr>
        <w:t>陆</w:t>
      </w:r>
      <w:r>
        <w:rPr>
          <w:rFonts w:hint="eastAsia" w:ascii="CESI宋体-GB2312" w:hAnsi="CESI宋体-GB2312" w:eastAsia="CESI宋体-GB2312" w:cs="CESI宋体-GB2312"/>
          <w:sz w:val="24"/>
          <w:szCs w:val="24"/>
        </w:rPr>
        <w:t>份，甲方执</w:t>
      </w:r>
      <w:r>
        <w:rPr>
          <w:rFonts w:hint="eastAsia" w:ascii="CESI宋体-GB2312" w:hAnsi="CESI宋体-GB2312" w:eastAsia="CESI宋体-GB2312" w:cs="CESI宋体-GB2312"/>
          <w:color w:val="0000FF"/>
          <w:sz w:val="24"/>
          <w:szCs w:val="24"/>
        </w:rPr>
        <w:t>肆</w:t>
      </w:r>
      <w:r>
        <w:rPr>
          <w:rFonts w:hint="eastAsia" w:ascii="CESI宋体-GB2312" w:hAnsi="CESI宋体-GB2312" w:eastAsia="CESI宋体-GB2312" w:cs="CESI宋体-GB2312"/>
          <w:sz w:val="24"/>
          <w:szCs w:val="24"/>
        </w:rPr>
        <w:t>份，乙方执</w:t>
      </w:r>
      <w:r>
        <w:rPr>
          <w:rFonts w:hint="eastAsia" w:ascii="CESI宋体-GB2312" w:hAnsi="CESI宋体-GB2312" w:eastAsia="CESI宋体-GB2312" w:cs="CESI宋体-GB2312"/>
          <w:color w:val="0000FF"/>
          <w:sz w:val="24"/>
          <w:szCs w:val="24"/>
        </w:rPr>
        <w:t>贰</w:t>
      </w:r>
      <w:r>
        <w:rPr>
          <w:rFonts w:hint="eastAsia" w:ascii="CESI宋体-GB2312" w:hAnsi="CESI宋体-GB2312" w:eastAsia="CESI宋体-GB2312" w:cs="CESI宋体-GB2312"/>
          <w:sz w:val="24"/>
          <w:szCs w:val="24"/>
        </w:rPr>
        <w:t>份，具有同等法律效力。本合同经双方法定代表人或授权代表签字并加盖单位公章（或合同专用章）后生效；</w:t>
      </w:r>
    </w:p>
    <w:p w14:paraId="1791601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2.合同履行期限自</w:t>
      </w:r>
      <w:r>
        <w:rPr>
          <w:rFonts w:hint="eastAsia" w:ascii="CESI宋体-GB2312" w:hAnsi="CESI宋体-GB2312" w:eastAsia="CESI宋体-GB2312" w:cs="CESI宋体-GB2312"/>
          <w:color w:val="0000FF"/>
          <w:sz w:val="24"/>
          <w:szCs w:val="24"/>
        </w:rPr>
        <w:t>2026</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日起至</w:t>
      </w:r>
      <w:r>
        <w:rPr>
          <w:rFonts w:hint="eastAsia" w:ascii="CESI宋体-GB2312" w:hAnsi="CESI宋体-GB2312" w:eastAsia="CESI宋体-GB2312" w:cs="CESI宋体-GB2312"/>
          <w:color w:val="0000FF"/>
          <w:sz w:val="24"/>
          <w:szCs w:val="24"/>
        </w:rPr>
        <w:t>2027</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日止。履行期限届满时，若双方仍有尚未履行完毕的义务（包括但不限于供货、付款、质量保证、售后服务、耗材赔付等），相关条款的效力持续至该等义务完全履行完毕之日止；</w:t>
      </w:r>
    </w:p>
    <w:p w14:paraId="386464B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3.合同提前终止的，乙方的质量保证、售后服务、耗材赔付义务以及争议解决条款继续有效，直至相关义务履行完毕。</w:t>
      </w:r>
    </w:p>
    <w:p w14:paraId="1582386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十三、其他事项</w:t>
      </w:r>
    </w:p>
    <w:p w14:paraId="13994F55">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14:paraId="5B7E32FE">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（二）合同一经签订，不得擅自变更、中止或终止合同。对确需变更、调整或中止、终止合同的，应按规定履行相应的手续。</w:t>
      </w:r>
    </w:p>
    <w:p w14:paraId="179A693D">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（三）本合同按照中华人民共和国的现行法律进行解释。</w:t>
      </w:r>
    </w:p>
    <w:p w14:paraId="4D6A82C0">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（四）采购合同条款和招标文件、采购文件、投标文件的内容不一致的，以采购合同内容为准。</w:t>
      </w:r>
    </w:p>
    <w:p w14:paraId="140ABB0F">
      <w:pPr>
        <w:spacing w:line="360" w:lineRule="exact"/>
        <w:ind w:firstLine="480" w:firstLineChars="200"/>
        <w:jc w:val="both"/>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w:t>
      </w:r>
      <w:r>
        <w:rPr>
          <w:rFonts w:hint="eastAsia" w:ascii="CESI宋体-GB2312" w:hAnsi="CESI宋体-GB2312" w:eastAsia="CESI宋体-GB2312" w:cs="CESI宋体-GB2312"/>
          <w:sz w:val="24"/>
          <w:szCs w:val="24"/>
          <w:lang w:val="en-US" w:eastAsia="zh-CN"/>
        </w:rPr>
        <w:t>以下无正文</w:t>
      </w:r>
      <w:r>
        <w:rPr>
          <w:rFonts w:hint="eastAsia" w:ascii="CESI宋体-GB2312" w:hAnsi="CESI宋体-GB2312" w:eastAsia="CESI宋体-GB2312" w:cs="CESI宋体-GB2312"/>
          <w:sz w:val="24"/>
          <w:szCs w:val="24"/>
          <w:lang w:eastAsia="zh-CN"/>
        </w:rPr>
        <w:t>）</w:t>
      </w:r>
    </w:p>
    <w:bookmarkEnd w:id="0"/>
    <w:tbl>
      <w:tblPr>
        <w:tblStyle w:val="5"/>
        <w:tblW w:w="9087"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3"/>
        <w:gridCol w:w="4544"/>
      </w:tblGrid>
      <w:tr w14:paraId="3B880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543" w:type="dxa"/>
            <w:tcBorders>
              <w:top w:val="single" w:color="auto" w:sz="4" w:space="0"/>
              <w:left w:val="single" w:color="auto" w:sz="4" w:space="0"/>
              <w:bottom w:val="single" w:color="auto" w:sz="4" w:space="0"/>
              <w:right w:val="single" w:color="auto" w:sz="4" w:space="0"/>
            </w:tcBorders>
            <w:vAlign w:val="center"/>
          </w:tcPr>
          <w:p w14:paraId="485D2B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甲  方</w:t>
            </w:r>
          </w:p>
        </w:tc>
        <w:tc>
          <w:tcPr>
            <w:tcW w:w="4544" w:type="dxa"/>
            <w:tcBorders>
              <w:top w:val="single" w:color="auto" w:sz="4" w:space="0"/>
              <w:left w:val="single" w:color="auto" w:sz="4" w:space="0"/>
              <w:bottom w:val="single" w:color="auto" w:sz="4" w:space="0"/>
              <w:right w:val="single" w:color="auto" w:sz="4" w:space="0"/>
            </w:tcBorders>
            <w:vAlign w:val="center"/>
          </w:tcPr>
          <w:p w14:paraId="4AEF00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乙  方</w:t>
            </w:r>
          </w:p>
        </w:tc>
      </w:tr>
      <w:tr w14:paraId="3B09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4543" w:type="dxa"/>
            <w:tcBorders>
              <w:top w:val="single" w:color="auto" w:sz="4" w:space="0"/>
              <w:left w:val="single" w:color="auto" w:sz="4" w:space="0"/>
              <w:bottom w:val="single" w:color="auto" w:sz="4" w:space="0"/>
              <w:right w:val="single" w:color="auto" w:sz="4" w:space="0"/>
            </w:tcBorders>
            <w:vAlign w:val="center"/>
          </w:tcPr>
          <w:p w14:paraId="1226F67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采购人名称（盖章）</w:t>
            </w:r>
          </w:p>
          <w:p w14:paraId="21DBC71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kern w:val="0"/>
              </w:rPr>
              <w:t>西安市中心血站</w:t>
            </w:r>
          </w:p>
        </w:tc>
        <w:tc>
          <w:tcPr>
            <w:tcW w:w="4544" w:type="dxa"/>
            <w:tcBorders>
              <w:top w:val="single" w:color="auto" w:sz="4" w:space="0"/>
              <w:left w:val="single" w:color="auto" w:sz="4" w:space="0"/>
              <w:bottom w:val="single" w:color="auto" w:sz="4" w:space="0"/>
              <w:right w:val="single" w:color="auto" w:sz="4" w:space="0"/>
            </w:tcBorders>
            <w:vAlign w:val="center"/>
          </w:tcPr>
          <w:p w14:paraId="5F80E42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供应商全称（盖章）</w:t>
            </w:r>
          </w:p>
          <w:p w14:paraId="3AF44F0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p>
        </w:tc>
      </w:tr>
      <w:tr w14:paraId="7626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exact"/>
        </w:trPr>
        <w:tc>
          <w:tcPr>
            <w:tcW w:w="4543" w:type="dxa"/>
            <w:tcBorders>
              <w:top w:val="single" w:color="auto" w:sz="4" w:space="0"/>
              <w:left w:val="single" w:color="auto" w:sz="4" w:space="0"/>
              <w:bottom w:val="single" w:color="auto" w:sz="4" w:space="0"/>
              <w:right w:val="single" w:color="auto" w:sz="4" w:space="0"/>
            </w:tcBorders>
            <w:vAlign w:val="center"/>
          </w:tcPr>
          <w:p w14:paraId="53CF2E6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693B9F4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lang w:val="en-US" w:eastAsia="zh-CN"/>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 xml:space="preserve">授权代表： </w:t>
            </w:r>
          </w:p>
        </w:tc>
        <w:tc>
          <w:tcPr>
            <w:tcW w:w="4544" w:type="dxa"/>
            <w:tcBorders>
              <w:top w:val="single" w:color="auto" w:sz="4" w:space="0"/>
              <w:left w:val="single" w:color="auto" w:sz="4" w:space="0"/>
              <w:bottom w:val="single" w:color="auto" w:sz="4" w:space="0"/>
              <w:right w:val="single" w:color="auto" w:sz="4" w:space="0"/>
            </w:tcBorders>
            <w:vAlign w:val="center"/>
          </w:tcPr>
          <w:p w14:paraId="35327FC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7A84C97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kern w:val="2"/>
                <w:sz w:val="21"/>
                <w:szCs w:val="22"/>
                <w:lang w:val="en-US" w:eastAsia="zh-CN" w:bidi="ar-SA"/>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授权代表：</w:t>
            </w:r>
          </w:p>
        </w:tc>
      </w:tr>
      <w:tr w14:paraId="11CF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9087" w:type="dxa"/>
            <w:gridSpan w:val="2"/>
            <w:tcBorders>
              <w:top w:val="single" w:color="auto" w:sz="4" w:space="0"/>
              <w:left w:val="single" w:color="auto" w:sz="4" w:space="0"/>
              <w:bottom w:val="single" w:color="auto" w:sz="4" w:space="0"/>
              <w:right w:val="single" w:color="auto" w:sz="4" w:space="0"/>
            </w:tcBorders>
            <w:vAlign w:val="center"/>
          </w:tcPr>
          <w:p w14:paraId="35B042AE">
            <w:pPr>
              <w:keepNext w:val="0"/>
              <w:keepLines w:val="0"/>
              <w:pageBreakBefore w:val="0"/>
              <w:widowControl w:val="0"/>
              <w:kinsoku/>
              <w:wordWrap/>
              <w:overflowPunct/>
              <w:topLinePunct w:val="0"/>
              <w:autoSpaceDE/>
              <w:autoSpaceDN/>
              <w:adjustRightInd/>
              <w:snapToGrid/>
              <w:spacing w:line="560" w:lineRule="exact"/>
              <w:jc w:val="center"/>
              <w:rPr>
                <w:rFonts w:ascii="CESI宋体-GB2312" w:hAnsi="CESI宋体-GB2312" w:eastAsia="CESI宋体-GB2312" w:cs="CESI宋体-GB2312"/>
                <w:lang w:eastAsia="zh-CN"/>
              </w:rPr>
            </w:pPr>
            <w:r>
              <w:rPr>
                <w:rFonts w:ascii="CESI宋体-GB2312" w:hAnsi="CESI宋体-GB2312" w:eastAsia="CESI宋体-GB2312" w:cs="CESI宋体-GB2312"/>
                <w:lang w:eastAsia="zh-CN"/>
              </w:rPr>
              <w:t>签订日期：</w:t>
            </w:r>
            <w:r>
              <w:rPr>
                <w:rFonts w:hint="eastAsia" w:ascii="CESI宋体-GB2312" w:hAnsi="CESI宋体-GB2312" w:eastAsia="CESI宋体-GB2312" w:cs="CESI宋体-GB2312"/>
                <w:color w:val="0000FF"/>
                <w:lang w:val="en-US" w:eastAsia="zh-CN"/>
              </w:rPr>
              <w:t>2026</w:t>
            </w:r>
            <w:r>
              <w:rPr>
                <w:rFonts w:ascii="CESI宋体-GB2312" w:hAnsi="CESI宋体-GB2312" w:eastAsia="CESI宋体-GB2312" w:cs="CESI宋体-GB2312"/>
                <w:lang w:eastAsia="zh-CN"/>
              </w:rPr>
              <w:t>年   月   日</w:t>
            </w:r>
          </w:p>
        </w:tc>
      </w:tr>
    </w:tbl>
    <w:p w14:paraId="5BFCBE06">
      <w:pPr>
        <w:rPr>
          <w:rFonts w:ascii="Arial"/>
          <w:sz w:val="21"/>
        </w:rPr>
      </w:pPr>
    </w:p>
    <w:p w14:paraId="45BC3350">
      <w:pPr>
        <w:pStyle w:val="2"/>
        <w:rPr>
          <w:rFonts w:hint="default"/>
          <w:color w:val="auto"/>
          <w:highlight w:val="none"/>
          <w:lang w:val="en-US" w:eastAsia="zh-CN"/>
        </w:rPr>
      </w:pPr>
    </w:p>
    <w:p w14:paraId="1BCD36BF">
      <w:bookmarkStart w:id="1" w:name="_GoBack"/>
      <w:bookmarkEnd w:id="1"/>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SI宋体-GB2312">
    <w:altName w:val="宋体"/>
    <w:panose1 w:val="02000500000000000000"/>
    <w:charset w:val="86"/>
    <w:family w:val="script"/>
    <w:pitch w:val="default"/>
    <w:sig w:usb0="00000000" w:usb1="00000000" w:usb2="00000010" w:usb3="00000000" w:csb0="0004000F" w:csb1="00000000"/>
  </w:font>
  <w:font w:name="方正小标宋简体">
    <w:altName w:val="黑体"/>
    <w:panose1 w:val="03000509000000000000"/>
    <w:charset w:val="86"/>
    <w:family w:val="auto"/>
    <w:pitch w:val="default"/>
    <w:sig w:usb0="00000000" w:usb1="00000000" w:usb2="00000000" w:usb3="00000000" w:csb0="00040000"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1961A">
    <w:pPr>
      <w:spacing w:line="211" w:lineRule="auto"/>
      <w:ind w:left="3409"/>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38986E">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D38986E">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B52115"/>
    <w:rsid w:val="3FB52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ordWrap w:val="0"/>
      <w:topLinePunct/>
      <w:spacing w:line="360" w:lineRule="auto"/>
      <w:jc w:val="both"/>
      <w:outlineLvl w:val="9"/>
    </w:pPr>
    <w:rPr>
      <w:rFonts w:eastAsia="宋体" w:asciiTheme="minorAscii" w:hAnsiTheme="minorAscii" w:cstheme="minorBidi"/>
      <w:sz w:val="24"/>
      <w:lang w:val="en-US" w:eastAsia="zh-Hans"/>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cs="宋体"/>
      <w:sz w:val="24"/>
      <w:szCs w:val="19"/>
      <w:lang w:eastAsia="en-US" w:bidi="ar-SA"/>
    </w:rPr>
  </w:style>
  <w:style w:type="paragraph" w:styleId="3">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2026-05-28T06:55:00Z</dcterms:created>
  <dc:creator>77</dc:creator>
  <cp:lastModifiedBy>77</cp:lastModifiedBy>
  <dcterms:modified xsi:type="dcterms:W3CDTF">2026-05-28T06:56:18Z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BDE6F1F11B3A469DA46D8CA9AF0D81D1_11</vt:lpwstr>
  </property>
  <property fmtid="{D5CDD505-2E9C-101B-9397-08002B2CF9AE}" pid="4" name="KSOTemplateDocerSaveRecord">
    <vt:lpwstr>eyJoZGlkIjoiZTE2YjdiMjhmN2E1MWNkMDAxNmYwNWNlMWI0N2VjNzgiLCJ1c2VySWQiOiIzNjkxNTMwMTkifQ==</vt:lpwstr>
  </property>
</Properties>
</file>