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版本号：JWTDZX-ZB2026070720260714001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消防管道及设施维修改造项目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JWTDZX-ZB20260707</w:t>
      </w:r>
      <w:r>
        <w:br/>
      </w:r>
      <w:r>
        <w:br/>
      </w:r>
      <w:r>
        <w:br/>
      </w:r>
    </w:p>
    <w:p>
      <w:pPr>
        <w:pStyle w:val="null3"/>
        <w:jc w:val="center"/>
        <w:outlineLvl w:val="2"/>
      </w:pPr>
      <w:r>
        <w:rPr>
          <w:rFonts w:ascii="仿宋_GB2312" w:hAnsi="仿宋_GB2312" w:cs="仿宋_GB2312" w:eastAsia="仿宋_GB2312"/>
          <w:sz w:val="28"/>
          <w:b/>
        </w:rPr>
        <w:t>西安高新第一小学</w:t>
      </w:r>
    </w:p>
    <w:p>
      <w:pPr>
        <w:pStyle w:val="null3"/>
        <w:jc w:val="center"/>
        <w:outlineLvl w:val="2"/>
      </w:pPr>
      <w:r>
        <w:rPr>
          <w:rFonts w:ascii="仿宋_GB2312" w:hAnsi="仿宋_GB2312" w:cs="仿宋_GB2312" w:eastAsia="仿宋_GB2312"/>
          <w:sz w:val="28"/>
          <w:b/>
        </w:rPr>
        <w:t>陕西经纬通达项目管理咨询有限公司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陕西经纬通达项目管理咨询有限公司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西安高新第一小学</w:t>
      </w:r>
      <w:r>
        <w:rPr>
          <w:rFonts w:ascii="仿宋_GB2312" w:hAnsi="仿宋_GB2312" w:cs="仿宋_GB2312" w:eastAsia="仿宋_GB2312"/>
        </w:rPr>
        <w:t>委托，拟对</w:t>
      </w:r>
      <w:r>
        <w:rPr>
          <w:rFonts w:ascii="仿宋_GB2312" w:hAnsi="仿宋_GB2312" w:cs="仿宋_GB2312" w:eastAsia="仿宋_GB2312"/>
        </w:rPr>
        <w:t>消防管道及设施维修改造项目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JWTDZX-ZB20260707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消防管道及设施维修改造项目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西安高新第一小学消防管道及设施维修改造,采购内容包含磋商文件、工程量清单涉及的全部内容。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采购包1（消防管道及设施维修改造项目）：属于专门面向中小企业采购。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1、供应商企业资质：具备消防设施工程专业承包二级及以上资质，具有有效的国家建设行政主管部门颁发的安全生产许可证。</w:t>
      </w:r>
    </w:p>
    <w:p>
      <w:pPr>
        <w:pStyle w:val="null3"/>
      </w:pPr>
      <w:r>
        <w:rPr>
          <w:rFonts w:ascii="仿宋_GB2312" w:hAnsi="仿宋_GB2312" w:cs="仿宋_GB2312" w:eastAsia="仿宋_GB2312"/>
        </w:rPr>
        <w:t>2、项目经理资格：拟派项目经理具有机电工程专业二级及以上注册建造师资格，具备有效的安全生产考核合格证书（建安B证），在本单位注册，未担任其他在建项目的项目经理。</w:t>
      </w:r>
    </w:p>
    <w:p>
      <w:pPr>
        <w:pStyle w:val="null3"/>
      </w:pPr>
      <w:r>
        <w:rPr>
          <w:rFonts w:ascii="仿宋_GB2312" w:hAnsi="仿宋_GB2312" w:cs="仿宋_GB2312" w:eastAsia="仿宋_GB2312"/>
        </w:rPr>
        <w:t>3、供应商代表资格：法定代表人参加磋商的提供法定代表人身份证明及身份证，委托代理人参加磋商的提供授权委托书及委托代理人身份证。</w:t>
      </w:r>
    </w:p>
    <w:p>
      <w:pPr>
        <w:pStyle w:val="null3"/>
      </w:pPr>
      <w:r>
        <w:rPr>
          <w:rFonts w:ascii="仿宋_GB2312" w:hAnsi="仿宋_GB2312" w:cs="仿宋_GB2312" w:eastAsia="仿宋_GB2312"/>
        </w:rPr>
        <w:t>4、信用：供应商不得为“信用中国”网站（www.creditchina.gov.cn）中被列入“重大税收违法失信主体”的供应商,不得为“中国执行信息公开网”网站（zxgk.cou 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开标当日网上查询结果为评审依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高新第一小学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西安高新第一小学经办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15399062560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陕西经纬通达项目管理咨询有限公司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陕西省西安市雁塔区陕西省西安市高新区高新四路亮丽商务综合楼1幢2单元21层22104-X370室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17391828390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采购包1：973,075.74元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代理服务费收费标准：1、招标代理服务费参照国家计委颁布的《招标代理服务收费管理暂行办 法》（计价格[2002]1980号）和（发改办价格[2003]857号）、发改价格[2011]534号中工程类的收费标准计取。2、成交单位在领取成交通知书之前，须向采购代理机构支付招标代理服 务费。3、招标代理服务费以转账或现金形式缴纳至以下账户：开户名称：陕西经纬通达项目管理咨询有限公司 开户银行：中国银行西安文景路支行 账 号：102885770682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西安高新第一小学</w:t>
      </w:r>
      <w:r>
        <w:rPr>
          <w:rFonts w:ascii="仿宋_GB2312" w:hAnsi="仿宋_GB2312" w:cs="仿宋_GB2312" w:eastAsia="仿宋_GB2312"/>
        </w:rPr>
        <w:t>和</w:t>
      </w:r>
      <w:r>
        <w:rPr>
          <w:rFonts w:ascii="仿宋_GB2312" w:hAnsi="仿宋_GB2312" w:cs="仿宋_GB2312" w:eastAsia="仿宋_GB2312"/>
        </w:rPr>
        <w:t>陕西经纬通达项目管理咨询有限公司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陕西经纬通达项目管理咨询有限公司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陕西经纬通达项目管理咨询有限公司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联系人：王晨</w:t>
      </w:r>
    </w:p>
    <w:p>
      <w:pPr>
        <w:pStyle w:val="null3"/>
      </w:pPr>
      <w:r>
        <w:rPr>
          <w:rFonts w:ascii="仿宋_GB2312" w:hAnsi="仿宋_GB2312" w:cs="仿宋_GB2312" w:eastAsia="仿宋_GB2312"/>
        </w:rPr>
        <w:t>联系电话：17391828390</w:t>
      </w:r>
    </w:p>
    <w:p>
      <w:pPr>
        <w:pStyle w:val="null3"/>
      </w:pPr>
      <w:r>
        <w:rPr>
          <w:rFonts w:ascii="仿宋_GB2312" w:hAnsi="仿宋_GB2312" w:cs="仿宋_GB2312" w:eastAsia="仿宋_GB2312"/>
        </w:rPr>
        <w:t>地址：陕西省西安市高新区高新六路21号CROSS万象汇T6座15层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973,075.74</w:t>
      </w:r>
    </w:p>
    <w:p>
      <w:pPr>
        <w:pStyle w:val="null3"/>
      </w:pPr>
      <w:r>
        <w:rPr>
          <w:rFonts w:ascii="仿宋_GB2312" w:hAnsi="仿宋_GB2312" w:cs="仿宋_GB2312" w:eastAsia="仿宋_GB2312"/>
        </w:rPr>
        <w:t>采购包最高限价（元）: 973,075.74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消防管道及设施维修改造项目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973,075.74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标的名称：消防管道及设施维修改造项目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一、工程概况：</w:t>
            </w:r>
            <w:r>
              <w:br/>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本工程为</w:t>
            </w:r>
            <w:r>
              <w:rPr>
                <w:rFonts w:ascii="仿宋_GB2312" w:hAnsi="仿宋_GB2312" w:cs="仿宋_GB2312" w:eastAsia="仿宋_GB2312"/>
                <w:sz w:val="21"/>
                <w:b/>
                <w:color w:val="000000"/>
              </w:rPr>
              <w:t>西安高新第一小学消防管道及设施维修改造项目</w:t>
            </w:r>
            <w:r>
              <w:rPr>
                <w:rFonts w:ascii="仿宋_GB2312" w:hAnsi="仿宋_GB2312" w:cs="仿宋_GB2312" w:eastAsia="仿宋_GB2312"/>
                <w:sz w:val="21"/>
                <w:b/>
                <w:color w:val="000000"/>
              </w:rPr>
              <w:t>。建设地点位于</w:t>
            </w:r>
            <w:r>
              <w:rPr>
                <w:rFonts w:ascii="仿宋_GB2312" w:hAnsi="仿宋_GB2312" w:cs="仿宋_GB2312" w:eastAsia="仿宋_GB2312"/>
                <w:sz w:val="21"/>
                <w:b/>
                <w:color w:val="000000"/>
              </w:rPr>
              <w:t>西安市雁塔区科技三路10号</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工程范围:西安高新第一小学消防管道及设施维修改造项目清单所包含的所有项目</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项目预算：973075.74.00元。</w:t>
            </w:r>
          </w:p>
          <w:p>
            <w:pPr>
              <w:pStyle w:val="null3"/>
            </w:pPr>
            <w:r>
              <w:rPr>
                <w:rFonts w:ascii="仿宋_GB2312" w:hAnsi="仿宋_GB2312" w:cs="仿宋_GB2312" w:eastAsia="仿宋_GB2312"/>
                <w:b/>
              </w:rPr>
              <w:t>二、付款进度要求</w:t>
            </w:r>
            <w:r>
              <w:br/>
            </w:r>
            <w:r>
              <w:rPr>
                <w:rFonts w:ascii="仿宋_GB2312" w:hAnsi="仿宋_GB2312" w:cs="仿宋_GB2312" w:eastAsia="仿宋_GB2312"/>
                <w:b/>
              </w:rPr>
              <w:t xml:space="preserve"> 1、工期：自合同签订生效之日起20 日内完成合同内全部工程量的施工内容，并通过验收。</w:t>
            </w:r>
            <w:r>
              <w:br/>
            </w:r>
            <w:r>
              <w:rPr>
                <w:rFonts w:ascii="仿宋_GB2312" w:hAnsi="仿宋_GB2312" w:cs="仿宋_GB2312" w:eastAsia="仿宋_GB2312"/>
                <w:b/>
              </w:rPr>
              <w:t xml:space="preserve"> 2、付款方式：</w:t>
            </w:r>
            <w:r>
              <w:br/>
            </w:r>
            <w:r>
              <w:rPr>
                <w:rFonts w:ascii="仿宋_GB2312" w:hAnsi="仿宋_GB2312" w:cs="仿宋_GB2312" w:eastAsia="仿宋_GB2312"/>
                <w:b/>
              </w:rPr>
              <w:t xml:space="preserve"> (1）本项目无预付款。</w:t>
            </w:r>
            <w:r>
              <w:br/>
            </w:r>
            <w:r>
              <w:rPr>
                <w:rFonts w:ascii="仿宋_GB2312" w:hAnsi="仿宋_GB2312" w:cs="仿宋_GB2312" w:eastAsia="仿宋_GB2312"/>
                <w:b/>
              </w:rPr>
              <w:t xml:space="preserve"> (2） 项目通过验收后，支付进度款：合同金额*70%，待结算审核生效、</w:t>
            </w:r>
            <w:r>
              <w:br/>
            </w:r>
            <w:r>
              <w:rPr>
                <w:rFonts w:ascii="仿宋_GB2312" w:hAnsi="仿宋_GB2312" w:cs="仿宋_GB2312" w:eastAsia="仿宋_GB2312"/>
                <w:b/>
              </w:rPr>
              <w:t xml:space="preserve"> 财务决算全部完成后，付至决算总价的100%。(本工程质保期为竣工验收合格之日算起贰年，有防水要求的及防渗漏工程保修期为五年),付款前乙方应提供与付款额等额发票。</w:t>
            </w:r>
            <w:r>
              <w:br/>
            </w:r>
            <w:r>
              <w:rPr>
                <w:rFonts w:ascii="仿宋_GB2312" w:hAnsi="仿宋_GB2312" w:cs="仿宋_GB2312" w:eastAsia="仿宋_GB2312"/>
                <w:b/>
              </w:rPr>
              <w:t xml:space="preserve"> (3)每次工程款支付前，施工单位应向建设单位提供与支付金额等额正规发票乙方必须提供与决算造价相等的发票，因乙方的原因延期提供或者不提供发票的，将不予支付进度款。工程款支付过程中不考虑利息。</w:t>
            </w:r>
          </w:p>
          <w:p>
            <w:pPr>
              <w:pStyle w:val="null3"/>
            </w:pPr>
            <w:r>
              <w:rPr>
                <w:rFonts w:ascii="仿宋_GB2312" w:hAnsi="仿宋_GB2312" w:cs="仿宋_GB2312" w:eastAsia="仿宋_GB2312"/>
                <w:b/>
              </w:rPr>
              <w:t>三、质量保证、服务要求：</w:t>
            </w:r>
            <w:r>
              <w:br/>
            </w:r>
            <w:r>
              <w:rPr>
                <w:rFonts w:ascii="仿宋_GB2312" w:hAnsi="仿宋_GB2312" w:cs="仿宋_GB2312" w:eastAsia="仿宋_GB2312"/>
                <w:b/>
              </w:rPr>
              <w:t xml:space="preserve"> (1)工程质量应当达到约定的质量标准， 质量标准的评定以国家或行业的质量检验评定标准为依据。因承包人原因工程质量达不到约定的质量标准，承包人承担违约责任。</w:t>
            </w:r>
            <w:r>
              <w:br/>
            </w:r>
            <w:r>
              <w:rPr>
                <w:rFonts w:ascii="仿宋_GB2312" w:hAnsi="仿宋_GB2312" w:cs="仿宋_GB2312" w:eastAsia="仿宋_GB2312"/>
                <w:b/>
              </w:rPr>
              <w:t xml:space="preserve"> (2)质保期：本工程质保期为竣工验收合格之日算起贰年，有防水要求的及防渗漏工程保修期为五年。</w:t>
            </w:r>
            <w:r>
              <w:br/>
            </w:r>
            <w:r>
              <w:rPr>
                <w:rFonts w:ascii="仿宋_GB2312" w:hAnsi="仿宋_GB2312" w:cs="仿宋_GB2312" w:eastAsia="仿宋_GB2312"/>
                <w:b/>
              </w:rPr>
              <w:t xml:space="preserve"> (3)质保期内应无偿负责所承包工程的维修和替换等工作。超出质保期收 取人工及材料成本费用。</w:t>
            </w:r>
            <w:r>
              <w:br/>
            </w:r>
            <w:r>
              <w:rPr>
                <w:rFonts w:ascii="仿宋_GB2312" w:hAnsi="仿宋_GB2312" w:cs="仿宋_GB2312" w:eastAsia="仿宋_GB2312"/>
                <w:b/>
              </w:rPr>
              <w:t xml:space="preserve"> (4) 维修工作时间不大于24小时，更换工作时间不大于72小时。</w:t>
            </w:r>
            <w:r>
              <w:br/>
            </w:r>
            <w:r>
              <w:rPr>
                <w:rFonts w:ascii="仿宋_GB2312" w:hAnsi="仿宋_GB2312" w:cs="仿宋_GB2312" w:eastAsia="仿宋_GB2312"/>
                <w:b/>
              </w:rPr>
              <w:t xml:space="preserve"> (5)若施工单位未按照合同规定的服务要求执行质保，建设单位有</w:t>
            </w:r>
            <w:r>
              <w:br/>
            </w:r>
            <w:r>
              <w:rPr>
                <w:rFonts w:ascii="仿宋_GB2312" w:hAnsi="仿宋_GB2312" w:cs="仿宋_GB2312" w:eastAsia="仿宋_GB2312"/>
                <w:b/>
              </w:rPr>
              <w:t xml:space="preserve"> 权自行 选择第三方进行维护和修理，所产生的费用由施工单位承担。</w:t>
            </w:r>
            <w:r>
              <w:br/>
            </w:r>
            <w:r>
              <w:rPr>
                <w:rFonts w:ascii="仿宋_GB2312" w:hAnsi="仿宋_GB2312" w:cs="仿宋_GB2312" w:eastAsia="仿宋_GB2312"/>
                <w:b/>
              </w:rPr>
              <w:t xml:space="preserve"> 四、其他要求：</w:t>
            </w:r>
            <w:r>
              <w:br/>
            </w:r>
            <w:r>
              <w:rPr>
                <w:rFonts w:ascii="仿宋_GB2312" w:hAnsi="仿宋_GB2312" w:cs="仿宋_GB2312" w:eastAsia="仿宋_GB2312"/>
                <w:b/>
              </w:rPr>
              <w:t xml:space="preserve"> 投标人要结合本工程的特点，提出切实可行的方案。要对消防管道及设施进行完全维修。具有很好的耐久性和安全性，达到预期的维修目的。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质量必须达到国家及行业现行技术规范标准，符合国家及行业验收合格标准。采购文件中要求低于国家及行业现行技术规范标准的，以国家及行业现行技术规范标准执行；采购文件中相关要求高于国家及行业现行技术规范标准的，按标准高的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本项目落实国家节能、环保产品相关政策，在技术、服务等指标同等条件下，优先采购节能清单所列的节能产品，即综合评分相等时，按供应商提供的（节能产品、环境标志产品）产品认证证书数量由多到少顺序进行排序，证书数量多的排序靠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参与的施工单位全部为符合政策要求的中、小、微企业。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供应商企业资质</w:t>
            </w:r>
          </w:p>
        </w:tc>
        <w:tc>
          <w:tcPr>
            <w:tcW w:type="dxa" w:w="3322"/>
          </w:tcPr>
          <w:p>
            <w:pPr>
              <w:pStyle w:val="null3"/>
            </w:pPr>
            <w:r>
              <w:rPr>
                <w:rFonts w:ascii="仿宋_GB2312" w:hAnsi="仿宋_GB2312" w:cs="仿宋_GB2312" w:eastAsia="仿宋_GB2312"/>
              </w:rPr>
              <w:t>具备消防设施工程专业承包二级及以上资质，具有有效的国家建设行政主管部门颁发的安全生产许可证。</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拟派项目经理具有机电工程专业二级及以上注册建造师资格，具备有效的安全生产考核合格证书（建安B证），在本单位注册，未担任其他在建项目的项目经理。</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供应商代表资格</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 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开标当日网上查询结果为评审依据）</w:t>
            </w:r>
          </w:p>
        </w:tc>
        <w:tc>
          <w:tcPr>
            <w:tcW w:type="dxa" w:w="1661"/>
          </w:tcPr>
          <w:p>
            <w:pPr>
              <w:pStyle w:val="null3"/>
            </w:pPr>
            <w:r>
              <w:rPr>
                <w:rFonts w:ascii="仿宋_GB2312" w:hAnsi="仿宋_GB2312" w:cs="仿宋_GB2312" w:eastAsia="仿宋_GB2312"/>
              </w:rPr>
              <w:t>响应函 供应商资格证明文件1.docx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自合同签订生效之日起20 日内完成合同内全部工程量的施工内容，并通过验收。</w:t>
            </w:r>
          </w:p>
        </w:tc>
        <w:tc>
          <w:tcPr>
            <w:tcW w:type="dxa" w:w="1661"/>
          </w:tcPr>
          <w:p>
            <w:pPr>
              <w:pStyle w:val="null3"/>
            </w:pPr>
            <w:r>
              <w:rPr>
                <w:rFonts w:ascii="仿宋_GB2312" w:hAnsi="仿宋_GB2312" w:cs="仿宋_GB2312" w:eastAsia="仿宋_GB2312"/>
              </w:rPr>
              <w:t>响应文件封面 技术服务合同条款及其他商务要求应答表.docx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工程质量必须达到国家及行业现行技术规范标准，符合国家及行业验收合格标准。</w:t>
            </w:r>
          </w:p>
        </w:tc>
        <w:tc>
          <w:tcPr>
            <w:tcW w:type="dxa" w:w="1661"/>
          </w:tcPr>
          <w:p>
            <w:pPr>
              <w:pStyle w:val="null3"/>
            </w:pPr>
            <w:r>
              <w:rPr>
                <w:rFonts w:ascii="仿宋_GB2312" w:hAnsi="仿宋_GB2312" w:cs="仿宋_GB2312" w:eastAsia="仿宋_GB2312"/>
              </w:rPr>
              <w:t>响应文件封面 技术服务合同条款及其他商务要求应答表.docx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A.方案详细完善、合理可行、针对性强，得8分； B.方案较详细，基本合理可行、有针对性，得6分； C.方案较详细、基本合理可行，针对性欠缺，得4分； D.方案简单，可行性及针对性欠缺，得2分； E.其他或未提供得0分。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施工方案1.docx</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针对本项目提供具体的安全作业方案及安全配套措施进行综合评审。 A.安全作业方案及安全配套措施完善、合理可行、针对性强，得8分； B.安全作业方案及安全配套措施基本合理可行，有一定针对性，得6分； C.安全作业方案及安全配套措施基本合理可行，针对性欠缺，得4分； D.安全作业方案及安全配套措施简单，可行性及针对性欠缺，得2分。 E.其他或未提供得0分。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施工方案1.docx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针对本项目提供的文明施工措施进行综合评审。 A.措施详细完善、合理可行、针对性强，得8分； B.措施较详细，基本合理可行、有一定针对性，得6分； C.措施较详细、基本合理可行，针对性欠缺，得4分； D.措施简单，可行性及针对性欠缺，得2分； E.其他或未提供得0分。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施工方案1.docx</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针对本项目全部工程内容提供具体的质量保修承诺及保障措施、工期承诺及保障措施、后续服务方案。 以上3部分方案内容全面详细、阐述条理清晰详尽、符合本项目采购需求，能有效保障本项目实施的得12分，每有一项方案缺失扣4分，每一项方案内容存在缺陷扣2分。 说明：缺陷是指①内容不合理、虽有内容但内容稀疏、不完善、内容表述前后不一致；②套用其他项目方案或与项目需求不匹配及其他不利于项目实施的等任意一种情形。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施工方案1.docx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针对本项目的项目组织管理机构配备。 A.人员组织架构完整，岗位设置合理、明确，技术人员专业性、经验性强，得6分； B.人员组织架构有待优化，岗位设置基本合理，技术人员专业性、经验性欠缺，得4分； C.人员组织架构不完整，岗位设置紧张，技术人员专业性、经验性欠缺，得2分； D.其他或未提供得0分。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施工方案1.docx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根据供应商提供的施工机械、设备和材料投入计划等进行评审。 A.主要机械配置齐全，设备型号、参数及用途清晰，针对性强，材料投入合理，得6分； B. 主要机械配置紧张，设备型号、参数及用途基本清晰，缺乏针对性，材料投入基本合理，得4分； C. 主要机械配置紧张，设备型号、参数及用途不清晰，材料投入有欠缺，得2分； D.其他或未提供得0分。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施工方案1.docx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A.劳动力安排详细、合理、充分，组织有序，分工明确，得6分； B.劳动力安排合理、充分，有组织和分工，得4分； C.劳动力安排笼统，得2分； D.其他或未提供得0分。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施工方案1.docx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针对本项目的临时性、阶段性工作及突发事件的应急处理方案。 A.应急处理方案全面、合理、规范、可实施性强，得6分； B.应急处理方案合理，具有一定实施性，得4分； C.应急处理方案基本合理，可实施性欠缺，得2分； D.其他或未提供得0分。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施工方案1.docx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A.描述详细、完整可行、有针对性，得4分； B.描述简单、缺乏针对性，得2分； C.其他或未提供得0分。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施工方案1.docx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供应商2020年1月1日至截标时间前类似项目业绩；每提供1份计3分，最高得6分。 业绩证明（供应商须在响应文件中附合同协议书扫描件或者中标通知书扫描件并加盖单位公章。提供合同的，以合同签订时间为准。证明材料不符合要求或未提供的不得分）弄虚作假者，取消其成交资格。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满足磋商文件要求且最终报价最低供应商的价格为磋商基准价。其价格分为满分。 其余供应商响应报价得分统一按照以下公式计算： 磋商报价得分=(磋商基准价／最后磋商报价)×30%×100 政策性加分执行磋商文件中的标准（本项目专门面向中小企业采购，供应商为中小企业价格不做调整） （若响应人投标价格超出预算或明显低于其他响应人报价与市场成本价,响应人不能提供合理证明的，将导致投标文件被否决。）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详见附件：供应商资格证明文件1.docx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详见附件：施工方案1.docx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详见附件：合同7.141.docx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