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版本号：HRTC-2026-JC070320260701001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学生宿舍修缮改造项目（1号、2号、4号）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HRTC-2026-JC0703</w:t>
      </w:r>
      <w:r>
        <w:br/>
      </w:r>
      <w:r>
        <w:br/>
      </w:r>
      <w:r>
        <w:br/>
      </w:r>
    </w:p>
    <w:p>
      <w:pPr>
        <w:pStyle w:val="null3"/>
        <w:jc w:val="center"/>
        <w:outlineLvl w:val="2"/>
      </w:pPr>
      <w:r>
        <w:rPr>
          <w:rFonts w:ascii="仿宋_GB2312" w:hAnsi="仿宋_GB2312" w:cs="仿宋_GB2312" w:eastAsia="仿宋_GB2312"/>
          <w:sz w:val="28"/>
          <w:b/>
        </w:rPr>
        <w:t>陕西铜川工业技师学院</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陕西铜川工业技师学院</w:t>
      </w:r>
      <w:r>
        <w:rPr>
          <w:rFonts w:ascii="仿宋_GB2312" w:hAnsi="仿宋_GB2312" w:cs="仿宋_GB2312" w:eastAsia="仿宋_GB2312"/>
        </w:rPr>
        <w:t>委托，拟对</w:t>
      </w:r>
      <w:r>
        <w:rPr>
          <w:rFonts w:ascii="仿宋_GB2312" w:hAnsi="仿宋_GB2312" w:cs="仿宋_GB2312" w:eastAsia="仿宋_GB2312"/>
        </w:rPr>
        <w:t>学生宿舍修缮改造项目（1号、2号、4号）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HRTC-2026-JC0703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学生宿舍修缮改造项目（1号、2号、4号）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陕西铜川工业技师学院男生宿舍楼修缮改造项目(1号公寓、4号公寓)墙面、地面、顶面、给排水、电气等修缮改造项目。2、陕西铜川工业技师学院女生宿舍楼修缮改造项目(2号公寓）墙面、地面、顶面、给排水、电气、采暖等修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采购包1（男生宿舍楼修缮改造项目(1号公寓、4号公寓)）：属于专门面向中小企业采购。</w:t>
      </w:r>
    </w:p>
    <w:p>
      <w:pPr>
        <w:pStyle w:val="null3"/>
      </w:pPr>
      <w:r>
        <w:rPr>
          <w:rFonts w:ascii="仿宋_GB2312" w:hAnsi="仿宋_GB2312" w:cs="仿宋_GB2312" w:eastAsia="仿宋_GB2312"/>
        </w:rPr>
        <w:t>采购包2（女生宿舍楼修缮改造项目(2号公寓））：属于专门面向中小企业采购。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2、法定代表人授权委托书：法定代表人直接参加投标的，须出具《法定代表人证明书》及身份证原件；法定代表人授权代表参加投标的，须出具《法定代表人授权书》及授权代表身份证原件</w:t>
      </w:r>
    </w:p>
    <w:p>
      <w:pPr>
        <w:pStyle w:val="null3"/>
      </w:pPr>
      <w:r>
        <w:rPr>
          <w:rFonts w:ascii="仿宋_GB2312" w:hAnsi="仿宋_GB2312" w:cs="仿宋_GB2312" w:eastAsia="仿宋_GB2312"/>
        </w:rPr>
        <w:t>3、企业资质：投标人具备建筑工程施工总承包二级及以上资质或建筑装修装饰工程专业承包二级及以上资质；同时须具备有效的安全生产许可证</w:t>
      </w:r>
    </w:p>
    <w:p>
      <w:pPr>
        <w:pStyle w:val="null3"/>
      </w:pPr>
      <w:r>
        <w:rPr>
          <w:rFonts w:ascii="仿宋_GB2312" w:hAnsi="仿宋_GB2312" w:cs="仿宋_GB2312" w:eastAsia="仿宋_GB2312"/>
        </w:rPr>
        <w:t>4、项目经理资质要求：项目经理具有建筑工程专业二级以上（含二级）建造师证书及安全生产考核合格证（建安B证），且无其他在建项目（提供无在建工程的承诺函）</w:t>
      </w:r>
    </w:p>
    <w:p>
      <w:pPr>
        <w:pStyle w:val="null3"/>
      </w:pPr>
      <w:r>
        <w:rPr>
          <w:rFonts w:ascii="仿宋_GB2312" w:hAnsi="仿宋_GB2312" w:cs="仿宋_GB2312" w:eastAsia="仿宋_GB2312"/>
        </w:rPr>
        <w:t>5、财务状况报告：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w:t>
      </w:r>
    </w:p>
    <w:p>
      <w:pPr>
        <w:pStyle w:val="null3"/>
      </w:pPr>
      <w:r>
        <w:rPr>
          <w:rFonts w:ascii="仿宋_GB2312" w:hAnsi="仿宋_GB2312" w:cs="仿宋_GB2312" w:eastAsia="仿宋_GB2312"/>
        </w:rPr>
        <w:t>6、税收缴纳证明：提供递交响应文件截止之日前六个月内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7、社会保障资金缴纳证明：提供递交响应文件截止之日前六个月内任意一个月的社会保障资金缴存单据或社保机构开具的社会保险参保缴费情况证明。依法不需要缴纳社会保障资金的投标人应提供相关证明文件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8、书面声明：提供具有履行合同所必需的设备和专业技术能力书面声明</w:t>
      </w:r>
    </w:p>
    <w:p>
      <w:pPr>
        <w:pStyle w:val="null3"/>
      </w:pPr>
      <w:r>
        <w:rPr>
          <w:rFonts w:ascii="仿宋_GB2312" w:hAnsi="仿宋_GB2312" w:cs="仿宋_GB2312" w:eastAsia="仿宋_GB2312"/>
        </w:rPr>
        <w:t>9、无重大违法记录声明：参加本次政府采购活动前3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10、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11、中小企业声明函：本项目专门面向中小企业采购，投标人须提供中小企业声明函</w:t>
      </w:r>
    </w:p>
    <w:p>
      <w:pPr>
        <w:pStyle w:val="null3"/>
      </w:pPr>
      <w:r>
        <w:rPr>
          <w:rFonts w:ascii="仿宋_GB2312" w:hAnsi="仿宋_GB2312" w:cs="仿宋_GB2312" w:eastAsia="仿宋_GB2312"/>
        </w:rPr>
        <w:t>12、非联合体声明：提供非联合体不分包响应声明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2、法定代表人授权委托书：法定代表人直接参加投标的，须出具《法定代表人证明书》及身份证原件；法定代表人授权代表参加投标的，须出具《法定代表人授权书》及授权代表身份证原件</w:t>
      </w:r>
    </w:p>
    <w:p>
      <w:pPr>
        <w:pStyle w:val="null3"/>
      </w:pPr>
      <w:r>
        <w:rPr>
          <w:rFonts w:ascii="仿宋_GB2312" w:hAnsi="仿宋_GB2312" w:cs="仿宋_GB2312" w:eastAsia="仿宋_GB2312"/>
        </w:rPr>
        <w:t>3、企业资质：投标人具备建筑工程施工总承包二级及以上资质或建筑装修装饰工程专业承包二级及以上资质；同时须具备有效的安全生产许可证</w:t>
      </w:r>
    </w:p>
    <w:p>
      <w:pPr>
        <w:pStyle w:val="null3"/>
      </w:pPr>
      <w:r>
        <w:rPr>
          <w:rFonts w:ascii="仿宋_GB2312" w:hAnsi="仿宋_GB2312" w:cs="仿宋_GB2312" w:eastAsia="仿宋_GB2312"/>
        </w:rPr>
        <w:t>4、项目经理资质要求：项目经理具有建筑工程专业二级以上（含二级）建造师证书及安全生产考核合格证（建安B证），且无其他在建项目（提供无在建工程的承诺函）</w:t>
      </w:r>
    </w:p>
    <w:p>
      <w:pPr>
        <w:pStyle w:val="null3"/>
      </w:pPr>
      <w:r>
        <w:rPr>
          <w:rFonts w:ascii="仿宋_GB2312" w:hAnsi="仿宋_GB2312" w:cs="仿宋_GB2312" w:eastAsia="仿宋_GB2312"/>
        </w:rPr>
        <w:t>5、财务状况报告：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w:t>
      </w:r>
    </w:p>
    <w:p>
      <w:pPr>
        <w:pStyle w:val="null3"/>
      </w:pPr>
      <w:r>
        <w:rPr>
          <w:rFonts w:ascii="仿宋_GB2312" w:hAnsi="仿宋_GB2312" w:cs="仿宋_GB2312" w:eastAsia="仿宋_GB2312"/>
        </w:rPr>
        <w:t>6、税收缴纳证明：提供递交响应文件截止之日前六个月内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7、社会保障资金缴纳证明：提供递交响应文件截止之日前六个月内任意一个月的社会保障资金缴存单据或社保机构开具的社会保险参保缴费情况证明。依法不需要缴纳社会保障资金的投标人应提供相关证明文件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8、书面声明：提供具有履行合同所必需的设备和专业技术能力书面声明</w:t>
      </w:r>
    </w:p>
    <w:p>
      <w:pPr>
        <w:pStyle w:val="null3"/>
      </w:pPr>
      <w:r>
        <w:rPr>
          <w:rFonts w:ascii="仿宋_GB2312" w:hAnsi="仿宋_GB2312" w:cs="仿宋_GB2312" w:eastAsia="仿宋_GB2312"/>
        </w:rPr>
        <w:t>9、无重大违法记录声明：参加本次政府采购活动前3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10、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11、中小企业声明函：本项目专门面向中小企业采购，投标人须提供中小企业声明函</w:t>
      </w:r>
    </w:p>
    <w:p>
      <w:pPr>
        <w:pStyle w:val="null3"/>
      </w:pPr>
      <w:r>
        <w:rPr>
          <w:rFonts w:ascii="仿宋_GB2312" w:hAnsi="仿宋_GB2312" w:cs="仿宋_GB2312" w:eastAsia="仿宋_GB2312"/>
        </w:rPr>
        <w:t>12、非联合体声明：提供非联合体不分包响应声明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陕西铜川工业技师学院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杨柳青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15529230967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陕西省铜川市新区丹阳路丹阳大厦七楼南户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13325398826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p>
          <w:p>
            <w:pPr>
              <w:pStyle w:val="null3"/>
            </w:pPr>
            <w:r>
              <w:rPr>
                <w:rFonts w:ascii="仿宋_GB2312" w:hAnsi="仿宋_GB2312" w:cs="仿宋_GB2312" w:eastAsia="仿宋_GB2312"/>
              </w:rPr>
              <w:t>采购包2：1,400,000.00元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开户名称：陕西恒瑞项目管理有限公司</w:t>
            </w:r>
          </w:p>
          <w:p>
            <w:pPr>
              <w:pStyle w:val="null3"/>
            </w:pPr>
            <w:r>
              <w:rPr>
                <w:rFonts w:ascii="仿宋_GB2312" w:hAnsi="仿宋_GB2312" w:cs="仿宋_GB2312" w:eastAsia="仿宋_GB2312"/>
              </w:rPr>
              <w:t>开户银行：中国农业银行股份有限公司西安雁翔路支行</w:t>
            </w:r>
          </w:p>
          <w:p>
            <w:pPr>
              <w:pStyle w:val="null3"/>
            </w:pPr>
            <w:r>
              <w:rPr>
                <w:rFonts w:ascii="仿宋_GB2312" w:hAnsi="仿宋_GB2312" w:cs="仿宋_GB2312" w:eastAsia="仿宋_GB2312"/>
              </w:rPr>
              <w:t>银行账号：26136101040001078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国家发展改革委关于降低部分建设项目收费标准规范收费行为等有关问题的通知》(发改价格〔2011〕534号)等有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陕西铜川工业技师学院</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陕西铜川工业技师学院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陕西铜川工业技师学院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联系人：胡靖</w:t>
      </w:r>
    </w:p>
    <w:p>
      <w:pPr>
        <w:pStyle w:val="null3"/>
      </w:pPr>
      <w:r>
        <w:rPr>
          <w:rFonts w:ascii="仿宋_GB2312" w:hAnsi="仿宋_GB2312" w:cs="仿宋_GB2312" w:eastAsia="仿宋_GB2312"/>
        </w:rPr>
        <w:t>联系电话：13325398826</w:t>
      </w:r>
    </w:p>
    <w:p>
      <w:pPr>
        <w:pStyle w:val="null3"/>
      </w:pPr>
      <w:r>
        <w:rPr>
          <w:rFonts w:ascii="仿宋_GB2312" w:hAnsi="仿宋_GB2312" w:cs="仿宋_GB2312" w:eastAsia="仿宋_GB2312"/>
        </w:rPr>
        <w:t>地址：陕西省铜川市新区丹阳路丹阳大厦七楼南户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2,193,940.04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男生宿舍楼修缮改造项目（1号公寓、4号公寓）</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1,399,118.72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女生宿舍楼修缮改造项目（2号公寓）</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标的名称：男生宿舍楼修缮改造项目（1号公寓、4号公寓）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1、 工程名称：陕西铜川工业技师学院男生宿舍楼修缮改造项目(1号公寓、4号公寓)</w:t>
            </w:r>
            <w:r>
              <w:br/>
            </w:r>
            <w:r>
              <w:rPr>
                <w:rFonts w:ascii="仿宋_GB2312" w:hAnsi="仿宋_GB2312" w:cs="仿宋_GB2312" w:eastAsia="仿宋_GB2312"/>
              </w:rPr>
              <w:t xml:space="preserve"> 2、 建设地点：陕西省铜川市王益区</w:t>
            </w:r>
            <w:r>
              <w:br/>
            </w:r>
            <w:r>
              <w:rPr>
                <w:rFonts w:ascii="仿宋_GB2312" w:hAnsi="仿宋_GB2312" w:cs="仿宋_GB2312" w:eastAsia="仿宋_GB2312"/>
              </w:rPr>
              <w:t xml:space="preserve"> 3、 工程概况：陕西铜川工业技师学院男生宿舍楼修缮改造项目(1号公寓、4号公寓)墙面、地面、顶面、给排水、电气等修缮改造项目。</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1、根据中科科航工程设计有限公司设计的陕西铜川工业技师学院男生宿舍楼修缮改造项目(1号公寓、4号公寓)图纸计算工程量；</w:t>
            </w:r>
            <w:r>
              <w:br/>
            </w:r>
            <w:r>
              <w:rPr>
                <w:rFonts w:ascii="仿宋_GB2312" w:hAnsi="仿宋_GB2312" w:cs="仿宋_GB2312" w:eastAsia="仿宋_GB2312"/>
              </w:rPr>
              <w:t xml:space="preserve"> 2、采用现行的标准图集、规范、工艺标准、材料做法；</w:t>
            </w:r>
            <w:r>
              <w:br/>
            </w:r>
            <w:r>
              <w:rPr>
                <w:rFonts w:ascii="仿宋_GB2312" w:hAnsi="仿宋_GB2312" w:cs="仿宋_GB2312" w:eastAsia="仿宋_GB2312"/>
              </w:rPr>
              <w:t xml:space="preserve"> 3、执行《陕西省建设工程工程量清单计价计算标准》(2025)；</w:t>
            </w:r>
            <w:r>
              <w:br/>
            </w:r>
            <w:r>
              <w:rPr>
                <w:rFonts w:ascii="仿宋_GB2312" w:hAnsi="仿宋_GB2312" w:cs="仿宋_GB2312" w:eastAsia="仿宋_GB2312"/>
              </w:rPr>
              <w:t xml:space="preserve"> 4、执行《陕西省房屋建筑与装饰工程消耗量定额》（2025）、《陕西省通用安装工程消耗量定额》(2025)；</w:t>
            </w:r>
            <w:r>
              <w:br/>
            </w:r>
            <w:r>
              <w:rPr>
                <w:rFonts w:ascii="仿宋_GB2312" w:hAnsi="仿宋_GB2312" w:cs="仿宋_GB2312" w:eastAsia="仿宋_GB2312"/>
              </w:rPr>
              <w:t xml:space="preserve"> 5、执行《陕西省房屋建筑与装饰工程基价表》（2025）、《陕西省通用安装工程基价表》(2025)；</w:t>
            </w:r>
            <w:r>
              <w:br/>
            </w:r>
            <w:r>
              <w:rPr>
                <w:rFonts w:ascii="仿宋_GB2312" w:hAnsi="仿宋_GB2312" w:cs="仿宋_GB2312" w:eastAsia="仿宋_GB2312"/>
              </w:rPr>
              <w:t xml:space="preserve"> 6、人工费、税金按照陕建管发（2025）10号《陕西省住房和城乡建设厅关于印发2025陕西建设工程费用规则等计价依据的通知》执行； </w:t>
            </w:r>
            <w:r>
              <w:br/>
            </w:r>
            <w:r>
              <w:rPr>
                <w:rFonts w:ascii="仿宋_GB2312" w:hAnsi="仿宋_GB2312" w:cs="仿宋_GB2312" w:eastAsia="仿宋_GB2312"/>
              </w:rPr>
              <w:t xml:space="preserve"> 7、材料单价参考《铜川工程造价信息》2026年第2期信息价及同期市场价；</w:t>
            </w:r>
            <w:r>
              <w:br/>
            </w:r>
            <w:r>
              <w:rPr>
                <w:rFonts w:ascii="仿宋_GB2312" w:hAnsi="仿宋_GB2312" w:cs="仿宋_GB2312" w:eastAsia="仿宋_GB2312"/>
              </w:rPr>
              <w:t xml:space="preserve"> 8、计价软件使用“广联达云计价平台GCCP7.0  7.5000.23.3”。</w:t>
            </w:r>
            <w:r>
              <w:br/>
            </w:r>
            <w:r>
              <w:rPr>
                <w:rFonts w:ascii="仿宋_GB2312" w:hAnsi="仿宋_GB2312" w:cs="仿宋_GB2312" w:eastAsia="仿宋_GB2312"/>
              </w:rPr>
              <w:t xml:space="preserve"> 三、其他：</w:t>
            </w:r>
            <w:r>
              <w:br/>
            </w:r>
            <w:r>
              <w:rPr>
                <w:rFonts w:ascii="仿宋_GB2312" w:hAnsi="仿宋_GB2312" w:cs="仿宋_GB2312" w:eastAsia="仿宋_GB2312"/>
              </w:rPr>
              <w:t xml:space="preserve"> 1、本工程中1号、4号学生宿舍楼新做塑胶地面下地砖地面拆除及水泥砂浆找平为暂估工程量，暂估为除必须拆除地砖部分外塑胶地面面积的30%，结算据实计量；</w:t>
            </w:r>
            <w:r>
              <w:br/>
            </w:r>
            <w:r>
              <w:rPr>
                <w:rFonts w:ascii="仿宋_GB2312" w:hAnsi="仿宋_GB2312" w:cs="仿宋_GB2312" w:eastAsia="仿宋_GB2312"/>
              </w:rPr>
              <w:t xml:space="preserve"> 3、本工程中1号、4号学生宿舍楼所有宿舍内地面瓷砖局部修补为暂估工程量，暂估为全部宿舍地面积的10%，结算据实计量。</w:t>
            </w:r>
            <w:r>
              <w:br/>
            </w:r>
            <w:r>
              <w:rPr>
                <w:rFonts w:ascii="仿宋_GB2312" w:hAnsi="仿宋_GB2312" w:cs="仿宋_GB2312" w:eastAsia="仿宋_GB2312"/>
              </w:rPr>
              <w:t xml:space="preserve"> 四、招标最高限价：2193940.04元。</w:t>
            </w:r>
            <w:r>
              <w:br/>
            </w:r>
            <w:r>
              <w:rPr>
                <w:rFonts w:ascii="仿宋_GB2312" w:hAnsi="仿宋_GB2312" w:cs="仿宋_GB2312" w:eastAsia="仿宋_GB2312"/>
              </w:rPr>
              <w:t xml:space="preserve"> 五、工程量清单及图纸</w:t>
            </w:r>
            <w:r>
              <w:br/>
            </w:r>
            <w:r>
              <w:rPr>
                <w:rFonts w:ascii="仿宋_GB2312" w:hAnsi="仿宋_GB2312" w:cs="仿宋_GB2312" w:eastAsia="仿宋_GB2312"/>
              </w:rPr>
              <w:t xml:space="preserve"> 1、工程量清单：另册提供。</w:t>
            </w:r>
            <w:r>
              <w:br/>
            </w:r>
            <w:r>
              <w:rPr>
                <w:rFonts w:ascii="仿宋_GB2312" w:hAnsi="仿宋_GB2312" w:cs="仿宋_GB2312" w:eastAsia="仿宋_GB2312"/>
              </w:rPr>
              <w:t xml:space="preserve"> 2、设计图纸：另册提供。</w:t>
            </w:r>
            <w:r>
              <w:br/>
            </w:r>
            <w:r>
              <w:rPr>
                <w:rFonts w:ascii="仿宋_GB2312" w:hAnsi="仿宋_GB2312" w:cs="仿宋_GB2312" w:eastAsia="仿宋_GB2312"/>
              </w:rPr>
              <w:t xml:space="preserve"> 3、部分材料参数及施工要求。（此部分与设计图纸不一致时，以高标准执行）。</w:t>
            </w:r>
            <w:r>
              <w:br/>
            </w:r>
            <w:r>
              <w:rPr>
                <w:rFonts w:ascii="仿宋_GB2312" w:hAnsi="仿宋_GB2312" w:cs="仿宋_GB2312" w:eastAsia="仿宋_GB2312"/>
              </w:rPr>
              <w:t xml:space="preserve"> 六、工期：40日历天</w:t>
            </w:r>
            <w:r>
              <w:br/>
            </w:r>
            <w:r>
              <w:rPr>
                <w:rFonts w:ascii="仿宋_GB2312" w:hAnsi="仿宋_GB2312" w:cs="仿宋_GB2312" w:eastAsia="仿宋_GB2312"/>
              </w:rPr>
              <w:t xml:space="preserve"> 七、质保期：项目验收合格后三年。</w:t>
            </w:r>
            <w:r>
              <w:br/>
            </w:r>
            <w:r>
              <w:rPr>
                <w:rFonts w:ascii="仿宋_GB2312" w:hAnsi="仿宋_GB2312" w:cs="仿宋_GB2312" w:eastAsia="仿宋_GB2312"/>
              </w:rPr>
              <w:t xml:space="preserve"> 八、质量要求：达到国家及行业现行技术规范标准，符合国家及行业验收合格标准。</w:t>
            </w:r>
            <w:r>
              <w:br/>
            </w:r>
            <w:r>
              <w:rPr>
                <w:rFonts w:ascii="仿宋_GB2312" w:hAnsi="仿宋_GB2312" w:cs="仿宋_GB2312" w:eastAsia="仿宋_GB2312"/>
              </w:rPr>
              <w:t xml:space="preserve"> 九、付款方式：合同签订生效开工后支付合同总金额的30%，完成项目进度80%后支付合同总金额的40%,工程决算审计后根据最终结算金额支付剩余款项，并扣除3%质保金。</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标的名称：女生宿舍楼修缮改造项目（2号公寓）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1、 工程名称：陕西铜川工业技师学院女生宿舍楼修缮改造项目(2号公寓）</w:t>
            </w:r>
            <w:r>
              <w:br/>
            </w:r>
            <w:r>
              <w:rPr>
                <w:rFonts w:ascii="仿宋_GB2312" w:hAnsi="仿宋_GB2312" w:cs="仿宋_GB2312" w:eastAsia="仿宋_GB2312"/>
              </w:rPr>
              <w:t xml:space="preserve"> 2、 建设地点：陕西省铜川市王益区</w:t>
            </w:r>
            <w:r>
              <w:br/>
            </w:r>
            <w:r>
              <w:rPr>
                <w:rFonts w:ascii="仿宋_GB2312" w:hAnsi="仿宋_GB2312" w:cs="仿宋_GB2312" w:eastAsia="仿宋_GB2312"/>
              </w:rPr>
              <w:t xml:space="preserve"> 3、 工程概况：陕西铜川工业技师学院女生宿舍楼修缮改造项目(2号公寓）墙面、地面、顶面、给排水、电气、采暖等修缮改造项目。</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1、根据中科科航工程设计有限公司设计的陕西铜川工业技师学院女生宿舍楼修缮改造项目(2号公寓）图纸计算工程量；</w:t>
            </w:r>
            <w:r>
              <w:br/>
            </w:r>
            <w:r>
              <w:rPr>
                <w:rFonts w:ascii="仿宋_GB2312" w:hAnsi="仿宋_GB2312" w:cs="仿宋_GB2312" w:eastAsia="仿宋_GB2312"/>
              </w:rPr>
              <w:t xml:space="preserve"> 2、采用现行的标准图集、规范、工艺标准、材料做法；</w:t>
            </w:r>
            <w:r>
              <w:br/>
            </w:r>
            <w:r>
              <w:rPr>
                <w:rFonts w:ascii="仿宋_GB2312" w:hAnsi="仿宋_GB2312" w:cs="仿宋_GB2312" w:eastAsia="仿宋_GB2312"/>
              </w:rPr>
              <w:t xml:space="preserve"> 3、执行《陕西省建设工程工程量清单计价计算标准》(2025)；</w:t>
            </w:r>
            <w:r>
              <w:br/>
            </w:r>
            <w:r>
              <w:rPr>
                <w:rFonts w:ascii="仿宋_GB2312" w:hAnsi="仿宋_GB2312" w:cs="仿宋_GB2312" w:eastAsia="仿宋_GB2312"/>
              </w:rPr>
              <w:t xml:space="preserve"> 4、执行《陕西省房屋建筑与装饰工程消耗量定额》（2025）、《陕西省通用安装工程消耗量定额》(2025)；</w:t>
            </w:r>
            <w:r>
              <w:br/>
            </w:r>
            <w:r>
              <w:rPr>
                <w:rFonts w:ascii="仿宋_GB2312" w:hAnsi="仿宋_GB2312" w:cs="仿宋_GB2312" w:eastAsia="仿宋_GB2312"/>
              </w:rPr>
              <w:t xml:space="preserve"> 5、执行《陕西省房屋建筑与装饰工程基价表》（2025）、《陕西省通用安装工程基价表》(2025)；</w:t>
            </w:r>
            <w:r>
              <w:br/>
            </w:r>
            <w:r>
              <w:rPr>
                <w:rFonts w:ascii="仿宋_GB2312" w:hAnsi="仿宋_GB2312" w:cs="仿宋_GB2312" w:eastAsia="仿宋_GB2312"/>
              </w:rPr>
              <w:t xml:space="preserve"> 6、人工费、税金按照陕建管发（2025）10号《陕西省住房和城乡建设厅关于印发2025陕西建设工程费用规则等计价依据的通知》执行； </w:t>
            </w:r>
            <w:r>
              <w:br/>
            </w:r>
            <w:r>
              <w:rPr>
                <w:rFonts w:ascii="仿宋_GB2312" w:hAnsi="仿宋_GB2312" w:cs="仿宋_GB2312" w:eastAsia="仿宋_GB2312"/>
              </w:rPr>
              <w:t xml:space="preserve"> 7、材料单价参考《铜川工程造价信息》2026年第2期信息价及同期市场价；</w:t>
            </w:r>
            <w:r>
              <w:br/>
            </w:r>
            <w:r>
              <w:rPr>
                <w:rFonts w:ascii="仿宋_GB2312" w:hAnsi="仿宋_GB2312" w:cs="仿宋_GB2312" w:eastAsia="仿宋_GB2312"/>
              </w:rPr>
              <w:t xml:space="preserve"> 8、计价软件使用“广联达云计价平台GCCP7.0  7.5000.23.3”。</w:t>
            </w:r>
            <w:r>
              <w:br/>
            </w:r>
            <w:r>
              <w:rPr>
                <w:rFonts w:ascii="仿宋_GB2312" w:hAnsi="仿宋_GB2312" w:cs="仿宋_GB2312" w:eastAsia="仿宋_GB2312"/>
              </w:rPr>
              <w:t xml:space="preserve"> 三、其他：</w:t>
            </w:r>
            <w:r>
              <w:br/>
            </w:r>
            <w:r>
              <w:rPr>
                <w:rFonts w:ascii="仿宋_GB2312" w:hAnsi="仿宋_GB2312" w:cs="仿宋_GB2312" w:eastAsia="仿宋_GB2312"/>
              </w:rPr>
              <w:t xml:space="preserve"> 1、本工程中学生宿舍楼采暖改造费用，列入单项工程学生宿舍楼采暖改造暂估价的专业暂估价中，暂估为含税价为109000.00元；</w:t>
            </w:r>
            <w:r>
              <w:br/>
            </w:r>
            <w:r>
              <w:rPr>
                <w:rFonts w:ascii="仿宋_GB2312" w:hAnsi="仿宋_GB2312" w:cs="仿宋_GB2312" w:eastAsia="仿宋_GB2312"/>
              </w:rPr>
              <w:t xml:space="preserve"> 2、本工程中2号学生宿舍楼所有宿舍内地面木地板局部修补为暂估工程量，暂估为全部宿舍地面积的10%，结算据实计量。</w:t>
            </w:r>
            <w:r>
              <w:br/>
            </w:r>
            <w:r>
              <w:rPr>
                <w:rFonts w:ascii="仿宋_GB2312" w:hAnsi="仿宋_GB2312" w:cs="仿宋_GB2312" w:eastAsia="仿宋_GB2312"/>
              </w:rPr>
              <w:t xml:space="preserve"> 四、招标最高限价：1399118.72元。</w:t>
            </w:r>
            <w:r>
              <w:br/>
            </w:r>
            <w:r>
              <w:rPr>
                <w:rFonts w:ascii="仿宋_GB2312" w:hAnsi="仿宋_GB2312" w:cs="仿宋_GB2312" w:eastAsia="仿宋_GB2312"/>
              </w:rPr>
              <w:t xml:space="preserve"> 五、工程量清单及图纸</w:t>
            </w:r>
            <w:r>
              <w:br/>
            </w:r>
            <w:r>
              <w:rPr>
                <w:rFonts w:ascii="仿宋_GB2312" w:hAnsi="仿宋_GB2312" w:cs="仿宋_GB2312" w:eastAsia="仿宋_GB2312"/>
              </w:rPr>
              <w:t xml:space="preserve"> 1、工程量清单：另册提供。</w:t>
            </w:r>
            <w:r>
              <w:br/>
            </w:r>
            <w:r>
              <w:rPr>
                <w:rFonts w:ascii="仿宋_GB2312" w:hAnsi="仿宋_GB2312" w:cs="仿宋_GB2312" w:eastAsia="仿宋_GB2312"/>
              </w:rPr>
              <w:t xml:space="preserve"> 2、设计图纸：另册提供。</w:t>
            </w:r>
            <w:r>
              <w:br/>
            </w:r>
            <w:r>
              <w:rPr>
                <w:rFonts w:ascii="仿宋_GB2312" w:hAnsi="仿宋_GB2312" w:cs="仿宋_GB2312" w:eastAsia="仿宋_GB2312"/>
              </w:rPr>
              <w:t xml:space="preserve"> 3、部分材料参数及施工要求。（此部分与设计图纸不一致时，以高标准执行）。</w:t>
            </w:r>
            <w:r>
              <w:br/>
            </w:r>
            <w:r>
              <w:rPr>
                <w:rFonts w:ascii="仿宋_GB2312" w:hAnsi="仿宋_GB2312" w:cs="仿宋_GB2312" w:eastAsia="仿宋_GB2312"/>
              </w:rPr>
              <w:t xml:space="preserve"> 六、工期：40日历天</w:t>
            </w:r>
            <w:r>
              <w:br/>
            </w:r>
            <w:r>
              <w:rPr>
                <w:rFonts w:ascii="仿宋_GB2312" w:hAnsi="仿宋_GB2312" w:cs="仿宋_GB2312" w:eastAsia="仿宋_GB2312"/>
              </w:rPr>
              <w:t xml:space="preserve"> 七、质保期：项目验收合格后三年。</w:t>
            </w:r>
            <w:r>
              <w:br/>
            </w:r>
            <w:r>
              <w:rPr>
                <w:rFonts w:ascii="仿宋_GB2312" w:hAnsi="仿宋_GB2312" w:cs="仿宋_GB2312" w:eastAsia="仿宋_GB2312"/>
              </w:rPr>
              <w:t xml:space="preserve"> 八、质量要求：达到国家及行业现行技术规范标准，符合国家及行业验收合格标准。</w:t>
            </w:r>
            <w:r>
              <w:br/>
            </w:r>
            <w:r>
              <w:rPr>
                <w:rFonts w:ascii="仿宋_GB2312" w:hAnsi="仿宋_GB2312" w:cs="仿宋_GB2312" w:eastAsia="仿宋_GB2312"/>
              </w:rPr>
              <w:t xml:space="preserve"> 九、付款方式：合同签订生效开工后支付合同总金额的30%，完成项目进度80%后支付合同总金额的40%,工程决算审计后根据最终结算金额支付剩余款项，并扣除3%质保金。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满足磋商文件、工程量清单、图纸要求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法定代表人直接参加投标的，须出具《法定代表人证明书》及身份证原件；法定代表人授权代表参加投标的，须出具《法定代表人授权书》及授权代表身份证原件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投标人具备建筑工程施工总承包二级及以上资质或建筑装修装饰工程专业承包二级及以上资质；同时须具备有效的安全生产许可证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项目经理具有建筑工程专业二级以上（含二级）建造师证书及安全生产考核合格证（建安B证），且无其他在建项目（提供无在建工程的承诺函）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法定代表人直接参加投标的，须出具《法定代表人证明书》及身份证原件；法定代表人授权代表参加投标的，须出具《法定代表人授权书》及授权代表身份证原件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投标人具备建筑工程施工总承包二级及以上资质或建筑装修装饰工程专业承包二级及以上资质；同时须具备有效的安全生产许可证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项目经理具有建筑工程专业二级以上（含二级）建造师证书及安全生产考核合格证（建安B证），且无其他在建项目（提供无在建工程的承诺函）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经会计师事务所或审计机构审计的财务审计报告（包括审计报告、资产负债表、利润表、现⾦流量表、所有者权益变动表、附注等全部内容，成立时间至提交响应文件截止时间不足一年的可提供成立后任意时段的资产负债表），或其递交响应文件截止之日前三个月内基本开户银行出具的资信证明（附开户许可证或基本账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提供具有履行合同所必需的设备和专业技术能力书面声明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响应文件的签署及格式</w:t>
            </w:r>
          </w:p>
        </w:tc>
        <w:tc>
          <w:tcPr>
            <w:tcW w:type="dxa" w:w="3322"/>
          </w:tcPr>
          <w:p>
            <w:pPr>
              <w:pStyle w:val="null3"/>
            </w:pPr>
            <w:r>
              <w:rPr>
                <w:rFonts w:ascii="仿宋_GB2312" w:hAnsi="仿宋_GB2312" w:cs="仿宋_GB2312" w:eastAsia="仿宋_GB2312"/>
              </w:rPr>
              <w:t>磋商文件要求必须响应的内容齐全，有格式要求的应符合格式要求；要求签字或盖章的，按文件规定签字或盖章齐全</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响应方案.pdf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响应文件的签署及格式</w:t>
            </w:r>
          </w:p>
        </w:tc>
        <w:tc>
          <w:tcPr>
            <w:tcW w:type="dxa" w:w="3322"/>
          </w:tcPr>
          <w:p>
            <w:pPr>
              <w:pStyle w:val="null3"/>
            </w:pPr>
            <w:r>
              <w:rPr>
                <w:rFonts w:ascii="仿宋_GB2312" w:hAnsi="仿宋_GB2312" w:cs="仿宋_GB2312" w:eastAsia="仿宋_GB2312"/>
              </w:rPr>
              <w:t>磋商文件要求必须响应的内容齐全，有格式要求的应符合格式要求；要求签字或盖章的，按文件规定签字或盖章齐全</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响应方案.pdf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不完整或缺少关键点、脱离实际、可操作性差、内容描述过于简单、条理不清晰、套用其他项目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详见附件：响应方案.pdf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详见附件：响应方案.pdf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