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版本号：SXJC-ZC-202601320260519001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2026年洋县黄家营镇庞湾村辣椒产业园配套设施建设项目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SXJC-ZC-2026013</w:t>
      </w:r>
      <w:r>
        <w:br/>
      </w:r>
      <w:r>
        <w:br/>
      </w:r>
      <w:r>
        <w:br/>
      </w:r>
    </w:p>
    <w:p>
      <w:pPr>
        <w:pStyle w:val="null3"/>
        <w:jc w:val="center"/>
        <w:outlineLvl w:val="2"/>
      </w:pPr>
      <w:r>
        <w:rPr>
          <w:rFonts w:ascii="仿宋_GB2312" w:hAnsi="仿宋_GB2312" w:cs="仿宋_GB2312" w:eastAsia="仿宋_GB2312"/>
          <w:sz w:val="28"/>
          <w:b/>
        </w:rPr>
        <w:t>洋县黄家营镇人民政府办公室</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洋县黄家营镇人民政府办公室</w:t>
      </w:r>
      <w:r>
        <w:rPr>
          <w:rFonts w:ascii="仿宋_GB2312" w:hAnsi="仿宋_GB2312" w:cs="仿宋_GB2312" w:eastAsia="仿宋_GB2312"/>
        </w:rPr>
        <w:t>委托，拟对</w:t>
      </w:r>
      <w:r>
        <w:rPr>
          <w:rFonts w:ascii="仿宋_GB2312" w:hAnsi="仿宋_GB2312" w:cs="仿宋_GB2312" w:eastAsia="仿宋_GB2312"/>
        </w:rPr>
        <w:t>2026年洋县黄家营镇庞湾村辣椒产业园配套设施建设项目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SXJC-ZC-2026013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2026年洋县黄家营镇庞湾村辣椒产业园配套设施建设项目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该工程主要建设内容为安装冷库一座，修建泵房一座、50m³蓄水池一座及配套电力、给水工程。（具体详见工程量清单）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采购包1（2026年洋县黄家营镇庞湾村辣椒产业园配套设施建设项目）：属于专门面向中小企业采购。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3、企业资质要求：供应商须具备建设行政主管部门颁发的建筑工程施工总承包三级（含三级）及以上资质，具有有效的安全生产许可证。</w:t>
      </w:r>
    </w:p>
    <w:p>
      <w:pPr>
        <w:pStyle w:val="null3"/>
      </w:pPr>
      <w:r>
        <w:rPr>
          <w:rFonts w:ascii="仿宋_GB2312" w:hAnsi="仿宋_GB2312" w:cs="仿宋_GB2312" w:eastAsia="仿宋_GB2312"/>
        </w:rPr>
        <w:t>4、项目经理资格要求：项目经理须具备建筑工程专业二级（含二级）及以上注册建造师资格、具有有效的安全考核合格证（B证），且无在建工程。</w:t>
      </w:r>
    </w:p>
    <w:p>
      <w:pPr>
        <w:pStyle w:val="null3"/>
      </w:pPr>
      <w:r>
        <w:rPr>
          <w:rFonts w:ascii="仿宋_GB2312" w:hAnsi="仿宋_GB2312" w:cs="仿宋_GB2312" w:eastAsia="仿宋_GB2312"/>
        </w:rPr>
        <w:t>5、汉中市政府采购供应商资格承诺函：供应商须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洋县黄家营镇人民政府办公室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洋县黄家营镇黄家营村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0916-8452021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开户名称：陕西君诚项目管理有限公司</w:t>
            </w:r>
          </w:p>
          <w:p>
            <w:pPr>
              <w:pStyle w:val="null3"/>
            </w:pPr>
            <w:r>
              <w:rPr>
                <w:rFonts w:ascii="仿宋_GB2312" w:hAnsi="仿宋_GB2312" w:cs="仿宋_GB2312" w:eastAsia="仿宋_GB2312"/>
              </w:rPr>
              <w:t>开户银行：长安银行股份有限公司洋县支行</w:t>
            </w:r>
          </w:p>
          <w:p>
            <w:pPr>
              <w:pStyle w:val="null3"/>
            </w:pPr>
            <w:r>
              <w:rPr>
                <w:rFonts w:ascii="仿宋_GB2312" w:hAnsi="仿宋_GB2312" w:cs="仿宋_GB2312" w:eastAsia="仿宋_GB2312"/>
              </w:rPr>
              <w:t>银行账号：806061501421002583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代理服务费收费标准：参照国家计委《招标代理服务收费管理暂行办法》(计价格[2002]1980号)、国家发展和改革委员会《国家发展 改革委办公厅关于招标代理服务收费有关问题的通知》(发改办价格[2003]857号)和《国家发展改革委关于降低 部分建设项目收费标准规范收费行为等有关问题的通知》(发改价格[2011]534号)文件的相关规定执行。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洋县黄家营镇人民政府办公室</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洋县黄家营镇人民政府办公室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洋县黄家营镇人民政府办公室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陕西君诚项目管理有限公司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施工图纸、工程量清单、国家及行业规范，结合项目批复文件要求，对工程质量、工期进度、功能性能、资料完整性、安全文明施工及商务条款履行情况进行全面验收，全部达标、运行正常、资料齐全即为验收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联系人：商静</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地址：陕西省汉中市洋县洋州街道办事处东二环洋州明珠商群2-41号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892,718.86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2026年洋县黄家营镇庞湾村辣椒产业园配套设施建设项目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标的名称：2026年洋县黄家营镇庞湾村辣椒产业园配套设施建设项目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一、项目概况：该工程</w:t>
            </w:r>
            <w:r>
              <w:rPr>
                <w:rFonts w:ascii="仿宋_GB2312" w:hAnsi="仿宋_GB2312" w:cs="仿宋_GB2312" w:eastAsia="仿宋_GB2312"/>
                <w:sz w:val="24"/>
              </w:rPr>
              <w:t>主要建设</w:t>
            </w:r>
            <w:r>
              <w:rPr>
                <w:rFonts w:ascii="仿宋_GB2312" w:hAnsi="仿宋_GB2312" w:cs="仿宋_GB2312" w:eastAsia="仿宋_GB2312"/>
                <w:sz w:val="24"/>
              </w:rPr>
              <w:t>内容为安装冷库一座，修建泵房一座、</w:t>
            </w:r>
            <w:r>
              <w:rPr>
                <w:rFonts w:ascii="仿宋_GB2312" w:hAnsi="仿宋_GB2312" w:cs="仿宋_GB2312" w:eastAsia="仿宋_GB2312"/>
                <w:sz w:val="24"/>
              </w:rPr>
              <w:t>50m³蓄水池一座及配套电力、给水工程。（具体详见工程量清单）</w:t>
            </w:r>
          </w:p>
          <w:p>
            <w:pPr>
              <w:pStyle w:val="null3"/>
              <w:spacing w:before="105" w:after="105"/>
              <w:jc w:val="left"/>
            </w:pPr>
            <w:r>
              <w:rPr>
                <w:rFonts w:ascii="仿宋_GB2312" w:hAnsi="仿宋_GB2312" w:cs="仿宋_GB2312" w:eastAsia="仿宋_GB2312"/>
                <w:sz w:val="24"/>
              </w:rPr>
              <w:t>二</w:t>
            </w:r>
            <w:r>
              <w:rPr>
                <w:rFonts w:ascii="仿宋_GB2312" w:hAnsi="仿宋_GB2312" w:cs="仿宋_GB2312" w:eastAsia="仿宋_GB2312"/>
                <w:sz w:val="24"/>
              </w:rPr>
              <w:t>、工期：90日历天。</w:t>
            </w:r>
          </w:p>
          <w:p>
            <w:pPr>
              <w:pStyle w:val="null3"/>
              <w:spacing w:before="105" w:after="105"/>
              <w:jc w:val="left"/>
            </w:pPr>
            <w:r>
              <w:rPr>
                <w:rFonts w:ascii="仿宋_GB2312" w:hAnsi="仿宋_GB2312" w:cs="仿宋_GB2312" w:eastAsia="仿宋_GB2312"/>
                <w:sz w:val="24"/>
              </w:rPr>
              <w:t>三、质量标准：合格。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响应文件签署人身份证明.docx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供应商须具备建设行政主管部门颁发的建筑工程施工总承包三级（含三级）及以上资质，具有有效的安全生产许可证。</w:t>
            </w:r>
          </w:p>
        </w:tc>
        <w:tc>
          <w:tcPr>
            <w:tcW w:type="dxa" w:w="1661"/>
          </w:tcPr>
          <w:p>
            <w:pPr>
              <w:pStyle w:val="null3"/>
            </w:pPr>
            <w:r>
              <w:rPr>
                <w:rFonts w:ascii="仿宋_GB2312" w:hAnsi="仿宋_GB2312" w:cs="仿宋_GB2312" w:eastAsia="仿宋_GB2312"/>
              </w:rPr>
              <w:t>企业资质要求.docx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项目经理须具备建筑工程专业二级（含二级）及以上注册建造师资格、具有有效的安全考核合格证（B证），且无在建工程。</w:t>
            </w:r>
          </w:p>
        </w:tc>
        <w:tc>
          <w:tcPr>
            <w:tcW w:type="dxa" w:w="1661"/>
          </w:tcPr>
          <w:p>
            <w:pPr>
              <w:pStyle w:val="null3"/>
            </w:pPr>
            <w:r>
              <w:rPr>
                <w:rFonts w:ascii="仿宋_GB2312" w:hAnsi="仿宋_GB2312" w:cs="仿宋_GB2312" w:eastAsia="仿宋_GB2312"/>
              </w:rPr>
              <w:t>项目经理资格要求.docx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1、磋商报价唯一；2、报价货币符合采购文件要求；3、未超出采购预算或采购文件规定的最高限价。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技术方案.docx 已标价工程量清单 有效的主体资格证明.docx 中小企业声明函 汉中市政府采购供应商资格承诺函.docx 响应文件封面 项目管理机构组成表 企业资质要求.docx 残疾人福利性单位声明函 报价函 标的清单 供应商类似项目业绩一览表 响应函 主要人员简历表 项目经理资格要求.docx 响应文件签署人身份证明.docx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1、施工方案完整详细、有针对性，重难点分析精准，工序搭接、平面布置、资源配置科学可行，可直接指导施工，具有优化建议的得[8-10]分；2、施工方案完整，可行，有针对性，能满足项目实施的全部要求的得[5-8]分； 3、施工方案非专门针对本项目，存在逻辑漏洞或前后内容不一致的得[2-5]分；4、施工方案有较大缺陷，或完全套用其他项目且内容较少的得[0-2]分；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1、措施计划详细齐全、合理且切实可行，完全满足采购人需求，具有优化建议的得[8-10]分；2、措施计划齐全、合理、切实可行，满足采购人需求得[5-8]分； 3、措施计划非专门针对本项目，存在逻辑漏洞或前后内容不一致的得[2-5]分； 4、措施计划有较大缺陷，或完全套用其他项目且内容较少的得[0-2]分；5、未提供得0分。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1、提供具体详细、有针对性的安全作业方案及安全配套措施，完全符合采购人安全作业要求且具有优化建议的，得[8-10]分； 2、提供安全作业方案及安全配套措施，符合采购人安全作业的要求，得[5-8]分；3、提供的安全作业方案及安全配套措施非专门针对本项目，套用其他项目内容，存在逻辑漏洞或前后内容不一致的得[2-5]分； 4、提供的安全作业方案及安全配套措施简陋，存在不利于采购人安全作业要求实现的，得[0-2]分。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1、措施计划详细齐全、合理且切实可行，完全满足采购人需求，具有优化建议的得[8-10]分； 2、措施计划齐全、合理、切实可行，满足采购人需求得[5-8]分； 3、措施计划非专门针对本项目，存在逻辑漏洞或前后内容不一致的得[2-5]分； 4、措施计划有较大缺陷，或完全套用其他项目且内容较少的得[0-2]分；5、未提供得0分。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1、措施计划详细齐全、针对本项目特点制定扬尘、噪声、污水、现场管控措施，完全满足采购人需求，具有优化建议的得[8-10]分；2、文明施工与环保措施较完整，基本满足本项目现场及规范管理要求的得[5-8]分； 3、措施内容简单，针对性不强，现场管控不到位，存在逻辑漏洞或前后内容不一致的得[2-5]分；4、措施计划有较大缺陷，或完全套用其他项目且内容较少得[0-2]分；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1、机构设置合理完善，人员配备齐全，技术经验丰富，人员专业性强，完全满足项目需求得[8-10]分； 2、机构设置合理，人员配备齐全，且具备从业经验，满足项目需求得[5-8]分；3、机构设置非专门针对本项目，人员配备、技术经验有缺陷的得[2-5]分；4、机构设置、人员配备不完整，或无相关经验的得[0-2]分；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1、质量保修承诺完整、合理及后续服务条款具体、可行，得[3-5]分；2、质量保修承诺含糊及后续服务条款基本可行，得[2-3]分；3、保修内容简单，范围与期限不清晰，服务措施笼统、可操作性差，得[0-2]；4、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供应商提供2023年1月1日起至今已完成的类似业绩证明材料，每提供1项得2.5分，最多得5分。 评审依据：业绩以合同或（中标）成交通知书加盖公章的复印件为依据（时间以合同签订或（中标）成交通知书发出时间为准），未提供不得分。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满足磋商文件要求且磋商响应最低的报价（最后的响应报价）为评标基准价，其价格分为满分。其他磋商供应商的价格分统一按照下列公式计算：磋商报价得分=（评标基准价/磋商报价）×30。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详见附件：项目经理资格要求.docx</w:t>
      </w:r>
    </w:p>
    <w:p>
      <w:pPr>
        <w:pStyle w:val="null3"/>
        <w:ind w:firstLine="960"/>
      </w:pPr>
      <w:r>
        <w:rPr>
          <w:rFonts w:ascii="仿宋_GB2312" w:hAnsi="仿宋_GB2312" w:cs="仿宋_GB2312" w:eastAsia="仿宋_GB2312"/>
        </w:rPr>
        <w:t>详见附件：企业资质要求.docx</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详见附件：响应文件签署人身份证明.docx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