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版本号：SXGL-ZFCG-2026-031号20260828001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陕西省耀柳公路耀州九里坡超限检测站维修改造工程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SXGL-ZFCG-2026-031号</w:t>
      </w:r>
      <w:r>
        <w:br/>
      </w:r>
      <w:r>
        <w:br/>
      </w:r>
      <w:r>
        <w:br/>
      </w:r>
    </w:p>
    <w:p>
      <w:pPr>
        <w:pStyle w:val="null3"/>
        <w:jc w:val="center"/>
        <w:outlineLvl w:val="2"/>
      </w:pPr>
      <w:r>
        <w:rPr>
          <w:rFonts w:ascii="仿宋_GB2312" w:hAnsi="仿宋_GB2312" w:cs="仿宋_GB2312" w:eastAsia="仿宋_GB2312"/>
          <w:sz w:val="28"/>
          <w:b/>
        </w:rPr>
        <w:t>陕西省铜川公路管理局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陕西省铜川公路管理局</w:t>
      </w:r>
      <w:r>
        <w:rPr>
          <w:rFonts w:ascii="仿宋_GB2312" w:hAnsi="仿宋_GB2312" w:cs="仿宋_GB2312" w:eastAsia="仿宋_GB2312"/>
        </w:rPr>
        <w:t>委托，拟对</w:t>
      </w:r>
      <w:r>
        <w:rPr>
          <w:rFonts w:ascii="仿宋_GB2312" w:hAnsi="仿宋_GB2312" w:cs="仿宋_GB2312" w:eastAsia="仿宋_GB2312"/>
        </w:rPr>
        <w:t>陕西省耀柳公路耀州九里坡超限检测站维修改造工程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SXGL-ZFCG-2026-031号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陕西省耀柳公路耀州九里坡超限检测站维修改造工程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耀柳公路耀州九里坡超限检测站维修改造工程位于铜川市耀州区S106西侧，具体里程桩号K95+800处，检测站南北方向布置，紧邻S106，南北方向长度180m，东西方向宽度30m，占地面积5400㎡。主要工程内容包括对原有老旧设备的替换升级；检测大厅外墙粉刷，更换检测大棚彩钢顶棚，顶部灯具更换，路灯更换，拆除屋面女儿墙；对检测车道混凝土面板进行全幅换板处理，对卸货场地局部病害路面进行修复处理，重铺检测车道混凝土路面、卸货场地面，重新施划标线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采购包1（陕西省耀柳公路耀州九里坡超限检测站维修改造工程）：属于专门面向中小企业采购。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证明：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w:t>
      </w:r>
    </w:p>
    <w:p>
      <w:pPr>
        <w:pStyle w:val="null3"/>
      </w:pPr>
      <w:r>
        <w:rPr>
          <w:rFonts w:ascii="仿宋_GB2312" w:hAnsi="仿宋_GB2312" w:cs="仿宋_GB2312" w:eastAsia="仿宋_GB2312"/>
        </w:rPr>
        <w:t>2、法定代表人或授权代理人：供应商提供法定代表人授权书及被授权人身份证，法定代表人直接参加磋商的须提交其法人身份证明；</w:t>
      </w:r>
    </w:p>
    <w:p>
      <w:pPr>
        <w:pStyle w:val="null3"/>
      </w:pPr>
      <w:r>
        <w:rPr>
          <w:rFonts w:ascii="仿宋_GB2312" w:hAnsi="仿宋_GB2312" w:cs="仿宋_GB2312" w:eastAsia="仿宋_GB2312"/>
        </w:rPr>
        <w:t>3、信用中国网页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p>
      <w:pPr>
        <w:pStyle w:val="null3"/>
      </w:pPr>
      <w:r>
        <w:rPr>
          <w:rFonts w:ascii="仿宋_GB2312" w:hAnsi="仿宋_GB2312" w:cs="仿宋_GB2312" w:eastAsia="仿宋_GB2312"/>
        </w:rPr>
        <w:t>4、财务状况：提供经第三方审计机构出具的2025年度的财务审计报告(成立时间至提交磋商响应文件截止时间不足一年的可提供成立后任意时段的资产负债表)或供应商基本存款账户开户银行投标截止前6个月内出具的资信或资金证明(复印件加盖投标人公章)；</w:t>
      </w:r>
    </w:p>
    <w:p>
      <w:pPr>
        <w:pStyle w:val="null3"/>
      </w:pPr>
      <w:r>
        <w:rPr>
          <w:rFonts w:ascii="仿宋_GB2312" w:hAnsi="仿宋_GB2312" w:cs="仿宋_GB2312" w:eastAsia="仿宋_GB2312"/>
        </w:rPr>
        <w:t>5、缴纳税款凭证：提供磋商响应文件递交截止时间前1年内任意1个月已缴纳完税凭证（任意税种）或税务机关开具的完税证明（任意税种）；</w:t>
      </w:r>
    </w:p>
    <w:p>
      <w:pPr>
        <w:pStyle w:val="null3"/>
      </w:pPr>
      <w:r>
        <w:rPr>
          <w:rFonts w:ascii="仿宋_GB2312" w:hAnsi="仿宋_GB2312" w:cs="仿宋_GB2312" w:eastAsia="仿宋_GB2312"/>
        </w:rPr>
        <w:t>6、缴纳社保凭证：提供磋商响应文件递交截止时间前1年内任意1个月已缴存的任意时段的社会保障资金缴存单据或社保机构开具的社会保险参保缴费情况证明；</w:t>
      </w:r>
    </w:p>
    <w:p>
      <w:pPr>
        <w:pStyle w:val="null3"/>
      </w:pPr>
      <w:r>
        <w:rPr>
          <w:rFonts w:ascii="仿宋_GB2312" w:hAnsi="仿宋_GB2312" w:cs="仿宋_GB2312" w:eastAsia="仿宋_GB2312"/>
        </w:rPr>
        <w:t>7、具有履行合同所必需的设备和专业技术能力：提供证明材料或书面承诺并加盖公章；</w:t>
      </w:r>
    </w:p>
    <w:p>
      <w:pPr>
        <w:pStyle w:val="null3"/>
      </w:pPr>
      <w:r>
        <w:rPr>
          <w:rFonts w:ascii="仿宋_GB2312" w:hAnsi="仿宋_GB2312" w:cs="仿宋_GB2312" w:eastAsia="仿宋_GB2312"/>
        </w:rPr>
        <w:t>8、声明：参加政府采购活动近三年内，在经营活动中没有重大违法记录，提供书面声明并加盖公章；</w:t>
      </w:r>
    </w:p>
    <w:p>
      <w:pPr>
        <w:pStyle w:val="null3"/>
      </w:pPr>
      <w:r>
        <w:rPr>
          <w:rFonts w:ascii="仿宋_GB2312" w:hAnsi="仿宋_GB2312" w:cs="仿宋_GB2312" w:eastAsia="仿宋_GB2312"/>
        </w:rPr>
        <w:t>9、企业资质：具备合法有效的公路工程施工总承包三级（含三级）以上资质；并具备合法有效的安全生产许可证；</w:t>
      </w:r>
    </w:p>
    <w:p>
      <w:pPr>
        <w:pStyle w:val="null3"/>
      </w:pPr>
      <w:r>
        <w:rPr>
          <w:rFonts w:ascii="仿宋_GB2312" w:hAnsi="仿宋_GB2312" w:cs="仿宋_GB2312" w:eastAsia="仿宋_GB2312"/>
        </w:rPr>
        <w:t>10、项目经理：委派的项目经理具备公路工程相关专业，国家注册二级（含二级）以上注册建造师执业资格，并具备有效的安全考核证书，且在有效期内；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陕西省铜川公路管理局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铜川市新区铁诺南路1号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樊晨晖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0919-3385144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王欣洋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陕西省铜川公路管理局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陕西省铜川公路管理局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陕西省铜川公路管理局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达到行业内履约验收标准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地址：铜川市新区朝阳路鸿翔逸境1号楼1-4层商业区三楼304室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958,717.00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陕西省耀柳公路耀州九里坡超限检测站维修改造工程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标的名称：陕西省耀柳公路耀州九里坡超限检测站维修改造工程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5"/>
              <w:gridCol w:w="108"/>
              <w:gridCol w:w="108"/>
              <w:gridCol w:w="108"/>
              <w:gridCol w:w="108"/>
              <w:gridCol w:w="108"/>
              <w:gridCol w:w="108"/>
              <w:gridCol w:w="108"/>
              <w:gridCol w:w="108"/>
              <w:gridCol w:w="108"/>
              <w:gridCol w:w="108"/>
              <w:gridCol w:w="108"/>
              <w:gridCol w:w="108"/>
              <w:gridCol w:w="108"/>
              <w:gridCol w:w="108"/>
              <w:gridCol w:w="108"/>
              <w:gridCol w:w="108"/>
              <w:gridCol w:w="108"/>
              <w:gridCol w:w="108"/>
              <w:gridCol w:w="108"/>
              <w:gridCol w:w="108"/>
              <w:gridCol w:w="108"/>
              <w:gridCol w:w="108"/>
              <w:gridCol w:w="90"/>
              <w:gridCol w:w="0"/>
            </w:tblGrid>
            <w:tr>
              <w:tc>
                <w:tcPr>
                  <w:tcW w:type="dxa" w:w="65"/>
                </w:tcPr>
                <w:p>
                  <w:pPr>
                    <w:pStyle w:val="null3"/>
                  </w:pPr>
                  <w:r>
                    <w:rPr>
                      <w:rFonts w:ascii="仿宋_GB2312" w:hAnsi="仿宋_GB2312" w:cs="仿宋_GB2312" w:eastAsia="仿宋_GB2312"/>
                      <w:sz w:val="19"/>
                    </w:rPr>
                    <w:t xml:space="preserve"> </w:t>
                  </w:r>
                </w:p>
              </w:tc>
              <w:tc>
                <w:tcPr>
                  <w:tcW w:type="dxa" w:w="2376"/>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工</w:t>
                  </w:r>
                  <w:r>
                    <w:rPr>
                      <w:rFonts w:ascii="仿宋_GB2312" w:hAnsi="仿宋_GB2312" w:cs="仿宋_GB2312" w:eastAsia="仿宋_GB2312"/>
                      <w:sz w:val="32"/>
                      <w:b/>
                    </w:rPr>
                    <w:t>程</w:t>
                  </w:r>
                  <w:r>
                    <w:rPr>
                      <w:rFonts w:ascii="仿宋_GB2312" w:hAnsi="仿宋_GB2312" w:cs="仿宋_GB2312" w:eastAsia="仿宋_GB2312"/>
                      <w:sz w:val="32"/>
                      <w:b/>
                    </w:rPr>
                    <w:t>量</w:t>
                  </w:r>
                  <w:r>
                    <w:rPr>
                      <w:rFonts w:ascii="仿宋_GB2312" w:hAnsi="仿宋_GB2312" w:cs="仿宋_GB2312" w:eastAsia="仿宋_GB2312"/>
                      <w:sz w:val="32"/>
                      <w:b/>
                    </w:rPr>
                    <w:t>清</w:t>
                  </w:r>
                  <w:r>
                    <w:rPr>
                      <w:rFonts w:ascii="仿宋_GB2312" w:hAnsi="仿宋_GB2312" w:cs="仿宋_GB2312" w:eastAsia="仿宋_GB2312"/>
                      <w:sz w:val="32"/>
                      <w:b/>
                    </w:rPr>
                    <w:t>单</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2376"/>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100章   总  则</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1512"/>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工程名称：</w:t>
                  </w:r>
                  <w:r>
                    <w:rPr>
                      <w:rFonts w:ascii="仿宋_GB2312" w:hAnsi="仿宋_GB2312" w:cs="仿宋_GB2312" w:eastAsia="仿宋_GB2312"/>
                      <w:sz w:val="22"/>
                      <w:color w:val="000000"/>
                    </w:rPr>
                    <w:t>陕西省耀柳公路耀州九里坡超限检测站维修改造工程</w:t>
                  </w:r>
                </w:p>
                <w:p>
                  <w:pPr>
                    <w:pStyle w:val="null3"/>
                    <w:jc w:val="left"/>
                  </w:pPr>
                  <w:r>
                    <w:rPr>
                      <w:rFonts w:ascii="仿宋_GB2312" w:hAnsi="仿宋_GB2312" w:cs="仿宋_GB2312" w:eastAsia="仿宋_GB2312"/>
                      <w:sz w:val="22"/>
                      <w:color w:val="000000"/>
                    </w:rPr>
                    <w:t>起止桩号：</w:t>
                  </w:r>
                  <w:r>
                    <w:rPr>
                      <w:rFonts w:ascii="仿宋_GB2312" w:hAnsi="仿宋_GB2312" w:cs="仿宋_GB2312" w:eastAsia="仿宋_GB2312"/>
                      <w:sz w:val="22"/>
                      <w:color w:val="000000"/>
                    </w:rPr>
                    <w:t>K95+800</w:t>
                  </w:r>
                  <w:r>
                    <w:rPr>
                      <w:rFonts w:ascii="仿宋_GB2312" w:hAnsi="仿宋_GB2312" w:cs="仿宋_GB2312" w:eastAsia="仿宋_GB2312"/>
                      <w:sz w:val="22"/>
                      <w:color w:val="000000"/>
                    </w:rPr>
                    <w:t>处</w:t>
                  </w:r>
                </w:p>
              </w:tc>
              <w:tc>
                <w:tcPr>
                  <w:tcW w:type="dxa" w:w="864"/>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货币单位：人民币元</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细目号</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细目名称</w:t>
                  </w: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合价</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2376"/>
                  <w:gridSpan w:val="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由投标人按照交通部《公路工程标准施工招标文件（</w:t>
                  </w:r>
                  <w:r>
                    <w:rPr>
                      <w:rFonts w:ascii="仿宋_GB2312" w:hAnsi="仿宋_GB2312" w:cs="仿宋_GB2312" w:eastAsia="仿宋_GB2312"/>
                      <w:sz w:val="20"/>
                      <w:color w:val="000000"/>
                    </w:rPr>
                    <w:t>2018</w:t>
                  </w:r>
                  <w:r>
                    <w:rPr>
                      <w:rFonts w:ascii="仿宋_GB2312" w:hAnsi="仿宋_GB2312" w:cs="仿宋_GB2312" w:eastAsia="仿宋_GB2312"/>
                      <w:sz w:val="20"/>
                      <w:color w:val="000000"/>
                    </w:rPr>
                    <w:t>版·第三册）》第八章“工程量清单计量规则”第</w:t>
                  </w:r>
                  <w:r>
                    <w:rPr>
                      <w:rFonts w:ascii="仿宋_GB2312" w:hAnsi="仿宋_GB2312" w:cs="仿宋_GB2312" w:eastAsia="仿宋_GB2312"/>
                      <w:sz w:val="20"/>
                      <w:color w:val="000000"/>
                    </w:rPr>
                    <w:t>100</w:t>
                  </w:r>
                  <w:r>
                    <w:rPr>
                      <w:rFonts w:ascii="仿宋_GB2312" w:hAnsi="仿宋_GB2312" w:cs="仿宋_GB2312" w:eastAsia="仿宋_GB2312"/>
                      <w:sz w:val="20"/>
                      <w:color w:val="000000"/>
                    </w:rPr>
                    <w:t>章总则有关规定，结合本项目实际自行编制。</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5"/>
                </w:tcPr>
                <w:p>
                  <w:pPr>
                    <w:pStyle w:val="null3"/>
                  </w:pPr>
                  <w:r>
                    <w:rPr>
                      <w:rFonts w:ascii="仿宋_GB2312" w:hAnsi="仿宋_GB2312" w:cs="仿宋_GB2312" w:eastAsia="仿宋_GB2312"/>
                      <w:sz w:val="19"/>
                    </w:rPr>
                    <w:t xml:space="preserve"> </w:t>
                  </w:r>
                </w:p>
              </w:tc>
              <w:tc>
                <w:tcPr>
                  <w:tcW w:type="dxa" w:w="1512"/>
                  <w:gridSpan w:val="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工程量清单</w:t>
                  </w:r>
                  <w:r>
                    <w:rPr>
                      <w:rFonts w:ascii="仿宋_GB2312" w:hAnsi="仿宋_GB2312" w:cs="仿宋_GB2312" w:eastAsia="仿宋_GB2312"/>
                      <w:sz w:val="21"/>
                    </w:rPr>
                    <w:t xml:space="preserve">     </w:t>
                  </w:r>
                  <w:r>
                    <w:rPr>
                      <w:rFonts w:ascii="仿宋_GB2312" w:hAnsi="仿宋_GB2312" w:cs="仿宋_GB2312" w:eastAsia="仿宋_GB2312"/>
                      <w:sz w:val="20"/>
                      <w:color w:val="000000"/>
                    </w:rPr>
                    <w:t>第</w:t>
                  </w:r>
                  <w:r>
                    <w:rPr>
                      <w:rFonts w:ascii="仿宋_GB2312" w:hAnsi="仿宋_GB2312" w:cs="仿宋_GB2312" w:eastAsia="仿宋_GB2312"/>
                      <w:sz w:val="20"/>
                      <w:color w:val="000000"/>
                    </w:rPr>
                    <w:t>100</w:t>
                  </w:r>
                  <w:r>
                    <w:rPr>
                      <w:rFonts w:ascii="仿宋_GB2312" w:hAnsi="仿宋_GB2312" w:cs="仿宋_GB2312" w:eastAsia="仿宋_GB2312"/>
                      <w:sz w:val="20"/>
                      <w:color w:val="000000"/>
                    </w:rPr>
                    <w:t>章合计</w:t>
                  </w:r>
                  <w:r>
                    <w:rPr>
                      <w:rFonts w:ascii="仿宋_GB2312" w:hAnsi="仿宋_GB2312" w:cs="仿宋_GB2312" w:eastAsia="仿宋_GB2312"/>
                      <w:sz w:val="21"/>
                    </w:rPr>
                    <w:t xml:space="preserve">    </w:t>
                  </w:r>
                  <w:r>
                    <w:rPr>
                      <w:rFonts w:ascii="仿宋_GB2312" w:hAnsi="仿宋_GB2312" w:cs="仿宋_GB2312" w:eastAsia="仿宋_GB2312"/>
                      <w:sz w:val="20"/>
                      <w:color w:val="000000"/>
                    </w:rPr>
                    <w:t>人民币</w:t>
                  </w:r>
                </w:p>
              </w:tc>
              <w:tc>
                <w:tcPr>
                  <w:tcW w:type="dxa" w:w="432"/>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元</w:t>
                  </w:r>
                </w:p>
              </w:tc>
              <w:tc>
                <w:tcPr>
                  <w:tcW w:type="dxa" w:w="9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333"/>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工</w:t>
                  </w:r>
                  <w:r>
                    <w:rPr>
                      <w:rFonts w:ascii="仿宋_GB2312" w:hAnsi="仿宋_GB2312" w:cs="仿宋_GB2312" w:eastAsia="仿宋_GB2312"/>
                      <w:sz w:val="32"/>
                      <w:b/>
                      <w:color w:val="000000"/>
                    </w:rPr>
                    <w:t>程</w:t>
                  </w:r>
                  <w:r>
                    <w:rPr>
                      <w:rFonts w:ascii="仿宋_GB2312" w:hAnsi="仿宋_GB2312" w:cs="仿宋_GB2312" w:eastAsia="仿宋_GB2312"/>
                      <w:sz w:val="32"/>
                      <w:b/>
                      <w:color w:val="000000"/>
                    </w:rPr>
                    <w:t>量</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333"/>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第</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 xml:space="preserve">00章   路  </w:t>
                  </w:r>
                  <w:r>
                    <w:rPr>
                      <w:rFonts w:ascii="仿宋_GB2312" w:hAnsi="仿宋_GB2312" w:cs="仿宋_GB2312" w:eastAsia="仿宋_GB2312"/>
                      <w:sz w:val="28"/>
                      <w:b/>
                      <w:color w:val="000000"/>
                    </w:rPr>
                    <w:t>基</w:t>
                  </w: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69"/>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工程名称：</w:t>
                  </w:r>
                  <w:r>
                    <w:rPr>
                      <w:rFonts w:ascii="仿宋_GB2312" w:hAnsi="仿宋_GB2312" w:cs="仿宋_GB2312" w:eastAsia="仿宋_GB2312"/>
                      <w:sz w:val="24"/>
                      <w:color w:val="000000"/>
                    </w:rPr>
                    <w:t>陕西省耀柳公路耀州九里坡超限检测站维修改造工程</w:t>
                  </w:r>
                </w:p>
                <w:p>
                  <w:pPr>
                    <w:pStyle w:val="null3"/>
                    <w:jc w:val="left"/>
                  </w:pPr>
                  <w:r>
                    <w:rPr>
                      <w:rFonts w:ascii="仿宋_GB2312" w:hAnsi="仿宋_GB2312" w:cs="仿宋_GB2312" w:eastAsia="仿宋_GB2312"/>
                      <w:sz w:val="24"/>
                      <w:color w:val="000000"/>
                    </w:rPr>
                    <w:t>起止桩号：</w:t>
                  </w:r>
                  <w:r>
                    <w:rPr>
                      <w:rFonts w:ascii="仿宋_GB2312" w:hAnsi="仿宋_GB2312" w:cs="仿宋_GB2312" w:eastAsia="仿宋_GB2312"/>
                      <w:sz w:val="24"/>
                      <w:color w:val="000000"/>
                    </w:rPr>
                    <w:t>K95+800</w:t>
                  </w:r>
                  <w:r>
                    <w:rPr>
                      <w:rFonts w:ascii="仿宋_GB2312" w:hAnsi="仿宋_GB2312" w:cs="仿宋_GB2312" w:eastAsia="仿宋_GB2312"/>
                      <w:sz w:val="24"/>
                      <w:color w:val="000000"/>
                    </w:rPr>
                    <w:t>处</w:t>
                  </w:r>
                </w:p>
              </w:tc>
              <w:tc>
                <w:tcPr>
                  <w:tcW w:type="dxa" w:w="864"/>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货币单位：人民币元</w:t>
                  </w: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细目号</w:t>
                  </w: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称</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合价</w:t>
                  </w: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202-2-a</w:t>
                  </w: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挖除水泥混凝土路面</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rPr>
                    <w:t>³</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106.875</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202-2-b</w:t>
                  </w: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挖除沥青混凝土路面</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rPr>
                    <w:t>³</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66.975</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203-1-a</w:t>
                  </w: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挖除路基</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rPr>
                    <w:t>³</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267.9</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469"/>
                  <w:gridSpan w:val="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工程量清单</w:t>
                  </w:r>
                  <w:r>
                    <w:rPr>
                      <w:rFonts w:ascii="仿宋_GB2312" w:hAnsi="仿宋_GB2312" w:cs="仿宋_GB2312" w:eastAsia="仿宋_GB2312"/>
                      <w:sz w:val="21"/>
                    </w:rPr>
                    <w:t xml:space="preserve">     </w:t>
                  </w:r>
                  <w:r>
                    <w:rPr>
                      <w:rFonts w:ascii="仿宋_GB2312" w:hAnsi="仿宋_GB2312" w:cs="仿宋_GB2312" w:eastAsia="仿宋_GB2312"/>
                      <w:sz w:val="21"/>
                      <w:color w:val="000000"/>
                    </w:rPr>
                    <w:t>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00</w:t>
                  </w:r>
                  <w:r>
                    <w:rPr>
                      <w:rFonts w:ascii="仿宋_GB2312" w:hAnsi="仿宋_GB2312" w:cs="仿宋_GB2312" w:eastAsia="仿宋_GB2312"/>
                      <w:sz w:val="21"/>
                      <w:color w:val="000000"/>
                    </w:rPr>
                    <w:t>章合计</w:t>
                  </w:r>
                  <w:r>
                    <w:rPr>
                      <w:rFonts w:ascii="仿宋_GB2312" w:hAnsi="仿宋_GB2312" w:cs="仿宋_GB2312" w:eastAsia="仿宋_GB2312"/>
                      <w:sz w:val="21"/>
                    </w:rPr>
                    <w:t xml:space="preserve">    </w:t>
                  </w:r>
                  <w:r>
                    <w:rPr>
                      <w:rFonts w:ascii="仿宋_GB2312" w:hAnsi="仿宋_GB2312" w:cs="仿宋_GB2312" w:eastAsia="仿宋_GB2312"/>
                      <w:sz w:val="21"/>
                      <w:color w:val="000000"/>
                    </w:rPr>
                    <w:t>人民币</w:t>
                  </w:r>
                </w:p>
              </w:tc>
              <w:tc>
                <w:tcPr>
                  <w:tcW w:type="dxa" w:w="432"/>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元</w:t>
                  </w:r>
                </w:p>
              </w:tc>
              <w:tc>
                <w:tcPr>
                  <w:tcW w:type="dxa" w:w="198"/>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2358"/>
                  <w:gridSpan w:val="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工</w:t>
                  </w:r>
                  <w:r>
                    <w:rPr>
                      <w:rFonts w:ascii="仿宋_GB2312" w:hAnsi="仿宋_GB2312" w:cs="仿宋_GB2312" w:eastAsia="仿宋_GB2312"/>
                      <w:sz w:val="32"/>
                      <w:b/>
                      <w:color w:val="000000"/>
                    </w:rPr>
                    <w:t>程</w:t>
                  </w:r>
                  <w:r>
                    <w:rPr>
                      <w:rFonts w:ascii="仿宋_GB2312" w:hAnsi="仿宋_GB2312" w:cs="仿宋_GB2312" w:eastAsia="仿宋_GB2312"/>
                      <w:sz w:val="32"/>
                      <w:b/>
                      <w:color w:val="000000"/>
                    </w:rPr>
                    <w:t>量</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r>
            <w:tr>
              <w:tc>
                <w:tcPr>
                  <w:tcW w:type="dxa" w:w="173"/>
                  <w:gridSpan w:val="2"/>
                </w:tcPr>
                <w:p>
                  <w:pPr>
                    <w:pStyle w:val="null3"/>
                  </w:pPr>
                  <w:r>
                    <w:rPr>
                      <w:rFonts w:ascii="仿宋_GB2312" w:hAnsi="仿宋_GB2312" w:cs="仿宋_GB2312" w:eastAsia="仿宋_GB2312"/>
                      <w:sz w:val="19"/>
                    </w:rPr>
                    <w:t xml:space="preserve"> </w:t>
                  </w:r>
                </w:p>
              </w:tc>
              <w:tc>
                <w:tcPr>
                  <w:tcW w:type="dxa" w:w="2358"/>
                  <w:gridSpan w:val="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第</w:t>
                  </w:r>
                  <w:r>
                    <w:rPr>
                      <w:rFonts w:ascii="仿宋_GB2312" w:hAnsi="仿宋_GB2312" w:cs="仿宋_GB2312" w:eastAsia="仿宋_GB2312"/>
                      <w:sz w:val="28"/>
                      <w:b/>
                      <w:color w:val="000000"/>
                    </w:rPr>
                    <w:t>300章   路  面</w:t>
                  </w:r>
                </w:p>
              </w:tc>
            </w:tr>
            <w:tr>
              <w:tc>
                <w:tcPr>
                  <w:tcW w:type="dxa" w:w="173"/>
                  <w:gridSpan w:val="2"/>
                </w:tcPr>
                <w:p>
                  <w:pPr>
                    <w:pStyle w:val="null3"/>
                  </w:pPr>
                  <w:r>
                    <w:rPr>
                      <w:rFonts w:ascii="仿宋_GB2312" w:hAnsi="仿宋_GB2312" w:cs="仿宋_GB2312" w:eastAsia="仿宋_GB2312"/>
                      <w:sz w:val="19"/>
                    </w:rPr>
                    <w:t xml:space="preserve"> </w:t>
                  </w:r>
                </w:p>
              </w:tc>
              <w:tc>
                <w:tcPr>
                  <w:tcW w:type="dxa" w:w="1512"/>
                  <w:gridSpan w:val="1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工程名称：</w:t>
                  </w:r>
                  <w:r>
                    <w:rPr>
                      <w:rFonts w:ascii="仿宋_GB2312" w:hAnsi="仿宋_GB2312" w:cs="仿宋_GB2312" w:eastAsia="仿宋_GB2312"/>
                      <w:sz w:val="24"/>
                      <w:color w:val="000000"/>
                    </w:rPr>
                    <w:t>陕西省耀柳公路耀州九里坡超限检测站维修改造工程</w:t>
                  </w:r>
                </w:p>
                <w:p>
                  <w:pPr>
                    <w:pStyle w:val="null3"/>
                    <w:jc w:val="left"/>
                  </w:pPr>
                  <w:r>
                    <w:rPr>
                      <w:rFonts w:ascii="仿宋_GB2312" w:hAnsi="仿宋_GB2312" w:cs="仿宋_GB2312" w:eastAsia="仿宋_GB2312"/>
                      <w:sz w:val="24"/>
                      <w:color w:val="000000"/>
                    </w:rPr>
                    <w:t>起止桩号：</w:t>
                  </w:r>
                  <w:r>
                    <w:rPr>
                      <w:rFonts w:ascii="仿宋_GB2312" w:hAnsi="仿宋_GB2312" w:cs="仿宋_GB2312" w:eastAsia="仿宋_GB2312"/>
                      <w:sz w:val="24"/>
                      <w:color w:val="000000"/>
                    </w:rPr>
                    <w:t>K95+800</w:t>
                  </w:r>
                  <w:r>
                    <w:rPr>
                      <w:rFonts w:ascii="仿宋_GB2312" w:hAnsi="仿宋_GB2312" w:cs="仿宋_GB2312" w:eastAsia="仿宋_GB2312"/>
                      <w:sz w:val="24"/>
                      <w:color w:val="000000"/>
                    </w:rPr>
                    <w:t>处</w:t>
                  </w:r>
                </w:p>
              </w:tc>
              <w:tc>
                <w:tcPr>
                  <w:tcW w:type="dxa" w:w="846"/>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货币单位：人民币元</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细目号</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称</w:t>
                  </w:r>
                </w:p>
              </w:tc>
              <w:tc>
                <w:tcPr>
                  <w:tcW w:type="dxa" w:w="54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43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w:t>
                  </w:r>
                </w:p>
              </w:tc>
              <w:tc>
                <w:tcPr>
                  <w:tcW w:type="dxa" w:w="41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合价</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306-3-a</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20cm4.5%</w:t>
                  </w:r>
                  <w:r>
                    <w:rPr>
                      <w:rFonts w:ascii="仿宋_GB2312" w:hAnsi="仿宋_GB2312" w:cs="仿宋_GB2312" w:eastAsia="仿宋_GB2312"/>
                      <w:sz w:val="21"/>
                      <w:color w:val="000000"/>
                    </w:rPr>
                    <w:t>水泥稳定碎石基层</w:t>
                  </w:r>
                </w:p>
              </w:tc>
              <w:tc>
                <w:tcPr>
                  <w:tcW w:type="dxa" w:w="54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1339.5</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312-1-a</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25cm</w:t>
                  </w:r>
                  <w:r>
                    <w:rPr>
                      <w:rFonts w:ascii="仿宋_GB2312" w:hAnsi="仿宋_GB2312" w:cs="仿宋_GB2312" w:eastAsia="仿宋_GB2312"/>
                      <w:sz w:val="21"/>
                      <w:color w:val="000000"/>
                    </w:rPr>
                    <w:t>水泥混凝土面层</w:t>
                  </w:r>
                </w:p>
              </w:tc>
              <w:tc>
                <w:tcPr>
                  <w:tcW w:type="dxa" w:w="54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1767</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3"/>
                  <w:gridSpan w:val="2"/>
                </w:tcPr>
                <w:p>
                  <w:pPr>
                    <w:pStyle w:val="null3"/>
                  </w:pPr>
                  <w:r>
                    <w:rPr>
                      <w:rFonts w:ascii="仿宋_GB2312" w:hAnsi="仿宋_GB2312" w:cs="仿宋_GB2312" w:eastAsia="仿宋_GB2312"/>
                      <w:sz w:val="19"/>
                    </w:rPr>
                    <w:t xml:space="preserve"> </w:t>
                  </w:r>
                </w:p>
              </w:tc>
              <w:tc>
                <w:tcPr>
                  <w:tcW w:type="dxa" w:w="1512"/>
                  <w:gridSpan w:val="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工程量清单</w:t>
                  </w:r>
                  <w:r>
                    <w:rPr>
                      <w:rFonts w:ascii="仿宋_GB2312" w:hAnsi="仿宋_GB2312" w:cs="仿宋_GB2312" w:eastAsia="仿宋_GB2312"/>
                      <w:sz w:val="21"/>
                    </w:rPr>
                    <w:t xml:space="preserve">     </w:t>
                  </w:r>
                  <w:r>
                    <w:rPr>
                      <w:rFonts w:ascii="仿宋_GB2312" w:hAnsi="仿宋_GB2312" w:cs="仿宋_GB2312" w:eastAsia="仿宋_GB2312"/>
                      <w:sz w:val="21"/>
                      <w:color w:val="000000"/>
                    </w:rPr>
                    <w:t>第</w:t>
                  </w:r>
                  <w:r>
                    <w:rPr>
                      <w:rFonts w:ascii="仿宋_GB2312" w:hAnsi="仿宋_GB2312" w:cs="仿宋_GB2312" w:eastAsia="仿宋_GB2312"/>
                      <w:sz w:val="21"/>
                      <w:color w:val="000000"/>
                    </w:rPr>
                    <w:t>300</w:t>
                  </w:r>
                  <w:r>
                    <w:rPr>
                      <w:rFonts w:ascii="仿宋_GB2312" w:hAnsi="仿宋_GB2312" w:cs="仿宋_GB2312" w:eastAsia="仿宋_GB2312"/>
                      <w:sz w:val="21"/>
                      <w:color w:val="000000"/>
                    </w:rPr>
                    <w:t>章合计</w:t>
                  </w:r>
                  <w:r>
                    <w:rPr>
                      <w:rFonts w:ascii="仿宋_GB2312" w:hAnsi="仿宋_GB2312" w:cs="仿宋_GB2312" w:eastAsia="仿宋_GB2312"/>
                      <w:sz w:val="21"/>
                    </w:rPr>
                    <w:t xml:space="preserve">    </w:t>
                  </w:r>
                  <w:r>
                    <w:rPr>
                      <w:rFonts w:ascii="仿宋_GB2312" w:hAnsi="仿宋_GB2312" w:cs="仿宋_GB2312" w:eastAsia="仿宋_GB2312"/>
                      <w:sz w:val="21"/>
                      <w:color w:val="000000"/>
                    </w:rPr>
                    <w:t>人民币</w:t>
                  </w:r>
                </w:p>
              </w:tc>
              <w:tc>
                <w:tcPr>
                  <w:tcW w:type="dxa" w:w="432"/>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41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元</w:t>
                  </w:r>
                </w:p>
              </w:tc>
            </w:tr>
            <w:tr>
              <w:tc>
                <w:tcPr>
                  <w:tcW w:type="dxa" w:w="173"/>
                  <w:gridSpan w:val="2"/>
                </w:tcPr>
                <w:p>
                  <w:pPr>
                    <w:pStyle w:val="null3"/>
                  </w:pPr>
                  <w:r>
                    <w:rPr>
                      <w:rFonts w:ascii="仿宋_GB2312" w:hAnsi="仿宋_GB2312" w:cs="仿宋_GB2312" w:eastAsia="仿宋_GB2312"/>
                      <w:sz w:val="19"/>
                    </w:rPr>
                    <w:t xml:space="preserve"> </w:t>
                  </w:r>
                </w:p>
              </w:tc>
              <w:tc>
                <w:tcPr>
                  <w:tcW w:type="dxa" w:w="2358"/>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工</w:t>
                  </w:r>
                  <w:r>
                    <w:rPr>
                      <w:rFonts w:ascii="仿宋_GB2312" w:hAnsi="仿宋_GB2312" w:cs="仿宋_GB2312" w:eastAsia="仿宋_GB2312"/>
                      <w:sz w:val="32"/>
                      <w:b/>
                      <w:color w:val="000000"/>
                    </w:rPr>
                    <w:t>程</w:t>
                  </w:r>
                  <w:r>
                    <w:rPr>
                      <w:rFonts w:ascii="仿宋_GB2312" w:hAnsi="仿宋_GB2312" w:cs="仿宋_GB2312" w:eastAsia="仿宋_GB2312"/>
                      <w:sz w:val="32"/>
                      <w:b/>
                      <w:color w:val="000000"/>
                    </w:rPr>
                    <w:t>量</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p>
                  <w:pPr>
                    <w:pStyle w:val="null3"/>
                  </w:pPr>
                  <w:r>
                    <w:rPr>
                      <w:rFonts w:ascii="仿宋_GB2312" w:hAnsi="仿宋_GB2312" w:cs="仿宋_GB2312" w:eastAsia="仿宋_GB2312"/>
                      <w:sz w:val="19"/>
                    </w:rPr>
                    <w:t xml:space="preserve"> </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2358"/>
                  <w:gridSpan w:val="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第</w:t>
                  </w:r>
                  <w:r>
                    <w:rPr>
                      <w:rFonts w:ascii="仿宋_GB2312" w:hAnsi="仿宋_GB2312" w:cs="仿宋_GB2312" w:eastAsia="仿宋_GB2312"/>
                      <w:sz w:val="28"/>
                      <w:b/>
                      <w:color w:val="000000"/>
                    </w:rPr>
                    <w:t>600章   安全设施及预埋管线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1620"/>
                  <w:gridSpan w:val="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工程名称：</w:t>
                  </w:r>
                  <w:r>
                    <w:rPr>
                      <w:rFonts w:ascii="仿宋_GB2312" w:hAnsi="仿宋_GB2312" w:cs="仿宋_GB2312" w:eastAsia="仿宋_GB2312"/>
                      <w:sz w:val="24"/>
                      <w:color w:val="000000"/>
                    </w:rPr>
                    <w:t>陕西省耀柳公路耀州九里坡超限检测站维修改造工程</w:t>
                  </w:r>
                </w:p>
                <w:p>
                  <w:pPr>
                    <w:pStyle w:val="null3"/>
                    <w:jc w:val="left"/>
                  </w:pPr>
                  <w:r>
                    <w:rPr>
                      <w:rFonts w:ascii="仿宋_GB2312" w:hAnsi="仿宋_GB2312" w:cs="仿宋_GB2312" w:eastAsia="仿宋_GB2312"/>
                      <w:sz w:val="24"/>
                      <w:color w:val="000000"/>
                    </w:rPr>
                    <w:t>起止桩号：</w:t>
                  </w:r>
                  <w:r>
                    <w:rPr>
                      <w:rFonts w:ascii="仿宋_GB2312" w:hAnsi="仿宋_GB2312" w:cs="仿宋_GB2312" w:eastAsia="仿宋_GB2312"/>
                      <w:sz w:val="24"/>
                      <w:color w:val="000000"/>
                    </w:rPr>
                    <w:t>K95+800</w:t>
                  </w:r>
                  <w:r>
                    <w:rPr>
                      <w:rFonts w:ascii="仿宋_GB2312" w:hAnsi="仿宋_GB2312" w:cs="仿宋_GB2312" w:eastAsia="仿宋_GB2312"/>
                      <w:sz w:val="24"/>
                      <w:color w:val="000000"/>
                    </w:rPr>
                    <w:t>处</w:t>
                  </w:r>
                </w:p>
              </w:tc>
              <w:tc>
                <w:tcPr>
                  <w:tcW w:type="dxa" w:w="738"/>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货币单位：人民币元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细目号</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w:t>
                  </w: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合价</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605-1-a</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热熔标线</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609-1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检测站设备</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-a</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服务器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-b</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工控机</w:t>
                  </w:r>
                  <w:r>
                    <w:rPr>
                      <w:rFonts w:ascii="仿宋_GB2312" w:hAnsi="仿宋_GB2312" w:cs="仿宋_GB2312" w:eastAsia="仿宋_GB2312"/>
                      <w:sz w:val="21"/>
                      <w:shd w:fill="FFFFFF" w:val="clear"/>
                    </w:rPr>
                    <w:t>2G</w:t>
                  </w:r>
                  <w:r>
                    <w:rPr>
                      <w:rFonts w:ascii="仿宋_GB2312" w:hAnsi="仿宋_GB2312" w:cs="仿宋_GB2312" w:eastAsia="仿宋_GB2312"/>
                      <w:sz w:val="21"/>
                      <w:shd w:fill="FFFFFF" w:val="clear"/>
                    </w:rPr>
                    <w:t>独立显卡</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-c</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23.8</w:t>
                  </w:r>
                  <w:r>
                    <w:rPr>
                      <w:rFonts w:ascii="仿宋_GB2312" w:hAnsi="仿宋_GB2312" w:cs="仿宋_GB2312" w:eastAsia="仿宋_GB2312"/>
                      <w:sz w:val="21"/>
                      <w:shd w:fill="FFFFFF" w:val="clear"/>
                    </w:rPr>
                    <w:t>英寸工控机显示器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-d</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综合识别系统</w:t>
                  </w:r>
                </w:p>
                <w:p>
                  <w:pPr>
                    <w:pStyle w:val="null3"/>
                    <w:spacing w:after="120"/>
                    <w:jc w:val="both"/>
                  </w:pPr>
                  <w:r>
                    <w:rPr>
                      <w:rFonts w:ascii="仿宋_GB2312" w:hAnsi="仿宋_GB2312" w:cs="仿宋_GB2312" w:eastAsia="仿宋_GB2312"/>
                      <w:sz w:val="21"/>
                      <w:shd w:fill="FFFFFF" w:val="clear"/>
                    </w:rPr>
                    <w:t>“小黄人”对车牌、车型、轮轴进行实时采集，实现车辆车型自动识别机分类</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-e</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车辆分离器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-f</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道闸防砸车雷达</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-g</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交通信息检测器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-h</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LED</w:t>
                  </w:r>
                  <w:r>
                    <w:rPr>
                      <w:rFonts w:ascii="仿宋_GB2312" w:hAnsi="仿宋_GB2312" w:cs="仿宋_GB2312" w:eastAsia="仿宋_GB2312"/>
                      <w:sz w:val="21"/>
                      <w:color w:val="000000"/>
                    </w:rPr>
                    <w:t>车道综合显示器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-i</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通用设备控制器</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-j</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口工业级交换机</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-k</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UPS</w:t>
                  </w:r>
                  <w:r>
                    <w:rPr>
                      <w:rFonts w:ascii="仿宋_GB2312" w:hAnsi="仿宋_GB2312" w:cs="仿宋_GB2312" w:eastAsia="仿宋_GB2312"/>
                      <w:sz w:val="21"/>
                      <w:color w:val="000000"/>
                    </w:rPr>
                    <w:t>在线式</w:t>
                  </w:r>
                  <w:r>
                    <w:rPr>
                      <w:rFonts w:ascii="仿宋_GB2312" w:hAnsi="仿宋_GB2312" w:cs="仿宋_GB2312" w:eastAsia="仿宋_GB2312"/>
                      <w:sz w:val="21"/>
                      <w:color w:val="000000"/>
                    </w:rPr>
                    <w:t>UPS</w:t>
                  </w:r>
                  <w:r>
                    <w:rPr>
                      <w:rFonts w:ascii="仿宋_GB2312" w:hAnsi="仿宋_GB2312" w:cs="仿宋_GB2312" w:eastAsia="仿宋_GB2312"/>
                      <w:sz w:val="21"/>
                      <w:color w:val="000000"/>
                    </w:rPr>
                    <w:t>不间断电源，内置</w:t>
                  </w:r>
                  <w:r>
                    <w:rPr>
                      <w:rFonts w:ascii="仿宋_GB2312" w:hAnsi="仿宋_GB2312" w:cs="仿宋_GB2312" w:eastAsia="仿宋_GB2312"/>
                      <w:sz w:val="21"/>
                      <w:shd w:fill="FFFFFF" w:val="clear"/>
                    </w:rPr>
                    <w:t>≥</w:t>
                  </w:r>
                  <w:r>
                    <w:rPr>
                      <w:rFonts w:ascii="仿宋_GB2312" w:hAnsi="仿宋_GB2312" w:cs="仿宋_GB2312" w:eastAsia="仿宋_GB2312"/>
                      <w:sz w:val="21"/>
                      <w:color w:val="000000"/>
                    </w:rPr>
                    <w:t>6KVA/4800W</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-L</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全钢结构计重设备，称台尺寸：</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3.4m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18m</w:t>
                  </w:r>
                  <w:r>
                    <w:rPr>
                      <w:rFonts w:ascii="仿宋_GB2312" w:hAnsi="仿宋_GB2312" w:cs="仿宋_GB2312" w:eastAsia="仿宋_GB2312"/>
                      <w:sz w:val="21"/>
                      <w:shd w:fill="FFFFFF" w:val="clear"/>
                    </w:rPr>
                    <w:t>（含全钢结构称台、激光轮轴识别器、数据采集处理器、计重设备标定费等）</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-m</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24</w:t>
                  </w:r>
                  <w:r>
                    <w:rPr>
                      <w:rFonts w:ascii="仿宋_GB2312" w:hAnsi="仿宋_GB2312" w:cs="仿宋_GB2312" w:eastAsia="仿宋_GB2312"/>
                      <w:sz w:val="21"/>
                      <w:shd w:fill="FFFFFF" w:val="clear"/>
                    </w:rPr>
                    <w:t>口千兆以太网交换机</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-n</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通信机柜</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2000</w:t>
                  </w:r>
                  <w:r>
                    <w:rPr>
                      <w:rFonts w:ascii="仿宋_GB2312" w:hAnsi="仿宋_GB2312" w:cs="仿宋_GB2312" w:eastAsia="仿宋_GB2312"/>
                      <w:sz w:val="21"/>
                      <w:shd w:fill="FFFFFF" w:val="clear"/>
                    </w:rPr>
                    <w:t>（含底座）</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-o</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激光打印机（黑白）</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台</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-p</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检测软件（智能化公路治超快速检测系统</w:t>
                  </w:r>
                  <w:r>
                    <w:rPr>
                      <w:rFonts w:ascii="仿宋_GB2312" w:hAnsi="仿宋_GB2312" w:cs="仿宋_GB2312" w:eastAsia="仿宋_GB2312"/>
                      <w:sz w:val="21"/>
                      <w:color w:val="000000"/>
                    </w:rPr>
                    <w:t>“适配新国标”升级）</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-q</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执法软件</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-r</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联网软件</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610-1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检测站设备安装</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3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3"/>
                  <w:gridSpan w:val="2"/>
                </w:tcPr>
                <w:p>
                  <w:pPr>
                    <w:pStyle w:val="null3"/>
                  </w:pPr>
                  <w:r>
                    <w:rPr>
                      <w:rFonts w:ascii="仿宋_GB2312" w:hAnsi="仿宋_GB2312" w:cs="仿宋_GB2312" w:eastAsia="仿宋_GB2312"/>
                      <w:sz w:val="19"/>
                    </w:rPr>
                    <w:t xml:space="preserve"> </w:t>
                  </w:r>
                </w:p>
              </w:tc>
              <w:tc>
                <w:tcPr>
                  <w:tcW w:type="dxa" w:w="1620"/>
                  <w:gridSpan w:val="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工程量清单</w:t>
                  </w:r>
                  <w:r>
                    <w:rPr>
                      <w:rFonts w:ascii="仿宋_GB2312" w:hAnsi="仿宋_GB2312" w:cs="仿宋_GB2312" w:eastAsia="仿宋_GB2312"/>
                      <w:sz w:val="21"/>
                    </w:rPr>
                    <w:t xml:space="preserve">     </w:t>
                  </w:r>
                  <w:r>
                    <w:rPr>
                      <w:rFonts w:ascii="仿宋_GB2312" w:hAnsi="仿宋_GB2312" w:cs="仿宋_GB2312" w:eastAsia="仿宋_GB2312"/>
                      <w:sz w:val="21"/>
                      <w:color w:val="000000"/>
                    </w:rPr>
                    <w:t>第</w:t>
                  </w:r>
                  <w:r>
                    <w:rPr>
                      <w:rFonts w:ascii="仿宋_GB2312" w:hAnsi="仿宋_GB2312" w:cs="仿宋_GB2312" w:eastAsia="仿宋_GB2312"/>
                      <w:sz w:val="21"/>
                      <w:color w:val="000000"/>
                    </w:rPr>
                    <w:t>6</w:t>
                  </w:r>
                  <w:r>
                    <w:rPr>
                      <w:rFonts w:ascii="仿宋_GB2312" w:hAnsi="仿宋_GB2312" w:cs="仿宋_GB2312" w:eastAsia="仿宋_GB2312"/>
                      <w:sz w:val="21"/>
                      <w:color w:val="000000"/>
                    </w:rPr>
                    <w:t>00</w:t>
                  </w:r>
                  <w:r>
                    <w:rPr>
                      <w:rFonts w:ascii="仿宋_GB2312" w:hAnsi="仿宋_GB2312" w:cs="仿宋_GB2312" w:eastAsia="仿宋_GB2312"/>
                      <w:sz w:val="21"/>
                      <w:color w:val="000000"/>
                    </w:rPr>
                    <w:t>章合计</w:t>
                  </w:r>
                  <w:r>
                    <w:rPr>
                      <w:rFonts w:ascii="仿宋_GB2312" w:hAnsi="仿宋_GB2312" w:cs="仿宋_GB2312" w:eastAsia="仿宋_GB2312"/>
                      <w:sz w:val="21"/>
                    </w:rPr>
                    <w:t xml:space="preserve">    </w:t>
                  </w:r>
                  <w:r>
                    <w:rPr>
                      <w:rFonts w:ascii="仿宋_GB2312" w:hAnsi="仿宋_GB2312" w:cs="仿宋_GB2312" w:eastAsia="仿宋_GB2312"/>
                      <w:sz w:val="21"/>
                      <w:color w:val="000000"/>
                    </w:rPr>
                    <w:t>人民币</w:t>
                  </w:r>
                </w:p>
              </w:tc>
              <w:tc>
                <w:tcPr>
                  <w:tcW w:type="dxa" w:w="432"/>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3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center"/>
            </w:pPr>
            <w:r>
              <w:rPr>
                <w:rFonts w:ascii="仿宋_GB2312" w:hAnsi="仿宋_GB2312" w:cs="仿宋_GB2312" w:eastAsia="仿宋_GB2312"/>
                <w:sz w:val="28"/>
                <w:b/>
                <w:color w:val="000000"/>
              </w:rPr>
              <w:t>检测站大棚土建工程</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备注：检测站大棚土建工程的清单是</w:t>
            </w:r>
            <w:r>
              <w:rPr>
                <w:rFonts w:ascii="仿宋_GB2312" w:hAnsi="仿宋_GB2312" w:cs="仿宋_GB2312" w:eastAsia="仿宋_GB2312"/>
                <w:sz w:val="21"/>
              </w:rPr>
              <w:t>广联达预算软件编制而成。最终以附件所提供的工程量清单（招标书）为准</w:t>
            </w:r>
          </w:p>
          <w:tbl>
            <w:tblPr>
              <w:tblInd w:type="dxa" w:w="90"/>
              <w:tblBorders>
                <w:top w:val="none" w:color="000000" w:sz="4"/>
                <w:left w:val="none" w:color="000000" w:sz="4"/>
                <w:bottom w:val="none" w:color="000000" w:sz="4"/>
                <w:right w:val="none" w:color="000000" w:sz="4"/>
                <w:insideH w:val="none"/>
                <w:insideV w:val="none"/>
              </w:tblBorders>
            </w:tblPr>
            <w:tblGrid>
              <w:gridCol w:w="381"/>
              <w:gridCol w:w="1405"/>
              <w:gridCol w:w="762"/>
            </w:tblGrid>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工程</w:t>
                  </w:r>
                  <w:r>
                    <w:rPr>
                      <w:rFonts w:ascii="仿宋_GB2312" w:hAnsi="仿宋_GB2312" w:cs="仿宋_GB2312" w:eastAsia="仿宋_GB2312"/>
                      <w:sz w:val="32"/>
                      <w:b/>
                      <w:color w:val="000000"/>
                    </w:rPr>
                    <w:t>报价</w:t>
                  </w:r>
                  <w:r>
                    <w:rPr>
                      <w:rFonts w:ascii="仿宋_GB2312" w:hAnsi="仿宋_GB2312" w:cs="仿宋_GB2312" w:eastAsia="仿宋_GB2312"/>
                      <w:sz w:val="32"/>
                      <w:b/>
                      <w:color w:val="000000"/>
                    </w:rPr>
                    <w:t>总</w:t>
                  </w:r>
                  <w:r>
                    <w:rPr>
                      <w:rFonts w:ascii="仿宋_GB2312" w:hAnsi="仿宋_GB2312" w:cs="仿宋_GB2312" w:eastAsia="仿宋_GB2312"/>
                      <w:sz w:val="32"/>
                      <w:b/>
                      <w:color w:val="000000"/>
                    </w:rPr>
                    <w:t>汇总表</w:t>
                  </w:r>
                </w:p>
              </w:tc>
            </w:tr>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工程名称：</w:t>
                  </w:r>
                  <w:r>
                    <w:rPr>
                      <w:rFonts w:ascii="仿宋_GB2312" w:hAnsi="仿宋_GB2312" w:cs="仿宋_GB2312" w:eastAsia="仿宋_GB2312"/>
                      <w:sz w:val="24"/>
                      <w:color w:val="000000"/>
                    </w:rPr>
                    <w:t>陕西省耀柳公路耀州九里坡超限检测站维修改造工程</w:t>
                  </w:r>
                </w:p>
              </w:tc>
            </w:tr>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货币单位：人民币元</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章节或工程名称</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金额（元）</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w:t>
                  </w:r>
                  <w:r>
                    <w:rPr>
                      <w:rFonts w:ascii="仿宋_GB2312" w:hAnsi="仿宋_GB2312" w:cs="仿宋_GB2312" w:eastAsia="仿宋_GB2312"/>
                      <w:sz w:val="22"/>
                      <w:b/>
                      <w:color w:val="000000"/>
                    </w:rPr>
                    <w:t>100章 总  则</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w:t>
                  </w:r>
                  <w:r>
                    <w:rPr>
                      <w:rFonts w:ascii="仿宋_GB2312" w:hAnsi="仿宋_GB2312" w:cs="仿宋_GB2312" w:eastAsia="仿宋_GB2312"/>
                      <w:sz w:val="22"/>
                      <w:b/>
                      <w:color w:val="000000"/>
                    </w:rPr>
                    <w:t>2</w:t>
                  </w:r>
                  <w:r>
                    <w:rPr>
                      <w:rFonts w:ascii="仿宋_GB2312" w:hAnsi="仿宋_GB2312" w:cs="仿宋_GB2312" w:eastAsia="仿宋_GB2312"/>
                      <w:sz w:val="22"/>
                      <w:b/>
                      <w:color w:val="000000"/>
                    </w:rPr>
                    <w:t>00章 路  基</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w:t>
                  </w:r>
                  <w:r>
                    <w:rPr>
                      <w:rFonts w:ascii="仿宋_GB2312" w:hAnsi="仿宋_GB2312" w:cs="仿宋_GB2312" w:eastAsia="仿宋_GB2312"/>
                      <w:sz w:val="22"/>
                      <w:b/>
                      <w:color w:val="000000"/>
                    </w:rPr>
                    <w:t>300章   路  面</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w:t>
                  </w:r>
                  <w:r>
                    <w:rPr>
                      <w:rFonts w:ascii="仿宋_GB2312" w:hAnsi="仿宋_GB2312" w:cs="仿宋_GB2312" w:eastAsia="仿宋_GB2312"/>
                      <w:sz w:val="22"/>
                      <w:b/>
                      <w:color w:val="000000"/>
                    </w:rPr>
                    <w:t>600章 安全设施及预埋管线</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检测站大棚土建工程</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总计</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1、由于本项目中超限站设备及服务器须与省平台进行无缝对接，故各供应商在设备及服务器安装过程中，应具有相应的设备安装、运维能力（各供应商自行承诺）。 2、各供应商须按时将⾃⾝所编制的磋商响应⽂件纸质版⼀正⼀副（含电⼦U盘：内含全套⽣成后含电⼦签章的电⼦版磋商响应⽂件）递交⾄磋商会议现场，未按时递交或未递交的按⽆效响应对待，其余指标不再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证明</w:t>
            </w:r>
          </w:p>
        </w:tc>
        <w:tc>
          <w:tcPr>
            <w:tcW w:type="dxa" w:w="3322"/>
          </w:tcPr>
          <w:p>
            <w:pPr>
              <w:pStyle w:val="null3"/>
            </w:pPr>
            <w:r>
              <w:rPr>
                <w:rFonts w:ascii="仿宋_GB2312" w:hAnsi="仿宋_GB2312" w:cs="仿宋_GB2312" w:eastAsia="仿宋_GB2312"/>
              </w:rPr>
              <w:t>供应商应为具有独立承担民事责任能力且具备向采购人提供相关服务的企业法人、事业法人、其他组织或自然人。企业法人应提供具有统一社会信用代码的营业执照；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法定代表人或授权代理人</w:t>
            </w:r>
          </w:p>
        </w:tc>
        <w:tc>
          <w:tcPr>
            <w:tcW w:type="dxa" w:w="3322"/>
          </w:tcPr>
          <w:p>
            <w:pPr>
              <w:pStyle w:val="null3"/>
            </w:pPr>
            <w:r>
              <w:rPr>
                <w:rFonts w:ascii="仿宋_GB2312" w:hAnsi="仿宋_GB2312" w:cs="仿宋_GB2312" w:eastAsia="仿宋_GB2312"/>
              </w:rPr>
              <w:t>供应商提供法定代表人授权书及被授权人身份证，法定代表人直接参加磋商的须提交其法人身份证明；</w:t>
            </w:r>
          </w:p>
        </w:tc>
        <w:tc>
          <w:tcPr>
            <w:tcW w:type="dxa" w:w="1661"/>
          </w:tcPr>
          <w:p>
            <w:pPr>
              <w:pStyle w:val="null3"/>
            </w:pPr>
            <w:r>
              <w:rPr>
                <w:rFonts w:ascii="仿宋_GB2312" w:hAnsi="仿宋_GB2312" w:cs="仿宋_GB2312" w:eastAsia="仿宋_GB2312"/>
              </w:rPr>
              <w:t>法定代表人证明书.docx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信用中国网页截图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网页查询截图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第三方审计机构出具的2025年度的财务审计报告(成立时间至提交磋商响应文件截止时间不足一年的可提供成立后任意时段的资产负债表)或供应商基本存款账户开户银行投标截止前6个月内出具的资信或资金证明(复印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缴纳税款凭证</w:t>
            </w:r>
          </w:p>
        </w:tc>
        <w:tc>
          <w:tcPr>
            <w:tcW w:type="dxa" w:w="3322"/>
          </w:tcPr>
          <w:p>
            <w:pPr>
              <w:pStyle w:val="null3"/>
            </w:pPr>
            <w:r>
              <w:rPr>
                <w:rFonts w:ascii="仿宋_GB2312" w:hAnsi="仿宋_GB2312" w:cs="仿宋_GB2312" w:eastAsia="仿宋_GB2312"/>
              </w:rPr>
              <w:t>提供磋商响应文件递交截止时间前1年内任意1个月已缴纳完税凭证（任意税种）或税务机关开具的完税证明（任意税种）；</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缴纳社保凭证</w:t>
            </w:r>
          </w:p>
        </w:tc>
        <w:tc>
          <w:tcPr>
            <w:tcW w:type="dxa" w:w="3322"/>
          </w:tcPr>
          <w:p>
            <w:pPr>
              <w:pStyle w:val="null3"/>
            </w:pPr>
            <w:r>
              <w:rPr>
                <w:rFonts w:ascii="仿宋_GB2312" w:hAnsi="仿宋_GB2312" w:cs="仿宋_GB2312" w:eastAsia="仿宋_GB2312"/>
              </w:rPr>
              <w:t>提供磋商响应文件递交截止时间前1年内任意1个月已缴存的任意时段的社会保障资金缴存单据或社保机构开具的社会保险参保缴费情况证明；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具备合法有效的公路工程施工总承包三级（含三级）以上资质；并具备合法有效的安全生产许可证；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委派的项目经理具备公路工程相关专业，国家注册二级（含二级）以上注册建造师执业资格，并具备有效的安全考核证书，且在有效期内；</w:t>
            </w:r>
          </w:p>
        </w:tc>
        <w:tc>
          <w:tcPr>
            <w:tcW w:type="dxa" w:w="1661"/>
          </w:tcPr>
          <w:p>
            <w:pPr>
              <w:pStyle w:val="null3"/>
            </w:pPr>
            <w:r>
              <w:rPr>
                <w:rFonts w:ascii="仿宋_GB2312" w:hAnsi="仿宋_GB2312" w:cs="仿宋_GB2312" w:eastAsia="仿宋_GB2312"/>
              </w:rPr>
              <w:t>拟派项目经理简历表.docx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响应文件格式、签字及盖章</w:t>
            </w:r>
          </w:p>
        </w:tc>
        <w:tc>
          <w:tcPr>
            <w:tcW w:type="dxa" w:w="3322"/>
          </w:tcPr>
          <w:p>
            <w:pPr>
              <w:pStyle w:val="null3"/>
            </w:pPr>
            <w:r>
              <w:rPr>
                <w:rFonts w:ascii="仿宋_GB2312" w:hAnsi="仿宋_GB2312" w:cs="仿宋_GB2312" w:eastAsia="仿宋_GB2312"/>
              </w:rPr>
              <w:t>响应文件格式、签字及盖章符合磋商文件要求</w:t>
            </w:r>
          </w:p>
        </w:tc>
        <w:tc>
          <w:tcPr>
            <w:tcW w:type="dxa" w:w="1661"/>
          </w:tcPr>
          <w:p>
            <w:pPr>
              <w:pStyle w:val="null3"/>
            </w:pPr>
            <w:r>
              <w:rPr>
                <w:rFonts w:ascii="仿宋_GB2312" w:hAnsi="仿宋_GB2312" w:cs="仿宋_GB2312" w:eastAsia="仿宋_GB2312"/>
              </w:rPr>
              <w:t>已标价工程量清单 中小企业声明函 施工组织设计.docx 法定代表人授权书.docx 响应文件封面 拟派项目经理简历表.docx 供应商应提交的相关资格证明材料.docx 技术、服务、商务及其他要求应答表.docx 拟投入本项目人员配置情况表.docx 残疾人福利性单位声明函 报价函 标的清单 法定代表人证明书.docx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企业近三年公路工程类似业绩（2023年1月1日以后，以磋商响应文件所附合同复印件或扫描件为准，未提供不得分），每提供一个业绩得2.5分，最高得分不超过10分；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主要工程施工方案</w:t>
            </w:r>
          </w:p>
        </w:tc>
        <w:tc>
          <w:tcPr>
            <w:tcW w:type="dxa" w:w="2492"/>
          </w:tcPr>
          <w:p>
            <w:pPr>
              <w:pStyle w:val="null3"/>
            </w:pPr>
            <w:r>
              <w:rPr>
                <w:rFonts w:ascii="仿宋_GB2312" w:hAnsi="仿宋_GB2312" w:cs="仿宋_GB2312" w:eastAsia="仿宋_GB2312"/>
              </w:rPr>
              <w:t>一、评审内容：供应商针对本项目提供主要工程施工方案。 二、评审标准 1、完整性：须全面，对评审项有详细描述及说明； 2、合理性：切合本项目实际情况，实施步骤清晰、合理； 3、针对性：能够紧扣项目实际情况，内容科学合理。 三、赋分标准 内容完全满足评审标准得20分；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一、评审内容：供应商针对本项目提供工程质量保证措施。 二、评审标准 1、完整性：须全面，对评审项有详细描述及说明； 2、合理性：切合本项目实际情况，实施步骤清晰、合理； 3、针对性：能够紧扣项目实际情况，内容科学合理。 三、赋分标准 技术方案内容完全满足评审标准得10分；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一、评审内容：供应商针对本项目提供工期保证措施。 二、评审标准 1、完整性：须全面，对评审项有详细描述及说明； 2、合理性：切合本项目实际情况，实施步骤清晰、合理； 3、针对性：能够紧扣项目实际情况，内容科学合理。 三、赋分标准 技术方案内容完全满足评审标准得10分；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一、评审内容：供应商针对本项目提供安全保证措施。 二、评审标准 1、完整性：须全面，对评审项有详细描述及说明； 2、合理性：切合本项目实际情况，实施步骤清晰、合理； 3、针对性：能够紧扣项目实际情况，内容科学合理。 三、赋分标准 技术方案内容完全满足评审标准得10分；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一、评审内容：供应商针对本项目提供环境保护措施。 二、评审标准 1、完整性：须全面，对评审项有详细描述及说明； 2、合理性：切合本项目实际情况，实施步骤清晰、合理； 3、针对性：能够紧扣项目实际情况，内容科学合理。 三、赋分标准 技术方案内容完全满足评审标准得5分；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文明施工保证措施</w:t>
            </w:r>
          </w:p>
        </w:tc>
        <w:tc>
          <w:tcPr>
            <w:tcW w:type="dxa" w:w="2492"/>
          </w:tcPr>
          <w:p>
            <w:pPr>
              <w:pStyle w:val="null3"/>
            </w:pPr>
            <w:r>
              <w:rPr>
                <w:rFonts w:ascii="仿宋_GB2312" w:hAnsi="仿宋_GB2312" w:cs="仿宋_GB2312" w:eastAsia="仿宋_GB2312"/>
              </w:rPr>
              <w:t>一、评审内容：供应商针对本项目提供文明施工保证措施。 二、评审标准 1、完整性：须全面，对评审项有详细描述及说明； 2、合理性：切合本项目实际情况，实施步骤清晰、合理； 3、针对性：能够紧扣项目实际情况，内容科学合理。 三、赋分标准 技术方案内容完全满足评审标准得5分；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1.经初审合格的响应文件，其最终报价为有效投标价。对符合政策性扣减的有效投标报价进行政策性扣减，并依据扣减后的价格（评审价格）进行价格评审。 2.有效最低报价为基准价得30分。 3.按（最终有效最低报价/最终有效投标报价）×30的公式计算其得分。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详见附件：技术、服务、商务及其他要求应答表.docx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