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850AA">
      <w:pPr>
        <w:shd w:val="clear" w:color="auto" w:fill="auto"/>
        <w:spacing w:line="360" w:lineRule="auto"/>
        <w:jc w:val="center"/>
        <w:rPr>
          <w:rFonts w:hint="eastAsia" w:ascii="宋体" w:hAnsi="宋体" w:eastAsia="宋体" w:cs="宋体"/>
          <w:sz w:val="24"/>
          <w:szCs w:val="24"/>
          <w:highlight w:val="none"/>
          <w:lang w:eastAsia="zh-CN"/>
        </w:rPr>
      </w:pPr>
    </w:p>
    <w:p w14:paraId="0EE5B4DD">
      <w:pPr>
        <w:shd w:val="clear" w:color="auto" w:fill="auto"/>
        <w:spacing w:line="360" w:lineRule="auto"/>
        <w:jc w:val="center"/>
        <w:rPr>
          <w:rFonts w:hint="eastAsia" w:ascii="宋体" w:hAnsi="宋体" w:eastAsia="宋体" w:cs="宋体"/>
          <w:b/>
          <w:bCs/>
          <w:sz w:val="24"/>
          <w:szCs w:val="24"/>
          <w:highlight w:val="none"/>
          <w:lang w:eastAsia="zh-CN"/>
        </w:rPr>
      </w:pPr>
    </w:p>
    <w:p w14:paraId="1491DBC9">
      <w:pPr>
        <w:pStyle w:val="5"/>
        <w:spacing w:line="360" w:lineRule="auto"/>
        <w:rPr>
          <w:rFonts w:hint="eastAsia" w:ascii="仿宋" w:hAnsi="仿宋" w:eastAsia="仿宋" w:cs="仿宋"/>
          <w:lang w:eastAsia="zh-CN"/>
        </w:rPr>
      </w:pPr>
    </w:p>
    <w:p w14:paraId="4D2D0993">
      <w:pPr>
        <w:keepNext w:val="0"/>
        <w:keepLines w:val="0"/>
        <w:pageBreakBefore w:val="0"/>
        <w:kinsoku/>
        <w:bidi w:val="0"/>
        <w:spacing w:before="82" w:line="360" w:lineRule="auto"/>
        <w:ind w:right="25"/>
        <w:jc w:val="center"/>
        <w:rPr>
          <w:rFonts w:hint="eastAsia" w:ascii="仿宋" w:hAnsi="仿宋" w:eastAsia="仿宋" w:cs="仿宋"/>
          <w:color w:val="auto"/>
          <w:spacing w:val="-2"/>
          <w:position w:val="14"/>
          <w:sz w:val="44"/>
          <w:szCs w:val="44"/>
          <w:lang w:eastAsia="zh-CN"/>
        </w:rPr>
      </w:pPr>
      <w:r>
        <w:rPr>
          <w:rFonts w:hint="eastAsia" w:ascii="仿宋" w:hAnsi="仿宋" w:eastAsia="仿宋" w:cs="仿宋"/>
          <w:color w:val="auto"/>
          <w:spacing w:val="-2"/>
          <w:position w:val="14"/>
          <w:sz w:val="44"/>
          <w:szCs w:val="44"/>
          <w:lang w:eastAsia="zh-CN"/>
        </w:rPr>
        <w:t>合同主要条款</w:t>
      </w:r>
    </w:p>
    <w:p w14:paraId="7C712391">
      <w:pPr>
        <w:keepNext w:val="0"/>
        <w:keepLines w:val="0"/>
        <w:pageBreakBefore w:val="0"/>
        <w:kinsoku/>
        <w:bidi w:val="0"/>
        <w:spacing w:line="360" w:lineRule="auto"/>
        <w:rPr>
          <w:rFonts w:hint="eastAsia" w:ascii="仿宋" w:hAnsi="仿宋" w:eastAsia="仿宋" w:cs="仿宋"/>
          <w:color w:val="auto"/>
          <w:lang w:eastAsia="zh-CN"/>
        </w:rPr>
      </w:pPr>
    </w:p>
    <w:p w14:paraId="0FF64673">
      <w:pPr>
        <w:keepNext w:val="0"/>
        <w:keepLines w:val="0"/>
        <w:pageBreakBefore w:val="0"/>
        <w:kinsoku/>
        <w:bidi w:val="0"/>
        <w:spacing w:line="360" w:lineRule="auto"/>
        <w:jc w:val="both"/>
        <w:rPr>
          <w:rFonts w:hint="eastAsia" w:ascii="仿宋" w:hAnsi="仿宋" w:eastAsia="仿宋" w:cs="仿宋"/>
          <w:b/>
          <w:color w:val="auto"/>
          <w:sz w:val="44"/>
          <w:szCs w:val="44"/>
          <w:lang w:eastAsia="zh-CN"/>
        </w:rPr>
      </w:pPr>
    </w:p>
    <w:p w14:paraId="2D4C236E">
      <w:pPr>
        <w:keepNext w:val="0"/>
        <w:keepLines w:val="0"/>
        <w:pageBreakBefore w:val="0"/>
        <w:kinsoku/>
        <w:bidi w:val="0"/>
        <w:spacing w:before="82" w:line="360" w:lineRule="auto"/>
        <w:ind w:right="25"/>
        <w:jc w:val="center"/>
        <w:rPr>
          <w:rFonts w:hint="eastAsia" w:ascii="仿宋" w:hAnsi="仿宋" w:eastAsia="仿宋" w:cs="仿宋"/>
          <w:color w:val="auto"/>
          <w:spacing w:val="-2"/>
          <w:position w:val="14"/>
          <w:sz w:val="44"/>
          <w:szCs w:val="44"/>
          <w:lang w:eastAsia="zh-CN"/>
        </w:rPr>
      </w:pPr>
    </w:p>
    <w:p w14:paraId="4944CD7F">
      <w:pPr>
        <w:keepNext w:val="0"/>
        <w:keepLines w:val="0"/>
        <w:pageBreakBefore w:val="0"/>
        <w:kinsoku/>
        <w:bidi w:val="0"/>
        <w:spacing w:before="82" w:line="360" w:lineRule="auto"/>
        <w:ind w:right="25"/>
        <w:jc w:val="center"/>
        <w:rPr>
          <w:rFonts w:hint="eastAsia" w:ascii="仿宋" w:hAnsi="仿宋" w:eastAsia="仿宋" w:cs="仿宋"/>
          <w:b/>
          <w:bCs/>
          <w:color w:val="auto"/>
          <w:spacing w:val="-2"/>
          <w:position w:val="14"/>
          <w:sz w:val="40"/>
          <w:szCs w:val="40"/>
          <w:lang w:eastAsia="zh-CN"/>
        </w:rPr>
      </w:pPr>
      <w:r>
        <w:rPr>
          <w:rFonts w:hint="eastAsia" w:ascii="仿宋" w:hAnsi="仿宋" w:eastAsia="仿宋" w:cs="仿宋"/>
          <w:b/>
          <w:bCs/>
          <w:color w:val="auto"/>
          <w:spacing w:val="-2"/>
          <w:position w:val="14"/>
          <w:sz w:val="40"/>
          <w:szCs w:val="40"/>
          <w:lang w:eastAsia="zh-CN"/>
        </w:rPr>
        <w:t>医疗大楼维修改造项目</w:t>
      </w:r>
    </w:p>
    <w:p w14:paraId="591F78E7">
      <w:pPr>
        <w:pStyle w:val="11"/>
        <w:keepNext w:val="0"/>
        <w:keepLines w:val="0"/>
        <w:pageBreakBefore w:val="0"/>
        <w:kinsoku/>
        <w:bidi w:val="0"/>
        <w:snapToGrid w:val="0"/>
        <w:spacing w:line="360" w:lineRule="auto"/>
        <w:rPr>
          <w:rFonts w:hint="eastAsia" w:ascii="仿宋" w:hAnsi="仿宋" w:eastAsia="仿宋" w:cs="仿宋"/>
          <w:b/>
          <w:bCs/>
          <w:snapToGrid w:val="0"/>
          <w:color w:val="auto"/>
          <w:kern w:val="0"/>
          <w:sz w:val="44"/>
          <w:szCs w:val="44"/>
          <w:lang w:eastAsia="en-US"/>
        </w:rPr>
      </w:pPr>
    </w:p>
    <w:p w14:paraId="03CE6F9E">
      <w:pPr>
        <w:pStyle w:val="11"/>
        <w:keepNext w:val="0"/>
        <w:keepLines w:val="0"/>
        <w:pageBreakBefore w:val="0"/>
        <w:kinsoku/>
        <w:bidi w:val="0"/>
        <w:snapToGrid w:val="0"/>
        <w:spacing w:line="360" w:lineRule="auto"/>
        <w:rPr>
          <w:rFonts w:hint="eastAsia" w:ascii="仿宋" w:hAnsi="仿宋" w:eastAsia="仿宋" w:cs="仿宋"/>
          <w:color w:val="auto"/>
        </w:rPr>
      </w:pPr>
    </w:p>
    <w:p w14:paraId="00424F97">
      <w:pPr>
        <w:keepNext w:val="0"/>
        <w:keepLines w:val="0"/>
        <w:pageBreakBefore w:val="0"/>
        <w:kinsoku/>
        <w:bidi w:val="0"/>
        <w:spacing w:line="360" w:lineRule="auto"/>
        <w:rPr>
          <w:rFonts w:hint="eastAsia" w:ascii="仿宋" w:hAnsi="仿宋" w:eastAsia="仿宋" w:cs="仿宋"/>
          <w:color w:val="auto"/>
        </w:rPr>
      </w:pPr>
    </w:p>
    <w:p w14:paraId="0BB1D86C">
      <w:pPr>
        <w:pStyle w:val="11"/>
        <w:keepNext w:val="0"/>
        <w:keepLines w:val="0"/>
        <w:pageBreakBefore w:val="0"/>
        <w:kinsoku/>
        <w:bidi w:val="0"/>
        <w:snapToGrid w:val="0"/>
        <w:spacing w:line="360" w:lineRule="auto"/>
        <w:rPr>
          <w:rFonts w:hint="eastAsia" w:ascii="仿宋" w:hAnsi="仿宋" w:eastAsia="仿宋" w:cs="仿宋"/>
          <w:color w:val="auto"/>
        </w:rPr>
      </w:pPr>
    </w:p>
    <w:p w14:paraId="6F41B439">
      <w:pPr>
        <w:keepNext w:val="0"/>
        <w:keepLines w:val="0"/>
        <w:pageBreakBefore w:val="0"/>
        <w:kinsoku/>
        <w:bidi w:val="0"/>
        <w:spacing w:line="360" w:lineRule="auto"/>
        <w:jc w:val="center"/>
        <w:rPr>
          <w:rFonts w:hint="eastAsia" w:ascii="仿宋" w:hAnsi="仿宋" w:eastAsia="仿宋" w:cs="仿宋"/>
          <w:b/>
          <w:color w:val="auto"/>
          <w:sz w:val="48"/>
          <w:szCs w:val="48"/>
        </w:rPr>
      </w:pPr>
    </w:p>
    <w:p w14:paraId="2B1B9644">
      <w:pPr>
        <w:keepNext w:val="0"/>
        <w:keepLines w:val="0"/>
        <w:pageBreakBefore w:val="0"/>
        <w:kinsoku/>
        <w:bidi w:val="0"/>
        <w:spacing w:line="360" w:lineRule="auto"/>
        <w:jc w:val="center"/>
        <w:rPr>
          <w:rFonts w:hint="eastAsia" w:ascii="仿宋" w:hAnsi="仿宋" w:eastAsia="仿宋" w:cs="仿宋"/>
          <w:color w:val="auto"/>
        </w:rPr>
      </w:pPr>
      <w:r>
        <w:rPr>
          <w:rFonts w:hint="eastAsia" w:ascii="仿宋" w:hAnsi="仿宋" w:eastAsia="仿宋" w:cs="仿宋"/>
          <w:b/>
          <w:color w:val="auto"/>
          <w:sz w:val="32"/>
          <w:szCs w:val="32"/>
        </w:rPr>
        <w:t>合同编号：</w:t>
      </w:r>
      <w:r>
        <w:rPr>
          <w:rFonts w:hint="eastAsia" w:ascii="仿宋" w:hAnsi="仿宋" w:eastAsia="仿宋" w:cs="仿宋"/>
          <w:b/>
          <w:bCs/>
          <w:color w:val="auto"/>
          <w:sz w:val="30"/>
          <w:szCs w:val="30"/>
        </w:rPr>
        <w:t>XXXX</w:t>
      </w:r>
    </w:p>
    <w:p w14:paraId="2DD064AE">
      <w:pPr>
        <w:pStyle w:val="11"/>
        <w:keepNext w:val="0"/>
        <w:keepLines w:val="0"/>
        <w:pageBreakBefore w:val="0"/>
        <w:kinsoku/>
        <w:bidi w:val="0"/>
        <w:snapToGrid w:val="0"/>
        <w:spacing w:line="360" w:lineRule="auto"/>
        <w:rPr>
          <w:rFonts w:hint="eastAsia" w:ascii="仿宋" w:hAnsi="仿宋" w:eastAsia="仿宋" w:cs="仿宋"/>
          <w:color w:val="auto"/>
        </w:rPr>
      </w:pPr>
    </w:p>
    <w:p w14:paraId="34BA1DD7">
      <w:pPr>
        <w:pStyle w:val="11"/>
        <w:keepNext w:val="0"/>
        <w:keepLines w:val="0"/>
        <w:pageBreakBefore w:val="0"/>
        <w:kinsoku/>
        <w:bidi w:val="0"/>
        <w:snapToGrid w:val="0"/>
        <w:spacing w:line="360" w:lineRule="auto"/>
        <w:rPr>
          <w:rFonts w:hint="eastAsia" w:ascii="仿宋" w:hAnsi="仿宋" w:eastAsia="仿宋" w:cs="仿宋"/>
          <w:color w:val="auto"/>
        </w:rPr>
      </w:pPr>
    </w:p>
    <w:p w14:paraId="2594FAA8">
      <w:pPr>
        <w:pStyle w:val="11"/>
        <w:keepNext w:val="0"/>
        <w:keepLines w:val="0"/>
        <w:pageBreakBefore w:val="0"/>
        <w:kinsoku/>
        <w:bidi w:val="0"/>
        <w:snapToGrid w:val="0"/>
        <w:spacing w:line="360" w:lineRule="auto"/>
        <w:rPr>
          <w:rFonts w:hint="eastAsia" w:ascii="仿宋" w:hAnsi="仿宋" w:eastAsia="仿宋" w:cs="仿宋"/>
          <w:color w:val="auto"/>
        </w:rPr>
      </w:pPr>
    </w:p>
    <w:p w14:paraId="7CCDAF60">
      <w:pPr>
        <w:pStyle w:val="11"/>
        <w:keepNext w:val="0"/>
        <w:keepLines w:val="0"/>
        <w:pageBreakBefore w:val="0"/>
        <w:kinsoku/>
        <w:bidi w:val="0"/>
        <w:snapToGrid w:val="0"/>
        <w:spacing w:line="360" w:lineRule="auto"/>
        <w:rPr>
          <w:rFonts w:hint="eastAsia" w:ascii="仿宋" w:hAnsi="仿宋" w:eastAsia="仿宋" w:cs="仿宋"/>
          <w:color w:val="auto"/>
        </w:rPr>
      </w:pPr>
    </w:p>
    <w:p w14:paraId="3B41FE24">
      <w:pPr>
        <w:pStyle w:val="11"/>
        <w:keepNext w:val="0"/>
        <w:keepLines w:val="0"/>
        <w:pageBreakBefore w:val="0"/>
        <w:kinsoku/>
        <w:bidi w:val="0"/>
        <w:snapToGrid w:val="0"/>
        <w:spacing w:line="360" w:lineRule="auto"/>
        <w:rPr>
          <w:rFonts w:hint="eastAsia" w:ascii="仿宋" w:hAnsi="仿宋" w:eastAsia="仿宋" w:cs="仿宋"/>
          <w:color w:val="auto"/>
        </w:rPr>
      </w:pPr>
    </w:p>
    <w:p w14:paraId="40090508">
      <w:pPr>
        <w:pStyle w:val="11"/>
        <w:keepNext w:val="0"/>
        <w:keepLines w:val="0"/>
        <w:pageBreakBefore w:val="0"/>
        <w:kinsoku/>
        <w:bidi w:val="0"/>
        <w:snapToGrid w:val="0"/>
        <w:spacing w:line="360" w:lineRule="auto"/>
        <w:rPr>
          <w:rFonts w:hint="eastAsia" w:ascii="仿宋" w:hAnsi="仿宋" w:eastAsia="仿宋" w:cs="仿宋"/>
          <w:color w:val="auto"/>
        </w:rPr>
      </w:pPr>
    </w:p>
    <w:p w14:paraId="61A83EA1">
      <w:pPr>
        <w:bidi w:val="0"/>
        <w:spacing w:line="720" w:lineRule="auto"/>
        <w:ind w:firstLine="964" w:firstLineChars="300"/>
        <w:rPr>
          <w:rFonts w:hint="eastAsia" w:ascii="仿宋" w:hAnsi="仿宋" w:eastAsia="仿宋" w:cs="仿宋"/>
          <w:b/>
          <w:bCs/>
          <w:sz w:val="32"/>
          <w:szCs w:val="32"/>
          <w:u w:val="single"/>
          <w:lang w:val="en-US" w:eastAsia="zh-CN"/>
        </w:rPr>
      </w:pPr>
      <w:r>
        <w:rPr>
          <w:rFonts w:hint="eastAsia" w:ascii="仿宋" w:hAnsi="仿宋" w:eastAsia="仿宋" w:cs="仿宋"/>
          <w:b/>
          <w:bCs/>
          <w:sz w:val="32"/>
          <w:szCs w:val="32"/>
        </w:rPr>
        <w:t>甲方(</w:t>
      </w:r>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b/>
          <w:bCs/>
          <w:sz w:val="32"/>
          <w:szCs w:val="32"/>
        </w:rPr>
        <w:fldChar w:fldCharType="separate"/>
      </w:r>
      <w:r>
        <w:rPr>
          <w:rFonts w:hint="eastAsia" w:ascii="仿宋" w:hAnsi="仿宋" w:eastAsia="仿宋" w:cs="仿宋"/>
          <w:b/>
          <w:bCs/>
          <w:sz w:val="32"/>
          <w:szCs w:val="32"/>
        </w:rPr>
        <w:t>采购人</w:t>
      </w:r>
      <w:r>
        <w:rPr>
          <w:rFonts w:hint="eastAsia" w:ascii="仿宋" w:hAnsi="仿宋" w:eastAsia="仿宋" w:cs="仿宋"/>
          <w:b/>
          <w:bCs/>
          <w:sz w:val="32"/>
          <w:szCs w:val="32"/>
        </w:rPr>
        <w:fldChar w:fldCharType="end"/>
      </w:r>
      <w:r>
        <w:rPr>
          <w:rFonts w:hint="eastAsia" w:ascii="仿宋" w:hAnsi="仿宋" w:eastAsia="仿宋" w:cs="仿宋"/>
          <w:b/>
          <w:bCs/>
          <w:sz w:val="32"/>
          <w:szCs w:val="32"/>
        </w:rPr>
        <w:t>)：</w:t>
      </w:r>
      <w:r>
        <w:rPr>
          <w:rFonts w:hint="eastAsia" w:ascii="仿宋" w:hAnsi="仿宋" w:eastAsia="仿宋" w:cs="仿宋"/>
          <w:b/>
          <w:bCs/>
          <w:sz w:val="32"/>
          <w:szCs w:val="32"/>
          <w:u w:val="thick"/>
          <w:lang w:val="en-US" w:eastAsia="zh-CN"/>
        </w:rPr>
        <w:t xml:space="preserve">                       </w:t>
      </w:r>
    </w:p>
    <w:p w14:paraId="360A770C">
      <w:pPr>
        <w:bidi w:val="0"/>
        <w:spacing w:line="720" w:lineRule="auto"/>
        <w:ind w:firstLine="964" w:firstLineChars="300"/>
        <w:rPr>
          <w:rFonts w:hint="eastAsia" w:ascii="仿宋" w:hAnsi="仿宋" w:eastAsia="仿宋" w:cs="仿宋"/>
          <w:b/>
          <w:bCs/>
          <w:sz w:val="32"/>
          <w:szCs w:val="32"/>
          <w:u w:val="single"/>
          <w:lang w:val="en-US" w:eastAsia="zh-CN"/>
        </w:rPr>
      </w:pPr>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b/>
          <w:bCs/>
          <w:sz w:val="32"/>
          <w:szCs w:val="32"/>
        </w:rPr>
        <w:fldChar w:fldCharType="separate"/>
      </w:r>
      <w:r>
        <w:rPr>
          <w:rFonts w:hint="eastAsia" w:ascii="仿宋" w:hAnsi="仿宋" w:eastAsia="仿宋" w:cs="仿宋"/>
          <w:b/>
          <w:bCs/>
          <w:sz w:val="32"/>
          <w:szCs w:val="32"/>
        </w:rPr>
        <w:t>乙方</w:t>
      </w:r>
      <w:r>
        <w:rPr>
          <w:rFonts w:hint="eastAsia" w:ascii="仿宋" w:hAnsi="仿宋" w:eastAsia="仿宋" w:cs="仿宋"/>
          <w:b/>
          <w:bCs/>
          <w:sz w:val="32"/>
          <w:szCs w:val="32"/>
        </w:rPr>
        <w:fldChar w:fldCharType="end"/>
      </w:r>
      <w:r>
        <w:rPr>
          <w:rFonts w:hint="eastAsia" w:ascii="仿宋" w:hAnsi="仿宋" w:eastAsia="仿宋" w:cs="仿宋"/>
          <w:b/>
          <w:bCs/>
          <w:sz w:val="32"/>
          <w:szCs w:val="32"/>
        </w:rPr>
        <w:t>(供应商)：</w:t>
      </w:r>
      <w:r>
        <w:rPr>
          <w:rFonts w:hint="eastAsia" w:ascii="仿宋" w:hAnsi="仿宋" w:eastAsia="仿宋" w:cs="仿宋"/>
          <w:b/>
          <w:bCs/>
          <w:sz w:val="32"/>
          <w:szCs w:val="32"/>
          <w:u w:val="thick"/>
          <w:lang w:val="en-US" w:eastAsia="zh-CN"/>
        </w:rPr>
        <w:t xml:space="preserve">                       </w:t>
      </w:r>
    </w:p>
    <w:p w14:paraId="509A5892">
      <w:pPr>
        <w:bidi w:val="0"/>
        <w:spacing w:line="720" w:lineRule="auto"/>
        <w:ind w:firstLine="964" w:firstLineChars="300"/>
        <w:rPr>
          <w:rFonts w:hint="eastAsia" w:ascii="仿宋" w:hAnsi="仿宋" w:eastAsia="仿宋" w:cs="仿宋"/>
          <w:b/>
          <w:color w:val="auto"/>
          <w:spacing w:val="23"/>
          <w:szCs w:val="32"/>
        </w:rPr>
      </w:pPr>
      <w:r>
        <w:rPr>
          <w:rFonts w:hint="eastAsia" w:ascii="仿宋" w:hAnsi="仿宋" w:eastAsia="仿宋" w:cs="仿宋"/>
          <w:b/>
          <w:bCs/>
          <w:sz w:val="32"/>
          <w:szCs w:val="32"/>
        </w:rPr>
        <w:t>签订时间：</w:t>
      </w:r>
      <w:r>
        <w:rPr>
          <w:rFonts w:hint="eastAsia" w:ascii="仿宋" w:hAnsi="仿宋" w:eastAsia="仿宋" w:cs="仿宋"/>
          <w:b/>
          <w:bCs/>
          <w:sz w:val="32"/>
          <w:szCs w:val="32"/>
          <w:u w:val="thick"/>
          <w:lang w:val="en-US" w:eastAsia="zh-CN"/>
        </w:rPr>
        <w:t xml:space="preserve">     </w:t>
      </w:r>
      <w:r>
        <w:rPr>
          <w:rFonts w:hint="eastAsia" w:ascii="仿宋" w:hAnsi="仿宋" w:eastAsia="仿宋" w:cs="仿宋"/>
          <w:b/>
          <w:bCs/>
          <w:sz w:val="32"/>
          <w:szCs w:val="32"/>
        </w:rPr>
        <w:t>年</w:t>
      </w:r>
      <w:r>
        <w:rPr>
          <w:rFonts w:hint="eastAsia" w:ascii="仿宋" w:hAnsi="仿宋" w:eastAsia="仿宋" w:cs="仿宋"/>
          <w:b/>
          <w:bCs/>
          <w:sz w:val="32"/>
          <w:szCs w:val="32"/>
          <w:u w:val="thick"/>
          <w:lang w:val="en-US" w:eastAsia="zh-CN"/>
        </w:rPr>
        <w:t xml:space="preserve">    </w:t>
      </w:r>
      <w:r>
        <w:rPr>
          <w:rFonts w:hint="eastAsia" w:ascii="仿宋" w:hAnsi="仿宋" w:eastAsia="仿宋" w:cs="仿宋"/>
          <w:b/>
          <w:bCs/>
          <w:sz w:val="32"/>
          <w:szCs w:val="32"/>
        </w:rPr>
        <w:t>月</w:t>
      </w:r>
      <w:r>
        <w:rPr>
          <w:rFonts w:hint="eastAsia" w:ascii="仿宋" w:hAnsi="仿宋" w:eastAsia="仿宋" w:cs="仿宋"/>
          <w:b/>
          <w:bCs/>
          <w:sz w:val="32"/>
          <w:szCs w:val="32"/>
          <w:u w:val="thick"/>
          <w:lang w:val="en-US" w:eastAsia="zh-CN"/>
        </w:rPr>
        <w:t xml:space="preserve">     </w:t>
      </w:r>
      <w:r>
        <w:rPr>
          <w:rFonts w:hint="eastAsia" w:ascii="仿宋" w:hAnsi="仿宋" w:eastAsia="仿宋" w:cs="仿宋"/>
          <w:b/>
          <w:bCs/>
          <w:sz w:val="32"/>
          <w:szCs w:val="32"/>
        </w:rPr>
        <w:t>日</w:t>
      </w:r>
    </w:p>
    <w:p w14:paraId="439731A4">
      <w:pPr>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br w:type="page"/>
      </w:r>
    </w:p>
    <w:p w14:paraId="45E889B8">
      <w:pPr>
        <w:keepNext w:val="0"/>
        <w:keepLines w:val="0"/>
        <w:pageBreakBefore w:val="0"/>
        <w:widowControl w:val="0"/>
        <w:shd w:val="clear" w:color="auto" w:fill="auto"/>
        <w:kinsoku/>
        <w:wordWrap/>
        <w:overflowPunct/>
        <w:topLinePunct w:val="0"/>
        <w:bidi w:val="0"/>
        <w:snapToGrid/>
        <w:spacing w:line="360" w:lineRule="auto"/>
        <w:textAlignment w:val="auto"/>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采购人（以下简称甲方）：</w:t>
      </w:r>
    </w:p>
    <w:p w14:paraId="2DF3748C">
      <w:pPr>
        <w:keepNext w:val="0"/>
        <w:keepLines w:val="0"/>
        <w:pageBreakBefore w:val="0"/>
        <w:widowControl w:val="0"/>
        <w:shd w:val="clear" w:color="auto" w:fill="auto"/>
        <w:kinsoku/>
        <w:wordWrap/>
        <w:overflowPunct/>
        <w:topLinePunct w:val="0"/>
        <w:bidi w:val="0"/>
        <w:snapToGrid/>
        <w:spacing w:line="360" w:lineRule="auto"/>
        <w:textAlignment w:val="auto"/>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供应商（以下简称乙方）：</w:t>
      </w:r>
    </w:p>
    <w:p w14:paraId="268C01BA">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zh-CN" w:eastAsia="zh-CN"/>
        </w:rPr>
        <w:t>根据《中华人民共和国民法典》、《中华人民共和国政府采购法》和《中华人民共和国建筑法》及其它有关法律、行政法规，为明确双方在施工过程中的权利、义务，经双方协商自愿签订本合同</w:t>
      </w:r>
      <w:r>
        <w:rPr>
          <w:rFonts w:hint="eastAsia" w:ascii="仿宋" w:hAnsi="仿宋" w:eastAsia="仿宋" w:cs="仿宋"/>
          <w:sz w:val="24"/>
          <w:szCs w:val="24"/>
          <w:highlight w:val="none"/>
          <w:lang w:val="en-US" w:eastAsia="zh-CN"/>
        </w:rPr>
        <w:t>：</w:t>
      </w:r>
    </w:p>
    <w:p w14:paraId="7567614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一、</w:t>
      </w:r>
      <w:r>
        <w:rPr>
          <w:rFonts w:hint="eastAsia" w:ascii="仿宋" w:hAnsi="仿宋" w:eastAsia="仿宋" w:cs="仿宋"/>
          <w:b/>
          <w:sz w:val="24"/>
          <w:szCs w:val="24"/>
          <w:highlight w:val="none"/>
        </w:rPr>
        <w:t>工程项目</w:t>
      </w:r>
    </w:p>
    <w:p w14:paraId="4292E703">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eastAsia="zh-CN"/>
        </w:rPr>
        <w:t>1、项目名称：</w:t>
      </w:r>
      <w:r>
        <w:rPr>
          <w:rFonts w:hint="eastAsia" w:ascii="仿宋" w:hAnsi="仿宋" w:eastAsia="仿宋" w:cs="仿宋"/>
          <w:bCs/>
          <w:sz w:val="24"/>
          <w:szCs w:val="24"/>
          <w:highlight w:val="none"/>
          <w:lang w:val="en-US" w:eastAsia="zh-CN"/>
        </w:rPr>
        <w:t xml:space="preserve">            </w:t>
      </w:r>
    </w:p>
    <w:p w14:paraId="65390146">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2、工程地点：</w:t>
      </w:r>
      <w:r>
        <w:rPr>
          <w:rFonts w:hint="eastAsia" w:ascii="仿宋" w:hAnsi="仿宋" w:eastAsia="仿宋" w:cs="仿宋"/>
          <w:bCs/>
          <w:sz w:val="24"/>
          <w:szCs w:val="24"/>
          <w:highlight w:val="none"/>
          <w:lang w:val="en-US" w:eastAsia="zh-CN"/>
        </w:rPr>
        <w:t xml:space="preserve">                     </w:t>
      </w:r>
    </w:p>
    <w:p w14:paraId="75D373DB">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eastAsia="zh-CN"/>
        </w:rPr>
        <w:t>3、工程</w:t>
      </w:r>
      <w:r>
        <w:rPr>
          <w:rFonts w:hint="eastAsia" w:ascii="仿宋" w:hAnsi="仿宋" w:eastAsia="仿宋" w:cs="仿宋"/>
          <w:bCs/>
          <w:sz w:val="24"/>
          <w:szCs w:val="24"/>
          <w:highlight w:val="none"/>
          <w:lang w:val="en-US" w:eastAsia="zh-CN"/>
        </w:rPr>
        <w:t>内容</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 xml:space="preserve">                     </w:t>
      </w:r>
    </w:p>
    <w:p w14:paraId="723FB0DC">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二、施工依据</w:t>
      </w:r>
    </w:p>
    <w:p w14:paraId="414F6540">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1、施工合同；</w:t>
      </w:r>
    </w:p>
    <w:p w14:paraId="754BB0C0">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2、成交通知书；</w:t>
      </w:r>
    </w:p>
    <w:p w14:paraId="7F526033">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3、磋商响应文件及其附件；</w:t>
      </w:r>
    </w:p>
    <w:p w14:paraId="2A182EF6">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4、标准、规范及有关技术文件；</w:t>
      </w:r>
    </w:p>
    <w:p w14:paraId="37211832">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5、工程量清单；</w:t>
      </w:r>
    </w:p>
    <w:p w14:paraId="1F417A50">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6、工程量清单报价；</w:t>
      </w:r>
    </w:p>
    <w:p w14:paraId="63CE649F">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7、图纸（</w:t>
      </w:r>
      <w:r>
        <w:rPr>
          <w:rFonts w:hint="eastAsia" w:ascii="仿宋" w:hAnsi="仿宋" w:eastAsia="仿宋" w:cs="仿宋"/>
          <w:bCs/>
          <w:sz w:val="24"/>
          <w:szCs w:val="24"/>
          <w:highlight w:val="none"/>
          <w:lang w:val="en-US" w:eastAsia="zh-CN"/>
        </w:rPr>
        <w:t>如有</w:t>
      </w:r>
      <w:r>
        <w:rPr>
          <w:rFonts w:hint="eastAsia" w:ascii="仿宋" w:hAnsi="仿宋" w:eastAsia="仿宋" w:cs="仿宋"/>
          <w:bCs/>
          <w:sz w:val="24"/>
          <w:szCs w:val="24"/>
          <w:highlight w:val="none"/>
          <w:lang w:eastAsia="zh-CN"/>
        </w:rPr>
        <w:t>）；</w:t>
      </w:r>
    </w:p>
    <w:p w14:paraId="4DB6287F">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eastAsia="zh-CN"/>
        </w:rPr>
        <w:t>8、双方有关工程的洽商、变更等书面协议或文件视为施工合同的组成部分。</w:t>
      </w:r>
    </w:p>
    <w:p w14:paraId="7FCD70CF">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三、</w:t>
      </w:r>
      <w:r>
        <w:rPr>
          <w:rFonts w:hint="eastAsia" w:ascii="仿宋" w:hAnsi="仿宋" w:eastAsia="仿宋" w:cs="仿宋"/>
          <w:b/>
          <w:sz w:val="24"/>
          <w:szCs w:val="24"/>
          <w:highlight w:val="none"/>
        </w:rPr>
        <w:t>工程实施期限</w:t>
      </w:r>
    </w:p>
    <w:p w14:paraId="719CC6E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1、工期：</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lang w:eastAsia="zh-CN"/>
        </w:rPr>
        <w:t>。</w:t>
      </w:r>
    </w:p>
    <w:p w14:paraId="6CFDECAB">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2、如遇下列情况，经甲方现场代表签证后，工期可相应顺延（顺延工期应由甲、乙双方共同签字确认）。</w:t>
      </w:r>
    </w:p>
    <w:p w14:paraId="6320296E">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2.1</w:t>
      </w:r>
      <w:r>
        <w:rPr>
          <w:rFonts w:hint="eastAsia" w:ascii="仿宋" w:hAnsi="仿宋" w:eastAsia="仿宋" w:cs="仿宋"/>
          <w:bCs/>
          <w:sz w:val="24"/>
          <w:szCs w:val="24"/>
          <w:highlight w:val="none"/>
        </w:rPr>
        <w:t>、在施工中如因停电、停水８小时以上或连续间歇性停水、停电３天以上（每次连续４小时以上），影响正常施工；停水停电2天以上</w:t>
      </w:r>
      <w:r>
        <w:rPr>
          <w:rFonts w:hint="eastAsia" w:ascii="仿宋" w:hAnsi="仿宋" w:eastAsia="仿宋" w:cs="仿宋"/>
          <w:bCs/>
          <w:sz w:val="24"/>
          <w:szCs w:val="24"/>
          <w:highlight w:val="none"/>
          <w:lang w:eastAsia="zh-CN"/>
        </w:rPr>
        <w:t>。</w:t>
      </w:r>
    </w:p>
    <w:p w14:paraId="1FB3E25A">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2.2</w:t>
      </w:r>
      <w:r>
        <w:rPr>
          <w:rFonts w:hint="eastAsia" w:ascii="仿宋" w:hAnsi="仿宋" w:eastAsia="仿宋" w:cs="仿宋"/>
          <w:bCs/>
          <w:sz w:val="24"/>
          <w:szCs w:val="24"/>
          <w:highlight w:val="none"/>
        </w:rPr>
        <w:t>、遇阴雨天及不可抗力因素以及非乙方施工因素影响</w:t>
      </w:r>
      <w:r>
        <w:rPr>
          <w:rFonts w:hint="eastAsia" w:ascii="仿宋" w:hAnsi="仿宋" w:eastAsia="仿宋" w:cs="仿宋"/>
          <w:bCs/>
          <w:sz w:val="24"/>
          <w:szCs w:val="24"/>
          <w:highlight w:val="none"/>
          <w:lang w:eastAsia="zh-CN"/>
        </w:rPr>
        <w:t>。</w:t>
      </w:r>
    </w:p>
    <w:p w14:paraId="1B89798F">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eastAsia="zh-CN"/>
        </w:rPr>
        <w:t>2.3</w:t>
      </w:r>
      <w:r>
        <w:rPr>
          <w:rFonts w:hint="eastAsia" w:ascii="仿宋" w:hAnsi="仿宋" w:eastAsia="仿宋" w:cs="仿宋"/>
          <w:bCs/>
          <w:sz w:val="24"/>
          <w:szCs w:val="24"/>
          <w:highlight w:val="none"/>
        </w:rPr>
        <w:t>、因人力不可抗拒的其他因素而延误工期。</w:t>
      </w:r>
    </w:p>
    <w:p w14:paraId="1CD6FE6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3</w:t>
      </w:r>
      <w:r>
        <w:rPr>
          <w:rFonts w:hint="eastAsia" w:ascii="仿宋" w:hAnsi="仿宋" w:eastAsia="仿宋" w:cs="仿宋"/>
          <w:bCs/>
          <w:sz w:val="24"/>
          <w:szCs w:val="24"/>
          <w:highlight w:val="none"/>
        </w:rPr>
        <w:t>、因乙方原因造成施工延迟的，不得请求顺延工期</w:t>
      </w:r>
      <w:r>
        <w:rPr>
          <w:rFonts w:hint="eastAsia" w:ascii="仿宋" w:hAnsi="仿宋" w:eastAsia="仿宋" w:cs="仿宋"/>
          <w:bCs/>
          <w:sz w:val="24"/>
          <w:szCs w:val="24"/>
          <w:highlight w:val="none"/>
          <w:lang w:eastAsia="zh-CN"/>
        </w:rPr>
        <w:t>。</w:t>
      </w:r>
    </w:p>
    <w:p w14:paraId="7F4D540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四</w:t>
      </w:r>
      <w:r>
        <w:rPr>
          <w:rFonts w:hint="eastAsia" w:ascii="仿宋" w:hAnsi="仿宋" w:eastAsia="仿宋" w:cs="仿宋"/>
          <w:b/>
          <w:sz w:val="24"/>
          <w:szCs w:val="24"/>
          <w:highlight w:val="none"/>
        </w:rPr>
        <w:t>、合同价款</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lang w:val="en-US" w:eastAsia="zh-CN"/>
        </w:rPr>
        <w:t>结算及付款方式</w:t>
      </w:r>
    </w:p>
    <w:p w14:paraId="37A918E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1、</w:t>
      </w:r>
      <w:r>
        <w:rPr>
          <w:rFonts w:hint="eastAsia" w:ascii="仿宋" w:hAnsi="仿宋" w:eastAsia="仿宋" w:cs="仿宋"/>
          <w:bCs/>
          <w:color w:val="auto"/>
          <w:sz w:val="24"/>
          <w:szCs w:val="24"/>
        </w:rPr>
        <w:t>合同金额（暂定）</w:t>
      </w:r>
      <w:r>
        <w:rPr>
          <w:rFonts w:hint="eastAsia" w:ascii="仿宋" w:hAnsi="仿宋" w:eastAsia="仿宋" w:cs="仿宋"/>
          <w:bCs/>
          <w:color w:val="auto"/>
          <w:sz w:val="24"/>
          <w:szCs w:val="24"/>
          <w:lang w:eastAsia="zh-CN"/>
        </w:rPr>
        <w:t>：</w:t>
      </w:r>
      <w:r>
        <w:rPr>
          <w:rFonts w:hint="eastAsia" w:ascii="仿宋" w:hAnsi="仿宋" w:eastAsia="仿宋" w:cs="仿宋"/>
          <w:bCs/>
          <w:sz w:val="24"/>
          <w:szCs w:val="24"/>
          <w:highlight w:val="none"/>
        </w:rPr>
        <w:t>（大写）</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u w:val="none"/>
        </w:rPr>
        <w:t>元</w:t>
      </w:r>
      <w:r>
        <w:rPr>
          <w:rFonts w:hint="eastAsia" w:ascii="仿宋" w:hAnsi="仿宋" w:eastAsia="仿宋" w:cs="仿宋"/>
          <w:bCs/>
          <w:sz w:val="24"/>
          <w:szCs w:val="24"/>
          <w:highlight w:val="none"/>
        </w:rPr>
        <w:t>）。</w:t>
      </w:r>
    </w:p>
    <w:p w14:paraId="24F200D5">
      <w:pPr>
        <w:pStyle w:val="4"/>
        <w:keepNext w:val="0"/>
        <w:keepLines w:val="0"/>
        <w:pageBreakBefore w:val="0"/>
        <w:widowControl w:val="0"/>
        <w:kinsoku/>
        <w:wordWrap/>
        <w:overflowPunct/>
        <w:topLinePunct w:val="0"/>
        <w:autoSpaceDE/>
        <w:autoSpaceDN/>
        <w:bidi w:val="0"/>
        <w:snapToGrid w:val="0"/>
        <w:spacing w:line="360" w:lineRule="auto"/>
        <w:ind w:firstLine="480" w:firstLineChars="200"/>
        <w:jc w:val="both"/>
        <w:textAlignment w:val="auto"/>
        <w:rPr>
          <w:rFonts w:hint="eastAsia" w:ascii="仿宋" w:hAnsi="仿宋" w:eastAsia="仿宋" w:cs="仿宋"/>
          <w:snapToGrid w:val="0"/>
          <w:color w:val="auto"/>
          <w:sz w:val="24"/>
          <w:szCs w:val="24"/>
          <w:lang w:val="en-US" w:eastAsia="zh-CN" w:bidi="ar-SA"/>
        </w:rPr>
      </w:pPr>
      <w:r>
        <w:rPr>
          <w:rFonts w:hint="eastAsia" w:ascii="仿宋" w:hAnsi="仿宋" w:eastAsia="仿宋" w:cs="仿宋"/>
          <w:bCs/>
          <w:sz w:val="24"/>
          <w:szCs w:val="24"/>
          <w:highlight w:val="none"/>
          <w:lang w:val="en-US" w:eastAsia="zh-CN"/>
        </w:rPr>
        <w:t>2、</w:t>
      </w:r>
      <w:r>
        <w:rPr>
          <w:rFonts w:hint="eastAsia" w:ascii="仿宋" w:hAnsi="仿宋" w:eastAsia="仿宋" w:cs="仿宋"/>
          <w:snapToGrid w:val="0"/>
          <w:color w:val="auto"/>
          <w:sz w:val="24"/>
          <w:szCs w:val="24"/>
          <w:lang w:val="en-US" w:eastAsia="zh-CN" w:bidi="ar-SA"/>
        </w:rPr>
        <w:t>本合同价款采用采用固定综合单价合同方式确定。具体报价明细详见附件。</w:t>
      </w:r>
    </w:p>
    <w:p w14:paraId="4BE6F4CA">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snapToGrid w:val="0"/>
          <w:color w:val="auto"/>
          <w:sz w:val="24"/>
          <w:szCs w:val="24"/>
          <w:lang w:val="en-US" w:eastAsia="zh-CN" w:bidi="ar-SA"/>
        </w:rPr>
        <w:t>本合同价款为完成工作范围及要求的全部内容，并达到国家及甲方验收标准而产生的所有费用，包括但不限于以下内容：包括人工费、材料费、机械费、措施费、管理费、利润、规费、税金、风险、工程保险费、招标代理服务费、防污治霾费等完成本项目所产生的一切费用</w:t>
      </w:r>
      <w:r>
        <w:rPr>
          <w:rFonts w:hint="eastAsia" w:ascii="仿宋" w:hAnsi="仿宋" w:eastAsia="仿宋" w:cs="仿宋"/>
          <w:bCs/>
          <w:sz w:val="24"/>
          <w:szCs w:val="24"/>
          <w:highlight w:val="none"/>
        </w:rPr>
        <w:t>。</w:t>
      </w:r>
    </w:p>
    <w:p w14:paraId="23FC6D61">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sz w:val="24"/>
          <w:szCs w:val="24"/>
          <w:highlight w:val="none"/>
          <w:lang w:val="en-US" w:eastAsia="zh-CN"/>
        </w:rPr>
        <w:t>3、</w:t>
      </w:r>
      <w:r>
        <w:rPr>
          <w:rFonts w:hint="eastAsia" w:ascii="仿宋" w:hAnsi="仿宋" w:eastAsia="仿宋" w:cs="仿宋"/>
          <w:b w:val="0"/>
          <w:bCs/>
          <w:snapToGrid w:val="0"/>
          <w:color w:val="auto"/>
          <w:sz w:val="24"/>
          <w:szCs w:val="24"/>
          <w:lang w:val="en-US" w:eastAsia="zh-CN" w:bidi="ar-SA"/>
        </w:rPr>
        <w:t>付款方式及依据</w:t>
      </w:r>
    </w:p>
    <w:p w14:paraId="32077ADA">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Cs/>
          <w:color w:val="000000" w:themeColor="text1"/>
          <w:sz w:val="24"/>
          <w:szCs w:val="24"/>
          <w:highlight w:val="none"/>
          <w:lang w:val="en-US" w:eastAsia="zh-CN"/>
          <w14:textFill>
            <w14:solidFill>
              <w14:schemeClr w14:val="tx1"/>
            </w14:solidFill>
          </w14:textFill>
        </w:rPr>
        <w:t>（1）开工30日后支付工程款暂定总额的30%。</w:t>
      </w:r>
    </w:p>
    <w:p w14:paraId="00338AD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Cs/>
          <w:color w:val="000000" w:themeColor="text1"/>
          <w:sz w:val="24"/>
          <w:szCs w:val="24"/>
          <w:highlight w:val="none"/>
          <w:lang w:val="en-US" w:eastAsia="zh-CN"/>
          <w14:textFill>
            <w14:solidFill>
              <w14:schemeClr w14:val="tx1"/>
            </w14:solidFill>
          </w14:textFill>
        </w:rPr>
        <w:t>（2）工程完工，经甲方与相关专业部门验收合格、出具竣工验收证书，且完工工程量及竣工结算总价经审核确定后，审核确定的竣工结算总价扣除已支付的金额为剩余待支付金额。本项目最多支付至竣工结算总价的95%，剩余5%为质量保证金，缺陷责任期（24个月）满后，无质量问题后一次性无息支付。</w:t>
      </w:r>
    </w:p>
    <w:p w14:paraId="45C99F02">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Cs/>
          <w:color w:val="000000" w:themeColor="text1"/>
          <w:sz w:val="24"/>
          <w:szCs w:val="24"/>
          <w:highlight w:val="none"/>
          <w:lang w:val="en-US" w:eastAsia="zh-CN"/>
          <w14:textFill>
            <w14:solidFill>
              <w14:schemeClr w14:val="tx1"/>
            </w14:solidFill>
          </w14:textFill>
        </w:rPr>
        <w:t>（3）供应商应按照要求办理完所有手续后完成工程款结算并办理支付。每次支付前，供应商应提供符合采购人要求的等额增值税发票，否则采购人有权拒绝付款并不承担任何责任。</w:t>
      </w:r>
    </w:p>
    <w:p w14:paraId="5F59DA4B">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000000" w:themeColor="text1"/>
          <w:sz w:val="24"/>
          <w:szCs w:val="24"/>
          <w:highlight w:val="yellow"/>
          <w:lang w:val="en-US" w:eastAsia="zh-CN"/>
          <w14:textFill>
            <w14:solidFill>
              <w14:schemeClr w14:val="tx1"/>
            </w14:solidFill>
          </w14:textFill>
        </w:rPr>
      </w:pPr>
      <w:r>
        <w:rPr>
          <w:rFonts w:hint="eastAsia" w:ascii="仿宋" w:hAnsi="仿宋" w:eastAsia="仿宋" w:cs="仿宋"/>
          <w:bCs/>
          <w:color w:val="000000" w:themeColor="text1"/>
          <w:sz w:val="24"/>
          <w:szCs w:val="24"/>
          <w:highlight w:val="none"/>
          <w:lang w:eastAsia="zh-CN"/>
          <w14:textFill>
            <w14:solidFill>
              <w14:schemeClr w14:val="tx1"/>
            </w14:solidFill>
          </w14:textFill>
        </w:rPr>
        <w:t>（</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4</w:t>
      </w:r>
      <w:r>
        <w:rPr>
          <w:rFonts w:hint="eastAsia" w:ascii="仿宋" w:hAnsi="仿宋" w:eastAsia="仿宋" w:cs="仿宋"/>
          <w:bCs/>
          <w:color w:val="000000" w:themeColor="text1"/>
          <w:sz w:val="24"/>
          <w:szCs w:val="24"/>
          <w:highlight w:val="none"/>
          <w:lang w:eastAsia="zh-CN"/>
          <w14:textFill>
            <w14:solidFill>
              <w14:schemeClr w14:val="tx1"/>
            </w14:solidFill>
          </w14:textFill>
        </w:rPr>
        <w:t>）付款依据：</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甲方</w:t>
      </w:r>
      <w:r>
        <w:rPr>
          <w:rFonts w:hint="eastAsia" w:ascii="仿宋" w:hAnsi="仿宋" w:eastAsia="仿宋" w:cs="仿宋"/>
          <w:bCs/>
          <w:color w:val="000000" w:themeColor="text1"/>
          <w:sz w:val="24"/>
          <w:szCs w:val="24"/>
          <w:highlight w:val="none"/>
          <w:lang w:eastAsia="zh-CN"/>
          <w14:textFill>
            <w14:solidFill>
              <w14:schemeClr w14:val="tx1"/>
            </w14:solidFill>
          </w14:textFill>
        </w:rPr>
        <w:t>出具的验收报告、</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工程量清单、乙方</w:t>
      </w:r>
      <w:r>
        <w:rPr>
          <w:rFonts w:hint="eastAsia" w:ascii="仿宋" w:hAnsi="仿宋" w:eastAsia="仿宋" w:cs="仿宋"/>
          <w:bCs/>
          <w:color w:val="000000" w:themeColor="text1"/>
          <w:sz w:val="24"/>
          <w:szCs w:val="24"/>
          <w:highlight w:val="none"/>
          <w:lang w:eastAsia="zh-CN"/>
          <w14:textFill>
            <w14:solidFill>
              <w14:schemeClr w14:val="tx1"/>
            </w14:solidFill>
          </w14:textFill>
        </w:rPr>
        <w:t>提供的等额发票</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等</w:t>
      </w:r>
      <w:r>
        <w:rPr>
          <w:rFonts w:hint="eastAsia" w:ascii="仿宋" w:hAnsi="仿宋" w:eastAsia="仿宋" w:cs="仿宋"/>
          <w:bCs/>
          <w:color w:val="000000" w:themeColor="text1"/>
          <w:sz w:val="24"/>
          <w:szCs w:val="24"/>
          <w:highlight w:val="none"/>
          <w:lang w:eastAsia="zh-CN"/>
          <w14:textFill>
            <w14:solidFill>
              <w14:schemeClr w14:val="tx1"/>
            </w14:solidFill>
          </w14:textFill>
        </w:rPr>
        <w:t>。</w:t>
      </w:r>
    </w:p>
    <w:p w14:paraId="23069F0A">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val="en-US" w:eastAsia="zh-CN"/>
        </w:rPr>
        <w:t>4</w:t>
      </w:r>
      <w:r>
        <w:rPr>
          <w:rFonts w:hint="eastAsia" w:ascii="仿宋" w:hAnsi="仿宋" w:eastAsia="仿宋" w:cs="仿宋"/>
          <w:bCs/>
          <w:sz w:val="24"/>
          <w:szCs w:val="24"/>
          <w:highlight w:val="none"/>
          <w:lang w:eastAsia="zh-CN"/>
        </w:rPr>
        <w:t>、合同范围外变更价款调整方式：</w:t>
      </w:r>
    </w:p>
    <w:p w14:paraId="1CC174D6">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因非乙方原因的工程变更签证，造成增加新的工程量清单项目，其对应的综合单价按下列方法确定。</w:t>
      </w:r>
    </w:p>
    <w:p w14:paraId="31B22A4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1）合同中已有适用的综合单价，按合同中已有的综合单价确定；</w:t>
      </w:r>
    </w:p>
    <w:p w14:paraId="6FA9D7AA">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2）合同中有类似的综合单价，参照类似的综合单价确定；</w:t>
      </w:r>
    </w:p>
    <w:p w14:paraId="4C612F9E">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3）合同中没有适用或类似的综合单价，由乙方提出综合单价，甲方确认。</w:t>
      </w:r>
    </w:p>
    <w:p w14:paraId="2555A709">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bCs/>
          <w:sz w:val="24"/>
          <w:szCs w:val="24"/>
          <w:highlight w:val="none"/>
          <w:lang w:val="en-US" w:eastAsia="zh-CN"/>
        </w:rPr>
        <w:t>5</w:t>
      </w:r>
      <w:r>
        <w:rPr>
          <w:rFonts w:hint="eastAsia" w:ascii="仿宋" w:hAnsi="仿宋" w:eastAsia="仿宋" w:cs="仿宋"/>
          <w:bCs/>
          <w:sz w:val="24"/>
          <w:szCs w:val="24"/>
          <w:highlight w:val="none"/>
          <w:lang w:eastAsia="zh-CN"/>
        </w:rPr>
        <w:t>、工程竣工后，乙方应严格按照磋商文件及合同约定的计算方法编制竣工结算，如发生多估冒算，超出审核工程造价5%部分的审核成果费由乙方承担，甲方有权在结算工程价款时直接扣除</w:t>
      </w:r>
      <w:r>
        <w:rPr>
          <w:rFonts w:hint="eastAsia" w:ascii="仿宋" w:hAnsi="仿宋" w:eastAsia="仿宋" w:cs="仿宋"/>
          <w:sz w:val="24"/>
          <w:szCs w:val="24"/>
          <w:highlight w:val="none"/>
          <w:lang w:val="zh-CN" w:eastAsia="zh-CN"/>
        </w:rPr>
        <w:t>。</w:t>
      </w:r>
    </w:p>
    <w:p w14:paraId="721C7F9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五、建筑材料、设备的供应和采购</w:t>
      </w:r>
    </w:p>
    <w:p w14:paraId="5CB6FDF9">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1、工程材料、设备由乙方采购。</w:t>
      </w:r>
    </w:p>
    <w:p w14:paraId="2FFEDA7E">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2、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0E5DE7FB">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eastAsia="zh-CN"/>
        </w:rPr>
        <w:t>3、本项目选用的主要工程材料、设备及重要部位的装饰材料，均应按规范进行见证取样、送检和试验，严禁将不合格的材料、设备用于本工程，乙方须报送甲方进行审核，甲方对选用的材料设备有认质和选用的决定权</w:t>
      </w:r>
      <w:r>
        <w:rPr>
          <w:rFonts w:hint="eastAsia" w:ascii="仿宋" w:hAnsi="仿宋" w:eastAsia="仿宋" w:cs="仿宋"/>
          <w:bCs/>
          <w:sz w:val="24"/>
          <w:szCs w:val="24"/>
          <w:highlight w:val="none"/>
          <w:lang w:val="en-US" w:eastAsia="zh-CN"/>
        </w:rPr>
        <w:t>。</w:t>
      </w:r>
    </w:p>
    <w:p w14:paraId="612A4DCA">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六</w:t>
      </w:r>
      <w:r>
        <w:rPr>
          <w:rFonts w:hint="eastAsia" w:ascii="仿宋" w:hAnsi="仿宋" w:eastAsia="仿宋" w:cs="仿宋"/>
          <w:b/>
          <w:sz w:val="24"/>
          <w:szCs w:val="24"/>
          <w:highlight w:val="none"/>
          <w:lang w:val="zh-CN" w:eastAsia="zh-CN"/>
        </w:rPr>
        <w:t>、</w:t>
      </w:r>
      <w:r>
        <w:rPr>
          <w:rFonts w:hint="eastAsia" w:ascii="仿宋" w:hAnsi="仿宋" w:eastAsia="仿宋" w:cs="仿宋"/>
          <w:b/>
          <w:sz w:val="24"/>
          <w:szCs w:val="24"/>
          <w:highlight w:val="none"/>
          <w:lang w:val="en-US" w:eastAsia="zh-CN"/>
        </w:rPr>
        <w:t>本项目拟派主要人员</w:t>
      </w:r>
    </w:p>
    <w:p w14:paraId="50668F00">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1、</w:t>
      </w:r>
      <w:r>
        <w:rPr>
          <w:rFonts w:hint="eastAsia" w:ascii="仿宋" w:hAnsi="仿宋" w:eastAsia="仿宋" w:cs="仿宋"/>
          <w:bCs/>
          <w:sz w:val="24"/>
          <w:szCs w:val="24"/>
          <w:highlight w:val="none"/>
          <w:lang w:val="en-US" w:eastAsia="zh-CN"/>
        </w:rPr>
        <w:t>甲方负责人：</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lang w:eastAsia="zh-CN"/>
        </w:rPr>
        <w:t>，联系电话：</w:t>
      </w:r>
      <w:r>
        <w:rPr>
          <w:rFonts w:hint="eastAsia" w:ascii="仿宋" w:hAnsi="仿宋" w:eastAsia="仿宋" w:cs="仿宋"/>
          <w:bCs/>
          <w:sz w:val="24"/>
          <w:szCs w:val="24"/>
          <w:highlight w:val="none"/>
          <w:u w:val="single"/>
          <w:lang w:eastAsia="zh-CN"/>
        </w:rPr>
        <w:t xml:space="preserve">          </w:t>
      </w:r>
      <w:r>
        <w:rPr>
          <w:rFonts w:hint="eastAsia" w:ascii="仿宋" w:hAnsi="仿宋" w:eastAsia="仿宋" w:cs="仿宋"/>
          <w:bCs/>
          <w:sz w:val="24"/>
          <w:szCs w:val="24"/>
          <w:highlight w:val="none"/>
          <w:lang w:eastAsia="zh-CN"/>
        </w:rPr>
        <w:t>，身份证号：</w:t>
      </w:r>
      <w:r>
        <w:rPr>
          <w:rFonts w:hint="eastAsia" w:ascii="仿宋" w:hAnsi="仿宋" w:eastAsia="仿宋" w:cs="仿宋"/>
          <w:bCs/>
          <w:sz w:val="24"/>
          <w:szCs w:val="24"/>
          <w:highlight w:val="none"/>
          <w:u w:val="single"/>
          <w:lang w:eastAsia="zh-CN"/>
        </w:rPr>
        <w:t xml:space="preserve">            </w:t>
      </w:r>
      <w:r>
        <w:rPr>
          <w:rFonts w:hint="eastAsia" w:ascii="仿宋" w:hAnsi="仿宋" w:eastAsia="仿宋" w:cs="仿宋"/>
          <w:bCs/>
          <w:sz w:val="24"/>
          <w:szCs w:val="24"/>
          <w:highlight w:val="none"/>
          <w:lang w:eastAsia="zh-CN"/>
        </w:rPr>
        <w:t>；</w:t>
      </w:r>
    </w:p>
    <w:p w14:paraId="6177D9D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eastAsia="zh-CN"/>
        </w:rPr>
      </w:pPr>
      <w:r>
        <w:rPr>
          <w:rFonts w:hint="eastAsia" w:ascii="仿宋" w:hAnsi="仿宋" w:eastAsia="仿宋" w:cs="仿宋"/>
          <w:bCs/>
          <w:sz w:val="24"/>
          <w:szCs w:val="24"/>
          <w:highlight w:val="none"/>
          <w:lang w:eastAsia="zh-CN"/>
        </w:rPr>
        <w:t>2、</w:t>
      </w:r>
      <w:r>
        <w:rPr>
          <w:rFonts w:hint="eastAsia" w:ascii="仿宋" w:hAnsi="仿宋" w:eastAsia="仿宋" w:cs="仿宋"/>
          <w:bCs/>
          <w:sz w:val="24"/>
          <w:szCs w:val="24"/>
          <w:highlight w:val="none"/>
          <w:lang w:val="en-US" w:eastAsia="zh-CN"/>
        </w:rPr>
        <w:t>乙方负责人：</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lang w:eastAsia="zh-CN"/>
        </w:rPr>
        <w:t>，联系电话：</w:t>
      </w:r>
      <w:r>
        <w:rPr>
          <w:rFonts w:hint="eastAsia" w:ascii="仿宋" w:hAnsi="仿宋" w:eastAsia="仿宋" w:cs="仿宋"/>
          <w:bCs/>
          <w:sz w:val="24"/>
          <w:szCs w:val="24"/>
          <w:highlight w:val="none"/>
          <w:u w:val="single"/>
          <w:lang w:eastAsia="zh-CN"/>
        </w:rPr>
        <w:t xml:space="preserve">          </w:t>
      </w:r>
      <w:r>
        <w:rPr>
          <w:rFonts w:hint="eastAsia" w:ascii="仿宋" w:hAnsi="仿宋" w:eastAsia="仿宋" w:cs="仿宋"/>
          <w:bCs/>
          <w:sz w:val="24"/>
          <w:szCs w:val="24"/>
          <w:highlight w:val="none"/>
          <w:lang w:eastAsia="zh-CN"/>
        </w:rPr>
        <w:t>，身份证号：</w:t>
      </w:r>
      <w:r>
        <w:rPr>
          <w:rFonts w:hint="eastAsia" w:ascii="仿宋" w:hAnsi="仿宋" w:eastAsia="仿宋" w:cs="仿宋"/>
          <w:bCs/>
          <w:sz w:val="24"/>
          <w:szCs w:val="24"/>
          <w:highlight w:val="none"/>
          <w:u w:val="single"/>
          <w:lang w:eastAsia="zh-CN"/>
        </w:rPr>
        <w:t xml:space="preserve">            </w:t>
      </w:r>
      <w:r>
        <w:rPr>
          <w:rFonts w:hint="eastAsia" w:ascii="仿宋" w:hAnsi="仿宋" w:eastAsia="仿宋" w:cs="仿宋"/>
          <w:bCs/>
          <w:sz w:val="24"/>
          <w:szCs w:val="24"/>
          <w:highlight w:val="none"/>
          <w:lang w:val="zh-CN" w:eastAsia="zh-CN"/>
        </w:rPr>
        <w:t>。</w:t>
      </w:r>
    </w:p>
    <w:p w14:paraId="0344F750">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七、安全施工</w:t>
      </w:r>
    </w:p>
    <w:p w14:paraId="0B802910">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乙方应遵守工程建设安全生产有关管理规定，严格按安全标准组织施工，采取必要的安全防护措施，消除事故隐患。由于乙方安全措施不力造成事故的责任和因此发生的费用，由乙方承担。</w:t>
      </w:r>
    </w:p>
    <w:p w14:paraId="44B2D741">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八、质量保修</w:t>
      </w:r>
    </w:p>
    <w:p w14:paraId="6409833B">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1、本工程质保期自工程竣工验收合格之日起算。</w:t>
      </w:r>
    </w:p>
    <w:p w14:paraId="0FED93D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2、质保期：</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lang w:val="en-US" w:eastAsia="zh-CN"/>
        </w:rPr>
        <w:t xml:space="preserve">  </w:t>
      </w:r>
    </w:p>
    <w:p w14:paraId="34E6D62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在质保期内因质量问题伤人及伤物等问题由乙方负责维修并承担相关责任及费用。</w:t>
      </w:r>
    </w:p>
    <w:p w14:paraId="6EDB6AD2">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3、在免费保修期内，乙方应保证通讯畅通，令甲方能够随时同乙方取得联系。乙方在接到甲方维修通知后24小时内到达现场并及时处理。如乙方更换保修人员或联系电话，应及时通知甲方。若因乙方通讯不畅或故意不接，拖延推诿，甲方将视为乙方放弃保修责任，有权自行解决，由乙方承担所有费用及责任并加收3%的劳务费。</w:t>
      </w:r>
    </w:p>
    <w:p w14:paraId="37E233CA">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u w:val="single"/>
          <w:lang w:val="en-US" w:eastAsia="zh-CN"/>
        </w:rPr>
      </w:pPr>
      <w:r>
        <w:rPr>
          <w:rFonts w:hint="eastAsia" w:ascii="仿宋" w:hAnsi="仿宋" w:eastAsia="仿宋" w:cs="仿宋"/>
          <w:bCs/>
          <w:sz w:val="24"/>
          <w:szCs w:val="24"/>
          <w:highlight w:val="none"/>
          <w:lang w:val="en-US" w:eastAsia="zh-CN"/>
        </w:rPr>
        <w:t>乙方保修联系电话：</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lang w:val="en-US" w:eastAsia="zh-CN"/>
        </w:rPr>
        <w:t>；乙方保修联系人：</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u w:val="none"/>
          <w:lang w:val="en-US" w:eastAsia="zh-CN"/>
        </w:rPr>
        <w:t>。</w:t>
      </w:r>
    </w:p>
    <w:p w14:paraId="00FEE0E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lang w:val="en-US" w:eastAsia="zh-CN"/>
        </w:rPr>
        <w:t>九</w:t>
      </w:r>
      <w:r>
        <w:rPr>
          <w:rFonts w:hint="eastAsia" w:ascii="仿宋" w:hAnsi="仿宋" w:eastAsia="仿宋" w:cs="仿宋"/>
          <w:b/>
          <w:bCs w:val="0"/>
          <w:sz w:val="24"/>
          <w:szCs w:val="24"/>
          <w:highlight w:val="none"/>
        </w:rPr>
        <w:t>、双方责任</w:t>
      </w:r>
    </w:p>
    <w:p w14:paraId="0251307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（一）甲方责任：</w:t>
      </w:r>
    </w:p>
    <w:p w14:paraId="3B8DA21E">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1、甲方负责施工场地的提供，排除施工障碍的协调。</w:t>
      </w:r>
    </w:p>
    <w:p w14:paraId="7DB1B9FC">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2</w:t>
      </w:r>
      <w:r>
        <w:rPr>
          <w:rFonts w:hint="eastAsia" w:ascii="仿宋" w:hAnsi="仿宋" w:eastAsia="仿宋" w:cs="仿宋"/>
          <w:bCs/>
          <w:sz w:val="24"/>
          <w:szCs w:val="24"/>
          <w:highlight w:val="none"/>
        </w:rPr>
        <w:t>、对工程进度、质量进行监督检查。</w:t>
      </w:r>
    </w:p>
    <w:p w14:paraId="348D4F9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3</w:t>
      </w:r>
      <w:r>
        <w:rPr>
          <w:rFonts w:hint="eastAsia" w:ascii="仿宋" w:hAnsi="仿宋" w:eastAsia="仿宋" w:cs="仿宋"/>
          <w:bCs/>
          <w:sz w:val="24"/>
          <w:szCs w:val="24"/>
          <w:highlight w:val="none"/>
        </w:rPr>
        <w:t>、组织有关单位对工程进行竣工验收。</w:t>
      </w:r>
    </w:p>
    <w:p w14:paraId="26F9F24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4</w:t>
      </w:r>
      <w:r>
        <w:rPr>
          <w:rFonts w:hint="eastAsia" w:ascii="仿宋" w:hAnsi="仿宋" w:eastAsia="仿宋" w:cs="仿宋"/>
          <w:bCs/>
          <w:sz w:val="24"/>
          <w:szCs w:val="24"/>
          <w:highlight w:val="none"/>
        </w:rPr>
        <w:t>、按时支付工程款。</w:t>
      </w:r>
    </w:p>
    <w:p w14:paraId="24E95D9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（二）乙方责任：</w:t>
      </w:r>
    </w:p>
    <w:p w14:paraId="698A852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1、负责办理完成项目使用审批手续，负责工程安全文明施工、承担一切风险，满足甲方工程的需要。保证甲方正式投入使用，再无其他费用发生。</w:t>
      </w:r>
    </w:p>
    <w:p w14:paraId="12B42CC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46B0BF6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3、按照</w:t>
      </w:r>
      <w:r>
        <w:rPr>
          <w:rFonts w:hint="eastAsia" w:ascii="仿宋" w:hAnsi="仿宋" w:eastAsia="仿宋" w:cs="仿宋"/>
          <w:bCs/>
          <w:sz w:val="24"/>
          <w:szCs w:val="24"/>
          <w:highlight w:val="none"/>
          <w:lang w:val="en-US" w:eastAsia="zh-CN"/>
        </w:rPr>
        <w:t>工程量清单</w:t>
      </w:r>
      <w:r>
        <w:rPr>
          <w:rFonts w:hint="eastAsia" w:ascii="仿宋" w:hAnsi="仿宋" w:eastAsia="仿宋" w:cs="仿宋"/>
          <w:bCs/>
          <w:sz w:val="24"/>
          <w:szCs w:val="24"/>
          <w:highlight w:val="none"/>
        </w:rPr>
        <w:t>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5C150DB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4、乙方提供的主要材料、设备必须有质量合格证等相关证件方可用于工程，对材料改变或代用必须经</w:t>
      </w:r>
      <w:r>
        <w:rPr>
          <w:rFonts w:hint="eastAsia" w:ascii="仿宋" w:hAnsi="仿宋" w:eastAsia="仿宋" w:cs="仿宋"/>
          <w:bCs/>
          <w:sz w:val="24"/>
          <w:szCs w:val="24"/>
          <w:highlight w:val="none"/>
          <w:lang w:val="en-US" w:eastAsia="zh-CN"/>
        </w:rPr>
        <w:t>甲方同意</w:t>
      </w:r>
      <w:r>
        <w:rPr>
          <w:rFonts w:hint="eastAsia" w:ascii="仿宋" w:hAnsi="仿宋" w:eastAsia="仿宋" w:cs="仿宋"/>
          <w:bCs/>
          <w:sz w:val="24"/>
          <w:szCs w:val="24"/>
          <w:highlight w:val="none"/>
        </w:rPr>
        <w:t>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126B8C3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5、隐蔽工程在覆盖前必须经甲方代表或现场监理代表验收签章后，方可进行下一道工序。</w:t>
      </w:r>
    </w:p>
    <w:p w14:paraId="17295A1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4D5262F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7、采取有效的安全保障措施，确保施工安全，包括悬挂警示标牌、装设围栏、配备安全人员等，并承担事故的全部费用和责任。</w:t>
      </w:r>
    </w:p>
    <w:p w14:paraId="43EC6BC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8、工程竣工后提供竣工验收技术资料及竣工图肆套，办理工程竣工结算手续，参加工程竣工验收。</w:t>
      </w:r>
    </w:p>
    <w:p w14:paraId="53BDF6B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9、已完工的项目，在交工前乙方应负责保管，清理现场达到建筑物无污染，现场无建筑垃圾。</w:t>
      </w:r>
    </w:p>
    <w:p w14:paraId="06694FB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10、本工程不得转包</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分包</w:t>
      </w:r>
      <w:r>
        <w:rPr>
          <w:rFonts w:hint="eastAsia" w:ascii="仿宋" w:hAnsi="仿宋" w:eastAsia="仿宋" w:cs="仿宋"/>
          <w:bCs/>
          <w:sz w:val="24"/>
          <w:szCs w:val="24"/>
          <w:highlight w:val="none"/>
        </w:rPr>
        <w:t>。</w:t>
      </w:r>
    </w:p>
    <w:p w14:paraId="76DA58E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11、乙方应在设备运行过程中，对安全隐患进行全面的不定期检查与维护，并对不按安全规程操作的施工单位及时制止，并报甲方进行处理。</w:t>
      </w:r>
    </w:p>
    <w:p w14:paraId="2E81BBB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12、乙方不能按合同规定的工期竣工的，应向甲方支付违约金，每逾期一日，支付合同总价款万分之二的违约金，造成甲方损失的，还应赔偿甲方损失。</w:t>
      </w:r>
    </w:p>
    <w:p w14:paraId="3BBC7462">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sz w:val="24"/>
          <w:szCs w:val="24"/>
          <w:highlight w:val="none"/>
          <w:lang w:val="zh-CN" w:eastAsia="zh-CN"/>
        </w:rPr>
      </w:pPr>
      <w:r>
        <w:rPr>
          <w:rFonts w:hint="eastAsia" w:ascii="仿宋" w:hAnsi="仿宋" w:eastAsia="仿宋" w:cs="仿宋"/>
          <w:b/>
          <w:bCs w:val="0"/>
          <w:sz w:val="24"/>
          <w:szCs w:val="24"/>
          <w:highlight w:val="none"/>
          <w:lang w:val="en-US" w:eastAsia="zh-CN"/>
        </w:rPr>
        <w:t>十</w:t>
      </w:r>
      <w:r>
        <w:rPr>
          <w:rFonts w:hint="eastAsia" w:ascii="仿宋" w:hAnsi="仿宋" w:eastAsia="仿宋" w:cs="仿宋"/>
          <w:b/>
          <w:bCs w:val="0"/>
          <w:sz w:val="24"/>
          <w:szCs w:val="24"/>
          <w:highlight w:val="none"/>
          <w:lang w:val="zh-CN"/>
        </w:rPr>
        <w:t>、</w:t>
      </w:r>
      <w:r>
        <w:rPr>
          <w:rFonts w:hint="eastAsia" w:ascii="仿宋" w:hAnsi="仿宋" w:eastAsia="仿宋" w:cs="仿宋"/>
          <w:b/>
          <w:bCs w:val="0"/>
          <w:sz w:val="24"/>
          <w:szCs w:val="24"/>
          <w:highlight w:val="none"/>
          <w:lang w:val="en-US" w:eastAsia="zh-CN"/>
        </w:rPr>
        <w:t>合同终止</w:t>
      </w:r>
    </w:p>
    <w:p w14:paraId="7DB6690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1、合同期间任何一方不得随意变更、终止合同。</w:t>
      </w:r>
    </w:p>
    <w:p w14:paraId="66B7CC3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2、本合同规定的履行期限届满，合同自动终止。</w:t>
      </w:r>
    </w:p>
    <w:p w14:paraId="76F58B0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3、因双方机构撤并、职能调整等原因，确需终止合同的，双方可协商终止合同。</w:t>
      </w:r>
    </w:p>
    <w:p w14:paraId="2EFE48A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rPr>
        <w:t>4、乙方应自觉遵守甲方工作纪律、规章制度，服从甲方管理。因乙方原因给甲方造成严重后果，甲方可以单方面解除合同</w:t>
      </w:r>
      <w:r>
        <w:rPr>
          <w:rFonts w:hint="eastAsia" w:ascii="仿宋" w:hAnsi="仿宋" w:eastAsia="仿宋" w:cs="仿宋"/>
          <w:bCs/>
          <w:sz w:val="24"/>
          <w:szCs w:val="24"/>
          <w:highlight w:val="none"/>
          <w:lang w:eastAsia="zh-CN"/>
        </w:rPr>
        <w:t>。</w:t>
      </w:r>
    </w:p>
    <w:p w14:paraId="05D157E3">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sz w:val="24"/>
          <w:szCs w:val="24"/>
          <w:highlight w:val="none"/>
          <w:lang w:val="zh-CN"/>
        </w:rPr>
      </w:pPr>
      <w:r>
        <w:rPr>
          <w:rFonts w:hint="eastAsia" w:ascii="仿宋" w:hAnsi="仿宋" w:eastAsia="仿宋" w:cs="仿宋"/>
          <w:b/>
          <w:bCs w:val="0"/>
          <w:sz w:val="24"/>
          <w:szCs w:val="24"/>
          <w:highlight w:val="none"/>
          <w:lang w:val="en-US" w:eastAsia="zh-CN"/>
        </w:rPr>
        <w:t>十一</w:t>
      </w:r>
      <w:r>
        <w:rPr>
          <w:rFonts w:hint="eastAsia" w:ascii="仿宋" w:hAnsi="仿宋" w:eastAsia="仿宋" w:cs="仿宋"/>
          <w:b/>
          <w:bCs w:val="0"/>
          <w:sz w:val="24"/>
          <w:szCs w:val="24"/>
          <w:highlight w:val="none"/>
          <w:lang w:val="zh-CN"/>
        </w:rPr>
        <w:t>、验收</w:t>
      </w:r>
    </w:p>
    <w:p w14:paraId="4735A91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rPr>
        <w:t>（一）</w:t>
      </w:r>
      <w:r>
        <w:rPr>
          <w:rFonts w:hint="eastAsia" w:ascii="仿宋" w:hAnsi="仿宋" w:eastAsia="仿宋" w:cs="仿宋"/>
          <w:bCs/>
          <w:sz w:val="24"/>
          <w:szCs w:val="24"/>
          <w:highlight w:val="none"/>
          <w:lang w:val="zh-CN"/>
        </w:rPr>
        <w:t>主材到现场后，由甲方对其进行验收，确认材料的产地、规格、数量。</w:t>
      </w:r>
    </w:p>
    <w:p w14:paraId="2314094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rPr>
        <w:t>（二）</w:t>
      </w:r>
      <w:r>
        <w:rPr>
          <w:rFonts w:hint="eastAsia" w:ascii="仿宋" w:hAnsi="仿宋" w:eastAsia="仿宋" w:cs="仿宋"/>
          <w:bCs/>
          <w:sz w:val="24"/>
          <w:szCs w:val="24"/>
          <w:highlight w:val="none"/>
          <w:lang w:val="zh-CN"/>
        </w:rPr>
        <w:t>乙方工程完工后，进行自检，合格后准备验收文件，并书面通知甲方。</w:t>
      </w:r>
    </w:p>
    <w:p w14:paraId="3835913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rPr>
        <w:t>（三）</w:t>
      </w:r>
      <w:r>
        <w:rPr>
          <w:rFonts w:hint="eastAsia" w:ascii="仿宋" w:hAnsi="仿宋" w:eastAsia="仿宋" w:cs="仿宋"/>
          <w:bCs/>
          <w:sz w:val="24"/>
          <w:szCs w:val="24"/>
          <w:highlight w:val="none"/>
          <w:lang w:val="zh-CN"/>
        </w:rPr>
        <w:t>甲方确认乙方的自检内容，验收合格作为工程的最终认可。</w:t>
      </w:r>
    </w:p>
    <w:p w14:paraId="653DE25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rPr>
        <w:t>（四）</w:t>
      </w:r>
      <w:r>
        <w:rPr>
          <w:rFonts w:hint="eastAsia" w:ascii="仿宋" w:hAnsi="仿宋" w:eastAsia="仿宋" w:cs="仿宋"/>
          <w:bCs/>
          <w:sz w:val="24"/>
          <w:szCs w:val="24"/>
          <w:highlight w:val="none"/>
          <w:lang w:val="zh-CN"/>
        </w:rPr>
        <w:t>验收依据：</w:t>
      </w:r>
    </w:p>
    <w:p w14:paraId="3AE43E2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4-1、国家相关</w:t>
      </w:r>
      <w:r>
        <w:rPr>
          <w:rFonts w:hint="eastAsia" w:ascii="仿宋" w:hAnsi="仿宋" w:eastAsia="仿宋" w:cs="仿宋"/>
          <w:bCs/>
          <w:sz w:val="24"/>
          <w:szCs w:val="24"/>
          <w:highlight w:val="none"/>
        </w:rPr>
        <w:t>标准、规范及有关技术文件</w:t>
      </w:r>
      <w:r>
        <w:rPr>
          <w:rFonts w:hint="eastAsia" w:ascii="仿宋" w:hAnsi="仿宋" w:eastAsia="仿宋" w:cs="仿宋"/>
          <w:bCs/>
          <w:sz w:val="24"/>
          <w:szCs w:val="24"/>
          <w:highlight w:val="none"/>
          <w:lang w:val="zh-CN"/>
        </w:rPr>
        <w:t>。</w:t>
      </w:r>
    </w:p>
    <w:p w14:paraId="0FAA582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4-2、合同、</w:t>
      </w:r>
      <w:r>
        <w:rPr>
          <w:rFonts w:hint="eastAsia" w:ascii="仿宋" w:hAnsi="仿宋" w:eastAsia="仿宋" w:cs="仿宋"/>
          <w:bCs/>
          <w:sz w:val="24"/>
          <w:szCs w:val="24"/>
          <w:highlight w:val="none"/>
          <w:lang w:eastAsia="zh-CN"/>
        </w:rPr>
        <w:t>竞争性磋商文件</w:t>
      </w:r>
      <w:r>
        <w:rPr>
          <w:rFonts w:hint="eastAsia" w:ascii="仿宋" w:hAnsi="仿宋" w:eastAsia="仿宋" w:cs="仿宋"/>
          <w:bCs/>
          <w:sz w:val="24"/>
          <w:szCs w:val="24"/>
          <w:highlight w:val="none"/>
          <w:lang w:val="zh-CN"/>
        </w:rPr>
        <w:t>、</w:t>
      </w:r>
      <w:r>
        <w:rPr>
          <w:rFonts w:hint="eastAsia" w:ascii="仿宋" w:hAnsi="仿宋" w:eastAsia="仿宋" w:cs="仿宋"/>
          <w:bCs/>
          <w:sz w:val="24"/>
          <w:szCs w:val="24"/>
          <w:highlight w:val="none"/>
          <w:lang w:eastAsia="zh-CN"/>
        </w:rPr>
        <w:t>竞争性磋商响应文件</w:t>
      </w:r>
      <w:r>
        <w:rPr>
          <w:rFonts w:hint="eastAsia" w:ascii="仿宋" w:hAnsi="仿宋" w:eastAsia="仿宋" w:cs="仿宋"/>
          <w:bCs/>
          <w:sz w:val="24"/>
          <w:szCs w:val="24"/>
          <w:highlight w:val="none"/>
          <w:lang w:val="zh-CN"/>
        </w:rPr>
        <w:t>及承诺。</w:t>
      </w:r>
    </w:p>
    <w:p w14:paraId="030CD5D6">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lang w:val="en-US" w:eastAsia="zh-CN"/>
        </w:rPr>
        <w:t>十二</w:t>
      </w:r>
      <w:r>
        <w:rPr>
          <w:rFonts w:hint="eastAsia" w:ascii="仿宋" w:hAnsi="仿宋" w:eastAsia="仿宋" w:cs="仿宋"/>
          <w:b/>
          <w:bCs w:val="0"/>
          <w:sz w:val="24"/>
          <w:szCs w:val="24"/>
          <w:highlight w:val="none"/>
        </w:rPr>
        <w:t>、工程保修</w:t>
      </w:r>
    </w:p>
    <w:p w14:paraId="179B413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49FC864F">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lang w:val="en-US" w:eastAsia="zh-CN"/>
        </w:rPr>
        <w:t>十三</w:t>
      </w:r>
      <w:r>
        <w:rPr>
          <w:rFonts w:hint="eastAsia" w:ascii="仿宋" w:hAnsi="仿宋" w:eastAsia="仿宋" w:cs="仿宋"/>
          <w:b/>
          <w:bCs w:val="0"/>
          <w:sz w:val="24"/>
          <w:szCs w:val="24"/>
          <w:highlight w:val="none"/>
        </w:rPr>
        <w:t>、争议的解决方式</w:t>
      </w:r>
    </w:p>
    <w:p w14:paraId="38EBB71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合同执行过程中如发生争议，双方应及时协商解决，协商不成，双方均可向项目所在地人民法院起诉。</w:t>
      </w:r>
    </w:p>
    <w:p w14:paraId="17A79C63">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lang w:val="en-US" w:eastAsia="zh-CN"/>
        </w:rPr>
        <w:t>十四</w:t>
      </w:r>
      <w:r>
        <w:rPr>
          <w:rFonts w:hint="eastAsia" w:ascii="仿宋" w:hAnsi="仿宋" w:eastAsia="仿宋" w:cs="仿宋"/>
          <w:b/>
          <w:bCs w:val="0"/>
          <w:sz w:val="24"/>
          <w:szCs w:val="24"/>
          <w:highlight w:val="none"/>
        </w:rPr>
        <w:t>、其他</w:t>
      </w:r>
    </w:p>
    <w:p w14:paraId="22BEB7C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本合同未定事宜，双方可根据具体情况结合有关规定另行签订补充协议，补充协议与本合同具有同等法律效力。</w:t>
      </w:r>
    </w:p>
    <w:p w14:paraId="687EC129">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sz w:val="24"/>
          <w:szCs w:val="24"/>
          <w:highlight w:val="none"/>
          <w:lang w:val="zh-CN"/>
        </w:rPr>
      </w:pPr>
      <w:r>
        <w:rPr>
          <w:rFonts w:hint="eastAsia" w:ascii="仿宋" w:hAnsi="仿宋" w:eastAsia="仿宋" w:cs="仿宋"/>
          <w:b/>
          <w:bCs w:val="0"/>
          <w:sz w:val="24"/>
          <w:szCs w:val="24"/>
          <w:highlight w:val="none"/>
        </w:rPr>
        <w:t>十</w:t>
      </w:r>
      <w:r>
        <w:rPr>
          <w:rFonts w:hint="eastAsia" w:ascii="仿宋" w:hAnsi="仿宋" w:eastAsia="仿宋" w:cs="仿宋"/>
          <w:b/>
          <w:bCs w:val="0"/>
          <w:sz w:val="24"/>
          <w:szCs w:val="24"/>
          <w:highlight w:val="none"/>
          <w:lang w:val="en-US" w:eastAsia="zh-CN"/>
        </w:rPr>
        <w:t>五</w:t>
      </w:r>
      <w:r>
        <w:rPr>
          <w:rFonts w:hint="eastAsia" w:ascii="仿宋" w:hAnsi="仿宋" w:eastAsia="仿宋" w:cs="仿宋"/>
          <w:b/>
          <w:bCs w:val="0"/>
          <w:sz w:val="24"/>
          <w:szCs w:val="24"/>
          <w:highlight w:val="none"/>
          <w:lang w:val="zh-CN"/>
        </w:rPr>
        <w:t>、合同生效</w:t>
      </w:r>
    </w:p>
    <w:p w14:paraId="1FECB50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（一）本合同经双方签字盖章后生效。</w:t>
      </w:r>
    </w:p>
    <w:p w14:paraId="4AF8EFD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（二）本合同须经甲、乙双方的法定代表人（负责人）在合同书上签字并加盖本单位公章后正式生效。</w:t>
      </w:r>
    </w:p>
    <w:p w14:paraId="79B2FFC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（三）合同生效后，甲、乙双方须严格执行本合同条款的规定，全面履行合同，违者按《中华人民共和国民法典》的有关规定承担相应责任。</w:t>
      </w:r>
    </w:p>
    <w:p w14:paraId="614F49E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（四）本合同一式</w:t>
      </w:r>
      <w:r>
        <w:rPr>
          <w:rFonts w:hint="eastAsia" w:ascii="仿宋" w:hAnsi="仿宋" w:eastAsia="仿宋" w:cs="仿宋"/>
          <w:bCs/>
          <w:sz w:val="24"/>
          <w:szCs w:val="24"/>
          <w:highlight w:val="none"/>
          <w:u w:val="single"/>
          <w:lang w:val="zh-CN"/>
        </w:rPr>
        <w:t xml:space="preserve">  </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u w:val="single"/>
          <w:lang w:val="zh-CN"/>
        </w:rPr>
        <w:t xml:space="preserve"> </w:t>
      </w:r>
      <w:r>
        <w:rPr>
          <w:rFonts w:hint="eastAsia" w:ascii="仿宋" w:hAnsi="仿宋" w:eastAsia="仿宋" w:cs="仿宋"/>
          <w:bCs/>
          <w:sz w:val="24"/>
          <w:szCs w:val="24"/>
          <w:highlight w:val="none"/>
          <w:lang w:val="zh-CN"/>
        </w:rPr>
        <w:t>份，甲乙双方各执</w:t>
      </w:r>
      <w:r>
        <w:rPr>
          <w:rFonts w:hint="eastAsia" w:ascii="仿宋" w:hAnsi="仿宋" w:eastAsia="仿宋" w:cs="仿宋"/>
          <w:bCs/>
          <w:sz w:val="24"/>
          <w:szCs w:val="24"/>
          <w:highlight w:val="none"/>
          <w:u w:val="single"/>
          <w:lang w:val="zh-CN"/>
        </w:rPr>
        <w:t xml:space="preserve">    </w:t>
      </w:r>
      <w:r>
        <w:rPr>
          <w:rFonts w:hint="eastAsia" w:ascii="仿宋" w:hAnsi="仿宋" w:eastAsia="仿宋" w:cs="仿宋"/>
          <w:bCs/>
          <w:sz w:val="24"/>
          <w:szCs w:val="24"/>
          <w:highlight w:val="none"/>
          <w:lang w:val="zh-CN"/>
        </w:rPr>
        <w:t>份。</w:t>
      </w:r>
    </w:p>
    <w:tbl>
      <w:tblPr>
        <w:tblStyle w:val="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8"/>
        <w:gridCol w:w="4252"/>
      </w:tblGrid>
      <w:tr w14:paraId="531F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04" w:type="pct"/>
            <w:tcBorders>
              <w:tl2br w:val="nil"/>
              <w:tr2bl w:val="nil"/>
            </w:tcBorders>
            <w:shd w:val="clear" w:color="auto" w:fill="D8D8D8"/>
            <w:noWrap w:val="0"/>
            <w:vAlign w:val="bottom"/>
          </w:tcPr>
          <w:p w14:paraId="0A5A2613">
            <w:pPr>
              <w:spacing w:line="360" w:lineRule="auto"/>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甲</w:t>
            </w:r>
            <w:r>
              <w:rPr>
                <w:rFonts w:hint="eastAsia" w:ascii="仿宋" w:hAnsi="仿宋" w:eastAsia="仿宋" w:cs="仿宋"/>
                <w:b/>
                <w:color w:val="000000"/>
                <w:sz w:val="24"/>
                <w:szCs w:val="24"/>
                <w:highlight w:val="none"/>
              </w:rPr>
              <w:t xml:space="preserve"> 方</w:t>
            </w:r>
          </w:p>
        </w:tc>
        <w:tc>
          <w:tcPr>
            <w:tcW w:w="2495" w:type="pct"/>
            <w:tcBorders>
              <w:tl2br w:val="nil"/>
              <w:tr2bl w:val="nil"/>
            </w:tcBorders>
            <w:shd w:val="clear" w:color="auto" w:fill="D8D8D8"/>
            <w:noWrap w:val="0"/>
            <w:vAlign w:val="bottom"/>
          </w:tcPr>
          <w:p w14:paraId="29F7E2E6">
            <w:pPr>
              <w:spacing w:line="360" w:lineRule="auto"/>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乙</w:t>
            </w:r>
            <w:r>
              <w:rPr>
                <w:rFonts w:hint="eastAsia" w:ascii="仿宋" w:hAnsi="仿宋" w:eastAsia="仿宋" w:cs="仿宋"/>
                <w:b/>
                <w:color w:val="000000"/>
                <w:sz w:val="24"/>
                <w:szCs w:val="24"/>
                <w:highlight w:val="none"/>
              </w:rPr>
              <w:t xml:space="preserve">  方</w:t>
            </w:r>
          </w:p>
        </w:tc>
      </w:tr>
      <w:tr w14:paraId="7D079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04" w:type="pct"/>
            <w:tcBorders>
              <w:tl2br w:val="nil"/>
              <w:tr2bl w:val="nil"/>
            </w:tcBorders>
            <w:noWrap w:val="0"/>
            <w:vAlign w:val="center"/>
          </w:tcPr>
          <w:p w14:paraId="576BC750">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采购人</w:t>
            </w:r>
            <w:r>
              <w:rPr>
                <w:rFonts w:hint="eastAsia" w:ascii="仿宋" w:hAnsi="仿宋" w:eastAsia="仿宋" w:cs="仿宋"/>
                <w:color w:val="000000"/>
                <w:sz w:val="24"/>
                <w:szCs w:val="24"/>
                <w:highlight w:val="none"/>
              </w:rPr>
              <w:t>（公章）</w:t>
            </w:r>
          </w:p>
        </w:tc>
        <w:tc>
          <w:tcPr>
            <w:tcW w:w="2495" w:type="pct"/>
            <w:tcBorders>
              <w:tl2br w:val="nil"/>
              <w:tr2bl w:val="nil"/>
            </w:tcBorders>
            <w:noWrap w:val="0"/>
            <w:vAlign w:val="center"/>
          </w:tcPr>
          <w:p w14:paraId="57C1A5B0">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供应商</w:t>
            </w:r>
            <w:r>
              <w:rPr>
                <w:rFonts w:hint="eastAsia" w:ascii="仿宋" w:hAnsi="仿宋" w:eastAsia="仿宋" w:cs="仿宋"/>
                <w:color w:val="000000"/>
                <w:sz w:val="24"/>
                <w:szCs w:val="24"/>
                <w:highlight w:val="none"/>
              </w:rPr>
              <w:t>（公章）</w:t>
            </w:r>
          </w:p>
        </w:tc>
      </w:tr>
      <w:tr w14:paraId="4FED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04" w:type="pct"/>
            <w:tcBorders>
              <w:tl2br w:val="nil"/>
              <w:tr2bl w:val="nil"/>
            </w:tcBorders>
            <w:noWrap w:val="0"/>
            <w:vAlign w:val="center"/>
          </w:tcPr>
          <w:p w14:paraId="645AD88C">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c>
          <w:tcPr>
            <w:tcW w:w="2495" w:type="pct"/>
            <w:tcBorders>
              <w:tl2br w:val="nil"/>
              <w:tr2bl w:val="nil"/>
            </w:tcBorders>
            <w:noWrap w:val="0"/>
            <w:vAlign w:val="center"/>
          </w:tcPr>
          <w:p w14:paraId="531ECFDA">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r>
      <w:tr w14:paraId="44F77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04" w:type="pct"/>
            <w:tcBorders>
              <w:tl2br w:val="nil"/>
              <w:tr2bl w:val="nil"/>
            </w:tcBorders>
            <w:noWrap w:val="0"/>
            <w:vAlign w:val="center"/>
          </w:tcPr>
          <w:p w14:paraId="24DFC32E">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c>
          <w:tcPr>
            <w:tcW w:w="2495" w:type="pct"/>
            <w:tcBorders>
              <w:tl2br w:val="nil"/>
              <w:tr2bl w:val="nil"/>
            </w:tcBorders>
            <w:noWrap w:val="0"/>
            <w:vAlign w:val="center"/>
          </w:tcPr>
          <w:p w14:paraId="4E9A7BE3">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r>
      <w:tr w14:paraId="1C4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04" w:type="pct"/>
            <w:tcBorders>
              <w:tl2br w:val="nil"/>
              <w:tr2bl w:val="nil"/>
            </w:tcBorders>
            <w:noWrap w:val="0"/>
            <w:vAlign w:val="center"/>
          </w:tcPr>
          <w:p w14:paraId="35590F3A">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c>
          <w:tcPr>
            <w:tcW w:w="2495" w:type="pct"/>
            <w:tcBorders>
              <w:tl2br w:val="nil"/>
              <w:tr2bl w:val="nil"/>
            </w:tcBorders>
            <w:noWrap w:val="0"/>
            <w:vAlign w:val="center"/>
          </w:tcPr>
          <w:p w14:paraId="251E931D">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r>
      <w:tr w14:paraId="2A21F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04" w:type="pct"/>
            <w:tcBorders>
              <w:tl2br w:val="nil"/>
              <w:tr2bl w:val="nil"/>
            </w:tcBorders>
            <w:noWrap w:val="0"/>
            <w:vAlign w:val="center"/>
          </w:tcPr>
          <w:p w14:paraId="79F4A0F6">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c>
          <w:tcPr>
            <w:tcW w:w="2495" w:type="pct"/>
            <w:tcBorders>
              <w:tl2br w:val="nil"/>
              <w:tr2bl w:val="nil"/>
            </w:tcBorders>
            <w:noWrap w:val="0"/>
            <w:vAlign w:val="center"/>
          </w:tcPr>
          <w:p w14:paraId="062370D4">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r>
      <w:tr w14:paraId="58FF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04" w:type="pct"/>
            <w:tcBorders>
              <w:tl2br w:val="nil"/>
              <w:tr2bl w:val="nil"/>
            </w:tcBorders>
            <w:noWrap w:val="0"/>
            <w:vAlign w:val="center"/>
          </w:tcPr>
          <w:p w14:paraId="77C4EDFA">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c>
          <w:tcPr>
            <w:tcW w:w="2495" w:type="pct"/>
            <w:tcBorders>
              <w:tl2br w:val="nil"/>
              <w:tr2bl w:val="nil"/>
            </w:tcBorders>
            <w:noWrap w:val="0"/>
            <w:vAlign w:val="center"/>
          </w:tcPr>
          <w:p w14:paraId="1DB0A635">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r>
      <w:tr w14:paraId="3426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04" w:type="pct"/>
            <w:tcBorders>
              <w:tl2br w:val="nil"/>
              <w:tr2bl w:val="nil"/>
            </w:tcBorders>
            <w:noWrap w:val="0"/>
            <w:vAlign w:val="center"/>
          </w:tcPr>
          <w:p w14:paraId="7C31E054">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bookmarkStart w:id="0" w:name="_GoBack"/>
            <w:bookmarkEnd w:id="0"/>
          </w:p>
        </w:tc>
        <w:tc>
          <w:tcPr>
            <w:tcW w:w="2495" w:type="pct"/>
            <w:tcBorders>
              <w:tl2br w:val="nil"/>
              <w:tr2bl w:val="nil"/>
            </w:tcBorders>
            <w:noWrap w:val="0"/>
            <w:vAlign w:val="center"/>
          </w:tcPr>
          <w:p w14:paraId="6FD1FE54">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r>
      <w:tr w14:paraId="6E20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04" w:type="pct"/>
            <w:tcBorders>
              <w:tl2br w:val="nil"/>
              <w:tr2bl w:val="nil"/>
            </w:tcBorders>
            <w:noWrap w:val="0"/>
            <w:vAlign w:val="center"/>
          </w:tcPr>
          <w:p w14:paraId="0E371260">
            <w:pPr>
              <w:spacing w:line="360" w:lineRule="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开户银行：</w:t>
            </w:r>
          </w:p>
        </w:tc>
        <w:tc>
          <w:tcPr>
            <w:tcW w:w="2495" w:type="pct"/>
            <w:tcBorders>
              <w:tl2br w:val="nil"/>
              <w:tr2bl w:val="nil"/>
            </w:tcBorders>
            <w:noWrap w:val="0"/>
            <w:vAlign w:val="center"/>
          </w:tcPr>
          <w:p w14:paraId="2467C4F0">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r>
      <w:tr w14:paraId="4B2F5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04" w:type="pct"/>
            <w:tcBorders>
              <w:tl2br w:val="nil"/>
              <w:tr2bl w:val="nil"/>
            </w:tcBorders>
            <w:noWrap w:val="0"/>
            <w:vAlign w:val="center"/>
          </w:tcPr>
          <w:p w14:paraId="3E364456">
            <w:pPr>
              <w:spacing w:line="360" w:lineRule="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账号：</w:t>
            </w:r>
          </w:p>
        </w:tc>
        <w:tc>
          <w:tcPr>
            <w:tcW w:w="2495" w:type="pct"/>
            <w:tcBorders>
              <w:tl2br w:val="nil"/>
              <w:tr2bl w:val="nil"/>
            </w:tcBorders>
            <w:noWrap w:val="0"/>
            <w:vAlign w:val="center"/>
          </w:tcPr>
          <w:p w14:paraId="1A569E08">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账号：</w:t>
            </w:r>
          </w:p>
        </w:tc>
      </w:tr>
      <w:tr w14:paraId="5F48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04" w:type="pct"/>
            <w:tcBorders>
              <w:tl2br w:val="nil"/>
              <w:tr2bl w:val="nil"/>
            </w:tcBorders>
            <w:noWrap w:val="0"/>
            <w:vAlign w:val="center"/>
          </w:tcPr>
          <w:p w14:paraId="599D483A">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tc>
        <w:tc>
          <w:tcPr>
            <w:tcW w:w="2495" w:type="pct"/>
            <w:tcBorders>
              <w:tl2br w:val="nil"/>
              <w:tr2bl w:val="nil"/>
            </w:tcBorders>
            <w:noWrap w:val="0"/>
            <w:vAlign w:val="center"/>
          </w:tcPr>
          <w:p w14:paraId="708CDA07">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tc>
      </w:tr>
    </w:tbl>
    <w:p w14:paraId="12193E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wMzNjMjRiMThlMTcyYzkwYmU0MjQ4ZmM2YzFlOWQifQ=="/>
  </w:docVars>
  <w:rsids>
    <w:rsidRoot w:val="0720184C"/>
    <w:rsid w:val="01187446"/>
    <w:rsid w:val="055A2425"/>
    <w:rsid w:val="0720184C"/>
    <w:rsid w:val="091F76D0"/>
    <w:rsid w:val="123E4BA7"/>
    <w:rsid w:val="151C4634"/>
    <w:rsid w:val="1618304E"/>
    <w:rsid w:val="1C5E5533"/>
    <w:rsid w:val="1D81597C"/>
    <w:rsid w:val="1F00439A"/>
    <w:rsid w:val="20210D51"/>
    <w:rsid w:val="21E472FD"/>
    <w:rsid w:val="242A24F0"/>
    <w:rsid w:val="2B2973F1"/>
    <w:rsid w:val="2CC52963"/>
    <w:rsid w:val="2DAA4136"/>
    <w:rsid w:val="30CC0E41"/>
    <w:rsid w:val="327D275F"/>
    <w:rsid w:val="33016CD0"/>
    <w:rsid w:val="33E12879"/>
    <w:rsid w:val="3A4E284F"/>
    <w:rsid w:val="3D375088"/>
    <w:rsid w:val="3EDD0C0B"/>
    <w:rsid w:val="3F8F3397"/>
    <w:rsid w:val="3FBC3B2C"/>
    <w:rsid w:val="416D399E"/>
    <w:rsid w:val="41970A1B"/>
    <w:rsid w:val="488F4D60"/>
    <w:rsid w:val="49221512"/>
    <w:rsid w:val="4AD14F9E"/>
    <w:rsid w:val="4B013AD5"/>
    <w:rsid w:val="4B7047B7"/>
    <w:rsid w:val="4F265A33"/>
    <w:rsid w:val="4FCD1B9F"/>
    <w:rsid w:val="52B458D1"/>
    <w:rsid w:val="56BD5AB0"/>
    <w:rsid w:val="576E3431"/>
    <w:rsid w:val="585F2704"/>
    <w:rsid w:val="5A572223"/>
    <w:rsid w:val="5E781EBF"/>
    <w:rsid w:val="5E850121"/>
    <w:rsid w:val="5FC6616F"/>
    <w:rsid w:val="63E547BF"/>
    <w:rsid w:val="6518584B"/>
    <w:rsid w:val="66754F1F"/>
    <w:rsid w:val="6B513865"/>
    <w:rsid w:val="6FB97C2B"/>
    <w:rsid w:val="71A40CA6"/>
    <w:rsid w:val="73102258"/>
    <w:rsid w:val="750B7716"/>
    <w:rsid w:val="763648F9"/>
    <w:rsid w:val="766308F1"/>
    <w:rsid w:val="77096E8E"/>
    <w:rsid w:val="7C9134A3"/>
    <w:rsid w:val="7D756A8D"/>
    <w:rsid w:val="7DD345AE"/>
    <w:rsid w:val="7EF7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style>
  <w:style w:type="paragraph" w:styleId="5">
    <w:name w:val="Body Text"/>
    <w:basedOn w:val="1"/>
    <w:next w:val="1"/>
    <w:qFormat/>
    <w:uiPriority w:val="0"/>
    <w:pPr>
      <w:widowControl w:val="0"/>
      <w:jc w:val="left"/>
    </w:pPr>
    <w:rPr>
      <w:rFonts w:ascii="Copperplate Gothic Bold" w:hAnsi="Copperplate Gothic Bold" w:eastAsia="宋体" w:cs="Times New Roman"/>
      <w:kern w:val="2"/>
      <w:sz w:val="28"/>
      <w:lang w:val="en-US" w:eastAsia="zh-CN" w:bidi="ar-SA"/>
    </w:rPr>
  </w:style>
  <w:style w:type="paragraph" w:styleId="6">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7">
    <w:name w:val="Body Text First Indent"/>
    <w:basedOn w:val="5"/>
    <w:qFormat/>
    <w:uiPriority w:val="0"/>
    <w:pPr>
      <w:spacing w:after="120"/>
      <w:ind w:firstLine="420" w:firstLineChars="100"/>
    </w:pPr>
    <w:rPr>
      <w:rFonts w:ascii="Times New Roman" w:hAnsi="Times New Roman" w:eastAsia="宋体" w:cs="Times New Roman"/>
      <w:kern w:val="2"/>
      <w:sz w:val="28"/>
      <w:szCs w:val="24"/>
    </w:rPr>
  </w:style>
  <w:style w:type="paragraph" w:customStyle="1" w:styleId="1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3610</Words>
  <Characters>3638</Characters>
  <Lines>0</Lines>
  <Paragraphs>0</Paragraphs>
  <TotalTime>0</TotalTime>
  <ScaleCrop>false</ScaleCrop>
  <LinksUpToDate>false</LinksUpToDate>
  <CharactersWithSpaces>3930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2023-04-14T05:07:00Z</dcterms:created>
  <dc:creator>user1</dc:creator>
  <cp:lastModifiedBy>Baymax</cp:lastModifiedBy>
  <dcterms:modified xsi:type="dcterms:W3CDTF">2026-07-09T10:45:16Z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51A9A6AE76A843749A816EDBA3306092</vt:lpwstr>
  </property>
  <property fmtid="{D5CDD505-2E9C-101B-9397-08002B2CF9AE}" pid="4" name="KSOTemplateDocerSaveRecord">
    <vt:lpwstr>eyJoZGlkIjoiMDgwZjRiYTk1OTQzZDAwYmFhYjVlZGY2NzgxODY2NTMiLCJ1c2VySWQiOiI1ODQwNTk5NDYifQ==</vt:lpwstr>
  </property>
</Properties>
</file>