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E3D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i w:val="0"/>
          <w:caps w:val="0"/>
          <w:color w:val="auto"/>
          <w:spacing w:val="0"/>
          <w:sz w:val="44"/>
          <w:szCs w:val="44"/>
        </w:rPr>
      </w:pPr>
      <w:r>
        <w:rPr>
          <w:rFonts w:hint="default" w:ascii="Times New Roman" w:hAnsi="Times New Roman" w:eastAsia="方正小标宋简体" w:cs="Times New Roman"/>
          <w:i w:val="0"/>
          <w:caps w:val="0"/>
          <w:color w:val="auto"/>
          <w:spacing w:val="0"/>
          <w:kern w:val="0"/>
          <w:sz w:val="44"/>
          <w:szCs w:val="44"/>
          <w:shd w:val="clear" w:fill="FFFFFF"/>
          <w:vertAlign w:val="baseline"/>
          <w:lang w:val="en-US" w:eastAsia="zh-CN" w:bidi="ar"/>
        </w:rPr>
        <w:t xml:space="preserve"> </w:t>
      </w:r>
      <w:r>
        <w:rPr>
          <w:rFonts w:hint="default" w:ascii="Times New Roman" w:hAnsi="Times New Roman" w:eastAsia="方正小标宋简体" w:cs="Times New Roman"/>
          <w:b/>
          <w:i w:val="0"/>
          <w:caps w:val="0"/>
          <w:color w:val="auto"/>
          <w:spacing w:val="0"/>
          <w:kern w:val="0"/>
          <w:sz w:val="44"/>
          <w:szCs w:val="44"/>
          <w:u w:val="single"/>
          <w:shd w:val="clear" w:fill="FFFFFF"/>
          <w:vertAlign w:val="baseline"/>
          <w:lang w:val="en-US" w:eastAsia="zh-CN" w:bidi="ar"/>
        </w:rPr>
        <w:t xml:space="preserve">                       </w:t>
      </w:r>
      <w:r>
        <w:rPr>
          <w:rFonts w:hint="default" w:ascii="Times New Roman" w:hAnsi="Times New Roman" w:eastAsia="方正小标宋简体" w:cs="Times New Roman"/>
          <w:b/>
          <w:i w:val="0"/>
          <w:caps w:val="0"/>
          <w:color w:val="auto"/>
          <w:spacing w:val="0"/>
          <w:kern w:val="0"/>
          <w:sz w:val="44"/>
          <w:szCs w:val="44"/>
          <w:shd w:val="clear" w:fill="FFFFFF"/>
          <w:vertAlign w:val="baseline"/>
          <w:lang w:val="en-US" w:eastAsia="zh-CN" w:bidi="ar"/>
        </w:rPr>
        <w:t>合同</w:t>
      </w:r>
    </w:p>
    <w:p w14:paraId="41ECEF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t> </w:t>
      </w:r>
    </w:p>
    <w:p w14:paraId="30E3EA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760" w:firstLineChars="1800"/>
        <w:jc w:val="both"/>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合同编号：</w:t>
      </w:r>
    </w:p>
    <w:p w14:paraId="16E1B7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30D2C1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38F4A9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03DF2F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773691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268674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6D238B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pPr>
    </w:p>
    <w:p w14:paraId="4C2602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b/>
          <w:i w:val="0"/>
          <w:caps w:val="0"/>
          <w:color w:val="auto"/>
          <w:spacing w:val="0"/>
          <w:kern w:val="0"/>
          <w:sz w:val="32"/>
          <w:szCs w:val="32"/>
          <w:shd w:val="clear" w:fill="FFFFFF"/>
          <w:vertAlign w:val="baseline"/>
          <w:lang w:val="en-US" w:eastAsia="zh-CN" w:bidi="ar"/>
        </w:rPr>
        <w:t> </w:t>
      </w:r>
    </w:p>
    <w:p w14:paraId="0FF813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甲方：        </w:t>
      </w: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ab/>
      </w: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             </w:t>
      </w:r>
    </w:p>
    <w:p w14:paraId="287DF0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乙方：                      </w:t>
      </w:r>
    </w:p>
    <w:p w14:paraId="25DD61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签订时间：                  </w:t>
      </w:r>
    </w:p>
    <w:p w14:paraId="3FCF45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1920" w:firstLineChars="600"/>
        <w:jc w:val="both"/>
        <w:textAlignment w:val="baseline"/>
        <w:rPr>
          <w:rFonts w:hint="default" w:ascii="Times New Roman" w:hAnsi="Times New Roman" w:eastAsia="方正仿宋_GB2312" w:cs="Times New Roman"/>
          <w:b/>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b w:val="0"/>
          <w:bCs/>
          <w:i w:val="0"/>
          <w:caps w:val="0"/>
          <w:color w:val="auto"/>
          <w:spacing w:val="0"/>
          <w:kern w:val="0"/>
          <w:sz w:val="32"/>
          <w:szCs w:val="32"/>
          <w:u w:val="single"/>
          <w:shd w:val="clear" w:fill="FFFFFF"/>
          <w:vertAlign w:val="baseline"/>
          <w:lang w:val="en-US" w:eastAsia="zh-CN" w:bidi="ar"/>
        </w:rPr>
        <w:t xml:space="preserve">签订地点：                  </w:t>
      </w:r>
    </w:p>
    <w:p w14:paraId="11D66D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default" w:ascii="Times New Roman" w:hAnsi="Times New Roman" w:eastAsia="方正仿宋_GB2312" w:cs="Times New Roman"/>
          <w:b/>
          <w:i w:val="0"/>
          <w:caps w:val="0"/>
          <w:color w:val="auto"/>
          <w:spacing w:val="0"/>
          <w:kern w:val="0"/>
          <w:sz w:val="32"/>
          <w:szCs w:val="32"/>
          <w:u w:val="single"/>
          <w:shd w:val="clear" w:fill="FFFFFF"/>
          <w:vertAlign w:val="baseline"/>
          <w:lang w:val="en-US" w:eastAsia="zh-CN" w:bidi="ar"/>
        </w:rPr>
      </w:pPr>
    </w:p>
    <w:p w14:paraId="3A825A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left"/>
        <w:textAlignment w:val="baseline"/>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pPr>
    </w:p>
    <w:p w14:paraId="065DB1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left"/>
        <w:textAlignment w:val="baseline"/>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pPr>
    </w:p>
    <w:p w14:paraId="5DAE3E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left"/>
        <w:textAlignment w:val="baseline"/>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pPr>
    </w:p>
    <w:p w14:paraId="06F179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根据《中华人民共和国民法典》、《中华人民共和国政府采购法》及相关法律法规的有关规定，遵循平等、自愿、公平和诚实信用原则，甲、乙双方就</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事项，经协商一致，订立本合同。</w:t>
      </w:r>
    </w:p>
    <w:p w14:paraId="51E7F469">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u w:val="single"/>
          <w:lang w:val="en-US" w:eastAsia="zh-CN"/>
        </w:rPr>
      </w:pPr>
      <w:r>
        <w:rPr>
          <w:rFonts w:hint="eastAsia" w:ascii="Times New Roman" w:hAnsi="Times New Roman" w:eastAsia="黑体" w:cs="Times New Roman"/>
          <w:b w:val="0"/>
          <w:bCs/>
          <w:color w:val="auto"/>
          <w:sz w:val="32"/>
          <w:szCs w:val="32"/>
          <w:lang w:val="en-US" w:eastAsia="zh-CN"/>
        </w:rPr>
        <w:t>一、服务名称：</w:t>
      </w:r>
      <w:r>
        <w:rPr>
          <w:rFonts w:hint="eastAsia" w:ascii="Times New Roman" w:hAnsi="Times New Roman" w:eastAsia="黑体" w:cs="Times New Roman"/>
          <w:b w:val="0"/>
          <w:bCs/>
          <w:color w:val="auto"/>
          <w:sz w:val="32"/>
          <w:szCs w:val="32"/>
          <w:u w:val="single"/>
          <w:lang w:val="en-US" w:eastAsia="zh-CN"/>
        </w:rPr>
        <w:t xml:space="preserve">         </w:t>
      </w:r>
    </w:p>
    <w:p w14:paraId="4156320D">
      <w:pPr>
        <w:keepNext w:val="0"/>
        <w:keepLines w:val="0"/>
        <w:pageBreakBefore w:val="0"/>
        <w:numPr>
          <w:ilvl w:val="0"/>
          <w:numId w:val="0"/>
        </w:numPr>
        <w:kinsoku/>
        <w:wordWrap/>
        <w:overflowPunct/>
        <w:topLinePunct w:val="0"/>
        <w:autoSpaceDE/>
        <w:autoSpaceDN/>
        <w:bidi w:val="0"/>
        <w:adjustRightInd/>
        <w:snapToGrid/>
        <w:spacing w:line="360" w:lineRule="auto"/>
        <w:rPr>
          <w:rFonts w:hint="eastAsia" w:ascii="Times New Roman" w:hAnsi="Times New Roman" w:eastAsia="黑体" w:cs="Times New Roman"/>
          <w:b w:val="0"/>
          <w:bCs/>
          <w:color w:val="auto"/>
          <w:sz w:val="32"/>
          <w:szCs w:val="32"/>
          <w:lang w:val="en-US" w:eastAsia="zh-CN"/>
        </w:rPr>
      </w:pPr>
      <w:r>
        <w:rPr>
          <w:rFonts w:hint="default" w:ascii="Times New Roman" w:hAnsi="Times New Roman" w:eastAsia="黑体" w:cs="Times New Roman"/>
          <w:b w:val="0"/>
          <w:bCs/>
          <w:color w:val="auto"/>
          <w:sz w:val="32"/>
          <w:szCs w:val="32"/>
          <w:lang w:val="en-US" w:eastAsia="zh-CN"/>
        </w:rPr>
        <w:t>二、</w:t>
      </w:r>
      <w:r>
        <w:rPr>
          <w:rFonts w:hint="eastAsia" w:ascii="Times New Roman" w:hAnsi="Times New Roman" w:eastAsia="黑体" w:cs="Times New Roman"/>
          <w:b w:val="0"/>
          <w:bCs/>
          <w:color w:val="auto"/>
          <w:sz w:val="32"/>
          <w:szCs w:val="32"/>
          <w:lang w:val="en-US" w:eastAsia="zh-CN"/>
        </w:rPr>
        <w:t>项目内容：</w:t>
      </w:r>
      <w:r>
        <w:rPr>
          <w:rFonts w:hint="eastAsia" w:ascii="Times New Roman" w:hAnsi="Times New Roman" w:eastAsia="黑体" w:cs="Times New Roman"/>
          <w:b w:val="0"/>
          <w:bCs/>
          <w:color w:val="auto"/>
          <w:sz w:val="32"/>
          <w:szCs w:val="32"/>
          <w:u w:val="single"/>
          <w:lang w:val="en-US" w:eastAsia="zh-CN"/>
        </w:rPr>
        <w:t xml:space="preserve">          </w:t>
      </w:r>
      <w:r>
        <w:rPr>
          <w:rFonts w:hint="eastAsia" w:ascii="Times New Roman" w:hAnsi="Times New Roman" w:eastAsia="黑体" w:cs="Times New Roman"/>
          <w:b w:val="0"/>
          <w:bCs/>
          <w:color w:val="auto"/>
          <w:sz w:val="32"/>
          <w:szCs w:val="32"/>
          <w:lang w:val="en-US" w:eastAsia="zh-CN"/>
        </w:rPr>
        <w:t xml:space="preserve">    </w:t>
      </w:r>
    </w:p>
    <w:p w14:paraId="479D56D6">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lang w:val="en-US" w:eastAsia="zh-CN"/>
        </w:rPr>
      </w:pPr>
      <w:r>
        <w:rPr>
          <w:rFonts w:hint="eastAsia" w:ascii="Times New Roman" w:hAnsi="Times New Roman" w:eastAsia="黑体" w:cs="Times New Roman"/>
          <w:b w:val="0"/>
          <w:bCs/>
          <w:color w:val="auto"/>
          <w:sz w:val="32"/>
          <w:szCs w:val="32"/>
          <w:lang w:val="en-US" w:eastAsia="zh-CN"/>
        </w:rPr>
        <w:t>（若有服务项目清单，作为附件附在合同最后）</w:t>
      </w:r>
    </w:p>
    <w:p w14:paraId="777E392A">
      <w:pPr>
        <w:keepNext w:val="0"/>
        <w:keepLines w:val="0"/>
        <w:pageBreakBefore w:val="0"/>
        <w:numPr>
          <w:ilvl w:val="0"/>
          <w:numId w:val="0"/>
        </w:numPr>
        <w:kinsoku/>
        <w:wordWrap/>
        <w:overflowPunct/>
        <w:topLinePunct w:val="0"/>
        <w:autoSpaceDE/>
        <w:autoSpaceDN/>
        <w:bidi w:val="0"/>
        <w:adjustRightInd/>
        <w:snapToGrid/>
        <w:spacing w:line="360" w:lineRule="auto"/>
        <w:rPr>
          <w:rFonts w:hint="default" w:ascii="Times New Roman" w:hAnsi="Times New Roman" w:eastAsia="黑体" w:cs="Times New Roman"/>
          <w:b w:val="0"/>
          <w:bCs/>
          <w:color w:val="auto"/>
          <w:sz w:val="32"/>
          <w:szCs w:val="32"/>
          <w:lang w:val="en-US" w:eastAsia="zh-CN"/>
        </w:rPr>
      </w:pPr>
      <w:r>
        <w:rPr>
          <w:rFonts w:hint="eastAsia" w:ascii="Times New Roman" w:hAnsi="Times New Roman" w:eastAsia="黑体" w:cs="Times New Roman"/>
          <w:b w:val="0"/>
          <w:bCs/>
          <w:color w:val="auto"/>
          <w:sz w:val="32"/>
          <w:szCs w:val="32"/>
          <w:lang w:val="en-US" w:eastAsia="zh-CN"/>
        </w:rPr>
        <w:t>三、服务费用及支付方式</w:t>
      </w:r>
    </w:p>
    <w:p w14:paraId="1372A14F">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textAlignment w:val="baseline"/>
        <w:rPr>
          <w:rFonts w:hint="default" w:ascii="Times New Roman" w:hAnsi="Times New Roman" w:eastAsia="方正仿宋_GB2312" w:cs="Times New Roman"/>
          <w:i w:val="0"/>
          <w:caps w:val="0"/>
          <w:color w:val="auto"/>
          <w:spacing w:val="0"/>
          <w:kern w:val="0"/>
          <w:sz w:val="32"/>
          <w:szCs w:val="32"/>
          <w:u w:val="none"/>
          <w:shd w:val="clear" w:fill="FFFFFF"/>
          <w:vertAlign w:val="baseline"/>
          <w:lang w:val="en-US" w:eastAsia="zh-CN" w:bidi="ar"/>
        </w:rPr>
      </w:pPr>
      <w:r>
        <w:rPr>
          <w:rFonts w:hint="default" w:ascii="Times New Roman" w:hAnsi="Times New Roman" w:eastAsia="方正仿宋_GB2312" w:cs="Times New Roman"/>
          <w:color w:val="auto"/>
          <w:kern w:val="0"/>
          <w:sz w:val="32"/>
          <w:szCs w:val="32"/>
          <w:shd w:val="clear" w:color="auto" w:fill="FFFFFF"/>
          <w:lang w:val="en-US" w:eastAsia="zh-CN"/>
        </w:rPr>
        <w:t>1.按每季度考核分数支付服务费</w:t>
      </w:r>
      <w:r>
        <w:rPr>
          <w:rFonts w:hint="default" w:ascii="Times New Roman" w:hAnsi="Times New Roman" w:eastAsia="方正仿宋_GB2312" w:cs="Times New Roman"/>
          <w:color w:val="auto"/>
          <w:kern w:val="0"/>
          <w:sz w:val="32"/>
          <w:szCs w:val="32"/>
          <w:shd w:val="clear" w:color="auto" w:fill="FFFFFF"/>
        </w:rPr>
        <w:t>，乙方向甲方开具符合甲方要求的等额合法增值税</w:t>
      </w:r>
      <w:r>
        <w:rPr>
          <w:rFonts w:hint="default" w:ascii="Times New Roman" w:hAnsi="Times New Roman" w:eastAsia="方正仿宋_GB2312" w:cs="Times New Roman"/>
          <w:color w:val="auto"/>
          <w:kern w:val="0"/>
          <w:sz w:val="32"/>
          <w:szCs w:val="32"/>
          <w:shd w:val="clear" w:color="auto" w:fill="FFFFFF"/>
          <w:lang w:val="en-US" w:eastAsia="zh-CN"/>
        </w:rPr>
        <w:t>发票（普通发票</w:t>
      </w:r>
      <w:r>
        <w:rPr>
          <w:rFonts w:hint="eastAsia" w:ascii="Times New Roman" w:hAnsi="Times New Roman" w:eastAsia="方正仿宋_GB2312" w:cs="Times New Roman"/>
          <w:color w:val="auto"/>
          <w:kern w:val="0"/>
          <w:sz w:val="32"/>
          <w:szCs w:val="32"/>
          <w:shd w:val="clear" w:color="auto" w:fill="FFFFFF"/>
          <w:lang w:val="en-US" w:eastAsia="zh-CN"/>
        </w:rPr>
        <w:t>/</w:t>
      </w:r>
      <w:r>
        <w:rPr>
          <w:rFonts w:hint="default" w:ascii="Times New Roman" w:hAnsi="Times New Roman" w:eastAsia="方正仿宋_GB2312" w:cs="Times New Roman"/>
          <w:color w:val="auto"/>
          <w:kern w:val="0"/>
          <w:sz w:val="32"/>
          <w:szCs w:val="32"/>
          <w:shd w:val="clear" w:color="auto" w:fill="FFFFFF"/>
          <w:lang w:val="en-US" w:eastAsia="zh-CN"/>
        </w:rPr>
        <w:t>专用发票）</w:t>
      </w:r>
      <w:r>
        <w:rPr>
          <w:rFonts w:hint="default" w:ascii="Times New Roman" w:hAnsi="Times New Roman" w:eastAsia="方正仿宋_GB2312" w:cs="Times New Roman"/>
          <w:color w:val="auto"/>
          <w:kern w:val="0"/>
          <w:sz w:val="32"/>
          <w:szCs w:val="32"/>
          <w:shd w:val="clear" w:color="auto" w:fill="FFFFFF"/>
          <w:lang w:eastAsia="zh-CN"/>
        </w:rPr>
        <w:t>，</w:t>
      </w:r>
      <w:r>
        <w:rPr>
          <w:rFonts w:hint="default" w:ascii="Times New Roman" w:hAnsi="Times New Roman" w:eastAsia="方正仿宋_GB2312" w:cs="Times New Roman"/>
          <w:color w:val="auto"/>
          <w:kern w:val="0"/>
          <w:sz w:val="32"/>
          <w:szCs w:val="32"/>
          <w:shd w:val="clear" w:color="auto" w:fill="FFFFFF"/>
          <w:lang w:val="en-US" w:eastAsia="zh-CN"/>
        </w:rPr>
        <w:t>税率</w:t>
      </w:r>
      <w:r>
        <w:rPr>
          <w:rFonts w:hint="default" w:ascii="Times New Roman" w:hAnsi="Times New Roman" w:eastAsia="方正仿宋_GB2312" w:cs="Times New Roman"/>
          <w:color w:val="auto"/>
          <w:kern w:val="0"/>
          <w:sz w:val="32"/>
          <w:szCs w:val="32"/>
          <w:u w:val="single"/>
          <w:shd w:val="clear" w:color="auto" w:fill="FFFFFF"/>
          <w:lang w:val="en-US" w:eastAsia="zh-CN"/>
        </w:rPr>
        <w:t xml:space="preserve">   </w:t>
      </w:r>
      <w:r>
        <w:rPr>
          <w:rFonts w:hint="default" w:ascii="Times New Roman" w:hAnsi="Times New Roman" w:eastAsia="方正仿宋_GB2312" w:cs="Times New Roman"/>
          <w:color w:val="auto"/>
          <w:kern w:val="0"/>
          <w:sz w:val="32"/>
          <w:szCs w:val="32"/>
          <w:shd w:val="clear" w:color="auto" w:fill="FFFFFF"/>
          <w:lang w:val="en-US" w:eastAsia="zh-CN"/>
        </w:rPr>
        <w:t>%，</w:t>
      </w:r>
      <w:r>
        <w:rPr>
          <w:rFonts w:hint="default" w:ascii="Times New Roman" w:hAnsi="Times New Roman" w:eastAsia="方正仿宋_GB2312" w:cs="Times New Roman"/>
          <w:color w:val="auto"/>
          <w:kern w:val="0"/>
          <w:sz w:val="32"/>
          <w:szCs w:val="32"/>
          <w:shd w:val="clear" w:color="auto" w:fill="FFFFFF"/>
        </w:rPr>
        <w:t>甲方以转账方式向乙方支付合同总金额的</w:t>
      </w:r>
      <w:r>
        <w:rPr>
          <w:rFonts w:hint="default" w:ascii="Times New Roman" w:hAnsi="Times New Roman" w:eastAsia="方正仿宋_GB2312" w:cs="Times New Roman"/>
          <w:color w:val="auto"/>
          <w:kern w:val="0"/>
          <w:sz w:val="32"/>
          <w:szCs w:val="32"/>
          <w:u w:val="single"/>
          <w:shd w:val="clear" w:color="auto" w:fill="FFFFFF"/>
          <w:lang w:val="en-US" w:eastAsia="zh-CN"/>
        </w:rPr>
        <w:t xml:space="preserve">    </w:t>
      </w:r>
      <w:r>
        <w:rPr>
          <w:rFonts w:hint="eastAsia" w:ascii="Times New Roman" w:hAnsi="Times New Roman" w:eastAsia="方正仿宋_GB2312" w:cs="Times New Roman"/>
          <w:color w:val="auto"/>
          <w:kern w:val="0"/>
          <w:sz w:val="32"/>
          <w:szCs w:val="32"/>
          <w:u w:val="single"/>
          <w:shd w:val="clear" w:color="auto" w:fill="FFFFFF"/>
          <w:lang w:val="en-US" w:eastAsia="zh-CN"/>
        </w:rPr>
        <w:t>%</w:t>
      </w:r>
      <w:r>
        <w:rPr>
          <w:rFonts w:hint="eastAsia" w:ascii="Times New Roman" w:hAnsi="Times New Roman" w:eastAsia="方正仿宋_GB2312" w:cs="Times New Roman"/>
          <w:color w:val="auto"/>
          <w:kern w:val="0"/>
          <w:sz w:val="32"/>
          <w:szCs w:val="32"/>
          <w:u w:val="none"/>
          <w:shd w:val="clear" w:color="auto" w:fill="FFFFFF"/>
          <w:lang w:val="en-US" w:eastAsia="zh-CN"/>
        </w:rPr>
        <w:t>，金额为</w:t>
      </w:r>
      <w:r>
        <w:rPr>
          <w:rFonts w:hint="eastAsia" w:ascii="Times New Roman" w:hAnsi="Times New Roman" w:eastAsia="方正仿宋_GB2312" w:cs="Times New Roman"/>
          <w:color w:val="auto"/>
          <w:kern w:val="0"/>
          <w:sz w:val="32"/>
          <w:szCs w:val="32"/>
          <w:u w:val="single"/>
          <w:shd w:val="clear" w:color="auto" w:fill="FFFFFF"/>
          <w:lang w:val="en-US" w:eastAsia="zh-CN"/>
        </w:rPr>
        <w:t xml:space="preserve">     </w:t>
      </w:r>
      <w:r>
        <w:rPr>
          <w:rFonts w:hint="default" w:ascii="Times New Roman" w:hAnsi="Times New Roman" w:eastAsia="方正仿宋_GB2312" w:cs="Times New Roman"/>
          <w:i w:val="0"/>
          <w:caps w:val="0"/>
          <w:color w:val="auto"/>
          <w:spacing w:val="0"/>
          <w:kern w:val="0"/>
          <w:sz w:val="32"/>
          <w:szCs w:val="32"/>
          <w:u w:val="none"/>
          <w:shd w:val="clear" w:fill="FFFFFF"/>
          <w:vertAlign w:val="baseline"/>
          <w:lang w:val="en-US" w:eastAsia="zh-CN" w:bidi="ar"/>
        </w:rPr>
        <w:t>，</w:t>
      </w:r>
      <w:r>
        <w:rPr>
          <w:rFonts w:hint="eastAsia" w:ascii="Times New Roman" w:hAnsi="Times New Roman" w:eastAsia="方正仿宋_GB2312" w:cs="Times New Roman"/>
          <w:color w:val="auto"/>
          <w:sz w:val="32"/>
          <w:szCs w:val="32"/>
          <w:lang w:val="en-US" w:eastAsia="zh-CN"/>
        </w:rPr>
        <w:t>乙方拒不开票或者开票不符合甲方要求的，甲方有权拒不付款且不承担任何违约责任。</w:t>
      </w:r>
    </w:p>
    <w:p w14:paraId="32C68256">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60"/>
        <w:textAlignment w:val="baseline"/>
        <w:rPr>
          <w:rFonts w:hint="default" w:ascii="Times New Roman" w:hAnsi="Times New Roman" w:eastAsia="方正仿宋_GB2312" w:cs="Times New Roman"/>
          <w:color w:val="auto"/>
          <w:kern w:val="0"/>
          <w:sz w:val="32"/>
          <w:szCs w:val="32"/>
          <w:shd w:val="clear" w:color="auto" w:fill="FFFFFF"/>
          <w:lang w:val="en-US" w:eastAsia="zh-CN"/>
        </w:rPr>
      </w:pPr>
      <w:r>
        <w:rPr>
          <w:rFonts w:hint="eastAsia" w:ascii="Times New Roman" w:hAnsi="Times New Roman" w:eastAsia="方正仿宋_GB2312" w:cs="Times New Roman"/>
          <w:color w:val="auto"/>
          <w:kern w:val="0"/>
          <w:sz w:val="32"/>
          <w:szCs w:val="32"/>
          <w:shd w:val="clear" w:color="auto" w:fill="FFFFFF"/>
        </w:rPr>
        <w:t>本合同总金额包含完成合同服务内容所必需的人员、设备、材料等费用，包括但不限于劳务费、差旅费、设备使用费、材料费、折旧费、运输费、保险费、税费等履行本合同所需的一切费用。对于据实结算的服务采购，须列明服务单项报价，最终实际结算金额不得超过本合同约定的服务费用总金额。</w:t>
      </w:r>
    </w:p>
    <w:p w14:paraId="7A709AE2">
      <w:pPr>
        <w:pStyle w:val="4"/>
        <w:keepNext w:val="0"/>
        <w:keepLines w:val="0"/>
        <w:pageBreakBefore w:val="0"/>
        <w:kinsoku/>
        <w:wordWrap/>
        <w:overflowPunct/>
        <w:topLinePunct w:val="0"/>
        <w:autoSpaceDE/>
        <w:autoSpaceDN/>
        <w:bidi w:val="0"/>
        <w:adjustRightInd/>
        <w:snapToGrid/>
        <w:spacing w:line="360" w:lineRule="auto"/>
        <w:ind w:left="0" w:leftChars="0" w:firstLine="640" w:firstLineChars="2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2.甲方开票发票要求：</w:t>
      </w:r>
    </w:p>
    <w:p w14:paraId="024643B8">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（1）单位名称：</w:t>
      </w:r>
    </w:p>
    <w:p w14:paraId="50FDBE20">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（2）单位账号：</w:t>
      </w:r>
    </w:p>
    <w:p w14:paraId="1DAFD3BC">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（3）开户行：</w:t>
      </w:r>
    </w:p>
    <w:p w14:paraId="5F8CBFC0">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（4）纳税人识别号:</w:t>
      </w:r>
    </w:p>
    <w:p w14:paraId="393E853A">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（5）单位地址:</w:t>
      </w:r>
    </w:p>
    <w:p w14:paraId="0E5DE5F2">
      <w:pPr>
        <w:pStyle w:val="4"/>
        <w:keepNext w:val="0"/>
        <w:keepLines w:val="0"/>
        <w:pageBreakBefore w:val="0"/>
        <w:kinsoku/>
        <w:wordWrap/>
        <w:overflowPunct/>
        <w:topLinePunct w:val="0"/>
        <w:autoSpaceDE/>
        <w:autoSpaceDN/>
        <w:bidi w:val="0"/>
        <w:adjustRightInd/>
        <w:snapToGrid/>
        <w:spacing w:line="360" w:lineRule="auto"/>
        <w:ind w:left="0" w:leftChars="0" w:firstLine="640" w:firstLineChars="2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3</w:t>
      </w:r>
      <w:r>
        <w:rPr>
          <w:rFonts w:hint="default" w:ascii="Times New Roman" w:hAnsi="Times New Roman" w:eastAsia="方正仿宋_GB2312" w:cs="Times New Roman"/>
          <w:color w:val="auto"/>
          <w:kern w:val="0"/>
          <w:sz w:val="32"/>
          <w:szCs w:val="32"/>
          <w:shd w:val="clear" w:color="auto" w:fill="FFFFFF"/>
          <w:lang w:val="en-US" w:eastAsia="zh-CN" w:bidi="ar-SA"/>
        </w:rPr>
        <w:t>.乙方</w:t>
      </w:r>
      <w:r>
        <w:rPr>
          <w:rFonts w:hint="eastAsia" w:ascii="Times New Roman" w:hAnsi="Times New Roman" w:eastAsia="方正仿宋_GB2312" w:cs="Times New Roman"/>
          <w:color w:val="auto"/>
          <w:kern w:val="0"/>
          <w:sz w:val="32"/>
          <w:szCs w:val="32"/>
          <w:shd w:val="clear" w:color="auto" w:fill="FFFFFF"/>
          <w:lang w:val="en-US" w:eastAsia="zh-CN" w:bidi="ar-SA"/>
        </w:rPr>
        <w:t>收款账户信息</w:t>
      </w:r>
      <w:r>
        <w:rPr>
          <w:rFonts w:hint="default" w:ascii="Times New Roman" w:hAnsi="Times New Roman" w:eastAsia="方正仿宋_GB2312" w:cs="Times New Roman"/>
          <w:color w:val="auto"/>
          <w:kern w:val="0"/>
          <w:sz w:val="32"/>
          <w:szCs w:val="32"/>
          <w:shd w:val="clear" w:color="auto" w:fill="FFFFFF"/>
          <w:lang w:val="en-US" w:eastAsia="zh-CN" w:bidi="ar-SA"/>
        </w:rPr>
        <w:t>：</w:t>
      </w:r>
    </w:p>
    <w:p w14:paraId="21C1C9D3">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（1）单位名称：</w:t>
      </w:r>
    </w:p>
    <w:p w14:paraId="1AF46CB7">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 xml:space="preserve">（2）单位账号：                </w:t>
      </w:r>
    </w:p>
    <w:p w14:paraId="427AE92F">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 xml:space="preserve">（3）开户行 ：               </w:t>
      </w:r>
    </w:p>
    <w:p w14:paraId="160C9E0B">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（4）</w:t>
      </w:r>
      <w:r>
        <w:rPr>
          <w:rFonts w:hint="default" w:ascii="Times New Roman" w:hAnsi="Times New Roman" w:eastAsia="方正仿宋_GB2312" w:cs="Times New Roman"/>
          <w:color w:val="auto"/>
          <w:kern w:val="0"/>
          <w:sz w:val="32"/>
          <w:szCs w:val="32"/>
          <w:shd w:val="clear" w:color="auto" w:fill="FFFFFF"/>
          <w:lang w:val="en-US" w:eastAsia="zh-CN" w:bidi="ar-SA"/>
        </w:rPr>
        <w:t>纳税人识别号:</w:t>
      </w:r>
    </w:p>
    <w:p w14:paraId="7D4434BD">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（5）单位地址：</w:t>
      </w:r>
    </w:p>
    <w:p w14:paraId="404A4422">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eastAsia"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（6）供应商规模：（大型企业/中型企业/小微型企业/其他）</w:t>
      </w:r>
    </w:p>
    <w:p w14:paraId="41D11ECF">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（7）供应商特殊性质：（监狱企业/残疾人福利性单位/其他）</w:t>
      </w:r>
    </w:p>
    <w:p w14:paraId="3CB2AC16">
      <w:pPr>
        <w:pStyle w:val="4"/>
        <w:keepNext w:val="0"/>
        <w:keepLines w:val="0"/>
        <w:pageBreakBefore w:val="0"/>
        <w:kinsoku/>
        <w:wordWrap/>
        <w:overflowPunct/>
        <w:topLinePunct w:val="0"/>
        <w:autoSpaceDE/>
        <w:autoSpaceDN/>
        <w:bidi w:val="0"/>
        <w:adjustRightInd/>
        <w:snapToGrid/>
        <w:spacing w:line="360" w:lineRule="auto"/>
        <w:ind w:left="0" w:leftChars="0" w:firstLine="320" w:firstLineChars="100"/>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注：开户行、单位名称、单位账号如有变更，变更一方应在合同规定的相关付款期限前二十天内以书面方式通知对方，如未按时通知或通知有误而影响结算者，所产生的责任及损失自行承担。</w:t>
      </w:r>
    </w:p>
    <w:p w14:paraId="3D7FE2D5">
      <w:pPr>
        <w:pStyle w:val="4"/>
        <w:ind w:left="0" w:leftChars="0" w:firstLine="0" w:firstLineChars="0"/>
        <w:rPr>
          <w:rFonts w:hint="default" w:ascii="黑体" w:hAnsi="黑体" w:eastAsia="黑体" w:cs="黑体"/>
          <w:b w:val="0"/>
          <w:bCs w:val="0"/>
          <w:color w:val="auto"/>
          <w:kern w:val="0"/>
          <w:sz w:val="32"/>
          <w:szCs w:val="32"/>
          <w:shd w:val="clear" w:color="auto" w:fill="FFFFFF"/>
          <w:lang w:val="en-US" w:eastAsia="zh-CN" w:bidi="ar-SA"/>
        </w:rPr>
      </w:pPr>
      <w:r>
        <w:rPr>
          <w:rFonts w:hint="eastAsia" w:ascii="黑体" w:hAnsi="黑体" w:eastAsia="黑体" w:cs="黑体"/>
          <w:b w:val="0"/>
          <w:bCs w:val="0"/>
          <w:color w:val="auto"/>
          <w:kern w:val="0"/>
          <w:sz w:val="32"/>
          <w:szCs w:val="32"/>
          <w:shd w:val="clear" w:color="auto" w:fill="FFFFFF"/>
          <w:lang w:val="en-US" w:eastAsia="zh-CN" w:bidi="ar-SA"/>
        </w:rPr>
        <w:t>四、服务期限及服务地点</w:t>
      </w:r>
    </w:p>
    <w:p w14:paraId="379D11A7">
      <w:pPr>
        <w:spacing w:line="360" w:lineRule="auto"/>
        <w:ind w:firstLine="640" w:firstLineChars="2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本项目服务期限：</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年</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月</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日 至</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年</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月</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日</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w:t>
      </w:r>
    </w:p>
    <w:p w14:paraId="1BE4F095">
      <w:pPr>
        <w:pStyle w:val="4"/>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服务实施地点：</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p>
    <w:p w14:paraId="4803086C">
      <w:pPr>
        <w:pStyle w:val="4"/>
        <w:ind w:left="0" w:leftChars="0" w:firstLine="0" w:firstLineChars="0"/>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pPr>
      <w:r>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t>五、服务质量保证</w:t>
      </w:r>
    </w:p>
    <w:p w14:paraId="3E1484F1">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eastAsia" w:ascii="Times New Roman" w:hAnsi="Times New Roman" w:eastAsia="方正仿宋_GB2312" w:cs="Times New Roman"/>
          <w:color w:val="auto"/>
          <w:kern w:val="0"/>
          <w:sz w:val="32"/>
          <w:szCs w:val="32"/>
          <w:shd w:val="clear" w:color="auto" w:fill="FFFFFF"/>
          <w:lang w:val="en-US" w:eastAsia="zh-CN" w:bidi="ar-SA"/>
        </w:rPr>
        <w:t>1.乙方按照本合同前款</w:t>
      </w:r>
      <w:r>
        <w:rPr>
          <w:rFonts w:hint="default" w:ascii="Times New Roman" w:hAnsi="Times New Roman" w:eastAsia="方正仿宋_GB2312" w:cs="Times New Roman"/>
          <w:color w:val="auto"/>
          <w:kern w:val="0"/>
          <w:sz w:val="32"/>
          <w:szCs w:val="32"/>
          <w:shd w:val="clear" w:color="auto" w:fill="FFFFFF"/>
          <w:lang w:val="en-US" w:eastAsia="zh-CN" w:bidi="ar-SA"/>
        </w:rPr>
        <w:t>所述的服务时间、地点</w:t>
      </w:r>
      <w:r>
        <w:rPr>
          <w:rFonts w:hint="eastAsia" w:ascii="Times New Roman" w:hAnsi="Times New Roman" w:eastAsia="方正仿宋_GB2312" w:cs="Times New Roman"/>
          <w:color w:val="auto"/>
          <w:kern w:val="0"/>
          <w:sz w:val="32"/>
          <w:szCs w:val="32"/>
          <w:shd w:val="clear" w:color="auto" w:fill="FFFFFF"/>
          <w:lang w:val="en-US" w:eastAsia="zh-CN" w:bidi="ar-SA"/>
        </w:rPr>
        <w:t>、</w:t>
      </w:r>
      <w:r>
        <w:rPr>
          <w:rFonts w:hint="default" w:ascii="Times New Roman" w:hAnsi="Times New Roman" w:eastAsia="方正仿宋_GB2312" w:cs="Times New Roman"/>
          <w:color w:val="auto"/>
          <w:kern w:val="0"/>
          <w:sz w:val="32"/>
          <w:szCs w:val="32"/>
          <w:shd w:val="clear" w:color="auto" w:fill="FFFFFF"/>
          <w:lang w:val="en-US" w:eastAsia="zh-CN" w:bidi="ar-SA"/>
        </w:rPr>
        <w:t>内容、数量和质量等要求向</w:t>
      </w:r>
      <w:r>
        <w:rPr>
          <w:rFonts w:hint="eastAsia" w:ascii="Times New Roman" w:hAnsi="Times New Roman" w:eastAsia="方正仿宋_GB2312" w:cs="Times New Roman"/>
          <w:color w:val="auto"/>
          <w:kern w:val="0"/>
          <w:sz w:val="32"/>
          <w:szCs w:val="32"/>
          <w:shd w:val="clear" w:color="auto" w:fill="FFFFFF"/>
          <w:lang w:val="en-US" w:eastAsia="zh-CN" w:bidi="ar-SA"/>
        </w:rPr>
        <w:t>甲方</w:t>
      </w:r>
      <w:r>
        <w:rPr>
          <w:rFonts w:hint="default" w:ascii="Times New Roman" w:hAnsi="Times New Roman" w:eastAsia="方正仿宋_GB2312" w:cs="Times New Roman"/>
          <w:color w:val="auto"/>
          <w:kern w:val="0"/>
          <w:sz w:val="32"/>
          <w:szCs w:val="32"/>
          <w:shd w:val="clear" w:color="auto" w:fill="FFFFFF"/>
          <w:lang w:val="en-US" w:eastAsia="zh-CN" w:bidi="ar-SA"/>
        </w:rPr>
        <w:t>提供服务，在服务期限内，</w:t>
      </w:r>
      <w:r>
        <w:rPr>
          <w:rFonts w:hint="eastAsia" w:ascii="Times New Roman" w:hAnsi="Times New Roman" w:eastAsia="方正仿宋_GB2312" w:cs="Times New Roman"/>
          <w:color w:val="auto"/>
          <w:kern w:val="0"/>
          <w:sz w:val="32"/>
          <w:szCs w:val="32"/>
          <w:shd w:val="clear" w:color="auto" w:fill="FFFFFF"/>
          <w:lang w:val="en-US" w:eastAsia="zh-CN" w:bidi="ar-SA"/>
        </w:rPr>
        <w:t>若</w:t>
      </w:r>
      <w:r>
        <w:rPr>
          <w:rFonts w:hint="default" w:ascii="Times New Roman" w:hAnsi="Times New Roman" w:eastAsia="方正仿宋_GB2312" w:cs="Times New Roman"/>
          <w:color w:val="auto"/>
          <w:kern w:val="0"/>
          <w:sz w:val="32"/>
          <w:szCs w:val="32"/>
          <w:shd w:val="clear" w:color="auto" w:fill="FFFFFF"/>
          <w:lang w:val="en-US" w:eastAsia="zh-CN" w:bidi="ar-SA"/>
        </w:rPr>
        <w:t>乙方提供的服务未达到</w:t>
      </w:r>
      <w:r>
        <w:rPr>
          <w:rFonts w:hint="eastAsia" w:ascii="Times New Roman" w:hAnsi="Times New Roman" w:eastAsia="方正仿宋_GB2312" w:cs="Times New Roman"/>
          <w:color w:val="auto"/>
          <w:kern w:val="0"/>
          <w:sz w:val="32"/>
          <w:szCs w:val="32"/>
          <w:shd w:val="clear" w:color="auto" w:fill="FFFFFF"/>
          <w:lang w:val="en-US" w:eastAsia="zh-CN" w:bidi="ar-SA"/>
        </w:rPr>
        <w:t>约定</w:t>
      </w:r>
      <w:r>
        <w:rPr>
          <w:rFonts w:hint="default" w:ascii="Times New Roman" w:hAnsi="Times New Roman" w:eastAsia="方正仿宋_GB2312" w:cs="Times New Roman"/>
          <w:color w:val="auto"/>
          <w:kern w:val="0"/>
          <w:sz w:val="32"/>
          <w:szCs w:val="32"/>
          <w:shd w:val="clear" w:color="auto" w:fill="FFFFFF"/>
          <w:lang w:val="en-US" w:eastAsia="zh-CN" w:bidi="ar-SA"/>
        </w:rPr>
        <w:t>的数量、质量</w:t>
      </w:r>
      <w:r>
        <w:rPr>
          <w:rFonts w:hint="eastAsia" w:ascii="Times New Roman" w:hAnsi="Times New Roman" w:eastAsia="方正仿宋_GB2312" w:cs="Times New Roman"/>
          <w:color w:val="auto"/>
          <w:kern w:val="0"/>
          <w:sz w:val="32"/>
          <w:szCs w:val="32"/>
          <w:shd w:val="clear" w:color="auto" w:fill="FFFFFF"/>
          <w:lang w:val="en-US" w:eastAsia="zh-CN" w:bidi="ar-SA"/>
        </w:rPr>
        <w:t>等</w:t>
      </w:r>
      <w:r>
        <w:rPr>
          <w:rFonts w:hint="default" w:ascii="Times New Roman" w:hAnsi="Times New Roman" w:eastAsia="方正仿宋_GB2312" w:cs="Times New Roman"/>
          <w:color w:val="auto"/>
          <w:kern w:val="0"/>
          <w:sz w:val="32"/>
          <w:szCs w:val="32"/>
          <w:shd w:val="clear" w:color="auto" w:fill="FFFFFF"/>
          <w:lang w:val="en-US" w:eastAsia="zh-CN" w:bidi="ar-SA"/>
        </w:rPr>
        <w:t>标准</w:t>
      </w:r>
      <w:r>
        <w:rPr>
          <w:rFonts w:hint="eastAsia" w:ascii="Times New Roman" w:hAnsi="Times New Roman" w:eastAsia="方正仿宋_GB2312" w:cs="Times New Roman"/>
          <w:color w:val="auto"/>
          <w:kern w:val="0"/>
          <w:sz w:val="32"/>
          <w:szCs w:val="32"/>
          <w:shd w:val="clear" w:color="auto" w:fill="FFFFFF"/>
          <w:lang w:val="en-US" w:eastAsia="zh-CN" w:bidi="ar-SA"/>
        </w:rPr>
        <w:t>，</w:t>
      </w:r>
      <w:r>
        <w:rPr>
          <w:rFonts w:hint="default" w:ascii="Times New Roman" w:hAnsi="Times New Roman" w:eastAsia="方正仿宋_GB2312" w:cs="Times New Roman"/>
          <w:color w:val="auto"/>
          <w:kern w:val="0"/>
          <w:sz w:val="32"/>
          <w:szCs w:val="32"/>
          <w:shd w:val="clear" w:color="auto" w:fill="FFFFFF"/>
          <w:lang w:val="en-US" w:eastAsia="zh-CN" w:bidi="ar-SA"/>
        </w:rPr>
        <w:t>应当及时</w:t>
      </w:r>
      <w:r>
        <w:rPr>
          <w:rFonts w:hint="eastAsia" w:ascii="Times New Roman" w:hAnsi="Times New Roman" w:eastAsia="方正仿宋_GB2312" w:cs="Times New Roman"/>
          <w:color w:val="auto"/>
          <w:kern w:val="0"/>
          <w:sz w:val="32"/>
          <w:szCs w:val="32"/>
          <w:shd w:val="clear" w:color="auto" w:fill="FFFFFF"/>
          <w:lang w:val="en-US" w:eastAsia="zh-CN" w:bidi="ar-SA"/>
        </w:rPr>
        <w:t>更换</w:t>
      </w:r>
      <w:r>
        <w:rPr>
          <w:rFonts w:hint="default" w:ascii="Times New Roman" w:hAnsi="Times New Roman" w:eastAsia="方正仿宋_GB2312" w:cs="Times New Roman"/>
          <w:color w:val="auto"/>
          <w:kern w:val="0"/>
          <w:sz w:val="32"/>
          <w:szCs w:val="32"/>
          <w:shd w:val="clear" w:color="auto" w:fill="FFFFFF"/>
          <w:lang w:val="en-US" w:eastAsia="zh-CN" w:bidi="ar-SA"/>
        </w:rPr>
        <w:t>、补齐</w:t>
      </w:r>
      <w:r>
        <w:rPr>
          <w:rFonts w:hint="eastAsia" w:ascii="Times New Roman" w:hAnsi="Times New Roman" w:eastAsia="方正仿宋_GB2312" w:cs="Times New Roman"/>
          <w:color w:val="auto"/>
          <w:kern w:val="0"/>
          <w:sz w:val="32"/>
          <w:szCs w:val="32"/>
          <w:shd w:val="clear" w:color="auto" w:fill="FFFFFF"/>
          <w:lang w:val="en-US" w:eastAsia="zh-CN" w:bidi="ar-SA"/>
        </w:rPr>
        <w:t>或</w:t>
      </w:r>
      <w:r>
        <w:rPr>
          <w:rFonts w:hint="default" w:ascii="Times New Roman" w:hAnsi="Times New Roman" w:eastAsia="方正仿宋_GB2312" w:cs="Times New Roman"/>
          <w:color w:val="auto"/>
          <w:kern w:val="0"/>
          <w:sz w:val="32"/>
          <w:szCs w:val="32"/>
          <w:shd w:val="clear" w:color="auto" w:fill="FFFFFF"/>
          <w:lang w:val="en-US" w:eastAsia="zh-CN" w:bidi="ar-SA"/>
        </w:rPr>
        <w:t>提升服务质量水平至本合同要求的标准。</w:t>
      </w:r>
    </w:p>
    <w:p w14:paraId="436ECC3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2.</w:t>
      </w:r>
      <w:r>
        <w:rPr>
          <w:rFonts w:hint="eastAsia" w:ascii="Times New Roman" w:hAnsi="Times New Roman" w:eastAsia="方正仿宋_GB2312" w:cs="Times New Roman"/>
          <w:color w:val="auto"/>
          <w:kern w:val="0"/>
          <w:sz w:val="32"/>
          <w:szCs w:val="32"/>
          <w:shd w:val="clear" w:color="auto" w:fill="FFFFFF"/>
          <w:lang w:val="en-US" w:eastAsia="zh-CN" w:bidi="ar-SA"/>
        </w:rPr>
        <w:t>乙方根据</w:t>
      </w:r>
      <w:r>
        <w:rPr>
          <w:rFonts w:hint="default" w:ascii="Times New Roman" w:hAnsi="Times New Roman" w:eastAsia="方正仿宋_GB2312" w:cs="Times New Roman"/>
          <w:color w:val="auto"/>
          <w:kern w:val="0"/>
          <w:sz w:val="32"/>
          <w:szCs w:val="32"/>
          <w:shd w:val="clear" w:color="auto" w:fill="FFFFFF"/>
          <w:lang w:val="en-US" w:eastAsia="zh-CN" w:bidi="ar-SA"/>
        </w:rPr>
        <w:t>甲方提供的</w:t>
      </w:r>
      <w:r>
        <w:rPr>
          <w:rFonts w:hint="eastAsia" w:ascii="Times New Roman" w:hAnsi="Times New Roman" w:eastAsia="方正仿宋_GB2312" w:cs="Times New Roman"/>
          <w:color w:val="auto"/>
          <w:kern w:val="0"/>
          <w:sz w:val="32"/>
          <w:szCs w:val="32"/>
          <w:shd w:val="clear" w:color="auto" w:fill="FFFFFF"/>
          <w:lang w:val="en-US" w:eastAsia="zh-CN" w:bidi="ar-SA"/>
        </w:rPr>
        <w:t>场地</w:t>
      </w:r>
      <w:r>
        <w:rPr>
          <w:rFonts w:hint="default" w:ascii="Times New Roman" w:hAnsi="Times New Roman" w:eastAsia="方正仿宋_GB2312" w:cs="Times New Roman"/>
          <w:color w:val="auto"/>
          <w:kern w:val="0"/>
          <w:sz w:val="32"/>
          <w:szCs w:val="32"/>
          <w:shd w:val="clear" w:color="auto" w:fill="FFFFFF"/>
          <w:lang w:val="en-US" w:eastAsia="zh-CN" w:bidi="ar-SA"/>
        </w:rPr>
        <w:t>、设施或材料</w:t>
      </w:r>
      <w:r>
        <w:rPr>
          <w:rFonts w:hint="eastAsia" w:ascii="Times New Roman" w:hAnsi="Times New Roman" w:eastAsia="方正仿宋_GB2312" w:cs="Times New Roman"/>
          <w:color w:val="auto"/>
          <w:kern w:val="0"/>
          <w:sz w:val="32"/>
          <w:szCs w:val="32"/>
          <w:shd w:val="clear" w:color="auto" w:fill="FFFFFF"/>
          <w:lang w:val="en-US" w:eastAsia="zh-CN" w:bidi="ar-SA"/>
        </w:rPr>
        <w:t>等</w:t>
      </w:r>
      <w:r>
        <w:rPr>
          <w:rFonts w:hint="default" w:ascii="Times New Roman" w:hAnsi="Times New Roman" w:eastAsia="方正仿宋_GB2312" w:cs="Times New Roman"/>
          <w:color w:val="auto"/>
          <w:kern w:val="0"/>
          <w:sz w:val="32"/>
          <w:szCs w:val="32"/>
          <w:shd w:val="clear" w:color="auto" w:fill="FFFFFF"/>
          <w:lang w:val="en-US" w:eastAsia="zh-CN" w:bidi="ar-SA"/>
        </w:rPr>
        <w:t>条件完成服务内容。</w:t>
      </w:r>
      <w:r>
        <w:rPr>
          <w:rFonts w:hint="eastAsia" w:ascii="Times New Roman" w:hAnsi="Times New Roman" w:eastAsia="方正仿宋_GB2312" w:cs="Times New Roman"/>
          <w:color w:val="auto"/>
          <w:kern w:val="0"/>
          <w:sz w:val="32"/>
          <w:szCs w:val="32"/>
          <w:shd w:val="clear" w:color="auto" w:fill="FFFFFF"/>
          <w:lang w:val="en-US" w:eastAsia="zh-CN" w:bidi="ar-SA"/>
        </w:rPr>
        <w:t>乙方保证所提供的服务必须符合本合同服务项目</w:t>
      </w:r>
      <w:r>
        <w:rPr>
          <w:rFonts w:hint="default" w:ascii="Times New Roman" w:hAnsi="Times New Roman" w:eastAsia="方正仿宋_GB2312" w:cs="Times New Roman"/>
          <w:color w:val="auto"/>
          <w:kern w:val="0"/>
          <w:sz w:val="32"/>
          <w:szCs w:val="32"/>
          <w:shd w:val="clear" w:color="auto" w:fill="FFFFFF"/>
          <w:lang w:val="en-US" w:eastAsia="zh-CN" w:bidi="ar-SA"/>
        </w:rPr>
        <w:t>质量标准</w:t>
      </w:r>
      <w:r>
        <w:rPr>
          <w:rFonts w:hint="eastAsia" w:ascii="Times New Roman" w:hAnsi="Times New Roman" w:eastAsia="方正仿宋_GB2312" w:cs="Times New Roman"/>
          <w:color w:val="auto"/>
          <w:kern w:val="0"/>
          <w:sz w:val="32"/>
          <w:szCs w:val="32"/>
          <w:shd w:val="clear" w:color="auto" w:fill="FFFFFF"/>
          <w:lang w:val="en-US" w:eastAsia="zh-CN" w:bidi="ar-SA"/>
        </w:rPr>
        <w:t>要求及相关</w:t>
      </w:r>
      <w:r>
        <w:rPr>
          <w:rFonts w:hint="default" w:ascii="Times New Roman" w:hAnsi="Times New Roman" w:eastAsia="方正仿宋_GB2312" w:cs="Times New Roman"/>
          <w:color w:val="auto"/>
          <w:kern w:val="0"/>
          <w:sz w:val="32"/>
          <w:szCs w:val="32"/>
          <w:shd w:val="clear" w:color="auto" w:fill="FFFFFF"/>
          <w:lang w:val="en-US" w:eastAsia="zh-CN" w:bidi="ar-SA"/>
        </w:rPr>
        <w:t>的</w:t>
      </w:r>
      <w:r>
        <w:rPr>
          <w:rFonts w:hint="eastAsia" w:ascii="Times New Roman" w:hAnsi="Times New Roman" w:eastAsia="方正仿宋_GB2312" w:cs="Times New Roman"/>
          <w:color w:val="auto"/>
          <w:kern w:val="0"/>
          <w:sz w:val="32"/>
          <w:szCs w:val="32"/>
          <w:shd w:val="clear" w:color="auto" w:fill="FFFFFF"/>
          <w:lang w:val="en-US" w:eastAsia="zh-CN" w:bidi="ar-SA"/>
        </w:rPr>
        <w:t>国家标准、行业标准、地方标准或者其他标准、规范，并自觉接受甲方监督。</w:t>
      </w:r>
    </w:p>
    <w:p w14:paraId="4F00F71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3</w:t>
      </w:r>
      <w:r>
        <w:rPr>
          <w:rFonts w:hint="eastAsia" w:ascii="Times New Roman" w:hAnsi="Times New Roman" w:eastAsia="方正仿宋_GB2312" w:cs="Times New Roman"/>
          <w:color w:val="auto"/>
          <w:kern w:val="0"/>
          <w:sz w:val="32"/>
          <w:szCs w:val="32"/>
          <w:shd w:val="clear" w:color="auto" w:fill="FFFFFF"/>
          <w:lang w:val="en-US" w:eastAsia="zh-CN" w:bidi="ar-SA"/>
        </w:rPr>
        <w:t>．乙方应具有提供本合同所载服务应当具有的各项资质及专业技术人员，乙方工作人员应遵守甲方以及学校相关的规章制度，文明操作，安全服务；由于乙方的管理失误或乙方工作人员的过错造成的损失，由乙方承担全部责任，甲方保留追究乙方相关责任的权利。</w:t>
      </w:r>
    </w:p>
    <w:p w14:paraId="6611B1D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4</w:t>
      </w:r>
      <w:r>
        <w:rPr>
          <w:rFonts w:hint="eastAsia" w:ascii="Times New Roman" w:hAnsi="Times New Roman" w:eastAsia="方正仿宋_GB2312" w:cs="Times New Roman"/>
          <w:color w:val="auto"/>
          <w:kern w:val="0"/>
          <w:sz w:val="32"/>
          <w:szCs w:val="32"/>
          <w:shd w:val="clear" w:color="auto" w:fill="FFFFFF"/>
          <w:lang w:val="en-US" w:eastAsia="zh-CN" w:bidi="ar-SA"/>
        </w:rPr>
        <w:t>．如果乙方工作人员在服务中，未尽安全义务，有可能出现伤害自身或威胁到他人生命、财产安全的</w:t>
      </w:r>
      <w:r>
        <w:rPr>
          <w:rFonts w:hint="default" w:ascii="Times New Roman" w:hAnsi="Times New Roman" w:eastAsia="方正仿宋_GB2312" w:cs="Times New Roman"/>
          <w:color w:val="auto"/>
          <w:kern w:val="0"/>
          <w:sz w:val="32"/>
          <w:szCs w:val="32"/>
          <w:shd w:val="clear" w:color="auto" w:fill="FFFFFF"/>
          <w:lang w:val="en-US" w:eastAsia="zh-CN" w:bidi="ar-SA"/>
        </w:rPr>
        <w:t>情况</w:t>
      </w:r>
      <w:r>
        <w:rPr>
          <w:rFonts w:hint="eastAsia" w:ascii="Times New Roman" w:hAnsi="Times New Roman" w:eastAsia="方正仿宋_GB2312" w:cs="Times New Roman"/>
          <w:color w:val="auto"/>
          <w:kern w:val="0"/>
          <w:sz w:val="32"/>
          <w:szCs w:val="32"/>
          <w:shd w:val="clear" w:color="auto" w:fill="FFFFFF"/>
          <w:lang w:val="en-US" w:eastAsia="zh-CN" w:bidi="ar-SA"/>
        </w:rPr>
        <w:t>，甲方以及相关人员有权立即要求中止服务，由此产生的一切费用及损失由乙方自行承担，甲方不承担任何责任。</w:t>
      </w:r>
    </w:p>
    <w:p w14:paraId="297F15A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5</w:t>
      </w:r>
      <w:r>
        <w:rPr>
          <w:rFonts w:hint="eastAsia" w:ascii="Times New Roman" w:hAnsi="Times New Roman" w:eastAsia="方正仿宋_GB2312" w:cs="Times New Roman"/>
          <w:color w:val="auto"/>
          <w:kern w:val="0"/>
          <w:sz w:val="32"/>
          <w:szCs w:val="32"/>
          <w:shd w:val="clear" w:color="auto" w:fill="FFFFFF"/>
          <w:lang w:val="en-US" w:eastAsia="zh-CN" w:bidi="ar-SA"/>
        </w:rPr>
        <w:t>.乙方</w:t>
      </w:r>
      <w:r>
        <w:rPr>
          <w:rFonts w:hint="default" w:ascii="Times New Roman" w:hAnsi="Times New Roman" w:eastAsia="方正仿宋_GB2312" w:cs="Times New Roman"/>
          <w:color w:val="auto"/>
          <w:kern w:val="0"/>
          <w:sz w:val="32"/>
          <w:szCs w:val="32"/>
          <w:shd w:val="clear" w:color="auto" w:fill="FFFFFF"/>
          <w:lang w:val="en-US" w:eastAsia="zh-CN" w:bidi="ar-SA"/>
        </w:rPr>
        <w:t>应确保向甲方提供服务</w:t>
      </w:r>
      <w:r>
        <w:rPr>
          <w:rFonts w:hint="eastAsia" w:ascii="Times New Roman" w:hAnsi="Times New Roman" w:eastAsia="方正仿宋_GB2312" w:cs="Times New Roman"/>
          <w:color w:val="auto"/>
          <w:kern w:val="0"/>
          <w:sz w:val="32"/>
          <w:szCs w:val="32"/>
          <w:shd w:val="clear" w:color="auto" w:fill="FFFFFF"/>
          <w:lang w:val="en-US" w:eastAsia="zh-CN" w:bidi="ar-SA"/>
        </w:rPr>
        <w:t>的过程中</w:t>
      </w:r>
      <w:r>
        <w:rPr>
          <w:rFonts w:hint="default" w:ascii="Times New Roman" w:hAnsi="Times New Roman" w:eastAsia="方正仿宋_GB2312" w:cs="Times New Roman"/>
          <w:color w:val="auto"/>
          <w:kern w:val="0"/>
          <w:sz w:val="32"/>
          <w:szCs w:val="32"/>
          <w:shd w:val="clear" w:color="auto" w:fill="FFFFFF"/>
          <w:lang w:val="en-US" w:eastAsia="zh-CN" w:bidi="ar-SA"/>
        </w:rPr>
        <w:t>不存在</w:t>
      </w:r>
      <w:r>
        <w:rPr>
          <w:rFonts w:hint="eastAsia" w:ascii="Times New Roman" w:hAnsi="Times New Roman" w:eastAsia="方正仿宋_GB2312" w:cs="Times New Roman"/>
          <w:color w:val="auto"/>
          <w:kern w:val="0"/>
          <w:sz w:val="32"/>
          <w:szCs w:val="32"/>
          <w:shd w:val="clear" w:color="auto" w:fill="FFFFFF"/>
          <w:lang w:val="en-US" w:eastAsia="zh-CN" w:bidi="ar-SA"/>
        </w:rPr>
        <w:t>侵犯甲方</w:t>
      </w:r>
      <w:r>
        <w:rPr>
          <w:rFonts w:hint="default" w:ascii="Times New Roman" w:hAnsi="Times New Roman" w:eastAsia="方正仿宋_GB2312" w:cs="Times New Roman"/>
          <w:color w:val="auto"/>
          <w:kern w:val="0"/>
          <w:sz w:val="32"/>
          <w:szCs w:val="32"/>
          <w:shd w:val="clear" w:color="auto" w:fill="FFFFFF"/>
          <w:lang w:val="en-US" w:eastAsia="zh-CN" w:bidi="ar-SA"/>
        </w:rPr>
        <w:t>或第三方</w:t>
      </w:r>
      <w:r>
        <w:rPr>
          <w:rFonts w:hint="eastAsia" w:ascii="Times New Roman" w:hAnsi="Times New Roman" w:eastAsia="方正仿宋_GB2312" w:cs="Times New Roman"/>
          <w:color w:val="auto"/>
          <w:kern w:val="0"/>
          <w:sz w:val="32"/>
          <w:szCs w:val="32"/>
          <w:shd w:val="clear" w:color="auto" w:fill="FFFFFF"/>
          <w:lang w:val="en-US" w:eastAsia="zh-CN" w:bidi="ar-SA"/>
        </w:rPr>
        <w:t>知识</w:t>
      </w:r>
      <w:r>
        <w:rPr>
          <w:rFonts w:hint="default" w:ascii="Times New Roman" w:hAnsi="Times New Roman" w:eastAsia="方正仿宋_GB2312" w:cs="Times New Roman"/>
          <w:color w:val="auto"/>
          <w:kern w:val="0"/>
          <w:sz w:val="32"/>
          <w:szCs w:val="32"/>
          <w:shd w:val="clear" w:color="auto" w:fill="FFFFFF"/>
          <w:lang w:val="en-US" w:eastAsia="zh-CN" w:bidi="ar-SA"/>
        </w:rPr>
        <w:t>产权、名誉权、隐私权等合法权利的情况</w:t>
      </w:r>
      <w:r>
        <w:rPr>
          <w:rFonts w:hint="eastAsia" w:ascii="Times New Roman" w:hAnsi="Times New Roman" w:eastAsia="方正仿宋_GB2312" w:cs="Times New Roman"/>
          <w:color w:val="auto"/>
          <w:kern w:val="0"/>
          <w:sz w:val="32"/>
          <w:szCs w:val="32"/>
          <w:shd w:val="clear" w:color="auto" w:fill="FFFFFF"/>
          <w:lang w:val="en-US" w:eastAsia="zh-CN" w:bidi="ar-SA"/>
        </w:rPr>
        <w:t>，</w:t>
      </w:r>
      <w:r>
        <w:rPr>
          <w:rFonts w:hint="default" w:ascii="Times New Roman" w:hAnsi="Times New Roman" w:eastAsia="方正仿宋_GB2312" w:cs="Times New Roman"/>
          <w:color w:val="auto"/>
          <w:kern w:val="0"/>
          <w:sz w:val="32"/>
          <w:szCs w:val="32"/>
          <w:shd w:val="clear" w:color="auto" w:fill="FFFFFF"/>
          <w:lang w:val="en-US" w:eastAsia="zh-CN" w:bidi="ar-SA"/>
        </w:rPr>
        <w:t>保证甲方免受任何第三方主张任何权利。</w:t>
      </w:r>
    </w:p>
    <w:p w14:paraId="45469ED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color w:val="auto"/>
          <w:kern w:val="0"/>
          <w:sz w:val="32"/>
          <w:szCs w:val="32"/>
          <w:shd w:val="clear" w:color="auto" w:fill="FFFFFF"/>
          <w:lang w:val="en-US" w:eastAsia="zh-CN" w:bidi="ar-SA"/>
        </w:rPr>
      </w:pPr>
      <w:r>
        <w:rPr>
          <w:rFonts w:hint="default" w:ascii="Times New Roman" w:hAnsi="Times New Roman" w:eastAsia="方正仿宋_GB2312" w:cs="Times New Roman"/>
          <w:color w:val="auto"/>
          <w:kern w:val="0"/>
          <w:sz w:val="32"/>
          <w:szCs w:val="32"/>
          <w:shd w:val="clear" w:color="auto" w:fill="FFFFFF"/>
          <w:lang w:val="en-US" w:eastAsia="zh-CN" w:bidi="ar-SA"/>
        </w:rPr>
        <w:t>6</w:t>
      </w:r>
      <w:r>
        <w:rPr>
          <w:rFonts w:hint="eastAsia" w:ascii="Times New Roman" w:hAnsi="Times New Roman" w:eastAsia="方正仿宋_GB2312" w:cs="Times New Roman"/>
          <w:color w:val="auto"/>
          <w:kern w:val="0"/>
          <w:sz w:val="32"/>
          <w:szCs w:val="32"/>
          <w:shd w:val="clear" w:color="auto" w:fill="FFFFFF"/>
          <w:lang w:val="en-US" w:eastAsia="zh-CN" w:bidi="ar-SA"/>
        </w:rPr>
        <w:t>.质量保质期为自甲方验收合格之日起【】年。质量保证期内，乙方负责对本项目中</w:t>
      </w:r>
      <w:r>
        <w:rPr>
          <w:rFonts w:hint="default" w:ascii="Times New Roman" w:hAnsi="Times New Roman" w:eastAsia="方正仿宋_GB2312" w:cs="Times New Roman"/>
          <w:color w:val="auto"/>
          <w:kern w:val="0"/>
          <w:sz w:val="32"/>
          <w:szCs w:val="32"/>
          <w:shd w:val="clear" w:color="auto" w:fill="FFFFFF"/>
          <w:lang w:val="en-US" w:eastAsia="zh-CN" w:bidi="ar-SA"/>
        </w:rPr>
        <w:t>所含货物类产品</w:t>
      </w:r>
      <w:r>
        <w:rPr>
          <w:rFonts w:hint="eastAsia" w:ascii="Times New Roman" w:hAnsi="Times New Roman" w:eastAsia="方正仿宋_GB2312" w:cs="Times New Roman"/>
          <w:color w:val="auto"/>
          <w:kern w:val="0"/>
          <w:sz w:val="32"/>
          <w:szCs w:val="32"/>
          <w:shd w:val="clear" w:color="auto" w:fill="FFFFFF"/>
          <w:lang w:val="en-US" w:eastAsia="zh-CN" w:bidi="ar-SA"/>
        </w:rPr>
        <w:t>免费提供维护、维修或</w:t>
      </w:r>
      <w:r>
        <w:rPr>
          <w:rFonts w:hint="default" w:ascii="Times New Roman" w:hAnsi="Times New Roman" w:eastAsia="方正仿宋_GB2312" w:cs="Times New Roman"/>
          <w:color w:val="auto"/>
          <w:kern w:val="0"/>
          <w:sz w:val="32"/>
          <w:szCs w:val="32"/>
          <w:shd w:val="clear" w:color="auto" w:fill="FFFFFF"/>
          <w:lang w:val="en-US" w:eastAsia="zh-CN" w:bidi="ar-SA"/>
        </w:rPr>
        <w:t>更换</w:t>
      </w:r>
      <w:r>
        <w:rPr>
          <w:rFonts w:hint="eastAsia" w:ascii="Times New Roman" w:hAnsi="Times New Roman" w:eastAsia="方正仿宋_GB2312" w:cs="Times New Roman"/>
          <w:color w:val="auto"/>
          <w:kern w:val="0"/>
          <w:sz w:val="32"/>
          <w:szCs w:val="32"/>
          <w:shd w:val="clear" w:color="auto" w:fill="FFFFFF"/>
          <w:lang w:val="en-US" w:eastAsia="zh-CN" w:bidi="ar-SA"/>
        </w:rPr>
        <w:t>，乙方承担设备维修所需的零配件及不能解决的故障需要返回生产厂家维修时所发生的一切费用。（若存在质保期，则约定）</w:t>
      </w:r>
    </w:p>
    <w:p w14:paraId="75EF48D9">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黑体" w:hAnsi="黑体" w:eastAsia="黑体" w:cs="黑体"/>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color w:val="auto"/>
          <w:kern w:val="0"/>
          <w:sz w:val="32"/>
          <w:szCs w:val="32"/>
          <w:shd w:val="clear" w:color="auto" w:fill="FFFFFF"/>
          <w:lang w:val="en-US" w:eastAsia="zh-CN" w:bidi="ar-SA"/>
        </w:rPr>
        <w:t>7</w:t>
      </w:r>
      <w:r>
        <w:rPr>
          <w:rFonts w:hint="default" w:ascii="Times New Roman" w:hAnsi="Times New Roman" w:eastAsia="方正仿宋_GB2312" w:cs="Times New Roman"/>
          <w:color w:val="auto"/>
          <w:kern w:val="0"/>
          <w:sz w:val="32"/>
          <w:szCs w:val="32"/>
          <w:shd w:val="clear" w:color="auto" w:fill="FFFFFF"/>
          <w:lang w:val="en-US" w:eastAsia="zh-CN" w:bidi="ar-SA"/>
        </w:rPr>
        <w:t>.服务期</w:t>
      </w:r>
      <w:r>
        <w:rPr>
          <w:rFonts w:hint="eastAsia" w:ascii="Times New Roman" w:hAnsi="Times New Roman" w:eastAsia="方正仿宋_GB2312" w:cs="Times New Roman"/>
          <w:color w:val="auto"/>
          <w:kern w:val="0"/>
          <w:sz w:val="32"/>
          <w:szCs w:val="32"/>
          <w:shd w:val="clear" w:color="auto" w:fill="FFFFFF"/>
          <w:lang w:val="en-US" w:eastAsia="zh-CN" w:bidi="ar-SA"/>
        </w:rPr>
        <w:t>及质量保证期</w:t>
      </w:r>
      <w:r>
        <w:rPr>
          <w:rFonts w:hint="default" w:ascii="Times New Roman" w:hAnsi="Times New Roman" w:eastAsia="方正仿宋_GB2312" w:cs="Times New Roman"/>
          <w:color w:val="auto"/>
          <w:kern w:val="0"/>
          <w:sz w:val="32"/>
          <w:szCs w:val="32"/>
          <w:shd w:val="clear" w:color="auto" w:fill="FFFFFF"/>
          <w:lang w:val="en-US" w:eastAsia="zh-CN" w:bidi="ar-SA"/>
        </w:rPr>
        <w:t>内乙方未在约定时间内做出服务响应的，</w:t>
      </w:r>
      <w:r>
        <w:rPr>
          <w:rFonts w:hint="eastAsia" w:ascii="Times New Roman" w:hAnsi="Times New Roman" w:eastAsia="方正仿宋_GB2312" w:cs="Times New Roman"/>
          <w:color w:val="auto"/>
          <w:kern w:val="0"/>
          <w:sz w:val="32"/>
          <w:szCs w:val="32"/>
          <w:shd w:val="clear" w:color="auto" w:fill="FFFFFF"/>
          <w:lang w:val="en-US" w:eastAsia="zh-CN" w:bidi="ar-SA"/>
        </w:rPr>
        <w:t>甲方有权安排第三方提供服务，由此产生的费用全部由乙方承担。因此给甲方造成损失的，乙方应当承担全部赔偿责任。</w:t>
      </w:r>
    </w:p>
    <w:p w14:paraId="36C4219B">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pPr>
      <w:r>
        <w:rPr>
          <w:rFonts w:hint="eastAsia" w:ascii="黑体" w:hAnsi="黑体" w:eastAsia="黑体" w:cs="黑体"/>
          <w:i w:val="0"/>
          <w:caps w:val="0"/>
          <w:color w:val="auto"/>
          <w:spacing w:val="0"/>
          <w:kern w:val="0"/>
          <w:sz w:val="32"/>
          <w:szCs w:val="32"/>
          <w:highlight w:val="none"/>
          <w:u w:val="none"/>
          <w:shd w:val="clear" w:fill="FFFFFF"/>
          <w:vertAlign w:val="baseline"/>
          <w:lang w:val="en-US" w:eastAsia="zh-CN" w:bidi="ar"/>
        </w:rPr>
        <w:t>六、验收方法及标准</w:t>
      </w:r>
    </w:p>
    <w:p w14:paraId="75762FC8">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乙方保证提供的服务质量应符合中华人民共和国相关标准及相应的技术规范、本次采购相关文件中的全部相关要求及乙方相关服务标准及相应的技术规范中之较高者。</w:t>
      </w:r>
    </w:p>
    <w:p w14:paraId="046AEB65">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服务完毕之日起</w:t>
      </w:r>
      <w:r>
        <w:rPr>
          <w:rFonts w:hint="eastAsia" w:ascii="Times New Roman" w:hAnsi="Times New Roman" w:eastAsia="方正仿宋_GB2312" w:cs="Times New Roman"/>
          <w:i w:val="0"/>
          <w:caps w:val="0"/>
          <w:color w:val="auto"/>
          <w:spacing w:val="0"/>
          <w:kern w:val="0"/>
          <w:sz w:val="32"/>
          <w:szCs w:val="32"/>
          <w:highlight w:val="none"/>
          <w:u w:val="single"/>
          <w:shd w:val="clear" w:fill="FFFFFF"/>
          <w:vertAlign w:val="baseline"/>
          <w:lang w:val="en-US" w:eastAsia="zh-CN" w:bidi="ar"/>
        </w:rPr>
        <w:t xml:space="preserve">    </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天</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内，乙方可</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向甲方提出书面验收申请，</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甲方</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与乙方以合同文本中描述的有关技术要求为准，出具验收报告。</w:t>
      </w:r>
    </w:p>
    <w:p w14:paraId="26DC5D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黑体" w:hAnsi="黑体" w:eastAsia="黑体" w:cs="黑体"/>
          <w:b w:val="0"/>
          <w:bCs/>
          <w:i w:val="0"/>
          <w:caps w:val="0"/>
          <w:color w:val="auto"/>
          <w:spacing w:val="0"/>
          <w:kern w:val="0"/>
          <w:sz w:val="32"/>
          <w:szCs w:val="32"/>
          <w:shd w:val="clear" w:fill="FFFFFF"/>
          <w:vertAlign w:val="baseline"/>
          <w:lang w:val="en-US" w:eastAsia="zh-CN" w:bidi="ar"/>
        </w:rPr>
      </w:pPr>
      <w:r>
        <w:rPr>
          <w:rFonts w:hint="eastAsia" w:ascii="黑体" w:hAnsi="黑体" w:eastAsia="黑体" w:cs="黑体"/>
          <w:b w:val="0"/>
          <w:bCs/>
          <w:i w:val="0"/>
          <w:caps w:val="0"/>
          <w:color w:val="auto"/>
          <w:spacing w:val="0"/>
          <w:kern w:val="0"/>
          <w:sz w:val="32"/>
          <w:szCs w:val="32"/>
          <w:shd w:val="clear" w:fill="FFFFFF"/>
          <w:vertAlign w:val="baseline"/>
          <w:lang w:val="en-US" w:eastAsia="zh-CN" w:bidi="ar"/>
        </w:rPr>
        <w:t>七、 违约责任</w:t>
      </w:r>
    </w:p>
    <w:p w14:paraId="26DC2A55">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1.合同生效后，甲乙双方应按合同规定认真履约。</w:t>
      </w:r>
    </w:p>
    <w:p w14:paraId="5266B5DA">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若因非不可抗力因素无法按时提供服务，乙方应从要求最迟服务起始日期的次日起，每日向甲方支付未提供服务部分的服务款的【】%的违约金，逾期超过【】日的，甲方有权解除本合同。因此，给甲方造成损失的，乙方应当承担全部赔偿责任。</w:t>
      </w:r>
    </w:p>
    <w:p w14:paraId="4F5DD4E0">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3.除不可抗力原因外，如遇下列情况之一者，甲方有权单方面</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解除</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合同，</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应当向甲方支付合同总价款【】%的违约金，并赔偿因此给甲方造成的全部损失:（1）合同签订后不能按合同时限要求提供服务；（2）所供服务不合格或与合同不符；（3）不能按合同履约；（4）甲方要求乙方提供服务，经甲方要求24小时内无响应，或48小时内不能提供服务方案或服务的，或者经甲方催促后仍不能整改或提供服务不达标的。</w:t>
      </w:r>
    </w:p>
    <w:p w14:paraId="0604EEE1">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4.</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乙方对所供服务出现的问题推托、拖延，未在约定时间内做出服务响应的，每逾期一日按合同总金额【】%支付违约金。</w:t>
      </w:r>
    </w:p>
    <w:p w14:paraId="6AA05F95">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5</w:t>
      </w: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w:t>
      </w: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合同履约过程中，甲方应积极配合乙方进行验收以及验收前的外围配套等工作。</w:t>
      </w:r>
    </w:p>
    <w:p w14:paraId="261D9C6F">
      <w:pPr>
        <w:pStyle w:val="4"/>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6.本合同履行过程中，任意一方未及时履行相关义务，经守约方催告后仍未履行的，守约方可于催告期满后解除本合同，由此产生的相应损失，由违约方承担。</w:t>
      </w:r>
    </w:p>
    <w:p w14:paraId="113359DC">
      <w:pPr>
        <w:pStyle w:val="4"/>
        <w:ind w:left="0" w:leftChars="0" w:firstLine="640" w:firstLineChars="200"/>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7未经甲方许可，乙方不得擅自将本合同约定的全部或部分义务转让给第三方，否则甲方有权解除本合同，乙方应当向甲方支付本合同总价款【】%的违约金。同时，给甲方造成损失的，乙方应承担全部赔偿责任。</w:t>
      </w:r>
    </w:p>
    <w:p w14:paraId="46922AD6">
      <w:pPr>
        <w:pStyle w:val="4"/>
        <w:ind w:left="0" w:leftChars="0" w:firstLine="640" w:firstLineChars="200"/>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8乙方应当对本合同履行过程中获取的甲方相关数据及资料承担保密义务，保密期限为长期。乙方违反本合同约定的保密义务的，应当向甲方承担本合同总价款【】%的违约金并立即采取补救措施。同时，甲方有权解除本合同。同时，给甲方造成损失的，乙方应当承担全部赔偿责任。</w:t>
      </w:r>
    </w:p>
    <w:p w14:paraId="218877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both"/>
        <w:textAlignment w:val="baseline"/>
        <w:rPr>
          <w:rFonts w:hint="eastAsia" w:ascii="黑体" w:hAnsi="黑体" w:eastAsia="黑体" w:cs="黑体"/>
          <w:b w:val="0"/>
          <w:bCs/>
          <w:i w:val="0"/>
          <w:caps w:val="0"/>
          <w:color w:val="auto"/>
          <w:spacing w:val="0"/>
          <w:kern w:val="0"/>
          <w:sz w:val="32"/>
          <w:szCs w:val="32"/>
          <w:shd w:val="clear" w:fill="FFFFFF"/>
          <w:vertAlign w:val="baseline"/>
          <w:lang w:val="en-US" w:eastAsia="zh-CN" w:bidi="ar"/>
        </w:rPr>
      </w:pPr>
      <w:r>
        <w:rPr>
          <w:rFonts w:hint="eastAsia" w:ascii="黑体" w:hAnsi="黑体" w:eastAsia="黑体" w:cs="黑体"/>
          <w:b w:val="0"/>
          <w:bCs/>
          <w:i w:val="0"/>
          <w:caps w:val="0"/>
          <w:color w:val="auto"/>
          <w:spacing w:val="0"/>
          <w:kern w:val="0"/>
          <w:sz w:val="32"/>
          <w:szCs w:val="32"/>
          <w:shd w:val="clear" w:fill="FFFFFF"/>
          <w:vertAlign w:val="baseline"/>
          <w:lang w:val="en-US" w:eastAsia="zh-CN" w:bidi="ar"/>
        </w:rPr>
        <w:t>八、不可抗力</w:t>
      </w:r>
    </w:p>
    <w:p w14:paraId="275FD1C3">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1.不可抗力是指本合同生效后，发生合同订立时不能预见、不能避免，并不能克服的客观情况，如地震、台风、水灾、战争等，致使直接影响本合同的履行或不能按约定的条件履行。</w:t>
      </w:r>
    </w:p>
    <w:p w14:paraId="65532F62">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2.发生不可抗力的一方应立即通知对方，并在十五天内提供不可抗力的详情及将有关证明文件送交对方。</w:t>
      </w:r>
    </w:p>
    <w:p w14:paraId="448BE279">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3.发生不可抗力事件时，甲乙双方应协商以寻找合理的解决方法，双方不可放任不可抗力事件损害后果。</w:t>
      </w:r>
    </w:p>
    <w:p w14:paraId="7D48F676">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eastAsia"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4.如不可抗力事件持续三十天时，甲乙双方应友好协商解决本合同是否继续履行或终止的问题。</w:t>
      </w:r>
    </w:p>
    <w:p w14:paraId="02A86CC5">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i w:val="0"/>
          <w:caps w:val="0"/>
          <w:color w:val="auto"/>
          <w:spacing w:val="0"/>
          <w:kern w:val="0"/>
          <w:sz w:val="32"/>
          <w:szCs w:val="32"/>
          <w:highlight w:val="none"/>
          <w:u w:val="none"/>
          <w:shd w:val="clear" w:fill="FFFFFF"/>
          <w:vertAlign w:val="baseline"/>
          <w:lang w:val="en-US" w:eastAsia="zh-CN" w:bidi="ar"/>
        </w:rPr>
      </w:pPr>
      <w:r>
        <w:rPr>
          <w:rFonts w:hint="eastAsia" w:ascii="黑体" w:hAnsi="黑体" w:eastAsia="黑体" w:cs="黑体"/>
          <w:b w:val="0"/>
          <w:bCs w:val="0"/>
          <w:i w:val="0"/>
          <w:caps w:val="0"/>
          <w:color w:val="auto"/>
          <w:spacing w:val="0"/>
          <w:kern w:val="0"/>
          <w:sz w:val="32"/>
          <w:szCs w:val="32"/>
          <w:highlight w:val="none"/>
          <w:u w:val="none"/>
          <w:shd w:val="clear" w:fill="FFFFFF"/>
          <w:vertAlign w:val="baseline"/>
          <w:lang w:val="en-US" w:eastAsia="zh-CN" w:bidi="ar"/>
        </w:rPr>
        <w:t>九、合同生效与终止</w:t>
      </w:r>
    </w:p>
    <w:p w14:paraId="401860B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1.本合同自甲乙双方签字且盖章之日起生效。本合同双方法定代表人或委托代理人签字并加盖单位公章之日即为本合同的生效日期。如双方签字日期不一致时，以最后签字方的签字日期为合同的生效日期。</w:t>
      </w:r>
    </w:p>
    <w:p w14:paraId="1506D0C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2.保密条款、争议解决和双方未了的债权和债务不受合同期满的影响，并且守约方有权提出索赔。</w:t>
      </w:r>
    </w:p>
    <w:p w14:paraId="7CA9F78D">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highlight w:val="none"/>
          <w:u w:val="none"/>
          <w:shd w:val="clear" w:fill="FFFFFF"/>
          <w:vertAlign w:val="baseline"/>
          <w:lang w:val="en-US" w:eastAsia="zh-CN" w:bidi="ar"/>
        </w:rPr>
        <w:t>3.如乙方未能全面履行合同所有条款，甲方有权单方面解除合同，不退还乙方所交履约保证金（如有），以此作为乙方对甲方的赔偿，并保留追究相关责任的权利。</w:t>
      </w:r>
    </w:p>
    <w:p w14:paraId="20D89A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黑体" w:hAnsi="黑体" w:eastAsia="黑体" w:cs="黑体"/>
          <w:b w:val="0"/>
          <w:bCs/>
          <w:i w:val="0"/>
          <w:caps w:val="0"/>
          <w:color w:val="auto"/>
          <w:spacing w:val="0"/>
          <w:sz w:val="32"/>
          <w:szCs w:val="32"/>
          <w:highlight w:val="none"/>
        </w:rPr>
      </w:pPr>
      <w:r>
        <w:rPr>
          <w:rFonts w:hint="eastAsia" w:ascii="黑体" w:hAnsi="黑体" w:eastAsia="黑体" w:cs="黑体"/>
          <w:b w:val="0"/>
          <w:bCs/>
          <w:i w:val="0"/>
          <w:caps w:val="0"/>
          <w:color w:val="auto"/>
          <w:spacing w:val="0"/>
          <w:kern w:val="0"/>
          <w:sz w:val="32"/>
          <w:szCs w:val="32"/>
          <w:highlight w:val="none"/>
          <w:shd w:val="clear" w:fill="FFFFFF"/>
          <w:vertAlign w:val="baseline"/>
          <w:lang w:val="en-US" w:eastAsia="zh-CN" w:bidi="ar"/>
        </w:rPr>
        <w:t>十、 解决争议的方法</w:t>
      </w:r>
    </w:p>
    <w:p w14:paraId="2FE85C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 本合同在履行过程中发生的争议</w:t>
      </w:r>
      <w:r>
        <w:rPr>
          <w:rFonts w:hint="eastAsia"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本合同在执行过程中发生争执，双方应协商解决，协商不成时，任何一方均可向甲方所在地有管辖权的人民法院提起诉讼。</w:t>
      </w:r>
    </w:p>
    <w:p w14:paraId="3E8F2B90">
      <w:pPr>
        <w:keepNext w:val="0"/>
        <w:keepLines w:val="0"/>
        <w:pageBreakBefore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baseline"/>
        <w:rPr>
          <w:rFonts w:hint="eastAsia" w:ascii="黑体" w:hAnsi="黑体" w:eastAsia="黑体" w:cs="黑体"/>
          <w:b w:val="0"/>
          <w:bCs/>
          <w:i w:val="0"/>
          <w:caps w:val="0"/>
          <w:color w:val="auto"/>
          <w:spacing w:val="0"/>
          <w:kern w:val="0"/>
          <w:sz w:val="32"/>
          <w:szCs w:val="32"/>
          <w:highlight w:val="none"/>
          <w:shd w:val="clear" w:fill="FFFFFF"/>
          <w:vertAlign w:val="baseline"/>
          <w:lang w:val="en-US" w:eastAsia="zh-CN" w:bidi="ar"/>
        </w:rPr>
      </w:pPr>
      <w:r>
        <w:rPr>
          <w:rFonts w:hint="eastAsia" w:ascii="黑体" w:hAnsi="黑体" w:eastAsia="黑体" w:cs="黑体"/>
          <w:b w:val="0"/>
          <w:bCs/>
          <w:i w:val="0"/>
          <w:caps w:val="0"/>
          <w:color w:val="auto"/>
          <w:spacing w:val="0"/>
          <w:kern w:val="0"/>
          <w:sz w:val="32"/>
          <w:szCs w:val="32"/>
          <w:highlight w:val="none"/>
          <w:shd w:val="clear" w:fill="FFFFFF"/>
          <w:vertAlign w:val="baseline"/>
          <w:lang w:val="en-US" w:eastAsia="zh-CN" w:bidi="ar"/>
        </w:rPr>
        <w:t>十一 其他规定</w:t>
      </w:r>
    </w:p>
    <w:p w14:paraId="10E01B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60" w:lineRule="auto"/>
        <w:ind w:firstLine="562"/>
        <w:jc w:val="left"/>
        <w:textAlignment w:val="baseline"/>
        <w:rPr>
          <w:rFonts w:ascii="Times New Roman" w:hAnsi="Times New Roman" w:eastAsia="方正仿宋_GB2312" w:cs="Times New Roman"/>
          <w:color w:val="auto"/>
          <w:kern w:val="0"/>
          <w:sz w:val="32"/>
          <w:szCs w:val="32"/>
          <w:highlight w:val="none"/>
          <w:shd w:val="clear" w:fill="FFFFFF"/>
          <w:lang w:bidi="ar"/>
        </w:rPr>
      </w:pP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 1</w:t>
      </w:r>
      <w:r>
        <w:rPr>
          <w:rFonts w:hint="eastAsia"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.合同的</w:t>
      </w:r>
      <w:r>
        <w:rPr>
          <w:rFonts w:hint="default" w:ascii="Times New Roman" w:hAnsi="Times New Roman" w:eastAsia="方正仿宋_GB2312" w:cs="Times New Roman"/>
          <w:color w:val="auto"/>
          <w:kern w:val="0"/>
          <w:sz w:val="32"/>
          <w:szCs w:val="32"/>
          <w:highlight w:val="none"/>
          <w:shd w:val="clear" w:fill="FFFFFF"/>
          <w:lang w:val="en-US" w:eastAsia="zh-CN" w:bidi="ar"/>
        </w:rPr>
        <w:t>主要条款应当与招标文件和</w:t>
      </w:r>
      <w:r>
        <w:rPr>
          <w:rFonts w:hint="eastAsia" w:ascii="Times New Roman" w:hAnsi="Times New Roman" w:eastAsia="方正仿宋_GB2312" w:cs="Times New Roman"/>
          <w:color w:val="auto"/>
          <w:kern w:val="0"/>
          <w:sz w:val="32"/>
          <w:szCs w:val="32"/>
          <w:highlight w:val="none"/>
          <w:shd w:val="clear" w:fill="FFFFFF"/>
          <w:lang w:val="en-US" w:eastAsia="zh-CN" w:bidi="ar"/>
        </w:rPr>
        <w:t>乙方</w:t>
      </w:r>
      <w:r>
        <w:rPr>
          <w:rFonts w:hint="default" w:ascii="Times New Roman" w:hAnsi="Times New Roman" w:eastAsia="方正仿宋_GB2312" w:cs="Times New Roman"/>
          <w:color w:val="auto"/>
          <w:kern w:val="0"/>
          <w:sz w:val="32"/>
          <w:szCs w:val="32"/>
          <w:highlight w:val="none"/>
          <w:shd w:val="clear" w:fill="FFFFFF"/>
          <w:lang w:val="en-US" w:eastAsia="zh-CN" w:bidi="ar"/>
        </w:rPr>
        <w:t>的投标文件的内容</w:t>
      </w:r>
      <w:r>
        <w:rPr>
          <w:rFonts w:hint="eastAsia" w:ascii="Times New Roman" w:hAnsi="Times New Roman" w:eastAsia="方正仿宋_GB2312" w:cs="Times New Roman"/>
          <w:color w:val="auto"/>
          <w:kern w:val="0"/>
          <w:sz w:val="32"/>
          <w:szCs w:val="32"/>
          <w:highlight w:val="none"/>
          <w:shd w:val="clear" w:fill="FFFFFF"/>
          <w:lang w:val="en-US" w:eastAsia="zh-CN" w:bidi="ar"/>
        </w:rPr>
        <w:t>保持</w:t>
      </w:r>
      <w:r>
        <w:rPr>
          <w:rFonts w:hint="default" w:ascii="Times New Roman" w:hAnsi="Times New Roman" w:eastAsia="方正仿宋_GB2312" w:cs="Times New Roman"/>
          <w:color w:val="auto"/>
          <w:kern w:val="0"/>
          <w:sz w:val="32"/>
          <w:szCs w:val="32"/>
          <w:highlight w:val="none"/>
          <w:shd w:val="clear" w:fill="FFFFFF"/>
          <w:lang w:val="en-US" w:eastAsia="zh-CN" w:bidi="ar"/>
        </w:rPr>
        <w:t>一致</w:t>
      </w:r>
      <w:r>
        <w:rPr>
          <w:rFonts w:hint="eastAsia" w:ascii="Times New Roman" w:hAnsi="Times New Roman" w:eastAsia="方正仿宋_GB2312" w:cs="Times New Roman"/>
          <w:color w:val="auto"/>
          <w:kern w:val="0"/>
          <w:sz w:val="32"/>
          <w:szCs w:val="32"/>
          <w:highlight w:val="none"/>
          <w:shd w:val="clear" w:fill="FFFFFF"/>
          <w:lang w:val="en-US" w:eastAsia="zh-CN" w:bidi="ar"/>
        </w:rPr>
        <w:t>，双方</w:t>
      </w:r>
      <w:r>
        <w:rPr>
          <w:rFonts w:hint="default" w:ascii="Times New Roman" w:hAnsi="Times New Roman" w:eastAsia="方正仿宋_GB2312" w:cs="Times New Roman"/>
          <w:color w:val="auto"/>
          <w:kern w:val="0"/>
          <w:sz w:val="32"/>
          <w:szCs w:val="32"/>
          <w:highlight w:val="none"/>
          <w:shd w:val="clear" w:fill="FFFFFF"/>
          <w:lang w:val="en-US" w:eastAsia="zh-CN" w:bidi="ar"/>
        </w:rPr>
        <w:t>不得再行订立背离合同实质性内容的其他协议”</w:t>
      </w:r>
      <w:r>
        <w:rPr>
          <w:rFonts w:hint="eastAsia" w:ascii="Times New Roman" w:hAnsi="Times New Roman" w:eastAsia="方正仿宋_GB2312" w:cs="Times New Roman"/>
          <w:color w:val="auto"/>
          <w:kern w:val="0"/>
          <w:sz w:val="32"/>
          <w:szCs w:val="32"/>
          <w:highlight w:val="none"/>
          <w:shd w:val="clear" w:fill="FFFFFF"/>
          <w:lang w:val="en-US" w:eastAsia="zh-CN" w:bidi="ar"/>
        </w:rPr>
        <w:t>。</w:t>
      </w:r>
    </w:p>
    <w:p w14:paraId="26B01A78">
      <w:pPr>
        <w:keepNext w:val="0"/>
        <w:keepLines w:val="0"/>
        <w:widowControl/>
        <w:pBdr>
          <w:top w:val="none" w:color="auto" w:sz="0" w:space="0"/>
          <w:left w:val="none" w:color="auto" w:sz="0" w:space="0"/>
          <w:bottom w:val="none" w:color="auto" w:sz="0" w:space="0"/>
          <w:right w:val="none" w:color="auto" w:sz="0" w:space="0"/>
        </w:pBdr>
        <w:shd w:val="clear" w:fill="FFFFFF"/>
        <w:spacing w:line="360" w:lineRule="auto"/>
        <w:ind w:firstLine="562"/>
        <w:jc w:val="left"/>
        <w:rPr>
          <w:rFonts w:hint="eastAsia"/>
          <w:lang w:val="en-US" w:eastAsia="zh-CN"/>
        </w:rPr>
      </w:pPr>
      <w:r>
        <w:rPr>
          <w:rFonts w:hint="default" w:ascii="Times New Roman" w:hAnsi="Times New Roman" w:eastAsia="方正仿宋_GB2312" w:cs="Times New Roman"/>
          <w:b w:val="0"/>
          <w:i w:val="0"/>
          <w:caps w:val="0"/>
          <w:color w:val="auto"/>
          <w:spacing w:val="0"/>
          <w:kern w:val="0"/>
          <w:sz w:val="32"/>
          <w:szCs w:val="32"/>
          <w:highlight w:val="none"/>
          <w:shd w:val="clear" w:fill="FFFFFF"/>
          <w:vertAlign w:val="baseline"/>
          <w:lang w:val="en-US" w:eastAsia="zh-CN" w:bidi="ar"/>
        </w:rPr>
        <w:t>2. </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 双方约定的其它事项（双方根据相关法律法规的规定和合同性质的需要协商一致确定的条款，如保密条款、安全条款、廉洁条款等）。</w:t>
      </w:r>
    </w:p>
    <w:p w14:paraId="3C1CC2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firstLineChars="200"/>
        <w:jc w:val="left"/>
        <w:textAlignment w:val="baseline"/>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pPr>
      <w:r>
        <w:rPr>
          <w:rFonts w:hint="eastAsia" w:ascii="Times New Roman" w:hAnsi="Times New Roman" w:eastAsia="方正仿宋_GB2312" w:cs="Times New Roman"/>
          <w:b w:val="0"/>
          <w:i w:val="0"/>
          <w:caps w:val="0"/>
          <w:color w:val="auto"/>
          <w:spacing w:val="0"/>
          <w:kern w:val="0"/>
          <w:sz w:val="32"/>
          <w:szCs w:val="32"/>
          <w:highlight w:val="none"/>
          <w:shd w:val="clear" w:fill="FFFFFF"/>
          <w:vertAlign w:val="baseline"/>
          <w:lang w:val="en-US" w:eastAsia="zh-CN" w:bidi="ar"/>
        </w:rPr>
        <w:t>3.</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本合同一式6份，甲方执4份</w:t>
      </w:r>
      <w:r>
        <w:rPr>
          <w:rFonts w:hint="eastAsia"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乙方执2份，</w:t>
      </w:r>
      <w:r>
        <w:rPr>
          <w:rFonts w:hint="eastAsia"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具有同等法律效力</w:t>
      </w:r>
      <w:r>
        <w:rPr>
          <w:rFonts w:hint="default" w:ascii="Times New Roman" w:hAnsi="Times New Roman" w:eastAsia="方正仿宋_GB2312" w:cs="Times New Roman"/>
          <w:i w:val="0"/>
          <w:caps w:val="0"/>
          <w:color w:val="auto"/>
          <w:spacing w:val="0"/>
          <w:kern w:val="0"/>
          <w:sz w:val="32"/>
          <w:szCs w:val="32"/>
          <w:highlight w:val="none"/>
          <w:shd w:val="clear" w:fill="FFFFFF"/>
          <w:vertAlign w:val="baseline"/>
          <w:lang w:val="en-US" w:eastAsia="zh-CN" w:bidi="ar"/>
        </w:rPr>
        <w:t>。</w:t>
      </w:r>
    </w:p>
    <w:p w14:paraId="463424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562"/>
        <w:jc w:val="left"/>
        <w:textAlignment w:val="baseline"/>
        <w:rPr>
          <w:rFonts w:hint="default" w:ascii="Times New Roman" w:hAnsi="Times New Roman" w:eastAsia="方正仿宋_GB2312" w:cs="Times New Roman"/>
          <w:i w:val="0"/>
          <w:caps w:val="0"/>
          <w:color w:val="auto"/>
          <w:spacing w:val="0"/>
          <w:sz w:val="32"/>
          <w:szCs w:val="32"/>
        </w:rPr>
      </w:pPr>
      <w:r>
        <w:rPr>
          <w:rFonts w:hint="eastAsia" w:ascii="Times New Roman" w:hAnsi="Times New Roman" w:eastAsia="方正仿宋_GB2312" w:cs="Times New Roman"/>
          <w:i w:val="0"/>
          <w:caps w:val="0"/>
          <w:color w:val="auto"/>
          <w:spacing w:val="0"/>
          <w:sz w:val="32"/>
          <w:szCs w:val="32"/>
          <w:lang w:val="en-US" w:eastAsia="zh-CN"/>
        </w:rPr>
        <w:t>4.</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合同的附件为本合同不可分割的组成部分，与本合同具有同等的法律效力。　　</w:t>
      </w:r>
    </w:p>
    <w:p w14:paraId="1EFB86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w:t>
      </w:r>
    </w:p>
    <w:p w14:paraId="1F9422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甲方（盖章）：</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乙方（盖章）：</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01C8B0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法定代表人（委托代理人）       法定代表人（委托代理人）</w:t>
      </w:r>
    </w:p>
    <w:p w14:paraId="7F10EC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（签字）：</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xml:space="preserve">       </w:t>
      </w:r>
      <w:r>
        <w:rPr>
          <w:rFonts w:hint="eastAsia" w:ascii="Times New Roman" w:hAnsi="Times New Roman" w:eastAsia="方正仿宋_GB2312" w:cs="Times New Roman"/>
          <w:i w:val="0"/>
          <w:caps w:val="0"/>
          <w:color w:val="auto"/>
          <w:spacing w:val="0"/>
          <w:kern w:val="0"/>
          <w:sz w:val="32"/>
          <w:szCs w:val="32"/>
          <w:shd w:val="clear" w:fill="FFFFFF"/>
          <w:vertAlign w:val="baseline"/>
          <w:lang w:val="en-US" w:eastAsia="zh-CN" w:bidi="ar"/>
        </w:rPr>
        <w:t xml:space="preserve">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（签字）：</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29F5FD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联 系 人：</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联 系 人：</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3710FB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联系方式：</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联系方式：</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6DAF65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baseline"/>
        <w:rPr>
          <w:rFonts w:hint="default" w:ascii="Times New Roman" w:hAnsi="Times New Roman" w:eastAsia="方正仿宋_GB2312" w:cs="Times New Roman"/>
          <w:i w:val="0"/>
          <w:caps w:val="0"/>
          <w:color w:val="auto"/>
          <w:spacing w:val="0"/>
          <w:sz w:val="32"/>
          <w:szCs w:val="32"/>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签订时间： </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年</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月</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日      签订时间： </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年</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月</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日</w:t>
      </w:r>
    </w:p>
    <w:p w14:paraId="4CDBE0C2">
      <w:pPr>
        <w:pStyle w:val="7"/>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签订地点：</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r>
        <w:rPr>
          <w:rFonts w:hint="default" w:ascii="Times New Roman" w:hAnsi="Times New Roman" w:eastAsia="方正仿宋_GB2312" w:cs="Times New Roman"/>
          <w:i w:val="0"/>
          <w:caps w:val="0"/>
          <w:color w:val="auto"/>
          <w:spacing w:val="0"/>
          <w:kern w:val="0"/>
          <w:sz w:val="32"/>
          <w:szCs w:val="32"/>
          <w:shd w:val="clear" w:fill="FFFFFF"/>
          <w:vertAlign w:val="baseline"/>
          <w:lang w:val="en-US" w:eastAsia="zh-CN" w:bidi="ar"/>
        </w:rPr>
        <w:t>         签订地点：</w:t>
      </w: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t>                </w:t>
      </w:r>
    </w:p>
    <w:p w14:paraId="4CD24E34">
      <w:pP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pPr>
      <w:r>
        <w:rPr>
          <w:rFonts w:hint="default" w:ascii="Times New Roman" w:hAnsi="Times New Roman" w:eastAsia="方正仿宋_GB2312" w:cs="Times New Roman"/>
          <w:i w:val="0"/>
          <w:caps w:val="0"/>
          <w:color w:val="auto"/>
          <w:spacing w:val="0"/>
          <w:kern w:val="0"/>
          <w:sz w:val="32"/>
          <w:szCs w:val="32"/>
          <w:u w:val="single"/>
          <w:shd w:val="clear" w:fill="FFFFFF"/>
          <w:vertAlign w:val="baseline"/>
          <w:lang w:val="en-US" w:eastAsia="zh-CN" w:bidi="ar"/>
        </w:rPr>
        <w:br w:type="page"/>
      </w:r>
    </w:p>
    <w:p w14:paraId="2680B910">
      <w:pPr>
        <w:pStyle w:val="7"/>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pPr>
      <w:r>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t>由延安大学后勤服务集团负责季度考核，并根据季度考核结果支付维保费用。维保费=实际维保台数*单价*支付比例，具体标准见下表：</w:t>
      </w:r>
    </w:p>
    <w:tbl>
      <w:tblPr>
        <w:tblStyle w:val="5"/>
        <w:tblpPr w:leftFromText="180" w:rightFromText="180" w:vertAnchor="text" w:horzAnchor="page" w:tblpX="1561" w:tblpY="459"/>
        <w:tblOverlap w:val="never"/>
        <w:tblW w:w="451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5"/>
        <w:gridCol w:w="5377"/>
      </w:tblGrid>
      <w:tr w14:paraId="17EE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539" w:type="pct"/>
            <w:noWrap/>
            <w:vAlign w:val="top"/>
          </w:tcPr>
          <w:p w14:paraId="41A42768">
            <w:pPr>
              <w:pStyle w:val="7"/>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pPr>
            <w:r>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t>考核结果（分）</w:t>
            </w:r>
          </w:p>
        </w:tc>
        <w:tc>
          <w:tcPr>
            <w:tcW w:w="2460" w:type="pct"/>
            <w:noWrap/>
            <w:vAlign w:val="top"/>
          </w:tcPr>
          <w:p w14:paraId="377A6667">
            <w:pPr>
              <w:pStyle w:val="7"/>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pPr>
            <w:r>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t>支付比例</w:t>
            </w:r>
          </w:p>
        </w:tc>
      </w:tr>
      <w:tr w14:paraId="0D3A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539" w:type="pct"/>
            <w:noWrap/>
            <w:vAlign w:val="top"/>
          </w:tcPr>
          <w:p w14:paraId="53EF782E">
            <w:pPr>
              <w:pStyle w:val="7"/>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pPr>
            <w:r>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t>考核结果≥90分</w:t>
            </w:r>
          </w:p>
        </w:tc>
        <w:tc>
          <w:tcPr>
            <w:tcW w:w="2460" w:type="pct"/>
            <w:noWrap/>
            <w:vAlign w:val="top"/>
          </w:tcPr>
          <w:p w14:paraId="1563F6D7">
            <w:pPr>
              <w:pStyle w:val="7"/>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pPr>
            <w:r>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t>支付100%维保服务费</w:t>
            </w:r>
          </w:p>
        </w:tc>
      </w:tr>
      <w:tr w14:paraId="0385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539" w:type="pct"/>
            <w:noWrap/>
            <w:vAlign w:val="top"/>
          </w:tcPr>
          <w:p w14:paraId="1D204EBC">
            <w:pPr>
              <w:pStyle w:val="7"/>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pPr>
            <w:r>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t>90分＞考核结果≥80分</w:t>
            </w:r>
          </w:p>
        </w:tc>
        <w:tc>
          <w:tcPr>
            <w:tcW w:w="2460" w:type="pct"/>
            <w:noWrap/>
            <w:vAlign w:val="top"/>
          </w:tcPr>
          <w:p w14:paraId="145D01CF">
            <w:pPr>
              <w:pStyle w:val="7"/>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pPr>
            <w:r>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t>低于90分部分，每分扣除500元维保费用</w:t>
            </w:r>
          </w:p>
        </w:tc>
      </w:tr>
      <w:tr w14:paraId="088D2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539" w:type="pct"/>
            <w:noWrap/>
            <w:vAlign w:val="top"/>
          </w:tcPr>
          <w:p w14:paraId="1824BD12">
            <w:pPr>
              <w:pStyle w:val="7"/>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pPr>
            <w:r>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t>80分＞考核结果≥70分</w:t>
            </w:r>
          </w:p>
        </w:tc>
        <w:tc>
          <w:tcPr>
            <w:tcW w:w="2460" w:type="pct"/>
            <w:noWrap/>
            <w:vAlign w:val="top"/>
          </w:tcPr>
          <w:p w14:paraId="4BDB1695">
            <w:pPr>
              <w:pStyle w:val="7"/>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pPr>
            <w:r>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t>支付70%维保服务费</w:t>
            </w:r>
          </w:p>
        </w:tc>
      </w:tr>
      <w:tr w14:paraId="612BF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539" w:type="pct"/>
            <w:noWrap/>
            <w:vAlign w:val="top"/>
          </w:tcPr>
          <w:p w14:paraId="2062D01A">
            <w:pPr>
              <w:pStyle w:val="7"/>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pPr>
            <w:r>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t>70分＞考核结果</w:t>
            </w:r>
          </w:p>
        </w:tc>
        <w:tc>
          <w:tcPr>
            <w:tcW w:w="2460" w:type="pct"/>
            <w:noWrap/>
            <w:vAlign w:val="top"/>
          </w:tcPr>
          <w:p w14:paraId="2AFD935E">
            <w:pPr>
              <w:pStyle w:val="7"/>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pPr>
            <w:r>
              <w:rPr>
                <w:rFonts w:hint="eastAsia" w:ascii="Times New Roman" w:hAnsi="Times New Roman" w:eastAsia="方正仿宋_GB2312" w:cs="Times New Roman"/>
                <w:i w:val="0"/>
                <w:caps w:val="0"/>
                <w:color w:val="auto"/>
                <w:spacing w:val="0"/>
                <w:kern w:val="0"/>
                <w:sz w:val="32"/>
                <w:szCs w:val="32"/>
                <w:u w:val="single"/>
                <w:shd w:val="clear" w:fill="FFFFFF"/>
                <w:vertAlign w:val="baseline"/>
                <w:lang w:val="en-US" w:eastAsia="zh-Hans" w:bidi="ar"/>
              </w:rPr>
              <w:t>支付50%维保费并解除服务合同</w:t>
            </w:r>
          </w:p>
        </w:tc>
      </w:tr>
    </w:tbl>
    <w:p w14:paraId="550C0580">
      <w:pPr>
        <w:pStyle w:val="7"/>
        <w:rPr>
          <w:rFonts w:hint="eastAsia" w:ascii="Times New Roman" w:hAnsi="Times New Roman" w:eastAsia="方正仿宋_GB2312" w:cs="Times New Roman"/>
          <w:i w:val="0"/>
          <w:caps w:val="0"/>
          <w:color w:val="auto"/>
          <w:spacing w:val="0"/>
          <w:kern w:val="0"/>
          <w:sz w:val="32"/>
          <w:szCs w:val="32"/>
          <w:u w:val="none"/>
          <w:shd w:val="clear" w:fill="FFFFFF"/>
          <w:vertAlign w:val="baseline"/>
          <w:lang w:val="en-US" w:eastAsia="zh-Hans" w:bidi="ar"/>
        </w:rPr>
      </w:pPr>
      <w:r>
        <w:rPr>
          <w:rFonts w:hint="eastAsia" w:ascii="Times New Roman" w:hAnsi="Times New Roman" w:eastAsia="方正仿宋_GB2312" w:cs="Times New Roman"/>
          <w:i w:val="0"/>
          <w:caps w:val="0"/>
          <w:color w:val="auto"/>
          <w:spacing w:val="0"/>
          <w:kern w:val="0"/>
          <w:sz w:val="32"/>
          <w:szCs w:val="32"/>
          <w:u w:val="none"/>
          <w:shd w:val="clear" w:fill="FFFFFF"/>
          <w:vertAlign w:val="baseline"/>
          <w:lang w:val="en-US" w:eastAsia="zh-Hans" w:bidi="ar"/>
        </w:rPr>
        <w:t>备注：每部电梯当月故障三次扣除200元维保费用。（见附件：考核表）</w:t>
      </w:r>
    </w:p>
    <w:p w14:paraId="71A4EE1A">
      <w:pPr>
        <w:rPr>
          <w:rFonts w:hint="eastAsia" w:ascii="宋体" w:hAnsi="宋体" w:eastAsia="宋体" w:cs="宋体"/>
          <w:b/>
          <w:bCs/>
          <w:sz w:val="32"/>
          <w:szCs w:val="32"/>
          <w:lang w:val="en-US" w:eastAsia="zh-CN"/>
        </w:rPr>
      </w:pPr>
    </w:p>
    <w:p w14:paraId="6C19AE2D">
      <w:pPr>
        <w:rPr>
          <w:rFonts w:hint="eastAsia" w:ascii="宋体" w:hAnsi="宋体" w:eastAsia="宋体" w:cs="宋体"/>
          <w:b/>
          <w:bCs/>
          <w:sz w:val="32"/>
          <w:szCs w:val="32"/>
          <w:lang w:val="en-US" w:eastAsia="zh-CN"/>
        </w:rPr>
      </w:pPr>
    </w:p>
    <w:p w14:paraId="4B672775">
      <w:pPr>
        <w:rPr>
          <w:rFonts w:hint="eastAsia" w:ascii="宋体" w:hAnsi="宋体" w:eastAsia="宋体" w:cs="宋体"/>
          <w:b/>
          <w:bCs/>
          <w:sz w:val="32"/>
          <w:szCs w:val="32"/>
          <w:lang w:val="en-US" w:eastAsia="zh-CN"/>
        </w:rPr>
      </w:pPr>
    </w:p>
    <w:p w14:paraId="7C2220D8">
      <w:pPr>
        <w:rPr>
          <w:rFonts w:hint="eastAsia" w:ascii="宋体" w:hAnsi="宋体" w:eastAsia="宋体" w:cs="宋体"/>
          <w:b/>
          <w:bCs/>
          <w:sz w:val="32"/>
          <w:szCs w:val="32"/>
          <w:lang w:val="en-US" w:eastAsia="zh-CN"/>
        </w:rPr>
      </w:pPr>
    </w:p>
    <w:p w14:paraId="58350EEA">
      <w:pPr>
        <w:rPr>
          <w:rFonts w:hint="eastAsia" w:ascii="宋体" w:hAnsi="宋体" w:eastAsia="宋体" w:cs="宋体"/>
          <w:b/>
          <w:bCs/>
          <w:sz w:val="32"/>
          <w:szCs w:val="32"/>
          <w:lang w:val="en-US" w:eastAsia="zh-CN"/>
        </w:rPr>
      </w:pPr>
    </w:p>
    <w:p w14:paraId="137907F9">
      <w:pPr>
        <w:rPr>
          <w:rFonts w:hint="eastAsia" w:ascii="宋体" w:hAnsi="宋体" w:eastAsia="宋体" w:cs="宋体"/>
          <w:b/>
          <w:bCs/>
          <w:sz w:val="32"/>
          <w:szCs w:val="32"/>
          <w:lang w:val="en-US" w:eastAsia="zh-CN"/>
        </w:rPr>
      </w:pPr>
    </w:p>
    <w:p w14:paraId="74C45AC7">
      <w:pPr>
        <w:rPr>
          <w:rFonts w:hint="eastAsia" w:ascii="宋体" w:hAnsi="宋体" w:eastAsia="宋体" w:cs="宋体"/>
          <w:b/>
          <w:bCs/>
          <w:sz w:val="32"/>
          <w:szCs w:val="32"/>
          <w:lang w:val="en-US" w:eastAsia="zh-CN"/>
        </w:rPr>
      </w:pPr>
    </w:p>
    <w:p w14:paraId="337A12CE">
      <w:pPr>
        <w:rPr>
          <w:rFonts w:hint="eastAsia" w:ascii="宋体" w:hAnsi="宋体" w:eastAsia="宋体" w:cs="宋体"/>
          <w:b/>
          <w:bCs/>
          <w:sz w:val="32"/>
          <w:szCs w:val="32"/>
          <w:lang w:val="en-US" w:eastAsia="zh-CN"/>
        </w:rPr>
      </w:pPr>
    </w:p>
    <w:p w14:paraId="063414A0">
      <w:pPr>
        <w:rPr>
          <w:rFonts w:hint="eastAsia" w:ascii="宋体" w:hAnsi="宋体" w:eastAsia="宋体" w:cs="宋体"/>
          <w:b/>
          <w:bCs/>
          <w:sz w:val="32"/>
          <w:szCs w:val="32"/>
          <w:lang w:val="en-US" w:eastAsia="zh-CN"/>
        </w:rPr>
      </w:pPr>
    </w:p>
    <w:p w14:paraId="1DC718F7">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附件：考核表</w:t>
      </w:r>
    </w:p>
    <w:p w14:paraId="6C4604EF">
      <w:pPr>
        <w:autoSpaceDE w:val="0"/>
        <w:autoSpaceDN w:val="0"/>
        <w:adjustRightInd w:val="0"/>
        <w:spacing w:line="500" w:lineRule="exact"/>
        <w:jc w:val="center"/>
        <w:outlineLvl w:val="0"/>
        <w:rPr>
          <w:rFonts w:hint="eastAsia" w:ascii="宋体" w:hAnsi="宋体" w:eastAsia="宋体" w:cs="宋体"/>
          <w:b/>
          <w:sz w:val="21"/>
          <w:szCs w:val="21"/>
          <w:lang w:val="zh-CN"/>
        </w:rPr>
      </w:pPr>
      <w:r>
        <w:rPr>
          <w:rFonts w:hint="eastAsia" w:ascii="宋体" w:hAnsi="宋体" w:eastAsia="宋体" w:cs="宋体"/>
          <w:b/>
          <w:sz w:val="32"/>
          <w:szCs w:val="32"/>
          <w:lang w:val="zh-CN"/>
        </w:rPr>
        <w:t>延安大学后勤服务集团电梯维保考核表</w:t>
      </w:r>
    </w:p>
    <w:p w14:paraId="69FFF493">
      <w:pPr>
        <w:autoSpaceDE w:val="0"/>
        <w:autoSpaceDN w:val="0"/>
        <w:adjustRightInd w:val="0"/>
        <w:spacing w:line="480" w:lineRule="exact"/>
        <w:jc w:val="left"/>
        <w:rPr>
          <w:rFonts w:hint="default" w:ascii="宋体" w:hAnsi="宋体" w:eastAsia="宋体" w:cs="宋体"/>
          <w:sz w:val="28"/>
          <w:szCs w:val="28"/>
          <w:lang w:val="en-US" w:eastAsia="zh-CN"/>
        </w:rPr>
      </w:pPr>
      <w:r>
        <w:rPr>
          <w:rFonts w:hint="eastAsia" w:ascii="宋体" w:hAnsi="宋体" w:eastAsia="宋体" w:cs="宋体"/>
          <w:sz w:val="28"/>
          <w:szCs w:val="28"/>
          <w:lang w:val="zh-CN"/>
        </w:rPr>
        <w:t xml:space="preserve">被考核单位：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zh-CN" w:eastAsia="zh-CN"/>
        </w:rPr>
        <w:t>考核时段：</w:t>
      </w:r>
      <w:r>
        <w:rPr>
          <w:rFonts w:hint="eastAsia" w:ascii="宋体" w:hAnsi="宋体" w:eastAsia="宋体" w:cs="宋体"/>
          <w:sz w:val="28"/>
          <w:szCs w:val="28"/>
          <w:lang w:val="en-US" w:eastAsia="zh-CN"/>
        </w:rPr>
        <w:t xml:space="preserve"> </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6"/>
        <w:gridCol w:w="1171"/>
        <w:gridCol w:w="4568"/>
        <w:gridCol w:w="616"/>
        <w:gridCol w:w="695"/>
        <w:gridCol w:w="936"/>
      </w:tblGrid>
      <w:tr w14:paraId="2B71F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noWrap w:val="0"/>
            <w:vAlign w:val="center"/>
          </w:tcPr>
          <w:p w14:paraId="500A1104">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序号</w:t>
            </w:r>
          </w:p>
        </w:tc>
        <w:tc>
          <w:tcPr>
            <w:tcW w:w="0" w:type="auto"/>
            <w:noWrap w:val="0"/>
            <w:vAlign w:val="center"/>
          </w:tcPr>
          <w:p w14:paraId="522A6961">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z w:val="24"/>
                <w:szCs w:val="24"/>
              </w:rPr>
              <w:t>考核项目</w:t>
            </w:r>
          </w:p>
        </w:tc>
        <w:tc>
          <w:tcPr>
            <w:tcW w:w="4568" w:type="dxa"/>
            <w:noWrap w:val="0"/>
            <w:vAlign w:val="center"/>
          </w:tcPr>
          <w:p w14:paraId="324FEAD2">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b/>
                <w:sz w:val="24"/>
                <w:szCs w:val="24"/>
                <w:lang w:eastAsia="zh-CN"/>
              </w:rPr>
            </w:pPr>
            <w:r>
              <w:rPr>
                <w:rFonts w:hint="eastAsia" w:ascii="宋体" w:hAnsi="宋体" w:eastAsia="宋体" w:cs="宋体"/>
                <w:b/>
                <w:sz w:val="24"/>
                <w:szCs w:val="24"/>
                <w:lang w:eastAsia="zh-CN"/>
              </w:rPr>
              <w:t>考核内容</w:t>
            </w:r>
          </w:p>
        </w:tc>
        <w:tc>
          <w:tcPr>
            <w:tcW w:w="0" w:type="auto"/>
            <w:noWrap w:val="0"/>
            <w:vAlign w:val="center"/>
          </w:tcPr>
          <w:p w14:paraId="266555C0">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b/>
                <w:sz w:val="24"/>
                <w:szCs w:val="24"/>
                <w:lang w:eastAsia="zh-CN"/>
              </w:rPr>
            </w:pPr>
            <w:r>
              <w:rPr>
                <w:rFonts w:hint="eastAsia" w:ascii="宋体" w:hAnsi="宋体" w:eastAsia="宋体" w:cs="宋体"/>
                <w:b/>
                <w:sz w:val="24"/>
                <w:szCs w:val="24"/>
                <w:lang w:eastAsia="zh-CN"/>
              </w:rPr>
              <w:t>标准分</w:t>
            </w:r>
          </w:p>
        </w:tc>
        <w:tc>
          <w:tcPr>
            <w:tcW w:w="0" w:type="auto"/>
            <w:noWrap w:val="0"/>
            <w:vAlign w:val="center"/>
          </w:tcPr>
          <w:p w14:paraId="7194D574">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b/>
                <w:sz w:val="24"/>
                <w:szCs w:val="24"/>
              </w:rPr>
            </w:pPr>
            <w:r>
              <w:rPr>
                <w:rFonts w:hint="eastAsia" w:ascii="宋体" w:hAnsi="宋体" w:eastAsia="宋体" w:cs="宋体"/>
                <w:b/>
                <w:sz w:val="24"/>
                <w:szCs w:val="24"/>
              </w:rPr>
              <w:t>考核得分</w:t>
            </w:r>
          </w:p>
        </w:tc>
        <w:tc>
          <w:tcPr>
            <w:tcW w:w="936" w:type="dxa"/>
            <w:noWrap w:val="0"/>
            <w:vAlign w:val="center"/>
          </w:tcPr>
          <w:p w14:paraId="7033B8F8">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b/>
                <w:sz w:val="24"/>
                <w:szCs w:val="24"/>
                <w:lang w:eastAsia="zh-CN"/>
              </w:rPr>
            </w:pPr>
            <w:r>
              <w:rPr>
                <w:rFonts w:hint="eastAsia" w:ascii="宋体" w:hAnsi="宋体" w:eastAsia="宋体" w:cs="宋体"/>
                <w:b/>
                <w:sz w:val="24"/>
                <w:szCs w:val="24"/>
              </w:rPr>
              <w:t>备注</w:t>
            </w:r>
            <w:r>
              <w:rPr>
                <w:rFonts w:hint="eastAsia" w:ascii="宋体" w:hAnsi="宋体" w:eastAsia="宋体" w:cs="宋体"/>
                <w:b/>
                <w:sz w:val="24"/>
                <w:szCs w:val="24"/>
                <w:lang w:val="en-US" w:eastAsia="zh-CN"/>
              </w:rPr>
              <w:t>/</w:t>
            </w:r>
            <w:r>
              <w:rPr>
                <w:rFonts w:hint="eastAsia" w:ascii="宋体" w:hAnsi="宋体" w:eastAsia="宋体" w:cs="宋体"/>
                <w:b/>
                <w:sz w:val="24"/>
                <w:szCs w:val="24"/>
                <w:lang w:eastAsia="zh-CN"/>
              </w:rPr>
              <w:t>建议</w:t>
            </w:r>
          </w:p>
        </w:tc>
      </w:tr>
      <w:tr w14:paraId="206D8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noWrap w:val="0"/>
            <w:vAlign w:val="center"/>
          </w:tcPr>
          <w:p w14:paraId="6CE91B32">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0" w:type="auto"/>
            <w:noWrap w:val="0"/>
            <w:vAlign w:val="center"/>
          </w:tcPr>
          <w:p w14:paraId="0C7A8ADD">
            <w:pPr>
              <w:keepNext/>
              <w:autoSpaceDE w:val="0"/>
              <w:autoSpaceDN w:val="0"/>
              <w:adjustRightInd w:val="0"/>
              <w:snapToGrid w:val="0"/>
              <w:spacing w:line="240" w:lineRule="auto"/>
              <w:ind w:left="0" w:leftChars="0" w:right="0" w:rightChars="0" w:firstLine="0" w:firstLineChars="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机房</w:t>
            </w:r>
          </w:p>
        </w:tc>
        <w:tc>
          <w:tcPr>
            <w:tcW w:w="4568" w:type="dxa"/>
            <w:noWrap w:val="0"/>
            <w:vAlign w:val="center"/>
          </w:tcPr>
          <w:p w14:paraId="1AC5EBC2">
            <w:pPr>
              <w:keepNext/>
              <w:numPr>
                <w:ilvl w:val="0"/>
                <w:numId w:val="1"/>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机房环境：机房内应保持清洁，无杂物，门窗应可靠牢固。</w:t>
            </w:r>
          </w:p>
          <w:p w14:paraId="492CD11C">
            <w:pPr>
              <w:keepNext/>
              <w:numPr>
                <w:ilvl w:val="0"/>
                <w:numId w:val="1"/>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rPr>
            </w:pPr>
            <w:r>
              <w:rPr>
                <w:rFonts w:hint="eastAsia" w:ascii="宋体" w:hAnsi="宋体" w:eastAsia="宋体" w:cs="宋体"/>
                <w:b w:val="0"/>
                <w:i w:val="0"/>
                <w:caps w:val="0"/>
                <w:color w:val="333333"/>
                <w:spacing w:val="0"/>
                <w:sz w:val="24"/>
                <w:szCs w:val="24"/>
                <w:shd w:val="clear" w:color="auto" w:fill="FFFFFF"/>
                <w:lang w:eastAsia="zh-CN"/>
              </w:rPr>
              <w:t>设备</w:t>
            </w:r>
            <w:r>
              <w:rPr>
                <w:rFonts w:hint="eastAsia" w:ascii="宋体" w:hAnsi="宋体" w:eastAsia="宋体" w:cs="宋体"/>
                <w:b w:val="0"/>
                <w:i w:val="0"/>
                <w:caps w:val="0"/>
                <w:color w:val="333333"/>
                <w:spacing w:val="0"/>
                <w:sz w:val="24"/>
                <w:szCs w:val="24"/>
                <w:shd w:val="clear" w:color="auto" w:fill="FFFFFF"/>
              </w:rPr>
              <w:t>运行时应无异常噪音、无异常气味、无漏油现象。</w:t>
            </w:r>
          </w:p>
          <w:p w14:paraId="18B18853">
            <w:pPr>
              <w:keepNext/>
              <w:numPr>
                <w:ilvl w:val="0"/>
                <w:numId w:val="0"/>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rPr>
            </w:pPr>
            <w:r>
              <w:rPr>
                <w:rFonts w:hint="eastAsia" w:ascii="宋体" w:hAnsi="宋体" w:eastAsia="宋体" w:cs="宋体"/>
                <w:b w:val="0"/>
                <w:i w:val="0"/>
                <w:caps w:val="0"/>
                <w:color w:val="333333"/>
                <w:spacing w:val="0"/>
                <w:sz w:val="24"/>
                <w:szCs w:val="24"/>
                <w:shd w:val="clear" w:color="auto" w:fill="FFFFFF"/>
                <w:lang w:val="en-US" w:eastAsia="zh-CN"/>
              </w:rPr>
              <w:t>3、</w:t>
            </w:r>
            <w:r>
              <w:rPr>
                <w:rFonts w:hint="eastAsia" w:ascii="宋体" w:hAnsi="宋体" w:eastAsia="宋体" w:cs="宋体"/>
                <w:b w:val="0"/>
                <w:i w:val="0"/>
                <w:caps w:val="0"/>
                <w:color w:val="333333"/>
                <w:spacing w:val="0"/>
                <w:sz w:val="24"/>
                <w:szCs w:val="24"/>
                <w:shd w:val="clear" w:color="auto" w:fill="FFFFFF"/>
              </w:rPr>
              <w:t>机房内应有救援说明、救援工具应齐全、各种标识清晰有效。</w:t>
            </w:r>
          </w:p>
        </w:tc>
        <w:tc>
          <w:tcPr>
            <w:tcW w:w="0" w:type="auto"/>
            <w:noWrap w:val="0"/>
            <w:vAlign w:val="center"/>
          </w:tcPr>
          <w:p w14:paraId="2657B4C8">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w:t>
            </w:r>
          </w:p>
        </w:tc>
        <w:tc>
          <w:tcPr>
            <w:tcW w:w="0" w:type="auto"/>
            <w:noWrap w:val="0"/>
            <w:vAlign w:val="center"/>
          </w:tcPr>
          <w:p w14:paraId="6FBEAE9B">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p>
        </w:tc>
        <w:tc>
          <w:tcPr>
            <w:tcW w:w="936" w:type="dxa"/>
            <w:vMerge w:val="restart"/>
            <w:noWrap w:val="0"/>
            <w:vAlign w:val="center"/>
          </w:tcPr>
          <w:p w14:paraId="694C2E43">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p>
        </w:tc>
      </w:tr>
      <w:tr w14:paraId="14F3B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noWrap w:val="0"/>
            <w:vAlign w:val="center"/>
          </w:tcPr>
          <w:p w14:paraId="14B30FC6">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0" w:type="auto"/>
            <w:noWrap w:val="0"/>
            <w:vAlign w:val="center"/>
          </w:tcPr>
          <w:p w14:paraId="1902BA4F">
            <w:pPr>
              <w:keepNext/>
              <w:autoSpaceDE w:val="0"/>
              <w:autoSpaceDN w:val="0"/>
              <w:adjustRightInd w:val="0"/>
              <w:snapToGrid w:val="0"/>
              <w:spacing w:line="240" w:lineRule="auto"/>
              <w:ind w:left="0" w:leftChars="0" w:right="0" w:rightChars="0" w:firstLine="0" w:firstLineChars="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井道、轿顶、轿厢</w:t>
            </w:r>
          </w:p>
        </w:tc>
        <w:tc>
          <w:tcPr>
            <w:tcW w:w="4568" w:type="dxa"/>
            <w:noWrap w:val="0"/>
            <w:vAlign w:val="center"/>
          </w:tcPr>
          <w:p w14:paraId="5CF02C58">
            <w:pPr>
              <w:keepNext/>
              <w:numPr>
                <w:ilvl w:val="0"/>
                <w:numId w:val="2"/>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rPr>
            </w:pPr>
            <w:r>
              <w:rPr>
                <w:rFonts w:hint="eastAsia" w:ascii="宋体" w:hAnsi="宋体" w:eastAsia="宋体" w:cs="宋体"/>
                <w:b w:val="0"/>
                <w:i w:val="0"/>
                <w:caps w:val="0"/>
                <w:color w:val="333333"/>
                <w:spacing w:val="0"/>
                <w:sz w:val="24"/>
                <w:szCs w:val="24"/>
                <w:shd w:val="clear" w:color="auto" w:fill="FFFFFF"/>
              </w:rPr>
              <w:t>各厅门门头、门扇、地坎、门槽应 无垃圾、砂石、油污等。</w:t>
            </w:r>
          </w:p>
          <w:p w14:paraId="41FA6370">
            <w:pPr>
              <w:keepNext/>
              <w:numPr>
                <w:ilvl w:val="0"/>
                <w:numId w:val="2"/>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lang w:val="en-US" w:eastAsia="zh-CN"/>
              </w:rPr>
            </w:pPr>
            <w:r>
              <w:rPr>
                <w:rFonts w:hint="eastAsia" w:ascii="宋体" w:hAnsi="宋体" w:eastAsia="宋体" w:cs="宋体"/>
                <w:b w:val="0"/>
                <w:i w:val="0"/>
                <w:caps w:val="0"/>
                <w:color w:val="333333"/>
                <w:spacing w:val="0"/>
                <w:sz w:val="24"/>
                <w:szCs w:val="24"/>
                <w:shd w:val="clear" w:color="auto" w:fill="FFFFFF"/>
              </w:rPr>
              <w:t>轿顶应保持清洁，没有油污和杂物。</w:t>
            </w:r>
          </w:p>
          <w:p w14:paraId="7AF1A0E1">
            <w:pPr>
              <w:keepNext/>
              <w:numPr>
                <w:ilvl w:val="0"/>
                <w:numId w:val="2"/>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lang w:val="en-US" w:eastAsia="zh-CN"/>
              </w:rPr>
            </w:pPr>
            <w:r>
              <w:rPr>
                <w:rFonts w:hint="eastAsia" w:ascii="宋体" w:hAnsi="宋体" w:eastAsia="宋体" w:cs="宋体"/>
                <w:b w:val="0"/>
                <w:i w:val="0"/>
                <w:caps w:val="0"/>
                <w:color w:val="333333"/>
                <w:spacing w:val="0"/>
                <w:sz w:val="24"/>
                <w:szCs w:val="24"/>
                <w:shd w:val="clear" w:color="auto" w:fill="FFFFFF"/>
                <w:lang w:eastAsia="zh-CN"/>
              </w:rPr>
              <w:t>轿</w:t>
            </w:r>
            <w:r>
              <w:rPr>
                <w:rFonts w:hint="eastAsia" w:ascii="宋体" w:hAnsi="宋体" w:eastAsia="宋体" w:cs="宋体"/>
                <w:b w:val="0"/>
                <w:i w:val="0"/>
                <w:caps w:val="0"/>
                <w:color w:val="333333"/>
                <w:spacing w:val="0"/>
                <w:sz w:val="24"/>
                <w:szCs w:val="24"/>
                <w:shd w:val="clear" w:color="auto" w:fill="FFFFFF"/>
              </w:rPr>
              <w:t>箱内各个开关按钮</w:t>
            </w:r>
            <w:r>
              <w:rPr>
                <w:rFonts w:hint="eastAsia" w:ascii="宋体" w:hAnsi="宋体" w:eastAsia="宋体" w:cs="宋体"/>
                <w:b w:val="0"/>
                <w:i w:val="0"/>
                <w:caps w:val="0"/>
                <w:color w:val="333333"/>
                <w:spacing w:val="0"/>
                <w:sz w:val="24"/>
                <w:szCs w:val="24"/>
                <w:shd w:val="clear" w:color="auto" w:fill="FFFFFF"/>
                <w:lang w:eastAsia="zh-CN"/>
              </w:rPr>
              <w:t>、光幕、</w:t>
            </w:r>
            <w:r>
              <w:rPr>
                <w:rFonts w:hint="eastAsia" w:ascii="宋体" w:hAnsi="宋体" w:eastAsia="宋体" w:cs="宋体"/>
                <w:b w:val="0"/>
                <w:i w:val="0"/>
                <w:caps w:val="0"/>
                <w:color w:val="333333"/>
                <w:spacing w:val="0"/>
                <w:sz w:val="24"/>
                <w:szCs w:val="24"/>
                <w:shd w:val="clear" w:color="auto" w:fill="FFFFFF"/>
              </w:rPr>
              <w:t>安全触板灵活，有效。</w:t>
            </w:r>
          </w:p>
          <w:p w14:paraId="0A50F002">
            <w:pPr>
              <w:keepNext/>
              <w:numPr>
                <w:ilvl w:val="0"/>
                <w:numId w:val="2"/>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lang w:val="en-US" w:eastAsia="zh-CN"/>
              </w:rPr>
            </w:pPr>
            <w:r>
              <w:rPr>
                <w:rFonts w:hint="eastAsia" w:ascii="宋体" w:hAnsi="宋体" w:eastAsia="宋体" w:cs="宋体"/>
                <w:b w:val="0"/>
                <w:i w:val="0"/>
                <w:caps w:val="0"/>
                <w:color w:val="333333"/>
                <w:spacing w:val="0"/>
                <w:sz w:val="24"/>
                <w:szCs w:val="24"/>
                <w:shd w:val="clear" w:color="auto" w:fill="FFFFFF"/>
              </w:rPr>
              <w:t>轿内照明、风扇</w:t>
            </w:r>
            <w:r>
              <w:rPr>
                <w:rFonts w:hint="eastAsia" w:ascii="宋体" w:hAnsi="宋体" w:eastAsia="宋体" w:cs="宋体"/>
                <w:b w:val="0"/>
                <w:i w:val="0"/>
                <w:caps w:val="0"/>
                <w:color w:val="333333"/>
                <w:spacing w:val="0"/>
                <w:sz w:val="24"/>
                <w:szCs w:val="24"/>
                <w:shd w:val="clear" w:color="auto" w:fill="FFFFFF"/>
                <w:lang w:eastAsia="zh-CN"/>
              </w:rPr>
              <w:t>使用</w:t>
            </w:r>
            <w:r>
              <w:rPr>
                <w:rFonts w:hint="eastAsia" w:ascii="宋体" w:hAnsi="宋体" w:eastAsia="宋体" w:cs="宋体"/>
                <w:b w:val="0"/>
                <w:i w:val="0"/>
                <w:caps w:val="0"/>
                <w:color w:val="333333"/>
                <w:spacing w:val="0"/>
                <w:sz w:val="24"/>
                <w:szCs w:val="24"/>
                <w:shd w:val="clear" w:color="auto" w:fill="FFFFFF"/>
              </w:rPr>
              <w:t>良好。</w:t>
            </w:r>
          </w:p>
          <w:p w14:paraId="12E88389">
            <w:pPr>
              <w:keepNext/>
              <w:numPr>
                <w:ilvl w:val="0"/>
                <w:numId w:val="2"/>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lang w:val="en-US" w:eastAsia="zh-CN"/>
              </w:rPr>
            </w:pPr>
            <w:r>
              <w:rPr>
                <w:rFonts w:hint="eastAsia" w:ascii="宋体" w:hAnsi="宋体" w:eastAsia="宋体" w:cs="宋体"/>
                <w:b w:val="0"/>
                <w:i w:val="0"/>
                <w:caps w:val="0"/>
                <w:color w:val="333333"/>
                <w:spacing w:val="0"/>
                <w:sz w:val="24"/>
                <w:szCs w:val="24"/>
                <w:shd w:val="clear" w:color="auto" w:fill="FFFFFF"/>
                <w:lang w:val="en-US" w:eastAsia="zh-CN"/>
              </w:rPr>
              <w:t>轿厢内标识标牌完善。</w:t>
            </w:r>
          </w:p>
        </w:tc>
        <w:tc>
          <w:tcPr>
            <w:tcW w:w="0" w:type="auto"/>
            <w:noWrap w:val="0"/>
            <w:vAlign w:val="center"/>
          </w:tcPr>
          <w:p w14:paraId="2BA5BB4B">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w:t>
            </w:r>
          </w:p>
        </w:tc>
        <w:tc>
          <w:tcPr>
            <w:tcW w:w="0" w:type="auto"/>
            <w:noWrap w:val="0"/>
            <w:vAlign w:val="center"/>
          </w:tcPr>
          <w:p w14:paraId="3679CEA7">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p>
        </w:tc>
        <w:tc>
          <w:tcPr>
            <w:tcW w:w="936" w:type="dxa"/>
            <w:vMerge w:val="continue"/>
            <w:noWrap w:val="0"/>
            <w:vAlign w:val="center"/>
          </w:tcPr>
          <w:p w14:paraId="71D1C735">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p>
        </w:tc>
      </w:tr>
      <w:tr w14:paraId="4E2CB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noWrap w:val="0"/>
            <w:vAlign w:val="center"/>
          </w:tcPr>
          <w:p w14:paraId="7B4D6B8B">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0" w:type="auto"/>
            <w:noWrap w:val="0"/>
            <w:vAlign w:val="center"/>
          </w:tcPr>
          <w:p w14:paraId="233EE803">
            <w:pPr>
              <w:keepNext/>
              <w:autoSpaceDE w:val="0"/>
              <w:autoSpaceDN w:val="0"/>
              <w:adjustRightInd w:val="0"/>
              <w:snapToGrid w:val="0"/>
              <w:spacing w:line="240" w:lineRule="auto"/>
              <w:ind w:left="0" w:leftChars="0" w:right="0" w:rightChars="0" w:firstLine="0" w:firstLineChars="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底坑</w:t>
            </w:r>
          </w:p>
        </w:tc>
        <w:tc>
          <w:tcPr>
            <w:tcW w:w="4568" w:type="dxa"/>
            <w:noWrap w:val="0"/>
            <w:vAlign w:val="center"/>
          </w:tcPr>
          <w:p w14:paraId="77FBFC24">
            <w:pPr>
              <w:keepNext/>
              <w:numPr>
                <w:ilvl w:val="0"/>
                <w:numId w:val="0"/>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lang w:val="en-US" w:eastAsia="zh-CN"/>
              </w:rPr>
            </w:pPr>
            <w:r>
              <w:rPr>
                <w:rFonts w:hint="eastAsia" w:ascii="宋体" w:hAnsi="宋体" w:eastAsia="宋体" w:cs="宋体"/>
                <w:b w:val="0"/>
                <w:i w:val="0"/>
                <w:caps w:val="0"/>
                <w:color w:val="333333"/>
                <w:spacing w:val="0"/>
                <w:sz w:val="24"/>
                <w:szCs w:val="24"/>
                <w:shd w:val="clear" w:color="auto" w:fill="FFFFFF"/>
              </w:rPr>
              <w:t>轿厢底部</w:t>
            </w:r>
            <w:r>
              <w:rPr>
                <w:rFonts w:hint="eastAsia" w:ascii="宋体" w:hAnsi="宋体" w:eastAsia="宋体" w:cs="宋体"/>
                <w:b w:val="0"/>
                <w:i w:val="0"/>
                <w:caps w:val="0"/>
                <w:color w:val="333333"/>
                <w:spacing w:val="0"/>
                <w:sz w:val="24"/>
                <w:szCs w:val="24"/>
                <w:shd w:val="clear" w:color="auto" w:fill="FFFFFF"/>
                <w:lang w:eastAsia="zh-CN"/>
              </w:rPr>
              <w:t>无大量</w:t>
            </w:r>
            <w:r>
              <w:rPr>
                <w:rFonts w:hint="eastAsia" w:ascii="宋体" w:hAnsi="宋体" w:eastAsia="宋体" w:cs="宋体"/>
                <w:b w:val="0"/>
                <w:i w:val="0"/>
                <w:caps w:val="0"/>
                <w:color w:val="333333"/>
                <w:spacing w:val="0"/>
                <w:sz w:val="24"/>
                <w:szCs w:val="24"/>
                <w:shd w:val="clear" w:color="auto" w:fill="FFFFFF"/>
              </w:rPr>
              <w:t>砂石</w:t>
            </w:r>
            <w:r>
              <w:rPr>
                <w:rFonts w:hint="eastAsia" w:ascii="宋体" w:hAnsi="宋体" w:eastAsia="宋体" w:cs="宋体"/>
                <w:b w:val="0"/>
                <w:i w:val="0"/>
                <w:caps w:val="0"/>
                <w:color w:val="333333"/>
                <w:spacing w:val="0"/>
                <w:sz w:val="24"/>
                <w:szCs w:val="24"/>
                <w:shd w:val="clear" w:color="auto" w:fill="FFFFFF"/>
                <w:lang w:eastAsia="zh-CN"/>
              </w:rPr>
              <w:t>、</w:t>
            </w:r>
            <w:r>
              <w:rPr>
                <w:rFonts w:hint="eastAsia" w:ascii="宋体" w:hAnsi="宋体" w:eastAsia="宋体" w:cs="宋体"/>
                <w:b w:val="0"/>
                <w:i w:val="0"/>
                <w:caps w:val="0"/>
                <w:color w:val="333333"/>
                <w:spacing w:val="0"/>
                <w:sz w:val="24"/>
                <w:szCs w:val="24"/>
                <w:shd w:val="clear" w:color="auto" w:fill="FFFFFF"/>
              </w:rPr>
              <w:t>垃圾</w:t>
            </w:r>
            <w:r>
              <w:rPr>
                <w:rFonts w:hint="eastAsia" w:ascii="宋体" w:hAnsi="宋体" w:eastAsia="宋体" w:cs="宋体"/>
                <w:b w:val="0"/>
                <w:i w:val="0"/>
                <w:caps w:val="0"/>
                <w:color w:val="333333"/>
                <w:spacing w:val="0"/>
                <w:sz w:val="24"/>
                <w:szCs w:val="24"/>
                <w:shd w:val="clear" w:color="auto" w:fill="FFFFFF"/>
                <w:lang w:eastAsia="zh-CN"/>
              </w:rPr>
              <w:t>和</w:t>
            </w:r>
            <w:r>
              <w:rPr>
                <w:rFonts w:hint="eastAsia" w:ascii="宋体" w:hAnsi="宋体" w:eastAsia="宋体" w:cs="宋体"/>
                <w:b w:val="0"/>
                <w:i w:val="0"/>
                <w:caps w:val="0"/>
                <w:color w:val="333333"/>
                <w:spacing w:val="0"/>
                <w:sz w:val="24"/>
                <w:szCs w:val="24"/>
                <w:shd w:val="clear" w:color="auto" w:fill="FFFFFF"/>
              </w:rPr>
              <w:t>底坑积水。</w:t>
            </w:r>
          </w:p>
        </w:tc>
        <w:tc>
          <w:tcPr>
            <w:tcW w:w="0" w:type="auto"/>
            <w:noWrap w:val="0"/>
            <w:vAlign w:val="center"/>
          </w:tcPr>
          <w:p w14:paraId="7381A706">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0" w:type="auto"/>
            <w:noWrap w:val="0"/>
            <w:vAlign w:val="center"/>
          </w:tcPr>
          <w:p w14:paraId="36148AC6">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p>
        </w:tc>
        <w:tc>
          <w:tcPr>
            <w:tcW w:w="936" w:type="dxa"/>
            <w:vMerge w:val="continue"/>
            <w:noWrap w:val="0"/>
            <w:vAlign w:val="center"/>
          </w:tcPr>
          <w:p w14:paraId="0531F963">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p>
        </w:tc>
      </w:tr>
      <w:tr w14:paraId="19B4F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noWrap w:val="0"/>
            <w:vAlign w:val="center"/>
          </w:tcPr>
          <w:p w14:paraId="79E9B9AE">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0" w:type="auto"/>
            <w:noWrap w:val="0"/>
            <w:vAlign w:val="center"/>
          </w:tcPr>
          <w:p w14:paraId="4FF2DB55">
            <w:pPr>
              <w:keepNext/>
              <w:autoSpaceDE w:val="0"/>
              <w:autoSpaceDN w:val="0"/>
              <w:adjustRightInd w:val="0"/>
              <w:snapToGrid w:val="0"/>
              <w:spacing w:line="240" w:lineRule="auto"/>
              <w:ind w:left="0" w:leftChars="0" w:right="0" w:rightChars="0" w:firstLine="0" w:firstLineChars="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基础管理</w:t>
            </w:r>
          </w:p>
        </w:tc>
        <w:tc>
          <w:tcPr>
            <w:tcW w:w="4568" w:type="dxa"/>
            <w:noWrap w:val="0"/>
            <w:vAlign w:val="center"/>
          </w:tcPr>
          <w:p w14:paraId="63A0CEC2">
            <w:pPr>
              <w:keepNext/>
              <w:numPr>
                <w:ilvl w:val="0"/>
                <w:numId w:val="3"/>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rPr>
            </w:pPr>
            <w:r>
              <w:rPr>
                <w:rFonts w:hint="eastAsia" w:ascii="宋体" w:hAnsi="宋体" w:eastAsia="宋体" w:cs="宋体"/>
                <w:b w:val="0"/>
                <w:i w:val="0"/>
                <w:caps w:val="0"/>
                <w:color w:val="333333"/>
                <w:spacing w:val="0"/>
                <w:sz w:val="24"/>
                <w:szCs w:val="24"/>
                <w:shd w:val="clear" w:color="auto" w:fill="FFFFFF"/>
              </w:rPr>
              <w:t>维修人员</w:t>
            </w:r>
            <w:r>
              <w:rPr>
                <w:rFonts w:hint="eastAsia" w:ascii="宋体" w:hAnsi="宋体" w:eastAsia="宋体" w:cs="宋体"/>
                <w:b w:val="0"/>
                <w:i w:val="0"/>
                <w:caps w:val="0"/>
                <w:color w:val="333333"/>
                <w:spacing w:val="0"/>
                <w:sz w:val="24"/>
                <w:szCs w:val="24"/>
                <w:shd w:val="clear" w:color="auto" w:fill="FFFFFF"/>
                <w:lang w:eastAsia="zh-CN"/>
              </w:rPr>
              <w:t>统一着装上岗。</w:t>
            </w:r>
          </w:p>
          <w:p w14:paraId="296CA63F">
            <w:pPr>
              <w:keepNext/>
              <w:numPr>
                <w:ilvl w:val="0"/>
                <w:numId w:val="3"/>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rPr>
            </w:pPr>
            <w:r>
              <w:rPr>
                <w:rFonts w:hint="eastAsia" w:ascii="宋体" w:hAnsi="宋体" w:eastAsia="宋体" w:cs="宋体"/>
                <w:b w:val="0"/>
                <w:i w:val="0"/>
                <w:caps w:val="0"/>
                <w:color w:val="333333"/>
                <w:spacing w:val="0"/>
                <w:sz w:val="24"/>
                <w:szCs w:val="24"/>
                <w:shd w:val="clear" w:color="auto" w:fill="FFFFFF"/>
              </w:rPr>
              <w:t>维修人员的工作态度： 工作热情主动、 积极、责任心强，工作效率高，工作 质量优良， 仪容仪表，严守工作纪律， 工作作风严谨，业务技术过硬。</w:t>
            </w:r>
          </w:p>
          <w:p w14:paraId="56158347">
            <w:pPr>
              <w:keepNext/>
              <w:numPr>
                <w:ilvl w:val="0"/>
                <w:numId w:val="3"/>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lang w:val="en-US" w:eastAsia="zh-CN"/>
              </w:rPr>
            </w:pPr>
            <w:r>
              <w:rPr>
                <w:rFonts w:hint="eastAsia" w:ascii="宋体" w:hAnsi="宋体" w:eastAsia="宋体" w:cs="宋体"/>
                <w:b w:val="0"/>
                <w:i w:val="0"/>
                <w:caps w:val="0"/>
                <w:color w:val="333333"/>
                <w:spacing w:val="0"/>
                <w:sz w:val="24"/>
                <w:szCs w:val="24"/>
                <w:shd w:val="clear" w:color="auto" w:fill="FFFFFF"/>
                <w:lang w:eastAsia="zh-CN"/>
              </w:rPr>
              <w:t>维修保养</w:t>
            </w:r>
            <w:r>
              <w:rPr>
                <w:rFonts w:hint="eastAsia" w:ascii="宋体" w:hAnsi="宋体" w:eastAsia="宋体" w:cs="宋体"/>
                <w:b w:val="0"/>
                <w:i w:val="0"/>
                <w:caps w:val="0"/>
                <w:color w:val="333333"/>
                <w:spacing w:val="0"/>
                <w:sz w:val="24"/>
                <w:szCs w:val="24"/>
                <w:shd w:val="clear" w:color="auto" w:fill="FFFFFF"/>
              </w:rPr>
              <w:t>记录</w:t>
            </w:r>
            <w:r>
              <w:rPr>
                <w:rFonts w:hint="eastAsia" w:ascii="宋体" w:hAnsi="宋体" w:eastAsia="宋体" w:cs="宋体"/>
                <w:b w:val="0"/>
                <w:i w:val="0"/>
                <w:caps w:val="0"/>
                <w:color w:val="333333"/>
                <w:spacing w:val="0"/>
                <w:sz w:val="24"/>
                <w:szCs w:val="24"/>
                <w:shd w:val="clear" w:color="auto" w:fill="FFFFFF"/>
                <w:lang w:eastAsia="zh-CN"/>
              </w:rPr>
              <w:t>齐全。</w:t>
            </w:r>
          </w:p>
        </w:tc>
        <w:tc>
          <w:tcPr>
            <w:tcW w:w="0" w:type="auto"/>
            <w:noWrap w:val="0"/>
            <w:vAlign w:val="center"/>
          </w:tcPr>
          <w:p w14:paraId="5E33AEFC">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w:t>
            </w:r>
          </w:p>
        </w:tc>
        <w:tc>
          <w:tcPr>
            <w:tcW w:w="0" w:type="auto"/>
            <w:noWrap w:val="0"/>
            <w:vAlign w:val="center"/>
          </w:tcPr>
          <w:p w14:paraId="5963170A">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p>
        </w:tc>
        <w:tc>
          <w:tcPr>
            <w:tcW w:w="936" w:type="dxa"/>
            <w:vMerge w:val="continue"/>
            <w:noWrap w:val="0"/>
            <w:vAlign w:val="center"/>
          </w:tcPr>
          <w:p w14:paraId="02B95A42">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p>
        </w:tc>
      </w:tr>
      <w:tr w14:paraId="0C2D1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noWrap w:val="0"/>
            <w:vAlign w:val="center"/>
          </w:tcPr>
          <w:p w14:paraId="488BCE61">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0" w:type="auto"/>
            <w:noWrap w:val="0"/>
            <w:vAlign w:val="center"/>
          </w:tcPr>
          <w:p w14:paraId="55DB8344">
            <w:pPr>
              <w:keepNext/>
              <w:autoSpaceDE w:val="0"/>
              <w:autoSpaceDN w:val="0"/>
              <w:adjustRightInd w:val="0"/>
              <w:snapToGrid w:val="0"/>
              <w:spacing w:line="240" w:lineRule="auto"/>
              <w:ind w:left="0" w:leftChars="0" w:right="0" w:rightChars="0" w:firstLine="0" w:firstLineChars="0"/>
              <w:jc w:val="left"/>
              <w:rPr>
                <w:rFonts w:hint="eastAsia" w:ascii="宋体" w:hAnsi="宋体" w:eastAsia="宋体" w:cs="宋体"/>
                <w:sz w:val="24"/>
                <w:szCs w:val="24"/>
                <w:lang w:eastAsia="zh-CN"/>
              </w:rPr>
            </w:pPr>
            <w:r>
              <w:rPr>
                <w:rFonts w:hint="eastAsia" w:ascii="宋体" w:hAnsi="宋体" w:eastAsia="宋体" w:cs="宋体"/>
                <w:b w:val="0"/>
                <w:i w:val="0"/>
                <w:caps w:val="0"/>
                <w:color w:val="333333"/>
                <w:spacing w:val="0"/>
                <w:sz w:val="24"/>
                <w:szCs w:val="24"/>
                <w:shd w:val="clear" w:color="auto" w:fill="FFFFFF"/>
              </w:rPr>
              <w:t>故障处理</w:t>
            </w:r>
            <w:r>
              <w:rPr>
                <w:rFonts w:hint="eastAsia" w:ascii="宋体" w:hAnsi="宋体" w:eastAsia="宋体" w:cs="宋体"/>
                <w:sz w:val="24"/>
                <w:szCs w:val="24"/>
                <w:lang w:eastAsia="zh-CN"/>
              </w:rPr>
              <w:t>及时率</w:t>
            </w:r>
          </w:p>
        </w:tc>
        <w:tc>
          <w:tcPr>
            <w:tcW w:w="4568" w:type="dxa"/>
            <w:noWrap w:val="0"/>
            <w:vAlign w:val="center"/>
          </w:tcPr>
          <w:p w14:paraId="2FE336B5">
            <w:pPr>
              <w:keepNext/>
              <w:numPr>
                <w:ilvl w:val="0"/>
                <w:numId w:val="4"/>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rPr>
            </w:pPr>
            <w:r>
              <w:rPr>
                <w:rFonts w:hint="eastAsia" w:ascii="宋体" w:hAnsi="宋体" w:eastAsia="宋体" w:cs="宋体"/>
                <w:b w:val="0"/>
                <w:i w:val="0"/>
                <w:caps w:val="0"/>
                <w:color w:val="333333"/>
                <w:spacing w:val="0"/>
                <w:sz w:val="24"/>
                <w:szCs w:val="24"/>
                <w:shd w:val="clear" w:color="auto" w:fill="FFFFFF"/>
              </w:rPr>
              <w:t>从报修到维修人员，到达现场一般不超过 30 分钟；</w:t>
            </w:r>
          </w:p>
          <w:p w14:paraId="66FC4EB1">
            <w:pPr>
              <w:keepNext/>
              <w:numPr>
                <w:ilvl w:val="0"/>
                <w:numId w:val="4"/>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lang w:val="en-US" w:eastAsia="zh-CN"/>
              </w:rPr>
            </w:pPr>
            <w:r>
              <w:rPr>
                <w:rFonts w:hint="eastAsia" w:ascii="宋体" w:hAnsi="宋体" w:eastAsia="宋体" w:cs="宋体"/>
                <w:b w:val="0"/>
                <w:i w:val="0"/>
                <w:caps w:val="0"/>
                <w:color w:val="333333"/>
                <w:spacing w:val="0"/>
                <w:sz w:val="24"/>
                <w:szCs w:val="24"/>
                <w:shd w:val="clear" w:color="auto" w:fill="FFFFFF"/>
              </w:rPr>
              <w:t>一般故障修复不超过</w:t>
            </w:r>
            <w:r>
              <w:rPr>
                <w:rFonts w:hint="eastAsia" w:ascii="宋体" w:hAnsi="宋体" w:eastAsia="宋体" w:cs="宋体"/>
                <w:b w:val="0"/>
                <w:i w:val="0"/>
                <w:caps w:val="0"/>
                <w:color w:val="333333"/>
                <w:spacing w:val="0"/>
                <w:sz w:val="24"/>
                <w:szCs w:val="24"/>
                <w:shd w:val="clear" w:color="auto" w:fill="FFFFFF"/>
                <w:lang w:val="en-US" w:eastAsia="zh-CN"/>
              </w:rPr>
              <w:t>2</w:t>
            </w:r>
            <w:r>
              <w:rPr>
                <w:rFonts w:hint="eastAsia" w:ascii="宋体" w:hAnsi="宋体" w:eastAsia="宋体" w:cs="宋体"/>
                <w:b w:val="0"/>
                <w:i w:val="0"/>
                <w:caps w:val="0"/>
                <w:color w:val="333333"/>
                <w:spacing w:val="0"/>
                <w:sz w:val="24"/>
                <w:szCs w:val="24"/>
                <w:shd w:val="clear" w:color="auto" w:fill="FFFFFF"/>
              </w:rPr>
              <w:t>小时</w:t>
            </w:r>
            <w:r>
              <w:rPr>
                <w:rFonts w:hint="eastAsia" w:ascii="宋体" w:hAnsi="宋体" w:eastAsia="宋体" w:cs="宋体"/>
                <w:b w:val="0"/>
                <w:i w:val="0"/>
                <w:caps w:val="0"/>
                <w:color w:val="333333"/>
                <w:spacing w:val="0"/>
                <w:sz w:val="24"/>
                <w:szCs w:val="24"/>
                <w:shd w:val="clear" w:color="auto" w:fill="FFFFFF"/>
                <w:lang w:eastAsia="zh-CN"/>
              </w:rPr>
              <w:t>，大修不超过</w:t>
            </w:r>
            <w:r>
              <w:rPr>
                <w:rFonts w:hint="eastAsia" w:ascii="宋体" w:hAnsi="宋体" w:eastAsia="宋体" w:cs="宋体"/>
                <w:b w:val="0"/>
                <w:i w:val="0"/>
                <w:caps w:val="0"/>
                <w:color w:val="333333"/>
                <w:spacing w:val="0"/>
                <w:sz w:val="24"/>
                <w:szCs w:val="24"/>
                <w:shd w:val="clear" w:color="auto" w:fill="FFFFFF"/>
                <w:lang w:val="en-US" w:eastAsia="zh-CN"/>
              </w:rPr>
              <w:t>1周。</w:t>
            </w:r>
          </w:p>
        </w:tc>
        <w:tc>
          <w:tcPr>
            <w:tcW w:w="0" w:type="auto"/>
            <w:noWrap w:val="0"/>
            <w:vAlign w:val="center"/>
          </w:tcPr>
          <w:p w14:paraId="74D30B77">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w:t>
            </w:r>
          </w:p>
        </w:tc>
        <w:tc>
          <w:tcPr>
            <w:tcW w:w="0" w:type="auto"/>
            <w:noWrap w:val="0"/>
            <w:vAlign w:val="center"/>
          </w:tcPr>
          <w:p w14:paraId="182A66DD">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p>
        </w:tc>
        <w:tc>
          <w:tcPr>
            <w:tcW w:w="936" w:type="dxa"/>
            <w:vMerge w:val="continue"/>
            <w:noWrap w:val="0"/>
            <w:vAlign w:val="center"/>
          </w:tcPr>
          <w:p w14:paraId="5DA617C1">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p>
        </w:tc>
      </w:tr>
      <w:tr w14:paraId="29697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noWrap w:val="0"/>
            <w:vAlign w:val="center"/>
          </w:tcPr>
          <w:p w14:paraId="12C6E459">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0" w:type="auto"/>
            <w:noWrap w:val="0"/>
            <w:vAlign w:val="center"/>
          </w:tcPr>
          <w:p w14:paraId="1C165AC0">
            <w:pPr>
              <w:keepNext/>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rPr>
            </w:pPr>
            <w:r>
              <w:rPr>
                <w:rFonts w:hint="eastAsia" w:ascii="宋体" w:hAnsi="宋体" w:eastAsia="宋体" w:cs="宋体"/>
                <w:b w:val="0"/>
                <w:i w:val="0"/>
                <w:caps w:val="0"/>
                <w:color w:val="333333"/>
                <w:spacing w:val="0"/>
                <w:sz w:val="24"/>
                <w:szCs w:val="24"/>
                <w:shd w:val="clear" w:color="auto" w:fill="FFFFFF"/>
              </w:rPr>
              <w:t>安全情况</w:t>
            </w:r>
          </w:p>
        </w:tc>
        <w:tc>
          <w:tcPr>
            <w:tcW w:w="4568" w:type="dxa"/>
            <w:noWrap w:val="0"/>
            <w:vAlign w:val="center"/>
          </w:tcPr>
          <w:p w14:paraId="65809AF4">
            <w:pPr>
              <w:keepNext/>
              <w:numPr>
                <w:ilvl w:val="0"/>
                <w:numId w:val="0"/>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lang w:val="en-US" w:eastAsia="zh-CN"/>
              </w:rPr>
            </w:pPr>
            <w:r>
              <w:rPr>
                <w:rFonts w:hint="eastAsia" w:ascii="宋体" w:hAnsi="宋体" w:eastAsia="宋体" w:cs="宋体"/>
                <w:b w:val="0"/>
                <w:i w:val="0"/>
                <w:caps w:val="0"/>
                <w:color w:val="333333"/>
                <w:spacing w:val="0"/>
                <w:sz w:val="24"/>
                <w:szCs w:val="24"/>
                <w:shd w:val="clear" w:color="auto" w:fill="FFFFFF"/>
                <w:lang w:val="en-US" w:eastAsia="zh-CN"/>
              </w:rPr>
              <w:t>1、对电梯困人事故，要求在到达现场后20分钟内把乘客从轿厢中救出。</w:t>
            </w:r>
          </w:p>
          <w:p w14:paraId="6AA8A7F6">
            <w:pPr>
              <w:keepNext/>
              <w:numPr>
                <w:ilvl w:val="0"/>
                <w:numId w:val="0"/>
              </w:numPr>
              <w:autoSpaceDE w:val="0"/>
              <w:autoSpaceDN w:val="0"/>
              <w:adjustRightInd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0"/>
                <w:sz w:val="24"/>
                <w:szCs w:val="24"/>
                <w:shd w:val="clear" w:color="auto" w:fill="FFFFFF"/>
                <w:lang w:val="en-US" w:eastAsia="zh-CN"/>
              </w:rPr>
            </w:pPr>
            <w:r>
              <w:rPr>
                <w:rFonts w:hint="eastAsia" w:ascii="宋体" w:hAnsi="宋体" w:eastAsia="宋体" w:cs="宋体"/>
                <w:b w:val="0"/>
                <w:i w:val="0"/>
                <w:caps w:val="0"/>
                <w:color w:val="333333"/>
                <w:spacing w:val="0"/>
                <w:sz w:val="24"/>
                <w:szCs w:val="24"/>
                <w:shd w:val="clear" w:color="auto" w:fill="FFFFFF"/>
                <w:lang w:val="en-US" w:eastAsia="zh-CN"/>
              </w:rPr>
              <w:t>2、</w:t>
            </w:r>
            <w:r>
              <w:rPr>
                <w:rFonts w:hint="eastAsia" w:ascii="宋体" w:hAnsi="宋体" w:eastAsia="宋体" w:cs="宋体"/>
                <w:b w:val="0"/>
                <w:i w:val="0"/>
                <w:caps w:val="0"/>
                <w:color w:val="333333"/>
                <w:spacing w:val="0"/>
                <w:sz w:val="24"/>
                <w:szCs w:val="24"/>
                <w:shd w:val="clear" w:color="auto" w:fill="FFFFFF"/>
              </w:rPr>
              <w:t>工作时无违反安全操作规程。</w:t>
            </w:r>
          </w:p>
        </w:tc>
        <w:tc>
          <w:tcPr>
            <w:tcW w:w="0" w:type="auto"/>
            <w:noWrap w:val="0"/>
            <w:vAlign w:val="center"/>
          </w:tcPr>
          <w:p w14:paraId="4553931F">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w:t>
            </w:r>
          </w:p>
        </w:tc>
        <w:tc>
          <w:tcPr>
            <w:tcW w:w="0" w:type="auto"/>
            <w:noWrap w:val="0"/>
            <w:vAlign w:val="center"/>
          </w:tcPr>
          <w:p w14:paraId="427F8DBD">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p>
        </w:tc>
        <w:tc>
          <w:tcPr>
            <w:tcW w:w="936" w:type="dxa"/>
            <w:vMerge w:val="continue"/>
            <w:noWrap w:val="0"/>
            <w:vAlign w:val="center"/>
          </w:tcPr>
          <w:p w14:paraId="46DF9631">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p>
        </w:tc>
      </w:tr>
      <w:tr w14:paraId="705B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568" w:type="dxa"/>
            <w:gridSpan w:val="3"/>
            <w:noWrap w:val="0"/>
            <w:vAlign w:val="center"/>
          </w:tcPr>
          <w:p w14:paraId="31A0DD20">
            <w:pPr>
              <w:keepNext/>
              <w:autoSpaceDE w:val="0"/>
              <w:autoSpaceDN w:val="0"/>
              <w:adjustRightInd w:val="0"/>
              <w:snapToGrid w:val="0"/>
              <w:spacing w:line="24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lang w:eastAsia="zh-CN"/>
              </w:rPr>
              <w:t>季度</w:t>
            </w:r>
            <w:r>
              <w:rPr>
                <w:rFonts w:hint="eastAsia" w:ascii="宋体" w:hAnsi="宋体" w:eastAsia="宋体" w:cs="宋体"/>
                <w:sz w:val="24"/>
                <w:szCs w:val="24"/>
              </w:rPr>
              <w:t>考核综合得分</w:t>
            </w:r>
          </w:p>
        </w:tc>
        <w:tc>
          <w:tcPr>
            <w:tcW w:w="876" w:type="dxa"/>
            <w:gridSpan w:val="2"/>
            <w:noWrap w:val="0"/>
            <w:vAlign w:val="center"/>
          </w:tcPr>
          <w:p w14:paraId="25B99F40">
            <w:pPr>
              <w:keepNext/>
              <w:autoSpaceDE w:val="0"/>
              <w:autoSpaceDN w:val="0"/>
              <w:adjustRightInd w:val="0"/>
              <w:snapToGrid w:val="0"/>
              <w:spacing w:line="240" w:lineRule="auto"/>
              <w:ind w:left="0" w:leftChars="0" w:right="0" w:rightChars="0" w:firstLine="0" w:firstLineChars="0"/>
              <w:jc w:val="left"/>
              <w:rPr>
                <w:rFonts w:hint="eastAsia" w:ascii="宋体" w:hAnsi="宋体" w:eastAsia="宋体" w:cs="宋体"/>
                <w:sz w:val="24"/>
                <w:szCs w:val="24"/>
              </w:rPr>
            </w:pPr>
          </w:p>
        </w:tc>
        <w:tc>
          <w:tcPr>
            <w:tcW w:w="936" w:type="dxa"/>
            <w:vMerge w:val="continue"/>
            <w:noWrap w:val="0"/>
            <w:vAlign w:val="center"/>
          </w:tcPr>
          <w:p w14:paraId="1D182DCA">
            <w:pPr>
              <w:keepNext/>
              <w:autoSpaceDE w:val="0"/>
              <w:autoSpaceDN w:val="0"/>
              <w:adjustRightInd w:val="0"/>
              <w:snapToGrid w:val="0"/>
              <w:spacing w:line="240" w:lineRule="auto"/>
              <w:ind w:left="0" w:leftChars="0" w:right="0" w:rightChars="0" w:firstLine="0" w:firstLineChars="0"/>
              <w:jc w:val="left"/>
              <w:rPr>
                <w:rFonts w:hint="eastAsia" w:ascii="宋体" w:hAnsi="宋体" w:eastAsia="宋体" w:cs="宋体"/>
                <w:sz w:val="24"/>
                <w:szCs w:val="24"/>
              </w:rPr>
            </w:pPr>
          </w:p>
        </w:tc>
      </w:tr>
    </w:tbl>
    <w:p w14:paraId="4054AF3E">
      <w:pPr>
        <w:rPr>
          <w:rFonts w:hint="eastAsia"/>
          <w:szCs w:val="21"/>
        </w:rPr>
      </w:pPr>
      <w:r>
        <w:rPr>
          <w:rFonts w:hint="eastAsia"/>
          <w:szCs w:val="21"/>
        </w:rPr>
        <w:t xml:space="preserve">       </w:t>
      </w:r>
      <w:r>
        <w:rPr>
          <w:rFonts w:hint="eastAsia" w:ascii="宋体" w:hAnsi="宋体" w:eastAsia="宋体" w:cs="宋体"/>
          <w:sz w:val="28"/>
          <w:szCs w:val="28"/>
          <w:lang w:eastAsia="zh-CN"/>
        </w:rPr>
        <w:t>考核人</w:t>
      </w:r>
      <w:r>
        <w:rPr>
          <w:rFonts w:hint="eastAsia" w:ascii="宋体" w:hAnsi="宋体" w:eastAsia="宋体" w:cs="宋体"/>
          <w:sz w:val="28"/>
          <w:szCs w:val="28"/>
          <w:lang w:val="en-US" w:eastAsia="zh-CN"/>
        </w:rPr>
        <w:t>员签名</w:t>
      </w:r>
      <w:r>
        <w:rPr>
          <w:rFonts w:hint="eastAsia"/>
          <w:sz w:val="28"/>
          <w:szCs w:val="28"/>
          <w:lang w:eastAsia="zh-CN"/>
        </w:rPr>
        <w:t>：</w:t>
      </w:r>
      <w:r>
        <w:rPr>
          <w:rFonts w:hint="eastAsia"/>
          <w:sz w:val="28"/>
          <w:szCs w:val="28"/>
          <w:lang w:val="en-US" w:eastAsia="zh-CN"/>
        </w:rPr>
        <w:t xml:space="preserve">  </w:t>
      </w:r>
      <w:r>
        <w:rPr>
          <w:rFonts w:hint="eastAsia"/>
          <w:szCs w:val="21"/>
        </w:rPr>
        <w:t xml:space="preserve"> </w:t>
      </w:r>
    </w:p>
    <w:p w14:paraId="7D934710">
      <w:pPr>
        <w:rPr>
          <w:rFonts w:hint="eastAsia"/>
          <w:szCs w:val="21"/>
        </w:rPr>
      </w:pPr>
    </w:p>
    <w:p w14:paraId="74D3E91E">
      <w:pPr>
        <w:keepNext w:val="0"/>
        <w:keepLines w:val="0"/>
        <w:pageBreakBefore w:val="0"/>
        <w:widowControl w:val="0"/>
        <w:kinsoku/>
        <w:wordWrap/>
        <w:overflowPunct/>
        <w:topLinePunct w:val="0"/>
        <w:autoSpaceDE/>
        <w:autoSpaceDN/>
        <w:bidi w:val="0"/>
        <w:adjustRightInd/>
        <w:snapToGrid/>
        <w:spacing w:line="300" w:lineRule="exact"/>
        <w:jc w:val="righ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延安大学后勤服务集团</w:t>
      </w:r>
    </w:p>
    <w:p w14:paraId="1A5AE177">
      <w:r>
        <w:rPr>
          <w:rFonts w:hint="eastAsia" w:ascii="宋体" w:hAnsi="宋体" w:eastAsia="宋体" w:cs="宋体"/>
          <w:sz w:val="28"/>
          <w:szCs w:val="28"/>
          <w:lang w:val="en-US" w:eastAsia="zh-CN"/>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7C2A3F"/>
    <w:multiLevelType w:val="singleLevel"/>
    <w:tmpl w:val="957C2A3F"/>
    <w:lvl w:ilvl="0" w:tentative="0">
      <w:start w:val="1"/>
      <w:numFmt w:val="decimal"/>
      <w:suff w:val="nothing"/>
      <w:lvlText w:val="%1、"/>
      <w:lvlJc w:val="left"/>
    </w:lvl>
  </w:abstractNum>
  <w:abstractNum w:abstractNumId="1">
    <w:nsid w:val="9A3DAC5D"/>
    <w:multiLevelType w:val="singleLevel"/>
    <w:tmpl w:val="9A3DAC5D"/>
    <w:lvl w:ilvl="0" w:tentative="0">
      <w:start w:val="1"/>
      <w:numFmt w:val="decimal"/>
      <w:suff w:val="nothing"/>
      <w:lvlText w:val="%1、"/>
      <w:lvlJc w:val="left"/>
    </w:lvl>
  </w:abstractNum>
  <w:abstractNum w:abstractNumId="2">
    <w:nsid w:val="9E0A8B4D"/>
    <w:multiLevelType w:val="singleLevel"/>
    <w:tmpl w:val="9E0A8B4D"/>
    <w:lvl w:ilvl="0" w:tentative="0">
      <w:start w:val="1"/>
      <w:numFmt w:val="decimal"/>
      <w:suff w:val="nothing"/>
      <w:lvlText w:val="%1、"/>
      <w:lvlJc w:val="left"/>
    </w:lvl>
  </w:abstractNum>
  <w:abstractNum w:abstractNumId="3">
    <w:nsid w:val="7E207164"/>
    <w:multiLevelType w:val="singleLevel"/>
    <w:tmpl w:val="7E207164"/>
    <w:lvl w:ilvl="0" w:tentative="0">
      <w:start w:val="1"/>
      <w:numFmt w:val="decimal"/>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C3B6B"/>
    <w:rsid w:val="240C3B6B"/>
    <w:rsid w:val="6D6E3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unhideWhenUsed/>
    <w:qFormat/>
    <w:uiPriority w:val="99"/>
    <w:pPr>
      <w:spacing w:after="120"/>
      <w:ind w:left="420" w:leftChars="200"/>
    </w:pPr>
  </w:style>
  <w:style w:type="paragraph" w:styleId="3">
    <w:name w:val="Normal (Web)"/>
    <w:basedOn w:val="1"/>
    <w:unhideWhenUsed/>
    <w:qFormat/>
    <w:uiPriority w:val="0"/>
    <w:rPr>
      <w:sz w:val="24"/>
    </w:rPr>
  </w:style>
  <w:style w:type="paragraph" w:styleId="4">
    <w:name w:val="Body Text First Indent 2"/>
    <w:basedOn w:val="2"/>
    <w:qFormat/>
    <w:uiPriority w:val="0"/>
    <w:pPr>
      <w:spacing w:after="0"/>
      <w:ind w:firstLine="420" w:firstLine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1"/>
    <w:basedOn w:val="1"/>
    <w:next w:val="3"/>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2026-07-30T03:36:00Z</dcterms:created>
  <dc:creator>Arian</dc:creator>
  <cp:lastModifiedBy>Arian</cp:lastModifiedBy>
  <dcterms:modified xsi:type="dcterms:W3CDTF">2026-07-30T03:36:54Z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1EE2015FD7FC40A0B5537E6AF0B0F5D5_11</vt:lpwstr>
  </property>
  <property fmtid="{D5CDD505-2E9C-101B-9397-08002B2CF9AE}" pid="4" name="KSOTemplateDocerSaveRecord">
    <vt:lpwstr>eyJoZGlkIjoiNTE3NmI2MDc4MTQyZGIzY2Y2NmZjMzUwMjExYzI2NjMiLCJ1c2VySWQiOiIxMTUzMzk1MzI1In0=</vt:lpwstr>
  </property>
</Properties>
</file>