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版本号：SGLQ-202601220260525001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保洁服务项目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SGLQ-2026012</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保洁服务项目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SGLQ-2026012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保洁服务项目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服务内容为西安市公安局雁塔分局及各所所有区域的⽇常保洁及维护服务，包括⼤堂、出⼊⼝、⾛廊、扶梯、电梯、楼梯、卫⽣间、清洁间、茶⽔间、淋浴间、垃圾房、设备⽤房及其外围等公共区域保洁及甲⽅指定⼯作范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采购包1（1标包）：属于专门面向中小企业采购。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1、有效的注册登记证明文件：在中华人民共和国境内注册，并有效存续的营业执照（含电子营业执照）\事业单位法人证书\民办非企业单位登记证书\非企业专业服务机构执业许可证等。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2、财务状况报告（任选其一）：1．2024年度或2025年度经审计的财务会计报告（成立时间至提交投标文件截止时间不足一年的可提供成立后任意时段的资产负债表）； 2．提供供应商基本存款账户信息及开标日期前90日内其基本存款账户开户银行出具的资信证明。</w:t>
      </w:r>
    </w:p>
    <w:p>
      <w:pPr>
        <w:pStyle w:val="null3"/>
      </w:pPr>
      <w:r>
        <w:rPr>
          <w:rFonts w:ascii="仿宋_GB2312" w:hAnsi="仿宋_GB2312" w:cs="仿宋_GB2312" w:eastAsia="仿宋_GB2312"/>
        </w:rPr>
        <w:t>3、社保资金缴纳证明：自2026年1月1日以来已缴存的至少一个月的社会保障资金缴存单据或社保机构开具的社会保险参保缴费情况证明，缴费种类至少包括养老保险。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4、税收缴纳证明：自2026年1月1日以来已缴存的至少一个月的纳税证明或完税证明，税种为增值税或企业所得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无重大违法记录声明：参加本次政府采购活动前三年内（以自然日计）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定代表人（负责人）委托授权书\身份证明：法定代表人（负责人）委托授权代表参加投标时，应提供法定代表人（负责人）委托授权书；法定代表人（负责人）亲自参加投标时，应提供法定代表人（负责人）身份证明书。</w:t>
      </w:r>
    </w:p>
    <w:p>
      <w:pPr>
        <w:pStyle w:val="null3"/>
      </w:pPr>
      <w:r>
        <w:rPr>
          <w:rFonts w:ascii="仿宋_GB2312" w:hAnsi="仿宋_GB2312" w:cs="仿宋_GB2312" w:eastAsia="仿宋_GB2312"/>
        </w:rPr>
        <w:t>7、具有履行本合同所必需的设备和专业技术能力的声明：提供具有履行本合同所必需的设备和专业技术能力的声明</w:t>
      </w:r>
    </w:p>
    <w:p>
      <w:pPr>
        <w:pStyle w:val="null3"/>
      </w:pPr>
      <w:r>
        <w:rPr>
          <w:rFonts w:ascii="仿宋_GB2312" w:hAnsi="仿宋_GB2312" w:cs="仿宋_GB2312" w:eastAsia="仿宋_GB2312"/>
        </w:rPr>
        <w:t>8、信用查询：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以开标现场查询结果为准；</w:t>
      </w:r>
    </w:p>
    <w:p>
      <w:pPr>
        <w:pStyle w:val="null3"/>
      </w:pPr>
      <w:r>
        <w:rPr>
          <w:rFonts w:ascii="仿宋_GB2312" w:hAnsi="仿宋_GB2312" w:cs="仿宋_GB2312" w:eastAsia="仿宋_GB2312"/>
        </w:rPr>
        <w:t>9、控股管理关系：本项目不接受联合体投标，单位负责人为同一人或者存在直接控股、管理关系的不同供应商，不得参加同一合同项下的政府采购活动。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西安市公安局雁塔分局经办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13720455459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陕西省西安市市辖区陕西省西安市曲江新区雁塔南路金辉环球广所场C座 1509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魏沙沙、张佩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收取。中标供应商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西安市公安局雁塔分局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陕西尚格利清项目管理有限公司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日常保洁标准：保洁区域内无垃圾、无浮尘、无污渍、无积水、无杂物，门窗玻璃洁净、无划痕、无水痕，卫生间无异味、无污垢、无积水，垃圾收集点整洁有序，符合国家及甲方的卫生标准，参照家庭保洁服务相关规范执行，确保环境整洁有序。 2.专项保洁标准：玻璃幕墙清洗后，玻璃表面洁净、无划痕、无水痕、无污渍，幕墙框架无积尘；地面打蜡后，地面均匀光亮、无起壳、无划痕、无污渍；石材养护后，石材表面光滑、无污渍、无腐蚀；深度消杀后，无明显蚊虫、鼠害、蟑螂等有害生物，无药物残留，符合国家卫生防疫标准。 3. 技术验收标准：乙方的保洁操作、专项技术、设施设备保护、消杀、垃圾清运等符合本合同第三条“技术验收内容”的约定，无违规操作，无安全隐患，无财物损坏。 4. 商务验收标准：乙方的服务频次、人员配备、服务响应、资料提交、费用结算、规章制度遵守等符合本合同第四条“商务验收内容”的约定，履约情况良好。 5.验收合格标准：技术验收和商务验收均符合上述标准，无重大不合格项；存在轻微不合格项的，乙方需在甲方指定时间内整改完毕，整改后验收合格的，视为整体验收合格。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联系人：魏沙沙</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地址：陕西省西安市雁塔区翠华路888号科泰大厦1810室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服务内容为西安市公安局雁塔分局及各所所有区域的日常保洁及维护服务，包括大堂、出入口、走廊、扶梯、电梯、楼梯、卫生间、清洁间、茶水间、淋浴间、垃圾房、设备用房及其外围等公共区域保洁及甲方指定工作范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保洁服务项目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标的名称：保洁服务项目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color w:val="000000"/>
              </w:rPr>
              <w:t>本次服务内容为西安市公安局雁塔分局及各所所有区域的日常保洁及维护服务，包括大堂、出入口、走廊、扶梯、电梯、楼梯、卫生间、清洁间、茶水间、</w:t>
            </w:r>
            <w:r>
              <w:rPr>
                <w:rFonts w:ascii="仿宋_GB2312" w:hAnsi="仿宋_GB2312" w:cs="仿宋_GB2312" w:eastAsia="仿宋_GB2312"/>
                <w:sz w:val="24"/>
                <w:color w:val="000000"/>
              </w:rPr>
              <w:t>淋浴间、垃圾房、设备用房及其外围等公共区域保洁及甲方指定工作范围。</w:t>
            </w:r>
          </w:p>
          <w:p>
            <w:pPr>
              <w:pStyle w:val="null3"/>
              <w:jc w:val="left"/>
            </w:pPr>
            <w:r>
              <w:rPr>
                <w:rFonts w:ascii="仿宋_GB2312" w:hAnsi="仿宋_GB2312" w:cs="仿宋_GB2312" w:eastAsia="仿宋_GB2312"/>
                <w:sz w:val="24"/>
                <w:b/>
              </w:rPr>
              <w:t>二、</w:t>
            </w:r>
            <w:r>
              <w:rPr>
                <w:rFonts w:ascii="仿宋_GB2312" w:hAnsi="仿宋_GB2312" w:cs="仿宋_GB2312" w:eastAsia="仿宋_GB2312"/>
                <w:sz w:val="24"/>
                <w:b/>
              </w:rPr>
              <w:t>服务</w:t>
            </w:r>
            <w:r>
              <w:rPr>
                <w:rFonts w:ascii="仿宋_GB2312" w:hAnsi="仿宋_GB2312" w:cs="仿宋_GB2312" w:eastAsia="仿宋_GB2312"/>
                <w:sz w:val="24"/>
                <w:b/>
              </w:rPr>
              <w:t>内容</w:t>
            </w:r>
          </w:p>
          <w:p>
            <w:pPr>
              <w:pStyle w:val="null3"/>
              <w:jc w:val="center"/>
            </w:pPr>
            <w:r>
              <w:rPr>
                <w:rFonts w:ascii="仿宋_GB2312" w:hAnsi="仿宋_GB2312" w:cs="仿宋_GB2312" w:eastAsia="仿宋_GB2312"/>
                <w:sz w:val="24"/>
                <w:b/>
                <w:color w:val="000000"/>
              </w:rPr>
              <w:t>人员配备清单及岗位职责</w:t>
            </w:r>
          </w:p>
          <w:tbl>
            <w:tblPr>
              <w:tblBorders>
                <w:top w:val="none" w:color="000000" w:sz="4"/>
                <w:left w:val="none" w:color="000000" w:sz="4"/>
                <w:bottom w:val="none" w:color="000000" w:sz="4"/>
                <w:right w:val="none" w:color="000000" w:sz="4"/>
                <w:insideH w:val="none"/>
                <w:insideV w:val="none"/>
              </w:tblBorders>
            </w:tblPr>
            <w:tblGrid>
              <w:gridCol w:w="404"/>
              <w:gridCol w:w="1327"/>
              <w:gridCol w:w="413"/>
              <w:gridCol w:w="404"/>
            </w:tblGrid>
            <w:tr>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人员数量</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年龄要求</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项目经理</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年龄在</w:t>
                  </w:r>
                  <w:r>
                    <w:rPr>
                      <w:rFonts w:ascii="仿宋_GB2312" w:hAnsi="仿宋_GB2312" w:cs="仿宋_GB2312" w:eastAsia="仿宋_GB2312"/>
                      <w:sz w:val="21"/>
                    </w:rPr>
                    <w:t>55岁以下</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西安市公安局雁塔分局分局机关</w:t>
                  </w:r>
                  <w:r>
                    <w:rPr>
                      <w:rFonts w:ascii="仿宋_GB2312" w:hAnsi="仿宋_GB2312" w:cs="仿宋_GB2312" w:eastAsia="仿宋_GB2312"/>
                      <w:sz w:val="21"/>
                    </w:rPr>
                    <w:t>(一号院)</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04"/>
                  <w:vMerge/>
                  <w:tcBorders>
                    <w:top w:val="none" w:color="000000" w:sz="4"/>
                    <w:left w:val="single" w:color="000000" w:sz="4"/>
                    <w:bottom w:val="single" w:color="000000" w:sz="4"/>
                    <w:right w:val="single" w:color="000000" w:sz="4"/>
                  </w:tcBorders>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刑侦大队</w:t>
                  </w:r>
                  <w:r>
                    <w:rPr>
                      <w:rFonts w:ascii="仿宋_GB2312" w:hAnsi="仿宋_GB2312" w:cs="仿宋_GB2312" w:eastAsia="仿宋_GB2312"/>
                      <w:sz w:val="21"/>
                    </w:rPr>
                    <w:t>(二号院)</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04"/>
                  <w:vMerge/>
                  <w:tcBorders>
                    <w:top w:val="none" w:color="000000" w:sz="4"/>
                    <w:left w:val="single" w:color="000000" w:sz="4"/>
                    <w:bottom w:val="single" w:color="000000" w:sz="4"/>
                    <w:right w:val="single" w:color="000000" w:sz="4"/>
                  </w:tcBorders>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特警大队</w:t>
                  </w:r>
                  <w:r>
                    <w:rPr>
                      <w:rFonts w:ascii="仿宋_GB2312" w:hAnsi="仿宋_GB2312" w:cs="仿宋_GB2312" w:eastAsia="仿宋_GB2312"/>
                      <w:sz w:val="21"/>
                    </w:rPr>
                    <w:t>(三号院)</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04"/>
                  <w:vMerge/>
                  <w:tcBorders>
                    <w:top w:val="none" w:color="000000" w:sz="4"/>
                    <w:left w:val="single" w:color="000000" w:sz="4"/>
                    <w:bottom w:val="single" w:color="000000" w:sz="4"/>
                    <w:right w:val="single" w:color="000000" w:sz="4"/>
                  </w:tcBorders>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育才路派出所</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04"/>
                  <w:vMerge/>
                  <w:tcBorders>
                    <w:top w:val="none" w:color="000000" w:sz="4"/>
                    <w:left w:val="single" w:color="000000" w:sz="4"/>
                    <w:bottom w:val="single" w:color="000000" w:sz="4"/>
                    <w:right w:val="single" w:color="000000" w:sz="4"/>
                  </w:tcBorders>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长延堡派出所</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04"/>
                  <w:vMerge/>
                  <w:tcBorders>
                    <w:top w:val="none" w:color="000000" w:sz="4"/>
                    <w:left w:val="single" w:color="000000" w:sz="4"/>
                    <w:bottom w:val="single" w:color="000000" w:sz="4"/>
                    <w:right w:val="single" w:color="000000" w:sz="4"/>
                  </w:tcBorders>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大雁塔派出所</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04"/>
                  <w:vMerge/>
                  <w:tcBorders>
                    <w:top w:val="none" w:color="000000" w:sz="4"/>
                    <w:left w:val="single" w:color="000000" w:sz="4"/>
                    <w:bottom w:val="single" w:color="000000" w:sz="4"/>
                    <w:right w:val="single" w:color="000000" w:sz="4"/>
                  </w:tcBorders>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杜城派出所</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04"/>
                  <w:vMerge/>
                  <w:tcBorders>
                    <w:top w:val="none" w:color="000000" w:sz="4"/>
                    <w:left w:val="single" w:color="000000" w:sz="4"/>
                    <w:bottom w:val="single" w:color="000000" w:sz="4"/>
                    <w:right w:val="single" w:color="000000" w:sz="4"/>
                  </w:tcBorders>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小寨派出所</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04"/>
                  <w:vMerge/>
                  <w:tcBorders>
                    <w:top w:val="none" w:color="000000" w:sz="4"/>
                    <w:left w:val="single" w:color="000000" w:sz="4"/>
                    <w:bottom w:val="single" w:color="000000" w:sz="4"/>
                    <w:right w:val="single" w:color="000000" w:sz="4"/>
                  </w:tcBorders>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西影路派出所</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04"/>
                  <w:vMerge/>
                  <w:tcBorders>
                    <w:top w:val="none" w:color="000000" w:sz="4"/>
                    <w:left w:val="single" w:color="000000" w:sz="4"/>
                    <w:bottom w:val="single" w:color="000000" w:sz="4"/>
                    <w:right w:val="single" w:color="000000" w:sz="4"/>
                  </w:tcBorders>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电子城派出所</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04"/>
                  <w:vMerge/>
                  <w:tcBorders>
                    <w:top w:val="none" w:color="000000" w:sz="4"/>
                    <w:left w:val="single" w:color="000000" w:sz="4"/>
                    <w:bottom w:val="single" w:color="000000" w:sz="4"/>
                    <w:right w:val="single" w:color="000000" w:sz="4"/>
                  </w:tcBorders>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等驾坡派出所</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04"/>
                  <w:vMerge/>
                  <w:tcBorders>
                    <w:top w:val="none" w:color="000000" w:sz="4"/>
                    <w:left w:val="single" w:color="000000" w:sz="4"/>
                    <w:bottom w:val="single" w:color="000000" w:sz="4"/>
                    <w:right w:val="single" w:color="000000" w:sz="4"/>
                  </w:tcBorders>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漳浒寨派出所</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04"/>
                  <w:vMerge/>
                  <w:tcBorders>
                    <w:top w:val="none" w:color="000000" w:sz="4"/>
                    <w:left w:val="single" w:color="000000" w:sz="4"/>
                    <w:bottom w:val="single" w:color="000000" w:sz="4"/>
                    <w:right w:val="single" w:color="000000" w:sz="4"/>
                  </w:tcBorders>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明德门派出所</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04"/>
                  <w:vMerge/>
                  <w:tcBorders>
                    <w:top w:val="none" w:color="000000" w:sz="4"/>
                    <w:left w:val="single" w:color="000000" w:sz="4"/>
                    <w:bottom w:val="single" w:color="000000" w:sz="4"/>
                    <w:right w:val="single" w:color="000000" w:sz="4"/>
                  </w:tcBorders>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曲江派出所</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04"/>
                  <w:vMerge/>
                  <w:tcBorders>
                    <w:top w:val="none" w:color="000000" w:sz="4"/>
                    <w:left w:val="single" w:color="000000" w:sz="4"/>
                    <w:bottom w:val="single" w:color="000000" w:sz="4"/>
                    <w:right w:val="single" w:color="000000" w:sz="4"/>
                  </w:tcBorders>
                </w:tcPr>
                <w:p/>
              </w:tc>
            </w:tr>
            <w:tr>
              <w:tc>
                <w:tcPr>
                  <w:tcW w:type="dxa" w:w="17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合计</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4"/>
                <w:color w:val="000000"/>
              </w:rPr>
              <w:t>1、项目经理岗位职责:全面负责保洁项目运营，依据甲方要求，制定年度/季度/月度保洁计划、作业标准及应急预案，统筹项目人力、耗材、设备等资源配置，合理排班调度，保障日常保洁、专项清洁、垃圾清运等工作有序开展。落实重大活动、迎检、突发事件的保洁保障，快速处置现场问题。</w:t>
            </w:r>
          </w:p>
          <w:p>
            <w:pPr>
              <w:pStyle w:val="null3"/>
              <w:ind w:firstLine="480"/>
              <w:jc w:val="left"/>
            </w:pPr>
            <w:r>
              <w:rPr>
                <w:rFonts w:ascii="仿宋_GB2312" w:hAnsi="仿宋_GB2312" w:cs="仿宋_GB2312" w:eastAsia="仿宋_GB2312"/>
                <w:sz w:val="24"/>
                <w:color w:val="000000"/>
              </w:rPr>
              <w:t>2、保洁人员岗位职责:负责责任区域日常清扫、拖拭、除尘，保持地面干净、无垃圾、无积水、无死角;定时清洁卫生间、垃圾桶，做好垃圾分类清运，及时清理异味、更换耗材;规范使用保洁工具和清洁剂，节约耗材，用后清洗归位、妥善保管;作业时摆放防滑提示，发现设施损坏、安全隐患立即上报:遵守规章制度，文明作业、礼貌待人，服从管理人员调度与整改要求;完成日常保洁及临时清洁、迎检、活动保障等工作任务。</w:t>
            </w:r>
          </w:p>
          <w:p>
            <w:pPr>
              <w:pStyle w:val="null3"/>
              <w:ind w:left="420"/>
              <w:jc w:val="left"/>
            </w:pPr>
            <w:r>
              <w:rPr>
                <w:rFonts w:ascii="仿宋_GB2312" w:hAnsi="仿宋_GB2312" w:cs="仿宋_GB2312" w:eastAsia="仿宋_GB2312"/>
                <w:sz w:val="24"/>
                <w:b/>
              </w:rPr>
              <w:t>三、服务要求</w:t>
            </w:r>
          </w:p>
          <w:p>
            <w:pPr>
              <w:pStyle w:val="null3"/>
              <w:ind w:firstLine="482"/>
              <w:jc w:val="left"/>
            </w:pPr>
            <w:r>
              <w:rPr>
                <w:rFonts w:ascii="仿宋_GB2312" w:hAnsi="仿宋_GB2312" w:cs="仿宋_GB2312" w:eastAsia="仿宋_GB2312"/>
                <w:sz w:val="24"/>
                <w:b/>
                <w:color w:val="000000"/>
              </w:rPr>
              <w:t>(一)基本要求:</w:t>
            </w:r>
          </w:p>
          <w:p>
            <w:pPr>
              <w:pStyle w:val="null3"/>
              <w:ind w:firstLine="480"/>
              <w:jc w:val="left"/>
            </w:pPr>
            <w:r>
              <w:rPr>
                <w:rFonts w:ascii="仿宋_GB2312" w:hAnsi="仿宋_GB2312" w:cs="仿宋_GB2312" w:eastAsia="仿宋_GB2312"/>
                <w:sz w:val="24"/>
                <w:color w:val="000000"/>
              </w:rPr>
              <w:t>1、公共区域地面无烟头、无灰尘、无废弃物、无污迹、痰迹、水渍及粘附物、干净整洁，地面洁净显光泽。</w:t>
            </w:r>
          </w:p>
          <w:p>
            <w:pPr>
              <w:pStyle w:val="null3"/>
              <w:ind w:firstLine="480"/>
              <w:jc w:val="left"/>
            </w:pPr>
            <w:r>
              <w:rPr>
                <w:rFonts w:ascii="仿宋_GB2312" w:hAnsi="仿宋_GB2312" w:cs="仿宋_GB2312" w:eastAsia="仿宋_GB2312"/>
                <w:sz w:val="24"/>
                <w:color w:val="000000"/>
              </w:rPr>
              <w:t>墙面、窗台、墙角</w:t>
            </w:r>
            <w:r>
              <w:rPr>
                <w:rFonts w:ascii="仿宋_GB2312" w:hAnsi="仿宋_GB2312" w:cs="仿宋_GB2312" w:eastAsia="仿宋_GB2312"/>
                <w:sz w:val="24"/>
                <w:color w:val="000000"/>
              </w:rPr>
              <w:t>、</w:t>
            </w:r>
            <w:r>
              <w:rPr>
                <w:rFonts w:ascii="仿宋_GB2312" w:hAnsi="仿宋_GB2312" w:cs="仿宋_GB2312" w:eastAsia="仿宋_GB2312"/>
                <w:sz w:val="24"/>
                <w:color w:val="000000"/>
              </w:rPr>
              <w:t>踢脚线、天花板无污渍</w:t>
            </w:r>
            <w:r>
              <w:rPr>
                <w:rFonts w:ascii="仿宋_GB2312" w:hAnsi="仿宋_GB2312" w:cs="仿宋_GB2312" w:eastAsia="仿宋_GB2312"/>
                <w:sz w:val="24"/>
                <w:color w:val="000000"/>
              </w:rPr>
              <w:t>、</w:t>
            </w:r>
            <w:r>
              <w:rPr>
                <w:rFonts w:ascii="仿宋_GB2312" w:hAnsi="仿宋_GB2312" w:cs="仿宋_GB2312" w:eastAsia="仿宋_GB2312"/>
                <w:sz w:val="24"/>
                <w:color w:val="000000"/>
              </w:rPr>
              <w:t>无积尘、蜘蛛网</w:t>
            </w:r>
            <w:r>
              <w:rPr>
                <w:rFonts w:ascii="仿宋_GB2312" w:hAnsi="仿宋_GB2312" w:cs="仿宋_GB2312" w:eastAsia="仿宋_GB2312"/>
                <w:sz w:val="24"/>
                <w:color w:val="000000"/>
              </w:rPr>
              <w:t>;玻璃无污迹、目视无指印、光亮透明、窗框清洁不沾灰。</w:t>
            </w:r>
          </w:p>
          <w:p>
            <w:pPr>
              <w:pStyle w:val="null3"/>
              <w:ind w:firstLine="480"/>
              <w:jc w:val="left"/>
            </w:pPr>
            <w:r>
              <w:rPr>
                <w:rFonts w:ascii="仿宋_GB2312" w:hAnsi="仿宋_GB2312" w:cs="仿宋_GB2312" w:eastAsia="仿宋_GB2312"/>
                <w:sz w:val="24"/>
                <w:color w:val="000000"/>
              </w:rPr>
              <w:t>3、公共设施无积尘、无污物。</w:t>
            </w:r>
          </w:p>
          <w:p>
            <w:pPr>
              <w:pStyle w:val="null3"/>
              <w:ind w:firstLine="480"/>
              <w:jc w:val="left"/>
            </w:pPr>
            <w:r>
              <w:rPr>
                <w:rFonts w:ascii="仿宋_GB2312" w:hAnsi="仿宋_GB2312" w:cs="仿宋_GB2312" w:eastAsia="仿宋_GB2312"/>
                <w:sz w:val="24"/>
                <w:color w:val="000000"/>
              </w:rPr>
              <w:t>4、公共区域的门窗、玻璃，干净明亮、整洁、无污迹、无积尘;保持墙体洁白，无污渍无随便张贴物。大厅:无垃圾、无碎屑、无污垢、无死角。</w:t>
            </w:r>
          </w:p>
          <w:p>
            <w:pPr>
              <w:pStyle w:val="null3"/>
              <w:ind w:firstLine="480"/>
              <w:jc w:val="left"/>
            </w:pPr>
            <w:r>
              <w:rPr>
                <w:rFonts w:ascii="仿宋_GB2312" w:hAnsi="仿宋_GB2312" w:cs="仿宋_GB2312" w:eastAsia="仿宋_GB2312"/>
                <w:sz w:val="24"/>
                <w:color w:val="000000"/>
              </w:rPr>
              <w:t>5、灯具:表面无灰尘，保证灯具照明效果。</w:t>
            </w:r>
          </w:p>
          <w:p>
            <w:pPr>
              <w:pStyle w:val="null3"/>
              <w:ind w:firstLine="480"/>
              <w:jc w:val="left"/>
            </w:pPr>
            <w:r>
              <w:rPr>
                <w:rFonts w:ascii="仿宋_GB2312" w:hAnsi="仿宋_GB2312" w:cs="仿宋_GB2312" w:eastAsia="仿宋_GB2312"/>
                <w:sz w:val="24"/>
                <w:color w:val="000000"/>
              </w:rPr>
              <w:t>6、楼梯:1)地面阶梯洁净无沙尘、水渍、无杂物。</w:t>
            </w:r>
          </w:p>
          <w:p>
            <w:pPr>
              <w:pStyle w:val="null3"/>
              <w:ind w:firstLine="480"/>
              <w:jc w:val="left"/>
            </w:pPr>
            <w:r>
              <w:rPr>
                <w:rFonts w:ascii="仿宋_GB2312" w:hAnsi="仿宋_GB2312" w:cs="仿宋_GB2312" w:eastAsia="仿宋_GB2312"/>
                <w:sz w:val="24"/>
                <w:color w:val="000000"/>
              </w:rPr>
              <w:t>2)楼层梯间顶面无蜘蛛网。</w:t>
            </w:r>
          </w:p>
          <w:p>
            <w:pPr>
              <w:pStyle w:val="null3"/>
              <w:ind w:firstLine="480"/>
              <w:jc w:val="left"/>
            </w:pPr>
            <w:r>
              <w:rPr>
                <w:rFonts w:ascii="仿宋_GB2312" w:hAnsi="仿宋_GB2312" w:cs="仿宋_GB2312" w:eastAsia="仿宋_GB2312"/>
                <w:sz w:val="24"/>
                <w:color w:val="000000"/>
              </w:rPr>
              <w:t>7、卫生间:</w:t>
            </w:r>
          </w:p>
          <w:p>
            <w:pPr>
              <w:pStyle w:val="null3"/>
              <w:ind w:firstLine="480"/>
              <w:jc w:val="left"/>
            </w:pPr>
            <w:r>
              <w:rPr>
                <w:rFonts w:ascii="仿宋_GB2312" w:hAnsi="仿宋_GB2312" w:cs="仿宋_GB2312" w:eastAsia="仿宋_GB2312"/>
                <w:sz w:val="24"/>
                <w:color w:val="000000"/>
              </w:rPr>
              <w:t>1)地面:无污迹、无水迹、无口香糖胶迹、无积水、无堆放杂物。</w:t>
            </w:r>
          </w:p>
          <w:p>
            <w:pPr>
              <w:pStyle w:val="null3"/>
              <w:ind w:firstLine="480"/>
              <w:jc w:val="left"/>
            </w:pPr>
            <w:r>
              <w:rPr>
                <w:rFonts w:ascii="仿宋_GB2312" w:hAnsi="仿宋_GB2312" w:cs="仿宋_GB2312" w:eastAsia="仿宋_GB2312"/>
                <w:sz w:val="24"/>
                <w:color w:val="000000"/>
              </w:rPr>
              <w:t>2)墙面:无污迹、无乱张贴物。天花板:无污迹、无积尘、无蜘蛛网、无霉迹。卫生间隔档洁净、无污渍、无乱写乱画。</w:t>
            </w:r>
          </w:p>
          <w:p>
            <w:pPr>
              <w:pStyle w:val="null3"/>
              <w:ind w:firstLine="480"/>
              <w:jc w:val="left"/>
            </w:pPr>
            <w:r>
              <w:rPr>
                <w:rFonts w:ascii="仿宋_GB2312" w:hAnsi="仿宋_GB2312" w:cs="仿宋_GB2312" w:eastAsia="仿宋_GB2312"/>
                <w:sz w:val="24"/>
                <w:color w:val="000000"/>
              </w:rPr>
              <w:t>3)灯光管罩:无污迹、无积尘、无蜘蛛网、无霉迹。</w:t>
            </w:r>
          </w:p>
          <w:p>
            <w:pPr>
              <w:pStyle w:val="null3"/>
              <w:ind w:firstLine="480"/>
              <w:jc w:val="left"/>
            </w:pPr>
            <w:r>
              <w:rPr>
                <w:rFonts w:ascii="仿宋_GB2312" w:hAnsi="仿宋_GB2312" w:cs="仿宋_GB2312" w:eastAsia="仿宋_GB2312"/>
                <w:sz w:val="24"/>
                <w:color w:val="000000"/>
              </w:rPr>
              <w:t>4)洗手盆:表面光洁、无污迹。排气口:无污迹、无积尘、无蜘蛛网、无霉迹。</w:t>
            </w:r>
          </w:p>
          <w:p>
            <w:pPr>
              <w:pStyle w:val="null3"/>
              <w:ind w:firstLine="480"/>
              <w:jc w:val="left"/>
            </w:pPr>
            <w:r>
              <w:rPr>
                <w:rFonts w:ascii="仿宋_GB2312" w:hAnsi="仿宋_GB2312" w:cs="仿宋_GB2312" w:eastAsia="仿宋_GB2312"/>
                <w:sz w:val="24"/>
                <w:color w:val="000000"/>
              </w:rPr>
              <w:t>5)尿槽:表面光洁、无尿迹、无污迹、无水锈迹、无烟头、无杂物、无异味。厕座:厕盖及厕体内外表面光洁，其内无尿迹、无污迹、无水锈迹、无阻塞。</w:t>
            </w:r>
          </w:p>
          <w:p>
            <w:pPr>
              <w:pStyle w:val="null3"/>
              <w:ind w:firstLine="480"/>
              <w:jc w:val="left"/>
            </w:pPr>
            <w:r>
              <w:rPr>
                <w:rFonts w:ascii="仿宋_GB2312" w:hAnsi="仿宋_GB2312" w:cs="仿宋_GB2312" w:eastAsia="仿宋_GB2312"/>
                <w:sz w:val="24"/>
                <w:color w:val="000000"/>
              </w:rPr>
              <w:t>6)门窗:门窗玻璃明亮、纱窗无灰尘:无污迹、无积尘、无乱张贴物。</w:t>
            </w:r>
          </w:p>
          <w:p>
            <w:pPr>
              <w:pStyle w:val="null3"/>
              <w:ind w:firstLine="480"/>
              <w:jc w:val="left"/>
            </w:pPr>
            <w:r>
              <w:rPr>
                <w:rFonts w:ascii="仿宋_GB2312" w:hAnsi="仿宋_GB2312" w:cs="仿宋_GB2312" w:eastAsia="仿宋_GB2312"/>
                <w:sz w:val="24"/>
                <w:color w:val="000000"/>
              </w:rPr>
              <w:t>7)地漏及水沟:无污物积聚、无堵塞。</w:t>
            </w:r>
          </w:p>
          <w:p>
            <w:pPr>
              <w:pStyle w:val="null3"/>
              <w:ind w:firstLine="482"/>
              <w:jc w:val="left"/>
            </w:pPr>
            <w:r>
              <w:rPr>
                <w:rFonts w:ascii="仿宋_GB2312" w:hAnsi="仿宋_GB2312" w:cs="仿宋_GB2312" w:eastAsia="仿宋_GB2312"/>
                <w:sz w:val="24"/>
                <w:b/>
                <w:color w:val="000000"/>
              </w:rPr>
              <w:t>(二)保洁作业要求:</w:t>
            </w:r>
          </w:p>
          <w:p>
            <w:pPr>
              <w:pStyle w:val="null3"/>
              <w:ind w:firstLine="480"/>
              <w:jc w:val="left"/>
            </w:pPr>
            <w:r>
              <w:rPr>
                <w:rFonts w:ascii="仿宋_GB2312" w:hAnsi="仿宋_GB2312" w:cs="仿宋_GB2312" w:eastAsia="仿宋_GB2312"/>
                <w:sz w:val="24"/>
                <w:color w:val="000000"/>
              </w:rPr>
              <w:t>1、清扫要彻底干净，清扫过的地面不得留有废弃物。扫清垃圾后，要及时清运。</w:t>
            </w:r>
          </w:p>
          <w:p>
            <w:pPr>
              <w:pStyle w:val="null3"/>
              <w:ind w:firstLine="480"/>
              <w:jc w:val="left"/>
            </w:pPr>
            <w:r>
              <w:rPr>
                <w:rFonts w:ascii="仿宋_GB2312" w:hAnsi="仿宋_GB2312" w:cs="仿宋_GB2312" w:eastAsia="仿宋_GB2312"/>
                <w:sz w:val="24"/>
                <w:color w:val="000000"/>
              </w:rPr>
              <w:t>2、保洁员要文明作业，注意扬尘。</w:t>
            </w:r>
          </w:p>
          <w:p>
            <w:pPr>
              <w:pStyle w:val="null3"/>
              <w:ind w:firstLine="482"/>
              <w:jc w:val="left"/>
            </w:pPr>
            <w:r>
              <w:rPr>
                <w:rFonts w:ascii="仿宋_GB2312" w:hAnsi="仿宋_GB2312" w:cs="仿宋_GB2312" w:eastAsia="仿宋_GB2312"/>
                <w:sz w:val="24"/>
                <w:b/>
                <w:color w:val="000000"/>
              </w:rPr>
              <w:t>(三)楼内的垃圾箱保洁作业要求:</w:t>
            </w:r>
          </w:p>
          <w:p>
            <w:pPr>
              <w:pStyle w:val="null3"/>
              <w:ind w:firstLine="480"/>
              <w:jc w:val="left"/>
            </w:pPr>
            <w:r>
              <w:rPr>
                <w:rFonts w:ascii="仿宋_GB2312" w:hAnsi="仿宋_GB2312" w:cs="仿宋_GB2312" w:eastAsia="仿宋_GB2312"/>
                <w:sz w:val="24"/>
                <w:color w:val="000000"/>
              </w:rPr>
              <w:t>楼内的垃圾箱应清洁卫生，及时收集无满溢，箱体每天至少保洁</w:t>
            </w:r>
            <w:r>
              <w:rPr>
                <w:rFonts w:ascii="仿宋_GB2312" w:hAnsi="仿宋_GB2312" w:cs="仿宋_GB2312" w:eastAsia="仿宋_GB2312"/>
                <w:sz w:val="24"/>
                <w:color w:val="000000"/>
              </w:rPr>
              <w:t>1次。清扫垃圾应运到指定收集点，进入收集容器。垃圾倾倒后应将垃圾收集容器复位，摆放整齐，无洒落，容器内无留存垃圾</w:t>
            </w:r>
            <w:r>
              <w:rPr>
                <w:rFonts w:ascii="仿宋_GB2312" w:hAnsi="仿宋_GB2312" w:cs="仿宋_GB2312" w:eastAsia="仿宋_GB2312"/>
                <w:sz w:val="24"/>
                <w:color w:val="000000"/>
              </w:rPr>
              <w:t>及污水。</w:t>
            </w:r>
          </w:p>
          <w:p>
            <w:pPr>
              <w:pStyle w:val="null3"/>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工作规范</w:t>
            </w:r>
          </w:p>
          <w:p>
            <w:pPr>
              <w:pStyle w:val="null3"/>
              <w:ind w:firstLine="480"/>
              <w:jc w:val="left"/>
            </w:pPr>
            <w:r>
              <w:rPr>
                <w:rFonts w:ascii="仿宋_GB2312" w:hAnsi="仿宋_GB2312" w:cs="仿宋_GB2312" w:eastAsia="仿宋_GB2312"/>
                <w:sz w:val="24"/>
                <w:color w:val="000000"/>
              </w:rPr>
              <w:t>1)保洁人员须统一着装，佩戴标志。身体健康，遵纪守法，无不良嗜好，无不良品行记录或者违法犯罪前科。</w:t>
            </w:r>
          </w:p>
          <w:p>
            <w:pPr>
              <w:pStyle w:val="null3"/>
              <w:ind w:firstLine="480"/>
              <w:jc w:val="left"/>
            </w:pPr>
            <w:r>
              <w:rPr>
                <w:rFonts w:ascii="仿宋_GB2312" w:hAnsi="仿宋_GB2312" w:cs="仿宋_GB2312" w:eastAsia="仿宋_GB2312"/>
                <w:sz w:val="24"/>
                <w:color w:val="000000"/>
              </w:rPr>
              <w:t>2)保洁人员工作期间，不得在开放区域聚集、扎堆聊天，大声喧哗。对其他来访人员的咨询要态度热情，据实答复，不得恶语相向，或者粗暴拒绝。如有投诉，将实施处罚。</w:t>
            </w:r>
          </w:p>
          <w:p>
            <w:pPr>
              <w:pStyle w:val="null3"/>
              <w:ind w:firstLine="480"/>
              <w:jc w:val="left"/>
            </w:pPr>
            <w:r>
              <w:rPr>
                <w:rFonts w:ascii="仿宋_GB2312" w:hAnsi="仿宋_GB2312" w:cs="仿宋_GB2312" w:eastAsia="仿宋_GB2312"/>
                <w:sz w:val="24"/>
                <w:color w:val="000000"/>
              </w:rPr>
              <w:t>3)保洁人员必须遵守甲方各项规章制度，不得与人发生任何冲突。</w:t>
            </w:r>
          </w:p>
          <w:p>
            <w:pPr>
              <w:pStyle w:val="null3"/>
              <w:jc w:val="left"/>
            </w:pPr>
            <w:r>
              <w:rPr>
                <w:rFonts w:ascii="仿宋_GB2312" w:hAnsi="仿宋_GB2312" w:cs="仿宋_GB2312" w:eastAsia="仿宋_GB2312"/>
                <w:sz w:val="24"/>
                <w:b/>
              </w:rPr>
              <w:t>四、</w:t>
            </w:r>
            <w:r>
              <w:rPr>
                <w:rFonts w:ascii="仿宋_GB2312" w:hAnsi="仿宋_GB2312" w:cs="仿宋_GB2312" w:eastAsia="仿宋_GB2312"/>
                <w:sz w:val="24"/>
                <w:b/>
              </w:rPr>
              <w:t>商务要求</w:t>
            </w:r>
          </w:p>
          <w:p>
            <w:pPr>
              <w:pStyle w:val="null3"/>
              <w:ind w:firstLine="480"/>
              <w:jc w:val="left"/>
            </w:pPr>
            <w:r>
              <w:rPr>
                <w:rFonts w:ascii="仿宋_GB2312" w:hAnsi="仿宋_GB2312" w:cs="仿宋_GB2312" w:eastAsia="仿宋_GB2312"/>
                <w:sz w:val="24"/>
              </w:rPr>
              <w:t>4.1</w:t>
            </w:r>
            <w:r>
              <w:rPr>
                <w:rFonts w:ascii="仿宋_GB2312" w:hAnsi="仿宋_GB2312" w:cs="仿宋_GB2312" w:eastAsia="仿宋_GB2312"/>
                <w:sz w:val="24"/>
              </w:rPr>
              <w:t>采购预算</w:t>
            </w:r>
            <w:r>
              <w:rPr>
                <w:rFonts w:ascii="仿宋_GB2312" w:hAnsi="仿宋_GB2312" w:cs="仿宋_GB2312" w:eastAsia="仿宋_GB2312"/>
                <w:sz w:val="24"/>
              </w:rPr>
              <w:t>:</w:t>
            </w:r>
            <w:r>
              <w:rPr>
                <w:rFonts w:ascii="仿宋_GB2312" w:hAnsi="仿宋_GB2312" w:cs="仿宋_GB2312" w:eastAsia="仿宋_GB2312"/>
                <w:sz w:val="24"/>
              </w:rPr>
              <w:t>240</w:t>
            </w:r>
            <w:r>
              <w:rPr>
                <w:rFonts w:ascii="仿宋_GB2312" w:hAnsi="仿宋_GB2312" w:cs="仿宋_GB2312" w:eastAsia="仿宋_GB2312"/>
                <w:sz w:val="24"/>
              </w:rPr>
              <w:t>万元</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服务期</w:t>
            </w:r>
            <w:r>
              <w:rPr>
                <w:rFonts w:ascii="仿宋_GB2312" w:hAnsi="仿宋_GB2312" w:cs="仿宋_GB2312" w:eastAsia="仿宋_GB2312"/>
                <w:sz w:val="24"/>
              </w:rPr>
              <w:t>:合同签订后一年。</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服务地点</w:t>
            </w:r>
            <w:r>
              <w:rPr>
                <w:rFonts w:ascii="仿宋_GB2312" w:hAnsi="仿宋_GB2312" w:cs="仿宋_GB2312" w:eastAsia="仿宋_GB2312"/>
                <w:sz w:val="24"/>
              </w:rPr>
              <w:t>:采购人指定地点。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服务期：一年（详见合同约定）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详见保洁服务合同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进度款，每月付款一次，达到付款条件起7个工作日内，支付合同总金额的8.33%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进度款，每月付款一次，达到付款条件起7个工作日内，支付合同总金额的8.33%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进度款，每月付款一次，达到付款条件起7个工作日内，支付合同总金额的8.33%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进度款，每月付款一次，达到付款条件起7个工作日内，支付合同总金额的8.33%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进度款，每月付款一次，达到付款条件起7个工作日内，支付合同总金额的8.33%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进度款，每月付款一次，达到付款条件起7个工作日内，支付合同总金额的8.33%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进度款，每月付款一次，达到付款条件起7个工作日内，支付合同总金额的8.33%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进度款，每月付款一次，达到付款条件起7个工作日内，支付合同总金额的8.33%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进度款，每月付款一次，达到付款条件起7个工作日内，支付合同总金额的8.33%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进度款，每月付款一次，达到付款条件起7个工作日内，支付合同总金额的8.33%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进度款，每月付款一次，达到付款条件起7个工作日内，支付合同总金额的8.33%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进度款，每月付款一次，达到付款条件起7个工作日内，支付合同总金额的8.37%</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1、按《中华人民共和国政府采购法》、《中华人民共和国民法典》中的相关条款执行。 2、未按合同要求提供货物或质量不能满足招标文件技术要求，在约定的条件，乙方必须无条件更换，提高技术，完善质量，否则，甲方有权解除合同，解除合同书 面通知书到达乙方之日视为合同已解除，并按以下两种方式追究乙方的违约责任：1、乙方赔偿甲方解除合同的全部损失（包括但不限于重新采购产生的费用、合同未履行导致设备不能按规划交付使用可能产生的租赁费用及其它由此造成的甲方对第三方的违约损）；2、乙方支付甲方违约金，违约金计算方法：以合同总价为基数，支付甲方合同总价的30%为违约金。同时，对乙方的违约行为报监管机构进行相应的处罚。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应遵守国家有关保密的法律法规和⾏业规定，并对甲⽅提供的资料负有保密义务。未经甲⽅同意，不得将承接本服务项⽬获得的政府、公⺠个⼈等各种信息和资料提供给其他单位和个⼈。如发⽣以上情况，甲⽅有权索赔。 （⼆）甲⽅有义务保护⼄⽅的知识产权，未经⼄⽅同意，不得将⼄⽅交付的具有知识产权性质的成果⽂件、资料向第三⽅转让或⽤于本合同以外的项⽬。如发⽣以上情况，⼄⽅有权索赔，但甲⽅依据相关法定职责对外公开的除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法定代表人（负责人）委托授权书或身份证明.docx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有效的注册登记证明文件</w:t>
            </w:r>
          </w:p>
        </w:tc>
        <w:tc>
          <w:tcPr>
            <w:tcW w:type="dxa" w:w="3322"/>
          </w:tcPr>
          <w:p>
            <w:pPr>
              <w:pStyle w:val="null3"/>
            </w:pPr>
            <w:r>
              <w:rPr>
                <w:rFonts w:ascii="仿宋_GB2312" w:hAnsi="仿宋_GB2312" w:cs="仿宋_GB2312" w:eastAsia="仿宋_GB2312"/>
              </w:rPr>
              <w:t>在中华人民共和国境内注册，并有效存续的营业执照（含电子营业执照）\事业单位法人证书\民办非企业单位登记证书\非企业专业服务机构执业许可证等。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1．2024年度或2025年度经审计的财务会计报告（成立时间至提交投标文件截止时间不足一年的可提供成立后任意时段的资产负债表）； 2．提供供应商基本存款账户信息及开标日期前90日内其基本存款账户开户银行出具的资信证明。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自2026年1月1日以来已缴存的至少一个月的社会保障资金缴存单据或社保机构开具的社会保险参保缴费情况证明，缴费种类至少包括养老保险。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自2026年1月1日以来已缴存的至少一个月的纳税证明或完税证明，税种为增值税或企业所得税。纳税证明或完税证明上应有代收机构或税务机关的公章或业务专用章。依法免税的供应商应提供相关文件证明。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参加本次政府采购活动前三年内（以自然日计）在经营活动中没有重大违法记录，以及未被列入失信被执行人、重大税收违法案件当事人名单、政府采购严重违法失信行为记录名单的书面声明。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法定代表人（负责人）委托授权代表参加投标时，应提供法定代表人（负责人）委托授权书；法定代表人（负责人）亲自参加投标时，应提供法定代表人（负责人）身份证明书。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具有履行本合同所必需的设备和专业技术能力的声明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以开标现场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（2）响应文件格式：应符合招标文件要求； （3）报价唯一：只能有一个有效报价， 不得提交选择性报价，且报价不超过采购预算；</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投标函 残疾人福利性单位声明函 服务方案 标的清单 其他资料.docx 法定代表人（负责人）委托授权书或身份证明.docx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投标函 残疾人福利性单位声明函 服务方案 其他资料.docx 法定代表人（负责人）委托授权书或身份证明.docx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（1）服务时间满足招标文件要求 （2）服务地点满足招标文件要求 （3）投标有效期：满足招标文件中的规定。</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投标函 残疾人福利性单位声明函 服务方案 标的清单 其他资料.docx 法定代表人（负责人）委托授权书或身份证明.docx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出针对于本项目的服务方案，方案内容包含但不限于①室内室外的保洁工作的保洁方案；②保洁岗位分工、岗位工作内容；③工序流程及保洁标准；④室内室外的工作难点和要点理解；⑤垃圾收集处理方案；⑥消杀服务方案。 二、评审标准 1、完整性：方案须全面，对评审内容中的各项要求有详细描述及说明； 2、可实施性：切合本项目实际情况，实施步骤清晰、合理； 3、针对性：方案能够紧扣项目实际情况，内容科学合理。 三、赋分标准（满分18分） ①室内室外的保洁工作的保洁方案：每完全满足一项评审标准得1分，满分3分； ②保洁岗位分工、岗位工作内容: 每完全满足一项评审标准得1分，满分3分； ③工序流程及保洁标准：每完全满足一项评审标准得1分，满分3分； ④室内室外的工作难点和要点理解：每完全满足一项评审标准得1分，满分3分； ⑤垃圾收集处理方案：每完全满足一项评审标准得1分，满分3分； ⑥消杀服务方案：每完全满足一项评审标准得1分，满分3分。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一、评审内容 有健全的企业服务标准和内部管理制度，制度内容包含：①各岗位管理制度；②自查制度；③内控制度；④工作职责；⑤人员管理办法；⑥档案管理制度。 二、评审标准 1、完整性：方案须全面，对评审内容中的各项要求有详细描述及说明； 2、可实施性：切合本项目实际情况，实施步骤清晰、合理； 3、针对性：方案能够紧扣项目实际情况，内容科学合理。 三、赋分标准（满分12分） ①各岗位管理制度：每完全满足一项评审标准得1分，满分2分； ②自查制度：每完全满足一项评审标准得1分，满分2分； ③内控制度：每完全满足一项评审标准得1分，满分2分； ④工作职责：每完全满足一项评审标准得1分，满分2分； ⑤人员管理办法：每完全满足一项评审标准得1分，满分2分； ⑥档案管理制度：每完全满足一项评审标准得1分，满分2分。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提供针对本项目的应急方案，方案内容包含：①突发应急事件，针对内容包括但不限于火灾、水浸、电梯困人、雨雪天气等；②重大突发公共卫生危机事件；③重大节假日的卫生检查与临检事件；④停电等紧急突发事件；⑤大型活动或临时性活动配合方案。 二、评审标准 1、完整性：方案须全面，对评审内容中的各项要求有详细描述及说明； 2、可实施性：切合本项目实际情况，实施步骤清晰、合理； 3、针对性：方案能够紧扣项目实际情况，内容科学合理。 三、赋分标准（满分10分） ①突发应急事件，针对内容包括但不限于火灾、水浸、电梯困人、雨雪天气等：每完全满足一项评审标准得1分，满分2分； ②重大突发公共卫生危机事件：每完全满足一项评审标准得1分，满分2分； ③重大节假日的卫生检查与临检事件：每完全满足一项评审标准得1分，满分2分； ④停电等紧急突发事件：每完全满足一项评审标准得1分，满分2分； ⑤大型活动或临时性活动配合方案：每完全满足一项评审标准得1分，满分2分。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一、项目经理：提供保洁相关行业业绩，满3年的得1分；每增加一年加1分，满分6分。提供服务单位出具的相关工作证明资料扫描件作为计分依据，缺项不得分。 二、人员的配置方案： （一）评审内容 针对本项目特点提供人员配置方案（包含管理人员和一线保洁员的配备情况），方案内容包含：①组织架构；②技术骨干的配置。 （二）评审标准 1、完整性：内容须全面，对评审内容中的各项要求有详细描述及说明； 2、针对性：内容能够紧扣项目实际情况，内容科学合理。 （三）赋分标准（满分6分） ①组织架构：每完全满足一项评审标准得1分，满分3分； ②技术骨干的配置: 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根据项目实际需求，提供针对本项目的服务质量保证措施，具体的检查与考核标准。 二、评审标准 1、完整性：方案须全面，对评审内容中的各项要求有详细描述及说明； 2、可实施性：切合本项目实际情况，实施步骤清晰、合理； 3、针对性：方案能够紧扣项目实际情况，内容科学合理。 三、赋分标准（满分6分） 每完全满足一项评审标准得2分，满分6分。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物资装备</w:t>
            </w:r>
          </w:p>
        </w:tc>
        <w:tc>
          <w:tcPr>
            <w:tcW w:type="dxa" w:w="2492"/>
          </w:tcPr>
          <w:p>
            <w:pPr>
              <w:pStyle w:val="null3"/>
            </w:pPr>
            <w:r>
              <w:rPr>
                <w:rFonts w:ascii="仿宋_GB2312" w:hAnsi="仿宋_GB2312" w:cs="仿宋_GB2312" w:eastAsia="仿宋_GB2312"/>
              </w:rPr>
              <w:t>一、评审内容 供应商拟投入的详细的物资装备及耗材配置，包括：①保洁工具；②消耗材料。 二、评审标准 1、完整性：方案须全面，对评审内容中的各项要求有详细描述及说明； 2、可实施性：切合本项目实际情况，实施步骤清晰、合理； 3、针对性：方案能够紧扣项目实际情况，内容科学合理。 三、赋分标准（满分6分） ①保洁工具：每完全满足一项评审标准得1分，满分3分； ②消耗材料:每完全满足一项评审标准得1分，满分3分。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供应商具有有效的质量管理体系认证证书、环境管理体系认证证书、职业健康安全管理体系认证证书，每出具备一项得2分，最多得6分，提供证书扫描件作为计分依据。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06月01日至投标文件递交截止时间前（以合同签订时间为准）类似项目业绩证明文件（即完整合同、该合同对应的任意一次发票或甲方出具的服务好评评价，两项同时具备得分，缺一项不得分），评审时以业绩证明文件扫描件为计分依据，每份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 2 分。无承诺不得分。 2、承诺：若人员因事、病不能及时上岗时，请调其他服务人员补充，确保各项服务工作正常进行，得 2 分。无承诺不得分。 3、承诺：具有足够的可调度人员储备，以应对各方检查、突发事件及各类大型活动等工作任务，得2分。无承诺不得分。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一、评审内容 ①资料记录与归档、②档案留存。 二、评审标准 1.完整性：方案须全面，对评审内容中的各项要 求有详细描述； 2.可实施性：切合本项目实际情况，实施步骤清 晰、合理； 三、赋分标准 ①资料记录与归档：每完全满足一项评审标准计 1 分，满分2 分。 ②档案留存：每完全满足一项评审标准计1 分， 满分2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有效供应商最低报价为基准价得10分，各供应商的报价得分按下列公式计算：（基准价/投标报价）×10%×100分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详见附件：法定代表人（负责人）委托授权书或身份证明.docx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详见附件：保洁服务合同.docx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