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B476C0">
      <w:pPr>
        <w:keepNext w:val="0"/>
        <w:keepLines w:val="0"/>
        <w:pageBreakBefore w:val="0"/>
        <w:widowControl w:val="0"/>
        <w:kinsoku/>
        <w:wordWrap/>
        <w:overflowPunct/>
        <w:topLinePunct w:val="0"/>
        <w:autoSpaceDE/>
        <w:autoSpaceDN/>
        <w:bidi w:val="0"/>
        <w:adjustRightInd/>
        <w:snapToGrid/>
        <w:spacing w:line="360" w:lineRule="auto"/>
        <w:ind w:left="0" w:firstLine="1044" w:firstLineChars="200"/>
        <w:jc w:val="center"/>
        <w:textAlignment w:val="auto"/>
        <w:outlineLvl w:val="9"/>
        <w:rPr>
          <w:rFonts w:hint="eastAsia" w:ascii="方正仿宋_GB2312" w:hAnsi="方正仿宋_GB2312" w:eastAsia="方正仿宋_GB2312" w:cs="方正仿宋_GB2312"/>
          <w:color w:val="auto"/>
        </w:rPr>
      </w:pPr>
      <w:bookmarkStart w:id="20" w:name="_GoBack"/>
      <w:r>
        <w:rPr>
          <w:rFonts w:hint="eastAsia" w:ascii="方正仿宋_GB2312" w:hAnsi="方正仿宋_GB2312" w:eastAsia="方正仿宋_GB2312" w:cs="方正仿宋_GB2312"/>
          <w:b/>
          <w:color w:val="auto"/>
          <w:sz w:val="52"/>
        </w:rPr>
        <w:t>保洁服务合同</w:t>
      </w:r>
    </w:p>
    <w:bookmarkEnd w:id="20"/>
    <w:p w14:paraId="0379CBBE">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sz w:val="22"/>
        </w:rPr>
      </w:pPr>
      <w:r>
        <w:rPr>
          <w:rFonts w:hint="eastAsia" w:ascii="方正仿宋_GB2312" w:hAnsi="方正仿宋_GB2312" w:eastAsia="方正仿宋_GB2312" w:cs="方正仿宋_GB2312"/>
          <w:color w:val="auto"/>
          <w:sz w:val="22"/>
        </w:rPr>
        <w:t>甲方（委托方）：____________（以下简称“甲方”）</w:t>
      </w:r>
    </w:p>
    <w:p w14:paraId="00E167C5">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sz w:val="22"/>
        </w:rPr>
      </w:pPr>
      <w:r>
        <w:rPr>
          <w:rFonts w:hint="eastAsia" w:ascii="方正仿宋_GB2312" w:hAnsi="方正仿宋_GB2312" w:eastAsia="方正仿宋_GB2312" w:cs="方正仿宋_GB2312"/>
          <w:color w:val="auto"/>
          <w:sz w:val="22"/>
        </w:rPr>
        <w:t xml:space="preserve">组织机构代码：________________ </w:t>
      </w:r>
      <w:r>
        <w:rPr>
          <w:rFonts w:hint="eastAsia" w:ascii="方正仿宋_GB2312" w:hAnsi="方正仿宋_GB2312" w:eastAsia="方正仿宋_GB2312" w:cs="方正仿宋_GB2312"/>
          <w:color w:val="auto"/>
          <w:sz w:val="22"/>
          <w:lang w:val="en-US" w:eastAsia="zh-CN"/>
        </w:rPr>
        <w:t xml:space="preserve">                    </w:t>
      </w:r>
    </w:p>
    <w:p w14:paraId="012DA809">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sz w:val="22"/>
        </w:rPr>
      </w:pPr>
      <w:r>
        <w:rPr>
          <w:rFonts w:hint="eastAsia" w:ascii="方正仿宋_GB2312" w:hAnsi="方正仿宋_GB2312" w:eastAsia="方正仿宋_GB2312" w:cs="方正仿宋_GB2312"/>
          <w:color w:val="auto"/>
          <w:sz w:val="22"/>
        </w:rPr>
        <w:t xml:space="preserve">地址：_______________________  </w:t>
      </w:r>
      <w:r>
        <w:rPr>
          <w:rFonts w:hint="eastAsia" w:ascii="方正仿宋_GB2312" w:hAnsi="方正仿宋_GB2312" w:eastAsia="方正仿宋_GB2312" w:cs="方正仿宋_GB2312"/>
          <w:color w:val="auto"/>
          <w:sz w:val="22"/>
          <w:lang w:val="en-US" w:eastAsia="zh-CN"/>
        </w:rPr>
        <w:t xml:space="preserve">                    </w:t>
      </w:r>
    </w:p>
    <w:p w14:paraId="178289BA">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sz w:val="22"/>
        </w:rPr>
      </w:pPr>
      <w:r>
        <w:rPr>
          <w:rFonts w:hint="eastAsia" w:ascii="方正仿宋_GB2312" w:hAnsi="方正仿宋_GB2312" w:eastAsia="方正仿宋_GB2312" w:cs="方正仿宋_GB2312"/>
          <w:color w:val="auto"/>
          <w:sz w:val="22"/>
        </w:rPr>
        <w:t>联系电话：</w:t>
      </w:r>
      <w:r>
        <w:rPr>
          <w:rFonts w:hint="eastAsia" w:ascii="方正仿宋_GB2312" w:hAnsi="方正仿宋_GB2312" w:eastAsia="方正仿宋_GB2312" w:cs="方正仿宋_GB2312"/>
          <w:color w:val="auto"/>
          <w:sz w:val="22"/>
          <w:lang w:val="en-US" w:eastAsia="zh-CN"/>
        </w:rPr>
        <w:t xml:space="preserve">                    </w:t>
      </w:r>
    </w:p>
    <w:p w14:paraId="1156C868">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sz w:val="22"/>
        </w:rPr>
      </w:pPr>
      <w:r>
        <w:rPr>
          <w:rFonts w:hint="eastAsia" w:ascii="方正仿宋_GB2312" w:hAnsi="方正仿宋_GB2312" w:eastAsia="方正仿宋_GB2312" w:cs="方正仿宋_GB2312"/>
          <w:color w:val="auto"/>
          <w:sz w:val="22"/>
        </w:rPr>
        <w:t>乙方（受托方）：____________（以下简称“乙方”）</w:t>
      </w:r>
    </w:p>
    <w:p w14:paraId="6A0ED691">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sz w:val="22"/>
        </w:rPr>
      </w:pPr>
      <w:r>
        <w:rPr>
          <w:rFonts w:hint="eastAsia" w:ascii="方正仿宋_GB2312" w:hAnsi="方正仿宋_GB2312" w:eastAsia="方正仿宋_GB2312" w:cs="方正仿宋_GB2312"/>
          <w:color w:val="auto"/>
          <w:sz w:val="22"/>
        </w:rPr>
        <w:t xml:space="preserve">统一社会信用代码：______________  </w:t>
      </w:r>
      <w:r>
        <w:rPr>
          <w:rFonts w:hint="eastAsia" w:ascii="方正仿宋_GB2312" w:hAnsi="方正仿宋_GB2312" w:eastAsia="方正仿宋_GB2312" w:cs="方正仿宋_GB2312"/>
          <w:color w:val="auto"/>
          <w:sz w:val="22"/>
          <w:lang w:val="en-US" w:eastAsia="zh-CN"/>
        </w:rPr>
        <w:t xml:space="preserve">                    </w:t>
      </w:r>
    </w:p>
    <w:p w14:paraId="382E9ABA">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sz w:val="22"/>
        </w:rPr>
      </w:pPr>
      <w:r>
        <w:rPr>
          <w:rFonts w:hint="eastAsia" w:ascii="方正仿宋_GB2312" w:hAnsi="方正仿宋_GB2312" w:eastAsia="方正仿宋_GB2312" w:cs="方正仿宋_GB2312"/>
          <w:color w:val="auto"/>
          <w:sz w:val="22"/>
        </w:rPr>
        <w:t xml:space="preserve">地址：________________________    </w:t>
      </w:r>
      <w:r>
        <w:rPr>
          <w:rFonts w:hint="eastAsia" w:ascii="方正仿宋_GB2312" w:hAnsi="方正仿宋_GB2312" w:eastAsia="方正仿宋_GB2312" w:cs="方正仿宋_GB2312"/>
          <w:color w:val="auto"/>
          <w:sz w:val="22"/>
          <w:lang w:val="en-US" w:eastAsia="zh-CN"/>
        </w:rPr>
        <w:t xml:space="preserve">           </w:t>
      </w:r>
      <w:r>
        <w:rPr>
          <w:rFonts w:hint="eastAsia" w:ascii="方正仿宋_GB2312" w:hAnsi="方正仿宋_GB2312" w:eastAsia="方正仿宋_GB2312" w:cs="方正仿宋_GB2312"/>
          <w:color w:val="auto"/>
          <w:sz w:val="22"/>
          <w:lang w:val="en-US" w:eastAsia="zh-CN"/>
        </w:rPr>
        <w:t xml:space="preserve">                    </w:t>
      </w:r>
    </w:p>
    <w:p w14:paraId="75439D10">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 xml:space="preserve">联系电话：                    </w:t>
      </w:r>
    </w:p>
    <w:p w14:paraId="1B270C9F">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根据《中华人民共和国民法典》《政府采购法》及相关法律法规，结合甲方办公区域保洁服务需求，甲乙双方本着平等自愿、公平诚信、权责对等的原则，就乙方为甲方提供保洁服务事宜，经友好协商，订立本合同，以资共同信守。</w:t>
      </w:r>
    </w:p>
    <w:p w14:paraId="2D80387B">
      <w:pPr>
        <w:keepNext w:val="0"/>
        <w:keepLines w:val="0"/>
        <w:pageBreakBefore w:val="0"/>
        <w:widowControl w:val="0"/>
        <w:kinsoku/>
        <w:wordWrap/>
        <w:overflowPunct/>
        <w:topLinePunct w:val="0"/>
        <w:autoSpaceDE/>
        <w:autoSpaceDN/>
        <w:bidi w:val="0"/>
        <w:adjustRightInd/>
        <w:snapToGrid/>
        <w:spacing w:line="360" w:lineRule="auto"/>
        <w:ind w:left="0" w:firstLine="643" w:firstLineChars="200"/>
        <w:jc w:val="left"/>
        <w:textAlignment w:val="auto"/>
        <w:outlineLvl w:val="9"/>
        <w:rPr>
          <w:rFonts w:hint="eastAsia" w:ascii="方正仿宋_GB2312" w:hAnsi="方正仿宋_GB2312" w:eastAsia="方正仿宋_GB2312" w:cs="方正仿宋_GB2312"/>
          <w:color w:val="auto"/>
        </w:rPr>
      </w:pPr>
      <w:bookmarkStart w:id="0" w:name="heading_0"/>
      <w:r>
        <w:rPr>
          <w:rFonts w:hint="eastAsia" w:ascii="方正仿宋_GB2312" w:hAnsi="方正仿宋_GB2312" w:eastAsia="方正仿宋_GB2312" w:cs="方正仿宋_GB2312"/>
          <w:b/>
          <w:color w:val="auto"/>
          <w:sz w:val="32"/>
        </w:rPr>
        <w:t>一、服务概况</w:t>
      </w:r>
      <w:bookmarkEnd w:id="0"/>
    </w:p>
    <w:p w14:paraId="0177CA3D">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1.1 服务范围：本次服务内容为西安市公安局雁塔分局及各所所有区域的⽇常保洁及维护服务，包括⼤堂、出⼊⼝、⾛廊、扶梯、电梯、楼梯、卫⽣间、清洁间、茶⽔间、淋浴间、垃圾房、设备⽤房及其外围等公共区域保洁及甲⽅指定⼯作范围。</w:t>
      </w:r>
    </w:p>
    <w:p w14:paraId="57701AD0">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1.2 服务内容：日常保洁、垃圾清运、公共区域消杀、专项保洁（如玻璃幕墙清洗、地面打蜡等，以及甲方临时交办的合理保洁相关工作（不含超出常规保洁范围的专项工程类工作）。</w:t>
      </w:r>
    </w:p>
    <w:p w14:paraId="0FE43BFB">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sz w:val="22"/>
        </w:rPr>
      </w:pPr>
      <w:r>
        <w:rPr>
          <w:rFonts w:hint="eastAsia" w:ascii="方正仿宋_GB2312" w:hAnsi="方正仿宋_GB2312" w:eastAsia="方正仿宋_GB2312" w:cs="方正仿宋_GB2312"/>
          <w:color w:val="auto"/>
          <w:sz w:val="22"/>
        </w:rPr>
        <w:t>1.3 服务期限：自____年____月____日起至____年____月____日止；合</w:t>
      </w:r>
    </w:p>
    <w:p w14:paraId="01131AB6">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1.4 服务费用：本合同项下保洁服务费用每月共计人民币______元（大写：__________），全年合计人民币______元（大写：__________）。该费用已包含保洁人员工资、社保、工具、耗材、消杀药品、垃圾清运、税费等全部相关费用，甲方无需额外支付其他费用（除双方书面约定的额外专项保洁费用外）。</w:t>
      </w:r>
    </w:p>
    <w:p w14:paraId="5772A153">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1.5 付款方式：甲方按</w:t>
      </w:r>
      <w:r>
        <w:rPr>
          <w:rFonts w:hint="eastAsia" w:ascii="方正仿宋_GB2312" w:hAnsi="方正仿宋_GB2312" w:eastAsia="方正仿宋_GB2312" w:cs="方正仿宋_GB2312"/>
          <w:color w:val="auto"/>
          <w:sz w:val="22"/>
          <w:lang w:val="en-US" w:eastAsia="zh-CN"/>
        </w:rPr>
        <w:t>月</w:t>
      </w:r>
      <w:r>
        <w:rPr>
          <w:rFonts w:hint="eastAsia" w:ascii="方正仿宋_GB2312" w:hAnsi="方正仿宋_GB2312" w:eastAsia="方正仿宋_GB2312" w:cs="方正仿宋_GB2312"/>
          <w:color w:val="auto"/>
          <w:sz w:val="22"/>
        </w:rPr>
        <w:t>支付服务费用，每</w:t>
      </w:r>
      <w:r>
        <w:rPr>
          <w:rFonts w:hint="eastAsia" w:ascii="方正仿宋_GB2312" w:hAnsi="方正仿宋_GB2312" w:eastAsia="方正仿宋_GB2312" w:cs="方正仿宋_GB2312"/>
          <w:color w:val="auto"/>
          <w:sz w:val="22"/>
          <w:lang w:val="en-US" w:eastAsia="zh-CN"/>
        </w:rPr>
        <w:t>月</w:t>
      </w:r>
      <w:r>
        <w:rPr>
          <w:rFonts w:hint="eastAsia" w:ascii="方正仿宋_GB2312" w:hAnsi="方正仿宋_GB2312" w:eastAsia="方正仿宋_GB2312" w:cs="方正仿宋_GB2312"/>
          <w:color w:val="auto"/>
          <w:sz w:val="22"/>
        </w:rPr>
        <w:t>结束后</w:t>
      </w:r>
      <w:r>
        <w:rPr>
          <w:rFonts w:hint="eastAsia" w:ascii="方正仿宋_GB2312" w:hAnsi="方正仿宋_GB2312" w:eastAsia="方正仿宋_GB2312" w:cs="方正仿宋_GB2312"/>
          <w:color w:val="auto"/>
          <w:sz w:val="22"/>
          <w:lang w:val="en-US" w:eastAsia="zh-CN"/>
        </w:rPr>
        <w:t>7</w:t>
      </w:r>
      <w:r>
        <w:rPr>
          <w:rFonts w:hint="eastAsia" w:ascii="方正仿宋_GB2312" w:hAnsi="方正仿宋_GB2312" w:eastAsia="方正仿宋_GB2312" w:cs="方正仿宋_GB2312"/>
          <w:color w:val="auto"/>
          <w:sz w:val="22"/>
        </w:rPr>
        <w:t>个工作日内，甲方对乙方服务进行初步验收合格后，通过银行转账方式向乙方支付当期费用；乙方需提前向甲方提供合法有效的等额发票，否则甲方有权顺延付款，且不承担逾期付款责任。</w:t>
      </w:r>
    </w:p>
    <w:p w14:paraId="499E0E61">
      <w:pPr>
        <w:keepNext w:val="0"/>
        <w:keepLines w:val="0"/>
        <w:pageBreakBefore w:val="0"/>
        <w:widowControl w:val="0"/>
        <w:kinsoku/>
        <w:wordWrap/>
        <w:overflowPunct/>
        <w:topLinePunct w:val="0"/>
        <w:autoSpaceDE/>
        <w:autoSpaceDN/>
        <w:bidi w:val="0"/>
        <w:adjustRightInd/>
        <w:snapToGrid/>
        <w:spacing w:line="360" w:lineRule="auto"/>
        <w:ind w:left="0" w:firstLine="643" w:firstLineChars="200"/>
        <w:jc w:val="left"/>
        <w:textAlignment w:val="auto"/>
        <w:outlineLvl w:val="9"/>
        <w:rPr>
          <w:rFonts w:hint="eastAsia" w:ascii="方正仿宋_GB2312" w:hAnsi="方正仿宋_GB2312" w:eastAsia="方正仿宋_GB2312" w:cs="方正仿宋_GB2312"/>
          <w:color w:val="auto"/>
        </w:rPr>
      </w:pPr>
      <w:bookmarkStart w:id="1" w:name="heading_1"/>
      <w:r>
        <w:rPr>
          <w:rFonts w:hint="eastAsia" w:ascii="方正仿宋_GB2312" w:hAnsi="方正仿宋_GB2312" w:eastAsia="方正仿宋_GB2312" w:cs="方正仿宋_GB2312"/>
          <w:b/>
          <w:color w:val="auto"/>
          <w:sz w:val="32"/>
        </w:rPr>
        <w:t>二、双方权利与义务</w:t>
      </w:r>
      <w:bookmarkEnd w:id="1"/>
    </w:p>
    <w:p w14:paraId="6CCDAA9C">
      <w:pPr>
        <w:keepNext w:val="0"/>
        <w:keepLines w:val="0"/>
        <w:pageBreakBefore w:val="0"/>
        <w:widowControl w:val="0"/>
        <w:kinsoku/>
        <w:wordWrap/>
        <w:overflowPunct/>
        <w:topLinePunct w:val="0"/>
        <w:autoSpaceDE/>
        <w:autoSpaceDN/>
        <w:bidi w:val="0"/>
        <w:adjustRightInd/>
        <w:snapToGrid/>
        <w:spacing w:line="360" w:lineRule="auto"/>
        <w:ind w:left="0" w:firstLine="602" w:firstLineChars="200"/>
        <w:jc w:val="left"/>
        <w:textAlignment w:val="auto"/>
        <w:outlineLvl w:val="9"/>
        <w:rPr>
          <w:rFonts w:hint="eastAsia" w:ascii="方正仿宋_GB2312" w:hAnsi="方正仿宋_GB2312" w:eastAsia="方正仿宋_GB2312" w:cs="方正仿宋_GB2312"/>
          <w:color w:val="auto"/>
        </w:rPr>
      </w:pPr>
      <w:bookmarkStart w:id="2" w:name="heading_2"/>
      <w:r>
        <w:rPr>
          <w:rFonts w:hint="eastAsia" w:ascii="方正仿宋_GB2312" w:hAnsi="方正仿宋_GB2312" w:eastAsia="方正仿宋_GB2312" w:cs="方正仿宋_GB2312"/>
          <w:b/>
          <w:color w:val="auto"/>
          <w:sz w:val="30"/>
        </w:rPr>
        <w:t>2.1 甲方权利与义务</w:t>
      </w:r>
      <w:bookmarkEnd w:id="2"/>
    </w:p>
    <w:p w14:paraId="27CEDDE4">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（1）有权对乙方的保洁服务质量、人员到岗情况、操作规范等进行监督、检查，发现问题可要求乙方在规定时间内整改，乙方逾期未整改或整改不合格的，甲方有权依据本合同约定追究乙方违约责任。</w:t>
      </w:r>
    </w:p>
    <w:p w14:paraId="7093E9F1">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（2）为乙方提供必要的作业便利，包括但不限于提供临时存放保洁工具、耗材的场地（不超过10㎡）、提供清洁用水和用电（费用由甲方承担）。</w:t>
      </w:r>
    </w:p>
    <w:p w14:paraId="0496907B">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（3）明确告知乙方保洁区域内的涉密部位、重要设施设备（如监控设备、涉密文件存放区等），乙方需严格遵守甲方保密规定，不得擅自进入涉密区域、触碰涉密文件及重要设施设备。</w:t>
      </w:r>
    </w:p>
    <w:p w14:paraId="4D471FFB">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（4）按照本合同约定及时支付服务费用，不得无故拖欠。</w:t>
      </w:r>
    </w:p>
    <w:p w14:paraId="5C1739B1">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（5）配合乙方完成验收工作，及时反馈保洁服务过程中的问题。</w:t>
      </w:r>
    </w:p>
    <w:p w14:paraId="71C3F37F">
      <w:pPr>
        <w:keepNext w:val="0"/>
        <w:keepLines w:val="0"/>
        <w:pageBreakBefore w:val="0"/>
        <w:widowControl w:val="0"/>
        <w:kinsoku/>
        <w:wordWrap/>
        <w:overflowPunct/>
        <w:topLinePunct w:val="0"/>
        <w:autoSpaceDE/>
        <w:autoSpaceDN/>
        <w:bidi w:val="0"/>
        <w:adjustRightInd/>
        <w:snapToGrid/>
        <w:spacing w:line="360" w:lineRule="auto"/>
        <w:ind w:left="0" w:firstLine="602" w:firstLineChars="200"/>
        <w:jc w:val="left"/>
        <w:textAlignment w:val="auto"/>
        <w:outlineLvl w:val="9"/>
        <w:rPr>
          <w:rFonts w:hint="eastAsia" w:ascii="方正仿宋_GB2312" w:hAnsi="方正仿宋_GB2312" w:eastAsia="方正仿宋_GB2312" w:cs="方正仿宋_GB2312"/>
          <w:color w:val="auto"/>
        </w:rPr>
      </w:pPr>
      <w:bookmarkStart w:id="3" w:name="heading_3"/>
      <w:r>
        <w:rPr>
          <w:rFonts w:hint="eastAsia" w:ascii="方正仿宋_GB2312" w:hAnsi="方正仿宋_GB2312" w:eastAsia="方正仿宋_GB2312" w:cs="方正仿宋_GB2312"/>
          <w:b/>
          <w:color w:val="auto"/>
          <w:sz w:val="30"/>
        </w:rPr>
        <w:t>2.2 乙方权利与义务</w:t>
      </w:r>
      <w:bookmarkEnd w:id="3"/>
    </w:p>
    <w:p w14:paraId="08A1157F">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（1）有权按照本合同约定收取服务费用，要求甲方提供必要的作业便利。</w:t>
      </w:r>
    </w:p>
    <w:p w14:paraId="3E8FBB41">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（2）配备足额、合格的保洁人员，保洁人员需持有有效健康证明，经专业培训合格后上岗，遵守甲方的各项规章制度（如考勤、保密、安全等），统一着装、言行文明、持证上岗，不得擅自离岗、脱岗、串岗。</w:t>
      </w:r>
    </w:p>
    <w:p w14:paraId="0510FEBA">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（3）使用符合国家环保标准、无腐蚀性、无刺激性的保洁工具和耗材，确保保洁过程中不损坏甲方设施设备、墙面、地面等财物；因乙方操作不当造成甲方财物损坏的，乙方需照价赔偿。</w:t>
      </w:r>
    </w:p>
    <w:p w14:paraId="7620EA0A">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（4）按时完成日常保洁、垃圾清运、消杀等工作，确保保洁区域达到约定标准。</w:t>
      </w:r>
    </w:p>
    <w:p w14:paraId="59FC0D2F">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（5）严格遵守甲方保密规定，不得泄露甲方工作秘密、涉密文件、人员信息等，不得擅自拍摄、传播甲方办公区域内的相关影像资料；保洁人员离职时，需办理保密交接手续。</w:t>
      </w:r>
    </w:p>
    <w:p w14:paraId="692908C1">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6）负责保洁人员的人身安全、劳动保障（如购买社保、工伤保险等），保洁人员在作业过程中发生工伤、意外事故的，由乙方承担全部责任，与甲方无关；乙方需对保洁人员的行为负责，如保洁人员因个人行为（如盗窃、故意损坏财物等）给甲方造成损失的，乙方需承担连带赔偿责任。</w:t>
      </w:r>
    </w:p>
    <w:p w14:paraId="77989791">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（7）接到甲方的整改通知后，需在24小时内响应，48小时内完成整改（特殊情况需延长的，需经甲方书面同意），并将整改情况书面反馈甲方。</w:t>
      </w:r>
    </w:p>
    <w:p w14:paraId="6A3AB184">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（8）负责垃圾的分类收集、清运，确保垃圾日产日清，垃圾收集点整洁无异味，符合甲方及环保部门的相关要求，不得随意倾倒垃圾。</w:t>
      </w:r>
    </w:p>
    <w:p w14:paraId="2979769B">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（9）定期对保洁人员进行培训，提升保洁技能和服务意识，确保服务质量稳定。</w:t>
      </w:r>
    </w:p>
    <w:p w14:paraId="72E11862">
      <w:pPr>
        <w:keepNext w:val="0"/>
        <w:keepLines w:val="0"/>
        <w:pageBreakBefore w:val="0"/>
        <w:widowControl w:val="0"/>
        <w:kinsoku/>
        <w:wordWrap/>
        <w:overflowPunct/>
        <w:topLinePunct w:val="0"/>
        <w:autoSpaceDE/>
        <w:autoSpaceDN/>
        <w:bidi w:val="0"/>
        <w:adjustRightInd/>
        <w:snapToGrid/>
        <w:spacing w:line="360" w:lineRule="auto"/>
        <w:ind w:left="0" w:firstLine="643" w:firstLineChars="200"/>
        <w:jc w:val="left"/>
        <w:textAlignment w:val="auto"/>
        <w:outlineLvl w:val="9"/>
        <w:rPr>
          <w:rFonts w:hint="eastAsia" w:ascii="方正仿宋_GB2312" w:hAnsi="方正仿宋_GB2312" w:eastAsia="方正仿宋_GB2312" w:cs="方正仿宋_GB2312"/>
          <w:color w:val="auto"/>
        </w:rPr>
      </w:pPr>
      <w:bookmarkStart w:id="4" w:name="heading_4"/>
      <w:r>
        <w:rPr>
          <w:rFonts w:hint="eastAsia" w:ascii="方正仿宋_GB2312" w:hAnsi="方正仿宋_GB2312" w:eastAsia="方正仿宋_GB2312" w:cs="方正仿宋_GB2312"/>
          <w:b/>
          <w:color w:val="auto"/>
          <w:sz w:val="32"/>
        </w:rPr>
        <w:t>三、技术验收内容</w:t>
      </w:r>
      <w:bookmarkEnd w:id="4"/>
    </w:p>
    <w:p w14:paraId="64FCF199">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技术验收主要针对乙方保洁服务的操作规范、技术标准、作业流程及服务质量的技术性指标进行验收，具体内容如下：</w:t>
      </w:r>
    </w:p>
    <w:p w14:paraId="612C8A55">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3.1 保洁操作规范：乙方保洁人员的作业流程、操作方法需符合行业规范及本合同约定，使用的保洁工具、耗材需符合国家环保标准，无违规操作（如使用腐蚀性清洁剂、违规高空作业等）。</w:t>
      </w:r>
    </w:p>
    <w:p w14:paraId="2B64E1BE">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3.2 专项保洁技术：针对玻璃幕墙清洗、地面打蜡、石材养护、深度消杀等专项保洁工作，需符合相应的技术标准，确保作业效果（如玻璃清洗后无划痕、无水痕、无污渍；地面打蜡后均匀光亮、无起壳、无划痕；消杀后无明显蚊虫、鼠害等）。</w:t>
      </w:r>
    </w:p>
    <w:p w14:paraId="5A436431">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3.3 设施设备保护：保洁过程中，乙方需采取合理的保护措施，避免损坏甲方的墙面、地面、门窗、灯具、办公设备等设施，不得因操作不当造成设施设备的磨损、腐蚀、损坏。</w:t>
      </w:r>
    </w:p>
    <w:p w14:paraId="05ACEB2A">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3.4 消杀技术：消杀药品的选用、配比、喷洒范围及频次需符合国家卫生标准，消杀过程中需采取安全防护措施，避免对甲方人员造成伤害，消杀后需达到无明显蚊虫、鼠害、蟑螂等有害生物的标准，且无药物残留隐患。</w:t>
      </w:r>
    </w:p>
    <w:p w14:paraId="2542E6AF">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3.5 垃圾清运技术：垃圾分类收集、打包规范，清运过程中无遗撒、无异味扩散，清运路线符合甲方要求，垃圾及时转运至指定垃圾处理点，不得随意堆放、倾倒。</w:t>
      </w:r>
    </w:p>
    <w:p w14:paraId="314A254B">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3.6 保密技术：乙方需严格执行甲方的保密规定，保洁人员不得擅自进入涉密区域，不得接触涉密文件、资料，不得拍摄、传播甲方办公区域内的涉密信息，确保甲方工作秘密不泄露。</w:t>
      </w:r>
    </w:p>
    <w:p w14:paraId="327E54F7">
      <w:pPr>
        <w:keepNext w:val="0"/>
        <w:keepLines w:val="0"/>
        <w:pageBreakBefore w:val="0"/>
        <w:widowControl w:val="0"/>
        <w:kinsoku/>
        <w:wordWrap/>
        <w:overflowPunct/>
        <w:topLinePunct w:val="0"/>
        <w:autoSpaceDE/>
        <w:autoSpaceDN/>
        <w:bidi w:val="0"/>
        <w:adjustRightInd/>
        <w:snapToGrid/>
        <w:spacing w:line="360" w:lineRule="auto"/>
        <w:ind w:left="0" w:firstLine="643" w:firstLineChars="200"/>
        <w:jc w:val="left"/>
        <w:textAlignment w:val="auto"/>
        <w:outlineLvl w:val="9"/>
        <w:rPr>
          <w:rFonts w:hint="eastAsia" w:ascii="方正仿宋_GB2312" w:hAnsi="方正仿宋_GB2312" w:eastAsia="方正仿宋_GB2312" w:cs="方正仿宋_GB2312"/>
          <w:color w:val="auto"/>
        </w:rPr>
      </w:pPr>
      <w:bookmarkStart w:id="5" w:name="heading_5"/>
      <w:r>
        <w:rPr>
          <w:rFonts w:hint="eastAsia" w:ascii="方正仿宋_GB2312" w:hAnsi="方正仿宋_GB2312" w:eastAsia="方正仿宋_GB2312" w:cs="方正仿宋_GB2312"/>
          <w:b/>
          <w:color w:val="auto"/>
          <w:sz w:val="32"/>
        </w:rPr>
        <w:t>四、商务验收内容</w:t>
      </w:r>
      <w:bookmarkEnd w:id="5"/>
    </w:p>
    <w:p w14:paraId="66BD21D4">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商务验收主要针对乙方的履约情况、服务频次、人员配备、费用结算等商务条款的执行情况进行验收，具体内容如下：</w:t>
      </w:r>
    </w:p>
    <w:p w14:paraId="54F78119">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4.1 服务频次履约：乙方需严格执行保洁服务</w:t>
      </w:r>
      <w:r>
        <w:rPr>
          <w:rFonts w:hint="eastAsia" w:ascii="方正仿宋_GB2312" w:hAnsi="方正仿宋_GB2312" w:eastAsia="方正仿宋_GB2312" w:cs="方正仿宋_GB2312"/>
          <w:color w:val="auto"/>
          <w:sz w:val="22"/>
          <w:lang w:val="en-US" w:eastAsia="zh-CN"/>
        </w:rPr>
        <w:t>要求</w:t>
      </w:r>
      <w:r>
        <w:rPr>
          <w:rFonts w:hint="eastAsia" w:ascii="方正仿宋_GB2312" w:hAnsi="方正仿宋_GB2312" w:eastAsia="方正仿宋_GB2312" w:cs="方正仿宋_GB2312"/>
          <w:color w:val="auto"/>
          <w:sz w:val="22"/>
        </w:rPr>
        <w:t>，不得擅自减少服务频次、缩短服务时间，确保日常保洁、专项保洁、消杀等工作按时完成。</w:t>
      </w:r>
    </w:p>
    <w:p w14:paraId="2013A88D">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4.2 人员配备履约：乙方需按照合同约定配备足额的保洁人员，保洁人员的数量、资质、在岗情况需符合约定，不得擅自减少人员、更换人员（更换人员需提前7个工作日书面通知甲方，经甲方同意后方可更换，且更换后的人员资质不低于原人员标准）。</w:t>
      </w:r>
    </w:p>
    <w:p w14:paraId="656927C2">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4.3 服务响应履约：乙方接到甲方的保洁需求、整改通知后，需在约定时间内响应、整改，不得拖延、推诿，确保服务响应及时、高效。</w:t>
      </w:r>
    </w:p>
    <w:p w14:paraId="455CA7C9">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4.4 资料提交履约：乙方需按照甲方要求，定期提交保洁服务记录、消杀记录、人员考勤记录、耗材使用记录等相关资料，确保资料真实、完整、规范。</w:t>
      </w:r>
    </w:p>
    <w:p w14:paraId="6BCB48AD">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4.5 费用结算履约：乙方需按照合同约定，及时向甲方提供合法有效的发票，配合甲方完成费用结算相关工作，不得提供虚假发票、违规索要费用。</w:t>
      </w:r>
    </w:p>
    <w:p w14:paraId="0E9745FB">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4.6 规章制度履约：乙方保洁人员需严格遵守甲方的各项规章制度，不得出现迟到、早退、脱岗、串岗、吵闹、盗窃等违规行为，不得影响甲方正常办公秩序。</w:t>
      </w:r>
    </w:p>
    <w:p w14:paraId="4ABB8C94">
      <w:pPr>
        <w:keepNext w:val="0"/>
        <w:keepLines w:val="0"/>
        <w:pageBreakBefore w:val="0"/>
        <w:widowControl w:val="0"/>
        <w:kinsoku/>
        <w:wordWrap/>
        <w:overflowPunct/>
        <w:topLinePunct w:val="0"/>
        <w:autoSpaceDE/>
        <w:autoSpaceDN/>
        <w:bidi w:val="0"/>
        <w:adjustRightInd/>
        <w:snapToGrid/>
        <w:spacing w:line="360" w:lineRule="auto"/>
        <w:ind w:left="0" w:firstLine="643" w:firstLineChars="200"/>
        <w:jc w:val="left"/>
        <w:textAlignment w:val="auto"/>
        <w:outlineLvl w:val="9"/>
        <w:rPr>
          <w:rFonts w:hint="eastAsia" w:ascii="方正仿宋_GB2312" w:hAnsi="方正仿宋_GB2312" w:eastAsia="方正仿宋_GB2312" w:cs="方正仿宋_GB2312"/>
          <w:color w:val="auto"/>
        </w:rPr>
      </w:pPr>
      <w:bookmarkStart w:id="6" w:name="heading_6"/>
      <w:r>
        <w:rPr>
          <w:rFonts w:hint="eastAsia" w:ascii="方正仿宋_GB2312" w:hAnsi="方正仿宋_GB2312" w:eastAsia="方正仿宋_GB2312" w:cs="方正仿宋_GB2312"/>
          <w:b/>
          <w:color w:val="auto"/>
          <w:sz w:val="32"/>
        </w:rPr>
        <w:t>五、验收交付标准和方法</w:t>
      </w:r>
      <w:bookmarkEnd w:id="6"/>
    </w:p>
    <w:p w14:paraId="718638D4">
      <w:pPr>
        <w:keepNext w:val="0"/>
        <w:keepLines w:val="0"/>
        <w:pageBreakBefore w:val="0"/>
        <w:widowControl w:val="0"/>
        <w:kinsoku/>
        <w:wordWrap/>
        <w:overflowPunct/>
        <w:topLinePunct w:val="0"/>
        <w:autoSpaceDE/>
        <w:autoSpaceDN/>
        <w:bidi w:val="0"/>
        <w:adjustRightInd/>
        <w:snapToGrid/>
        <w:spacing w:line="360" w:lineRule="auto"/>
        <w:ind w:left="0" w:firstLine="602" w:firstLineChars="200"/>
        <w:jc w:val="left"/>
        <w:textAlignment w:val="auto"/>
        <w:outlineLvl w:val="9"/>
        <w:rPr>
          <w:rFonts w:hint="eastAsia" w:ascii="方正仿宋_GB2312" w:hAnsi="方正仿宋_GB2312" w:eastAsia="方正仿宋_GB2312" w:cs="方正仿宋_GB2312"/>
          <w:color w:val="auto"/>
        </w:rPr>
      </w:pPr>
      <w:bookmarkStart w:id="7" w:name="heading_7"/>
      <w:r>
        <w:rPr>
          <w:rFonts w:hint="eastAsia" w:ascii="方正仿宋_GB2312" w:hAnsi="方正仿宋_GB2312" w:eastAsia="方正仿宋_GB2312" w:cs="方正仿宋_GB2312"/>
          <w:b/>
          <w:color w:val="auto"/>
          <w:sz w:val="30"/>
        </w:rPr>
        <w:t>5.1 验收交付标准</w:t>
      </w:r>
      <w:bookmarkEnd w:id="7"/>
    </w:p>
    <w:p w14:paraId="6260F925">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5.1.1 日常保洁标准：保洁区域内无垃圾、无浮尘、无污渍、无积水、无杂物，门窗玻璃洁净、无划痕、无水痕，卫生间无异味、无污垢、无积水，垃圾收集点整洁有序，符合国家及甲方的卫生标准，参照家庭保洁服务相关规范执行，确保环境整洁有序。</w:t>
      </w:r>
    </w:p>
    <w:p w14:paraId="1506579A">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5.1.2 专项保洁标准：玻璃幕墙清洗后，玻璃表面洁净、无划痕、无水痕、无污渍，幕墙框架无积尘；地面打蜡后，地面均匀光亮、无起壳、无划痕、无污渍；石材养护后，石材表面光滑、无污渍、无腐蚀；深度消杀后，无明显蚊虫、鼠害、蟑螂等有害生物，无药物残留，符合国家卫生防疫标准。</w:t>
      </w:r>
    </w:p>
    <w:p w14:paraId="22BB1BD5">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5.1.3 技术验收标准：乙方的保洁操作、专项技术、设施设备保护、消杀、垃圾清运等符合本合同第三条“技术验收内容”的约定，无违规操作，无安全隐患，无财物损坏。</w:t>
      </w:r>
    </w:p>
    <w:p w14:paraId="658A2915">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5.1.4 商务验收标准：乙方的服务频次、人员配备、服务响应、资料提交、费用结算、规章制度遵守等符合本合同第四条“商务验收内容”的约定，履约情况良好。</w:t>
      </w:r>
    </w:p>
    <w:p w14:paraId="1686A4B7">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5.1.5 验收合格标准：技术验收和商务验收均符合上述标准，无重大不合格项；存在轻微不合格项的，乙方需在甲方指定时间内整改完毕，整改后验收合格的，视为整体验收合格。</w:t>
      </w:r>
    </w:p>
    <w:p w14:paraId="196B6571">
      <w:pPr>
        <w:keepNext w:val="0"/>
        <w:keepLines w:val="0"/>
        <w:pageBreakBefore w:val="0"/>
        <w:widowControl w:val="0"/>
        <w:kinsoku/>
        <w:wordWrap/>
        <w:overflowPunct/>
        <w:topLinePunct w:val="0"/>
        <w:autoSpaceDE/>
        <w:autoSpaceDN/>
        <w:bidi w:val="0"/>
        <w:adjustRightInd/>
        <w:snapToGrid/>
        <w:spacing w:line="360" w:lineRule="auto"/>
        <w:ind w:left="0" w:firstLine="602" w:firstLineChars="200"/>
        <w:jc w:val="left"/>
        <w:textAlignment w:val="auto"/>
        <w:outlineLvl w:val="9"/>
        <w:rPr>
          <w:rFonts w:hint="eastAsia" w:ascii="方正仿宋_GB2312" w:hAnsi="方正仿宋_GB2312" w:eastAsia="方正仿宋_GB2312" w:cs="方正仿宋_GB2312"/>
          <w:color w:val="auto"/>
        </w:rPr>
      </w:pPr>
      <w:bookmarkStart w:id="8" w:name="heading_8"/>
      <w:r>
        <w:rPr>
          <w:rFonts w:hint="eastAsia" w:ascii="方正仿宋_GB2312" w:hAnsi="方正仿宋_GB2312" w:eastAsia="方正仿宋_GB2312" w:cs="方正仿宋_GB2312"/>
          <w:b/>
          <w:color w:val="auto"/>
          <w:sz w:val="30"/>
        </w:rPr>
        <w:t>5.2 验收方法</w:t>
      </w:r>
      <w:bookmarkEnd w:id="8"/>
    </w:p>
    <w:p w14:paraId="180AB142">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5.2.1 验收方式：分为日常抽查验收、月度验收、季度验收和年度验收，均采用“现场检查+资料核查”的方式进行。</w:t>
      </w:r>
    </w:p>
    <w:p w14:paraId="70A95AE5">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（1）日常抽查验收：甲方安排专人每日对乙方保洁服务质量进行抽查，重点检查保洁区域卫生、人员到岗情况，发现问题及时告知乙方，乙方需及时整改，整改情况由甲方记录存档。</w:t>
      </w:r>
    </w:p>
    <w:p w14:paraId="0F0A6B5C">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2）月度验收：每月结束后3个工作日内，甲乙双方共同组成验收小组，对当月保洁服务的技术和商务履约情况进行验收，对照本合同及附件标准，现场检查保洁质量、核查服务记录、人员考勤等资料，填写《月度保洁服务验收表》（附件</w:t>
      </w:r>
      <w:r>
        <w:rPr>
          <w:rFonts w:hint="eastAsia" w:ascii="方正仿宋_GB2312" w:hAnsi="方正仿宋_GB2312" w:eastAsia="方正仿宋_GB2312" w:cs="方正仿宋_GB2312"/>
          <w:color w:val="auto"/>
          <w:sz w:val="22"/>
          <w:lang w:val="en-US" w:eastAsia="zh-CN"/>
        </w:rPr>
        <w:t>1</w:t>
      </w:r>
      <w:r>
        <w:rPr>
          <w:rFonts w:hint="eastAsia" w:ascii="方正仿宋_GB2312" w:hAnsi="方正仿宋_GB2312" w:eastAsia="方正仿宋_GB2312" w:cs="方正仿宋_GB2312"/>
          <w:color w:val="auto"/>
          <w:sz w:val="22"/>
        </w:rPr>
        <w:t>），双方签字确认。</w:t>
      </w:r>
    </w:p>
    <w:p w14:paraId="50C541B9">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3）季度验收：每季度结束后5个工作日内，甲乙双方共同组成验收小组，对当季保洁服务进行全面验收，结合日常抽查、月度验收情况，对技术验收、商务验收内容进行全面核查，填写《季度保洁服务验收表》（附件</w:t>
      </w:r>
      <w:r>
        <w:rPr>
          <w:rFonts w:hint="eastAsia" w:ascii="方正仿宋_GB2312" w:hAnsi="方正仿宋_GB2312" w:eastAsia="方正仿宋_GB2312" w:cs="方正仿宋_GB2312"/>
          <w:color w:val="auto"/>
          <w:sz w:val="22"/>
          <w:lang w:val="en-US" w:eastAsia="zh-CN"/>
        </w:rPr>
        <w:t>2</w:t>
      </w:r>
      <w:r>
        <w:rPr>
          <w:rFonts w:hint="eastAsia" w:ascii="方正仿宋_GB2312" w:hAnsi="方正仿宋_GB2312" w:eastAsia="方正仿宋_GB2312" w:cs="方正仿宋_GB2312"/>
          <w:color w:val="auto"/>
          <w:sz w:val="22"/>
        </w:rPr>
        <w:t>），双方签字确认；季度验收合格是甲方支付季度服务费用的前提条件。</w:t>
      </w:r>
    </w:p>
    <w:p w14:paraId="5701D856">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（4）年度验收：合同期满后10个工作日内，甲乙双方共同组成验收小组，对全年保洁服务进行整体验收，结合日常、月度、季度验收情况，全面核查乙方的履约情况，填写《年度保洁服务验收表》（附件</w:t>
      </w:r>
      <w:r>
        <w:rPr>
          <w:rFonts w:hint="eastAsia" w:ascii="方正仿宋_GB2312" w:hAnsi="方正仿宋_GB2312" w:eastAsia="方正仿宋_GB2312" w:cs="方正仿宋_GB2312"/>
          <w:color w:val="auto"/>
          <w:sz w:val="22"/>
          <w:lang w:val="en-US" w:eastAsia="zh-CN"/>
        </w:rPr>
        <w:t>3</w:t>
      </w:r>
      <w:r>
        <w:rPr>
          <w:rFonts w:hint="eastAsia" w:ascii="方正仿宋_GB2312" w:hAnsi="方正仿宋_GB2312" w:eastAsia="方正仿宋_GB2312" w:cs="方正仿宋_GB2312"/>
          <w:color w:val="auto"/>
          <w:sz w:val="22"/>
        </w:rPr>
        <w:t>），双方签字确认；年度验收合格是双方协商续约的重要依据。</w:t>
      </w:r>
    </w:p>
    <w:p w14:paraId="5D90A80F">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5.2.2 验收结果处理：</w:t>
      </w:r>
    </w:p>
    <w:p w14:paraId="1F05DDEB">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（1）验收合格：双方在验收表上签字确认，甲方按照合同约定支付相关费用。</w:t>
      </w:r>
    </w:p>
    <w:p w14:paraId="6BE33EAA">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2）轻微不合格：验收中发现轻微不合格项（不影响整体服务质量），乙方需在甲方指定的24-48小时内整改完毕，整改后甲方再次验收，验收合格的，视为当期验收合格；乙方逾期未整改或整改后仍不合格的，视为当期验收不合格，甲方有权扣除当期服务费用的</w:t>
      </w:r>
      <w:r>
        <w:rPr>
          <w:rFonts w:hint="eastAsia" w:ascii="方正仿宋_GB2312" w:hAnsi="方正仿宋_GB2312" w:eastAsia="方正仿宋_GB2312" w:cs="方正仿宋_GB2312"/>
          <w:color w:val="auto"/>
          <w:sz w:val="22"/>
          <w:lang w:val="en-US" w:eastAsia="zh-CN"/>
        </w:rPr>
        <w:t>3</w:t>
      </w:r>
      <w:r>
        <w:rPr>
          <w:rFonts w:hint="eastAsia" w:ascii="方正仿宋_GB2312" w:hAnsi="方正仿宋_GB2312" w:eastAsia="方正仿宋_GB2312" w:cs="方正仿宋_GB2312"/>
          <w:color w:val="auto"/>
          <w:sz w:val="22"/>
        </w:rPr>
        <w:t>%-</w:t>
      </w:r>
      <w:r>
        <w:rPr>
          <w:rFonts w:hint="eastAsia" w:ascii="方正仿宋_GB2312" w:hAnsi="方正仿宋_GB2312" w:eastAsia="方正仿宋_GB2312" w:cs="方正仿宋_GB2312"/>
          <w:color w:val="auto"/>
          <w:sz w:val="22"/>
          <w:lang w:val="en-US" w:eastAsia="zh-CN"/>
        </w:rPr>
        <w:t>5</w:t>
      </w:r>
      <w:r>
        <w:rPr>
          <w:rFonts w:hint="eastAsia" w:ascii="方正仿宋_GB2312" w:hAnsi="方正仿宋_GB2312" w:eastAsia="方正仿宋_GB2312" w:cs="方正仿宋_GB2312"/>
          <w:color w:val="auto"/>
          <w:sz w:val="22"/>
        </w:rPr>
        <w:t>%作为违约金。</w:t>
      </w:r>
    </w:p>
    <w:p w14:paraId="066C38EE">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（3）重大不合格：验收中发现重大不合格项（如保洁质量严重不达标、人员严重缺岗、泄露甲方秘密、造成甲方财物重大损坏等），视为当期验收不合格，甲方有权扣除当期服务费用的</w:t>
      </w:r>
      <w:r>
        <w:rPr>
          <w:rFonts w:hint="eastAsia" w:ascii="方正仿宋_GB2312" w:hAnsi="方正仿宋_GB2312" w:eastAsia="方正仿宋_GB2312" w:cs="方正仿宋_GB2312"/>
          <w:color w:val="auto"/>
          <w:sz w:val="22"/>
          <w:lang w:val="en-US" w:eastAsia="zh-CN"/>
        </w:rPr>
        <w:t>5</w:t>
      </w:r>
      <w:r>
        <w:rPr>
          <w:rFonts w:hint="eastAsia" w:ascii="方正仿宋_GB2312" w:hAnsi="方正仿宋_GB2312" w:eastAsia="方正仿宋_GB2312" w:cs="方正仿宋_GB2312"/>
          <w:color w:val="auto"/>
          <w:sz w:val="22"/>
        </w:rPr>
        <w:t>%-</w:t>
      </w:r>
      <w:r>
        <w:rPr>
          <w:rFonts w:hint="eastAsia" w:ascii="方正仿宋_GB2312" w:hAnsi="方正仿宋_GB2312" w:eastAsia="方正仿宋_GB2312" w:cs="方正仿宋_GB2312"/>
          <w:color w:val="auto"/>
          <w:sz w:val="22"/>
          <w:lang w:val="en-US" w:eastAsia="zh-CN"/>
        </w:rPr>
        <w:t>1</w:t>
      </w:r>
      <w:r>
        <w:rPr>
          <w:rFonts w:hint="eastAsia" w:ascii="方正仿宋_GB2312" w:hAnsi="方正仿宋_GB2312" w:eastAsia="方正仿宋_GB2312" w:cs="方正仿宋_GB2312"/>
          <w:color w:val="auto"/>
          <w:sz w:val="22"/>
        </w:rPr>
        <w:t>0%作为违约金，要求乙方限期整改；整改后仍不合格的，甲方有权单方解除本合同，并追究乙方的违约责任。</w:t>
      </w:r>
    </w:p>
    <w:p w14:paraId="343FB7EC">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5.2.3 交付要求：乙方完成当期保洁服务后，需及时向甲方提交服务记录、消杀记录等相关资料，经甲方验收合格后，视为当期服务交付完成；年度服务交付完成后，乙方需提交全年服务总结报告、相关记录资料，经甲方年度验收合格后，完成整体交付。</w:t>
      </w:r>
    </w:p>
    <w:p w14:paraId="7E7DE54D">
      <w:pPr>
        <w:keepNext w:val="0"/>
        <w:keepLines w:val="0"/>
        <w:pageBreakBefore w:val="0"/>
        <w:widowControl w:val="0"/>
        <w:kinsoku/>
        <w:wordWrap/>
        <w:overflowPunct/>
        <w:topLinePunct w:val="0"/>
        <w:autoSpaceDE/>
        <w:autoSpaceDN/>
        <w:bidi w:val="0"/>
        <w:adjustRightInd/>
        <w:snapToGrid/>
        <w:spacing w:line="360" w:lineRule="auto"/>
        <w:ind w:left="0" w:firstLine="643" w:firstLineChars="200"/>
        <w:jc w:val="left"/>
        <w:textAlignment w:val="auto"/>
        <w:outlineLvl w:val="9"/>
        <w:rPr>
          <w:rFonts w:hint="eastAsia" w:ascii="方正仿宋_GB2312" w:hAnsi="方正仿宋_GB2312" w:eastAsia="方正仿宋_GB2312" w:cs="方正仿宋_GB2312"/>
          <w:color w:val="auto"/>
        </w:rPr>
      </w:pPr>
      <w:bookmarkStart w:id="9" w:name="heading_9"/>
      <w:r>
        <w:rPr>
          <w:rFonts w:hint="eastAsia" w:ascii="方正仿宋_GB2312" w:hAnsi="方正仿宋_GB2312" w:eastAsia="方正仿宋_GB2312" w:cs="方正仿宋_GB2312"/>
          <w:b/>
          <w:color w:val="auto"/>
          <w:sz w:val="32"/>
        </w:rPr>
        <w:t>六、质量保修范围和保修期</w:t>
      </w:r>
      <w:bookmarkEnd w:id="9"/>
    </w:p>
    <w:p w14:paraId="39034882">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6.1 质量保修范围：乙方提供的保洁服务质量，包括日常保洁、专项保洁、消杀、垃圾清运等服务的效果，以及乙方因操作不当造成的甲方财物损坏（不含甲方自身使用、老化造成的损坏）。</w:t>
      </w:r>
    </w:p>
    <w:p w14:paraId="5BFB7F38">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6.2 保修期：</w:t>
      </w:r>
    </w:p>
    <w:p w14:paraId="4D9CEBE2">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1）日常保洁：保修期为当期服务结束后24小时，在保修期内，如发现保洁区域出现垃圾堆积、浮尘、污渍等不符合验收标准的情况，乙方需在接到甲方通知后2小时内派员整改，整改费用由乙方承担，不另行收取费用。</w:t>
      </w:r>
    </w:p>
    <w:p w14:paraId="0CC5C976">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2）专项保洁：玻璃幕墙清洗、地面打蜡、石材养护等专项保洁的保修期为30天，在保修期内，如出现玻璃划痕、地面起壳、石材腐蚀等因乙方技术或操作不当造成的问题，乙方需在接到甲方通知后48小时内派员整改，整改费用由乙方承担，直至达到验收标准；如无法整改的，乙方需承担相应的赔偿责任。</w:t>
      </w:r>
    </w:p>
    <w:p w14:paraId="2C2BD67A">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（3）消杀服务：保修期为7天，在保修期内，如发现保洁区域内有明显蚊虫、鼠害等有害生物，乙方需在接到甲方通知后24小时内派员重新消杀，消杀费用由乙方承担。</w:t>
      </w:r>
    </w:p>
    <w:p w14:paraId="0AE747DC">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（4）财物损坏保修：乙方因操作不当造成甲方财物损坏的，保修期为维修完成后30天，在保修期内，如维修部位再次出现损坏，乙方需免费重新维修，直至修复完好；无法修复的，乙方需照价赔偿。</w:t>
      </w:r>
    </w:p>
    <w:p w14:paraId="27EC2A94">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6.3 保修责任：保修期内，乙方需按照本合同约定履行保修义务，不得拖延、推诿；乙方逾期未履行保修义务的，甲方有权委托第三方进行整改，整改费用由乙方承担，甲方有权从当期服务费用中直接扣除，不足部分有权向乙方追偿。</w:t>
      </w:r>
    </w:p>
    <w:p w14:paraId="38020F75">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6.4 免责情形：因甲方自身使用、管理不当，或不可抗力（如地震、洪水、台风等自然灾害）造成的保洁质量问题、财物损坏，乙方不承担保修责任。</w:t>
      </w:r>
    </w:p>
    <w:p w14:paraId="11C7D6E1">
      <w:pPr>
        <w:keepNext w:val="0"/>
        <w:keepLines w:val="0"/>
        <w:pageBreakBefore w:val="0"/>
        <w:widowControl w:val="0"/>
        <w:kinsoku/>
        <w:wordWrap/>
        <w:overflowPunct/>
        <w:topLinePunct w:val="0"/>
        <w:autoSpaceDE/>
        <w:autoSpaceDN/>
        <w:bidi w:val="0"/>
        <w:adjustRightInd/>
        <w:snapToGrid/>
        <w:spacing w:line="360" w:lineRule="auto"/>
        <w:ind w:left="0" w:firstLine="643" w:firstLineChars="200"/>
        <w:jc w:val="left"/>
        <w:textAlignment w:val="auto"/>
        <w:outlineLvl w:val="9"/>
        <w:rPr>
          <w:rFonts w:hint="eastAsia" w:ascii="方正仿宋_GB2312" w:hAnsi="方正仿宋_GB2312" w:eastAsia="方正仿宋_GB2312" w:cs="方正仿宋_GB2312"/>
          <w:color w:val="auto"/>
        </w:rPr>
      </w:pPr>
      <w:bookmarkStart w:id="10" w:name="heading_10"/>
      <w:r>
        <w:rPr>
          <w:rFonts w:hint="eastAsia" w:ascii="方正仿宋_GB2312" w:hAnsi="方正仿宋_GB2312" w:eastAsia="方正仿宋_GB2312" w:cs="方正仿宋_GB2312"/>
          <w:b/>
          <w:color w:val="auto"/>
          <w:sz w:val="32"/>
        </w:rPr>
        <w:t>七、违约责任</w:t>
      </w:r>
      <w:bookmarkEnd w:id="10"/>
    </w:p>
    <w:p w14:paraId="38C63C68">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7.1 甲方违约责任：</w:t>
      </w:r>
    </w:p>
    <w:p w14:paraId="081B6720">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1）甲方未按照本合同约定及时支付服务费用的，每逾期一日，需向乙方支付当期应付未付费用0.5‰的违约金；逾期超过30日的，乙方有权暂停提供保洁服务，由此造成的损失由甲方承担；逾期超过60日的，乙方有权单方解除本合同，并要求甲方支付全部未付费用及违约金。</w:t>
      </w:r>
    </w:p>
    <w:p w14:paraId="5F1AEF12">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（2）甲方未按照本合同约定提供必要的作业便利（如停水、停电超过24小时未通知乙方），造成乙方无法正常开展保洁服务的，甲方需赔偿乙方相应的损失，且服务期限相应顺延。</w:t>
      </w:r>
    </w:p>
    <w:p w14:paraId="12CFBE2A">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（3）甲方无正当理由单方解除本合同的，需向乙方支付合同剩余期限服务费用的20%作为违约金，并赔偿乙方因此造成的实际损失（如人员安置、耗材积压等）。</w:t>
      </w:r>
    </w:p>
    <w:p w14:paraId="280EF2B4">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7.2 乙方违约责任：</w:t>
      </w:r>
    </w:p>
    <w:p w14:paraId="4C235440">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1）乙方保洁服务质量未达到本合同约定的验收标准，经整改后仍不合格的，甲方有权扣除相应的服务费用（具体比例按本合同5.2.2条执行），并要求乙方承担由此造成的损失；累计3次月度验收不合格的，甲方有权单方解除本合同，乙方需支付合同剩余期限服务费用的20%作为违约金，并赔偿甲方因此造成的损失。</w:t>
      </w:r>
    </w:p>
    <w:p w14:paraId="2DBAEAD9">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2）乙方未按照合同约定配备足额保洁人员，或擅自更换保洁人员未征得甲方同意的，每缺岗1人/天，需向甲方支付500元违约金；累计缺岗超过10天的，甲方有权扣除当期服务费用的30%，并要求乙方限期补齐人员；逾期未补齐的，甲方有权单方解除本合同，乙方需承担相应的违约金及损失。</w:t>
      </w:r>
    </w:p>
    <w:p w14:paraId="562FA240">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3）乙方保洁人员违反甲方保密规定，泄露甲方工作秘密、涉密文件等，给甲方造成损失的，乙方需承担全部赔偿责任，甲方有权单方解除本合同，并要求乙方支付合同总金额30%的违约金；情节严重的，甲方有权追究乙方的法律责任。</w:t>
      </w:r>
    </w:p>
    <w:p w14:paraId="3F7471C0">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（4）乙方因操作不当造成甲方财物损坏的，需照价赔偿；造成甲方重大财产损失或人员伤害的，乙方需承担全部赔偿责任，甲方有权单方解除本合同，并追究乙方的法律责任。</w:t>
      </w:r>
    </w:p>
    <w:p w14:paraId="48AAFCC1">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（5）乙方未按照合同约定履行保修义务的，甲方有权委托第三方整改，整改费用由乙方承担，同时乙方需向甲方支付整改费用20%的违约金；造成甲方损失的，乙方需另行赔偿。</w:t>
      </w:r>
    </w:p>
    <w:p w14:paraId="335825FE">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6）乙方擅自暂停或终止保洁服务的，需向甲方支付合同总金额30%的违约金，并赔偿甲方因此造成的损失（如委托第三方保洁的费用差额等）；甲方有权单方解除本合同，并要求乙方支付全部未付服务费用（如有）及违约金。</w:t>
      </w:r>
    </w:p>
    <w:p w14:paraId="4D4FC0E3">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（7）乙方提供虚假发票的，甲方有权拒绝支付相关费用，要求乙方更换合法有效发票，并向甲方支付发票金额20%的违约金；情节严重的，甲方有权单方解除本合同，并追究乙方的法律责任。</w:t>
      </w:r>
    </w:p>
    <w:p w14:paraId="23862B63">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7.3 违约金不足以弥补损失的，违约方需另行赔偿守约方的实际损失（包括但不限于直接损失、间接损失、维权费用等）。</w:t>
      </w:r>
    </w:p>
    <w:p w14:paraId="550DAE33">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7.4 双方均有违约行为的，按照各自违约程度承担相应的责任。</w:t>
      </w:r>
    </w:p>
    <w:p w14:paraId="506FFFEF">
      <w:pPr>
        <w:keepNext w:val="0"/>
        <w:keepLines w:val="0"/>
        <w:pageBreakBefore w:val="0"/>
        <w:widowControl w:val="0"/>
        <w:kinsoku/>
        <w:wordWrap/>
        <w:overflowPunct/>
        <w:topLinePunct w:val="0"/>
        <w:autoSpaceDE/>
        <w:autoSpaceDN/>
        <w:bidi w:val="0"/>
        <w:adjustRightInd/>
        <w:snapToGrid/>
        <w:spacing w:line="360" w:lineRule="auto"/>
        <w:ind w:left="0" w:firstLine="643" w:firstLineChars="200"/>
        <w:jc w:val="left"/>
        <w:textAlignment w:val="auto"/>
        <w:outlineLvl w:val="9"/>
        <w:rPr>
          <w:rFonts w:hint="eastAsia" w:ascii="方正仿宋_GB2312" w:hAnsi="方正仿宋_GB2312" w:eastAsia="方正仿宋_GB2312" w:cs="方正仿宋_GB2312"/>
          <w:color w:val="auto"/>
        </w:rPr>
      </w:pPr>
      <w:bookmarkStart w:id="11" w:name="heading_11"/>
      <w:r>
        <w:rPr>
          <w:rFonts w:hint="eastAsia" w:ascii="方正仿宋_GB2312" w:hAnsi="方正仿宋_GB2312" w:eastAsia="方正仿宋_GB2312" w:cs="方正仿宋_GB2312"/>
          <w:b/>
          <w:color w:val="auto"/>
          <w:sz w:val="32"/>
        </w:rPr>
        <w:t>八、解决争议的方法</w:t>
      </w:r>
      <w:bookmarkEnd w:id="11"/>
    </w:p>
    <w:p w14:paraId="365D8C86">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8.1 本合同的订立、履行、变更、解除及争议解决，均适用中华人民共和国法律。</w:t>
      </w:r>
    </w:p>
    <w:p w14:paraId="1CCAB357">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8.2 甲乙双方在履行本合同过程中发生的争议，应首先通过友好协商解决；协商不成的，任何一方均有权向甲方所在地人民法院提起诉讼（不得约定仲裁条款，因甲方为国家机关，相关争议需通过诉讼解决）。</w:t>
      </w:r>
    </w:p>
    <w:p w14:paraId="760492AA">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8.3 争议解决期间，除争议事项外，双方应继续履行本合同其他条款。</w:t>
      </w:r>
    </w:p>
    <w:p w14:paraId="3B2E7CB3">
      <w:pPr>
        <w:keepNext w:val="0"/>
        <w:keepLines w:val="0"/>
        <w:pageBreakBefore w:val="0"/>
        <w:widowControl w:val="0"/>
        <w:kinsoku/>
        <w:wordWrap/>
        <w:overflowPunct/>
        <w:topLinePunct w:val="0"/>
        <w:autoSpaceDE/>
        <w:autoSpaceDN/>
        <w:bidi w:val="0"/>
        <w:adjustRightInd/>
        <w:snapToGrid/>
        <w:spacing w:line="360" w:lineRule="auto"/>
        <w:ind w:left="0" w:firstLine="643" w:firstLineChars="200"/>
        <w:jc w:val="left"/>
        <w:textAlignment w:val="auto"/>
        <w:outlineLvl w:val="9"/>
        <w:rPr>
          <w:rFonts w:hint="eastAsia" w:ascii="方正仿宋_GB2312" w:hAnsi="方正仿宋_GB2312" w:eastAsia="方正仿宋_GB2312" w:cs="方正仿宋_GB2312"/>
          <w:color w:val="auto"/>
        </w:rPr>
      </w:pPr>
      <w:bookmarkStart w:id="12" w:name="heading_12"/>
      <w:r>
        <w:rPr>
          <w:rFonts w:hint="eastAsia" w:ascii="方正仿宋_GB2312" w:hAnsi="方正仿宋_GB2312" w:eastAsia="方正仿宋_GB2312" w:cs="方正仿宋_GB2312"/>
          <w:b/>
          <w:color w:val="auto"/>
          <w:sz w:val="32"/>
        </w:rPr>
        <w:t>九、其他条款</w:t>
      </w:r>
      <w:bookmarkEnd w:id="12"/>
    </w:p>
    <w:p w14:paraId="05F8CC9D">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9.1 本合同附件（《月度保洁服务验收表》《季度保洁服务验收表》《年度保洁服务验收表》）为本合同不可分割的组成部分，与本合同具有同等法律效力。</w:t>
      </w:r>
    </w:p>
    <w:p w14:paraId="740C5C68">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9.2 本合同未尽事宜，甲乙双方可另行签订补充协议，补充协议与本合同不一致的，以补充协议为准。</w:t>
      </w:r>
    </w:p>
    <w:p w14:paraId="34AD0F7B">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9.3 乙方的保洁人员、工具、耗材等均由乙方自行负责，乙方需确保其保洁人员具备相应的资质，工具、耗材符合国家相关标准，如因乙方自身原因（如保洁人员无健康证明、耗材不合格等）造成的一切后果，由乙方承担全部责任。</w:t>
      </w:r>
    </w:p>
    <w:p w14:paraId="7C6FDC8F">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9.4 本合同履行期间，如遇国家政策调整、甲方办公区域调整等不可抗力因素，双方可协商调整合同内容，协商不成的，可解除合同，互不承担违约责任（但乙方已提供的服务，甲方需按实际服务天数支付费用）。</w:t>
      </w:r>
    </w:p>
    <w:p w14:paraId="0A56ABF8">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9.5 本合同一式肆份，甲方执贰份，乙方执贰份，自双方签字盖章之日起生效，具有同等法律效力。</w:t>
      </w:r>
    </w:p>
    <w:p w14:paraId="353D86D4">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9.6 双方确认，本合同载明的地址、联系电话为双方的有效联系方式，任何一方变更联系方式，需提前7个工作日书面通知对方，否则因此造成的送达不能、沟通延误等后果，由变更方承担。</w:t>
      </w:r>
    </w:p>
    <w:p w14:paraId="38141ED7">
      <w:pPr>
        <w:keepNext w:val="0"/>
        <w:keepLines w:val="0"/>
        <w:pageBreakBefore w:val="0"/>
        <w:widowControl w:val="0"/>
        <w:kinsoku/>
        <w:wordWrap/>
        <w:overflowPunct/>
        <w:topLinePunct w:val="0"/>
        <w:autoSpaceDE/>
        <w:autoSpaceDN/>
        <w:bidi w:val="0"/>
        <w:adjustRightInd/>
        <w:snapToGrid/>
        <w:spacing w:line="360" w:lineRule="auto"/>
        <w:ind w:left="0" w:firstLine="643" w:firstLineChars="200"/>
        <w:jc w:val="left"/>
        <w:textAlignment w:val="auto"/>
        <w:outlineLvl w:val="9"/>
        <w:rPr>
          <w:rFonts w:hint="eastAsia" w:ascii="方正仿宋_GB2312" w:hAnsi="方正仿宋_GB2312" w:eastAsia="方正仿宋_GB2312" w:cs="方正仿宋_GB2312"/>
          <w:color w:val="auto"/>
        </w:rPr>
      </w:pPr>
      <w:bookmarkStart w:id="13" w:name="heading_13"/>
      <w:r>
        <w:rPr>
          <w:rFonts w:hint="eastAsia" w:ascii="方正仿宋_GB2312" w:hAnsi="方正仿宋_GB2312" w:eastAsia="方正仿宋_GB2312" w:cs="方正仿宋_GB2312"/>
          <w:b/>
          <w:color w:val="auto"/>
          <w:sz w:val="32"/>
        </w:rPr>
        <w:t>（以下无正文）</w:t>
      </w:r>
      <w:bookmarkEnd w:id="13"/>
    </w:p>
    <w:p w14:paraId="564483F4">
      <w:pPr>
        <w:keepNext w:val="0"/>
        <w:keepLines w:val="0"/>
        <w:pageBreakBefore w:val="0"/>
        <w:widowControl w:val="0"/>
        <w:kinsoku/>
        <w:wordWrap/>
        <w:overflowPunct/>
        <w:topLinePunct w:val="0"/>
        <w:autoSpaceDE/>
        <w:autoSpaceDN/>
        <w:bidi w:val="0"/>
        <w:adjustRightInd/>
        <w:snapToGrid/>
        <w:spacing w:line="360" w:lineRule="auto"/>
        <w:ind w:left="0" w:firstLine="602" w:firstLineChars="200"/>
        <w:jc w:val="left"/>
        <w:textAlignment w:val="auto"/>
        <w:outlineLvl w:val="9"/>
        <w:rPr>
          <w:rFonts w:hint="eastAsia" w:ascii="方正仿宋_GB2312" w:hAnsi="方正仿宋_GB2312" w:eastAsia="方正仿宋_GB2312" w:cs="方正仿宋_GB2312"/>
          <w:color w:val="auto"/>
          <w:lang w:eastAsia="zh-CN"/>
        </w:rPr>
      </w:pPr>
      <w:bookmarkStart w:id="14" w:name="heading_14"/>
      <w:r>
        <w:rPr>
          <w:rFonts w:hint="eastAsia" w:ascii="方正仿宋_GB2312" w:hAnsi="方正仿宋_GB2312" w:eastAsia="方正仿宋_GB2312" w:cs="方正仿宋_GB2312"/>
          <w:b/>
          <w:color w:val="auto"/>
          <w:sz w:val="30"/>
        </w:rPr>
        <w:t>甲方（盖章）：__________</w:t>
      </w:r>
      <w:bookmarkEnd w:id="14"/>
      <w:r>
        <w:rPr>
          <w:rFonts w:hint="eastAsia" w:ascii="方正仿宋_GB2312" w:hAnsi="方正仿宋_GB2312" w:eastAsia="方正仿宋_GB2312" w:cs="方正仿宋_GB2312"/>
          <w:b/>
          <w:color w:val="auto"/>
          <w:sz w:val="30"/>
          <w:lang w:val="en-US" w:eastAsia="zh-CN"/>
        </w:rPr>
        <w:t xml:space="preserve"> </w:t>
      </w:r>
    </w:p>
    <w:p w14:paraId="57D8563B">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法定代表人/授权代表人（签字）：__________</w:t>
      </w:r>
    </w:p>
    <w:p w14:paraId="2523EDF2">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签订日期：____年____月____日</w:t>
      </w:r>
    </w:p>
    <w:p w14:paraId="4CDCB90B">
      <w:pPr>
        <w:keepNext w:val="0"/>
        <w:keepLines w:val="0"/>
        <w:pageBreakBefore w:val="0"/>
        <w:widowControl w:val="0"/>
        <w:kinsoku/>
        <w:wordWrap/>
        <w:overflowPunct/>
        <w:topLinePunct w:val="0"/>
        <w:autoSpaceDE/>
        <w:autoSpaceDN/>
        <w:bidi w:val="0"/>
        <w:adjustRightInd/>
        <w:snapToGrid/>
        <w:spacing w:line="360" w:lineRule="auto"/>
        <w:ind w:left="0" w:firstLine="602" w:firstLineChars="200"/>
        <w:jc w:val="left"/>
        <w:textAlignment w:val="auto"/>
        <w:outlineLvl w:val="9"/>
        <w:rPr>
          <w:rFonts w:hint="eastAsia" w:ascii="方正仿宋_GB2312" w:hAnsi="方正仿宋_GB2312" w:eastAsia="方正仿宋_GB2312" w:cs="方正仿宋_GB2312"/>
          <w:color w:val="auto"/>
        </w:rPr>
      </w:pPr>
      <w:bookmarkStart w:id="15" w:name="heading_15"/>
      <w:r>
        <w:rPr>
          <w:rFonts w:hint="eastAsia" w:ascii="方正仿宋_GB2312" w:hAnsi="方正仿宋_GB2312" w:eastAsia="方正仿宋_GB2312" w:cs="方正仿宋_GB2312"/>
          <w:b/>
          <w:color w:val="auto"/>
          <w:sz w:val="30"/>
        </w:rPr>
        <w:t>乙方（盖章）：__________</w:t>
      </w:r>
      <w:bookmarkEnd w:id="15"/>
    </w:p>
    <w:p w14:paraId="240B7C5C">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法定代表人/授权代表人（签字）：__________</w:t>
      </w:r>
    </w:p>
    <w:p w14:paraId="2478FEC3">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签订日期：____年____月____日</w:t>
      </w:r>
    </w:p>
    <w:p w14:paraId="4925C882">
      <w:pPr>
        <w:keepNext w:val="0"/>
        <w:keepLines w:val="0"/>
        <w:pageBreakBefore w:val="0"/>
        <w:widowControl w:val="0"/>
        <w:kinsoku/>
        <w:wordWrap/>
        <w:overflowPunct/>
        <w:topLinePunct w:val="0"/>
        <w:autoSpaceDE/>
        <w:autoSpaceDN/>
        <w:bidi w:val="0"/>
        <w:adjustRightInd/>
        <w:snapToGrid/>
        <w:spacing w:line="360" w:lineRule="auto"/>
        <w:ind w:firstLine="602" w:firstLineChars="200"/>
        <w:jc w:val="left"/>
        <w:textAlignment w:val="auto"/>
        <w:outlineLvl w:val="9"/>
        <w:rPr>
          <w:rFonts w:hint="eastAsia" w:ascii="方正仿宋_GB2312" w:hAnsi="方正仿宋_GB2312" w:eastAsia="方正仿宋_GB2312" w:cs="方正仿宋_GB2312"/>
          <w:b/>
          <w:color w:val="auto"/>
          <w:sz w:val="30"/>
        </w:rPr>
      </w:pPr>
      <w:bookmarkStart w:id="16" w:name="heading_16"/>
      <w:r>
        <w:rPr>
          <w:rFonts w:hint="eastAsia" w:ascii="方正仿宋_GB2312" w:hAnsi="方正仿宋_GB2312" w:eastAsia="方正仿宋_GB2312" w:cs="方正仿宋_GB2312"/>
          <w:b/>
          <w:color w:val="auto"/>
          <w:sz w:val="30"/>
        </w:rPr>
        <w:br w:type="page"/>
      </w:r>
    </w:p>
    <w:bookmarkEnd w:id="16"/>
    <w:p w14:paraId="2D23E06E">
      <w:pPr>
        <w:keepNext w:val="0"/>
        <w:keepLines w:val="0"/>
        <w:pageBreakBefore w:val="0"/>
        <w:widowControl w:val="0"/>
        <w:kinsoku/>
        <w:wordWrap/>
        <w:overflowPunct/>
        <w:topLinePunct w:val="0"/>
        <w:autoSpaceDE/>
        <w:autoSpaceDN/>
        <w:bidi w:val="0"/>
        <w:adjustRightInd/>
        <w:snapToGrid/>
        <w:spacing w:line="360" w:lineRule="auto"/>
        <w:ind w:left="0" w:firstLine="602" w:firstLineChars="200"/>
        <w:jc w:val="left"/>
        <w:textAlignment w:val="auto"/>
        <w:outlineLvl w:val="9"/>
        <w:rPr>
          <w:rFonts w:hint="eastAsia" w:ascii="方正仿宋_GB2312" w:hAnsi="方正仿宋_GB2312" w:eastAsia="方正仿宋_GB2312" w:cs="方正仿宋_GB2312"/>
          <w:color w:val="auto"/>
        </w:rPr>
      </w:pPr>
      <w:bookmarkStart w:id="17" w:name="heading_18"/>
      <w:r>
        <w:rPr>
          <w:rFonts w:hint="eastAsia" w:ascii="方正仿宋_GB2312" w:hAnsi="方正仿宋_GB2312" w:eastAsia="方正仿宋_GB2312" w:cs="方正仿宋_GB2312"/>
          <w:b/>
          <w:color w:val="auto"/>
          <w:sz w:val="30"/>
        </w:rPr>
        <w:t>附件</w:t>
      </w:r>
      <w:r>
        <w:rPr>
          <w:rFonts w:hint="eastAsia" w:ascii="方正仿宋_GB2312" w:hAnsi="方正仿宋_GB2312" w:eastAsia="方正仿宋_GB2312" w:cs="方正仿宋_GB2312"/>
          <w:b/>
          <w:color w:val="auto"/>
          <w:sz w:val="30"/>
          <w:lang w:val="en-US" w:eastAsia="zh-CN"/>
        </w:rPr>
        <w:t>1</w:t>
      </w:r>
      <w:r>
        <w:rPr>
          <w:rFonts w:hint="eastAsia" w:ascii="方正仿宋_GB2312" w:hAnsi="方正仿宋_GB2312" w:eastAsia="方正仿宋_GB2312" w:cs="方正仿宋_GB2312"/>
          <w:b/>
          <w:color w:val="auto"/>
          <w:sz w:val="30"/>
        </w:rPr>
        <w:t>：《月度保洁服务验收表》</w:t>
      </w:r>
      <w:bookmarkEnd w:id="17"/>
    </w:p>
    <w:p w14:paraId="08486B32">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验收月份：____年____月</w:t>
      </w:r>
    </w:p>
    <w:p w14:paraId="2727929B">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验收日期：____年____月____日</w:t>
      </w:r>
    </w:p>
    <w:p w14:paraId="24676AB9">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甲方验收人：__________  联系电话：__________</w:t>
      </w:r>
    </w:p>
    <w:p w14:paraId="714F779B">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乙方验收人：__________  联系电话：__________</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070"/>
        <w:gridCol w:w="2070"/>
        <w:gridCol w:w="2070"/>
        <w:gridCol w:w="2070"/>
      </w:tblGrid>
      <w:tr w14:paraId="42835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070" w:type="dxa"/>
            <w:tcMar>
              <w:top w:w="60" w:type="dxa"/>
              <w:left w:w="120" w:type="dxa"/>
              <w:bottom w:w="30" w:type="dxa"/>
              <w:right w:w="120" w:type="dxa"/>
            </w:tcMar>
          </w:tcPr>
          <w:p w14:paraId="7F79CDE3">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验收项目</w:t>
            </w:r>
          </w:p>
        </w:tc>
        <w:tc>
          <w:tcPr>
            <w:tcW w:w="2070" w:type="dxa"/>
            <w:tcMar>
              <w:top w:w="60" w:type="dxa"/>
              <w:left w:w="120" w:type="dxa"/>
              <w:bottom w:w="30" w:type="dxa"/>
              <w:right w:w="120" w:type="dxa"/>
            </w:tcMar>
          </w:tcPr>
          <w:p w14:paraId="0A4F5472">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验收内容（参照合同及附件标准）</w:t>
            </w:r>
          </w:p>
        </w:tc>
        <w:tc>
          <w:tcPr>
            <w:tcW w:w="2070" w:type="dxa"/>
            <w:tcMar>
              <w:top w:w="60" w:type="dxa"/>
              <w:left w:w="120" w:type="dxa"/>
              <w:bottom w:w="30" w:type="dxa"/>
              <w:right w:w="120" w:type="dxa"/>
            </w:tcMar>
          </w:tcPr>
          <w:p w14:paraId="7C2BB558">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验收结果（合格/轻微不合格/重大不合格）</w:t>
            </w:r>
          </w:p>
        </w:tc>
        <w:tc>
          <w:tcPr>
            <w:tcW w:w="2070" w:type="dxa"/>
            <w:tcMar>
              <w:top w:w="60" w:type="dxa"/>
              <w:left w:w="120" w:type="dxa"/>
              <w:bottom w:w="30" w:type="dxa"/>
              <w:right w:w="120" w:type="dxa"/>
            </w:tcMar>
          </w:tcPr>
          <w:p w14:paraId="2C3B4EEE">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备注（整改要求/说明）</w:t>
            </w:r>
          </w:p>
        </w:tc>
      </w:tr>
      <w:tr w14:paraId="43846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070" w:type="dxa"/>
            <w:tcMar>
              <w:top w:w="60" w:type="dxa"/>
              <w:left w:w="120" w:type="dxa"/>
              <w:bottom w:w="30" w:type="dxa"/>
              <w:right w:w="120" w:type="dxa"/>
            </w:tcMar>
          </w:tcPr>
          <w:p w14:paraId="55F1A200">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日常保洁</w:t>
            </w:r>
          </w:p>
        </w:tc>
        <w:tc>
          <w:tcPr>
            <w:tcW w:w="2070" w:type="dxa"/>
            <w:tcMar>
              <w:top w:w="60" w:type="dxa"/>
              <w:left w:w="120" w:type="dxa"/>
              <w:bottom w:w="30" w:type="dxa"/>
              <w:right w:w="120" w:type="dxa"/>
            </w:tcMar>
          </w:tcPr>
          <w:p w14:paraId="050D0062">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办公区域、卫生间、门厅等日常保洁频次及质量达标，无垃圾、浮尘、污渍等</w:t>
            </w:r>
          </w:p>
        </w:tc>
        <w:tc>
          <w:tcPr>
            <w:tcW w:w="2070" w:type="dxa"/>
            <w:tcMar>
              <w:top w:w="60" w:type="dxa"/>
              <w:left w:w="120" w:type="dxa"/>
              <w:bottom w:w="30" w:type="dxa"/>
              <w:right w:w="120" w:type="dxa"/>
            </w:tcMar>
          </w:tcPr>
          <w:p w14:paraId="47A77601">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c>
          <w:tcPr>
            <w:tcW w:w="2070" w:type="dxa"/>
            <w:tcMar>
              <w:top w:w="60" w:type="dxa"/>
              <w:left w:w="120" w:type="dxa"/>
              <w:bottom w:w="30" w:type="dxa"/>
              <w:right w:w="120" w:type="dxa"/>
            </w:tcMar>
          </w:tcPr>
          <w:p w14:paraId="3F28F247">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r>
      <w:tr w14:paraId="70B63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070" w:type="dxa"/>
            <w:tcMar>
              <w:top w:w="60" w:type="dxa"/>
              <w:left w:w="120" w:type="dxa"/>
              <w:bottom w:w="30" w:type="dxa"/>
              <w:right w:w="120" w:type="dxa"/>
            </w:tcMar>
          </w:tcPr>
          <w:p w14:paraId="37164528">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专项保洁</w:t>
            </w:r>
          </w:p>
        </w:tc>
        <w:tc>
          <w:tcPr>
            <w:tcW w:w="2070" w:type="dxa"/>
            <w:tcMar>
              <w:top w:w="60" w:type="dxa"/>
              <w:left w:w="120" w:type="dxa"/>
              <w:bottom w:w="30" w:type="dxa"/>
              <w:right w:w="120" w:type="dxa"/>
            </w:tcMar>
          </w:tcPr>
          <w:p w14:paraId="39103A18">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当月需执行的专项保洁（如消杀、地面擦拭等）按频次完成，质量达标</w:t>
            </w:r>
          </w:p>
        </w:tc>
        <w:tc>
          <w:tcPr>
            <w:tcW w:w="2070" w:type="dxa"/>
            <w:tcMar>
              <w:top w:w="60" w:type="dxa"/>
              <w:left w:w="120" w:type="dxa"/>
              <w:bottom w:w="30" w:type="dxa"/>
              <w:right w:w="120" w:type="dxa"/>
            </w:tcMar>
          </w:tcPr>
          <w:p w14:paraId="6B5C157C">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c>
          <w:tcPr>
            <w:tcW w:w="2070" w:type="dxa"/>
            <w:tcMar>
              <w:top w:w="60" w:type="dxa"/>
              <w:left w:w="120" w:type="dxa"/>
              <w:bottom w:w="30" w:type="dxa"/>
              <w:right w:w="120" w:type="dxa"/>
            </w:tcMar>
          </w:tcPr>
          <w:p w14:paraId="66A2FFD9">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r>
      <w:tr w14:paraId="6CBA8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070" w:type="dxa"/>
            <w:tcMar>
              <w:top w:w="60" w:type="dxa"/>
              <w:left w:w="120" w:type="dxa"/>
              <w:bottom w:w="30" w:type="dxa"/>
              <w:right w:w="120" w:type="dxa"/>
            </w:tcMar>
          </w:tcPr>
          <w:p w14:paraId="4AE23B58">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技术履约</w:t>
            </w:r>
          </w:p>
        </w:tc>
        <w:tc>
          <w:tcPr>
            <w:tcW w:w="2070" w:type="dxa"/>
            <w:tcMar>
              <w:top w:w="60" w:type="dxa"/>
              <w:left w:w="120" w:type="dxa"/>
              <w:bottom w:w="30" w:type="dxa"/>
              <w:right w:w="120" w:type="dxa"/>
            </w:tcMar>
          </w:tcPr>
          <w:p w14:paraId="6AD2D415">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保洁操作规范、设施设备保护到位，无违规操作、无财物损坏</w:t>
            </w:r>
          </w:p>
        </w:tc>
        <w:tc>
          <w:tcPr>
            <w:tcW w:w="2070" w:type="dxa"/>
            <w:tcMar>
              <w:top w:w="60" w:type="dxa"/>
              <w:left w:w="120" w:type="dxa"/>
              <w:bottom w:w="30" w:type="dxa"/>
              <w:right w:w="120" w:type="dxa"/>
            </w:tcMar>
          </w:tcPr>
          <w:p w14:paraId="452A880B">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c>
          <w:tcPr>
            <w:tcW w:w="2070" w:type="dxa"/>
            <w:tcMar>
              <w:top w:w="60" w:type="dxa"/>
              <w:left w:w="120" w:type="dxa"/>
              <w:bottom w:w="30" w:type="dxa"/>
              <w:right w:w="120" w:type="dxa"/>
            </w:tcMar>
          </w:tcPr>
          <w:p w14:paraId="32CB0C66">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r>
      <w:tr w14:paraId="2DE83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070" w:type="dxa"/>
            <w:tcMar>
              <w:top w:w="60" w:type="dxa"/>
              <w:left w:w="120" w:type="dxa"/>
              <w:bottom w:w="30" w:type="dxa"/>
              <w:right w:w="120" w:type="dxa"/>
            </w:tcMar>
          </w:tcPr>
          <w:p w14:paraId="04A357ED">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人员配备</w:t>
            </w:r>
          </w:p>
        </w:tc>
        <w:tc>
          <w:tcPr>
            <w:tcW w:w="2070" w:type="dxa"/>
            <w:tcMar>
              <w:top w:w="60" w:type="dxa"/>
              <w:left w:w="120" w:type="dxa"/>
              <w:bottom w:w="30" w:type="dxa"/>
              <w:right w:w="120" w:type="dxa"/>
            </w:tcMar>
          </w:tcPr>
          <w:p w14:paraId="698BB0E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按合同约定配备足额保洁人员，在岗情况良好，无擅自缺岗、换岗</w:t>
            </w:r>
          </w:p>
        </w:tc>
        <w:tc>
          <w:tcPr>
            <w:tcW w:w="2070" w:type="dxa"/>
            <w:tcMar>
              <w:top w:w="60" w:type="dxa"/>
              <w:left w:w="120" w:type="dxa"/>
              <w:bottom w:w="30" w:type="dxa"/>
              <w:right w:w="120" w:type="dxa"/>
            </w:tcMar>
          </w:tcPr>
          <w:p w14:paraId="454D0923">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c>
          <w:tcPr>
            <w:tcW w:w="2070" w:type="dxa"/>
            <w:tcMar>
              <w:top w:w="60" w:type="dxa"/>
              <w:left w:w="120" w:type="dxa"/>
              <w:bottom w:w="30" w:type="dxa"/>
              <w:right w:w="120" w:type="dxa"/>
            </w:tcMar>
          </w:tcPr>
          <w:p w14:paraId="23D16EF2">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r>
      <w:tr w14:paraId="07FCB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070" w:type="dxa"/>
            <w:tcMar>
              <w:top w:w="60" w:type="dxa"/>
              <w:left w:w="120" w:type="dxa"/>
              <w:bottom w:w="30" w:type="dxa"/>
              <w:right w:w="120" w:type="dxa"/>
            </w:tcMar>
          </w:tcPr>
          <w:p w14:paraId="77E3BAC5">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服务响应</w:t>
            </w:r>
          </w:p>
        </w:tc>
        <w:tc>
          <w:tcPr>
            <w:tcW w:w="2070" w:type="dxa"/>
            <w:tcMar>
              <w:top w:w="60" w:type="dxa"/>
              <w:left w:w="120" w:type="dxa"/>
              <w:bottom w:w="30" w:type="dxa"/>
              <w:right w:w="120" w:type="dxa"/>
            </w:tcMar>
          </w:tcPr>
          <w:p w14:paraId="232E159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接到甲方整改通知、保洁需求后，及时响应、按时整改</w:t>
            </w:r>
          </w:p>
        </w:tc>
        <w:tc>
          <w:tcPr>
            <w:tcW w:w="2070" w:type="dxa"/>
            <w:tcMar>
              <w:top w:w="60" w:type="dxa"/>
              <w:left w:w="120" w:type="dxa"/>
              <w:bottom w:w="30" w:type="dxa"/>
              <w:right w:w="120" w:type="dxa"/>
            </w:tcMar>
          </w:tcPr>
          <w:p w14:paraId="41F86AC0">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c>
          <w:tcPr>
            <w:tcW w:w="2070" w:type="dxa"/>
            <w:tcMar>
              <w:top w:w="60" w:type="dxa"/>
              <w:left w:w="120" w:type="dxa"/>
              <w:bottom w:w="30" w:type="dxa"/>
              <w:right w:w="120" w:type="dxa"/>
            </w:tcMar>
          </w:tcPr>
          <w:p w14:paraId="19FBED86">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r>
      <w:tr w14:paraId="5EA38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070" w:type="dxa"/>
            <w:tcMar>
              <w:top w:w="60" w:type="dxa"/>
              <w:left w:w="120" w:type="dxa"/>
              <w:bottom w:w="30" w:type="dxa"/>
              <w:right w:w="120" w:type="dxa"/>
            </w:tcMar>
          </w:tcPr>
          <w:p w14:paraId="3680A48D">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资料提交</w:t>
            </w:r>
          </w:p>
        </w:tc>
        <w:tc>
          <w:tcPr>
            <w:tcW w:w="2070" w:type="dxa"/>
            <w:tcMar>
              <w:top w:w="60" w:type="dxa"/>
              <w:left w:w="120" w:type="dxa"/>
              <w:bottom w:w="30" w:type="dxa"/>
              <w:right w:w="120" w:type="dxa"/>
            </w:tcMar>
          </w:tcPr>
          <w:p w14:paraId="3CCEB796">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按时提交当月保洁服务记录、消杀记录、人员考勤记录等资料</w:t>
            </w:r>
          </w:p>
        </w:tc>
        <w:tc>
          <w:tcPr>
            <w:tcW w:w="2070" w:type="dxa"/>
            <w:tcMar>
              <w:top w:w="60" w:type="dxa"/>
              <w:left w:w="120" w:type="dxa"/>
              <w:bottom w:w="30" w:type="dxa"/>
              <w:right w:w="120" w:type="dxa"/>
            </w:tcMar>
          </w:tcPr>
          <w:p w14:paraId="68642241">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c>
          <w:tcPr>
            <w:tcW w:w="2070" w:type="dxa"/>
            <w:tcMar>
              <w:top w:w="60" w:type="dxa"/>
              <w:left w:w="120" w:type="dxa"/>
              <w:bottom w:w="30" w:type="dxa"/>
              <w:right w:w="120" w:type="dxa"/>
            </w:tcMar>
          </w:tcPr>
          <w:p w14:paraId="0AEC59A9">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r>
      <w:tr w14:paraId="5B74D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070" w:type="dxa"/>
            <w:tcMar>
              <w:top w:w="60" w:type="dxa"/>
              <w:left w:w="120" w:type="dxa"/>
              <w:bottom w:w="30" w:type="dxa"/>
              <w:right w:w="120" w:type="dxa"/>
            </w:tcMar>
          </w:tcPr>
          <w:p w14:paraId="2D287F48">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保密及规章制度</w:t>
            </w:r>
          </w:p>
        </w:tc>
        <w:tc>
          <w:tcPr>
            <w:tcW w:w="2070" w:type="dxa"/>
            <w:tcMar>
              <w:top w:w="60" w:type="dxa"/>
              <w:left w:w="120" w:type="dxa"/>
              <w:bottom w:w="30" w:type="dxa"/>
              <w:right w:w="120" w:type="dxa"/>
            </w:tcMar>
          </w:tcPr>
          <w:p w14:paraId="6B713BDE">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保洁人员遵守甲方保密规定及各项规章制度，无违规行为</w:t>
            </w:r>
          </w:p>
        </w:tc>
        <w:tc>
          <w:tcPr>
            <w:tcW w:w="2070" w:type="dxa"/>
            <w:tcMar>
              <w:top w:w="60" w:type="dxa"/>
              <w:left w:w="120" w:type="dxa"/>
              <w:bottom w:w="30" w:type="dxa"/>
              <w:right w:w="120" w:type="dxa"/>
            </w:tcMar>
          </w:tcPr>
          <w:p w14:paraId="4F3AB8A0">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c>
          <w:tcPr>
            <w:tcW w:w="2070" w:type="dxa"/>
            <w:tcMar>
              <w:top w:w="60" w:type="dxa"/>
              <w:left w:w="120" w:type="dxa"/>
              <w:bottom w:w="30" w:type="dxa"/>
              <w:right w:w="120" w:type="dxa"/>
            </w:tcMar>
          </w:tcPr>
          <w:p w14:paraId="63E5AF95">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r>
      <w:tr w14:paraId="31113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070" w:type="dxa"/>
            <w:tcMar>
              <w:top w:w="60" w:type="dxa"/>
              <w:left w:w="120" w:type="dxa"/>
              <w:bottom w:w="30" w:type="dxa"/>
              <w:right w:w="120" w:type="dxa"/>
            </w:tcMar>
          </w:tcPr>
          <w:p w14:paraId="1694C9E7">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整体评价</w:t>
            </w:r>
          </w:p>
        </w:tc>
        <w:tc>
          <w:tcPr>
            <w:tcW w:w="2070" w:type="dxa"/>
            <w:tcMar>
              <w:top w:w="60" w:type="dxa"/>
              <w:left w:w="120" w:type="dxa"/>
              <w:bottom w:w="30" w:type="dxa"/>
              <w:right w:w="120" w:type="dxa"/>
            </w:tcMar>
          </w:tcPr>
          <w:p w14:paraId="4300E639">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综合上述项目，判断当月保洁服务是否合格</w:t>
            </w:r>
          </w:p>
        </w:tc>
        <w:tc>
          <w:tcPr>
            <w:tcW w:w="2070" w:type="dxa"/>
            <w:tcMar>
              <w:top w:w="60" w:type="dxa"/>
              <w:left w:w="120" w:type="dxa"/>
              <w:bottom w:w="30" w:type="dxa"/>
              <w:right w:w="120" w:type="dxa"/>
            </w:tcMar>
          </w:tcPr>
          <w:p w14:paraId="1B6C42A4">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c>
          <w:tcPr>
            <w:tcW w:w="2070" w:type="dxa"/>
            <w:tcMar>
              <w:top w:w="60" w:type="dxa"/>
              <w:left w:w="120" w:type="dxa"/>
              <w:bottom w:w="30" w:type="dxa"/>
              <w:right w:w="120" w:type="dxa"/>
            </w:tcMar>
          </w:tcPr>
          <w:p w14:paraId="6672AB36">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r>
    </w:tbl>
    <w:p w14:paraId="57FA2423">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验收结论：□ 合格 □ 轻微不合格（需于____年____月____日前整改完毕） □ 重大不合格</w:t>
      </w:r>
    </w:p>
    <w:p w14:paraId="2EB2AB7E">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甲方（签字/盖章）：__________  日期：____年____月____日</w:t>
      </w:r>
    </w:p>
    <w:p w14:paraId="6C6F723E">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乙方（签字/盖章）：__________  日期：____年____月____日</w:t>
      </w:r>
    </w:p>
    <w:p w14:paraId="2167719D">
      <w:pPr>
        <w:keepNext w:val="0"/>
        <w:keepLines w:val="0"/>
        <w:pageBreakBefore w:val="0"/>
        <w:widowControl w:val="0"/>
        <w:kinsoku/>
        <w:wordWrap/>
        <w:overflowPunct/>
        <w:topLinePunct w:val="0"/>
        <w:autoSpaceDE/>
        <w:autoSpaceDN/>
        <w:bidi w:val="0"/>
        <w:adjustRightInd/>
        <w:snapToGrid/>
        <w:spacing w:line="360" w:lineRule="auto"/>
        <w:ind w:firstLine="602" w:firstLineChars="200"/>
        <w:jc w:val="left"/>
        <w:textAlignment w:val="auto"/>
        <w:outlineLvl w:val="9"/>
        <w:rPr>
          <w:rFonts w:hint="eastAsia" w:ascii="方正仿宋_GB2312" w:hAnsi="方正仿宋_GB2312" w:eastAsia="方正仿宋_GB2312" w:cs="方正仿宋_GB2312"/>
          <w:b/>
          <w:color w:val="auto"/>
          <w:sz w:val="30"/>
        </w:rPr>
      </w:pPr>
      <w:bookmarkStart w:id="18" w:name="heading_19"/>
      <w:r>
        <w:rPr>
          <w:rFonts w:hint="eastAsia" w:ascii="方正仿宋_GB2312" w:hAnsi="方正仿宋_GB2312" w:eastAsia="方正仿宋_GB2312" w:cs="方正仿宋_GB2312"/>
          <w:b/>
          <w:color w:val="auto"/>
          <w:sz w:val="30"/>
        </w:rPr>
        <w:br w:type="page"/>
      </w:r>
    </w:p>
    <w:p w14:paraId="47E78BBC">
      <w:pPr>
        <w:keepNext w:val="0"/>
        <w:keepLines w:val="0"/>
        <w:pageBreakBefore w:val="0"/>
        <w:widowControl w:val="0"/>
        <w:kinsoku/>
        <w:wordWrap/>
        <w:overflowPunct/>
        <w:topLinePunct w:val="0"/>
        <w:autoSpaceDE/>
        <w:autoSpaceDN/>
        <w:bidi w:val="0"/>
        <w:adjustRightInd/>
        <w:snapToGrid/>
        <w:spacing w:line="360" w:lineRule="auto"/>
        <w:ind w:left="0" w:firstLine="602"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b/>
          <w:color w:val="auto"/>
          <w:sz w:val="30"/>
        </w:rPr>
        <w:t>附件</w:t>
      </w:r>
      <w:r>
        <w:rPr>
          <w:rFonts w:hint="eastAsia" w:ascii="方正仿宋_GB2312" w:hAnsi="方正仿宋_GB2312" w:eastAsia="方正仿宋_GB2312" w:cs="方正仿宋_GB2312"/>
          <w:b/>
          <w:color w:val="auto"/>
          <w:sz w:val="30"/>
          <w:lang w:val="en-US" w:eastAsia="zh-CN"/>
        </w:rPr>
        <w:t>2</w:t>
      </w:r>
      <w:r>
        <w:rPr>
          <w:rFonts w:hint="eastAsia" w:ascii="方正仿宋_GB2312" w:hAnsi="方正仿宋_GB2312" w:eastAsia="方正仿宋_GB2312" w:cs="方正仿宋_GB2312"/>
          <w:b/>
          <w:color w:val="auto"/>
          <w:sz w:val="30"/>
        </w:rPr>
        <w:t>：《季度保洁服务验收表》</w:t>
      </w:r>
      <w:bookmarkEnd w:id="18"/>
    </w:p>
    <w:p w14:paraId="6F0347D7">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验收季度：____年第____季度（____月____日-____月____日）</w:t>
      </w:r>
    </w:p>
    <w:p w14:paraId="1C7F482B">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验收日期：____年____月____日</w:t>
      </w:r>
    </w:p>
    <w:p w14:paraId="2A23477C">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甲方验收小组：__________  组长：__________</w:t>
      </w:r>
    </w:p>
    <w:p w14:paraId="472C0780">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乙方验收小组：__________  组长：__________</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650"/>
        <w:gridCol w:w="1650"/>
        <w:gridCol w:w="1650"/>
        <w:gridCol w:w="1650"/>
        <w:gridCol w:w="1650"/>
      </w:tblGrid>
      <w:tr w14:paraId="5C103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50" w:type="dxa"/>
            <w:tcMar>
              <w:top w:w="60" w:type="dxa"/>
              <w:left w:w="120" w:type="dxa"/>
              <w:bottom w:w="30" w:type="dxa"/>
              <w:right w:w="120" w:type="dxa"/>
            </w:tcMar>
          </w:tcPr>
          <w:p w14:paraId="5A9181D0">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验收类别</w:t>
            </w:r>
          </w:p>
        </w:tc>
        <w:tc>
          <w:tcPr>
            <w:tcW w:w="1650" w:type="dxa"/>
            <w:tcMar>
              <w:top w:w="60" w:type="dxa"/>
              <w:left w:w="120" w:type="dxa"/>
              <w:bottom w:w="30" w:type="dxa"/>
              <w:right w:w="120" w:type="dxa"/>
            </w:tcMar>
          </w:tcPr>
          <w:p w14:paraId="6629CF6A">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验收项目</w:t>
            </w:r>
          </w:p>
        </w:tc>
        <w:tc>
          <w:tcPr>
            <w:tcW w:w="1650" w:type="dxa"/>
            <w:tcMar>
              <w:top w:w="60" w:type="dxa"/>
              <w:left w:w="120" w:type="dxa"/>
              <w:bottom w:w="30" w:type="dxa"/>
              <w:right w:w="120" w:type="dxa"/>
            </w:tcMar>
          </w:tcPr>
          <w:p w14:paraId="4F27B82E">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验收标准（参照合同及附件）</w:t>
            </w:r>
          </w:p>
        </w:tc>
        <w:tc>
          <w:tcPr>
            <w:tcW w:w="1650" w:type="dxa"/>
            <w:tcMar>
              <w:top w:w="60" w:type="dxa"/>
              <w:left w:w="120" w:type="dxa"/>
              <w:bottom w:w="30" w:type="dxa"/>
              <w:right w:w="120" w:type="dxa"/>
            </w:tcMar>
          </w:tcPr>
          <w:p w14:paraId="373CA8C2">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验收结果（合格/不合格）</w:t>
            </w:r>
          </w:p>
        </w:tc>
        <w:tc>
          <w:tcPr>
            <w:tcW w:w="1650" w:type="dxa"/>
            <w:tcMar>
              <w:top w:w="60" w:type="dxa"/>
              <w:left w:w="120" w:type="dxa"/>
              <w:bottom w:w="30" w:type="dxa"/>
              <w:right w:w="120" w:type="dxa"/>
            </w:tcMar>
          </w:tcPr>
          <w:p w14:paraId="37F8B4F2">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整改要求/说明</w:t>
            </w:r>
          </w:p>
        </w:tc>
      </w:tr>
      <w:tr w14:paraId="036C3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650" w:type="dxa"/>
            <w:vMerge w:val="restart"/>
            <w:tcMar>
              <w:top w:w="60" w:type="dxa"/>
              <w:left w:w="120" w:type="dxa"/>
              <w:bottom w:w="30" w:type="dxa"/>
              <w:right w:w="120" w:type="dxa"/>
            </w:tcMar>
          </w:tcPr>
          <w:p w14:paraId="122EFE08">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技术验收</w:t>
            </w:r>
          </w:p>
        </w:tc>
        <w:tc>
          <w:tcPr>
            <w:tcW w:w="1650" w:type="dxa"/>
            <w:tcMar>
              <w:top w:w="60" w:type="dxa"/>
              <w:left w:w="120" w:type="dxa"/>
              <w:bottom w:w="30" w:type="dxa"/>
              <w:right w:w="120" w:type="dxa"/>
            </w:tcMar>
          </w:tcPr>
          <w:p w14:paraId="49540318">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保洁操作规范</w:t>
            </w:r>
          </w:p>
        </w:tc>
        <w:tc>
          <w:tcPr>
            <w:tcW w:w="1650" w:type="dxa"/>
            <w:tcMar>
              <w:top w:w="60" w:type="dxa"/>
              <w:left w:w="120" w:type="dxa"/>
              <w:bottom w:w="30" w:type="dxa"/>
              <w:right w:w="120" w:type="dxa"/>
            </w:tcMar>
          </w:tcPr>
          <w:p w14:paraId="6CA77502">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作业流程、操作方法合规，工具耗材符合环保标准，无违规操作</w:t>
            </w:r>
          </w:p>
        </w:tc>
        <w:tc>
          <w:tcPr>
            <w:tcW w:w="1650" w:type="dxa"/>
            <w:tcMar>
              <w:top w:w="60" w:type="dxa"/>
              <w:left w:w="120" w:type="dxa"/>
              <w:bottom w:w="30" w:type="dxa"/>
              <w:right w:w="120" w:type="dxa"/>
            </w:tcMar>
          </w:tcPr>
          <w:p w14:paraId="60915E8A">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c>
          <w:tcPr>
            <w:tcW w:w="1650" w:type="dxa"/>
            <w:tcMar>
              <w:top w:w="60" w:type="dxa"/>
              <w:left w:w="120" w:type="dxa"/>
              <w:bottom w:w="30" w:type="dxa"/>
              <w:right w:w="120" w:type="dxa"/>
            </w:tcMar>
          </w:tcPr>
          <w:p w14:paraId="5C0B95C3">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r>
      <w:tr w14:paraId="3BE0F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650" w:type="dxa"/>
            <w:vMerge w:val="continue"/>
            <w:tcMar>
              <w:top w:w="60" w:type="dxa"/>
              <w:left w:w="120" w:type="dxa"/>
              <w:bottom w:w="30" w:type="dxa"/>
              <w:right w:w="120" w:type="dxa"/>
            </w:tcMar>
          </w:tcPr>
          <w:p w14:paraId="46891E8A">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c>
          <w:tcPr>
            <w:tcW w:w="1650" w:type="dxa"/>
            <w:tcMar>
              <w:top w:w="60" w:type="dxa"/>
              <w:left w:w="120" w:type="dxa"/>
              <w:bottom w:w="30" w:type="dxa"/>
              <w:right w:w="120" w:type="dxa"/>
            </w:tcMar>
          </w:tcPr>
          <w:p w14:paraId="75AC49F1">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专项保洁技术</w:t>
            </w:r>
          </w:p>
        </w:tc>
        <w:tc>
          <w:tcPr>
            <w:tcW w:w="1650" w:type="dxa"/>
            <w:tcMar>
              <w:top w:w="60" w:type="dxa"/>
              <w:left w:w="120" w:type="dxa"/>
              <w:bottom w:w="30" w:type="dxa"/>
              <w:right w:w="120" w:type="dxa"/>
            </w:tcMar>
          </w:tcPr>
          <w:p w14:paraId="5676189D">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玻璃幕墙、地面打蜡等专项保洁技术达标，效果符合约定</w:t>
            </w:r>
          </w:p>
        </w:tc>
        <w:tc>
          <w:tcPr>
            <w:tcW w:w="1650" w:type="dxa"/>
            <w:tcMar>
              <w:top w:w="60" w:type="dxa"/>
              <w:left w:w="120" w:type="dxa"/>
              <w:bottom w:w="30" w:type="dxa"/>
              <w:right w:w="120" w:type="dxa"/>
            </w:tcMar>
          </w:tcPr>
          <w:p w14:paraId="0F684A73">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c>
          <w:tcPr>
            <w:tcW w:w="1650" w:type="dxa"/>
            <w:tcMar>
              <w:top w:w="60" w:type="dxa"/>
              <w:left w:w="120" w:type="dxa"/>
              <w:bottom w:w="30" w:type="dxa"/>
              <w:right w:w="120" w:type="dxa"/>
            </w:tcMar>
          </w:tcPr>
          <w:p w14:paraId="657731DA">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r>
      <w:tr w14:paraId="06188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650" w:type="dxa"/>
            <w:vMerge w:val="continue"/>
            <w:tcMar>
              <w:top w:w="60" w:type="dxa"/>
              <w:left w:w="120" w:type="dxa"/>
              <w:bottom w:w="30" w:type="dxa"/>
              <w:right w:w="120" w:type="dxa"/>
            </w:tcMar>
          </w:tcPr>
          <w:p w14:paraId="31FC0F2D">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c>
          <w:tcPr>
            <w:tcW w:w="1650" w:type="dxa"/>
            <w:tcMar>
              <w:top w:w="60" w:type="dxa"/>
              <w:left w:w="120" w:type="dxa"/>
              <w:bottom w:w="30" w:type="dxa"/>
              <w:right w:w="120" w:type="dxa"/>
            </w:tcMar>
          </w:tcPr>
          <w:p w14:paraId="7B958718">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设施设备保护</w:t>
            </w:r>
          </w:p>
        </w:tc>
        <w:tc>
          <w:tcPr>
            <w:tcW w:w="1650" w:type="dxa"/>
            <w:tcMar>
              <w:top w:w="60" w:type="dxa"/>
              <w:left w:w="120" w:type="dxa"/>
              <w:bottom w:w="30" w:type="dxa"/>
              <w:right w:w="120" w:type="dxa"/>
            </w:tcMar>
          </w:tcPr>
          <w:p w14:paraId="6FE1C65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保洁过程中无损坏甲方财物，保护措施到位</w:t>
            </w:r>
          </w:p>
        </w:tc>
        <w:tc>
          <w:tcPr>
            <w:tcW w:w="1650" w:type="dxa"/>
            <w:tcMar>
              <w:top w:w="60" w:type="dxa"/>
              <w:left w:w="120" w:type="dxa"/>
              <w:bottom w:w="30" w:type="dxa"/>
              <w:right w:w="120" w:type="dxa"/>
            </w:tcMar>
          </w:tcPr>
          <w:p w14:paraId="668DE662">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c>
          <w:tcPr>
            <w:tcW w:w="1650" w:type="dxa"/>
            <w:tcMar>
              <w:top w:w="60" w:type="dxa"/>
              <w:left w:w="120" w:type="dxa"/>
              <w:bottom w:w="30" w:type="dxa"/>
              <w:right w:w="120" w:type="dxa"/>
            </w:tcMar>
          </w:tcPr>
          <w:p w14:paraId="55CD2137">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r>
      <w:tr w14:paraId="56616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650" w:type="dxa"/>
            <w:vMerge w:val="continue"/>
            <w:tcMar>
              <w:top w:w="60" w:type="dxa"/>
              <w:left w:w="120" w:type="dxa"/>
              <w:bottom w:w="30" w:type="dxa"/>
              <w:right w:w="120" w:type="dxa"/>
            </w:tcMar>
          </w:tcPr>
          <w:p w14:paraId="650C092E">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c>
          <w:tcPr>
            <w:tcW w:w="1650" w:type="dxa"/>
            <w:tcMar>
              <w:top w:w="60" w:type="dxa"/>
              <w:left w:w="120" w:type="dxa"/>
              <w:bottom w:w="30" w:type="dxa"/>
              <w:right w:w="120" w:type="dxa"/>
            </w:tcMar>
          </w:tcPr>
          <w:p w14:paraId="01555BC4">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消杀技术</w:t>
            </w:r>
          </w:p>
        </w:tc>
        <w:tc>
          <w:tcPr>
            <w:tcW w:w="1650" w:type="dxa"/>
            <w:tcMar>
              <w:top w:w="60" w:type="dxa"/>
              <w:left w:w="120" w:type="dxa"/>
              <w:bottom w:w="30" w:type="dxa"/>
              <w:right w:w="120" w:type="dxa"/>
            </w:tcMar>
          </w:tcPr>
          <w:p w14:paraId="68C08434">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消杀药品、配比、频次合规，无药物残留，无明显有害生物</w:t>
            </w:r>
          </w:p>
        </w:tc>
        <w:tc>
          <w:tcPr>
            <w:tcW w:w="1650" w:type="dxa"/>
            <w:tcMar>
              <w:top w:w="60" w:type="dxa"/>
              <w:left w:w="120" w:type="dxa"/>
              <w:bottom w:w="30" w:type="dxa"/>
              <w:right w:w="120" w:type="dxa"/>
            </w:tcMar>
          </w:tcPr>
          <w:p w14:paraId="22AAC135">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c>
          <w:tcPr>
            <w:tcW w:w="1650" w:type="dxa"/>
            <w:tcMar>
              <w:top w:w="60" w:type="dxa"/>
              <w:left w:w="120" w:type="dxa"/>
              <w:bottom w:w="30" w:type="dxa"/>
              <w:right w:w="120" w:type="dxa"/>
            </w:tcMar>
          </w:tcPr>
          <w:p w14:paraId="1096B3B5">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r>
      <w:tr w14:paraId="14714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650" w:type="dxa"/>
            <w:vMerge w:val="continue"/>
            <w:tcMar>
              <w:top w:w="60" w:type="dxa"/>
              <w:left w:w="120" w:type="dxa"/>
              <w:bottom w:w="30" w:type="dxa"/>
              <w:right w:w="120" w:type="dxa"/>
            </w:tcMar>
          </w:tcPr>
          <w:p w14:paraId="554C9856">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c>
          <w:tcPr>
            <w:tcW w:w="1650" w:type="dxa"/>
            <w:tcMar>
              <w:top w:w="60" w:type="dxa"/>
              <w:left w:w="120" w:type="dxa"/>
              <w:bottom w:w="30" w:type="dxa"/>
              <w:right w:w="120" w:type="dxa"/>
            </w:tcMar>
          </w:tcPr>
          <w:p w14:paraId="437EA39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垃圾清运技术</w:t>
            </w:r>
          </w:p>
        </w:tc>
        <w:tc>
          <w:tcPr>
            <w:tcW w:w="1650" w:type="dxa"/>
            <w:tcMar>
              <w:top w:w="60" w:type="dxa"/>
              <w:left w:w="120" w:type="dxa"/>
              <w:bottom w:w="30" w:type="dxa"/>
              <w:right w:w="120" w:type="dxa"/>
            </w:tcMar>
          </w:tcPr>
          <w:p w14:paraId="7CDA7A4F">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垃圾分类规范，清运无遗撒、无异味，及时转运至指定点</w:t>
            </w:r>
          </w:p>
        </w:tc>
        <w:tc>
          <w:tcPr>
            <w:tcW w:w="1650" w:type="dxa"/>
            <w:tcMar>
              <w:top w:w="60" w:type="dxa"/>
              <w:left w:w="120" w:type="dxa"/>
              <w:bottom w:w="30" w:type="dxa"/>
              <w:right w:w="120" w:type="dxa"/>
            </w:tcMar>
          </w:tcPr>
          <w:p w14:paraId="48BBF320">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c>
          <w:tcPr>
            <w:tcW w:w="1650" w:type="dxa"/>
            <w:tcMar>
              <w:top w:w="60" w:type="dxa"/>
              <w:left w:w="120" w:type="dxa"/>
              <w:bottom w:w="30" w:type="dxa"/>
              <w:right w:w="120" w:type="dxa"/>
            </w:tcMar>
          </w:tcPr>
          <w:p w14:paraId="2B5B16CC">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r>
      <w:tr w14:paraId="6BE35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650" w:type="dxa"/>
            <w:vMerge w:val="continue"/>
            <w:tcMar>
              <w:top w:w="60" w:type="dxa"/>
              <w:left w:w="120" w:type="dxa"/>
              <w:bottom w:w="30" w:type="dxa"/>
              <w:right w:w="120" w:type="dxa"/>
            </w:tcMar>
          </w:tcPr>
          <w:p w14:paraId="01447264">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c>
          <w:tcPr>
            <w:tcW w:w="1650" w:type="dxa"/>
            <w:tcMar>
              <w:top w:w="60" w:type="dxa"/>
              <w:left w:w="120" w:type="dxa"/>
              <w:bottom w:w="30" w:type="dxa"/>
              <w:right w:w="120" w:type="dxa"/>
            </w:tcMar>
          </w:tcPr>
          <w:p w14:paraId="7D82783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保密技术</w:t>
            </w:r>
          </w:p>
        </w:tc>
        <w:tc>
          <w:tcPr>
            <w:tcW w:w="1650" w:type="dxa"/>
            <w:tcMar>
              <w:top w:w="60" w:type="dxa"/>
              <w:left w:w="120" w:type="dxa"/>
              <w:bottom w:w="30" w:type="dxa"/>
              <w:right w:w="120" w:type="dxa"/>
            </w:tcMar>
          </w:tcPr>
          <w:p w14:paraId="00533B75">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严格执行保密规定，无泄露甲方秘密、违规拍摄等行为</w:t>
            </w:r>
          </w:p>
        </w:tc>
        <w:tc>
          <w:tcPr>
            <w:tcW w:w="1650" w:type="dxa"/>
            <w:tcMar>
              <w:top w:w="60" w:type="dxa"/>
              <w:left w:w="120" w:type="dxa"/>
              <w:bottom w:w="30" w:type="dxa"/>
              <w:right w:w="120" w:type="dxa"/>
            </w:tcMar>
          </w:tcPr>
          <w:p w14:paraId="6E954B38">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c>
          <w:tcPr>
            <w:tcW w:w="1650" w:type="dxa"/>
            <w:tcMar>
              <w:top w:w="60" w:type="dxa"/>
              <w:left w:w="120" w:type="dxa"/>
              <w:bottom w:w="30" w:type="dxa"/>
              <w:right w:w="120" w:type="dxa"/>
            </w:tcMar>
          </w:tcPr>
          <w:p w14:paraId="72DF55CF">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r>
      <w:tr w14:paraId="320EE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650" w:type="dxa"/>
            <w:vMerge w:val="restart"/>
            <w:tcMar>
              <w:top w:w="60" w:type="dxa"/>
              <w:left w:w="120" w:type="dxa"/>
              <w:bottom w:w="30" w:type="dxa"/>
              <w:right w:w="120" w:type="dxa"/>
            </w:tcMar>
          </w:tcPr>
          <w:p w14:paraId="0CD9E716">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商务验收</w:t>
            </w:r>
          </w:p>
        </w:tc>
        <w:tc>
          <w:tcPr>
            <w:tcW w:w="1650" w:type="dxa"/>
            <w:tcMar>
              <w:top w:w="60" w:type="dxa"/>
              <w:left w:w="120" w:type="dxa"/>
              <w:bottom w:w="30" w:type="dxa"/>
              <w:right w:w="120" w:type="dxa"/>
            </w:tcMar>
          </w:tcPr>
          <w:p w14:paraId="4A385DA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服务频次履约</w:t>
            </w:r>
          </w:p>
        </w:tc>
        <w:tc>
          <w:tcPr>
            <w:tcW w:w="1650" w:type="dxa"/>
            <w:tcMar>
              <w:top w:w="60" w:type="dxa"/>
              <w:left w:w="120" w:type="dxa"/>
              <w:bottom w:w="30" w:type="dxa"/>
              <w:right w:w="120" w:type="dxa"/>
            </w:tcMar>
          </w:tcPr>
          <w:p w14:paraId="7A9FC9F4">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日常、专项保洁按约定频次执行，无减少、缩短情况</w:t>
            </w:r>
          </w:p>
        </w:tc>
        <w:tc>
          <w:tcPr>
            <w:tcW w:w="1650" w:type="dxa"/>
            <w:tcMar>
              <w:top w:w="60" w:type="dxa"/>
              <w:left w:w="120" w:type="dxa"/>
              <w:bottom w:w="30" w:type="dxa"/>
              <w:right w:w="120" w:type="dxa"/>
            </w:tcMar>
          </w:tcPr>
          <w:p w14:paraId="6B4EEA59">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c>
          <w:tcPr>
            <w:tcW w:w="1650" w:type="dxa"/>
            <w:tcMar>
              <w:top w:w="60" w:type="dxa"/>
              <w:left w:w="120" w:type="dxa"/>
              <w:bottom w:w="30" w:type="dxa"/>
              <w:right w:w="120" w:type="dxa"/>
            </w:tcMar>
          </w:tcPr>
          <w:p w14:paraId="2D555EA1">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r>
      <w:tr w14:paraId="01141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650" w:type="dxa"/>
            <w:vMerge w:val="continue"/>
            <w:tcMar>
              <w:top w:w="60" w:type="dxa"/>
              <w:left w:w="120" w:type="dxa"/>
              <w:bottom w:w="30" w:type="dxa"/>
              <w:right w:w="120" w:type="dxa"/>
            </w:tcMar>
          </w:tcPr>
          <w:p w14:paraId="468C10B4">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c>
          <w:tcPr>
            <w:tcW w:w="1650" w:type="dxa"/>
            <w:tcMar>
              <w:top w:w="60" w:type="dxa"/>
              <w:left w:w="120" w:type="dxa"/>
              <w:bottom w:w="30" w:type="dxa"/>
              <w:right w:w="120" w:type="dxa"/>
            </w:tcMar>
          </w:tcPr>
          <w:p w14:paraId="7B787A12">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人员配备履约</w:t>
            </w:r>
          </w:p>
        </w:tc>
        <w:tc>
          <w:tcPr>
            <w:tcW w:w="1650" w:type="dxa"/>
            <w:tcMar>
              <w:top w:w="60" w:type="dxa"/>
              <w:left w:w="120" w:type="dxa"/>
              <w:bottom w:w="30" w:type="dxa"/>
              <w:right w:w="120" w:type="dxa"/>
            </w:tcMar>
          </w:tcPr>
          <w:p w14:paraId="718C8883">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人员数量、资质达标，无擅自缺岗、换岗，考勤规范</w:t>
            </w:r>
          </w:p>
        </w:tc>
        <w:tc>
          <w:tcPr>
            <w:tcW w:w="1650" w:type="dxa"/>
            <w:tcMar>
              <w:top w:w="60" w:type="dxa"/>
              <w:left w:w="120" w:type="dxa"/>
              <w:bottom w:w="30" w:type="dxa"/>
              <w:right w:w="120" w:type="dxa"/>
            </w:tcMar>
          </w:tcPr>
          <w:p w14:paraId="2AFDDF7D">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c>
          <w:tcPr>
            <w:tcW w:w="1650" w:type="dxa"/>
            <w:tcMar>
              <w:top w:w="60" w:type="dxa"/>
              <w:left w:w="120" w:type="dxa"/>
              <w:bottom w:w="30" w:type="dxa"/>
              <w:right w:w="120" w:type="dxa"/>
            </w:tcMar>
          </w:tcPr>
          <w:p w14:paraId="42057EAF">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r>
      <w:tr w14:paraId="12C58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650" w:type="dxa"/>
            <w:vMerge w:val="continue"/>
            <w:tcMar>
              <w:top w:w="60" w:type="dxa"/>
              <w:left w:w="120" w:type="dxa"/>
              <w:bottom w:w="30" w:type="dxa"/>
              <w:right w:w="120" w:type="dxa"/>
            </w:tcMar>
          </w:tcPr>
          <w:p w14:paraId="6FDDBF0E">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c>
          <w:tcPr>
            <w:tcW w:w="1650" w:type="dxa"/>
            <w:tcMar>
              <w:top w:w="60" w:type="dxa"/>
              <w:left w:w="120" w:type="dxa"/>
              <w:bottom w:w="30" w:type="dxa"/>
              <w:right w:w="120" w:type="dxa"/>
            </w:tcMar>
          </w:tcPr>
          <w:p w14:paraId="0E5115F6">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服务响应履约</w:t>
            </w:r>
          </w:p>
        </w:tc>
        <w:tc>
          <w:tcPr>
            <w:tcW w:w="1650" w:type="dxa"/>
            <w:tcMar>
              <w:top w:w="60" w:type="dxa"/>
              <w:left w:w="120" w:type="dxa"/>
              <w:bottom w:w="30" w:type="dxa"/>
              <w:right w:w="120" w:type="dxa"/>
            </w:tcMar>
          </w:tcPr>
          <w:p w14:paraId="41D81D10">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整改、临时需求响应及时，无拖延、推诿</w:t>
            </w:r>
          </w:p>
        </w:tc>
        <w:tc>
          <w:tcPr>
            <w:tcW w:w="1650" w:type="dxa"/>
            <w:tcMar>
              <w:top w:w="60" w:type="dxa"/>
              <w:left w:w="120" w:type="dxa"/>
              <w:bottom w:w="30" w:type="dxa"/>
              <w:right w:w="120" w:type="dxa"/>
            </w:tcMar>
          </w:tcPr>
          <w:p w14:paraId="7E3E974B">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c>
          <w:tcPr>
            <w:tcW w:w="1650" w:type="dxa"/>
            <w:tcMar>
              <w:top w:w="60" w:type="dxa"/>
              <w:left w:w="120" w:type="dxa"/>
              <w:bottom w:w="30" w:type="dxa"/>
              <w:right w:w="120" w:type="dxa"/>
            </w:tcMar>
          </w:tcPr>
          <w:p w14:paraId="794E10A4">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r>
      <w:tr w14:paraId="29AEF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650" w:type="dxa"/>
            <w:vMerge w:val="continue"/>
            <w:tcMar>
              <w:top w:w="60" w:type="dxa"/>
              <w:left w:w="120" w:type="dxa"/>
              <w:bottom w:w="30" w:type="dxa"/>
              <w:right w:w="120" w:type="dxa"/>
            </w:tcMar>
          </w:tcPr>
          <w:p w14:paraId="66A95902">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c>
          <w:tcPr>
            <w:tcW w:w="1650" w:type="dxa"/>
            <w:tcMar>
              <w:top w:w="60" w:type="dxa"/>
              <w:left w:w="120" w:type="dxa"/>
              <w:bottom w:w="30" w:type="dxa"/>
              <w:right w:w="120" w:type="dxa"/>
            </w:tcMar>
          </w:tcPr>
          <w:p w14:paraId="7FA51B8F">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资料提交履约</w:t>
            </w:r>
          </w:p>
        </w:tc>
        <w:tc>
          <w:tcPr>
            <w:tcW w:w="1650" w:type="dxa"/>
            <w:tcMar>
              <w:top w:w="60" w:type="dxa"/>
              <w:left w:w="120" w:type="dxa"/>
              <w:bottom w:w="30" w:type="dxa"/>
              <w:right w:w="120" w:type="dxa"/>
            </w:tcMar>
          </w:tcPr>
          <w:p w14:paraId="7B79CA7C">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保洁、消杀、考勤等资料真实、完整、按时提交</w:t>
            </w:r>
          </w:p>
        </w:tc>
        <w:tc>
          <w:tcPr>
            <w:tcW w:w="1650" w:type="dxa"/>
            <w:tcMar>
              <w:top w:w="60" w:type="dxa"/>
              <w:left w:w="120" w:type="dxa"/>
              <w:bottom w:w="30" w:type="dxa"/>
              <w:right w:w="120" w:type="dxa"/>
            </w:tcMar>
          </w:tcPr>
          <w:p w14:paraId="7CB558F7">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c>
          <w:tcPr>
            <w:tcW w:w="1650" w:type="dxa"/>
            <w:tcMar>
              <w:top w:w="60" w:type="dxa"/>
              <w:left w:w="120" w:type="dxa"/>
              <w:bottom w:w="30" w:type="dxa"/>
              <w:right w:w="120" w:type="dxa"/>
            </w:tcMar>
          </w:tcPr>
          <w:p w14:paraId="5D422D7F">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r>
      <w:tr w14:paraId="35C19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650" w:type="dxa"/>
            <w:vMerge w:val="continue"/>
            <w:tcMar>
              <w:top w:w="60" w:type="dxa"/>
              <w:left w:w="120" w:type="dxa"/>
              <w:bottom w:w="30" w:type="dxa"/>
              <w:right w:w="120" w:type="dxa"/>
            </w:tcMar>
          </w:tcPr>
          <w:p w14:paraId="685D6C7F">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c>
          <w:tcPr>
            <w:tcW w:w="1650" w:type="dxa"/>
            <w:tcMar>
              <w:top w:w="60" w:type="dxa"/>
              <w:left w:w="120" w:type="dxa"/>
              <w:bottom w:w="30" w:type="dxa"/>
              <w:right w:w="120" w:type="dxa"/>
            </w:tcMar>
          </w:tcPr>
          <w:p w14:paraId="06CF8EB3">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费用结算履约</w:t>
            </w:r>
          </w:p>
        </w:tc>
        <w:tc>
          <w:tcPr>
            <w:tcW w:w="1650" w:type="dxa"/>
            <w:tcMar>
              <w:top w:w="60" w:type="dxa"/>
              <w:left w:w="120" w:type="dxa"/>
              <w:bottom w:w="30" w:type="dxa"/>
              <w:right w:w="120" w:type="dxa"/>
            </w:tcMar>
          </w:tcPr>
          <w:p w14:paraId="6D737545">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及时提供合法有效发票，配合费用结算，无违规索费</w:t>
            </w:r>
          </w:p>
        </w:tc>
        <w:tc>
          <w:tcPr>
            <w:tcW w:w="1650" w:type="dxa"/>
            <w:tcMar>
              <w:top w:w="60" w:type="dxa"/>
              <w:left w:w="120" w:type="dxa"/>
              <w:bottom w:w="30" w:type="dxa"/>
              <w:right w:w="120" w:type="dxa"/>
            </w:tcMar>
          </w:tcPr>
          <w:p w14:paraId="5236379E">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c>
          <w:tcPr>
            <w:tcW w:w="1650" w:type="dxa"/>
            <w:tcMar>
              <w:top w:w="60" w:type="dxa"/>
              <w:left w:w="120" w:type="dxa"/>
              <w:bottom w:w="30" w:type="dxa"/>
              <w:right w:w="120" w:type="dxa"/>
            </w:tcMar>
          </w:tcPr>
          <w:p w14:paraId="23D60387">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r>
      <w:tr w14:paraId="3E93F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650" w:type="dxa"/>
            <w:vMerge w:val="continue"/>
            <w:tcMar>
              <w:top w:w="60" w:type="dxa"/>
              <w:left w:w="120" w:type="dxa"/>
              <w:bottom w:w="30" w:type="dxa"/>
              <w:right w:w="120" w:type="dxa"/>
            </w:tcMar>
          </w:tcPr>
          <w:p w14:paraId="0E0341C5">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c>
          <w:tcPr>
            <w:tcW w:w="1650" w:type="dxa"/>
            <w:tcMar>
              <w:top w:w="60" w:type="dxa"/>
              <w:left w:w="120" w:type="dxa"/>
              <w:bottom w:w="30" w:type="dxa"/>
              <w:right w:w="120" w:type="dxa"/>
            </w:tcMar>
          </w:tcPr>
          <w:p w14:paraId="1752FA3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规章制度履约</w:t>
            </w:r>
          </w:p>
        </w:tc>
        <w:tc>
          <w:tcPr>
            <w:tcW w:w="1650" w:type="dxa"/>
            <w:tcMar>
              <w:top w:w="60" w:type="dxa"/>
              <w:left w:w="120" w:type="dxa"/>
              <w:bottom w:w="30" w:type="dxa"/>
              <w:right w:w="120" w:type="dxa"/>
            </w:tcMar>
          </w:tcPr>
          <w:p w14:paraId="330F9E34">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保洁人员遵守甲方规章制度，无影响办公秩序的行为</w:t>
            </w:r>
          </w:p>
        </w:tc>
        <w:tc>
          <w:tcPr>
            <w:tcW w:w="1650" w:type="dxa"/>
            <w:tcMar>
              <w:top w:w="60" w:type="dxa"/>
              <w:left w:w="120" w:type="dxa"/>
              <w:bottom w:w="30" w:type="dxa"/>
              <w:right w:w="120" w:type="dxa"/>
            </w:tcMar>
          </w:tcPr>
          <w:p w14:paraId="32C66D18">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c>
          <w:tcPr>
            <w:tcW w:w="1650" w:type="dxa"/>
            <w:tcMar>
              <w:top w:w="60" w:type="dxa"/>
              <w:left w:w="120" w:type="dxa"/>
              <w:bottom w:w="30" w:type="dxa"/>
              <w:right w:w="120" w:type="dxa"/>
            </w:tcMar>
          </w:tcPr>
          <w:p w14:paraId="54A9AD6B">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r>
      <w:tr w14:paraId="25FE4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300" w:type="dxa"/>
            <w:gridSpan w:val="2"/>
            <w:tcMar>
              <w:top w:w="60" w:type="dxa"/>
              <w:left w:w="120" w:type="dxa"/>
              <w:bottom w:w="30" w:type="dxa"/>
              <w:right w:w="120" w:type="dxa"/>
            </w:tcMar>
          </w:tcPr>
          <w:p w14:paraId="198FA47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季度日常抽查及月度验收汇总</w:t>
            </w:r>
          </w:p>
        </w:tc>
        <w:tc>
          <w:tcPr>
            <w:tcW w:w="1650" w:type="dxa"/>
            <w:tcMar>
              <w:top w:w="60" w:type="dxa"/>
              <w:left w:w="120" w:type="dxa"/>
              <w:bottom w:w="30" w:type="dxa"/>
              <w:right w:w="120" w:type="dxa"/>
            </w:tcMar>
          </w:tcPr>
          <w:p w14:paraId="46B1930D">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日常抽查无重大问题，月度验收合格次数≥2次</w:t>
            </w:r>
          </w:p>
        </w:tc>
        <w:tc>
          <w:tcPr>
            <w:tcW w:w="1650" w:type="dxa"/>
            <w:tcMar>
              <w:top w:w="60" w:type="dxa"/>
              <w:left w:w="120" w:type="dxa"/>
              <w:bottom w:w="30" w:type="dxa"/>
              <w:right w:w="120" w:type="dxa"/>
            </w:tcMar>
          </w:tcPr>
          <w:p w14:paraId="65D3C1F9">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c>
          <w:tcPr>
            <w:tcW w:w="1650" w:type="dxa"/>
            <w:tcMar>
              <w:top w:w="60" w:type="dxa"/>
              <w:left w:w="120" w:type="dxa"/>
              <w:bottom w:w="30" w:type="dxa"/>
              <w:right w:w="120" w:type="dxa"/>
            </w:tcMar>
          </w:tcPr>
          <w:p w14:paraId="40D76B53">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r>
      <w:tr w14:paraId="2E8B9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300" w:type="dxa"/>
            <w:gridSpan w:val="2"/>
            <w:tcMar>
              <w:top w:w="60" w:type="dxa"/>
              <w:left w:w="120" w:type="dxa"/>
              <w:bottom w:w="30" w:type="dxa"/>
              <w:right w:w="120" w:type="dxa"/>
            </w:tcMar>
          </w:tcPr>
          <w:p w14:paraId="145F8104">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整体验收结论</w:t>
            </w:r>
          </w:p>
        </w:tc>
        <w:tc>
          <w:tcPr>
            <w:tcW w:w="1650" w:type="dxa"/>
            <w:tcMar>
              <w:top w:w="60" w:type="dxa"/>
              <w:left w:w="120" w:type="dxa"/>
              <w:bottom w:w="30" w:type="dxa"/>
              <w:right w:w="120" w:type="dxa"/>
            </w:tcMar>
          </w:tcPr>
          <w:p w14:paraId="5F4ABC48">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技术验收、商务验收均合格，无重大不合格项</w:t>
            </w:r>
          </w:p>
        </w:tc>
        <w:tc>
          <w:tcPr>
            <w:tcW w:w="1650" w:type="dxa"/>
            <w:tcMar>
              <w:top w:w="60" w:type="dxa"/>
              <w:left w:w="120" w:type="dxa"/>
              <w:bottom w:w="30" w:type="dxa"/>
              <w:right w:w="120" w:type="dxa"/>
            </w:tcMar>
          </w:tcPr>
          <w:p w14:paraId="1D1193D2">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c>
          <w:tcPr>
            <w:tcW w:w="1650" w:type="dxa"/>
            <w:tcMar>
              <w:top w:w="60" w:type="dxa"/>
              <w:left w:w="120" w:type="dxa"/>
              <w:bottom w:w="30" w:type="dxa"/>
              <w:right w:w="120" w:type="dxa"/>
            </w:tcMar>
          </w:tcPr>
          <w:p w14:paraId="1B032315">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r>
    </w:tbl>
    <w:p w14:paraId="16193348">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验收结论：□ 合格（同意支付当期季度服务费用） □ 不合格（需于____年____月____日前整改完毕，重新验收）</w:t>
      </w:r>
    </w:p>
    <w:p w14:paraId="1883B72B">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甲方验收小组（签字/盖章）：__________  日期：____年____月____日</w:t>
      </w:r>
    </w:p>
    <w:p w14:paraId="4BF44C25">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乙方验收小组（签字/盖章）：__________  日期：____年____月____日</w:t>
      </w:r>
    </w:p>
    <w:p w14:paraId="0B7D762C">
      <w:pPr>
        <w:keepNext w:val="0"/>
        <w:keepLines w:val="0"/>
        <w:pageBreakBefore w:val="0"/>
        <w:widowControl w:val="0"/>
        <w:kinsoku/>
        <w:wordWrap/>
        <w:overflowPunct/>
        <w:topLinePunct w:val="0"/>
        <w:autoSpaceDE/>
        <w:autoSpaceDN/>
        <w:bidi w:val="0"/>
        <w:adjustRightInd/>
        <w:snapToGrid/>
        <w:spacing w:line="360" w:lineRule="auto"/>
        <w:ind w:firstLine="602" w:firstLineChars="200"/>
        <w:jc w:val="left"/>
        <w:textAlignment w:val="auto"/>
        <w:outlineLvl w:val="9"/>
        <w:rPr>
          <w:rFonts w:hint="eastAsia" w:ascii="方正仿宋_GB2312" w:hAnsi="方正仿宋_GB2312" w:eastAsia="方正仿宋_GB2312" w:cs="方正仿宋_GB2312"/>
          <w:b/>
          <w:color w:val="auto"/>
          <w:sz w:val="30"/>
        </w:rPr>
      </w:pPr>
      <w:bookmarkStart w:id="19" w:name="heading_20"/>
      <w:r>
        <w:rPr>
          <w:rFonts w:hint="eastAsia" w:ascii="方正仿宋_GB2312" w:hAnsi="方正仿宋_GB2312" w:eastAsia="方正仿宋_GB2312" w:cs="方正仿宋_GB2312"/>
          <w:b/>
          <w:color w:val="auto"/>
          <w:sz w:val="30"/>
        </w:rPr>
        <w:br w:type="page"/>
      </w:r>
    </w:p>
    <w:p w14:paraId="1CE82F05">
      <w:pPr>
        <w:keepNext w:val="0"/>
        <w:keepLines w:val="0"/>
        <w:pageBreakBefore w:val="0"/>
        <w:widowControl w:val="0"/>
        <w:kinsoku/>
        <w:wordWrap/>
        <w:overflowPunct/>
        <w:topLinePunct w:val="0"/>
        <w:autoSpaceDE/>
        <w:autoSpaceDN/>
        <w:bidi w:val="0"/>
        <w:adjustRightInd/>
        <w:snapToGrid/>
        <w:spacing w:line="360" w:lineRule="auto"/>
        <w:ind w:left="0" w:firstLine="602"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b/>
          <w:color w:val="auto"/>
          <w:sz w:val="30"/>
        </w:rPr>
        <w:t>附件</w:t>
      </w:r>
      <w:r>
        <w:rPr>
          <w:rFonts w:hint="eastAsia" w:ascii="方正仿宋_GB2312" w:hAnsi="方正仿宋_GB2312" w:eastAsia="方正仿宋_GB2312" w:cs="方正仿宋_GB2312"/>
          <w:b/>
          <w:color w:val="auto"/>
          <w:sz w:val="30"/>
          <w:lang w:val="en-US" w:eastAsia="zh-CN"/>
        </w:rPr>
        <w:t>3</w:t>
      </w:r>
      <w:r>
        <w:rPr>
          <w:rFonts w:hint="eastAsia" w:ascii="方正仿宋_GB2312" w:hAnsi="方正仿宋_GB2312" w:eastAsia="方正仿宋_GB2312" w:cs="方正仿宋_GB2312"/>
          <w:b/>
          <w:color w:val="auto"/>
          <w:sz w:val="30"/>
        </w:rPr>
        <w:t>：《年度保洁服务验收表》</w:t>
      </w:r>
      <w:bookmarkEnd w:id="19"/>
    </w:p>
    <w:p w14:paraId="470FEFE9">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验收年度：____年____月____日-____年____月____日</w:t>
      </w:r>
    </w:p>
    <w:p w14:paraId="6FC79A31">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验收日期：____年____月____日</w:t>
      </w:r>
    </w:p>
    <w:p w14:paraId="0075B60F">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甲方验收小组：__________  成员：__________</w:t>
      </w:r>
    </w:p>
    <w:p w14:paraId="7498872C">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乙方验收小组：__________  成员：__________</w:t>
      </w:r>
    </w:p>
    <w:p w14:paraId="351B3D0A">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一、年度服务概况</w:t>
      </w:r>
    </w:p>
    <w:p w14:paraId="4F82D440">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1. 服务期限：____年____月____日-____年____月____日，共计____天；</w:t>
      </w:r>
    </w:p>
    <w:p w14:paraId="0DDE52DE">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2. 服务范围：按附件1《保洁服务区域明细》执行，无重大调整；</w:t>
      </w:r>
    </w:p>
    <w:p w14:paraId="647DFE2F">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3. 服务内容：日常保洁、专项保洁、消杀、垃圾清运及临时保洁工作，按合同及附件2执行；</w:t>
      </w:r>
    </w:p>
    <w:p w14:paraId="43C772A8">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4. 乙方履约基本情况：__________（简要说明人员配备、服务频次、整改情况等）。</w:t>
      </w:r>
    </w:p>
    <w:p w14:paraId="51C62282">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二、验收内容及结果</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070"/>
        <w:gridCol w:w="2070"/>
        <w:gridCol w:w="2070"/>
        <w:gridCol w:w="2070"/>
      </w:tblGrid>
      <w:tr w14:paraId="5F65D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070" w:type="dxa"/>
            <w:tcMar>
              <w:top w:w="60" w:type="dxa"/>
              <w:left w:w="120" w:type="dxa"/>
              <w:bottom w:w="30" w:type="dxa"/>
              <w:right w:w="120" w:type="dxa"/>
            </w:tcMar>
          </w:tcPr>
          <w:p w14:paraId="1272C097">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验收大类</w:t>
            </w:r>
          </w:p>
        </w:tc>
        <w:tc>
          <w:tcPr>
            <w:tcW w:w="2070" w:type="dxa"/>
            <w:tcMar>
              <w:top w:w="60" w:type="dxa"/>
              <w:left w:w="120" w:type="dxa"/>
              <w:bottom w:w="30" w:type="dxa"/>
              <w:right w:w="120" w:type="dxa"/>
            </w:tcMar>
          </w:tcPr>
          <w:p w14:paraId="1EFF4614">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核心验收内容</w:t>
            </w:r>
          </w:p>
        </w:tc>
        <w:tc>
          <w:tcPr>
            <w:tcW w:w="2070" w:type="dxa"/>
            <w:tcMar>
              <w:top w:w="60" w:type="dxa"/>
              <w:left w:w="120" w:type="dxa"/>
              <w:bottom w:w="30" w:type="dxa"/>
              <w:right w:w="120" w:type="dxa"/>
            </w:tcMar>
          </w:tcPr>
          <w:p w14:paraId="2582E1A2">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验收结果（合格/不合格）</w:t>
            </w:r>
          </w:p>
        </w:tc>
        <w:tc>
          <w:tcPr>
            <w:tcW w:w="2070" w:type="dxa"/>
            <w:tcMar>
              <w:top w:w="60" w:type="dxa"/>
              <w:left w:w="120" w:type="dxa"/>
              <w:bottom w:w="30" w:type="dxa"/>
              <w:right w:w="120" w:type="dxa"/>
            </w:tcMar>
          </w:tcPr>
          <w:p w14:paraId="278667F9">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说明（结合季度验收情况）</w:t>
            </w:r>
          </w:p>
        </w:tc>
      </w:tr>
      <w:tr w14:paraId="6662D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070" w:type="dxa"/>
            <w:tcMar>
              <w:top w:w="60" w:type="dxa"/>
              <w:left w:w="120" w:type="dxa"/>
              <w:bottom w:w="30" w:type="dxa"/>
              <w:right w:w="120" w:type="dxa"/>
            </w:tcMar>
          </w:tcPr>
          <w:p w14:paraId="638C267A">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技术验收</w:t>
            </w:r>
          </w:p>
        </w:tc>
        <w:tc>
          <w:tcPr>
            <w:tcW w:w="2070" w:type="dxa"/>
            <w:tcMar>
              <w:top w:w="60" w:type="dxa"/>
              <w:left w:w="120" w:type="dxa"/>
              <w:bottom w:w="30" w:type="dxa"/>
              <w:right w:w="120" w:type="dxa"/>
            </w:tcMar>
          </w:tcPr>
          <w:p w14:paraId="6D3EAED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保洁操作、专项技术、设施保护、消杀、垃圾清运、保密等符合合同约定</w:t>
            </w:r>
          </w:p>
        </w:tc>
        <w:tc>
          <w:tcPr>
            <w:tcW w:w="2070" w:type="dxa"/>
            <w:tcMar>
              <w:top w:w="60" w:type="dxa"/>
              <w:left w:w="120" w:type="dxa"/>
              <w:bottom w:w="30" w:type="dxa"/>
              <w:right w:w="120" w:type="dxa"/>
            </w:tcMar>
          </w:tcPr>
          <w:p w14:paraId="07505B15">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c>
          <w:tcPr>
            <w:tcW w:w="2070" w:type="dxa"/>
            <w:tcMar>
              <w:top w:w="60" w:type="dxa"/>
              <w:left w:w="120" w:type="dxa"/>
              <w:bottom w:w="30" w:type="dxa"/>
              <w:right w:w="120" w:type="dxa"/>
            </w:tcMar>
          </w:tcPr>
          <w:p w14:paraId="490FA090">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r>
      <w:tr w14:paraId="727A7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070" w:type="dxa"/>
            <w:tcMar>
              <w:top w:w="60" w:type="dxa"/>
              <w:left w:w="120" w:type="dxa"/>
              <w:bottom w:w="30" w:type="dxa"/>
              <w:right w:w="120" w:type="dxa"/>
            </w:tcMar>
          </w:tcPr>
          <w:p w14:paraId="1827AE37">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商务验收</w:t>
            </w:r>
          </w:p>
        </w:tc>
        <w:tc>
          <w:tcPr>
            <w:tcW w:w="2070" w:type="dxa"/>
            <w:tcMar>
              <w:top w:w="60" w:type="dxa"/>
              <w:left w:w="120" w:type="dxa"/>
              <w:bottom w:w="30" w:type="dxa"/>
              <w:right w:w="120" w:type="dxa"/>
            </w:tcMar>
          </w:tcPr>
          <w:p w14:paraId="49B4D129">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服务频次、人员配备、服务响应、资料提交、费用结算等履约到位</w:t>
            </w:r>
          </w:p>
        </w:tc>
        <w:tc>
          <w:tcPr>
            <w:tcW w:w="2070" w:type="dxa"/>
            <w:tcMar>
              <w:top w:w="60" w:type="dxa"/>
              <w:left w:w="120" w:type="dxa"/>
              <w:bottom w:w="30" w:type="dxa"/>
              <w:right w:w="120" w:type="dxa"/>
            </w:tcMar>
          </w:tcPr>
          <w:p w14:paraId="1E773148">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c>
          <w:tcPr>
            <w:tcW w:w="2070" w:type="dxa"/>
            <w:tcMar>
              <w:top w:w="60" w:type="dxa"/>
              <w:left w:w="120" w:type="dxa"/>
              <w:bottom w:w="30" w:type="dxa"/>
              <w:right w:w="120" w:type="dxa"/>
            </w:tcMar>
          </w:tcPr>
          <w:p w14:paraId="6E1CA42F">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r>
      <w:tr w14:paraId="2DDE7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070" w:type="dxa"/>
            <w:tcMar>
              <w:top w:w="60" w:type="dxa"/>
              <w:left w:w="120" w:type="dxa"/>
              <w:bottom w:w="30" w:type="dxa"/>
              <w:right w:w="120" w:type="dxa"/>
            </w:tcMar>
          </w:tcPr>
          <w:p w14:paraId="093EFAD3">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季度验收汇总</w:t>
            </w:r>
          </w:p>
        </w:tc>
        <w:tc>
          <w:tcPr>
            <w:tcW w:w="2070" w:type="dxa"/>
            <w:tcMar>
              <w:top w:w="60" w:type="dxa"/>
              <w:left w:w="120" w:type="dxa"/>
              <w:bottom w:w="30" w:type="dxa"/>
              <w:right w:w="120" w:type="dxa"/>
            </w:tcMar>
          </w:tcPr>
          <w:p w14:paraId="6DC8AA82">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4个季度验收合格次数≥3次，无连续2个季度验收不合格</w:t>
            </w:r>
          </w:p>
        </w:tc>
        <w:tc>
          <w:tcPr>
            <w:tcW w:w="2070" w:type="dxa"/>
            <w:tcMar>
              <w:top w:w="60" w:type="dxa"/>
              <w:left w:w="120" w:type="dxa"/>
              <w:bottom w:w="30" w:type="dxa"/>
              <w:right w:w="120" w:type="dxa"/>
            </w:tcMar>
          </w:tcPr>
          <w:p w14:paraId="0E7882D6">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c>
          <w:tcPr>
            <w:tcW w:w="2070" w:type="dxa"/>
            <w:tcMar>
              <w:top w:w="60" w:type="dxa"/>
              <w:left w:w="120" w:type="dxa"/>
              <w:bottom w:w="30" w:type="dxa"/>
              <w:right w:w="120" w:type="dxa"/>
            </w:tcMar>
          </w:tcPr>
          <w:p w14:paraId="58409D87">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r>
      <w:tr w14:paraId="365B4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070" w:type="dxa"/>
            <w:tcMar>
              <w:top w:w="60" w:type="dxa"/>
              <w:left w:w="120" w:type="dxa"/>
              <w:bottom w:w="30" w:type="dxa"/>
              <w:right w:w="120" w:type="dxa"/>
            </w:tcMar>
          </w:tcPr>
          <w:p w14:paraId="4944253A">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质量保修履约</w:t>
            </w:r>
          </w:p>
        </w:tc>
        <w:tc>
          <w:tcPr>
            <w:tcW w:w="2070" w:type="dxa"/>
            <w:tcMar>
              <w:top w:w="60" w:type="dxa"/>
              <w:left w:w="120" w:type="dxa"/>
              <w:bottom w:w="30" w:type="dxa"/>
              <w:right w:w="120" w:type="dxa"/>
            </w:tcMar>
          </w:tcPr>
          <w:p w14:paraId="37658452">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按合同约定履行保修义务，无拖延、推诿，整改及时有效</w:t>
            </w:r>
          </w:p>
        </w:tc>
        <w:tc>
          <w:tcPr>
            <w:tcW w:w="2070" w:type="dxa"/>
            <w:tcMar>
              <w:top w:w="60" w:type="dxa"/>
              <w:left w:w="120" w:type="dxa"/>
              <w:bottom w:w="30" w:type="dxa"/>
              <w:right w:w="120" w:type="dxa"/>
            </w:tcMar>
          </w:tcPr>
          <w:p w14:paraId="59963D5B">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c>
          <w:tcPr>
            <w:tcW w:w="2070" w:type="dxa"/>
            <w:tcMar>
              <w:top w:w="60" w:type="dxa"/>
              <w:left w:w="120" w:type="dxa"/>
              <w:bottom w:w="30" w:type="dxa"/>
              <w:right w:w="120" w:type="dxa"/>
            </w:tcMar>
          </w:tcPr>
          <w:p w14:paraId="7C8E0489">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r>
      <w:tr w14:paraId="5A243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070" w:type="dxa"/>
            <w:tcMar>
              <w:top w:w="60" w:type="dxa"/>
              <w:left w:w="120" w:type="dxa"/>
              <w:bottom w:w="30" w:type="dxa"/>
              <w:right w:w="120" w:type="dxa"/>
            </w:tcMar>
          </w:tcPr>
          <w:p w14:paraId="6DCEEF24">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违约责任情况</w:t>
            </w:r>
          </w:p>
        </w:tc>
        <w:tc>
          <w:tcPr>
            <w:tcW w:w="2070" w:type="dxa"/>
            <w:tcMar>
              <w:top w:w="60" w:type="dxa"/>
              <w:left w:w="120" w:type="dxa"/>
              <w:bottom w:w="30" w:type="dxa"/>
              <w:right w:w="120" w:type="dxa"/>
            </w:tcMar>
          </w:tcPr>
          <w:p w14:paraId="28424E91">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无重大违约行为，轻微违约已及时整改并承担责任</w:t>
            </w:r>
          </w:p>
        </w:tc>
        <w:tc>
          <w:tcPr>
            <w:tcW w:w="2070" w:type="dxa"/>
            <w:tcMar>
              <w:top w:w="60" w:type="dxa"/>
              <w:left w:w="120" w:type="dxa"/>
              <w:bottom w:w="30" w:type="dxa"/>
              <w:right w:w="120" w:type="dxa"/>
            </w:tcMar>
          </w:tcPr>
          <w:p w14:paraId="2D8B7784">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c>
          <w:tcPr>
            <w:tcW w:w="2070" w:type="dxa"/>
            <w:tcMar>
              <w:top w:w="60" w:type="dxa"/>
              <w:left w:w="120" w:type="dxa"/>
              <w:bottom w:w="30" w:type="dxa"/>
              <w:right w:w="120" w:type="dxa"/>
            </w:tcMar>
          </w:tcPr>
          <w:p w14:paraId="08B5E7EF">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r>
      <w:tr w14:paraId="7CE89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070" w:type="dxa"/>
            <w:tcMar>
              <w:top w:w="60" w:type="dxa"/>
              <w:left w:w="120" w:type="dxa"/>
              <w:bottom w:w="30" w:type="dxa"/>
              <w:right w:w="120" w:type="dxa"/>
            </w:tcMar>
          </w:tcPr>
          <w:p w14:paraId="3D0E13D1">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整体服务评价</w:t>
            </w:r>
          </w:p>
        </w:tc>
        <w:tc>
          <w:tcPr>
            <w:tcW w:w="2070" w:type="dxa"/>
            <w:tcMar>
              <w:top w:w="60" w:type="dxa"/>
              <w:left w:w="120" w:type="dxa"/>
              <w:bottom w:w="30" w:type="dxa"/>
              <w:right w:w="120" w:type="dxa"/>
            </w:tcMar>
          </w:tcPr>
          <w:p w14:paraId="4021631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综合全年服务情况，评价服务质量、履约能力、配合度等</w:t>
            </w:r>
          </w:p>
        </w:tc>
        <w:tc>
          <w:tcPr>
            <w:tcW w:w="2070" w:type="dxa"/>
            <w:tcMar>
              <w:top w:w="60" w:type="dxa"/>
              <w:left w:w="120" w:type="dxa"/>
              <w:bottom w:w="30" w:type="dxa"/>
              <w:right w:w="120" w:type="dxa"/>
            </w:tcMar>
          </w:tcPr>
          <w:p w14:paraId="326216C7">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c>
          <w:tcPr>
            <w:tcW w:w="2070" w:type="dxa"/>
            <w:tcMar>
              <w:top w:w="60" w:type="dxa"/>
              <w:left w:w="120" w:type="dxa"/>
              <w:bottom w:w="30" w:type="dxa"/>
              <w:right w:w="120" w:type="dxa"/>
            </w:tcMar>
          </w:tcPr>
          <w:p w14:paraId="623000B5">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outlineLvl w:val="9"/>
              <w:rPr>
                <w:rFonts w:hint="eastAsia" w:ascii="方正仿宋_GB2312" w:hAnsi="方正仿宋_GB2312" w:eastAsia="方正仿宋_GB2312" w:cs="方正仿宋_GB2312"/>
                <w:color w:val="auto"/>
              </w:rPr>
            </w:pPr>
          </w:p>
        </w:tc>
      </w:tr>
    </w:tbl>
    <w:p w14:paraId="1A2505D5">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三、验收结论</w:t>
      </w:r>
    </w:p>
    <w:p w14:paraId="22586235">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 合格：全年保洁服务符合合同及附件约定，履约情况良好，同意整体验收合格，可协商续约事宜。</w:t>
      </w:r>
    </w:p>
    <w:p w14:paraId="4F563582">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 不合格：存在__________（具体问题），需于____年____月____日前完成整改，重新验收；整改后仍不合格的，按合同约定追究乙方违约责任。</w:t>
      </w:r>
    </w:p>
    <w:p w14:paraId="0A1A4E05">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四、补充说明</w:t>
      </w:r>
    </w:p>
    <w:p w14:paraId="28C4A5BF">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__________</w:t>
      </w:r>
    </w:p>
    <w:p w14:paraId="188F7A81">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甲方验收小组（签字/盖章）：__________  日期：____年____月____日</w:t>
      </w:r>
    </w:p>
    <w:p w14:paraId="3BD79E9A">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乙方验收小组（签字/盖章）：__________  日期：____年____月____日</w:t>
      </w:r>
    </w:p>
    <w:p w14:paraId="7C108A62">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附件</w:t>
      </w:r>
      <w:r>
        <w:rPr>
          <w:rFonts w:hint="eastAsia" w:ascii="方正仿宋_GB2312" w:hAnsi="方正仿宋_GB2312" w:eastAsia="方正仿宋_GB2312" w:cs="方正仿宋_GB2312"/>
          <w:color w:val="auto"/>
          <w:sz w:val="22"/>
          <w:lang w:val="en-US" w:eastAsia="zh-CN"/>
        </w:rPr>
        <w:t>1</w:t>
      </w:r>
      <w:r>
        <w:rPr>
          <w:rFonts w:hint="eastAsia" w:ascii="方正仿宋_GB2312" w:hAnsi="方正仿宋_GB2312" w:eastAsia="方正仿宋_GB2312" w:cs="方正仿宋_GB2312"/>
          <w:color w:val="auto"/>
          <w:sz w:val="22"/>
        </w:rPr>
        <w:t>：《月度保洁服务验收表》</w:t>
      </w:r>
    </w:p>
    <w:p w14:paraId="2B6F05A5">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附件</w:t>
      </w:r>
      <w:r>
        <w:rPr>
          <w:rFonts w:hint="eastAsia" w:ascii="方正仿宋_GB2312" w:hAnsi="方正仿宋_GB2312" w:eastAsia="方正仿宋_GB2312" w:cs="方正仿宋_GB2312"/>
          <w:color w:val="auto"/>
          <w:sz w:val="22"/>
          <w:lang w:val="en-US" w:eastAsia="zh-CN"/>
        </w:rPr>
        <w:t>2</w:t>
      </w:r>
      <w:r>
        <w:rPr>
          <w:rFonts w:hint="eastAsia" w:ascii="方正仿宋_GB2312" w:hAnsi="方正仿宋_GB2312" w:eastAsia="方正仿宋_GB2312" w:cs="方正仿宋_GB2312"/>
          <w:color w:val="auto"/>
          <w:sz w:val="22"/>
        </w:rPr>
        <w:t>：《季度保洁服务验收表》</w:t>
      </w:r>
    </w:p>
    <w:p w14:paraId="5148FEC9">
      <w:pPr>
        <w:keepNext w:val="0"/>
        <w:keepLines w:val="0"/>
        <w:pageBreakBefore w:val="0"/>
        <w:widowControl w:val="0"/>
        <w:kinsoku/>
        <w:wordWrap/>
        <w:overflowPunct/>
        <w:topLinePunct w:val="0"/>
        <w:autoSpaceDE/>
        <w:autoSpaceDN/>
        <w:bidi w:val="0"/>
        <w:adjustRightInd/>
        <w:snapToGrid/>
        <w:spacing w:line="360" w:lineRule="auto"/>
        <w:ind w:left="0" w:firstLine="440" w:firstLineChars="200"/>
        <w:jc w:val="left"/>
        <w:textAlignment w:val="auto"/>
        <w:outlineLvl w:val="9"/>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22"/>
        </w:rPr>
        <w:t>附件</w:t>
      </w:r>
      <w:r>
        <w:rPr>
          <w:rFonts w:hint="eastAsia" w:ascii="方正仿宋_GB2312" w:hAnsi="方正仿宋_GB2312" w:eastAsia="方正仿宋_GB2312" w:cs="方正仿宋_GB2312"/>
          <w:color w:val="auto"/>
          <w:sz w:val="22"/>
          <w:lang w:val="en-US" w:eastAsia="zh-CN"/>
        </w:rPr>
        <w:t>3</w:t>
      </w:r>
      <w:r>
        <w:rPr>
          <w:rFonts w:hint="eastAsia" w:ascii="方正仿宋_GB2312" w:hAnsi="方正仿宋_GB2312" w:eastAsia="方正仿宋_GB2312" w:cs="方正仿宋_GB2312"/>
          <w:color w:val="auto"/>
          <w:sz w:val="22"/>
        </w:rPr>
        <w:t>：《年度保洁服务验收表》</w:t>
      </w:r>
    </w:p>
    <w:sectPr>
      <w:headerReference r:id="rId3" w:type="default"/>
      <w:footerReference r:id="rId4" w:type="default"/>
      <w:pgSz w:w="11905" w:h="1684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仿宋_GB2312">
    <w:panose1 w:val="02000000000000000000"/>
    <w:charset w:val="86"/>
    <w:family w:val="auto"/>
    <w:pitch w:val="default"/>
    <w:sig w:usb0="A00002BF" w:usb1="184F6CFA" w:usb2="00000012" w:usb3="00000000" w:csb0="00040001" w:csb1="00000000"/>
    <w:embedRegular r:id="rId1" w:fontKey="{A3724841-AE54-47A9-84BD-EDCBB9352758}"/>
  </w:font>
  <w:font w:name="SourceHanSerifCNVF-Medium">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B49C0"/>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C2F1A1"/>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FC7F8F"/>
    <w:rsid w:val="2DF148EA"/>
    <w:rsid w:val="67BF59B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16</Pages>
  <Words>9800</Words>
  <Characters>11036</Characters>
  <TotalTime>11</TotalTime>
  <ScaleCrop>false</ScaleCrop>
  <LinksUpToDate>false</LinksUpToDate>
  <CharactersWithSpaces>11147</CharactersWithSpaces>
  <Application>WPS Office_12.1.0.26375_F1E327BC-269C-435d-A152-05C5408002CA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2026-05-20T04:40:00Z</dcterms:created>
  <dc:creator>Apache POI</dc:creator>
  <cp:lastModifiedBy>八点半…</cp:lastModifiedBy>
  <dcterms:modified xsi:type="dcterms:W3CDTF">2026-05-22T08:26:32Z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7599D7B9E7924C5DBFBD8DF73CFCF9A5_13</vt:lpwstr>
  </property>
  <property fmtid="{D5CDD505-2E9C-101B-9397-08002B2CF9AE}" pid="4" name="KSOTemplateDocerSaveRecord">
    <vt:lpwstr>eyJoZGlkIjoiN2E0YTNhZmJmNDc5YzAwMmRiNTE4ZjljMjU5Njg3YzMiLCJ1c2VySWQiOiIyMzI5NDA5MjQifQ==</vt:lpwstr>
  </property>
</Properties>
</file>