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4A18A185">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 xml:space="preserve">（1）具有独立承担民事责任能力的法人、其他组织或自然人，并出具合法有效的营业执照或事业单位法人证书等国家规定的相关证明，自然人参与的提供其身份证明。 </w:t>
      </w:r>
    </w:p>
    <w:p w14:paraId="38F0A15D">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625365D">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3）税收缴纳证明：提供2025年4月至今任意一个月的依法缴纳税收的相关凭据（时间以税款所属日期为准），凭据应有税务机关或代收机关的公章或业务专用章。依法免税或无须缴纳税收的投标人，应提供相应证明文件。</w:t>
      </w:r>
    </w:p>
    <w:p w14:paraId="2A25771C">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 xml:space="preserve">（4）社会保障资金缴纳证明：提供2025年4月至今任意一个月的社会保障资金缴存单据或社保机构开具的社会保险参保缴费情况证明，依法不需要缴纳社会保障资金的单位应提供相关证明材料。 </w:t>
      </w:r>
    </w:p>
    <w:p w14:paraId="72AE0B8A">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投标人参与。</w:t>
      </w:r>
      <w:r>
        <w:rPr>
          <w:rFonts w:hint="eastAsia" w:ascii="宋体" w:hAnsi="宋体" w:cs="Helvetica"/>
          <w:b/>
          <w:bCs/>
          <w:kern w:val="0"/>
          <w:sz w:val="24"/>
          <w:highlight w:val="none"/>
        </w:rPr>
        <w:t>（格式后附）</w:t>
      </w:r>
      <w:r>
        <w:rPr>
          <w:rFonts w:hint="eastAsia" w:ascii="宋体" w:hAnsi="宋体" w:cs="Helvetica"/>
          <w:kern w:val="0"/>
          <w:sz w:val="24"/>
        </w:rPr>
        <w:t xml:space="preserve"> </w:t>
      </w:r>
    </w:p>
    <w:p w14:paraId="062FE635">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r>
        <w:rPr>
          <w:rFonts w:hint="eastAsia" w:ascii="宋体" w:hAnsi="宋体" w:cs="Helvetica"/>
          <w:b/>
          <w:bCs/>
          <w:kern w:val="0"/>
          <w:sz w:val="24"/>
          <w:highlight w:val="none"/>
        </w:rPr>
        <w:t>（格式后附）</w:t>
      </w:r>
    </w:p>
    <w:p w14:paraId="6EB2202E">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（7）提供法定代表人授权书及被授权人身份证复印件。（法定代表人直接投标只须提交法定代表人身份证明书）。</w:t>
      </w:r>
      <w:r>
        <w:rPr>
          <w:rFonts w:hint="eastAsia" w:ascii="宋体" w:hAnsi="宋体" w:cs="Helvetica"/>
          <w:b/>
          <w:bCs/>
          <w:kern w:val="0"/>
          <w:sz w:val="24"/>
          <w:highlight w:val="none"/>
        </w:rPr>
        <w:t>（格式后附）</w:t>
      </w:r>
    </w:p>
    <w:p w14:paraId="354C1A7F">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 xml:space="preserve">（8）投标人具有建筑工程施工总承包三级及以上资质。 </w:t>
      </w:r>
    </w:p>
    <w:p w14:paraId="75D00A14">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（9）投标人具有企业注册地建设主管部门颁发的有效的安全生产许可证。</w:t>
      </w:r>
    </w:p>
    <w:p w14:paraId="1010B2BA">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（10）拟派项目经理具有建筑工程专业二级注册建造师执业资格及有效的安全生产考核合格证书，在本单位注册，且未担任其它在建工程的项目经理或项目负责人（提供无在建工程的承诺函）。</w:t>
      </w:r>
    </w:p>
    <w:p w14:paraId="247FC880">
      <w:pPr>
        <w:widowControl/>
        <w:spacing w:line="510" w:lineRule="atLeast"/>
        <w:ind w:firstLine="480"/>
        <w:jc w:val="left"/>
        <w:rPr>
          <w:rFonts w:ascii="宋体" w:hAnsi="宋体" w:cs="Helvetica"/>
          <w:kern w:val="0"/>
          <w:sz w:val="24"/>
        </w:rPr>
      </w:pPr>
      <w:r>
        <w:rPr>
          <w:rFonts w:hint="eastAsia" w:ascii="宋体" w:hAnsi="宋体" w:cs="Helvetica"/>
          <w:kern w:val="0"/>
          <w:sz w:val="24"/>
        </w:rPr>
        <w:t>（11）投标人及项目经理须在“陕西省住房和城乡建设厅陕西省建筑市场监管与诚信一体化管理系统”可查询且无不良记录。</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F64D0F"/>
    <w:rsid w:val="07AC5CB2"/>
    <w:rsid w:val="0E2D1AB8"/>
    <w:rsid w:val="26E24792"/>
    <w:rsid w:val="28C8183D"/>
    <w:rsid w:val="3DAE17FE"/>
    <w:rsid w:val="43F87FF0"/>
    <w:rsid w:val="478A7058"/>
    <w:rsid w:val="4D6A264C"/>
    <w:rsid w:val="5EE21B02"/>
    <w:rsid w:val="65B612A0"/>
    <w:rsid w:val="6671063B"/>
    <w:rsid w:val="7374061D"/>
    <w:rsid w:val="79DD6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2967</Words>
  <Characters>2996</Characters>
  <Lines>31</Lines>
  <Paragraphs>8</Paragraphs>
  <TotalTime>0</TotalTime>
  <ScaleCrop>false</ScaleCrop>
  <LinksUpToDate>false</LinksUpToDate>
  <CharactersWithSpaces>3785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2026-05-25T09:27:49Z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