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27F721">
      <w:pPr>
        <w:pStyle w:val="4"/>
        <w:outlineLvl w:val="2"/>
      </w:pPr>
      <w:bookmarkStart w:id="0" w:name="_GoBack"/>
      <w:bookmarkEnd w:id="0"/>
      <w:r>
        <w:rPr>
          <w:rFonts w:ascii="仿宋_GB2312" w:hAnsi="仿宋_GB2312" w:eastAsia="仿宋_GB2312" w:cs="仿宋_GB2312"/>
          <w:b/>
          <w:sz w:val="28"/>
        </w:rPr>
        <w:t>3.3技术要求</w:t>
      </w:r>
    </w:p>
    <w:p w14:paraId="096EB206">
      <w:pPr>
        <w:pStyle w:val="4"/>
        <w:rPr>
          <w:rFonts w:ascii="仿宋_GB2312" w:hAnsi="仿宋_GB2312" w:eastAsia="仿宋_GB2312" w:cs="仿宋_GB2312"/>
        </w:rPr>
      </w:pPr>
      <w:r>
        <w:rPr>
          <w:rFonts w:ascii="仿宋_GB2312" w:hAnsi="仿宋_GB2312" w:eastAsia="仿宋_GB2312" w:cs="仿宋_GB2312"/>
        </w:rPr>
        <w:t>采购包1：</w:t>
      </w:r>
    </w:p>
    <w:p w14:paraId="2EEBF8FF">
      <w:pPr>
        <w:pStyle w:val="4"/>
        <w:rPr>
          <w:rFonts w:ascii="仿宋_GB2312" w:hAnsi="仿宋_GB2312" w:eastAsia="仿宋_GB2312" w:cs="仿宋_GB2312"/>
        </w:rPr>
      </w:pPr>
      <w:r>
        <w:rPr>
          <w:rFonts w:ascii="仿宋_GB2312" w:hAnsi="仿宋_GB2312" w:eastAsia="仿宋_GB2312" w:cs="仿宋_GB2312"/>
        </w:rPr>
        <w:t>标的名称：</w:t>
      </w:r>
      <w:r>
        <w:rPr>
          <w:rFonts w:hint="eastAsia" w:ascii="仿宋_GB2312" w:hAnsi="仿宋_GB2312" w:eastAsia="仿宋_GB2312" w:cs="仿宋_GB2312"/>
        </w:rPr>
        <w:t>复方左炔诺孕酮片(21+7)</w:t>
      </w:r>
    </w:p>
    <w:tbl>
      <w:tblPr>
        <w:tblStyle w:val="2"/>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37"/>
        <w:gridCol w:w="743"/>
        <w:gridCol w:w="7140"/>
      </w:tblGrid>
      <w:tr w14:paraId="7104FC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4" w:type="pct"/>
            <w:vAlign w:val="top"/>
          </w:tcPr>
          <w:p w14:paraId="5F6F33C1">
            <w:pPr>
              <w:pStyle w:val="4"/>
            </w:pPr>
            <w:r>
              <w:rPr>
                <w:rFonts w:ascii="仿宋_GB2312" w:hAnsi="仿宋_GB2312" w:eastAsia="仿宋_GB2312" w:cs="仿宋_GB2312"/>
              </w:rPr>
              <w:t>序号</w:t>
            </w:r>
          </w:p>
        </w:tc>
        <w:tc>
          <w:tcPr>
            <w:tcW w:w="436" w:type="pct"/>
            <w:vAlign w:val="top"/>
          </w:tcPr>
          <w:p w14:paraId="0ED35025">
            <w:pPr>
              <w:pStyle w:val="4"/>
            </w:pPr>
            <w:r>
              <w:rPr>
                <w:rFonts w:ascii="仿宋_GB2312" w:hAnsi="仿宋_GB2312" w:eastAsia="仿宋_GB2312" w:cs="仿宋_GB2312"/>
              </w:rPr>
              <w:t>参数性质</w:t>
            </w:r>
          </w:p>
        </w:tc>
        <w:tc>
          <w:tcPr>
            <w:tcW w:w="4189" w:type="pct"/>
            <w:vAlign w:val="top"/>
          </w:tcPr>
          <w:p w14:paraId="5D63B766">
            <w:pPr>
              <w:pStyle w:val="4"/>
            </w:pPr>
            <w:r>
              <w:rPr>
                <w:rFonts w:ascii="仿宋_GB2312" w:hAnsi="仿宋_GB2312" w:eastAsia="仿宋_GB2312" w:cs="仿宋_GB2312"/>
              </w:rPr>
              <w:t>技术参数与性能指标</w:t>
            </w:r>
          </w:p>
        </w:tc>
      </w:tr>
      <w:tr w14:paraId="00AA44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4" w:type="pct"/>
            <w:vAlign w:val="top"/>
          </w:tcPr>
          <w:p w14:paraId="0C7B63DB">
            <w:pPr>
              <w:pStyle w:val="4"/>
              <w:rPr>
                <w:highlight w:val="none"/>
              </w:rPr>
            </w:pPr>
            <w:r>
              <w:rPr>
                <w:rFonts w:ascii="仿宋_GB2312" w:hAnsi="仿宋_GB2312" w:eastAsia="仿宋_GB2312" w:cs="仿宋_GB2312"/>
                <w:highlight w:val="none"/>
              </w:rPr>
              <w:t>1</w:t>
            </w:r>
          </w:p>
        </w:tc>
        <w:tc>
          <w:tcPr>
            <w:tcW w:w="436" w:type="pct"/>
            <w:vAlign w:val="top"/>
          </w:tcPr>
          <w:p w14:paraId="1F60F2AF">
            <w:pPr>
              <w:rPr>
                <w:highlight w:val="none"/>
              </w:rPr>
            </w:pPr>
          </w:p>
        </w:tc>
        <w:tc>
          <w:tcPr>
            <w:tcW w:w="4189" w:type="pct"/>
            <w:vAlign w:val="top"/>
          </w:tcPr>
          <w:p w14:paraId="7D38C72B">
            <w:pPr>
              <w:pStyle w:val="4"/>
              <w:numPr>
                <w:ilvl w:val="0"/>
                <w:numId w:val="0"/>
              </w:numPr>
              <w:rPr>
                <w:rFonts w:hint="eastAsia" w:ascii="仿宋_GB2312" w:hAnsi="仿宋_GB2312" w:eastAsia="仿宋_GB2312" w:cs="仿宋_GB2312"/>
                <w:b/>
                <w:bCs/>
                <w:highlight w:val="none"/>
                <w:lang w:val="en-US" w:eastAsia="zh-CN"/>
              </w:rPr>
            </w:pPr>
            <w:r>
              <w:rPr>
                <w:rFonts w:hint="eastAsia" w:ascii="仿宋_GB2312" w:hAnsi="仿宋_GB2312" w:eastAsia="仿宋_GB2312" w:cs="仿宋_GB2312"/>
                <w:b/>
                <w:bCs/>
                <w:highlight w:val="none"/>
                <w:lang w:val="en-US" w:eastAsia="zh-CN"/>
              </w:rPr>
              <w:t>一、采购清单</w:t>
            </w:r>
          </w:p>
          <w:tbl>
            <w:tblPr>
              <w:tblStyle w:val="2"/>
              <w:tblW w:w="4997" w:type="pct"/>
              <w:tblInd w:w="0" w:type="dxa"/>
              <w:tblLayout w:type="autofit"/>
              <w:tblCellMar>
                <w:top w:w="0" w:type="dxa"/>
                <w:left w:w="108" w:type="dxa"/>
                <w:bottom w:w="0" w:type="dxa"/>
                <w:right w:w="108" w:type="dxa"/>
              </w:tblCellMar>
            </w:tblPr>
            <w:tblGrid>
              <w:gridCol w:w="2416"/>
              <w:gridCol w:w="602"/>
              <w:gridCol w:w="654"/>
              <w:gridCol w:w="541"/>
              <w:gridCol w:w="1171"/>
              <w:gridCol w:w="716"/>
              <w:gridCol w:w="820"/>
            </w:tblGrid>
            <w:tr w14:paraId="0AB217FF">
              <w:tblPrEx>
                <w:tblCellMar>
                  <w:top w:w="0" w:type="dxa"/>
                  <w:left w:w="108" w:type="dxa"/>
                  <w:bottom w:w="0" w:type="dxa"/>
                  <w:right w:w="108" w:type="dxa"/>
                </w:tblCellMar>
              </w:tblPrEx>
              <w:trPr>
                <w:trHeight w:val="1058" w:hRule="atLeast"/>
              </w:trPr>
              <w:tc>
                <w:tcPr>
                  <w:tcW w:w="1294" w:type="pct"/>
                  <w:vMerge w:val="restart"/>
                  <w:tcBorders>
                    <w:top w:val="single" w:color="auto" w:sz="4" w:space="0"/>
                    <w:left w:val="single" w:color="auto" w:sz="4" w:space="0"/>
                    <w:bottom w:val="single" w:color="auto" w:sz="4" w:space="0"/>
                    <w:right w:val="single" w:color="auto" w:sz="4" w:space="0"/>
                  </w:tcBorders>
                  <w:noWrap w:val="0"/>
                  <w:vAlign w:val="center"/>
                </w:tcPr>
                <w:p w14:paraId="5DB3E18E">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产品名称</w:t>
                  </w:r>
                </w:p>
              </w:tc>
              <w:tc>
                <w:tcPr>
                  <w:tcW w:w="517" w:type="pct"/>
                  <w:vMerge w:val="restart"/>
                  <w:tcBorders>
                    <w:top w:val="single" w:color="auto" w:sz="4" w:space="0"/>
                    <w:left w:val="single" w:color="auto" w:sz="4" w:space="0"/>
                    <w:bottom w:val="single" w:color="auto" w:sz="4" w:space="0"/>
                    <w:right w:val="single" w:color="auto" w:sz="4" w:space="0"/>
                  </w:tcBorders>
                  <w:noWrap w:val="0"/>
                  <w:vAlign w:val="center"/>
                </w:tcPr>
                <w:p w14:paraId="77815CA9">
                  <w:pPr>
                    <w:spacing w:line="240" w:lineRule="auto"/>
                    <w:jc w:val="center"/>
                    <w:rPr>
                      <w:rFonts w:hint="eastAsia" w:ascii="仿宋" w:hAnsi="仿宋" w:eastAsia="仿宋" w:cs="仿宋"/>
                      <w:b/>
                      <w:bCs/>
                      <w:strike w:val="0"/>
                      <w:dstrike w:val="0"/>
                      <w:color w:val="auto"/>
                      <w:kern w:val="0"/>
                      <w:sz w:val="20"/>
                      <w:szCs w:val="20"/>
                      <w:highlight w:val="none"/>
                    </w:rPr>
                  </w:pPr>
                  <w:r>
                    <w:rPr>
                      <w:rFonts w:hint="eastAsia" w:ascii="仿宋" w:hAnsi="仿宋" w:eastAsia="仿宋" w:cs="仿宋"/>
                      <w:b/>
                      <w:bCs/>
                      <w:strike w:val="0"/>
                      <w:dstrike w:val="0"/>
                      <w:color w:val="auto"/>
                      <w:kern w:val="0"/>
                      <w:sz w:val="20"/>
                      <w:szCs w:val="20"/>
                      <w:highlight w:val="none"/>
                    </w:rPr>
                    <w:t>规格</w:t>
                  </w:r>
                </w:p>
              </w:tc>
              <w:tc>
                <w:tcPr>
                  <w:tcW w:w="555" w:type="pct"/>
                  <w:vMerge w:val="restart"/>
                  <w:tcBorders>
                    <w:top w:val="single" w:color="auto" w:sz="4" w:space="0"/>
                    <w:left w:val="single" w:color="auto" w:sz="4" w:space="0"/>
                    <w:bottom w:val="single" w:color="auto" w:sz="4" w:space="0"/>
                    <w:right w:val="single" w:color="auto" w:sz="4" w:space="0"/>
                  </w:tcBorders>
                  <w:noWrap w:val="0"/>
                  <w:vAlign w:val="center"/>
                </w:tcPr>
                <w:p w14:paraId="5EF8A03C">
                  <w:pPr>
                    <w:spacing w:line="240" w:lineRule="auto"/>
                    <w:jc w:val="center"/>
                    <w:rPr>
                      <w:rFonts w:hint="eastAsia" w:ascii="仿宋" w:hAnsi="仿宋" w:eastAsia="仿宋" w:cs="仿宋"/>
                      <w:b/>
                      <w:bCs/>
                      <w:strike w:val="0"/>
                      <w:dstrike w:val="0"/>
                      <w:color w:val="auto"/>
                      <w:kern w:val="0"/>
                      <w:sz w:val="20"/>
                      <w:szCs w:val="20"/>
                      <w:highlight w:val="none"/>
                    </w:rPr>
                  </w:pPr>
                  <w:r>
                    <w:rPr>
                      <w:rFonts w:hint="eastAsia" w:ascii="仿宋" w:hAnsi="仿宋" w:eastAsia="仿宋" w:cs="仿宋"/>
                      <w:b/>
                      <w:bCs/>
                      <w:strike w:val="0"/>
                      <w:dstrike w:val="0"/>
                      <w:color w:val="auto"/>
                      <w:kern w:val="0"/>
                      <w:sz w:val="20"/>
                      <w:szCs w:val="20"/>
                      <w:highlight w:val="none"/>
                    </w:rPr>
                    <w:t>单位</w:t>
                  </w:r>
                </w:p>
              </w:tc>
              <w:tc>
                <w:tcPr>
                  <w:tcW w:w="473" w:type="pct"/>
                  <w:vMerge w:val="restart"/>
                  <w:tcBorders>
                    <w:top w:val="single" w:color="auto" w:sz="4" w:space="0"/>
                    <w:left w:val="single" w:color="auto" w:sz="4" w:space="0"/>
                    <w:bottom w:val="single" w:color="auto" w:sz="4" w:space="0"/>
                    <w:right w:val="single" w:color="auto" w:sz="4" w:space="0"/>
                  </w:tcBorders>
                  <w:noWrap w:val="0"/>
                  <w:vAlign w:val="center"/>
                </w:tcPr>
                <w:p w14:paraId="0365DB7E">
                  <w:pPr>
                    <w:spacing w:line="240" w:lineRule="auto"/>
                    <w:jc w:val="center"/>
                    <w:rPr>
                      <w:rFonts w:hint="eastAsia" w:ascii="仿宋" w:hAnsi="仿宋" w:eastAsia="仿宋" w:cs="仿宋"/>
                      <w:b/>
                      <w:bCs/>
                      <w:strike w:val="0"/>
                      <w:dstrike w:val="0"/>
                      <w:color w:val="auto"/>
                      <w:kern w:val="0"/>
                      <w:sz w:val="20"/>
                      <w:szCs w:val="20"/>
                      <w:highlight w:val="none"/>
                    </w:rPr>
                  </w:pPr>
                  <w:r>
                    <w:rPr>
                      <w:rFonts w:hint="eastAsia" w:ascii="仿宋" w:hAnsi="仿宋" w:eastAsia="仿宋" w:cs="仿宋"/>
                      <w:b/>
                      <w:bCs/>
                      <w:strike w:val="0"/>
                      <w:dstrike w:val="0"/>
                      <w:color w:val="auto"/>
                      <w:kern w:val="0"/>
                      <w:sz w:val="20"/>
                      <w:szCs w:val="20"/>
                      <w:highlight w:val="none"/>
                    </w:rPr>
                    <w:t>每件</w:t>
                  </w:r>
                </w:p>
                <w:p w14:paraId="2B075DC1">
                  <w:pPr>
                    <w:spacing w:line="240" w:lineRule="auto"/>
                    <w:jc w:val="center"/>
                    <w:rPr>
                      <w:rFonts w:hint="eastAsia" w:ascii="仿宋" w:hAnsi="仿宋" w:eastAsia="仿宋" w:cs="仿宋"/>
                      <w:b/>
                      <w:bCs/>
                      <w:strike w:val="0"/>
                      <w:dstrike w:val="0"/>
                      <w:color w:val="auto"/>
                      <w:kern w:val="0"/>
                      <w:sz w:val="20"/>
                      <w:szCs w:val="20"/>
                      <w:highlight w:val="none"/>
                    </w:rPr>
                  </w:pPr>
                  <w:r>
                    <w:rPr>
                      <w:rFonts w:hint="eastAsia" w:ascii="仿宋" w:hAnsi="仿宋" w:eastAsia="仿宋" w:cs="仿宋"/>
                      <w:b/>
                      <w:bCs/>
                      <w:strike w:val="0"/>
                      <w:dstrike w:val="0"/>
                      <w:color w:val="auto"/>
                      <w:kern w:val="0"/>
                      <w:sz w:val="20"/>
                      <w:szCs w:val="20"/>
                      <w:highlight w:val="none"/>
                    </w:rPr>
                    <w:t>内装</w:t>
                  </w:r>
                </w:p>
              </w:tc>
              <w:tc>
                <w:tcPr>
                  <w:tcW w:w="928" w:type="pct"/>
                  <w:vMerge w:val="restart"/>
                  <w:tcBorders>
                    <w:top w:val="single" w:color="auto" w:sz="4" w:space="0"/>
                    <w:left w:val="single" w:color="auto" w:sz="4" w:space="0"/>
                    <w:bottom w:val="single" w:color="auto" w:sz="4" w:space="0"/>
                    <w:right w:val="single" w:color="auto" w:sz="4" w:space="0"/>
                  </w:tcBorders>
                  <w:noWrap w:val="0"/>
                  <w:vAlign w:val="center"/>
                </w:tcPr>
                <w:p w14:paraId="3053CD0A">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数量</w:t>
                  </w:r>
                </w:p>
                <w:p w14:paraId="44B7121C">
                  <w:pPr>
                    <w:spacing w:line="240" w:lineRule="auto"/>
                    <w:jc w:val="center"/>
                    <w:rPr>
                      <w:rFonts w:hint="eastAsia" w:ascii="仿宋" w:hAnsi="仿宋" w:eastAsia="仿宋" w:cs="仿宋"/>
                      <w:b/>
                      <w:bCs/>
                      <w:color w:val="auto"/>
                      <w:kern w:val="0"/>
                      <w:sz w:val="20"/>
                      <w:szCs w:val="20"/>
                      <w:highlight w:val="none"/>
                      <w:lang w:eastAsia="zh-CN"/>
                    </w:rPr>
                  </w:pPr>
                  <w:r>
                    <w:rPr>
                      <w:rFonts w:hint="eastAsia" w:ascii="仿宋" w:hAnsi="仿宋" w:eastAsia="仿宋" w:cs="仿宋"/>
                      <w:b/>
                      <w:bCs/>
                      <w:color w:val="auto"/>
                      <w:kern w:val="0"/>
                      <w:sz w:val="20"/>
                      <w:szCs w:val="20"/>
                      <w:highlight w:val="none"/>
                      <w:lang w:eastAsia="zh-CN"/>
                    </w:rPr>
                    <w:t>（</w:t>
                  </w:r>
                  <w:r>
                    <w:rPr>
                      <w:rFonts w:hint="eastAsia" w:ascii="仿宋" w:hAnsi="仿宋" w:eastAsia="仿宋" w:cs="仿宋"/>
                      <w:b/>
                      <w:bCs/>
                      <w:color w:val="auto"/>
                      <w:kern w:val="0"/>
                      <w:sz w:val="20"/>
                      <w:szCs w:val="20"/>
                      <w:highlight w:val="none"/>
                      <w:lang w:val="en-US" w:eastAsia="zh-CN"/>
                    </w:rPr>
                    <w:t>盒</w:t>
                  </w:r>
                  <w:r>
                    <w:rPr>
                      <w:rFonts w:hint="eastAsia" w:ascii="仿宋" w:hAnsi="仿宋" w:eastAsia="仿宋" w:cs="仿宋"/>
                      <w:b/>
                      <w:bCs/>
                      <w:color w:val="auto"/>
                      <w:kern w:val="0"/>
                      <w:sz w:val="20"/>
                      <w:szCs w:val="20"/>
                      <w:highlight w:val="none"/>
                      <w:lang w:eastAsia="zh-CN"/>
                    </w:rPr>
                    <w:t>）</w:t>
                  </w:r>
                </w:p>
              </w:tc>
              <w:tc>
                <w:tcPr>
                  <w:tcW w:w="575" w:type="pct"/>
                  <w:vMerge w:val="restart"/>
                  <w:tcBorders>
                    <w:top w:val="single" w:color="auto" w:sz="4" w:space="0"/>
                    <w:left w:val="single" w:color="auto" w:sz="4" w:space="0"/>
                    <w:bottom w:val="single" w:color="auto" w:sz="4" w:space="0"/>
                    <w:right w:val="single" w:color="auto" w:sz="4" w:space="0"/>
                  </w:tcBorders>
                  <w:noWrap w:val="0"/>
                  <w:vAlign w:val="center"/>
                </w:tcPr>
                <w:p w14:paraId="1859186B">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单价</w:t>
                  </w:r>
                </w:p>
                <w:p w14:paraId="780FCCC0">
                  <w:pPr>
                    <w:spacing w:line="240" w:lineRule="auto"/>
                    <w:jc w:val="center"/>
                    <w:rPr>
                      <w:rFonts w:hint="eastAsia" w:ascii="仿宋" w:hAnsi="仿宋" w:eastAsia="仿宋" w:cs="仿宋"/>
                      <w:b/>
                      <w:bCs/>
                      <w:color w:val="auto"/>
                      <w:kern w:val="0"/>
                      <w:sz w:val="20"/>
                      <w:szCs w:val="20"/>
                      <w:highlight w:val="none"/>
                      <w:lang w:val="en-US" w:eastAsia="zh-CN"/>
                    </w:rPr>
                  </w:pPr>
                  <w:r>
                    <w:rPr>
                      <w:rFonts w:hint="eastAsia" w:ascii="仿宋" w:hAnsi="仿宋" w:eastAsia="仿宋" w:cs="仿宋"/>
                      <w:b/>
                      <w:bCs/>
                      <w:color w:val="auto"/>
                      <w:kern w:val="0"/>
                      <w:sz w:val="20"/>
                      <w:szCs w:val="20"/>
                      <w:highlight w:val="none"/>
                      <w:lang w:val="en-US" w:eastAsia="zh-CN"/>
                    </w:rPr>
                    <w:t>限价</w:t>
                  </w:r>
                </w:p>
                <w:p w14:paraId="799A9B3B">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（元</w:t>
                  </w:r>
                  <w:r>
                    <w:rPr>
                      <w:rFonts w:hint="eastAsia" w:ascii="仿宋" w:hAnsi="仿宋" w:eastAsia="仿宋" w:cs="仿宋"/>
                      <w:b/>
                      <w:bCs/>
                      <w:color w:val="auto"/>
                      <w:kern w:val="0"/>
                      <w:sz w:val="20"/>
                      <w:szCs w:val="20"/>
                      <w:highlight w:val="none"/>
                      <w:lang w:val="en-US" w:eastAsia="zh-CN"/>
                    </w:rPr>
                    <w:t>/盒</w:t>
                  </w:r>
                  <w:r>
                    <w:rPr>
                      <w:rFonts w:hint="eastAsia" w:ascii="仿宋" w:hAnsi="仿宋" w:eastAsia="仿宋" w:cs="仿宋"/>
                      <w:b/>
                      <w:bCs/>
                      <w:color w:val="auto"/>
                      <w:kern w:val="0"/>
                      <w:sz w:val="20"/>
                      <w:szCs w:val="20"/>
                      <w:highlight w:val="none"/>
                    </w:rPr>
                    <w:t>）</w:t>
                  </w:r>
                </w:p>
              </w:tc>
              <w:tc>
                <w:tcPr>
                  <w:tcW w:w="656" w:type="pct"/>
                  <w:vMerge w:val="restart"/>
                  <w:tcBorders>
                    <w:top w:val="single" w:color="auto" w:sz="4" w:space="0"/>
                    <w:left w:val="single" w:color="auto" w:sz="4" w:space="0"/>
                    <w:bottom w:val="single" w:color="auto" w:sz="4" w:space="0"/>
                    <w:right w:val="single" w:color="auto" w:sz="4" w:space="0"/>
                  </w:tcBorders>
                  <w:noWrap w:val="0"/>
                  <w:vAlign w:val="center"/>
                </w:tcPr>
                <w:p w14:paraId="3757AFDB">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预算</w:t>
                  </w:r>
                </w:p>
                <w:p w14:paraId="2E31C675">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金额</w:t>
                  </w:r>
                </w:p>
                <w:p w14:paraId="639706CC">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（元）</w:t>
                  </w:r>
                </w:p>
              </w:tc>
            </w:tr>
            <w:tr w14:paraId="1F57D75C">
              <w:tblPrEx>
                <w:tblCellMar>
                  <w:top w:w="0" w:type="dxa"/>
                  <w:left w:w="108" w:type="dxa"/>
                  <w:bottom w:w="0" w:type="dxa"/>
                  <w:right w:w="108" w:type="dxa"/>
                </w:tblCellMar>
              </w:tblPrEx>
              <w:trPr>
                <w:trHeight w:val="312" w:hRule="atLeast"/>
              </w:trPr>
              <w:tc>
                <w:tcPr>
                  <w:tcW w:w="1294" w:type="pct"/>
                  <w:vMerge w:val="continue"/>
                  <w:tcBorders>
                    <w:top w:val="single" w:color="auto" w:sz="4" w:space="0"/>
                    <w:left w:val="single" w:color="auto" w:sz="4" w:space="0"/>
                    <w:bottom w:val="single" w:color="auto" w:sz="4" w:space="0"/>
                    <w:right w:val="single" w:color="auto" w:sz="4" w:space="0"/>
                  </w:tcBorders>
                  <w:noWrap w:val="0"/>
                  <w:vAlign w:val="center"/>
                </w:tcPr>
                <w:p w14:paraId="77D665B9">
                  <w:pPr>
                    <w:widowControl/>
                    <w:spacing w:line="240" w:lineRule="auto"/>
                    <w:jc w:val="left"/>
                    <w:rPr>
                      <w:rFonts w:hint="eastAsia" w:ascii="仿宋" w:hAnsi="仿宋" w:eastAsia="仿宋" w:cs="仿宋"/>
                      <w:color w:val="auto"/>
                      <w:kern w:val="0"/>
                      <w:sz w:val="20"/>
                      <w:szCs w:val="20"/>
                      <w:highlight w:val="none"/>
                    </w:rPr>
                  </w:pPr>
                </w:p>
              </w:tc>
              <w:tc>
                <w:tcPr>
                  <w:tcW w:w="517" w:type="pct"/>
                  <w:vMerge w:val="continue"/>
                  <w:tcBorders>
                    <w:top w:val="single" w:color="auto" w:sz="4" w:space="0"/>
                    <w:left w:val="single" w:color="auto" w:sz="4" w:space="0"/>
                    <w:bottom w:val="single" w:color="auto" w:sz="4" w:space="0"/>
                    <w:right w:val="single" w:color="auto" w:sz="4" w:space="0"/>
                  </w:tcBorders>
                  <w:noWrap w:val="0"/>
                  <w:vAlign w:val="center"/>
                </w:tcPr>
                <w:p w14:paraId="73E92927">
                  <w:pPr>
                    <w:widowControl/>
                    <w:spacing w:line="240" w:lineRule="auto"/>
                    <w:jc w:val="left"/>
                    <w:rPr>
                      <w:rFonts w:hint="eastAsia" w:ascii="仿宋" w:hAnsi="仿宋" w:eastAsia="仿宋" w:cs="仿宋"/>
                      <w:strike w:val="0"/>
                      <w:dstrike w:val="0"/>
                      <w:color w:val="auto"/>
                      <w:kern w:val="0"/>
                      <w:sz w:val="20"/>
                      <w:szCs w:val="20"/>
                      <w:highlight w:val="none"/>
                    </w:rPr>
                  </w:pPr>
                </w:p>
              </w:tc>
              <w:tc>
                <w:tcPr>
                  <w:tcW w:w="555" w:type="pct"/>
                  <w:vMerge w:val="continue"/>
                  <w:tcBorders>
                    <w:top w:val="single" w:color="auto" w:sz="4" w:space="0"/>
                    <w:left w:val="single" w:color="auto" w:sz="4" w:space="0"/>
                    <w:bottom w:val="single" w:color="auto" w:sz="4" w:space="0"/>
                    <w:right w:val="single" w:color="auto" w:sz="4" w:space="0"/>
                  </w:tcBorders>
                  <w:noWrap w:val="0"/>
                  <w:vAlign w:val="center"/>
                </w:tcPr>
                <w:p w14:paraId="4199DE6A">
                  <w:pPr>
                    <w:widowControl/>
                    <w:spacing w:line="240" w:lineRule="auto"/>
                    <w:jc w:val="left"/>
                    <w:rPr>
                      <w:rFonts w:hint="eastAsia" w:ascii="仿宋" w:hAnsi="仿宋" w:eastAsia="仿宋" w:cs="仿宋"/>
                      <w:strike w:val="0"/>
                      <w:dstrike w:val="0"/>
                      <w:color w:val="auto"/>
                      <w:kern w:val="0"/>
                      <w:sz w:val="20"/>
                      <w:szCs w:val="20"/>
                      <w:highlight w:val="none"/>
                    </w:rPr>
                  </w:pPr>
                </w:p>
              </w:tc>
              <w:tc>
                <w:tcPr>
                  <w:tcW w:w="473" w:type="pct"/>
                  <w:vMerge w:val="continue"/>
                  <w:tcBorders>
                    <w:top w:val="single" w:color="auto" w:sz="4" w:space="0"/>
                    <w:left w:val="single" w:color="auto" w:sz="4" w:space="0"/>
                    <w:bottom w:val="single" w:color="auto" w:sz="4" w:space="0"/>
                    <w:right w:val="single" w:color="auto" w:sz="4" w:space="0"/>
                  </w:tcBorders>
                  <w:noWrap w:val="0"/>
                  <w:vAlign w:val="center"/>
                </w:tcPr>
                <w:p w14:paraId="44FF761B">
                  <w:pPr>
                    <w:widowControl/>
                    <w:spacing w:line="240" w:lineRule="auto"/>
                    <w:jc w:val="left"/>
                    <w:rPr>
                      <w:rFonts w:hint="eastAsia" w:ascii="仿宋" w:hAnsi="仿宋" w:eastAsia="仿宋" w:cs="仿宋"/>
                      <w:strike w:val="0"/>
                      <w:dstrike w:val="0"/>
                      <w:color w:val="auto"/>
                      <w:kern w:val="0"/>
                      <w:sz w:val="20"/>
                      <w:szCs w:val="20"/>
                      <w:highlight w:val="none"/>
                    </w:rPr>
                  </w:pPr>
                </w:p>
              </w:tc>
              <w:tc>
                <w:tcPr>
                  <w:tcW w:w="928" w:type="pct"/>
                  <w:vMerge w:val="continue"/>
                  <w:tcBorders>
                    <w:top w:val="single" w:color="auto" w:sz="4" w:space="0"/>
                    <w:left w:val="single" w:color="auto" w:sz="4" w:space="0"/>
                    <w:bottom w:val="single" w:color="auto" w:sz="4" w:space="0"/>
                    <w:right w:val="single" w:color="auto" w:sz="4" w:space="0"/>
                  </w:tcBorders>
                  <w:noWrap w:val="0"/>
                  <w:vAlign w:val="center"/>
                </w:tcPr>
                <w:p w14:paraId="346BF8AF">
                  <w:pPr>
                    <w:widowControl/>
                    <w:spacing w:line="240" w:lineRule="auto"/>
                    <w:jc w:val="left"/>
                    <w:rPr>
                      <w:rFonts w:hint="eastAsia" w:ascii="仿宋" w:hAnsi="仿宋" w:eastAsia="仿宋" w:cs="仿宋"/>
                      <w:color w:val="auto"/>
                      <w:kern w:val="0"/>
                      <w:sz w:val="20"/>
                      <w:szCs w:val="20"/>
                      <w:highlight w:val="none"/>
                    </w:rPr>
                  </w:pPr>
                </w:p>
              </w:tc>
              <w:tc>
                <w:tcPr>
                  <w:tcW w:w="575" w:type="pct"/>
                  <w:vMerge w:val="continue"/>
                  <w:tcBorders>
                    <w:top w:val="single" w:color="auto" w:sz="4" w:space="0"/>
                    <w:left w:val="single" w:color="auto" w:sz="4" w:space="0"/>
                    <w:bottom w:val="single" w:color="auto" w:sz="4" w:space="0"/>
                    <w:right w:val="single" w:color="auto" w:sz="4" w:space="0"/>
                  </w:tcBorders>
                  <w:noWrap w:val="0"/>
                  <w:vAlign w:val="center"/>
                </w:tcPr>
                <w:p w14:paraId="11673415">
                  <w:pPr>
                    <w:widowControl/>
                    <w:spacing w:line="240" w:lineRule="auto"/>
                    <w:jc w:val="left"/>
                    <w:rPr>
                      <w:rFonts w:hint="eastAsia" w:ascii="仿宋" w:hAnsi="仿宋" w:eastAsia="仿宋" w:cs="仿宋"/>
                      <w:color w:val="auto"/>
                      <w:kern w:val="0"/>
                      <w:sz w:val="20"/>
                      <w:szCs w:val="20"/>
                      <w:highlight w:val="none"/>
                    </w:rPr>
                  </w:pPr>
                </w:p>
              </w:tc>
              <w:tc>
                <w:tcPr>
                  <w:tcW w:w="656" w:type="pct"/>
                  <w:vMerge w:val="continue"/>
                  <w:tcBorders>
                    <w:top w:val="single" w:color="auto" w:sz="4" w:space="0"/>
                    <w:left w:val="single" w:color="auto" w:sz="4" w:space="0"/>
                    <w:bottom w:val="single" w:color="auto" w:sz="4" w:space="0"/>
                    <w:right w:val="single" w:color="auto" w:sz="4" w:space="0"/>
                  </w:tcBorders>
                  <w:noWrap w:val="0"/>
                  <w:vAlign w:val="center"/>
                </w:tcPr>
                <w:p w14:paraId="32F19BE5">
                  <w:pPr>
                    <w:widowControl/>
                    <w:spacing w:line="240" w:lineRule="auto"/>
                    <w:jc w:val="left"/>
                    <w:rPr>
                      <w:rFonts w:hint="eastAsia" w:ascii="仿宋" w:hAnsi="仿宋" w:eastAsia="仿宋" w:cs="仿宋"/>
                      <w:color w:val="auto"/>
                      <w:kern w:val="0"/>
                      <w:sz w:val="20"/>
                      <w:szCs w:val="20"/>
                      <w:highlight w:val="none"/>
                    </w:rPr>
                  </w:pPr>
                </w:p>
              </w:tc>
            </w:tr>
            <w:tr w14:paraId="7BB5F0B3">
              <w:tblPrEx>
                <w:tblCellMar>
                  <w:top w:w="0" w:type="dxa"/>
                  <w:left w:w="108" w:type="dxa"/>
                  <w:bottom w:w="0" w:type="dxa"/>
                  <w:right w:w="108" w:type="dxa"/>
                </w:tblCellMar>
              </w:tblPrEx>
              <w:trPr>
                <w:trHeight w:val="968" w:hRule="atLeast"/>
              </w:trPr>
              <w:tc>
                <w:tcPr>
                  <w:tcW w:w="1294" w:type="pct"/>
                  <w:tcBorders>
                    <w:top w:val="nil"/>
                    <w:left w:val="single" w:color="auto" w:sz="4" w:space="0"/>
                    <w:bottom w:val="single" w:color="auto" w:sz="4" w:space="0"/>
                    <w:right w:val="single" w:color="auto" w:sz="4" w:space="0"/>
                  </w:tcBorders>
                  <w:noWrap/>
                  <w:vAlign w:val="center"/>
                </w:tcPr>
                <w:p w14:paraId="34BC54C6">
                  <w:pPr>
                    <w:spacing w:line="240" w:lineRule="auto"/>
                    <w:jc w:val="center"/>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复方左炔诺孕酮片(21+7)</w:t>
                  </w:r>
                </w:p>
              </w:tc>
              <w:tc>
                <w:tcPr>
                  <w:tcW w:w="517" w:type="pct"/>
                  <w:tcBorders>
                    <w:top w:val="nil"/>
                    <w:left w:val="nil"/>
                    <w:bottom w:val="single" w:color="auto" w:sz="4" w:space="0"/>
                    <w:right w:val="single" w:color="auto" w:sz="4" w:space="0"/>
                  </w:tcBorders>
                  <w:noWrap w:val="0"/>
                  <w:vAlign w:val="center"/>
                </w:tcPr>
                <w:p w14:paraId="560F9DB9">
                  <w:pPr>
                    <w:keepNext w:val="0"/>
                    <w:keepLines w:val="0"/>
                    <w:widowControl/>
                    <w:suppressLineNumbers w:val="0"/>
                    <w:spacing w:line="240" w:lineRule="auto"/>
                    <w:jc w:val="center"/>
                    <w:textAlignment w:val="center"/>
                    <w:rPr>
                      <w:rFonts w:hint="eastAsia" w:ascii="仿宋" w:hAnsi="仿宋" w:eastAsia="仿宋" w:cs="仿宋"/>
                      <w:strike w:val="0"/>
                      <w:dstrike w:val="0"/>
                      <w:color w:val="auto"/>
                      <w:kern w:val="0"/>
                      <w:sz w:val="20"/>
                      <w:szCs w:val="20"/>
                      <w:highlight w:val="none"/>
                    </w:rPr>
                  </w:pPr>
                  <w:r>
                    <w:rPr>
                      <w:rFonts w:hint="eastAsia" w:ascii="仿宋" w:hAnsi="仿宋" w:eastAsia="仿宋" w:cs="仿宋"/>
                      <w:i w:val="0"/>
                      <w:iCs w:val="0"/>
                      <w:strike w:val="0"/>
                      <w:dstrike w:val="0"/>
                      <w:color w:val="auto"/>
                      <w:kern w:val="0"/>
                      <w:sz w:val="20"/>
                      <w:szCs w:val="20"/>
                      <w:highlight w:val="none"/>
                      <w:u w:val="none"/>
                      <w:lang w:val="en-US" w:eastAsia="zh-CN" w:bidi="ar"/>
                    </w:rPr>
                    <w:t>28片</w:t>
                  </w:r>
                </w:p>
              </w:tc>
              <w:tc>
                <w:tcPr>
                  <w:tcW w:w="555" w:type="pct"/>
                  <w:tcBorders>
                    <w:top w:val="nil"/>
                    <w:left w:val="nil"/>
                    <w:bottom w:val="single" w:color="auto" w:sz="4" w:space="0"/>
                    <w:right w:val="single" w:color="auto" w:sz="4" w:space="0"/>
                  </w:tcBorders>
                  <w:noWrap w:val="0"/>
                  <w:vAlign w:val="center"/>
                </w:tcPr>
                <w:p w14:paraId="599796F3">
                  <w:pPr>
                    <w:keepNext w:val="0"/>
                    <w:keepLines w:val="0"/>
                    <w:widowControl/>
                    <w:suppressLineNumbers w:val="0"/>
                    <w:spacing w:line="240" w:lineRule="auto"/>
                    <w:jc w:val="center"/>
                    <w:textAlignment w:val="center"/>
                    <w:rPr>
                      <w:rFonts w:hint="eastAsia" w:ascii="仿宋" w:hAnsi="仿宋" w:eastAsia="仿宋" w:cs="仿宋"/>
                      <w:strike w:val="0"/>
                      <w:dstrike w:val="0"/>
                      <w:color w:val="auto"/>
                      <w:kern w:val="0"/>
                      <w:sz w:val="20"/>
                      <w:szCs w:val="20"/>
                      <w:highlight w:val="none"/>
                    </w:rPr>
                  </w:pPr>
                  <w:r>
                    <w:rPr>
                      <w:rFonts w:hint="eastAsia" w:ascii="仿宋" w:hAnsi="仿宋" w:eastAsia="仿宋" w:cs="仿宋"/>
                      <w:i w:val="0"/>
                      <w:iCs w:val="0"/>
                      <w:strike w:val="0"/>
                      <w:dstrike w:val="0"/>
                      <w:color w:val="auto"/>
                      <w:kern w:val="0"/>
                      <w:sz w:val="20"/>
                      <w:szCs w:val="20"/>
                      <w:highlight w:val="none"/>
                      <w:u w:val="none"/>
                      <w:lang w:val="en-US" w:eastAsia="zh-CN" w:bidi="ar"/>
                    </w:rPr>
                    <w:t>盒</w:t>
                  </w:r>
                </w:p>
              </w:tc>
              <w:tc>
                <w:tcPr>
                  <w:tcW w:w="473" w:type="pct"/>
                  <w:tcBorders>
                    <w:top w:val="nil"/>
                    <w:left w:val="nil"/>
                    <w:bottom w:val="single" w:color="auto" w:sz="4" w:space="0"/>
                    <w:right w:val="single" w:color="auto" w:sz="4" w:space="0"/>
                  </w:tcBorders>
                  <w:noWrap w:val="0"/>
                  <w:vAlign w:val="center"/>
                </w:tcPr>
                <w:p w14:paraId="60F91049">
                  <w:pPr>
                    <w:keepNext w:val="0"/>
                    <w:keepLines w:val="0"/>
                    <w:widowControl/>
                    <w:suppressLineNumbers w:val="0"/>
                    <w:spacing w:line="240" w:lineRule="auto"/>
                    <w:jc w:val="center"/>
                    <w:textAlignment w:val="center"/>
                    <w:rPr>
                      <w:rFonts w:hint="eastAsia" w:ascii="仿宋" w:hAnsi="仿宋" w:eastAsia="仿宋" w:cs="仿宋"/>
                      <w:strike w:val="0"/>
                      <w:dstrike w:val="0"/>
                      <w:color w:val="auto"/>
                      <w:kern w:val="0"/>
                      <w:sz w:val="20"/>
                      <w:szCs w:val="20"/>
                      <w:highlight w:val="none"/>
                    </w:rPr>
                  </w:pPr>
                  <w:r>
                    <w:rPr>
                      <w:rFonts w:hint="eastAsia" w:ascii="仿宋" w:hAnsi="仿宋" w:eastAsia="仿宋" w:cs="仿宋"/>
                      <w:i w:val="0"/>
                      <w:iCs w:val="0"/>
                      <w:strike w:val="0"/>
                      <w:dstrike w:val="0"/>
                      <w:color w:val="auto"/>
                      <w:kern w:val="0"/>
                      <w:sz w:val="20"/>
                      <w:szCs w:val="20"/>
                      <w:highlight w:val="none"/>
                      <w:u w:val="none"/>
                      <w:lang w:val="en-US" w:eastAsia="zh-CN" w:bidi="ar"/>
                    </w:rPr>
                    <w:t>500</w:t>
                  </w:r>
                </w:p>
              </w:tc>
              <w:tc>
                <w:tcPr>
                  <w:tcW w:w="928" w:type="pct"/>
                  <w:tcBorders>
                    <w:top w:val="nil"/>
                    <w:left w:val="nil"/>
                    <w:bottom w:val="single" w:color="auto" w:sz="4" w:space="0"/>
                    <w:right w:val="single" w:color="auto" w:sz="4" w:space="0"/>
                  </w:tcBorders>
                  <w:noWrap w:val="0"/>
                  <w:vAlign w:val="center"/>
                </w:tcPr>
                <w:p w14:paraId="5A90A725">
                  <w:pPr>
                    <w:keepNext w:val="0"/>
                    <w:keepLines w:val="0"/>
                    <w:widowControl/>
                    <w:suppressLineNumbers w:val="0"/>
                    <w:spacing w:line="240" w:lineRule="auto"/>
                    <w:jc w:val="center"/>
                    <w:textAlignment w:val="center"/>
                    <w:rPr>
                      <w:rFonts w:hint="eastAsia" w:ascii="仿宋" w:hAnsi="仿宋" w:eastAsia="仿宋" w:cs="仿宋"/>
                      <w:color w:val="auto"/>
                      <w:kern w:val="0"/>
                      <w:sz w:val="20"/>
                      <w:szCs w:val="20"/>
                      <w:highlight w:val="none"/>
                    </w:rPr>
                  </w:pPr>
                  <w:r>
                    <w:rPr>
                      <w:rFonts w:hint="eastAsia" w:ascii="仿宋" w:hAnsi="仿宋" w:eastAsia="仿宋" w:cs="仿宋"/>
                      <w:i w:val="0"/>
                      <w:iCs w:val="0"/>
                      <w:color w:val="auto"/>
                      <w:kern w:val="0"/>
                      <w:sz w:val="20"/>
                      <w:szCs w:val="20"/>
                      <w:highlight w:val="none"/>
                      <w:u w:val="none"/>
                      <w:lang w:val="en-US" w:eastAsia="zh-CN" w:bidi="ar"/>
                    </w:rPr>
                    <w:t>约18000</w:t>
                  </w:r>
                </w:p>
              </w:tc>
              <w:tc>
                <w:tcPr>
                  <w:tcW w:w="575" w:type="pct"/>
                  <w:tcBorders>
                    <w:top w:val="nil"/>
                    <w:left w:val="nil"/>
                    <w:bottom w:val="single" w:color="auto" w:sz="4" w:space="0"/>
                    <w:right w:val="single" w:color="auto" w:sz="4" w:space="0"/>
                  </w:tcBorders>
                  <w:noWrap w:val="0"/>
                  <w:vAlign w:val="center"/>
                </w:tcPr>
                <w:p w14:paraId="1F6D685D">
                  <w:pPr>
                    <w:keepNext w:val="0"/>
                    <w:keepLines w:val="0"/>
                    <w:widowControl/>
                    <w:suppressLineNumbers w:val="0"/>
                    <w:spacing w:line="240" w:lineRule="auto"/>
                    <w:jc w:val="center"/>
                    <w:textAlignment w:val="center"/>
                    <w:rPr>
                      <w:rFonts w:hint="eastAsia" w:ascii="仿宋" w:hAnsi="仿宋" w:eastAsia="仿宋" w:cs="仿宋"/>
                      <w:color w:val="auto"/>
                      <w:kern w:val="0"/>
                      <w:sz w:val="20"/>
                      <w:szCs w:val="20"/>
                      <w:highlight w:val="none"/>
                    </w:rPr>
                  </w:pPr>
                  <w:r>
                    <w:rPr>
                      <w:rFonts w:hint="eastAsia" w:ascii="仿宋" w:hAnsi="仿宋" w:eastAsia="仿宋" w:cs="仿宋"/>
                      <w:i w:val="0"/>
                      <w:iCs w:val="0"/>
                      <w:color w:val="auto"/>
                      <w:kern w:val="0"/>
                      <w:sz w:val="20"/>
                      <w:szCs w:val="20"/>
                      <w:highlight w:val="none"/>
                      <w:u w:val="none"/>
                      <w:lang w:val="en-US" w:eastAsia="zh-CN" w:bidi="ar"/>
                    </w:rPr>
                    <w:t>10.85</w:t>
                  </w:r>
                </w:p>
              </w:tc>
              <w:tc>
                <w:tcPr>
                  <w:tcW w:w="656" w:type="pct"/>
                  <w:tcBorders>
                    <w:top w:val="nil"/>
                    <w:left w:val="nil"/>
                    <w:bottom w:val="single" w:color="000000" w:sz="4" w:space="0"/>
                    <w:right w:val="single" w:color="000000" w:sz="4" w:space="0"/>
                  </w:tcBorders>
                  <w:noWrap w:val="0"/>
                  <w:vAlign w:val="center"/>
                </w:tcPr>
                <w:p w14:paraId="08E8ECE8">
                  <w:pPr>
                    <w:keepNext w:val="0"/>
                    <w:keepLines w:val="0"/>
                    <w:widowControl/>
                    <w:suppressLineNumbers w:val="0"/>
                    <w:spacing w:line="240" w:lineRule="auto"/>
                    <w:jc w:val="center"/>
                    <w:textAlignment w:val="center"/>
                    <w:rPr>
                      <w:rFonts w:hint="eastAsia" w:ascii="仿宋" w:hAnsi="仿宋" w:eastAsia="仿宋" w:cs="仿宋"/>
                      <w:color w:val="auto"/>
                      <w:kern w:val="0"/>
                      <w:sz w:val="20"/>
                      <w:szCs w:val="20"/>
                      <w:highlight w:val="none"/>
                    </w:rPr>
                  </w:pPr>
                  <w:r>
                    <w:rPr>
                      <w:rFonts w:hint="eastAsia" w:ascii="仿宋" w:hAnsi="仿宋" w:eastAsia="仿宋" w:cs="仿宋"/>
                      <w:i w:val="0"/>
                      <w:iCs w:val="0"/>
                      <w:color w:val="auto"/>
                      <w:kern w:val="0"/>
                      <w:sz w:val="20"/>
                      <w:szCs w:val="20"/>
                      <w:highlight w:val="none"/>
                      <w:u w:val="none"/>
                      <w:lang w:val="en-US" w:eastAsia="zh-CN" w:bidi="ar"/>
                    </w:rPr>
                    <w:t>195300</w:t>
                  </w:r>
                </w:p>
              </w:tc>
            </w:tr>
          </w:tbl>
          <w:p w14:paraId="467A247F">
            <w:pPr>
              <w:pStyle w:val="4"/>
              <w:numPr>
                <w:ilvl w:val="0"/>
                <w:numId w:val="0"/>
              </w:numPr>
              <w:rPr>
                <w:highlight w:val="none"/>
              </w:rPr>
            </w:pPr>
          </w:p>
        </w:tc>
      </w:tr>
      <w:tr w14:paraId="3FAC76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4" w:type="pct"/>
            <w:vAlign w:val="top"/>
          </w:tcPr>
          <w:p w14:paraId="50DA8A84">
            <w:pPr>
              <w:pStyle w:val="4"/>
              <w:rPr>
                <w:highlight w:val="none"/>
              </w:rPr>
            </w:pPr>
            <w:r>
              <w:rPr>
                <w:rFonts w:ascii="仿宋_GB2312" w:hAnsi="仿宋_GB2312" w:eastAsia="仿宋_GB2312" w:cs="仿宋_GB2312"/>
                <w:highlight w:val="none"/>
              </w:rPr>
              <w:t>2</w:t>
            </w:r>
          </w:p>
        </w:tc>
        <w:tc>
          <w:tcPr>
            <w:tcW w:w="436" w:type="pct"/>
            <w:vAlign w:val="top"/>
          </w:tcPr>
          <w:p w14:paraId="3A154C50">
            <w:pPr>
              <w:rPr>
                <w:highlight w:val="none"/>
              </w:rPr>
            </w:pPr>
          </w:p>
        </w:tc>
        <w:tc>
          <w:tcPr>
            <w:tcW w:w="4189" w:type="pct"/>
            <w:vAlign w:val="top"/>
          </w:tcPr>
          <w:p w14:paraId="0534E3D7">
            <w:pPr>
              <w:pStyle w:val="4"/>
              <w:spacing w:line="240" w:lineRule="auto"/>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t>二、技术参数</w:t>
            </w:r>
          </w:p>
          <w:p w14:paraId="5C5E8B91">
            <w:pPr>
              <w:pStyle w:val="4"/>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1、成分:左炔诺孕酮0.15mg、炔雌醇0.03mg；</w:t>
            </w:r>
          </w:p>
          <w:p w14:paraId="4D9012DD">
            <w:pPr>
              <w:pStyle w:val="4"/>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2、包装:28片/</w:t>
            </w:r>
            <w:r>
              <w:rPr>
                <w:rFonts w:hint="eastAsia" w:ascii="仿宋" w:hAnsi="仿宋" w:eastAsia="仿宋" w:cs="仿宋"/>
                <w:sz w:val="20"/>
                <w:szCs w:val="20"/>
                <w:highlight w:val="none"/>
                <w:lang w:val="en-US" w:eastAsia="zh-CN"/>
              </w:rPr>
              <w:t>盒</w:t>
            </w:r>
            <w:r>
              <w:rPr>
                <w:rFonts w:hint="eastAsia" w:ascii="仿宋" w:hAnsi="仿宋" w:eastAsia="仿宋" w:cs="仿宋"/>
                <w:sz w:val="20"/>
                <w:szCs w:val="20"/>
                <w:highlight w:val="none"/>
              </w:rPr>
              <w:t>，每件内装500</w:t>
            </w:r>
            <w:r>
              <w:rPr>
                <w:rFonts w:hint="eastAsia" w:ascii="仿宋" w:hAnsi="仿宋" w:eastAsia="仿宋" w:cs="仿宋"/>
                <w:sz w:val="20"/>
                <w:szCs w:val="20"/>
                <w:highlight w:val="none"/>
                <w:lang w:val="en-US" w:eastAsia="zh-CN"/>
              </w:rPr>
              <w:t>盒</w:t>
            </w:r>
            <w:r>
              <w:rPr>
                <w:rFonts w:hint="eastAsia" w:ascii="仿宋" w:hAnsi="仿宋" w:eastAsia="仿宋" w:cs="仿宋"/>
                <w:sz w:val="20"/>
                <w:szCs w:val="20"/>
                <w:highlight w:val="none"/>
              </w:rPr>
              <w:t>。</w:t>
            </w:r>
          </w:p>
          <w:p w14:paraId="54E88EDF">
            <w:pPr>
              <w:pStyle w:val="4"/>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3、有效期：60个月。</w:t>
            </w:r>
          </w:p>
          <w:p w14:paraId="4746B896">
            <w:pPr>
              <w:pStyle w:val="4"/>
              <w:spacing w:line="240" w:lineRule="auto"/>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t>三、药具包装及标签要求</w:t>
            </w:r>
          </w:p>
          <w:p w14:paraId="3B51FAD3">
            <w:pPr>
              <w:pStyle w:val="4"/>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国家免费提供标识</w:t>
            </w:r>
          </w:p>
          <w:p w14:paraId="35CC3CB8">
            <w:pPr>
              <w:pStyle w:val="4"/>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供应商所投药具应在包装的醒目位置上，印制国家免费提供标识，即国家免费提供图案及文字的组合，二者缺一不可。具体要求如下：</w:t>
            </w:r>
          </w:p>
          <w:p w14:paraId="75F338BA">
            <w:pPr>
              <w:pStyle w:val="4"/>
              <w:numPr>
                <w:ilvl w:val="0"/>
                <w:numId w:val="0"/>
              </w:numPr>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lang w:val="en-US" w:eastAsia="zh-Hans"/>
              </w:rPr>
              <w:t>1、</w:t>
            </w:r>
            <w:r>
              <w:rPr>
                <w:rFonts w:hint="eastAsia" w:ascii="仿宋" w:hAnsi="仿宋" w:eastAsia="仿宋" w:cs="仿宋"/>
                <w:sz w:val="20"/>
                <w:szCs w:val="20"/>
                <w:highlight w:val="none"/>
              </w:rPr>
              <w:t>图样</w:t>
            </w:r>
          </w:p>
          <w:p w14:paraId="3DA144BC">
            <w:pPr>
              <w:pStyle w:val="4"/>
              <w:numPr>
                <w:ilvl w:val="0"/>
                <w:numId w:val="0"/>
              </w:numPr>
              <w:spacing w:line="240" w:lineRule="auto"/>
              <w:ind w:firstLine="400" w:firstLineChars="200"/>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图样1</w:t>
            </w:r>
          </w:p>
          <w:p w14:paraId="72D0EB13">
            <w:pPr>
              <w:pStyle w:val="4"/>
              <w:numPr>
                <w:ilvl w:val="0"/>
                <w:numId w:val="0"/>
              </w:numPr>
              <w:spacing w:line="240" w:lineRule="auto"/>
              <w:rPr>
                <w:highlight w:val="none"/>
              </w:rPr>
            </w:pPr>
            <w:r>
              <w:rPr>
                <w:highlight w:val="none"/>
              </w:rPr>
              <w:drawing>
                <wp:inline distT="0" distB="0" distL="0" distR="0">
                  <wp:extent cx="1137920" cy="1214120"/>
                  <wp:effectExtent l="0" t="0" r="5080" b="5080"/>
                  <wp:docPr id="1" name="Drawing 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rawing 1" descr="img"/>
                          <pic:cNvPicPr>
                            <a:picLocks noChangeAspect="1"/>
                          </pic:cNvPicPr>
                        </pic:nvPicPr>
                        <pic:blipFill>
                          <a:blip r:embed="rId4"/>
                          <a:stretch>
                            <a:fillRect/>
                          </a:stretch>
                        </pic:blipFill>
                        <pic:spPr>
                          <a:xfrm>
                            <a:off x="0" y="0"/>
                            <a:ext cx="1137920" cy="1214120"/>
                          </a:xfrm>
                          <a:prstGeom prst="rect">
                            <a:avLst/>
                          </a:prstGeom>
                        </pic:spPr>
                      </pic:pic>
                    </a:graphicData>
                  </a:graphic>
                </wp:inline>
              </w:drawing>
            </w:r>
          </w:p>
          <w:p w14:paraId="59A18699">
            <w:pPr>
              <w:pStyle w:val="4"/>
              <w:numPr>
                <w:ilvl w:val="0"/>
                <w:numId w:val="0"/>
              </w:numPr>
              <w:spacing w:line="240" w:lineRule="auto"/>
              <w:ind w:firstLine="400" w:firstLineChars="200"/>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图样2</w:t>
            </w:r>
          </w:p>
          <w:p w14:paraId="5E203235">
            <w:pPr>
              <w:pStyle w:val="4"/>
              <w:numPr>
                <w:ilvl w:val="0"/>
                <w:numId w:val="0"/>
              </w:numPr>
              <w:spacing w:line="240" w:lineRule="auto"/>
              <w:rPr>
                <w:rFonts w:hint="default" w:ascii="仿宋" w:hAnsi="仿宋" w:eastAsia="仿宋" w:cs="仿宋"/>
                <w:sz w:val="20"/>
                <w:szCs w:val="20"/>
                <w:highlight w:val="none"/>
                <w:lang w:val="en-US" w:eastAsia="zh-CN"/>
              </w:rPr>
            </w:pPr>
            <w:r>
              <w:rPr>
                <w:highlight w:val="none"/>
              </w:rPr>
              <w:drawing>
                <wp:inline distT="0" distB="0" distL="0" distR="0">
                  <wp:extent cx="1132205" cy="929005"/>
                  <wp:effectExtent l="0" t="0" r="10795" b="4445"/>
                  <wp:docPr id="2" name="Drawing 2"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rawing 2" descr="img"/>
                          <pic:cNvPicPr>
                            <a:picLocks noChangeAspect="1"/>
                          </pic:cNvPicPr>
                        </pic:nvPicPr>
                        <pic:blipFill>
                          <a:blip r:embed="rId5"/>
                          <a:stretch>
                            <a:fillRect/>
                          </a:stretch>
                        </pic:blipFill>
                        <pic:spPr>
                          <a:xfrm>
                            <a:off x="0" y="0"/>
                            <a:ext cx="1132205" cy="929005"/>
                          </a:xfrm>
                          <a:prstGeom prst="rect">
                            <a:avLst/>
                          </a:prstGeom>
                        </pic:spPr>
                      </pic:pic>
                    </a:graphicData>
                  </a:graphic>
                </wp:inline>
              </w:drawing>
            </w:r>
          </w:p>
          <w:p w14:paraId="3662FDD7">
            <w:pPr>
              <w:pStyle w:val="4"/>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2、尺寸</w:t>
            </w:r>
          </w:p>
          <w:p w14:paraId="5F33B8E1">
            <w:pPr>
              <w:pStyle w:val="4"/>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（1）标识组合中的图案应根据包装物的大小在可调范围内尽量放大国家免费标识图案及文字，以保证图案清晰，字迹易于辨识，版面构图均衡和谐。</w:t>
            </w:r>
          </w:p>
          <w:p w14:paraId="702B1D43">
            <w:pPr>
              <w:pStyle w:val="4"/>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（2）标识组合中的文字应当为黑体字，字体大小要与图案相协调。</w:t>
            </w:r>
          </w:p>
          <w:p w14:paraId="195DCDC0">
            <w:pPr>
              <w:pStyle w:val="4"/>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3、颜色</w:t>
            </w:r>
          </w:p>
          <w:p w14:paraId="2D987411">
            <w:pPr>
              <w:pStyle w:val="4"/>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标识组合中的图案颜色由白色、浅绿色和深绿色三种颜色组成，浅绿色（草绿色）——C35、Y95（即蓝色35，黄色95），深绿——C80、Y100（即蓝色80，黄色100）。标识组合中的文字颜色为黑色。</w:t>
            </w:r>
          </w:p>
          <w:p w14:paraId="6CB8EF00">
            <w:pPr>
              <w:pStyle w:val="4"/>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4、标识（一）的颜色按照国家基本公共卫生服务项目要求。</w:t>
            </w:r>
          </w:p>
          <w:p w14:paraId="4D912304">
            <w:pPr>
              <w:pStyle w:val="4"/>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5、避孕药的生产批号须满足以下要求：</w:t>
            </w:r>
          </w:p>
          <w:p w14:paraId="4FF9A38A">
            <w:pPr>
              <w:pStyle w:val="4"/>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①以六位数字表示，前两位数字表示年份（如2018年，用18表示年份），中间两位数字表示月份，最后两位数字表示日期或生产流水号。</w:t>
            </w:r>
          </w:p>
          <w:p w14:paraId="0C7342CF">
            <w:pPr>
              <w:pStyle w:val="4"/>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②若生产企业对避孕药生产批号的编制有其他信息的需求，应在上述批号规定位数后，空两个字符进行添加。</w:t>
            </w:r>
          </w:p>
          <w:p w14:paraId="7B425905">
            <w:pPr>
              <w:pStyle w:val="4"/>
              <w:spacing w:line="240" w:lineRule="auto"/>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t>四、样品递交要求</w:t>
            </w:r>
          </w:p>
          <w:p w14:paraId="25728D7E">
            <w:pPr>
              <w:pStyle w:val="4"/>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1、供应商提供响应产品的样品三</w:t>
            </w:r>
            <w:r>
              <w:rPr>
                <w:rFonts w:hint="eastAsia" w:ascii="仿宋" w:hAnsi="仿宋" w:eastAsia="仿宋" w:cs="仿宋"/>
                <w:sz w:val="20"/>
                <w:szCs w:val="20"/>
                <w:highlight w:val="none"/>
                <w:lang w:val="en-US" w:eastAsia="zh-CN"/>
              </w:rPr>
              <w:t>盒</w:t>
            </w:r>
            <w:r>
              <w:rPr>
                <w:rFonts w:hint="eastAsia" w:ascii="仿宋" w:hAnsi="仿宋" w:eastAsia="仿宋" w:cs="仿宋"/>
                <w:sz w:val="20"/>
                <w:szCs w:val="20"/>
                <w:highlight w:val="none"/>
              </w:rPr>
              <w:t>（28片/</w:t>
            </w:r>
            <w:r>
              <w:rPr>
                <w:rFonts w:hint="eastAsia" w:ascii="仿宋" w:hAnsi="仿宋" w:eastAsia="仿宋" w:cs="仿宋"/>
                <w:sz w:val="20"/>
                <w:szCs w:val="20"/>
                <w:highlight w:val="none"/>
                <w:lang w:val="en-US" w:eastAsia="zh-CN"/>
              </w:rPr>
              <w:t>盒</w:t>
            </w:r>
            <w:r>
              <w:rPr>
                <w:rFonts w:hint="eastAsia" w:ascii="仿宋" w:hAnsi="仿宋" w:eastAsia="仿宋" w:cs="仿宋"/>
                <w:sz w:val="20"/>
                <w:szCs w:val="20"/>
                <w:highlight w:val="none"/>
              </w:rPr>
              <w:t>）；</w:t>
            </w:r>
          </w:p>
          <w:p w14:paraId="7A87D875">
            <w:pPr>
              <w:pStyle w:val="4"/>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2、递交样品截止时间：同响应文件递交时间一致；</w:t>
            </w:r>
          </w:p>
          <w:p w14:paraId="246C1629">
            <w:pPr>
              <w:pStyle w:val="4"/>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3、样品递交地点：</w:t>
            </w:r>
            <w:r>
              <w:rPr>
                <w:rFonts w:ascii="仿宋_GB2312" w:hAnsi="仿宋_GB2312" w:eastAsia="仿宋_GB2312" w:cs="仿宋_GB2312"/>
                <w:highlight w:val="none"/>
              </w:rPr>
              <w:t>西安市碑林区长安北路8B陕西高速经纬大厦16层</w:t>
            </w:r>
            <w:r>
              <w:rPr>
                <w:rFonts w:hint="eastAsia" w:ascii="仿宋_GB2312" w:hAnsi="仿宋_GB2312" w:eastAsia="仿宋_GB2312" w:cs="仿宋_GB2312"/>
                <w:highlight w:val="none"/>
                <w:lang w:val="en-US" w:eastAsia="zh-CN"/>
              </w:rPr>
              <w:t>第一会议室</w:t>
            </w:r>
            <w:r>
              <w:rPr>
                <w:rFonts w:hint="eastAsia" w:ascii="仿宋" w:hAnsi="仿宋" w:eastAsia="仿宋" w:cs="仿宋"/>
                <w:sz w:val="20"/>
                <w:szCs w:val="20"/>
                <w:highlight w:val="none"/>
              </w:rPr>
              <w:t>；</w:t>
            </w:r>
          </w:p>
          <w:p w14:paraId="503E58C6">
            <w:pPr>
              <w:pStyle w:val="4"/>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4、样品每包单独密封盖章递交。外包装标识：项目名称、项目编号、供应商名称；</w:t>
            </w:r>
          </w:p>
          <w:p w14:paraId="2826E21B">
            <w:pPr>
              <w:pStyle w:val="4"/>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5、样品在开标大会结束后统一封存，样品不予退还。</w:t>
            </w:r>
          </w:p>
          <w:p w14:paraId="6A05FA93">
            <w:pPr>
              <w:pStyle w:val="4"/>
              <w:spacing w:line="240" w:lineRule="auto"/>
              <w:rPr>
                <w:rFonts w:hint="eastAsia" w:ascii="仿宋" w:hAnsi="仿宋" w:eastAsia="仿宋" w:cs="仿宋"/>
                <w:b/>
                <w:bCs/>
                <w:sz w:val="20"/>
                <w:szCs w:val="20"/>
                <w:lang w:val="en-US" w:eastAsia="zh-CN"/>
              </w:rPr>
            </w:pPr>
            <w:r>
              <w:rPr>
                <w:rFonts w:hint="eastAsia" w:ascii="仿宋" w:hAnsi="仿宋" w:eastAsia="仿宋" w:cs="仿宋"/>
                <w:b/>
                <w:bCs/>
                <w:sz w:val="20"/>
                <w:szCs w:val="20"/>
                <w:lang w:val="en-US" w:eastAsia="zh-CN"/>
              </w:rPr>
              <w:t>五、款项结算</w:t>
            </w:r>
          </w:p>
          <w:p w14:paraId="1C3C0262">
            <w:pPr>
              <w:pStyle w:val="4"/>
              <w:spacing w:line="240" w:lineRule="auto"/>
              <w:rPr>
                <w:rFonts w:hint="eastAsia" w:ascii="仿宋" w:hAnsi="仿宋" w:eastAsia="仿宋" w:cs="仿宋"/>
                <w:sz w:val="20"/>
                <w:szCs w:val="20"/>
                <w:highlight w:val="none"/>
              </w:rPr>
            </w:pPr>
            <w:r>
              <w:rPr>
                <w:rFonts w:hint="eastAsia" w:ascii="仿宋" w:hAnsi="仿宋" w:eastAsia="仿宋" w:cs="仿宋"/>
                <w:b w:val="0"/>
                <w:bCs w:val="0"/>
                <w:sz w:val="20"/>
                <w:szCs w:val="20"/>
                <w:lang w:val="en-US" w:eastAsia="zh-CN"/>
              </w:rPr>
              <w:t>采购清单中所给数量为预估数量，最终结算金额=中标单价*实际供货数量。分项报价表中所报单价不能超过单价限价，否则按废标处理。</w:t>
            </w:r>
          </w:p>
        </w:tc>
      </w:tr>
    </w:tbl>
    <w:p w14:paraId="75D63D32">
      <w:pPr>
        <w:pStyle w:val="4"/>
        <w:rPr>
          <w:highlight w:val="none"/>
        </w:rPr>
      </w:pPr>
      <w:r>
        <w:rPr>
          <w:rFonts w:ascii="仿宋_GB2312" w:hAnsi="仿宋_GB2312" w:eastAsia="仿宋_GB2312" w:cs="仿宋_GB2312"/>
          <w:highlight w:val="none"/>
        </w:rPr>
        <w:t>采购包2：</w:t>
      </w:r>
    </w:p>
    <w:p w14:paraId="53816961">
      <w:pPr>
        <w:pStyle w:val="4"/>
        <w:rPr>
          <w:rFonts w:ascii="仿宋_GB2312" w:hAnsi="仿宋_GB2312" w:eastAsia="仿宋_GB2312" w:cs="仿宋_GB2312"/>
          <w:highlight w:val="none"/>
        </w:rPr>
      </w:pPr>
      <w:r>
        <w:rPr>
          <w:rFonts w:ascii="仿宋_GB2312" w:hAnsi="仿宋_GB2312" w:eastAsia="仿宋_GB2312" w:cs="仿宋_GB2312"/>
          <w:highlight w:val="none"/>
        </w:rPr>
        <w:t>标的名称：</w:t>
      </w:r>
      <w:r>
        <w:rPr>
          <w:rFonts w:hint="eastAsia" w:ascii="仿宋_GB2312" w:hAnsi="仿宋_GB2312" w:eastAsia="仿宋_GB2312" w:cs="仿宋_GB2312"/>
          <w:highlight w:val="none"/>
        </w:rPr>
        <w:t>左炔诺孕酮炔雌醇(三相)片</w:t>
      </w:r>
    </w:p>
    <w:tbl>
      <w:tblPr>
        <w:tblStyle w:val="2"/>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37"/>
        <w:gridCol w:w="743"/>
        <w:gridCol w:w="7140"/>
      </w:tblGrid>
      <w:tr w14:paraId="20ECA3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374" w:type="pct"/>
            <w:vAlign w:val="top"/>
          </w:tcPr>
          <w:p w14:paraId="114CB0B0">
            <w:pPr>
              <w:pStyle w:val="4"/>
              <w:rPr>
                <w:highlight w:val="none"/>
              </w:rPr>
            </w:pPr>
            <w:r>
              <w:rPr>
                <w:rFonts w:ascii="仿宋_GB2312" w:hAnsi="仿宋_GB2312" w:eastAsia="仿宋_GB2312" w:cs="仿宋_GB2312"/>
                <w:highlight w:val="none"/>
              </w:rPr>
              <w:t>序号</w:t>
            </w:r>
          </w:p>
        </w:tc>
        <w:tc>
          <w:tcPr>
            <w:tcW w:w="436" w:type="pct"/>
            <w:vAlign w:val="top"/>
          </w:tcPr>
          <w:p w14:paraId="72C8EBD6">
            <w:pPr>
              <w:pStyle w:val="4"/>
              <w:rPr>
                <w:highlight w:val="none"/>
              </w:rPr>
            </w:pPr>
            <w:r>
              <w:rPr>
                <w:rFonts w:ascii="仿宋_GB2312" w:hAnsi="仿宋_GB2312" w:eastAsia="仿宋_GB2312" w:cs="仿宋_GB2312"/>
                <w:highlight w:val="none"/>
              </w:rPr>
              <w:t>参数性质</w:t>
            </w:r>
          </w:p>
        </w:tc>
        <w:tc>
          <w:tcPr>
            <w:tcW w:w="4189" w:type="pct"/>
            <w:vAlign w:val="top"/>
          </w:tcPr>
          <w:p w14:paraId="30DC8974">
            <w:pPr>
              <w:pStyle w:val="4"/>
              <w:rPr>
                <w:highlight w:val="none"/>
              </w:rPr>
            </w:pPr>
            <w:r>
              <w:rPr>
                <w:rFonts w:ascii="仿宋_GB2312" w:hAnsi="仿宋_GB2312" w:eastAsia="仿宋_GB2312" w:cs="仿宋_GB2312"/>
                <w:highlight w:val="none"/>
              </w:rPr>
              <w:t>技术参数与性能指标</w:t>
            </w:r>
          </w:p>
        </w:tc>
      </w:tr>
      <w:tr w14:paraId="68FAE0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4" w:type="pct"/>
            <w:vAlign w:val="top"/>
          </w:tcPr>
          <w:p w14:paraId="74AE2745">
            <w:pPr>
              <w:pStyle w:val="4"/>
              <w:rPr>
                <w:highlight w:val="none"/>
              </w:rPr>
            </w:pPr>
            <w:r>
              <w:rPr>
                <w:rFonts w:ascii="仿宋_GB2312" w:hAnsi="仿宋_GB2312" w:eastAsia="仿宋_GB2312" w:cs="仿宋_GB2312"/>
                <w:highlight w:val="none"/>
              </w:rPr>
              <w:t>1</w:t>
            </w:r>
          </w:p>
        </w:tc>
        <w:tc>
          <w:tcPr>
            <w:tcW w:w="436" w:type="pct"/>
            <w:vAlign w:val="top"/>
          </w:tcPr>
          <w:p w14:paraId="5C48F126">
            <w:pPr>
              <w:rPr>
                <w:highlight w:val="none"/>
              </w:rPr>
            </w:pPr>
          </w:p>
        </w:tc>
        <w:tc>
          <w:tcPr>
            <w:tcW w:w="4189" w:type="pct"/>
            <w:vAlign w:val="top"/>
          </w:tcPr>
          <w:p w14:paraId="7A66656A">
            <w:pPr>
              <w:pStyle w:val="4"/>
              <w:numPr>
                <w:ilvl w:val="0"/>
                <w:numId w:val="0"/>
              </w:numPr>
              <w:rPr>
                <w:rFonts w:hint="eastAsia" w:ascii="仿宋_GB2312" w:hAnsi="仿宋_GB2312" w:eastAsia="仿宋_GB2312" w:cs="仿宋_GB2312"/>
                <w:b/>
                <w:bCs/>
                <w:highlight w:val="none"/>
                <w:lang w:val="en-US" w:eastAsia="zh-CN"/>
              </w:rPr>
            </w:pPr>
            <w:r>
              <w:rPr>
                <w:rFonts w:hint="eastAsia" w:ascii="仿宋_GB2312" w:hAnsi="仿宋_GB2312" w:eastAsia="仿宋_GB2312" w:cs="仿宋_GB2312"/>
                <w:b/>
                <w:bCs/>
                <w:highlight w:val="none"/>
                <w:lang w:val="en-US" w:eastAsia="zh-CN"/>
              </w:rPr>
              <w:t>一、采购清单</w:t>
            </w:r>
          </w:p>
          <w:tbl>
            <w:tblPr>
              <w:tblStyle w:val="2"/>
              <w:tblW w:w="6921" w:type="dxa"/>
              <w:tblInd w:w="0" w:type="dxa"/>
              <w:tblLayout w:type="fixed"/>
              <w:tblCellMar>
                <w:top w:w="0" w:type="dxa"/>
                <w:left w:w="108" w:type="dxa"/>
                <w:bottom w:w="0" w:type="dxa"/>
                <w:right w:w="108" w:type="dxa"/>
              </w:tblCellMar>
            </w:tblPr>
            <w:tblGrid>
              <w:gridCol w:w="1584"/>
              <w:gridCol w:w="632"/>
              <w:gridCol w:w="1358"/>
              <w:gridCol w:w="725"/>
              <w:gridCol w:w="1086"/>
              <w:gridCol w:w="716"/>
              <w:gridCol w:w="820"/>
            </w:tblGrid>
            <w:tr w14:paraId="76347064">
              <w:tblPrEx>
                <w:tblCellMar>
                  <w:top w:w="0" w:type="dxa"/>
                  <w:left w:w="108" w:type="dxa"/>
                  <w:bottom w:w="0" w:type="dxa"/>
                  <w:right w:w="108" w:type="dxa"/>
                </w:tblCellMar>
              </w:tblPrEx>
              <w:trPr>
                <w:trHeight w:val="1058" w:hRule="atLeast"/>
              </w:trPr>
              <w:tc>
                <w:tcPr>
                  <w:tcW w:w="1144" w:type="pct"/>
                  <w:vMerge w:val="restart"/>
                  <w:tcBorders>
                    <w:top w:val="single" w:color="auto" w:sz="4" w:space="0"/>
                    <w:left w:val="single" w:color="auto" w:sz="4" w:space="0"/>
                    <w:bottom w:val="single" w:color="auto" w:sz="4" w:space="0"/>
                    <w:right w:val="single" w:color="auto" w:sz="4" w:space="0"/>
                  </w:tcBorders>
                  <w:noWrap w:val="0"/>
                  <w:vAlign w:val="center"/>
                </w:tcPr>
                <w:p w14:paraId="71A6F649">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产品名称</w:t>
                  </w:r>
                </w:p>
              </w:tc>
              <w:tc>
                <w:tcPr>
                  <w:tcW w:w="456" w:type="pct"/>
                  <w:vMerge w:val="restart"/>
                  <w:tcBorders>
                    <w:top w:val="single" w:color="auto" w:sz="4" w:space="0"/>
                    <w:left w:val="single" w:color="auto" w:sz="4" w:space="0"/>
                    <w:bottom w:val="single" w:color="auto" w:sz="4" w:space="0"/>
                    <w:right w:val="single" w:color="auto" w:sz="4" w:space="0"/>
                  </w:tcBorders>
                  <w:noWrap w:val="0"/>
                  <w:vAlign w:val="center"/>
                </w:tcPr>
                <w:p w14:paraId="2EFFDDFC">
                  <w:pPr>
                    <w:spacing w:line="240" w:lineRule="auto"/>
                    <w:jc w:val="center"/>
                    <w:rPr>
                      <w:rFonts w:hint="eastAsia" w:ascii="仿宋" w:hAnsi="仿宋" w:eastAsia="仿宋" w:cs="仿宋"/>
                      <w:b/>
                      <w:bCs/>
                      <w:strike w:val="0"/>
                      <w:dstrike w:val="0"/>
                      <w:color w:val="auto"/>
                      <w:kern w:val="0"/>
                      <w:sz w:val="20"/>
                      <w:szCs w:val="20"/>
                      <w:highlight w:val="none"/>
                    </w:rPr>
                  </w:pPr>
                  <w:r>
                    <w:rPr>
                      <w:rFonts w:hint="eastAsia" w:ascii="仿宋" w:hAnsi="仿宋" w:eastAsia="仿宋" w:cs="仿宋"/>
                      <w:b/>
                      <w:bCs/>
                      <w:strike w:val="0"/>
                      <w:dstrike w:val="0"/>
                      <w:color w:val="auto"/>
                      <w:kern w:val="0"/>
                      <w:sz w:val="20"/>
                      <w:szCs w:val="20"/>
                      <w:highlight w:val="none"/>
                    </w:rPr>
                    <w:t>规格</w:t>
                  </w:r>
                </w:p>
              </w:tc>
              <w:tc>
                <w:tcPr>
                  <w:tcW w:w="981" w:type="pct"/>
                  <w:vMerge w:val="restart"/>
                  <w:tcBorders>
                    <w:top w:val="single" w:color="auto" w:sz="4" w:space="0"/>
                    <w:left w:val="single" w:color="auto" w:sz="4" w:space="0"/>
                    <w:bottom w:val="single" w:color="auto" w:sz="4" w:space="0"/>
                    <w:right w:val="single" w:color="auto" w:sz="4" w:space="0"/>
                  </w:tcBorders>
                  <w:noWrap w:val="0"/>
                  <w:vAlign w:val="center"/>
                </w:tcPr>
                <w:p w14:paraId="4D24A7EC">
                  <w:pPr>
                    <w:spacing w:line="240" w:lineRule="auto"/>
                    <w:jc w:val="center"/>
                    <w:rPr>
                      <w:rFonts w:hint="eastAsia" w:ascii="仿宋" w:hAnsi="仿宋" w:eastAsia="仿宋" w:cs="仿宋"/>
                      <w:b/>
                      <w:bCs/>
                      <w:strike w:val="0"/>
                      <w:dstrike w:val="0"/>
                      <w:color w:val="auto"/>
                      <w:kern w:val="0"/>
                      <w:sz w:val="20"/>
                      <w:szCs w:val="20"/>
                      <w:highlight w:val="none"/>
                    </w:rPr>
                  </w:pPr>
                  <w:r>
                    <w:rPr>
                      <w:rFonts w:hint="eastAsia" w:ascii="仿宋" w:hAnsi="仿宋" w:eastAsia="仿宋" w:cs="仿宋"/>
                      <w:b/>
                      <w:bCs/>
                      <w:strike w:val="0"/>
                      <w:dstrike w:val="0"/>
                      <w:color w:val="auto"/>
                      <w:kern w:val="0"/>
                      <w:sz w:val="20"/>
                      <w:szCs w:val="20"/>
                      <w:highlight w:val="none"/>
                    </w:rPr>
                    <w:t>单位</w:t>
                  </w:r>
                </w:p>
              </w:tc>
              <w:tc>
                <w:tcPr>
                  <w:tcW w:w="523" w:type="pct"/>
                  <w:vMerge w:val="restart"/>
                  <w:tcBorders>
                    <w:top w:val="single" w:color="auto" w:sz="4" w:space="0"/>
                    <w:left w:val="single" w:color="auto" w:sz="4" w:space="0"/>
                    <w:bottom w:val="single" w:color="auto" w:sz="4" w:space="0"/>
                    <w:right w:val="single" w:color="auto" w:sz="4" w:space="0"/>
                  </w:tcBorders>
                  <w:noWrap w:val="0"/>
                  <w:vAlign w:val="center"/>
                </w:tcPr>
                <w:p w14:paraId="0B465DC8">
                  <w:pPr>
                    <w:spacing w:line="240" w:lineRule="auto"/>
                    <w:jc w:val="center"/>
                    <w:rPr>
                      <w:rFonts w:hint="eastAsia" w:ascii="仿宋" w:hAnsi="仿宋" w:eastAsia="仿宋" w:cs="仿宋"/>
                      <w:b/>
                      <w:bCs/>
                      <w:strike w:val="0"/>
                      <w:dstrike w:val="0"/>
                      <w:color w:val="auto"/>
                      <w:kern w:val="0"/>
                      <w:sz w:val="20"/>
                      <w:szCs w:val="20"/>
                      <w:highlight w:val="none"/>
                    </w:rPr>
                  </w:pPr>
                  <w:r>
                    <w:rPr>
                      <w:rFonts w:hint="eastAsia" w:ascii="仿宋" w:hAnsi="仿宋" w:eastAsia="仿宋" w:cs="仿宋"/>
                      <w:b/>
                      <w:bCs/>
                      <w:strike w:val="0"/>
                      <w:dstrike w:val="0"/>
                      <w:color w:val="auto"/>
                      <w:kern w:val="0"/>
                      <w:sz w:val="20"/>
                      <w:szCs w:val="20"/>
                      <w:highlight w:val="none"/>
                    </w:rPr>
                    <w:t>每件</w:t>
                  </w:r>
                </w:p>
                <w:p w14:paraId="44C0D8F3">
                  <w:pPr>
                    <w:spacing w:line="240" w:lineRule="auto"/>
                    <w:jc w:val="center"/>
                    <w:rPr>
                      <w:rFonts w:hint="eastAsia" w:ascii="仿宋" w:hAnsi="仿宋" w:eastAsia="仿宋" w:cs="仿宋"/>
                      <w:b/>
                      <w:bCs/>
                      <w:strike w:val="0"/>
                      <w:dstrike w:val="0"/>
                      <w:color w:val="auto"/>
                      <w:kern w:val="0"/>
                      <w:sz w:val="20"/>
                      <w:szCs w:val="20"/>
                      <w:highlight w:val="none"/>
                    </w:rPr>
                  </w:pPr>
                  <w:r>
                    <w:rPr>
                      <w:rFonts w:hint="eastAsia" w:ascii="仿宋" w:hAnsi="仿宋" w:eastAsia="仿宋" w:cs="仿宋"/>
                      <w:b/>
                      <w:bCs/>
                      <w:strike w:val="0"/>
                      <w:dstrike w:val="0"/>
                      <w:color w:val="auto"/>
                      <w:kern w:val="0"/>
                      <w:sz w:val="20"/>
                      <w:szCs w:val="20"/>
                      <w:highlight w:val="none"/>
                    </w:rPr>
                    <w:t>内装</w:t>
                  </w:r>
                </w:p>
              </w:tc>
              <w:tc>
                <w:tcPr>
                  <w:tcW w:w="784" w:type="pct"/>
                  <w:vMerge w:val="restart"/>
                  <w:tcBorders>
                    <w:top w:val="single" w:color="auto" w:sz="4" w:space="0"/>
                    <w:left w:val="single" w:color="auto" w:sz="4" w:space="0"/>
                    <w:bottom w:val="single" w:color="auto" w:sz="4" w:space="0"/>
                    <w:right w:val="single" w:color="auto" w:sz="4" w:space="0"/>
                  </w:tcBorders>
                  <w:noWrap w:val="0"/>
                  <w:vAlign w:val="center"/>
                </w:tcPr>
                <w:p w14:paraId="67168D3F">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数量</w:t>
                  </w:r>
                </w:p>
                <w:p w14:paraId="1E6BF5A5">
                  <w:pPr>
                    <w:spacing w:line="240" w:lineRule="auto"/>
                    <w:jc w:val="center"/>
                    <w:rPr>
                      <w:rFonts w:hint="eastAsia" w:ascii="仿宋" w:hAnsi="仿宋" w:eastAsia="仿宋" w:cs="仿宋"/>
                      <w:b/>
                      <w:bCs/>
                      <w:color w:val="auto"/>
                      <w:kern w:val="0"/>
                      <w:sz w:val="20"/>
                      <w:szCs w:val="20"/>
                      <w:highlight w:val="none"/>
                      <w:lang w:eastAsia="zh-CN"/>
                    </w:rPr>
                  </w:pPr>
                  <w:r>
                    <w:rPr>
                      <w:rFonts w:hint="eastAsia" w:ascii="仿宋" w:hAnsi="仿宋" w:eastAsia="仿宋" w:cs="仿宋"/>
                      <w:b/>
                      <w:bCs/>
                      <w:color w:val="auto"/>
                      <w:kern w:val="0"/>
                      <w:sz w:val="20"/>
                      <w:szCs w:val="20"/>
                      <w:highlight w:val="none"/>
                      <w:lang w:eastAsia="zh-CN"/>
                    </w:rPr>
                    <w:t>（</w:t>
                  </w:r>
                  <w:r>
                    <w:rPr>
                      <w:rFonts w:hint="eastAsia" w:ascii="仿宋" w:hAnsi="仿宋" w:eastAsia="仿宋" w:cs="仿宋"/>
                      <w:b/>
                      <w:bCs/>
                      <w:color w:val="auto"/>
                      <w:kern w:val="0"/>
                      <w:sz w:val="20"/>
                      <w:szCs w:val="20"/>
                      <w:highlight w:val="none"/>
                      <w:lang w:val="en-US" w:eastAsia="zh-CN"/>
                    </w:rPr>
                    <w:t>盒</w:t>
                  </w:r>
                  <w:r>
                    <w:rPr>
                      <w:rFonts w:hint="eastAsia" w:ascii="仿宋" w:hAnsi="仿宋" w:eastAsia="仿宋" w:cs="仿宋"/>
                      <w:b/>
                      <w:bCs/>
                      <w:color w:val="auto"/>
                      <w:kern w:val="0"/>
                      <w:sz w:val="20"/>
                      <w:szCs w:val="20"/>
                      <w:highlight w:val="none"/>
                      <w:lang w:eastAsia="zh-CN"/>
                    </w:rPr>
                    <w:t>）</w:t>
                  </w:r>
                </w:p>
              </w:tc>
              <w:tc>
                <w:tcPr>
                  <w:tcW w:w="517" w:type="pct"/>
                  <w:vMerge w:val="restart"/>
                  <w:tcBorders>
                    <w:top w:val="single" w:color="auto" w:sz="4" w:space="0"/>
                    <w:left w:val="single" w:color="auto" w:sz="4" w:space="0"/>
                    <w:bottom w:val="single" w:color="auto" w:sz="4" w:space="0"/>
                    <w:right w:val="single" w:color="auto" w:sz="4" w:space="0"/>
                  </w:tcBorders>
                  <w:noWrap w:val="0"/>
                  <w:vAlign w:val="center"/>
                </w:tcPr>
                <w:p w14:paraId="406F3641">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单价</w:t>
                  </w:r>
                </w:p>
                <w:p w14:paraId="20B519BC">
                  <w:pPr>
                    <w:spacing w:line="240" w:lineRule="auto"/>
                    <w:jc w:val="center"/>
                    <w:rPr>
                      <w:rFonts w:hint="eastAsia" w:ascii="仿宋" w:hAnsi="仿宋" w:eastAsia="仿宋" w:cs="仿宋"/>
                      <w:b/>
                      <w:bCs/>
                      <w:color w:val="auto"/>
                      <w:kern w:val="0"/>
                      <w:sz w:val="20"/>
                      <w:szCs w:val="20"/>
                      <w:highlight w:val="none"/>
                      <w:lang w:val="en-US" w:eastAsia="zh-CN"/>
                    </w:rPr>
                  </w:pPr>
                  <w:r>
                    <w:rPr>
                      <w:rFonts w:hint="eastAsia" w:ascii="仿宋" w:hAnsi="仿宋" w:eastAsia="仿宋" w:cs="仿宋"/>
                      <w:b/>
                      <w:bCs/>
                      <w:color w:val="auto"/>
                      <w:kern w:val="0"/>
                      <w:sz w:val="20"/>
                      <w:szCs w:val="20"/>
                      <w:highlight w:val="none"/>
                      <w:lang w:val="en-US" w:eastAsia="zh-CN"/>
                    </w:rPr>
                    <w:t>限价</w:t>
                  </w:r>
                </w:p>
                <w:p w14:paraId="7C558EC9">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（元</w:t>
                  </w:r>
                  <w:r>
                    <w:rPr>
                      <w:rFonts w:hint="eastAsia" w:ascii="仿宋" w:hAnsi="仿宋" w:eastAsia="仿宋" w:cs="仿宋"/>
                      <w:b/>
                      <w:bCs/>
                      <w:color w:val="auto"/>
                      <w:kern w:val="0"/>
                      <w:sz w:val="20"/>
                      <w:szCs w:val="20"/>
                      <w:highlight w:val="none"/>
                      <w:lang w:val="en-US" w:eastAsia="zh-CN"/>
                    </w:rPr>
                    <w:t>/盒</w:t>
                  </w:r>
                  <w:r>
                    <w:rPr>
                      <w:rFonts w:hint="eastAsia" w:ascii="仿宋" w:hAnsi="仿宋" w:eastAsia="仿宋" w:cs="仿宋"/>
                      <w:b/>
                      <w:bCs/>
                      <w:color w:val="auto"/>
                      <w:kern w:val="0"/>
                      <w:sz w:val="20"/>
                      <w:szCs w:val="20"/>
                      <w:highlight w:val="none"/>
                    </w:rPr>
                    <w:t>）</w:t>
                  </w:r>
                </w:p>
              </w:tc>
              <w:tc>
                <w:tcPr>
                  <w:tcW w:w="592" w:type="pct"/>
                  <w:vMerge w:val="restart"/>
                  <w:tcBorders>
                    <w:top w:val="single" w:color="auto" w:sz="4" w:space="0"/>
                    <w:left w:val="single" w:color="auto" w:sz="4" w:space="0"/>
                    <w:bottom w:val="single" w:color="auto" w:sz="4" w:space="0"/>
                    <w:right w:val="single" w:color="auto" w:sz="4" w:space="0"/>
                  </w:tcBorders>
                  <w:noWrap w:val="0"/>
                  <w:vAlign w:val="center"/>
                </w:tcPr>
                <w:p w14:paraId="3611C0D7">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预算</w:t>
                  </w:r>
                </w:p>
                <w:p w14:paraId="0EE1BD07">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金额</w:t>
                  </w:r>
                </w:p>
                <w:p w14:paraId="2534963D">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（元）</w:t>
                  </w:r>
                </w:p>
              </w:tc>
            </w:tr>
            <w:tr w14:paraId="42CC6389">
              <w:tblPrEx>
                <w:tblCellMar>
                  <w:top w:w="0" w:type="dxa"/>
                  <w:left w:w="108" w:type="dxa"/>
                  <w:bottom w:w="0" w:type="dxa"/>
                  <w:right w:w="108" w:type="dxa"/>
                </w:tblCellMar>
              </w:tblPrEx>
              <w:trPr>
                <w:trHeight w:val="312" w:hRule="atLeast"/>
              </w:trPr>
              <w:tc>
                <w:tcPr>
                  <w:tcW w:w="1144" w:type="pct"/>
                  <w:vMerge w:val="continue"/>
                  <w:tcBorders>
                    <w:top w:val="single" w:color="auto" w:sz="4" w:space="0"/>
                    <w:left w:val="single" w:color="auto" w:sz="4" w:space="0"/>
                    <w:bottom w:val="single" w:color="auto" w:sz="4" w:space="0"/>
                    <w:right w:val="single" w:color="auto" w:sz="4" w:space="0"/>
                  </w:tcBorders>
                  <w:noWrap w:val="0"/>
                  <w:vAlign w:val="center"/>
                </w:tcPr>
                <w:p w14:paraId="3A5DD2D5">
                  <w:pPr>
                    <w:widowControl/>
                    <w:spacing w:line="240" w:lineRule="auto"/>
                    <w:jc w:val="left"/>
                    <w:rPr>
                      <w:rFonts w:hint="eastAsia" w:ascii="仿宋" w:hAnsi="仿宋" w:eastAsia="仿宋" w:cs="仿宋"/>
                      <w:color w:val="auto"/>
                      <w:kern w:val="0"/>
                      <w:sz w:val="20"/>
                      <w:szCs w:val="20"/>
                      <w:highlight w:val="none"/>
                    </w:rPr>
                  </w:pPr>
                </w:p>
              </w:tc>
              <w:tc>
                <w:tcPr>
                  <w:tcW w:w="456" w:type="pct"/>
                  <w:vMerge w:val="continue"/>
                  <w:tcBorders>
                    <w:top w:val="single" w:color="auto" w:sz="4" w:space="0"/>
                    <w:left w:val="single" w:color="auto" w:sz="4" w:space="0"/>
                    <w:bottom w:val="single" w:color="auto" w:sz="4" w:space="0"/>
                    <w:right w:val="single" w:color="auto" w:sz="4" w:space="0"/>
                  </w:tcBorders>
                  <w:noWrap w:val="0"/>
                  <w:vAlign w:val="center"/>
                </w:tcPr>
                <w:p w14:paraId="0C9F24F1">
                  <w:pPr>
                    <w:widowControl/>
                    <w:spacing w:line="240" w:lineRule="auto"/>
                    <w:jc w:val="left"/>
                    <w:rPr>
                      <w:rFonts w:hint="eastAsia" w:ascii="仿宋" w:hAnsi="仿宋" w:eastAsia="仿宋" w:cs="仿宋"/>
                      <w:strike w:val="0"/>
                      <w:dstrike w:val="0"/>
                      <w:color w:val="auto"/>
                      <w:kern w:val="0"/>
                      <w:sz w:val="20"/>
                      <w:szCs w:val="20"/>
                      <w:highlight w:val="none"/>
                    </w:rPr>
                  </w:pPr>
                </w:p>
              </w:tc>
              <w:tc>
                <w:tcPr>
                  <w:tcW w:w="981" w:type="pct"/>
                  <w:vMerge w:val="continue"/>
                  <w:tcBorders>
                    <w:top w:val="single" w:color="auto" w:sz="4" w:space="0"/>
                    <w:left w:val="single" w:color="auto" w:sz="4" w:space="0"/>
                    <w:bottom w:val="single" w:color="auto" w:sz="4" w:space="0"/>
                    <w:right w:val="single" w:color="auto" w:sz="4" w:space="0"/>
                  </w:tcBorders>
                  <w:noWrap w:val="0"/>
                  <w:vAlign w:val="center"/>
                </w:tcPr>
                <w:p w14:paraId="0B0D0772">
                  <w:pPr>
                    <w:widowControl/>
                    <w:spacing w:line="240" w:lineRule="auto"/>
                    <w:jc w:val="left"/>
                    <w:rPr>
                      <w:rFonts w:hint="eastAsia" w:ascii="仿宋" w:hAnsi="仿宋" w:eastAsia="仿宋" w:cs="仿宋"/>
                      <w:strike w:val="0"/>
                      <w:dstrike w:val="0"/>
                      <w:color w:val="auto"/>
                      <w:kern w:val="0"/>
                      <w:sz w:val="20"/>
                      <w:szCs w:val="20"/>
                      <w:highlight w:val="none"/>
                    </w:rPr>
                  </w:pPr>
                </w:p>
              </w:tc>
              <w:tc>
                <w:tcPr>
                  <w:tcW w:w="523" w:type="pct"/>
                  <w:vMerge w:val="continue"/>
                  <w:tcBorders>
                    <w:top w:val="single" w:color="auto" w:sz="4" w:space="0"/>
                    <w:left w:val="single" w:color="auto" w:sz="4" w:space="0"/>
                    <w:bottom w:val="single" w:color="auto" w:sz="4" w:space="0"/>
                    <w:right w:val="single" w:color="auto" w:sz="4" w:space="0"/>
                  </w:tcBorders>
                  <w:noWrap w:val="0"/>
                  <w:vAlign w:val="center"/>
                </w:tcPr>
                <w:p w14:paraId="0026D248">
                  <w:pPr>
                    <w:widowControl/>
                    <w:spacing w:line="240" w:lineRule="auto"/>
                    <w:jc w:val="left"/>
                    <w:rPr>
                      <w:rFonts w:hint="eastAsia" w:ascii="仿宋" w:hAnsi="仿宋" w:eastAsia="仿宋" w:cs="仿宋"/>
                      <w:strike w:val="0"/>
                      <w:dstrike w:val="0"/>
                      <w:color w:val="auto"/>
                      <w:kern w:val="0"/>
                      <w:sz w:val="20"/>
                      <w:szCs w:val="20"/>
                      <w:highlight w:val="none"/>
                    </w:rPr>
                  </w:pPr>
                </w:p>
              </w:tc>
              <w:tc>
                <w:tcPr>
                  <w:tcW w:w="784" w:type="pct"/>
                  <w:vMerge w:val="continue"/>
                  <w:tcBorders>
                    <w:top w:val="single" w:color="auto" w:sz="4" w:space="0"/>
                    <w:left w:val="single" w:color="auto" w:sz="4" w:space="0"/>
                    <w:bottom w:val="single" w:color="auto" w:sz="4" w:space="0"/>
                    <w:right w:val="single" w:color="auto" w:sz="4" w:space="0"/>
                  </w:tcBorders>
                  <w:noWrap w:val="0"/>
                  <w:vAlign w:val="center"/>
                </w:tcPr>
                <w:p w14:paraId="7F63AB19">
                  <w:pPr>
                    <w:widowControl/>
                    <w:spacing w:line="240" w:lineRule="auto"/>
                    <w:jc w:val="left"/>
                    <w:rPr>
                      <w:rFonts w:hint="eastAsia" w:ascii="仿宋" w:hAnsi="仿宋" w:eastAsia="仿宋" w:cs="仿宋"/>
                      <w:color w:val="auto"/>
                      <w:kern w:val="0"/>
                      <w:sz w:val="20"/>
                      <w:szCs w:val="20"/>
                      <w:highlight w:val="none"/>
                    </w:rPr>
                  </w:pPr>
                </w:p>
              </w:tc>
              <w:tc>
                <w:tcPr>
                  <w:tcW w:w="517" w:type="pct"/>
                  <w:vMerge w:val="continue"/>
                  <w:tcBorders>
                    <w:top w:val="single" w:color="auto" w:sz="4" w:space="0"/>
                    <w:left w:val="single" w:color="auto" w:sz="4" w:space="0"/>
                    <w:bottom w:val="single" w:color="auto" w:sz="4" w:space="0"/>
                    <w:right w:val="single" w:color="auto" w:sz="4" w:space="0"/>
                  </w:tcBorders>
                  <w:noWrap w:val="0"/>
                  <w:vAlign w:val="center"/>
                </w:tcPr>
                <w:p w14:paraId="4E4BB54B">
                  <w:pPr>
                    <w:widowControl/>
                    <w:spacing w:line="240" w:lineRule="auto"/>
                    <w:jc w:val="left"/>
                    <w:rPr>
                      <w:rFonts w:hint="eastAsia" w:ascii="仿宋" w:hAnsi="仿宋" w:eastAsia="仿宋" w:cs="仿宋"/>
                      <w:color w:val="auto"/>
                      <w:kern w:val="0"/>
                      <w:sz w:val="20"/>
                      <w:szCs w:val="20"/>
                      <w:highlight w:val="none"/>
                    </w:rPr>
                  </w:pPr>
                </w:p>
              </w:tc>
              <w:tc>
                <w:tcPr>
                  <w:tcW w:w="592" w:type="pct"/>
                  <w:vMerge w:val="continue"/>
                  <w:tcBorders>
                    <w:top w:val="single" w:color="auto" w:sz="4" w:space="0"/>
                    <w:left w:val="single" w:color="auto" w:sz="4" w:space="0"/>
                    <w:bottom w:val="single" w:color="auto" w:sz="4" w:space="0"/>
                    <w:right w:val="single" w:color="auto" w:sz="4" w:space="0"/>
                  </w:tcBorders>
                  <w:noWrap w:val="0"/>
                  <w:vAlign w:val="center"/>
                </w:tcPr>
                <w:p w14:paraId="0FD3C311">
                  <w:pPr>
                    <w:widowControl/>
                    <w:spacing w:line="240" w:lineRule="auto"/>
                    <w:jc w:val="left"/>
                    <w:rPr>
                      <w:rFonts w:hint="eastAsia" w:ascii="仿宋" w:hAnsi="仿宋" w:eastAsia="仿宋" w:cs="仿宋"/>
                      <w:color w:val="auto"/>
                      <w:kern w:val="0"/>
                      <w:sz w:val="20"/>
                      <w:szCs w:val="20"/>
                      <w:highlight w:val="none"/>
                    </w:rPr>
                  </w:pPr>
                </w:p>
              </w:tc>
            </w:tr>
            <w:tr w14:paraId="5E4525B4">
              <w:tblPrEx>
                <w:tblCellMar>
                  <w:top w:w="0" w:type="dxa"/>
                  <w:left w:w="108" w:type="dxa"/>
                  <w:bottom w:w="0" w:type="dxa"/>
                  <w:right w:w="108" w:type="dxa"/>
                </w:tblCellMar>
              </w:tblPrEx>
              <w:trPr>
                <w:trHeight w:val="968" w:hRule="atLeast"/>
              </w:trPr>
              <w:tc>
                <w:tcPr>
                  <w:tcW w:w="1144" w:type="pct"/>
                  <w:tcBorders>
                    <w:top w:val="nil"/>
                    <w:left w:val="single" w:color="auto" w:sz="4" w:space="0"/>
                    <w:bottom w:val="single" w:color="auto" w:sz="4" w:space="0"/>
                    <w:right w:val="single" w:color="auto" w:sz="4" w:space="0"/>
                  </w:tcBorders>
                  <w:noWrap/>
                  <w:vAlign w:val="center"/>
                </w:tcPr>
                <w:p w14:paraId="4218DABB">
                  <w:pPr>
                    <w:spacing w:line="240" w:lineRule="auto"/>
                    <w:jc w:val="center"/>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左炔诺孕酮炔雌醇(三相)片</w:t>
                  </w:r>
                </w:p>
              </w:tc>
              <w:tc>
                <w:tcPr>
                  <w:tcW w:w="456" w:type="pct"/>
                  <w:tcBorders>
                    <w:top w:val="nil"/>
                    <w:left w:val="nil"/>
                    <w:bottom w:val="single" w:color="auto" w:sz="4" w:space="0"/>
                    <w:right w:val="single" w:color="auto" w:sz="4" w:space="0"/>
                  </w:tcBorders>
                  <w:noWrap w:val="0"/>
                  <w:vAlign w:val="center"/>
                </w:tcPr>
                <w:p w14:paraId="55B3BFD5">
                  <w:pPr>
                    <w:keepNext w:val="0"/>
                    <w:keepLines w:val="0"/>
                    <w:widowControl/>
                    <w:suppressLineNumbers w:val="0"/>
                    <w:spacing w:line="240" w:lineRule="auto"/>
                    <w:jc w:val="center"/>
                    <w:textAlignment w:val="center"/>
                    <w:rPr>
                      <w:rFonts w:hint="eastAsia" w:ascii="仿宋" w:hAnsi="仿宋" w:eastAsia="仿宋" w:cs="仿宋"/>
                      <w:strike w:val="0"/>
                      <w:dstrike w:val="0"/>
                      <w:color w:val="auto"/>
                      <w:kern w:val="0"/>
                      <w:sz w:val="20"/>
                      <w:szCs w:val="20"/>
                      <w:highlight w:val="none"/>
                    </w:rPr>
                  </w:pPr>
                  <w:r>
                    <w:rPr>
                      <w:rFonts w:hint="eastAsia" w:ascii="仿宋" w:hAnsi="仿宋" w:eastAsia="仿宋" w:cs="仿宋"/>
                      <w:i w:val="0"/>
                      <w:iCs w:val="0"/>
                      <w:strike w:val="0"/>
                      <w:dstrike w:val="0"/>
                      <w:color w:val="auto"/>
                      <w:kern w:val="0"/>
                      <w:sz w:val="20"/>
                      <w:szCs w:val="20"/>
                      <w:highlight w:val="none"/>
                      <w:u w:val="none"/>
                      <w:lang w:val="en-US" w:eastAsia="zh-CN" w:bidi="ar"/>
                    </w:rPr>
                    <w:t>21片</w:t>
                  </w:r>
                </w:p>
              </w:tc>
              <w:tc>
                <w:tcPr>
                  <w:tcW w:w="981" w:type="pct"/>
                  <w:tcBorders>
                    <w:top w:val="nil"/>
                    <w:left w:val="nil"/>
                    <w:bottom w:val="single" w:color="auto" w:sz="4" w:space="0"/>
                    <w:right w:val="single" w:color="auto" w:sz="4" w:space="0"/>
                  </w:tcBorders>
                  <w:noWrap w:val="0"/>
                  <w:vAlign w:val="center"/>
                </w:tcPr>
                <w:p w14:paraId="2E34CDB0">
                  <w:pPr>
                    <w:keepNext w:val="0"/>
                    <w:keepLines w:val="0"/>
                    <w:widowControl/>
                    <w:suppressLineNumbers w:val="0"/>
                    <w:spacing w:line="240" w:lineRule="auto"/>
                    <w:jc w:val="center"/>
                    <w:textAlignment w:val="center"/>
                    <w:rPr>
                      <w:rFonts w:hint="eastAsia" w:ascii="仿宋" w:hAnsi="仿宋" w:eastAsia="仿宋" w:cs="仿宋"/>
                      <w:strike w:val="0"/>
                      <w:dstrike w:val="0"/>
                      <w:color w:val="auto"/>
                      <w:kern w:val="0"/>
                      <w:sz w:val="20"/>
                      <w:szCs w:val="20"/>
                      <w:highlight w:val="none"/>
                    </w:rPr>
                  </w:pPr>
                  <w:r>
                    <w:rPr>
                      <w:rFonts w:hint="eastAsia" w:ascii="仿宋" w:hAnsi="仿宋" w:eastAsia="仿宋" w:cs="仿宋"/>
                      <w:i w:val="0"/>
                      <w:iCs w:val="0"/>
                      <w:strike w:val="0"/>
                      <w:dstrike w:val="0"/>
                      <w:color w:val="auto"/>
                      <w:kern w:val="0"/>
                      <w:sz w:val="20"/>
                      <w:szCs w:val="20"/>
                      <w:highlight w:val="none"/>
                      <w:u w:val="none"/>
                      <w:lang w:val="en-US" w:eastAsia="zh-CN" w:bidi="ar"/>
                    </w:rPr>
                    <w:t>盒</w:t>
                  </w:r>
                </w:p>
              </w:tc>
              <w:tc>
                <w:tcPr>
                  <w:tcW w:w="523" w:type="pct"/>
                  <w:tcBorders>
                    <w:top w:val="nil"/>
                    <w:left w:val="nil"/>
                    <w:bottom w:val="single" w:color="auto" w:sz="4" w:space="0"/>
                    <w:right w:val="single" w:color="auto" w:sz="4" w:space="0"/>
                  </w:tcBorders>
                  <w:noWrap w:val="0"/>
                  <w:vAlign w:val="center"/>
                </w:tcPr>
                <w:p w14:paraId="51EF7F42">
                  <w:pPr>
                    <w:keepNext w:val="0"/>
                    <w:keepLines w:val="0"/>
                    <w:widowControl/>
                    <w:suppressLineNumbers w:val="0"/>
                    <w:spacing w:line="240" w:lineRule="auto"/>
                    <w:jc w:val="center"/>
                    <w:textAlignment w:val="center"/>
                    <w:rPr>
                      <w:rFonts w:hint="default" w:ascii="仿宋" w:hAnsi="仿宋" w:eastAsia="仿宋" w:cs="仿宋"/>
                      <w:strike w:val="0"/>
                      <w:dstrike w:val="0"/>
                      <w:color w:val="auto"/>
                      <w:kern w:val="0"/>
                      <w:sz w:val="20"/>
                      <w:szCs w:val="20"/>
                      <w:highlight w:val="none"/>
                      <w:lang w:val="en-US"/>
                    </w:rPr>
                  </w:pPr>
                  <w:r>
                    <w:rPr>
                      <w:rFonts w:hint="eastAsia" w:ascii="仿宋" w:hAnsi="仿宋" w:eastAsia="仿宋" w:cs="仿宋"/>
                      <w:i w:val="0"/>
                      <w:iCs w:val="0"/>
                      <w:strike w:val="0"/>
                      <w:dstrike w:val="0"/>
                      <w:color w:val="auto"/>
                      <w:kern w:val="0"/>
                      <w:sz w:val="20"/>
                      <w:szCs w:val="20"/>
                      <w:highlight w:val="none"/>
                      <w:u w:val="none"/>
                      <w:lang w:val="en-US" w:eastAsia="zh-CN" w:bidi="ar"/>
                    </w:rPr>
                    <w:t>600</w:t>
                  </w:r>
                </w:p>
              </w:tc>
              <w:tc>
                <w:tcPr>
                  <w:tcW w:w="784" w:type="pct"/>
                  <w:tcBorders>
                    <w:top w:val="nil"/>
                    <w:left w:val="nil"/>
                    <w:bottom w:val="single" w:color="auto" w:sz="4" w:space="0"/>
                    <w:right w:val="single" w:color="auto" w:sz="4" w:space="0"/>
                  </w:tcBorders>
                  <w:noWrap w:val="0"/>
                  <w:vAlign w:val="center"/>
                </w:tcPr>
                <w:p w14:paraId="0AE30020">
                  <w:pPr>
                    <w:keepNext w:val="0"/>
                    <w:keepLines w:val="0"/>
                    <w:widowControl/>
                    <w:suppressLineNumbers w:val="0"/>
                    <w:spacing w:line="240" w:lineRule="auto"/>
                    <w:jc w:val="center"/>
                    <w:textAlignment w:val="center"/>
                    <w:rPr>
                      <w:rFonts w:hint="default" w:ascii="仿宋" w:hAnsi="仿宋" w:eastAsia="仿宋" w:cs="仿宋"/>
                      <w:color w:val="auto"/>
                      <w:kern w:val="0"/>
                      <w:sz w:val="20"/>
                      <w:szCs w:val="20"/>
                      <w:highlight w:val="none"/>
                      <w:lang w:val="en-US"/>
                    </w:rPr>
                  </w:pPr>
                  <w:r>
                    <w:rPr>
                      <w:rFonts w:hint="eastAsia" w:ascii="仿宋" w:hAnsi="仿宋" w:eastAsia="仿宋" w:cs="仿宋"/>
                      <w:i w:val="0"/>
                      <w:iCs w:val="0"/>
                      <w:color w:val="auto"/>
                      <w:kern w:val="0"/>
                      <w:sz w:val="20"/>
                      <w:szCs w:val="20"/>
                      <w:highlight w:val="none"/>
                      <w:u w:val="none"/>
                      <w:lang w:val="en-US" w:eastAsia="zh-CN" w:bidi="ar"/>
                    </w:rPr>
                    <w:t>约21000</w:t>
                  </w:r>
                </w:p>
              </w:tc>
              <w:tc>
                <w:tcPr>
                  <w:tcW w:w="517" w:type="pct"/>
                  <w:tcBorders>
                    <w:top w:val="nil"/>
                    <w:left w:val="nil"/>
                    <w:bottom w:val="single" w:color="auto" w:sz="4" w:space="0"/>
                    <w:right w:val="single" w:color="auto" w:sz="4" w:space="0"/>
                  </w:tcBorders>
                  <w:noWrap w:val="0"/>
                  <w:vAlign w:val="center"/>
                </w:tcPr>
                <w:p w14:paraId="2B11CEBD">
                  <w:pPr>
                    <w:keepNext w:val="0"/>
                    <w:keepLines w:val="0"/>
                    <w:widowControl/>
                    <w:suppressLineNumbers w:val="0"/>
                    <w:spacing w:line="240" w:lineRule="auto"/>
                    <w:jc w:val="center"/>
                    <w:textAlignment w:val="center"/>
                    <w:rPr>
                      <w:rFonts w:hint="eastAsia" w:ascii="仿宋" w:hAnsi="仿宋" w:eastAsia="仿宋" w:cs="仿宋"/>
                      <w:color w:val="auto"/>
                      <w:kern w:val="0"/>
                      <w:sz w:val="20"/>
                      <w:szCs w:val="20"/>
                      <w:highlight w:val="none"/>
                    </w:rPr>
                  </w:pPr>
                  <w:r>
                    <w:rPr>
                      <w:rFonts w:hint="eastAsia" w:ascii="仿宋" w:hAnsi="仿宋" w:eastAsia="仿宋" w:cs="仿宋"/>
                      <w:i w:val="0"/>
                      <w:iCs w:val="0"/>
                      <w:color w:val="auto"/>
                      <w:kern w:val="0"/>
                      <w:sz w:val="20"/>
                      <w:szCs w:val="20"/>
                      <w:highlight w:val="none"/>
                      <w:u w:val="none"/>
                      <w:lang w:val="en-US" w:eastAsia="zh-CN" w:bidi="ar"/>
                    </w:rPr>
                    <w:t>12.20</w:t>
                  </w:r>
                </w:p>
              </w:tc>
              <w:tc>
                <w:tcPr>
                  <w:tcW w:w="592" w:type="pct"/>
                  <w:tcBorders>
                    <w:top w:val="nil"/>
                    <w:left w:val="nil"/>
                    <w:bottom w:val="single" w:color="000000" w:sz="4" w:space="0"/>
                    <w:right w:val="single" w:color="000000" w:sz="4" w:space="0"/>
                  </w:tcBorders>
                  <w:noWrap w:val="0"/>
                  <w:vAlign w:val="center"/>
                </w:tcPr>
                <w:p w14:paraId="5CC7C208">
                  <w:pPr>
                    <w:keepNext w:val="0"/>
                    <w:keepLines w:val="0"/>
                    <w:widowControl/>
                    <w:suppressLineNumbers w:val="0"/>
                    <w:spacing w:line="240" w:lineRule="auto"/>
                    <w:jc w:val="center"/>
                    <w:textAlignment w:val="center"/>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256200</w:t>
                  </w:r>
                </w:p>
              </w:tc>
            </w:tr>
          </w:tbl>
          <w:p w14:paraId="1F8ACAB6">
            <w:pPr>
              <w:pStyle w:val="4"/>
              <w:numPr>
                <w:ilvl w:val="0"/>
                <w:numId w:val="0"/>
              </w:numPr>
              <w:rPr>
                <w:highlight w:val="none"/>
              </w:rPr>
            </w:pPr>
          </w:p>
        </w:tc>
      </w:tr>
      <w:tr w14:paraId="0823CF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4" w:type="pct"/>
            <w:vAlign w:val="top"/>
          </w:tcPr>
          <w:p w14:paraId="0D17950A">
            <w:pPr>
              <w:pStyle w:val="4"/>
              <w:rPr>
                <w:highlight w:val="none"/>
              </w:rPr>
            </w:pPr>
            <w:r>
              <w:rPr>
                <w:rFonts w:ascii="仿宋_GB2312" w:hAnsi="仿宋_GB2312" w:eastAsia="仿宋_GB2312" w:cs="仿宋_GB2312"/>
                <w:highlight w:val="none"/>
              </w:rPr>
              <w:t>2</w:t>
            </w:r>
          </w:p>
        </w:tc>
        <w:tc>
          <w:tcPr>
            <w:tcW w:w="436" w:type="pct"/>
            <w:vAlign w:val="top"/>
          </w:tcPr>
          <w:p w14:paraId="4AD30565">
            <w:pPr>
              <w:rPr>
                <w:highlight w:val="none"/>
              </w:rPr>
            </w:pPr>
          </w:p>
        </w:tc>
        <w:tc>
          <w:tcPr>
            <w:tcW w:w="4189" w:type="pct"/>
            <w:vAlign w:val="top"/>
          </w:tcPr>
          <w:p w14:paraId="77DD8383">
            <w:pPr>
              <w:pStyle w:val="4"/>
              <w:numPr>
                <w:ilvl w:val="0"/>
                <w:numId w:val="0"/>
              </w:numPr>
              <w:spacing w:line="240" w:lineRule="auto"/>
              <w:rPr>
                <w:rFonts w:hint="eastAsia" w:ascii="仿宋" w:hAnsi="仿宋" w:eastAsia="仿宋" w:cs="仿宋"/>
                <w:b/>
                <w:bCs/>
                <w:sz w:val="20"/>
                <w:szCs w:val="20"/>
                <w:highlight w:val="none"/>
              </w:rPr>
            </w:pPr>
            <w:r>
              <w:rPr>
                <w:rFonts w:hint="eastAsia" w:ascii="仿宋" w:hAnsi="仿宋" w:eastAsia="仿宋" w:cs="仿宋"/>
                <w:b/>
                <w:bCs/>
                <w:sz w:val="20"/>
                <w:szCs w:val="20"/>
                <w:highlight w:val="none"/>
                <w:lang w:val="en-US" w:eastAsia="zh-Hans"/>
              </w:rPr>
              <w:t>二、</w:t>
            </w:r>
            <w:r>
              <w:rPr>
                <w:rFonts w:hint="eastAsia" w:ascii="仿宋" w:hAnsi="仿宋" w:eastAsia="仿宋" w:cs="仿宋"/>
                <w:b/>
                <w:bCs/>
                <w:sz w:val="20"/>
                <w:szCs w:val="20"/>
                <w:highlight w:val="none"/>
              </w:rPr>
              <w:t>技术参数</w:t>
            </w:r>
          </w:p>
          <w:p w14:paraId="703D668D">
            <w:pPr>
              <w:pStyle w:val="4"/>
              <w:ind w:firstLine="400" w:firstLineChars="200"/>
              <w:jc w:val="both"/>
              <w:rPr>
                <w:sz w:val="20"/>
                <w:szCs w:val="20"/>
                <w:highlight w:val="none"/>
              </w:rPr>
            </w:pPr>
            <w:r>
              <w:rPr>
                <w:rFonts w:ascii="仿宋_GB2312" w:hAnsi="仿宋_GB2312" w:eastAsia="仿宋_GB2312" w:cs="仿宋_GB2312"/>
                <w:color w:val="000000"/>
                <w:sz w:val="20"/>
                <w:szCs w:val="20"/>
                <w:highlight w:val="none"/>
              </w:rPr>
              <w:t>1、6片(黄色)：每片含左炔诺孕酮0.05mg、炔雌醇0.03mg。</w:t>
            </w:r>
          </w:p>
          <w:p w14:paraId="6C4DC653">
            <w:pPr>
              <w:pStyle w:val="4"/>
              <w:ind w:firstLine="400" w:firstLineChars="200"/>
              <w:jc w:val="both"/>
              <w:rPr>
                <w:sz w:val="20"/>
                <w:szCs w:val="20"/>
                <w:highlight w:val="none"/>
              </w:rPr>
            </w:pPr>
            <w:r>
              <w:rPr>
                <w:rFonts w:ascii="仿宋_GB2312" w:hAnsi="仿宋_GB2312" w:eastAsia="仿宋_GB2312" w:cs="仿宋_GB2312"/>
                <w:color w:val="000000"/>
                <w:sz w:val="20"/>
                <w:szCs w:val="20"/>
                <w:highlight w:val="none"/>
              </w:rPr>
              <w:t>2、5片(白色)：每片含左炔诺孕酮0.075mg、炔雌醇0.04mg。</w:t>
            </w:r>
          </w:p>
          <w:p w14:paraId="42931B86">
            <w:pPr>
              <w:pStyle w:val="4"/>
              <w:ind w:firstLine="400" w:firstLineChars="200"/>
              <w:jc w:val="both"/>
              <w:rPr>
                <w:rFonts w:ascii="仿宋_GB2312" w:hAnsi="仿宋_GB2312" w:eastAsia="仿宋_GB2312" w:cs="仿宋_GB2312"/>
                <w:color w:val="000000"/>
                <w:sz w:val="20"/>
                <w:szCs w:val="20"/>
                <w:highlight w:val="none"/>
              </w:rPr>
            </w:pPr>
            <w:r>
              <w:rPr>
                <w:rFonts w:ascii="仿宋_GB2312" w:hAnsi="仿宋_GB2312" w:eastAsia="仿宋_GB2312" w:cs="仿宋_GB2312"/>
                <w:color w:val="000000"/>
                <w:sz w:val="20"/>
                <w:szCs w:val="20"/>
                <w:highlight w:val="none"/>
              </w:rPr>
              <w:t>3、10片(棕色)：每片含左炔诺孕酮0.125mg、炔雌醇0.03mg。</w:t>
            </w:r>
          </w:p>
          <w:p w14:paraId="20D50BD7">
            <w:pPr>
              <w:pStyle w:val="4"/>
              <w:spacing w:line="240" w:lineRule="auto"/>
              <w:ind w:firstLine="400" w:firstLineChars="200"/>
              <w:rPr>
                <w:rFonts w:ascii="仿宋_GB2312" w:hAnsi="仿宋_GB2312" w:eastAsia="仿宋_GB2312" w:cs="仿宋_GB2312"/>
                <w:color w:val="000000"/>
                <w:sz w:val="20"/>
                <w:szCs w:val="20"/>
                <w:highlight w:val="none"/>
              </w:rPr>
            </w:pPr>
            <w:r>
              <w:rPr>
                <w:rFonts w:hint="eastAsia" w:ascii="仿宋" w:hAnsi="仿宋" w:eastAsia="仿宋" w:cs="仿宋"/>
                <w:sz w:val="20"/>
                <w:szCs w:val="20"/>
                <w:highlight w:val="none"/>
                <w:lang w:val="en-US" w:eastAsia="zh-CN"/>
              </w:rPr>
              <w:t>4</w:t>
            </w:r>
            <w:r>
              <w:rPr>
                <w:rFonts w:hint="eastAsia" w:ascii="仿宋" w:hAnsi="仿宋" w:eastAsia="仿宋" w:cs="仿宋"/>
                <w:sz w:val="20"/>
                <w:szCs w:val="20"/>
                <w:highlight w:val="none"/>
              </w:rPr>
              <w:t>、包装:2</w:t>
            </w:r>
            <w:r>
              <w:rPr>
                <w:rFonts w:hint="eastAsia" w:ascii="仿宋" w:hAnsi="仿宋" w:eastAsia="仿宋" w:cs="仿宋"/>
                <w:sz w:val="20"/>
                <w:szCs w:val="20"/>
                <w:highlight w:val="none"/>
                <w:lang w:val="en-US" w:eastAsia="zh-CN"/>
              </w:rPr>
              <w:t>1</w:t>
            </w:r>
            <w:r>
              <w:rPr>
                <w:rFonts w:hint="eastAsia" w:ascii="仿宋" w:hAnsi="仿宋" w:eastAsia="仿宋" w:cs="仿宋"/>
                <w:sz w:val="20"/>
                <w:szCs w:val="20"/>
                <w:highlight w:val="none"/>
              </w:rPr>
              <w:t>片/</w:t>
            </w:r>
            <w:r>
              <w:rPr>
                <w:rFonts w:hint="eastAsia" w:ascii="仿宋" w:hAnsi="仿宋" w:eastAsia="仿宋" w:cs="仿宋"/>
                <w:sz w:val="20"/>
                <w:szCs w:val="20"/>
                <w:highlight w:val="none"/>
                <w:lang w:val="en-US" w:eastAsia="zh-CN"/>
              </w:rPr>
              <w:t>盒</w:t>
            </w:r>
            <w:r>
              <w:rPr>
                <w:rFonts w:hint="eastAsia" w:ascii="仿宋" w:hAnsi="仿宋" w:eastAsia="仿宋" w:cs="仿宋"/>
                <w:sz w:val="20"/>
                <w:szCs w:val="20"/>
                <w:highlight w:val="none"/>
              </w:rPr>
              <w:t>，每件内装</w:t>
            </w:r>
            <w:r>
              <w:rPr>
                <w:rFonts w:hint="eastAsia" w:ascii="仿宋" w:hAnsi="仿宋" w:eastAsia="仿宋" w:cs="仿宋"/>
                <w:sz w:val="20"/>
                <w:szCs w:val="20"/>
                <w:highlight w:val="none"/>
                <w:lang w:val="en-US" w:eastAsia="zh-CN"/>
              </w:rPr>
              <w:t>600盒</w:t>
            </w:r>
            <w:r>
              <w:rPr>
                <w:rFonts w:hint="eastAsia" w:ascii="仿宋" w:hAnsi="仿宋" w:eastAsia="仿宋" w:cs="仿宋"/>
                <w:sz w:val="20"/>
                <w:szCs w:val="20"/>
                <w:highlight w:val="none"/>
              </w:rPr>
              <w:t>。</w:t>
            </w:r>
          </w:p>
          <w:p w14:paraId="15DC8D14">
            <w:pPr>
              <w:pStyle w:val="4"/>
              <w:ind w:firstLine="400" w:firstLineChars="200"/>
              <w:jc w:val="both"/>
              <w:rPr>
                <w:rFonts w:hint="eastAsia" w:ascii="仿宋_GB2312" w:hAnsi="仿宋_GB2312" w:eastAsia="仿宋_GB2312" w:cs="仿宋_GB2312"/>
                <w:color w:val="000000"/>
                <w:sz w:val="20"/>
                <w:szCs w:val="20"/>
                <w:highlight w:val="none"/>
              </w:rPr>
            </w:pPr>
            <w:r>
              <w:rPr>
                <w:rFonts w:hint="eastAsia" w:ascii="仿宋_GB2312" w:hAnsi="仿宋_GB2312" w:eastAsia="仿宋_GB2312" w:cs="仿宋_GB2312"/>
                <w:color w:val="000000"/>
                <w:sz w:val="20"/>
                <w:szCs w:val="20"/>
                <w:highlight w:val="none"/>
                <w:lang w:val="en-US" w:eastAsia="zh-CN"/>
              </w:rPr>
              <w:t>5</w:t>
            </w:r>
            <w:r>
              <w:rPr>
                <w:rFonts w:ascii="仿宋_GB2312" w:hAnsi="仿宋_GB2312" w:eastAsia="仿宋_GB2312" w:cs="仿宋_GB2312"/>
                <w:color w:val="000000"/>
                <w:sz w:val="20"/>
                <w:szCs w:val="20"/>
                <w:highlight w:val="none"/>
              </w:rPr>
              <w:t>、有效期5年。</w:t>
            </w:r>
          </w:p>
          <w:p w14:paraId="1DBC00A2">
            <w:pPr>
              <w:pStyle w:val="4"/>
              <w:spacing w:line="240" w:lineRule="auto"/>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t>三、药具包装及标签要求</w:t>
            </w:r>
          </w:p>
          <w:p w14:paraId="224B9D4B">
            <w:pPr>
              <w:pStyle w:val="4"/>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国家免费提供标识</w:t>
            </w:r>
          </w:p>
          <w:p w14:paraId="6CBCD6E3">
            <w:pPr>
              <w:pStyle w:val="4"/>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供应商所投药具应在包装的醒目位置上，印制国家免费提供标识，即国家免费提供图案及文字的组合，二者缺一不可。具体要求如下：</w:t>
            </w:r>
          </w:p>
          <w:p w14:paraId="7F7E20F8">
            <w:pPr>
              <w:pStyle w:val="4"/>
              <w:numPr>
                <w:ilvl w:val="0"/>
                <w:numId w:val="0"/>
              </w:numPr>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lang w:val="en-US" w:eastAsia="zh-Hans"/>
              </w:rPr>
              <w:t>1、</w:t>
            </w:r>
            <w:r>
              <w:rPr>
                <w:rFonts w:hint="eastAsia" w:ascii="仿宋" w:hAnsi="仿宋" w:eastAsia="仿宋" w:cs="仿宋"/>
                <w:sz w:val="20"/>
                <w:szCs w:val="20"/>
                <w:highlight w:val="none"/>
              </w:rPr>
              <w:t>图样</w:t>
            </w:r>
          </w:p>
          <w:p w14:paraId="35ECB7DA">
            <w:pPr>
              <w:pStyle w:val="4"/>
              <w:numPr>
                <w:ilvl w:val="0"/>
                <w:numId w:val="0"/>
              </w:numPr>
              <w:spacing w:line="240" w:lineRule="auto"/>
              <w:ind w:firstLine="400" w:firstLineChars="200"/>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图样1</w:t>
            </w:r>
          </w:p>
          <w:p w14:paraId="33F9E353">
            <w:pPr>
              <w:pStyle w:val="4"/>
              <w:numPr>
                <w:ilvl w:val="0"/>
                <w:numId w:val="0"/>
              </w:numPr>
              <w:spacing w:line="240" w:lineRule="auto"/>
              <w:rPr>
                <w:highlight w:val="none"/>
              </w:rPr>
            </w:pPr>
            <w:r>
              <w:rPr>
                <w:highlight w:val="none"/>
              </w:rPr>
              <w:drawing>
                <wp:inline distT="0" distB="0" distL="0" distR="0">
                  <wp:extent cx="1137920" cy="1214120"/>
                  <wp:effectExtent l="0" t="0" r="5080" b="5080"/>
                  <wp:docPr id="3" name="Drawing 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rawing 1" descr="img"/>
                          <pic:cNvPicPr>
                            <a:picLocks noChangeAspect="1"/>
                          </pic:cNvPicPr>
                        </pic:nvPicPr>
                        <pic:blipFill>
                          <a:blip r:embed="rId4"/>
                          <a:stretch>
                            <a:fillRect/>
                          </a:stretch>
                        </pic:blipFill>
                        <pic:spPr>
                          <a:xfrm>
                            <a:off x="0" y="0"/>
                            <a:ext cx="1137920" cy="1214120"/>
                          </a:xfrm>
                          <a:prstGeom prst="rect">
                            <a:avLst/>
                          </a:prstGeom>
                        </pic:spPr>
                      </pic:pic>
                    </a:graphicData>
                  </a:graphic>
                </wp:inline>
              </w:drawing>
            </w:r>
          </w:p>
          <w:p w14:paraId="75D7936B">
            <w:pPr>
              <w:pStyle w:val="4"/>
              <w:numPr>
                <w:ilvl w:val="0"/>
                <w:numId w:val="0"/>
              </w:numPr>
              <w:spacing w:line="240" w:lineRule="auto"/>
              <w:ind w:firstLine="400" w:firstLineChars="200"/>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图样2</w:t>
            </w:r>
          </w:p>
          <w:p w14:paraId="30D99830">
            <w:pPr>
              <w:pStyle w:val="4"/>
              <w:numPr>
                <w:ilvl w:val="0"/>
                <w:numId w:val="0"/>
              </w:numPr>
              <w:spacing w:line="240" w:lineRule="auto"/>
              <w:rPr>
                <w:rFonts w:hint="default" w:ascii="仿宋" w:hAnsi="仿宋" w:eastAsia="仿宋" w:cs="仿宋"/>
                <w:sz w:val="20"/>
                <w:szCs w:val="20"/>
                <w:highlight w:val="none"/>
                <w:lang w:val="en-US" w:eastAsia="zh-CN"/>
              </w:rPr>
            </w:pPr>
            <w:r>
              <w:rPr>
                <w:highlight w:val="none"/>
              </w:rPr>
              <w:drawing>
                <wp:inline distT="0" distB="0" distL="0" distR="0">
                  <wp:extent cx="1132205" cy="929005"/>
                  <wp:effectExtent l="0" t="0" r="10795" b="4445"/>
                  <wp:docPr id="4" name="Drawing 2"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rawing 2" descr="img"/>
                          <pic:cNvPicPr>
                            <a:picLocks noChangeAspect="1"/>
                          </pic:cNvPicPr>
                        </pic:nvPicPr>
                        <pic:blipFill>
                          <a:blip r:embed="rId5"/>
                          <a:stretch>
                            <a:fillRect/>
                          </a:stretch>
                        </pic:blipFill>
                        <pic:spPr>
                          <a:xfrm>
                            <a:off x="0" y="0"/>
                            <a:ext cx="1132205" cy="929005"/>
                          </a:xfrm>
                          <a:prstGeom prst="rect">
                            <a:avLst/>
                          </a:prstGeom>
                        </pic:spPr>
                      </pic:pic>
                    </a:graphicData>
                  </a:graphic>
                </wp:inline>
              </w:drawing>
            </w:r>
          </w:p>
          <w:p w14:paraId="72F43D8D">
            <w:pPr>
              <w:pStyle w:val="4"/>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2、尺寸</w:t>
            </w:r>
          </w:p>
          <w:p w14:paraId="3F645BAE">
            <w:pPr>
              <w:pStyle w:val="4"/>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（1）标识组合中的图案应根据包装物的大小在可调范围内尽量放大国家免费标识图案及文字，以保证图案清晰，字迹易于辨识，版面构图均衡和谐。</w:t>
            </w:r>
          </w:p>
          <w:p w14:paraId="0C5F25D7">
            <w:pPr>
              <w:pStyle w:val="4"/>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（2）标识组合中的文字应当为黑体字，字体大小要与图案相协调。</w:t>
            </w:r>
          </w:p>
          <w:p w14:paraId="4487900E">
            <w:pPr>
              <w:pStyle w:val="4"/>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3、颜色</w:t>
            </w:r>
          </w:p>
          <w:p w14:paraId="362E9C01">
            <w:pPr>
              <w:pStyle w:val="4"/>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标识组合中的图案颜色由白色、浅绿色和深绿色三种颜色组成，浅绿色（草绿色）——C35、Y95（即蓝色35，黄色95），深绿——C80、Y100（即蓝色80，黄色100）。标识组合中的文字颜色为黑色。</w:t>
            </w:r>
          </w:p>
          <w:p w14:paraId="17FE23D1">
            <w:pPr>
              <w:pStyle w:val="4"/>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4、标识（一）的颜色按照国家基本公共卫生服务项目要求。</w:t>
            </w:r>
          </w:p>
          <w:p w14:paraId="3800C666">
            <w:pPr>
              <w:pStyle w:val="4"/>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5、避孕药的生产批号须满足以下要求：</w:t>
            </w:r>
          </w:p>
          <w:p w14:paraId="1222D035">
            <w:pPr>
              <w:pStyle w:val="4"/>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①以六位数字表示，前两位数字表示年份（如2018年，用18表示年份），中间两位数字表示月份，最后两位数字表示日期或生产流水号。</w:t>
            </w:r>
          </w:p>
          <w:p w14:paraId="54706387">
            <w:pPr>
              <w:pStyle w:val="4"/>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②若生产企业对避孕药生产批号的编制有其他信息的需求，应在上述批号规定位数后，空两个字符进行添加。</w:t>
            </w:r>
          </w:p>
          <w:p w14:paraId="28E16726">
            <w:pPr>
              <w:pStyle w:val="4"/>
              <w:spacing w:line="240" w:lineRule="auto"/>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t>四、样品递交要求</w:t>
            </w:r>
          </w:p>
          <w:p w14:paraId="38DFEE3F">
            <w:pPr>
              <w:pStyle w:val="4"/>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1、供应商提供投标产品的样品三</w:t>
            </w:r>
            <w:r>
              <w:rPr>
                <w:rFonts w:hint="eastAsia" w:ascii="仿宋" w:hAnsi="仿宋" w:eastAsia="仿宋" w:cs="仿宋"/>
                <w:sz w:val="20"/>
                <w:szCs w:val="20"/>
                <w:highlight w:val="none"/>
                <w:lang w:val="en-US" w:eastAsia="zh-CN"/>
              </w:rPr>
              <w:t>盒</w:t>
            </w:r>
            <w:r>
              <w:rPr>
                <w:rFonts w:hint="eastAsia" w:ascii="仿宋" w:hAnsi="仿宋" w:eastAsia="仿宋" w:cs="仿宋"/>
                <w:sz w:val="20"/>
                <w:szCs w:val="20"/>
                <w:highlight w:val="none"/>
              </w:rPr>
              <w:t>（21片/</w:t>
            </w:r>
            <w:r>
              <w:rPr>
                <w:rFonts w:hint="eastAsia" w:ascii="仿宋" w:hAnsi="仿宋" w:eastAsia="仿宋" w:cs="仿宋"/>
                <w:sz w:val="20"/>
                <w:szCs w:val="20"/>
                <w:highlight w:val="none"/>
                <w:lang w:val="en-US" w:eastAsia="zh-CN"/>
              </w:rPr>
              <w:t>盒</w:t>
            </w:r>
            <w:r>
              <w:rPr>
                <w:rFonts w:hint="eastAsia" w:ascii="仿宋" w:hAnsi="仿宋" w:eastAsia="仿宋" w:cs="仿宋"/>
                <w:sz w:val="20"/>
                <w:szCs w:val="20"/>
                <w:highlight w:val="none"/>
              </w:rPr>
              <w:t>）；</w:t>
            </w:r>
          </w:p>
          <w:p w14:paraId="684F1024">
            <w:pPr>
              <w:pStyle w:val="4"/>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2、递交样品截止时间：同响应文件递交时间一致；</w:t>
            </w:r>
          </w:p>
          <w:p w14:paraId="6C6854CD">
            <w:pPr>
              <w:pStyle w:val="4"/>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3、样品递交地点：</w:t>
            </w:r>
            <w:r>
              <w:rPr>
                <w:rFonts w:ascii="仿宋_GB2312" w:hAnsi="仿宋_GB2312" w:eastAsia="仿宋_GB2312" w:cs="仿宋_GB2312"/>
                <w:highlight w:val="none"/>
              </w:rPr>
              <w:t>西安市碑林区长安北路8B陕西高速经纬大厦16层</w:t>
            </w:r>
            <w:r>
              <w:rPr>
                <w:rFonts w:hint="eastAsia" w:ascii="仿宋_GB2312" w:hAnsi="仿宋_GB2312" w:eastAsia="仿宋_GB2312" w:cs="仿宋_GB2312"/>
                <w:highlight w:val="none"/>
                <w:lang w:val="en-US" w:eastAsia="zh-CN"/>
              </w:rPr>
              <w:t>第一会议室</w:t>
            </w:r>
            <w:r>
              <w:rPr>
                <w:rFonts w:hint="eastAsia" w:ascii="仿宋" w:hAnsi="仿宋" w:eastAsia="仿宋" w:cs="仿宋"/>
                <w:sz w:val="20"/>
                <w:szCs w:val="20"/>
                <w:highlight w:val="none"/>
              </w:rPr>
              <w:t>；</w:t>
            </w:r>
          </w:p>
          <w:p w14:paraId="1CB8DFC0">
            <w:pPr>
              <w:pStyle w:val="4"/>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4、样品每包单独密封盖章递交。外包装标识：项目名称、项目编号、供应商名称；</w:t>
            </w:r>
          </w:p>
          <w:p w14:paraId="6973EC6D">
            <w:pPr>
              <w:pStyle w:val="4"/>
              <w:spacing w:line="240" w:lineRule="auto"/>
              <w:ind w:firstLine="400" w:firstLineChars="200"/>
              <w:rPr>
                <w:rFonts w:hint="eastAsia" w:ascii="仿宋" w:hAnsi="仿宋" w:eastAsia="仿宋" w:cs="仿宋"/>
                <w:sz w:val="20"/>
                <w:szCs w:val="20"/>
                <w:highlight w:val="none"/>
              </w:rPr>
            </w:pPr>
            <w:r>
              <w:rPr>
                <w:rFonts w:hint="eastAsia" w:ascii="仿宋" w:hAnsi="仿宋" w:eastAsia="仿宋" w:cs="仿宋"/>
                <w:sz w:val="20"/>
                <w:szCs w:val="20"/>
                <w:highlight w:val="none"/>
              </w:rPr>
              <w:t>5、样品在开标大会结束后统一封存，样品不予退还。</w:t>
            </w:r>
          </w:p>
          <w:p w14:paraId="335BC37F">
            <w:pPr>
              <w:pStyle w:val="4"/>
              <w:spacing w:line="240" w:lineRule="auto"/>
              <w:rPr>
                <w:rFonts w:hint="eastAsia" w:ascii="仿宋" w:hAnsi="仿宋" w:eastAsia="仿宋" w:cs="仿宋"/>
                <w:b/>
                <w:bCs/>
                <w:sz w:val="20"/>
                <w:szCs w:val="20"/>
                <w:lang w:val="en-US" w:eastAsia="zh-CN"/>
              </w:rPr>
            </w:pPr>
            <w:r>
              <w:rPr>
                <w:rFonts w:hint="eastAsia" w:ascii="仿宋" w:hAnsi="仿宋" w:eastAsia="仿宋" w:cs="仿宋"/>
                <w:b/>
                <w:bCs/>
                <w:sz w:val="20"/>
                <w:szCs w:val="20"/>
                <w:lang w:val="en-US" w:eastAsia="zh-CN"/>
              </w:rPr>
              <w:t>五、款项结算</w:t>
            </w:r>
          </w:p>
          <w:p w14:paraId="1091D558">
            <w:pPr>
              <w:pStyle w:val="4"/>
              <w:spacing w:line="240" w:lineRule="auto"/>
              <w:rPr>
                <w:rFonts w:hint="eastAsia" w:ascii="仿宋" w:hAnsi="仿宋" w:eastAsia="仿宋" w:cs="仿宋"/>
                <w:sz w:val="20"/>
                <w:szCs w:val="20"/>
                <w:highlight w:val="none"/>
              </w:rPr>
            </w:pPr>
            <w:r>
              <w:rPr>
                <w:rFonts w:hint="eastAsia" w:ascii="仿宋" w:hAnsi="仿宋" w:eastAsia="仿宋" w:cs="仿宋"/>
                <w:b w:val="0"/>
                <w:bCs w:val="0"/>
                <w:sz w:val="20"/>
                <w:szCs w:val="20"/>
                <w:lang w:val="en-US" w:eastAsia="zh-CN"/>
              </w:rPr>
              <w:t>采购清单中所给数量为预估数量，最终结算金额=中标单价*实际供货数量。分项报价表中所报单价不能超过单价限价，否则按废标处理。</w:t>
            </w:r>
          </w:p>
        </w:tc>
      </w:tr>
    </w:tbl>
    <w:p w14:paraId="15D77F15">
      <w:pPr>
        <w:pStyle w:val="4"/>
        <w:rPr>
          <w:highlight w:val="none"/>
        </w:rPr>
      </w:pPr>
      <w:r>
        <w:rPr>
          <w:rFonts w:ascii="仿宋_GB2312" w:hAnsi="仿宋_GB2312" w:eastAsia="仿宋_GB2312" w:cs="仿宋_GB2312"/>
          <w:highlight w:val="none"/>
        </w:rPr>
        <w:t>采购包</w:t>
      </w:r>
      <w:r>
        <w:rPr>
          <w:rFonts w:hint="eastAsia" w:ascii="仿宋_GB2312" w:hAnsi="仿宋_GB2312" w:eastAsia="仿宋_GB2312" w:cs="仿宋_GB2312"/>
          <w:highlight w:val="none"/>
          <w:lang w:val="en-US" w:eastAsia="zh-CN"/>
        </w:rPr>
        <w:t>3</w:t>
      </w:r>
      <w:r>
        <w:rPr>
          <w:rFonts w:ascii="仿宋_GB2312" w:hAnsi="仿宋_GB2312" w:eastAsia="仿宋_GB2312" w:cs="仿宋_GB2312"/>
          <w:highlight w:val="none"/>
        </w:rPr>
        <w:t>：</w:t>
      </w:r>
    </w:p>
    <w:p w14:paraId="15F51A0D">
      <w:pPr>
        <w:pStyle w:val="4"/>
        <w:rPr>
          <w:rFonts w:ascii="仿宋_GB2312" w:hAnsi="仿宋_GB2312" w:eastAsia="仿宋_GB2312" w:cs="仿宋_GB2312"/>
          <w:highlight w:val="none"/>
        </w:rPr>
      </w:pPr>
      <w:r>
        <w:rPr>
          <w:rFonts w:ascii="仿宋_GB2312" w:hAnsi="仿宋_GB2312" w:eastAsia="仿宋_GB2312" w:cs="仿宋_GB2312"/>
          <w:highlight w:val="none"/>
        </w:rPr>
        <w:t>标的名称：</w:t>
      </w:r>
      <w:r>
        <w:rPr>
          <w:rFonts w:hint="eastAsia" w:ascii="仿宋_GB2312" w:hAnsi="仿宋_GB2312" w:eastAsia="仿宋_GB2312" w:cs="仿宋_GB2312"/>
          <w:highlight w:val="none"/>
        </w:rPr>
        <w:t>元宫型含铜含吲哚美辛宫内节育器（药铜200型）</w:t>
      </w:r>
    </w:p>
    <w:tbl>
      <w:tblPr>
        <w:tblStyle w:val="2"/>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37"/>
        <w:gridCol w:w="743"/>
        <w:gridCol w:w="7140"/>
      </w:tblGrid>
      <w:tr w14:paraId="7FCDB3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374" w:type="pct"/>
            <w:vAlign w:val="top"/>
          </w:tcPr>
          <w:p w14:paraId="466D6BC3">
            <w:pPr>
              <w:pStyle w:val="4"/>
              <w:rPr>
                <w:highlight w:val="none"/>
              </w:rPr>
            </w:pPr>
            <w:r>
              <w:rPr>
                <w:rFonts w:ascii="仿宋_GB2312" w:hAnsi="仿宋_GB2312" w:eastAsia="仿宋_GB2312" w:cs="仿宋_GB2312"/>
                <w:highlight w:val="none"/>
              </w:rPr>
              <w:t>序号</w:t>
            </w:r>
          </w:p>
        </w:tc>
        <w:tc>
          <w:tcPr>
            <w:tcW w:w="436" w:type="pct"/>
            <w:vAlign w:val="top"/>
          </w:tcPr>
          <w:p w14:paraId="29413AA0">
            <w:pPr>
              <w:pStyle w:val="4"/>
              <w:rPr>
                <w:highlight w:val="none"/>
              </w:rPr>
            </w:pPr>
            <w:r>
              <w:rPr>
                <w:rFonts w:ascii="仿宋_GB2312" w:hAnsi="仿宋_GB2312" w:eastAsia="仿宋_GB2312" w:cs="仿宋_GB2312"/>
                <w:highlight w:val="none"/>
              </w:rPr>
              <w:t>参数性质</w:t>
            </w:r>
          </w:p>
        </w:tc>
        <w:tc>
          <w:tcPr>
            <w:tcW w:w="4189" w:type="pct"/>
            <w:vAlign w:val="top"/>
          </w:tcPr>
          <w:p w14:paraId="1B50FF4C">
            <w:pPr>
              <w:pStyle w:val="4"/>
              <w:rPr>
                <w:highlight w:val="none"/>
              </w:rPr>
            </w:pPr>
            <w:r>
              <w:rPr>
                <w:rFonts w:ascii="仿宋_GB2312" w:hAnsi="仿宋_GB2312" w:eastAsia="仿宋_GB2312" w:cs="仿宋_GB2312"/>
                <w:highlight w:val="none"/>
              </w:rPr>
              <w:t>技术参数与性能指标</w:t>
            </w:r>
          </w:p>
        </w:tc>
      </w:tr>
      <w:tr w14:paraId="5500BE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4" w:type="pct"/>
            <w:vAlign w:val="top"/>
          </w:tcPr>
          <w:p w14:paraId="0C56F876">
            <w:pPr>
              <w:pStyle w:val="4"/>
              <w:rPr>
                <w:highlight w:val="none"/>
              </w:rPr>
            </w:pPr>
            <w:r>
              <w:rPr>
                <w:rFonts w:ascii="仿宋_GB2312" w:hAnsi="仿宋_GB2312" w:eastAsia="仿宋_GB2312" w:cs="仿宋_GB2312"/>
                <w:highlight w:val="none"/>
              </w:rPr>
              <w:t>1</w:t>
            </w:r>
          </w:p>
        </w:tc>
        <w:tc>
          <w:tcPr>
            <w:tcW w:w="436" w:type="pct"/>
            <w:vAlign w:val="top"/>
          </w:tcPr>
          <w:p w14:paraId="70412477">
            <w:pPr>
              <w:rPr>
                <w:highlight w:val="none"/>
              </w:rPr>
            </w:pPr>
          </w:p>
        </w:tc>
        <w:tc>
          <w:tcPr>
            <w:tcW w:w="4189" w:type="pct"/>
            <w:vAlign w:val="top"/>
          </w:tcPr>
          <w:p w14:paraId="71DD6D84">
            <w:pPr>
              <w:pStyle w:val="4"/>
              <w:numPr>
                <w:ilvl w:val="0"/>
                <w:numId w:val="0"/>
              </w:numPr>
              <w:rPr>
                <w:rFonts w:hint="eastAsia" w:ascii="仿宋_GB2312" w:hAnsi="仿宋_GB2312" w:eastAsia="仿宋_GB2312" w:cs="仿宋_GB2312"/>
                <w:b/>
                <w:bCs/>
                <w:highlight w:val="none"/>
                <w:lang w:val="en-US" w:eastAsia="zh-CN"/>
              </w:rPr>
            </w:pPr>
            <w:r>
              <w:rPr>
                <w:rFonts w:hint="eastAsia" w:ascii="仿宋_GB2312" w:hAnsi="仿宋_GB2312" w:eastAsia="仿宋_GB2312" w:cs="仿宋_GB2312"/>
                <w:b/>
                <w:bCs/>
                <w:highlight w:val="none"/>
                <w:lang w:val="en-US" w:eastAsia="zh-CN"/>
              </w:rPr>
              <w:t>一、采购清单</w:t>
            </w:r>
          </w:p>
          <w:tbl>
            <w:tblPr>
              <w:tblStyle w:val="2"/>
              <w:tblW w:w="6923" w:type="dxa"/>
              <w:tblInd w:w="0" w:type="dxa"/>
              <w:tblLayout w:type="fixed"/>
              <w:tblCellMar>
                <w:top w:w="0" w:type="dxa"/>
                <w:left w:w="108" w:type="dxa"/>
                <w:bottom w:w="0" w:type="dxa"/>
                <w:right w:w="108" w:type="dxa"/>
              </w:tblCellMar>
            </w:tblPr>
            <w:tblGrid>
              <w:gridCol w:w="1901"/>
              <w:gridCol w:w="875"/>
              <w:gridCol w:w="648"/>
              <w:gridCol w:w="821"/>
              <w:gridCol w:w="915"/>
              <w:gridCol w:w="861"/>
              <w:gridCol w:w="902"/>
            </w:tblGrid>
            <w:tr w14:paraId="19C5FDD1">
              <w:trPr>
                <w:trHeight w:val="1058" w:hRule="atLeast"/>
              </w:trPr>
              <w:tc>
                <w:tcPr>
                  <w:tcW w:w="1372" w:type="pct"/>
                  <w:vMerge w:val="restart"/>
                  <w:tcBorders>
                    <w:top w:val="single" w:color="auto" w:sz="4" w:space="0"/>
                    <w:left w:val="single" w:color="auto" w:sz="4" w:space="0"/>
                    <w:bottom w:val="single" w:color="auto" w:sz="4" w:space="0"/>
                    <w:right w:val="single" w:color="auto" w:sz="4" w:space="0"/>
                  </w:tcBorders>
                  <w:noWrap w:val="0"/>
                  <w:vAlign w:val="center"/>
                </w:tcPr>
                <w:p w14:paraId="639A071B">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产品名称</w:t>
                  </w:r>
                </w:p>
              </w:tc>
              <w:tc>
                <w:tcPr>
                  <w:tcW w:w="631" w:type="pct"/>
                  <w:vMerge w:val="restart"/>
                  <w:tcBorders>
                    <w:top w:val="single" w:color="auto" w:sz="4" w:space="0"/>
                    <w:left w:val="single" w:color="auto" w:sz="4" w:space="0"/>
                    <w:bottom w:val="single" w:color="auto" w:sz="4" w:space="0"/>
                    <w:right w:val="single" w:color="auto" w:sz="4" w:space="0"/>
                  </w:tcBorders>
                  <w:noWrap w:val="0"/>
                  <w:vAlign w:val="center"/>
                </w:tcPr>
                <w:p w14:paraId="317FD20E">
                  <w:pPr>
                    <w:spacing w:line="240" w:lineRule="auto"/>
                    <w:jc w:val="center"/>
                    <w:rPr>
                      <w:rFonts w:hint="eastAsia" w:ascii="仿宋" w:hAnsi="仿宋" w:eastAsia="仿宋" w:cs="仿宋"/>
                      <w:b/>
                      <w:bCs/>
                      <w:strike w:val="0"/>
                      <w:dstrike w:val="0"/>
                      <w:color w:val="auto"/>
                      <w:kern w:val="0"/>
                      <w:sz w:val="20"/>
                      <w:szCs w:val="20"/>
                      <w:highlight w:val="none"/>
                    </w:rPr>
                  </w:pPr>
                  <w:r>
                    <w:rPr>
                      <w:rFonts w:hint="eastAsia" w:ascii="仿宋" w:hAnsi="仿宋" w:eastAsia="仿宋" w:cs="仿宋"/>
                      <w:b/>
                      <w:bCs/>
                      <w:strike w:val="0"/>
                      <w:dstrike w:val="0"/>
                      <w:color w:val="auto"/>
                      <w:kern w:val="0"/>
                      <w:sz w:val="20"/>
                      <w:szCs w:val="20"/>
                      <w:highlight w:val="none"/>
                    </w:rPr>
                    <w:t>规格</w:t>
                  </w:r>
                </w:p>
              </w:tc>
              <w:tc>
                <w:tcPr>
                  <w:tcW w:w="468" w:type="pct"/>
                  <w:vMerge w:val="restart"/>
                  <w:tcBorders>
                    <w:top w:val="single" w:color="auto" w:sz="4" w:space="0"/>
                    <w:left w:val="single" w:color="auto" w:sz="4" w:space="0"/>
                    <w:bottom w:val="single" w:color="auto" w:sz="4" w:space="0"/>
                    <w:right w:val="single" w:color="auto" w:sz="4" w:space="0"/>
                  </w:tcBorders>
                  <w:noWrap w:val="0"/>
                  <w:vAlign w:val="center"/>
                </w:tcPr>
                <w:p w14:paraId="7B5F3E79">
                  <w:pPr>
                    <w:spacing w:line="240" w:lineRule="auto"/>
                    <w:jc w:val="center"/>
                    <w:rPr>
                      <w:rFonts w:hint="eastAsia" w:ascii="仿宋" w:hAnsi="仿宋" w:eastAsia="仿宋" w:cs="仿宋"/>
                      <w:b/>
                      <w:bCs/>
                      <w:strike w:val="0"/>
                      <w:dstrike w:val="0"/>
                      <w:color w:val="auto"/>
                      <w:kern w:val="0"/>
                      <w:sz w:val="20"/>
                      <w:szCs w:val="20"/>
                      <w:highlight w:val="none"/>
                    </w:rPr>
                  </w:pPr>
                  <w:r>
                    <w:rPr>
                      <w:rFonts w:hint="eastAsia" w:ascii="仿宋" w:hAnsi="仿宋" w:eastAsia="仿宋" w:cs="仿宋"/>
                      <w:b/>
                      <w:bCs/>
                      <w:strike w:val="0"/>
                      <w:dstrike w:val="0"/>
                      <w:color w:val="auto"/>
                      <w:kern w:val="0"/>
                      <w:sz w:val="20"/>
                      <w:szCs w:val="20"/>
                      <w:highlight w:val="none"/>
                    </w:rPr>
                    <w:t>单位</w:t>
                  </w:r>
                </w:p>
              </w:tc>
              <w:tc>
                <w:tcPr>
                  <w:tcW w:w="592" w:type="pct"/>
                  <w:vMerge w:val="restart"/>
                  <w:tcBorders>
                    <w:top w:val="single" w:color="auto" w:sz="4" w:space="0"/>
                    <w:left w:val="single" w:color="auto" w:sz="4" w:space="0"/>
                    <w:bottom w:val="single" w:color="auto" w:sz="4" w:space="0"/>
                    <w:right w:val="single" w:color="auto" w:sz="4" w:space="0"/>
                  </w:tcBorders>
                  <w:noWrap w:val="0"/>
                  <w:vAlign w:val="center"/>
                </w:tcPr>
                <w:p w14:paraId="0AA9268A">
                  <w:pPr>
                    <w:spacing w:line="240" w:lineRule="auto"/>
                    <w:jc w:val="center"/>
                    <w:rPr>
                      <w:rFonts w:hint="eastAsia" w:ascii="仿宋" w:hAnsi="仿宋" w:eastAsia="仿宋" w:cs="仿宋"/>
                      <w:b/>
                      <w:bCs/>
                      <w:strike w:val="0"/>
                      <w:dstrike w:val="0"/>
                      <w:color w:val="auto"/>
                      <w:kern w:val="0"/>
                      <w:sz w:val="20"/>
                      <w:szCs w:val="20"/>
                      <w:highlight w:val="none"/>
                    </w:rPr>
                  </w:pPr>
                  <w:r>
                    <w:rPr>
                      <w:rFonts w:hint="eastAsia" w:ascii="仿宋" w:hAnsi="仿宋" w:eastAsia="仿宋" w:cs="仿宋"/>
                      <w:b/>
                      <w:bCs/>
                      <w:strike w:val="0"/>
                      <w:dstrike w:val="0"/>
                      <w:color w:val="auto"/>
                      <w:kern w:val="0"/>
                      <w:sz w:val="20"/>
                      <w:szCs w:val="20"/>
                      <w:highlight w:val="none"/>
                    </w:rPr>
                    <w:t>每件</w:t>
                  </w:r>
                </w:p>
                <w:p w14:paraId="7C70B15B">
                  <w:pPr>
                    <w:spacing w:line="240" w:lineRule="auto"/>
                    <w:jc w:val="center"/>
                    <w:rPr>
                      <w:rFonts w:hint="eastAsia" w:ascii="仿宋" w:hAnsi="仿宋" w:eastAsia="仿宋" w:cs="仿宋"/>
                      <w:b/>
                      <w:bCs/>
                      <w:strike w:val="0"/>
                      <w:dstrike w:val="0"/>
                      <w:color w:val="auto"/>
                      <w:kern w:val="0"/>
                      <w:sz w:val="20"/>
                      <w:szCs w:val="20"/>
                      <w:highlight w:val="none"/>
                    </w:rPr>
                  </w:pPr>
                  <w:r>
                    <w:rPr>
                      <w:rFonts w:hint="eastAsia" w:ascii="仿宋" w:hAnsi="仿宋" w:eastAsia="仿宋" w:cs="仿宋"/>
                      <w:b/>
                      <w:bCs/>
                      <w:strike w:val="0"/>
                      <w:dstrike w:val="0"/>
                      <w:color w:val="auto"/>
                      <w:kern w:val="0"/>
                      <w:sz w:val="20"/>
                      <w:szCs w:val="20"/>
                      <w:highlight w:val="none"/>
                    </w:rPr>
                    <w:t>内装</w:t>
                  </w:r>
                </w:p>
              </w:tc>
              <w:tc>
                <w:tcPr>
                  <w:tcW w:w="660" w:type="pct"/>
                  <w:vMerge w:val="restart"/>
                  <w:tcBorders>
                    <w:top w:val="single" w:color="auto" w:sz="4" w:space="0"/>
                    <w:left w:val="single" w:color="auto" w:sz="4" w:space="0"/>
                    <w:bottom w:val="single" w:color="auto" w:sz="4" w:space="0"/>
                    <w:right w:val="single" w:color="auto" w:sz="4" w:space="0"/>
                  </w:tcBorders>
                  <w:noWrap w:val="0"/>
                  <w:vAlign w:val="center"/>
                </w:tcPr>
                <w:p w14:paraId="6F398075">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数量</w:t>
                  </w:r>
                </w:p>
                <w:p w14:paraId="1373E0FA">
                  <w:pPr>
                    <w:spacing w:line="240" w:lineRule="auto"/>
                    <w:jc w:val="center"/>
                    <w:rPr>
                      <w:rFonts w:hint="eastAsia" w:ascii="仿宋" w:hAnsi="仿宋" w:eastAsia="仿宋" w:cs="仿宋"/>
                      <w:b/>
                      <w:bCs/>
                      <w:color w:val="auto"/>
                      <w:kern w:val="0"/>
                      <w:sz w:val="20"/>
                      <w:szCs w:val="20"/>
                      <w:highlight w:val="none"/>
                      <w:lang w:eastAsia="zh-CN"/>
                    </w:rPr>
                  </w:pPr>
                  <w:r>
                    <w:rPr>
                      <w:rFonts w:hint="eastAsia" w:ascii="仿宋" w:hAnsi="仿宋" w:eastAsia="仿宋" w:cs="仿宋"/>
                      <w:b/>
                      <w:bCs/>
                      <w:color w:val="auto"/>
                      <w:kern w:val="0"/>
                      <w:sz w:val="20"/>
                      <w:szCs w:val="20"/>
                      <w:highlight w:val="none"/>
                      <w:lang w:eastAsia="zh-CN"/>
                    </w:rPr>
                    <w:t>（</w:t>
                  </w:r>
                  <w:r>
                    <w:rPr>
                      <w:rFonts w:hint="eastAsia" w:ascii="仿宋" w:hAnsi="仿宋" w:eastAsia="仿宋" w:cs="仿宋"/>
                      <w:b/>
                      <w:bCs/>
                      <w:color w:val="auto"/>
                      <w:kern w:val="0"/>
                      <w:sz w:val="20"/>
                      <w:szCs w:val="20"/>
                      <w:highlight w:val="none"/>
                      <w:lang w:val="en-US" w:eastAsia="zh-CN"/>
                    </w:rPr>
                    <w:t>套</w:t>
                  </w:r>
                  <w:r>
                    <w:rPr>
                      <w:rFonts w:hint="eastAsia" w:ascii="仿宋" w:hAnsi="仿宋" w:eastAsia="仿宋" w:cs="仿宋"/>
                      <w:b/>
                      <w:bCs/>
                      <w:color w:val="auto"/>
                      <w:kern w:val="0"/>
                      <w:sz w:val="20"/>
                      <w:szCs w:val="20"/>
                      <w:highlight w:val="none"/>
                      <w:lang w:eastAsia="zh-CN"/>
                    </w:rPr>
                    <w:t>）</w:t>
                  </w:r>
                </w:p>
              </w:tc>
              <w:tc>
                <w:tcPr>
                  <w:tcW w:w="621" w:type="pct"/>
                  <w:vMerge w:val="restart"/>
                  <w:tcBorders>
                    <w:top w:val="single" w:color="auto" w:sz="4" w:space="0"/>
                    <w:left w:val="single" w:color="auto" w:sz="4" w:space="0"/>
                    <w:bottom w:val="single" w:color="auto" w:sz="4" w:space="0"/>
                    <w:right w:val="single" w:color="auto" w:sz="4" w:space="0"/>
                  </w:tcBorders>
                  <w:noWrap w:val="0"/>
                  <w:vAlign w:val="center"/>
                </w:tcPr>
                <w:p w14:paraId="0D4B9F80">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单价</w:t>
                  </w:r>
                </w:p>
                <w:p w14:paraId="19A553E0">
                  <w:pPr>
                    <w:spacing w:line="240" w:lineRule="auto"/>
                    <w:jc w:val="center"/>
                    <w:rPr>
                      <w:rFonts w:hint="eastAsia" w:ascii="仿宋" w:hAnsi="仿宋" w:eastAsia="仿宋" w:cs="仿宋"/>
                      <w:b/>
                      <w:bCs/>
                      <w:color w:val="auto"/>
                      <w:kern w:val="0"/>
                      <w:sz w:val="20"/>
                      <w:szCs w:val="20"/>
                      <w:highlight w:val="none"/>
                      <w:lang w:val="en-US" w:eastAsia="zh-CN"/>
                    </w:rPr>
                  </w:pPr>
                  <w:r>
                    <w:rPr>
                      <w:rFonts w:hint="eastAsia" w:ascii="仿宋" w:hAnsi="仿宋" w:eastAsia="仿宋" w:cs="仿宋"/>
                      <w:b/>
                      <w:bCs/>
                      <w:color w:val="auto"/>
                      <w:kern w:val="0"/>
                      <w:sz w:val="20"/>
                      <w:szCs w:val="20"/>
                      <w:highlight w:val="none"/>
                      <w:lang w:val="en-US" w:eastAsia="zh-CN"/>
                    </w:rPr>
                    <w:t>限价</w:t>
                  </w:r>
                </w:p>
                <w:p w14:paraId="5231EF30">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（元</w:t>
                  </w:r>
                  <w:r>
                    <w:rPr>
                      <w:rFonts w:hint="eastAsia" w:ascii="仿宋" w:hAnsi="仿宋" w:eastAsia="仿宋" w:cs="仿宋"/>
                      <w:b/>
                      <w:bCs/>
                      <w:color w:val="auto"/>
                      <w:kern w:val="0"/>
                      <w:sz w:val="20"/>
                      <w:szCs w:val="20"/>
                      <w:highlight w:val="none"/>
                      <w:lang w:val="en-US" w:eastAsia="zh-CN"/>
                    </w:rPr>
                    <w:t>/套</w:t>
                  </w:r>
                  <w:r>
                    <w:rPr>
                      <w:rFonts w:hint="eastAsia" w:ascii="仿宋" w:hAnsi="仿宋" w:eastAsia="仿宋" w:cs="仿宋"/>
                      <w:b/>
                      <w:bCs/>
                      <w:color w:val="auto"/>
                      <w:kern w:val="0"/>
                      <w:sz w:val="20"/>
                      <w:szCs w:val="20"/>
                      <w:highlight w:val="none"/>
                    </w:rPr>
                    <w:t>）</w:t>
                  </w:r>
                </w:p>
              </w:tc>
              <w:tc>
                <w:tcPr>
                  <w:tcW w:w="651" w:type="pct"/>
                  <w:vMerge w:val="restart"/>
                  <w:tcBorders>
                    <w:top w:val="single" w:color="auto" w:sz="4" w:space="0"/>
                    <w:left w:val="single" w:color="auto" w:sz="4" w:space="0"/>
                    <w:bottom w:val="single" w:color="auto" w:sz="4" w:space="0"/>
                    <w:right w:val="single" w:color="auto" w:sz="4" w:space="0"/>
                  </w:tcBorders>
                  <w:noWrap w:val="0"/>
                  <w:vAlign w:val="center"/>
                </w:tcPr>
                <w:p w14:paraId="37070D4D">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预算</w:t>
                  </w:r>
                </w:p>
                <w:p w14:paraId="6FDA613A">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金额</w:t>
                  </w:r>
                </w:p>
                <w:p w14:paraId="6A2F157B">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（元）</w:t>
                  </w:r>
                </w:p>
              </w:tc>
            </w:tr>
            <w:tr w14:paraId="4611508F">
              <w:tblPrEx>
                <w:tblCellMar>
                  <w:top w:w="0" w:type="dxa"/>
                  <w:left w:w="108" w:type="dxa"/>
                  <w:bottom w:w="0" w:type="dxa"/>
                  <w:right w:w="108" w:type="dxa"/>
                </w:tblCellMar>
              </w:tblPrEx>
              <w:trPr>
                <w:trHeight w:val="312" w:hRule="atLeast"/>
              </w:trPr>
              <w:tc>
                <w:tcPr>
                  <w:tcW w:w="1372" w:type="pct"/>
                  <w:vMerge w:val="continue"/>
                  <w:tcBorders>
                    <w:top w:val="single" w:color="auto" w:sz="4" w:space="0"/>
                    <w:left w:val="single" w:color="auto" w:sz="4" w:space="0"/>
                    <w:bottom w:val="single" w:color="auto" w:sz="4" w:space="0"/>
                    <w:right w:val="single" w:color="auto" w:sz="4" w:space="0"/>
                  </w:tcBorders>
                  <w:noWrap w:val="0"/>
                  <w:vAlign w:val="center"/>
                </w:tcPr>
                <w:p w14:paraId="615EF77E">
                  <w:pPr>
                    <w:widowControl/>
                    <w:spacing w:line="240" w:lineRule="auto"/>
                    <w:jc w:val="left"/>
                    <w:rPr>
                      <w:rFonts w:hint="eastAsia" w:ascii="仿宋" w:hAnsi="仿宋" w:eastAsia="仿宋" w:cs="仿宋"/>
                      <w:color w:val="auto"/>
                      <w:kern w:val="0"/>
                      <w:sz w:val="20"/>
                      <w:szCs w:val="20"/>
                      <w:highlight w:val="none"/>
                    </w:rPr>
                  </w:pPr>
                </w:p>
              </w:tc>
              <w:tc>
                <w:tcPr>
                  <w:tcW w:w="631" w:type="pct"/>
                  <w:vMerge w:val="continue"/>
                  <w:tcBorders>
                    <w:top w:val="single" w:color="auto" w:sz="4" w:space="0"/>
                    <w:left w:val="single" w:color="auto" w:sz="4" w:space="0"/>
                    <w:bottom w:val="single" w:color="auto" w:sz="4" w:space="0"/>
                    <w:right w:val="single" w:color="auto" w:sz="4" w:space="0"/>
                  </w:tcBorders>
                  <w:noWrap w:val="0"/>
                  <w:vAlign w:val="center"/>
                </w:tcPr>
                <w:p w14:paraId="0A909686">
                  <w:pPr>
                    <w:widowControl/>
                    <w:spacing w:line="240" w:lineRule="auto"/>
                    <w:jc w:val="left"/>
                    <w:rPr>
                      <w:rFonts w:hint="eastAsia" w:ascii="仿宋" w:hAnsi="仿宋" w:eastAsia="仿宋" w:cs="仿宋"/>
                      <w:strike w:val="0"/>
                      <w:dstrike w:val="0"/>
                      <w:color w:val="auto"/>
                      <w:kern w:val="0"/>
                      <w:sz w:val="20"/>
                      <w:szCs w:val="20"/>
                      <w:highlight w:val="none"/>
                    </w:rPr>
                  </w:pPr>
                </w:p>
              </w:tc>
              <w:tc>
                <w:tcPr>
                  <w:tcW w:w="468" w:type="pct"/>
                  <w:vMerge w:val="continue"/>
                  <w:tcBorders>
                    <w:top w:val="single" w:color="auto" w:sz="4" w:space="0"/>
                    <w:left w:val="single" w:color="auto" w:sz="4" w:space="0"/>
                    <w:bottom w:val="single" w:color="auto" w:sz="4" w:space="0"/>
                    <w:right w:val="single" w:color="auto" w:sz="4" w:space="0"/>
                  </w:tcBorders>
                  <w:noWrap w:val="0"/>
                  <w:vAlign w:val="center"/>
                </w:tcPr>
                <w:p w14:paraId="16077004">
                  <w:pPr>
                    <w:widowControl/>
                    <w:spacing w:line="240" w:lineRule="auto"/>
                    <w:jc w:val="left"/>
                    <w:rPr>
                      <w:rFonts w:hint="eastAsia" w:ascii="仿宋" w:hAnsi="仿宋" w:eastAsia="仿宋" w:cs="仿宋"/>
                      <w:strike w:val="0"/>
                      <w:dstrike w:val="0"/>
                      <w:color w:val="auto"/>
                      <w:kern w:val="0"/>
                      <w:sz w:val="20"/>
                      <w:szCs w:val="20"/>
                      <w:highlight w:val="none"/>
                    </w:rPr>
                  </w:pPr>
                </w:p>
              </w:tc>
              <w:tc>
                <w:tcPr>
                  <w:tcW w:w="592" w:type="pct"/>
                  <w:vMerge w:val="continue"/>
                  <w:tcBorders>
                    <w:top w:val="single" w:color="auto" w:sz="4" w:space="0"/>
                    <w:left w:val="single" w:color="auto" w:sz="4" w:space="0"/>
                    <w:bottom w:val="single" w:color="auto" w:sz="4" w:space="0"/>
                    <w:right w:val="single" w:color="auto" w:sz="4" w:space="0"/>
                  </w:tcBorders>
                  <w:noWrap w:val="0"/>
                  <w:vAlign w:val="center"/>
                </w:tcPr>
                <w:p w14:paraId="53C112EA">
                  <w:pPr>
                    <w:widowControl/>
                    <w:spacing w:line="240" w:lineRule="auto"/>
                    <w:jc w:val="left"/>
                    <w:rPr>
                      <w:rFonts w:hint="eastAsia" w:ascii="仿宋" w:hAnsi="仿宋" w:eastAsia="仿宋" w:cs="仿宋"/>
                      <w:strike w:val="0"/>
                      <w:dstrike w:val="0"/>
                      <w:color w:val="auto"/>
                      <w:kern w:val="0"/>
                      <w:sz w:val="20"/>
                      <w:szCs w:val="20"/>
                      <w:highlight w:val="none"/>
                    </w:rPr>
                  </w:pPr>
                </w:p>
              </w:tc>
              <w:tc>
                <w:tcPr>
                  <w:tcW w:w="660" w:type="pct"/>
                  <w:vMerge w:val="continue"/>
                  <w:tcBorders>
                    <w:top w:val="single" w:color="auto" w:sz="4" w:space="0"/>
                    <w:left w:val="single" w:color="auto" w:sz="4" w:space="0"/>
                    <w:bottom w:val="single" w:color="auto" w:sz="4" w:space="0"/>
                    <w:right w:val="single" w:color="auto" w:sz="4" w:space="0"/>
                  </w:tcBorders>
                  <w:noWrap w:val="0"/>
                  <w:vAlign w:val="center"/>
                </w:tcPr>
                <w:p w14:paraId="18066436">
                  <w:pPr>
                    <w:widowControl/>
                    <w:spacing w:line="240" w:lineRule="auto"/>
                    <w:jc w:val="left"/>
                    <w:rPr>
                      <w:rFonts w:hint="eastAsia" w:ascii="仿宋" w:hAnsi="仿宋" w:eastAsia="仿宋" w:cs="仿宋"/>
                      <w:color w:val="auto"/>
                      <w:kern w:val="0"/>
                      <w:sz w:val="20"/>
                      <w:szCs w:val="20"/>
                      <w:highlight w:val="none"/>
                    </w:rPr>
                  </w:pPr>
                </w:p>
              </w:tc>
              <w:tc>
                <w:tcPr>
                  <w:tcW w:w="621" w:type="pct"/>
                  <w:vMerge w:val="continue"/>
                  <w:tcBorders>
                    <w:top w:val="single" w:color="auto" w:sz="4" w:space="0"/>
                    <w:left w:val="single" w:color="auto" w:sz="4" w:space="0"/>
                    <w:bottom w:val="single" w:color="auto" w:sz="4" w:space="0"/>
                    <w:right w:val="single" w:color="auto" w:sz="4" w:space="0"/>
                  </w:tcBorders>
                  <w:noWrap w:val="0"/>
                  <w:vAlign w:val="center"/>
                </w:tcPr>
                <w:p w14:paraId="119F6EB7">
                  <w:pPr>
                    <w:widowControl/>
                    <w:spacing w:line="240" w:lineRule="auto"/>
                    <w:jc w:val="left"/>
                    <w:rPr>
                      <w:rFonts w:hint="eastAsia" w:ascii="仿宋" w:hAnsi="仿宋" w:eastAsia="仿宋" w:cs="仿宋"/>
                      <w:color w:val="auto"/>
                      <w:kern w:val="0"/>
                      <w:sz w:val="20"/>
                      <w:szCs w:val="20"/>
                      <w:highlight w:val="none"/>
                    </w:rPr>
                  </w:pPr>
                </w:p>
              </w:tc>
              <w:tc>
                <w:tcPr>
                  <w:tcW w:w="651" w:type="pct"/>
                  <w:vMerge w:val="continue"/>
                  <w:tcBorders>
                    <w:top w:val="single" w:color="auto" w:sz="4" w:space="0"/>
                    <w:left w:val="single" w:color="auto" w:sz="4" w:space="0"/>
                    <w:bottom w:val="single" w:color="auto" w:sz="4" w:space="0"/>
                    <w:right w:val="single" w:color="auto" w:sz="4" w:space="0"/>
                  </w:tcBorders>
                  <w:noWrap w:val="0"/>
                  <w:vAlign w:val="center"/>
                </w:tcPr>
                <w:p w14:paraId="1D3C453D">
                  <w:pPr>
                    <w:widowControl/>
                    <w:spacing w:line="240" w:lineRule="auto"/>
                    <w:jc w:val="left"/>
                    <w:rPr>
                      <w:rFonts w:hint="eastAsia" w:ascii="仿宋" w:hAnsi="仿宋" w:eastAsia="仿宋" w:cs="仿宋"/>
                      <w:color w:val="auto"/>
                      <w:kern w:val="0"/>
                      <w:sz w:val="20"/>
                      <w:szCs w:val="20"/>
                      <w:highlight w:val="none"/>
                    </w:rPr>
                  </w:pPr>
                </w:p>
              </w:tc>
            </w:tr>
            <w:tr w14:paraId="6E04131C">
              <w:tblPrEx>
                <w:tblCellMar>
                  <w:top w:w="0" w:type="dxa"/>
                  <w:left w:w="108" w:type="dxa"/>
                  <w:bottom w:w="0" w:type="dxa"/>
                  <w:right w:w="108" w:type="dxa"/>
                </w:tblCellMar>
              </w:tblPrEx>
              <w:trPr>
                <w:trHeight w:val="968" w:hRule="atLeast"/>
              </w:trPr>
              <w:tc>
                <w:tcPr>
                  <w:tcW w:w="1372" w:type="pct"/>
                  <w:tcBorders>
                    <w:top w:val="nil"/>
                    <w:left w:val="single" w:color="auto" w:sz="4" w:space="0"/>
                    <w:bottom w:val="single" w:color="auto" w:sz="4" w:space="0"/>
                    <w:right w:val="single" w:color="auto" w:sz="4" w:space="0"/>
                  </w:tcBorders>
                  <w:noWrap/>
                  <w:vAlign w:val="center"/>
                </w:tcPr>
                <w:p w14:paraId="7A1D8BB8">
                  <w:pPr>
                    <w:spacing w:line="240" w:lineRule="auto"/>
                    <w:jc w:val="center"/>
                    <w:rPr>
                      <w:rFonts w:hint="eastAsia" w:ascii="仿宋" w:hAnsi="仿宋" w:eastAsia="仿宋" w:cs="仿宋"/>
                      <w:color w:val="auto"/>
                      <w:kern w:val="0"/>
                      <w:sz w:val="20"/>
                      <w:szCs w:val="20"/>
                      <w:highlight w:val="none"/>
                    </w:rPr>
                  </w:pPr>
                  <w:r>
                    <w:rPr>
                      <w:rFonts w:hint="eastAsia" w:ascii="仿宋_GB2312" w:hAnsi="仿宋_GB2312" w:eastAsia="仿宋_GB2312" w:cs="仿宋_GB2312"/>
                      <w:highlight w:val="none"/>
                    </w:rPr>
                    <w:t>元宫型含铜含吲哚美辛宫内节育器（药铜200型）</w:t>
                  </w:r>
                </w:p>
              </w:tc>
              <w:tc>
                <w:tcPr>
                  <w:tcW w:w="631" w:type="pct"/>
                  <w:tcBorders>
                    <w:top w:val="nil"/>
                    <w:left w:val="nil"/>
                    <w:bottom w:val="single" w:color="auto" w:sz="4" w:space="0"/>
                    <w:right w:val="single" w:color="auto" w:sz="4" w:space="0"/>
                  </w:tcBorders>
                  <w:noWrap w:val="0"/>
                  <w:vAlign w:val="center"/>
                </w:tcPr>
                <w:p w14:paraId="659736D9">
                  <w:pPr>
                    <w:keepNext w:val="0"/>
                    <w:keepLines w:val="0"/>
                    <w:widowControl/>
                    <w:suppressLineNumbers w:val="0"/>
                    <w:spacing w:line="240" w:lineRule="auto"/>
                    <w:jc w:val="center"/>
                    <w:textAlignment w:val="center"/>
                    <w:rPr>
                      <w:rFonts w:hint="eastAsia" w:ascii="仿宋" w:hAnsi="仿宋" w:eastAsia="仿宋" w:cs="仿宋"/>
                      <w:strike w:val="0"/>
                      <w:dstrike w:val="0"/>
                      <w:color w:val="auto"/>
                      <w:kern w:val="0"/>
                      <w:sz w:val="20"/>
                      <w:szCs w:val="20"/>
                      <w:highlight w:val="none"/>
                    </w:rPr>
                  </w:pPr>
                  <w:r>
                    <w:rPr>
                      <w:rFonts w:hint="eastAsia" w:ascii="仿宋" w:hAnsi="仿宋" w:eastAsia="仿宋" w:cs="仿宋"/>
                      <w:strike w:val="0"/>
                      <w:dstrike w:val="0"/>
                      <w:color w:val="auto"/>
                      <w:kern w:val="0"/>
                      <w:sz w:val="20"/>
                      <w:szCs w:val="20"/>
                      <w:highlight w:val="none"/>
                    </w:rPr>
                    <w:t>大中小</w:t>
                  </w:r>
                </w:p>
              </w:tc>
              <w:tc>
                <w:tcPr>
                  <w:tcW w:w="468" w:type="pct"/>
                  <w:tcBorders>
                    <w:top w:val="nil"/>
                    <w:left w:val="nil"/>
                    <w:bottom w:val="single" w:color="auto" w:sz="4" w:space="0"/>
                    <w:right w:val="single" w:color="auto" w:sz="4" w:space="0"/>
                  </w:tcBorders>
                  <w:noWrap w:val="0"/>
                  <w:vAlign w:val="center"/>
                </w:tcPr>
                <w:p w14:paraId="354AAFCF">
                  <w:pPr>
                    <w:keepNext w:val="0"/>
                    <w:keepLines w:val="0"/>
                    <w:widowControl/>
                    <w:suppressLineNumbers w:val="0"/>
                    <w:spacing w:line="240" w:lineRule="auto"/>
                    <w:jc w:val="center"/>
                    <w:textAlignment w:val="center"/>
                    <w:rPr>
                      <w:rFonts w:hint="eastAsia" w:ascii="仿宋" w:hAnsi="仿宋" w:eastAsia="仿宋" w:cs="仿宋"/>
                      <w:strike w:val="0"/>
                      <w:dstrike w:val="0"/>
                      <w:color w:val="auto"/>
                      <w:kern w:val="0"/>
                      <w:sz w:val="20"/>
                      <w:szCs w:val="20"/>
                      <w:highlight w:val="none"/>
                      <w:lang w:val="en-US" w:eastAsia="zh-CN"/>
                    </w:rPr>
                  </w:pPr>
                  <w:r>
                    <w:rPr>
                      <w:rFonts w:hint="eastAsia" w:ascii="仿宋" w:hAnsi="仿宋" w:eastAsia="仿宋" w:cs="仿宋"/>
                      <w:strike w:val="0"/>
                      <w:dstrike w:val="0"/>
                      <w:color w:val="auto"/>
                      <w:kern w:val="0"/>
                      <w:sz w:val="20"/>
                      <w:szCs w:val="20"/>
                      <w:highlight w:val="none"/>
                      <w:lang w:val="en-US" w:eastAsia="zh-CN"/>
                    </w:rPr>
                    <w:t>套</w:t>
                  </w:r>
                </w:p>
              </w:tc>
              <w:tc>
                <w:tcPr>
                  <w:tcW w:w="592" w:type="pct"/>
                  <w:tcBorders>
                    <w:top w:val="nil"/>
                    <w:left w:val="nil"/>
                    <w:bottom w:val="single" w:color="auto" w:sz="4" w:space="0"/>
                    <w:right w:val="single" w:color="auto" w:sz="4" w:space="0"/>
                  </w:tcBorders>
                  <w:noWrap w:val="0"/>
                  <w:vAlign w:val="center"/>
                </w:tcPr>
                <w:p w14:paraId="50DE1655">
                  <w:pPr>
                    <w:keepNext w:val="0"/>
                    <w:keepLines w:val="0"/>
                    <w:widowControl/>
                    <w:suppressLineNumbers w:val="0"/>
                    <w:spacing w:line="240" w:lineRule="auto"/>
                    <w:jc w:val="center"/>
                    <w:textAlignment w:val="center"/>
                    <w:rPr>
                      <w:rFonts w:hint="default" w:ascii="仿宋" w:hAnsi="仿宋" w:eastAsia="仿宋" w:cs="仿宋"/>
                      <w:strike w:val="0"/>
                      <w:dstrike w:val="0"/>
                      <w:color w:val="auto"/>
                      <w:kern w:val="0"/>
                      <w:sz w:val="20"/>
                      <w:szCs w:val="20"/>
                      <w:highlight w:val="none"/>
                      <w:lang w:val="en-US" w:eastAsia="zh-CN"/>
                    </w:rPr>
                  </w:pPr>
                  <w:r>
                    <w:rPr>
                      <w:rFonts w:hint="eastAsia" w:ascii="仿宋" w:hAnsi="仿宋" w:eastAsia="仿宋" w:cs="仿宋"/>
                      <w:strike w:val="0"/>
                      <w:dstrike w:val="0"/>
                      <w:color w:val="auto"/>
                      <w:kern w:val="0"/>
                      <w:sz w:val="20"/>
                      <w:szCs w:val="20"/>
                      <w:highlight w:val="none"/>
                      <w:lang w:val="en-US" w:eastAsia="zh-CN"/>
                    </w:rPr>
                    <w:t>100</w:t>
                  </w:r>
                </w:p>
              </w:tc>
              <w:tc>
                <w:tcPr>
                  <w:tcW w:w="660" w:type="pct"/>
                  <w:tcBorders>
                    <w:top w:val="nil"/>
                    <w:left w:val="nil"/>
                    <w:bottom w:val="single" w:color="auto" w:sz="4" w:space="0"/>
                    <w:right w:val="single" w:color="auto" w:sz="4" w:space="0"/>
                  </w:tcBorders>
                  <w:noWrap w:val="0"/>
                  <w:vAlign w:val="center"/>
                </w:tcPr>
                <w:p w14:paraId="034EFE4F">
                  <w:pPr>
                    <w:keepNext w:val="0"/>
                    <w:keepLines w:val="0"/>
                    <w:widowControl/>
                    <w:suppressLineNumbers w:val="0"/>
                    <w:spacing w:line="240" w:lineRule="auto"/>
                    <w:jc w:val="center"/>
                    <w:textAlignment w:val="center"/>
                    <w:rPr>
                      <w:rFonts w:hint="default"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约3600</w:t>
                  </w:r>
                </w:p>
              </w:tc>
              <w:tc>
                <w:tcPr>
                  <w:tcW w:w="621" w:type="pct"/>
                  <w:tcBorders>
                    <w:top w:val="nil"/>
                    <w:left w:val="nil"/>
                    <w:bottom w:val="single" w:color="auto" w:sz="4" w:space="0"/>
                    <w:right w:val="single" w:color="auto" w:sz="4" w:space="0"/>
                  </w:tcBorders>
                  <w:noWrap w:val="0"/>
                  <w:vAlign w:val="center"/>
                </w:tcPr>
                <w:p w14:paraId="11151371">
                  <w:pPr>
                    <w:keepNext w:val="0"/>
                    <w:keepLines w:val="0"/>
                    <w:widowControl/>
                    <w:suppressLineNumbers w:val="0"/>
                    <w:spacing w:line="240" w:lineRule="auto"/>
                    <w:jc w:val="center"/>
                    <w:textAlignment w:val="center"/>
                    <w:rPr>
                      <w:rFonts w:hint="default"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89.10</w:t>
                  </w:r>
                </w:p>
              </w:tc>
              <w:tc>
                <w:tcPr>
                  <w:tcW w:w="651" w:type="pct"/>
                  <w:tcBorders>
                    <w:top w:val="nil"/>
                    <w:left w:val="nil"/>
                    <w:bottom w:val="single" w:color="000000" w:sz="4" w:space="0"/>
                    <w:right w:val="single" w:color="000000" w:sz="4" w:space="0"/>
                  </w:tcBorders>
                  <w:noWrap w:val="0"/>
                  <w:vAlign w:val="center"/>
                </w:tcPr>
                <w:p w14:paraId="54047449">
                  <w:pPr>
                    <w:keepNext w:val="0"/>
                    <w:keepLines w:val="0"/>
                    <w:widowControl/>
                    <w:suppressLineNumbers w:val="0"/>
                    <w:spacing w:line="240" w:lineRule="auto"/>
                    <w:jc w:val="center"/>
                    <w:textAlignment w:val="center"/>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320760</w:t>
                  </w:r>
                </w:p>
              </w:tc>
            </w:tr>
          </w:tbl>
          <w:p w14:paraId="095E1E49">
            <w:pPr>
              <w:pStyle w:val="4"/>
              <w:numPr>
                <w:ilvl w:val="0"/>
                <w:numId w:val="0"/>
              </w:numPr>
              <w:rPr>
                <w:highlight w:val="none"/>
              </w:rPr>
            </w:pPr>
          </w:p>
        </w:tc>
      </w:tr>
      <w:tr w14:paraId="7BE684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4" w:type="pct"/>
            <w:vAlign w:val="top"/>
          </w:tcPr>
          <w:p w14:paraId="3685EE7F">
            <w:pPr>
              <w:pStyle w:val="4"/>
            </w:pPr>
            <w:r>
              <w:rPr>
                <w:rFonts w:ascii="仿宋_GB2312" w:hAnsi="仿宋_GB2312" w:eastAsia="仿宋_GB2312" w:cs="仿宋_GB2312"/>
              </w:rPr>
              <w:t>2</w:t>
            </w:r>
          </w:p>
        </w:tc>
        <w:tc>
          <w:tcPr>
            <w:tcW w:w="436" w:type="pct"/>
            <w:vAlign w:val="top"/>
          </w:tcPr>
          <w:p w14:paraId="44AE07A5"/>
        </w:tc>
        <w:tc>
          <w:tcPr>
            <w:tcW w:w="4189" w:type="pct"/>
            <w:vAlign w:val="top"/>
          </w:tcPr>
          <w:p w14:paraId="49867264">
            <w:pPr>
              <w:pStyle w:val="4"/>
              <w:numPr>
                <w:ilvl w:val="0"/>
                <w:numId w:val="0"/>
              </w:numPr>
              <w:spacing w:line="240" w:lineRule="auto"/>
              <w:rPr>
                <w:rFonts w:hint="eastAsia" w:ascii="仿宋" w:hAnsi="仿宋" w:eastAsia="仿宋" w:cs="仿宋"/>
                <w:b/>
                <w:bCs/>
                <w:sz w:val="20"/>
                <w:szCs w:val="20"/>
              </w:rPr>
            </w:pPr>
            <w:r>
              <w:rPr>
                <w:rFonts w:hint="eastAsia" w:ascii="仿宋" w:hAnsi="仿宋" w:eastAsia="仿宋" w:cs="仿宋"/>
                <w:b/>
                <w:bCs/>
                <w:sz w:val="20"/>
                <w:szCs w:val="20"/>
                <w:lang w:val="en-US" w:eastAsia="zh-Hans"/>
              </w:rPr>
              <w:t>二、</w:t>
            </w:r>
            <w:r>
              <w:rPr>
                <w:rFonts w:hint="eastAsia" w:ascii="仿宋" w:hAnsi="仿宋" w:eastAsia="仿宋" w:cs="仿宋"/>
                <w:b/>
                <w:bCs/>
                <w:sz w:val="20"/>
                <w:szCs w:val="20"/>
              </w:rPr>
              <w:t>技术参数</w:t>
            </w:r>
          </w:p>
          <w:p w14:paraId="7FD9B4BA">
            <w:pPr>
              <w:pStyle w:val="4"/>
              <w:numPr>
                <w:ilvl w:val="0"/>
                <w:numId w:val="0"/>
              </w:numPr>
              <w:spacing w:line="240" w:lineRule="auto"/>
              <w:ind w:firstLine="400" w:firstLineChars="200"/>
              <w:rPr>
                <w:rFonts w:hint="eastAsia" w:ascii="仿宋" w:hAnsi="仿宋" w:eastAsia="仿宋" w:cs="仿宋"/>
                <w:b w:val="0"/>
                <w:bCs w:val="0"/>
                <w:sz w:val="20"/>
                <w:szCs w:val="20"/>
              </w:rPr>
            </w:pPr>
            <w:r>
              <w:rPr>
                <w:rFonts w:hint="eastAsia" w:ascii="仿宋" w:hAnsi="仿宋" w:eastAsia="仿宋" w:cs="仿宋"/>
                <w:b w:val="0"/>
                <w:bCs w:val="0"/>
                <w:sz w:val="20"/>
                <w:szCs w:val="20"/>
              </w:rPr>
              <w:t>1、元宫型含铜含吲哚美辛宫内节育器由节育器及放置器组成，节育器材质及部件包括06Cr19Ni10不锈钢丝基体、含量99.9</w:t>
            </w:r>
            <w:r>
              <w:rPr>
                <w:rFonts w:hint="eastAsia" w:ascii="仿宋" w:hAnsi="仿宋" w:eastAsia="仿宋" w:cs="仿宋"/>
                <w:b w:val="0"/>
                <w:bCs w:val="0"/>
                <w:sz w:val="20"/>
                <w:szCs w:val="20"/>
                <w:lang w:val="en-US" w:eastAsia="zh-CN"/>
              </w:rPr>
              <w:t>9</w:t>
            </w:r>
            <w:r>
              <w:rPr>
                <w:rFonts w:hint="eastAsia" w:ascii="仿宋" w:hAnsi="仿宋" w:eastAsia="仿宋" w:cs="仿宋"/>
                <w:b w:val="0"/>
                <w:bCs w:val="0"/>
                <w:sz w:val="20"/>
                <w:szCs w:val="20"/>
              </w:rPr>
              <w:t>%的铜丝螺旋管、含有吲哚美辛的甲基乙烯基硅橡胶药条，节育器含铜表面积为20</w:t>
            </w:r>
            <w:r>
              <w:rPr>
                <w:rFonts w:hint="eastAsia" w:ascii="仿宋" w:hAnsi="仿宋" w:eastAsia="仿宋" w:cs="仿宋"/>
                <w:b w:val="0"/>
                <w:bCs w:val="0"/>
                <w:sz w:val="20"/>
                <w:szCs w:val="20"/>
                <w:highlight w:val="none"/>
              </w:rPr>
              <w:t>0</w:t>
            </w:r>
            <w:r>
              <w:rPr>
                <w:rFonts w:hint="eastAsia" w:ascii="仿宋" w:hAnsi="仿宋" w:eastAsia="仿宋" w:cs="仿宋"/>
                <w:b w:val="0"/>
                <w:bCs w:val="0"/>
                <w:sz w:val="20"/>
                <w:szCs w:val="20"/>
                <w:highlight w:val="none"/>
                <w:lang w:val="en-US" w:eastAsia="zh-CN"/>
              </w:rPr>
              <w:t>m</w:t>
            </w:r>
            <w:r>
              <w:rPr>
                <w:rFonts w:hint="eastAsia" w:ascii="仿宋" w:hAnsi="仿宋" w:eastAsia="仿宋" w:cs="仿宋"/>
                <w:b w:val="0"/>
                <w:bCs w:val="0"/>
                <w:sz w:val="20"/>
                <w:szCs w:val="20"/>
                <w:highlight w:val="none"/>
              </w:rPr>
              <w:t>㎡</w:t>
            </w:r>
            <w:r>
              <w:rPr>
                <w:rFonts w:hint="eastAsia" w:ascii="仿宋" w:hAnsi="仿宋" w:eastAsia="仿宋" w:cs="仿宋"/>
                <w:b w:val="0"/>
                <w:bCs w:val="0"/>
                <w:sz w:val="20"/>
                <w:szCs w:val="20"/>
              </w:rPr>
              <w:t>，放置器材质为聚丙烯及聚乙烯。产品经环氧乙烷灭菌，一次性使用。</w:t>
            </w:r>
          </w:p>
          <w:p w14:paraId="1555982C">
            <w:pPr>
              <w:pStyle w:val="4"/>
              <w:numPr>
                <w:ilvl w:val="0"/>
                <w:numId w:val="0"/>
              </w:numPr>
              <w:spacing w:line="240" w:lineRule="auto"/>
              <w:ind w:firstLine="400" w:firstLineChars="200"/>
              <w:rPr>
                <w:rFonts w:hint="eastAsia" w:ascii="仿宋" w:hAnsi="仿宋" w:eastAsia="仿宋" w:cs="仿宋"/>
                <w:b w:val="0"/>
                <w:bCs w:val="0"/>
                <w:sz w:val="20"/>
                <w:szCs w:val="20"/>
              </w:rPr>
            </w:pPr>
            <w:r>
              <w:rPr>
                <w:rFonts w:hint="eastAsia" w:ascii="仿宋" w:hAnsi="仿宋" w:eastAsia="仿宋" w:cs="仿宋"/>
                <w:b w:val="0"/>
                <w:bCs w:val="0"/>
                <w:sz w:val="20"/>
                <w:szCs w:val="20"/>
              </w:rPr>
              <w:t>2、</w:t>
            </w:r>
            <w:r>
              <w:rPr>
                <w:rFonts w:hint="eastAsia" w:ascii="仿宋" w:hAnsi="仿宋" w:eastAsia="仿宋" w:cs="仿宋"/>
                <w:b w:val="0"/>
                <w:bCs w:val="0"/>
                <w:sz w:val="20"/>
                <w:szCs w:val="20"/>
                <w:lang w:val="en-US" w:eastAsia="zh-CN"/>
              </w:rPr>
              <w:t>灭菌</w:t>
            </w:r>
            <w:r>
              <w:rPr>
                <w:rFonts w:hint="eastAsia" w:ascii="仿宋" w:hAnsi="仿宋" w:eastAsia="仿宋" w:cs="仿宋"/>
                <w:b w:val="0"/>
                <w:bCs w:val="0"/>
                <w:sz w:val="20"/>
                <w:szCs w:val="20"/>
              </w:rPr>
              <w:t>有效期：3年</w:t>
            </w:r>
          </w:p>
          <w:p w14:paraId="10DECC76">
            <w:pPr>
              <w:pStyle w:val="4"/>
              <w:spacing w:line="240" w:lineRule="auto"/>
              <w:rPr>
                <w:rFonts w:hint="eastAsia" w:ascii="仿宋" w:hAnsi="仿宋" w:eastAsia="仿宋" w:cs="仿宋"/>
                <w:b/>
                <w:bCs/>
                <w:sz w:val="20"/>
                <w:szCs w:val="20"/>
              </w:rPr>
            </w:pPr>
            <w:r>
              <w:rPr>
                <w:rFonts w:hint="eastAsia" w:ascii="仿宋" w:hAnsi="仿宋" w:eastAsia="仿宋" w:cs="仿宋"/>
                <w:b/>
                <w:bCs/>
                <w:sz w:val="20"/>
                <w:szCs w:val="20"/>
              </w:rPr>
              <w:t>三、药具包装及标签要求</w:t>
            </w:r>
          </w:p>
          <w:p w14:paraId="57FEAFB6">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国家免费提供标识</w:t>
            </w:r>
          </w:p>
          <w:p w14:paraId="1C5846BA">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供应商所投药具应在包装的醒目位置上，印制国家免费提供标识，即国家免费提供图案及文字的组合，二者缺一不可。具体要求如下：</w:t>
            </w:r>
          </w:p>
          <w:p w14:paraId="57E0D86F">
            <w:pPr>
              <w:pStyle w:val="4"/>
              <w:numPr>
                <w:ilvl w:val="0"/>
                <w:numId w:val="0"/>
              </w:numPr>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lang w:val="en-US" w:eastAsia="zh-Hans"/>
              </w:rPr>
              <w:t>1、</w:t>
            </w:r>
            <w:r>
              <w:rPr>
                <w:rFonts w:hint="eastAsia" w:ascii="仿宋" w:hAnsi="仿宋" w:eastAsia="仿宋" w:cs="仿宋"/>
                <w:sz w:val="20"/>
                <w:szCs w:val="20"/>
              </w:rPr>
              <w:t>图样</w:t>
            </w:r>
          </w:p>
          <w:p w14:paraId="4F8F4F1A">
            <w:pPr>
              <w:pStyle w:val="4"/>
              <w:numPr>
                <w:ilvl w:val="0"/>
                <w:numId w:val="0"/>
              </w:numPr>
              <w:spacing w:line="240" w:lineRule="auto"/>
              <w:ind w:firstLine="400" w:firstLineChars="200"/>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图样1</w:t>
            </w:r>
          </w:p>
          <w:p w14:paraId="40F209C4">
            <w:pPr>
              <w:pStyle w:val="4"/>
              <w:numPr>
                <w:ilvl w:val="0"/>
                <w:numId w:val="0"/>
              </w:numPr>
              <w:spacing w:line="240" w:lineRule="auto"/>
            </w:pPr>
            <w:r>
              <w:drawing>
                <wp:inline distT="0" distB="0" distL="0" distR="0">
                  <wp:extent cx="1137920" cy="1214120"/>
                  <wp:effectExtent l="0" t="0" r="5080" b="5080"/>
                  <wp:docPr id="5" name="Drawing 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rawing 1" descr="img"/>
                          <pic:cNvPicPr>
                            <a:picLocks noChangeAspect="1"/>
                          </pic:cNvPicPr>
                        </pic:nvPicPr>
                        <pic:blipFill>
                          <a:blip r:embed="rId4"/>
                          <a:stretch>
                            <a:fillRect/>
                          </a:stretch>
                        </pic:blipFill>
                        <pic:spPr>
                          <a:xfrm>
                            <a:off x="0" y="0"/>
                            <a:ext cx="1137920" cy="1214120"/>
                          </a:xfrm>
                          <a:prstGeom prst="rect">
                            <a:avLst/>
                          </a:prstGeom>
                        </pic:spPr>
                      </pic:pic>
                    </a:graphicData>
                  </a:graphic>
                </wp:inline>
              </w:drawing>
            </w:r>
          </w:p>
          <w:p w14:paraId="2A8EB26D">
            <w:pPr>
              <w:pStyle w:val="4"/>
              <w:numPr>
                <w:ilvl w:val="0"/>
                <w:numId w:val="0"/>
              </w:numPr>
              <w:spacing w:line="240" w:lineRule="auto"/>
              <w:ind w:firstLine="400" w:firstLineChars="200"/>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图样2</w:t>
            </w:r>
          </w:p>
          <w:p w14:paraId="7D9EFDD8">
            <w:pPr>
              <w:pStyle w:val="4"/>
              <w:numPr>
                <w:ilvl w:val="0"/>
                <w:numId w:val="0"/>
              </w:numPr>
              <w:spacing w:line="240" w:lineRule="auto"/>
              <w:rPr>
                <w:rFonts w:hint="default" w:ascii="仿宋" w:hAnsi="仿宋" w:eastAsia="仿宋" w:cs="仿宋"/>
                <w:sz w:val="20"/>
                <w:szCs w:val="20"/>
                <w:lang w:val="en-US" w:eastAsia="zh-CN"/>
              </w:rPr>
            </w:pPr>
            <w:r>
              <w:drawing>
                <wp:inline distT="0" distB="0" distL="0" distR="0">
                  <wp:extent cx="1132205" cy="929005"/>
                  <wp:effectExtent l="0" t="0" r="10795" b="4445"/>
                  <wp:docPr id="6" name="Drawing 2"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rawing 2" descr="img"/>
                          <pic:cNvPicPr>
                            <a:picLocks noChangeAspect="1"/>
                          </pic:cNvPicPr>
                        </pic:nvPicPr>
                        <pic:blipFill>
                          <a:blip r:embed="rId5"/>
                          <a:stretch>
                            <a:fillRect/>
                          </a:stretch>
                        </pic:blipFill>
                        <pic:spPr>
                          <a:xfrm>
                            <a:off x="0" y="0"/>
                            <a:ext cx="1132205" cy="929005"/>
                          </a:xfrm>
                          <a:prstGeom prst="rect">
                            <a:avLst/>
                          </a:prstGeom>
                        </pic:spPr>
                      </pic:pic>
                    </a:graphicData>
                  </a:graphic>
                </wp:inline>
              </w:drawing>
            </w:r>
          </w:p>
          <w:p w14:paraId="42E8FE9B">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2、尺寸</w:t>
            </w:r>
          </w:p>
          <w:p w14:paraId="348FFE22">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（1）标识组合中的图案应根据包装物的大小在可调范围内尽量放大国家免费标识图案及文字，以保证图案清晰，字迹易于辨识，版面构图均衡和谐。</w:t>
            </w:r>
          </w:p>
          <w:p w14:paraId="7B3CD2E7">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（2）标识组合中的文字应当为黑体字，字体大小要与图案相协调。</w:t>
            </w:r>
          </w:p>
          <w:p w14:paraId="53A63B36">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3、颜色</w:t>
            </w:r>
          </w:p>
          <w:p w14:paraId="752C022C">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标识组合中的图案颜色由白色、浅绿色和深绿色三种颜色组成，浅绿色（草绿色）——C35、Y95（即蓝色35，黄色95），深绿——C80、Y100（即蓝色80，黄色100）。标识组合中的文字颜色为黑色。</w:t>
            </w:r>
          </w:p>
          <w:p w14:paraId="137C93F7">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4、标识（一）的颜色按照国家基本公共卫生服务项目要求。</w:t>
            </w:r>
          </w:p>
          <w:p w14:paraId="624F7FD1">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5、避孕药的生产批号须满足以下要求：</w:t>
            </w:r>
          </w:p>
          <w:p w14:paraId="31B42E68">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①以六位数字表示，前两位数字表示年份（如2018年，用18表示年份），中间两位数字表示月份，最后两位数字表示日期或生产流水号。</w:t>
            </w:r>
          </w:p>
          <w:p w14:paraId="10FA96CD">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②若生产企业对避孕药生产批号的编制有其他信息的需求，应在上述批号规定位数后，空两个字符进行添加。</w:t>
            </w:r>
          </w:p>
          <w:p w14:paraId="22D06FEE">
            <w:pPr>
              <w:pStyle w:val="4"/>
              <w:spacing w:line="240" w:lineRule="auto"/>
              <w:rPr>
                <w:rFonts w:hint="eastAsia" w:ascii="仿宋" w:hAnsi="仿宋" w:eastAsia="仿宋" w:cs="仿宋"/>
                <w:b/>
                <w:bCs/>
                <w:sz w:val="20"/>
                <w:szCs w:val="20"/>
              </w:rPr>
            </w:pPr>
            <w:r>
              <w:rPr>
                <w:rFonts w:hint="eastAsia" w:ascii="仿宋" w:hAnsi="仿宋" w:eastAsia="仿宋" w:cs="仿宋"/>
                <w:b/>
                <w:bCs/>
                <w:sz w:val="20"/>
                <w:szCs w:val="20"/>
              </w:rPr>
              <w:t>四、样品递交要求</w:t>
            </w:r>
          </w:p>
          <w:p w14:paraId="75B014C6">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1、供应商提供投标产品的样品三套；</w:t>
            </w:r>
          </w:p>
          <w:p w14:paraId="303F0C95">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2、递交样品截止时间：同响应文件递交时间一致；</w:t>
            </w:r>
          </w:p>
          <w:p w14:paraId="4121BB07">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3、样品递交地点：</w:t>
            </w:r>
            <w:r>
              <w:rPr>
                <w:rFonts w:ascii="仿宋_GB2312" w:hAnsi="仿宋_GB2312" w:eastAsia="仿宋_GB2312" w:cs="仿宋_GB2312"/>
              </w:rPr>
              <w:t>西安市碑林区长安北路8B陕西高速经纬大厦16层</w:t>
            </w:r>
            <w:r>
              <w:rPr>
                <w:rFonts w:hint="eastAsia" w:ascii="仿宋_GB2312" w:hAnsi="仿宋_GB2312" w:eastAsia="仿宋_GB2312" w:cs="仿宋_GB2312"/>
                <w:lang w:val="en-US" w:eastAsia="zh-CN"/>
              </w:rPr>
              <w:t>第一会议室</w:t>
            </w:r>
            <w:r>
              <w:rPr>
                <w:rFonts w:hint="eastAsia" w:ascii="仿宋" w:hAnsi="仿宋" w:eastAsia="仿宋" w:cs="仿宋"/>
                <w:sz w:val="20"/>
                <w:szCs w:val="20"/>
              </w:rPr>
              <w:t>；</w:t>
            </w:r>
          </w:p>
          <w:p w14:paraId="502A1531">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4、样品每包单独密封盖章递交。外包装标识：项目名称、项目编号、供应商名称；</w:t>
            </w:r>
          </w:p>
          <w:p w14:paraId="4B9FE639">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5、样品在开标大会结束后统一封存，样品不予退还。</w:t>
            </w:r>
          </w:p>
          <w:p w14:paraId="5F91AAAC">
            <w:pPr>
              <w:pStyle w:val="4"/>
              <w:spacing w:line="240" w:lineRule="auto"/>
              <w:rPr>
                <w:rFonts w:hint="eastAsia" w:ascii="仿宋" w:hAnsi="仿宋" w:eastAsia="仿宋" w:cs="仿宋"/>
                <w:b/>
                <w:bCs/>
                <w:sz w:val="20"/>
                <w:szCs w:val="20"/>
                <w:lang w:val="en-US" w:eastAsia="zh-CN"/>
              </w:rPr>
            </w:pPr>
            <w:r>
              <w:rPr>
                <w:rFonts w:hint="eastAsia" w:ascii="仿宋" w:hAnsi="仿宋" w:eastAsia="仿宋" w:cs="仿宋"/>
                <w:b/>
                <w:bCs/>
                <w:sz w:val="20"/>
                <w:szCs w:val="20"/>
                <w:lang w:val="en-US" w:eastAsia="zh-CN"/>
              </w:rPr>
              <w:t>五、款项结算</w:t>
            </w:r>
          </w:p>
          <w:p w14:paraId="10CA0142">
            <w:pPr>
              <w:pStyle w:val="4"/>
              <w:spacing w:line="240" w:lineRule="auto"/>
              <w:rPr>
                <w:rFonts w:hint="eastAsia" w:ascii="仿宋" w:hAnsi="仿宋" w:eastAsia="仿宋" w:cs="仿宋"/>
                <w:sz w:val="20"/>
                <w:szCs w:val="20"/>
              </w:rPr>
            </w:pPr>
            <w:r>
              <w:rPr>
                <w:rFonts w:hint="eastAsia" w:ascii="仿宋" w:hAnsi="仿宋" w:eastAsia="仿宋" w:cs="仿宋"/>
                <w:b w:val="0"/>
                <w:bCs w:val="0"/>
                <w:sz w:val="20"/>
                <w:szCs w:val="20"/>
                <w:lang w:val="en-US" w:eastAsia="zh-CN"/>
              </w:rPr>
              <w:t>采购清单中所给数量为预估数量，最终结算金额=中标单价*实际供货数量。分项报价表中所报单价不能超过单价限价，否则按废标处理。</w:t>
            </w:r>
          </w:p>
        </w:tc>
      </w:tr>
    </w:tbl>
    <w:p w14:paraId="5E0F4BE6">
      <w:pPr>
        <w:pStyle w:val="4"/>
        <w:rPr>
          <w:rFonts w:ascii="仿宋_GB2312" w:hAnsi="仿宋_GB2312" w:eastAsia="仿宋_GB2312" w:cs="仿宋_GB2312"/>
        </w:rPr>
      </w:pPr>
    </w:p>
    <w:p w14:paraId="2FAB6B62">
      <w:pPr>
        <w:pStyle w:val="4"/>
      </w:pPr>
      <w:r>
        <w:rPr>
          <w:rFonts w:ascii="仿宋_GB2312" w:hAnsi="仿宋_GB2312" w:eastAsia="仿宋_GB2312" w:cs="仿宋_GB2312"/>
        </w:rPr>
        <w:t>采购包</w:t>
      </w:r>
      <w:r>
        <w:rPr>
          <w:rFonts w:hint="eastAsia" w:ascii="仿宋_GB2312" w:hAnsi="仿宋_GB2312" w:eastAsia="仿宋_GB2312" w:cs="仿宋_GB2312"/>
          <w:lang w:val="en-US" w:eastAsia="zh-CN"/>
        </w:rPr>
        <w:t>4</w:t>
      </w:r>
      <w:r>
        <w:rPr>
          <w:rFonts w:ascii="仿宋_GB2312" w:hAnsi="仿宋_GB2312" w:eastAsia="仿宋_GB2312" w:cs="仿宋_GB2312"/>
        </w:rPr>
        <w:t>：</w:t>
      </w:r>
    </w:p>
    <w:p w14:paraId="4177EAFD">
      <w:pPr>
        <w:pStyle w:val="4"/>
        <w:rPr>
          <w:rFonts w:ascii="仿宋_GB2312" w:hAnsi="仿宋_GB2312" w:eastAsia="仿宋_GB2312" w:cs="仿宋_GB2312"/>
        </w:rPr>
      </w:pPr>
      <w:r>
        <w:rPr>
          <w:rFonts w:ascii="仿宋_GB2312" w:hAnsi="仿宋_GB2312" w:eastAsia="仿宋_GB2312" w:cs="仿宋_GB2312"/>
        </w:rPr>
        <w:t>标的名称：</w:t>
      </w:r>
    </w:p>
    <w:tbl>
      <w:tblPr>
        <w:tblStyle w:val="2"/>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36"/>
        <w:gridCol w:w="642"/>
        <w:gridCol w:w="7342"/>
      </w:tblGrid>
      <w:tr w14:paraId="02956A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374" w:type="pct"/>
            <w:vAlign w:val="top"/>
          </w:tcPr>
          <w:p w14:paraId="16A0A730">
            <w:pPr>
              <w:pStyle w:val="4"/>
            </w:pPr>
            <w:r>
              <w:rPr>
                <w:rFonts w:ascii="仿宋_GB2312" w:hAnsi="仿宋_GB2312" w:eastAsia="仿宋_GB2312" w:cs="仿宋_GB2312"/>
              </w:rPr>
              <w:t>序号</w:t>
            </w:r>
          </w:p>
        </w:tc>
        <w:tc>
          <w:tcPr>
            <w:tcW w:w="436" w:type="pct"/>
            <w:vAlign w:val="top"/>
          </w:tcPr>
          <w:p w14:paraId="00551908">
            <w:pPr>
              <w:pStyle w:val="4"/>
            </w:pPr>
            <w:r>
              <w:rPr>
                <w:rFonts w:ascii="仿宋_GB2312" w:hAnsi="仿宋_GB2312" w:eastAsia="仿宋_GB2312" w:cs="仿宋_GB2312"/>
              </w:rPr>
              <w:t>参数性质</w:t>
            </w:r>
          </w:p>
        </w:tc>
        <w:tc>
          <w:tcPr>
            <w:tcW w:w="4189" w:type="pct"/>
            <w:vAlign w:val="top"/>
          </w:tcPr>
          <w:p w14:paraId="56ADD3FB">
            <w:pPr>
              <w:pStyle w:val="4"/>
            </w:pPr>
            <w:r>
              <w:rPr>
                <w:rFonts w:ascii="仿宋_GB2312" w:hAnsi="仿宋_GB2312" w:eastAsia="仿宋_GB2312" w:cs="仿宋_GB2312"/>
              </w:rPr>
              <w:t>技术参数与性能指标</w:t>
            </w:r>
          </w:p>
        </w:tc>
      </w:tr>
      <w:tr w14:paraId="0E89DD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4" w:type="pct"/>
            <w:vAlign w:val="top"/>
          </w:tcPr>
          <w:p w14:paraId="35AAA552">
            <w:pPr>
              <w:pStyle w:val="4"/>
            </w:pPr>
            <w:r>
              <w:rPr>
                <w:rFonts w:ascii="仿宋_GB2312" w:hAnsi="仿宋_GB2312" w:eastAsia="仿宋_GB2312" w:cs="仿宋_GB2312"/>
              </w:rPr>
              <w:t>1</w:t>
            </w:r>
          </w:p>
        </w:tc>
        <w:tc>
          <w:tcPr>
            <w:tcW w:w="436" w:type="pct"/>
            <w:vAlign w:val="top"/>
          </w:tcPr>
          <w:p w14:paraId="10E380D8"/>
        </w:tc>
        <w:tc>
          <w:tcPr>
            <w:tcW w:w="4189" w:type="pct"/>
            <w:vAlign w:val="top"/>
          </w:tcPr>
          <w:p w14:paraId="47D079F1">
            <w:pPr>
              <w:pStyle w:val="4"/>
              <w:numPr>
                <w:ilvl w:val="0"/>
                <w:numId w:val="0"/>
              </w:numPr>
              <w:rPr>
                <w:rFonts w:hint="eastAsia"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一、采购清单</w:t>
            </w:r>
          </w:p>
          <w:tbl>
            <w:tblPr>
              <w:tblStyle w:val="2"/>
              <w:tblW w:w="6923" w:type="dxa"/>
              <w:tblInd w:w="0" w:type="dxa"/>
              <w:tblLayout w:type="autofit"/>
              <w:tblCellMar>
                <w:top w:w="0" w:type="dxa"/>
                <w:left w:w="108" w:type="dxa"/>
                <w:bottom w:w="0" w:type="dxa"/>
                <w:right w:w="108" w:type="dxa"/>
              </w:tblCellMar>
            </w:tblPr>
            <w:tblGrid>
              <w:gridCol w:w="3416"/>
              <w:gridCol w:w="417"/>
              <w:gridCol w:w="417"/>
              <w:gridCol w:w="516"/>
              <w:gridCol w:w="819"/>
              <w:gridCol w:w="716"/>
              <w:gridCol w:w="819"/>
            </w:tblGrid>
            <w:tr w14:paraId="0E379E2E">
              <w:trPr>
                <w:trHeight w:val="1058" w:hRule="atLeast"/>
              </w:trPr>
              <w:tc>
                <w:tcPr>
                  <w:tcW w:w="1372" w:type="pct"/>
                  <w:vMerge w:val="restart"/>
                  <w:tcBorders>
                    <w:top w:val="single" w:color="auto" w:sz="4" w:space="0"/>
                    <w:left w:val="single" w:color="auto" w:sz="4" w:space="0"/>
                    <w:bottom w:val="single" w:color="auto" w:sz="4" w:space="0"/>
                    <w:right w:val="single" w:color="auto" w:sz="4" w:space="0"/>
                  </w:tcBorders>
                  <w:noWrap w:val="0"/>
                  <w:vAlign w:val="center"/>
                </w:tcPr>
                <w:p w14:paraId="29CFA0F8">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产品名称</w:t>
                  </w:r>
                </w:p>
              </w:tc>
              <w:tc>
                <w:tcPr>
                  <w:tcW w:w="631" w:type="pct"/>
                  <w:vMerge w:val="restart"/>
                  <w:tcBorders>
                    <w:top w:val="single" w:color="auto" w:sz="4" w:space="0"/>
                    <w:left w:val="single" w:color="auto" w:sz="4" w:space="0"/>
                    <w:bottom w:val="single" w:color="auto" w:sz="4" w:space="0"/>
                    <w:right w:val="single" w:color="auto" w:sz="4" w:space="0"/>
                  </w:tcBorders>
                  <w:noWrap w:val="0"/>
                  <w:vAlign w:val="center"/>
                </w:tcPr>
                <w:p w14:paraId="53592836">
                  <w:pPr>
                    <w:spacing w:line="240" w:lineRule="auto"/>
                    <w:jc w:val="center"/>
                    <w:rPr>
                      <w:rFonts w:hint="eastAsia" w:ascii="仿宋" w:hAnsi="仿宋" w:eastAsia="仿宋" w:cs="仿宋"/>
                      <w:b/>
                      <w:bCs/>
                      <w:strike w:val="0"/>
                      <w:dstrike w:val="0"/>
                      <w:color w:val="auto"/>
                      <w:kern w:val="0"/>
                      <w:sz w:val="20"/>
                      <w:szCs w:val="20"/>
                      <w:highlight w:val="none"/>
                    </w:rPr>
                  </w:pPr>
                  <w:r>
                    <w:rPr>
                      <w:rFonts w:hint="eastAsia" w:ascii="仿宋" w:hAnsi="仿宋" w:eastAsia="仿宋" w:cs="仿宋"/>
                      <w:b/>
                      <w:bCs/>
                      <w:strike w:val="0"/>
                      <w:dstrike w:val="0"/>
                      <w:color w:val="auto"/>
                      <w:kern w:val="0"/>
                      <w:sz w:val="20"/>
                      <w:szCs w:val="20"/>
                      <w:highlight w:val="none"/>
                    </w:rPr>
                    <w:t>规格</w:t>
                  </w:r>
                </w:p>
              </w:tc>
              <w:tc>
                <w:tcPr>
                  <w:tcW w:w="468" w:type="pct"/>
                  <w:vMerge w:val="restart"/>
                  <w:tcBorders>
                    <w:top w:val="single" w:color="auto" w:sz="4" w:space="0"/>
                    <w:left w:val="single" w:color="auto" w:sz="4" w:space="0"/>
                    <w:bottom w:val="single" w:color="auto" w:sz="4" w:space="0"/>
                    <w:right w:val="single" w:color="auto" w:sz="4" w:space="0"/>
                  </w:tcBorders>
                  <w:noWrap w:val="0"/>
                  <w:vAlign w:val="center"/>
                </w:tcPr>
                <w:p w14:paraId="5D677903">
                  <w:pPr>
                    <w:spacing w:line="240" w:lineRule="auto"/>
                    <w:jc w:val="center"/>
                    <w:rPr>
                      <w:rFonts w:hint="eastAsia" w:ascii="仿宋" w:hAnsi="仿宋" w:eastAsia="仿宋" w:cs="仿宋"/>
                      <w:b/>
                      <w:bCs/>
                      <w:strike w:val="0"/>
                      <w:dstrike w:val="0"/>
                      <w:color w:val="auto"/>
                      <w:kern w:val="0"/>
                      <w:sz w:val="20"/>
                      <w:szCs w:val="20"/>
                      <w:highlight w:val="none"/>
                    </w:rPr>
                  </w:pPr>
                  <w:r>
                    <w:rPr>
                      <w:rFonts w:hint="eastAsia" w:ascii="仿宋" w:hAnsi="仿宋" w:eastAsia="仿宋" w:cs="仿宋"/>
                      <w:b/>
                      <w:bCs/>
                      <w:strike w:val="0"/>
                      <w:dstrike w:val="0"/>
                      <w:color w:val="auto"/>
                      <w:kern w:val="0"/>
                      <w:sz w:val="20"/>
                      <w:szCs w:val="20"/>
                      <w:highlight w:val="none"/>
                    </w:rPr>
                    <w:t>单位</w:t>
                  </w:r>
                </w:p>
              </w:tc>
              <w:tc>
                <w:tcPr>
                  <w:tcW w:w="592" w:type="pct"/>
                  <w:vMerge w:val="restart"/>
                  <w:tcBorders>
                    <w:top w:val="single" w:color="auto" w:sz="4" w:space="0"/>
                    <w:left w:val="single" w:color="auto" w:sz="4" w:space="0"/>
                    <w:bottom w:val="single" w:color="auto" w:sz="4" w:space="0"/>
                    <w:right w:val="single" w:color="auto" w:sz="4" w:space="0"/>
                  </w:tcBorders>
                  <w:noWrap w:val="0"/>
                  <w:vAlign w:val="center"/>
                </w:tcPr>
                <w:p w14:paraId="68A1350C">
                  <w:pPr>
                    <w:spacing w:line="240" w:lineRule="auto"/>
                    <w:jc w:val="center"/>
                    <w:rPr>
                      <w:rFonts w:hint="eastAsia" w:ascii="仿宋" w:hAnsi="仿宋" w:eastAsia="仿宋" w:cs="仿宋"/>
                      <w:b/>
                      <w:bCs/>
                      <w:strike w:val="0"/>
                      <w:dstrike w:val="0"/>
                      <w:color w:val="auto"/>
                      <w:kern w:val="0"/>
                      <w:sz w:val="20"/>
                      <w:szCs w:val="20"/>
                      <w:highlight w:val="none"/>
                    </w:rPr>
                  </w:pPr>
                  <w:r>
                    <w:rPr>
                      <w:rFonts w:hint="eastAsia" w:ascii="仿宋" w:hAnsi="仿宋" w:eastAsia="仿宋" w:cs="仿宋"/>
                      <w:b/>
                      <w:bCs/>
                      <w:strike w:val="0"/>
                      <w:dstrike w:val="0"/>
                      <w:color w:val="auto"/>
                      <w:kern w:val="0"/>
                      <w:sz w:val="20"/>
                      <w:szCs w:val="20"/>
                      <w:highlight w:val="none"/>
                    </w:rPr>
                    <w:t>每件</w:t>
                  </w:r>
                </w:p>
                <w:p w14:paraId="43FE4BCA">
                  <w:pPr>
                    <w:spacing w:line="240" w:lineRule="auto"/>
                    <w:jc w:val="center"/>
                    <w:rPr>
                      <w:rFonts w:hint="eastAsia" w:ascii="仿宋" w:hAnsi="仿宋" w:eastAsia="仿宋" w:cs="仿宋"/>
                      <w:b/>
                      <w:bCs/>
                      <w:strike w:val="0"/>
                      <w:dstrike w:val="0"/>
                      <w:color w:val="auto"/>
                      <w:kern w:val="0"/>
                      <w:sz w:val="20"/>
                      <w:szCs w:val="20"/>
                      <w:highlight w:val="none"/>
                    </w:rPr>
                  </w:pPr>
                  <w:r>
                    <w:rPr>
                      <w:rFonts w:hint="eastAsia" w:ascii="仿宋" w:hAnsi="仿宋" w:eastAsia="仿宋" w:cs="仿宋"/>
                      <w:b/>
                      <w:bCs/>
                      <w:strike w:val="0"/>
                      <w:dstrike w:val="0"/>
                      <w:color w:val="auto"/>
                      <w:kern w:val="0"/>
                      <w:sz w:val="20"/>
                      <w:szCs w:val="20"/>
                      <w:highlight w:val="none"/>
                    </w:rPr>
                    <w:t>内装</w:t>
                  </w:r>
                </w:p>
              </w:tc>
              <w:tc>
                <w:tcPr>
                  <w:tcW w:w="660" w:type="pct"/>
                  <w:vMerge w:val="restart"/>
                  <w:tcBorders>
                    <w:top w:val="single" w:color="auto" w:sz="4" w:space="0"/>
                    <w:left w:val="single" w:color="auto" w:sz="4" w:space="0"/>
                    <w:bottom w:val="single" w:color="auto" w:sz="4" w:space="0"/>
                    <w:right w:val="single" w:color="auto" w:sz="4" w:space="0"/>
                  </w:tcBorders>
                  <w:noWrap w:val="0"/>
                  <w:vAlign w:val="center"/>
                </w:tcPr>
                <w:p w14:paraId="5B43E9B6">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数量</w:t>
                  </w:r>
                </w:p>
                <w:p w14:paraId="682B125A">
                  <w:pPr>
                    <w:spacing w:line="240" w:lineRule="auto"/>
                    <w:jc w:val="center"/>
                    <w:rPr>
                      <w:rFonts w:hint="eastAsia" w:ascii="仿宋" w:hAnsi="仿宋" w:eastAsia="仿宋" w:cs="仿宋"/>
                      <w:b/>
                      <w:bCs/>
                      <w:color w:val="auto"/>
                      <w:kern w:val="0"/>
                      <w:sz w:val="20"/>
                      <w:szCs w:val="20"/>
                      <w:highlight w:val="none"/>
                      <w:lang w:eastAsia="zh-CN"/>
                    </w:rPr>
                  </w:pPr>
                  <w:r>
                    <w:rPr>
                      <w:rFonts w:hint="eastAsia" w:ascii="仿宋" w:hAnsi="仿宋" w:eastAsia="仿宋" w:cs="仿宋"/>
                      <w:b/>
                      <w:bCs/>
                      <w:color w:val="auto"/>
                      <w:kern w:val="0"/>
                      <w:sz w:val="20"/>
                      <w:szCs w:val="20"/>
                      <w:highlight w:val="none"/>
                      <w:lang w:eastAsia="zh-CN"/>
                    </w:rPr>
                    <w:t>（</w:t>
                  </w:r>
                  <w:r>
                    <w:rPr>
                      <w:rFonts w:hint="eastAsia" w:ascii="仿宋" w:hAnsi="仿宋" w:eastAsia="仿宋" w:cs="仿宋"/>
                      <w:b/>
                      <w:bCs/>
                      <w:color w:val="auto"/>
                      <w:kern w:val="0"/>
                      <w:sz w:val="20"/>
                      <w:szCs w:val="20"/>
                      <w:highlight w:val="none"/>
                      <w:lang w:val="en-US" w:eastAsia="zh-CN"/>
                    </w:rPr>
                    <w:t>套</w:t>
                  </w:r>
                  <w:r>
                    <w:rPr>
                      <w:rFonts w:hint="eastAsia" w:ascii="仿宋" w:hAnsi="仿宋" w:eastAsia="仿宋" w:cs="仿宋"/>
                      <w:b/>
                      <w:bCs/>
                      <w:color w:val="auto"/>
                      <w:kern w:val="0"/>
                      <w:sz w:val="20"/>
                      <w:szCs w:val="20"/>
                      <w:highlight w:val="none"/>
                      <w:lang w:eastAsia="zh-CN"/>
                    </w:rPr>
                    <w:t>）</w:t>
                  </w:r>
                </w:p>
              </w:tc>
              <w:tc>
                <w:tcPr>
                  <w:tcW w:w="621" w:type="pct"/>
                  <w:vMerge w:val="restart"/>
                  <w:tcBorders>
                    <w:top w:val="single" w:color="auto" w:sz="4" w:space="0"/>
                    <w:left w:val="single" w:color="auto" w:sz="4" w:space="0"/>
                    <w:bottom w:val="single" w:color="auto" w:sz="4" w:space="0"/>
                    <w:right w:val="single" w:color="auto" w:sz="4" w:space="0"/>
                  </w:tcBorders>
                  <w:noWrap w:val="0"/>
                  <w:vAlign w:val="center"/>
                </w:tcPr>
                <w:p w14:paraId="2C5C0630">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单价</w:t>
                  </w:r>
                </w:p>
                <w:p w14:paraId="30F927B4">
                  <w:pPr>
                    <w:spacing w:line="240" w:lineRule="auto"/>
                    <w:jc w:val="center"/>
                    <w:rPr>
                      <w:rFonts w:hint="eastAsia" w:ascii="仿宋" w:hAnsi="仿宋" w:eastAsia="仿宋" w:cs="仿宋"/>
                      <w:b/>
                      <w:bCs/>
                      <w:color w:val="auto"/>
                      <w:kern w:val="0"/>
                      <w:sz w:val="20"/>
                      <w:szCs w:val="20"/>
                      <w:highlight w:val="none"/>
                      <w:lang w:val="en-US" w:eastAsia="zh-CN"/>
                    </w:rPr>
                  </w:pPr>
                  <w:r>
                    <w:rPr>
                      <w:rFonts w:hint="eastAsia" w:ascii="仿宋" w:hAnsi="仿宋" w:eastAsia="仿宋" w:cs="仿宋"/>
                      <w:b/>
                      <w:bCs/>
                      <w:color w:val="auto"/>
                      <w:kern w:val="0"/>
                      <w:sz w:val="20"/>
                      <w:szCs w:val="20"/>
                      <w:highlight w:val="none"/>
                      <w:lang w:val="en-US" w:eastAsia="zh-CN"/>
                    </w:rPr>
                    <w:t>限价</w:t>
                  </w:r>
                </w:p>
                <w:p w14:paraId="328557B7">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（元</w:t>
                  </w:r>
                  <w:r>
                    <w:rPr>
                      <w:rFonts w:hint="eastAsia" w:ascii="仿宋" w:hAnsi="仿宋" w:eastAsia="仿宋" w:cs="仿宋"/>
                      <w:b/>
                      <w:bCs/>
                      <w:color w:val="auto"/>
                      <w:kern w:val="0"/>
                      <w:sz w:val="20"/>
                      <w:szCs w:val="20"/>
                      <w:highlight w:val="none"/>
                      <w:lang w:val="en-US" w:eastAsia="zh-CN"/>
                    </w:rPr>
                    <w:t>/套</w:t>
                  </w:r>
                  <w:r>
                    <w:rPr>
                      <w:rFonts w:hint="eastAsia" w:ascii="仿宋" w:hAnsi="仿宋" w:eastAsia="仿宋" w:cs="仿宋"/>
                      <w:b/>
                      <w:bCs/>
                      <w:color w:val="auto"/>
                      <w:kern w:val="0"/>
                      <w:sz w:val="20"/>
                      <w:szCs w:val="20"/>
                      <w:highlight w:val="none"/>
                    </w:rPr>
                    <w:t>）</w:t>
                  </w:r>
                </w:p>
              </w:tc>
              <w:tc>
                <w:tcPr>
                  <w:tcW w:w="651" w:type="pct"/>
                  <w:vMerge w:val="restart"/>
                  <w:tcBorders>
                    <w:top w:val="single" w:color="auto" w:sz="4" w:space="0"/>
                    <w:left w:val="single" w:color="auto" w:sz="4" w:space="0"/>
                    <w:bottom w:val="single" w:color="auto" w:sz="4" w:space="0"/>
                    <w:right w:val="single" w:color="auto" w:sz="4" w:space="0"/>
                  </w:tcBorders>
                  <w:noWrap w:val="0"/>
                  <w:vAlign w:val="center"/>
                </w:tcPr>
                <w:p w14:paraId="3199F938">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预算</w:t>
                  </w:r>
                </w:p>
                <w:p w14:paraId="0FD70D08">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金额</w:t>
                  </w:r>
                </w:p>
                <w:p w14:paraId="7C085790">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（元）</w:t>
                  </w:r>
                </w:p>
              </w:tc>
            </w:tr>
            <w:tr w14:paraId="3968CFFC">
              <w:tblPrEx>
                <w:tblCellMar>
                  <w:top w:w="0" w:type="dxa"/>
                  <w:left w:w="108" w:type="dxa"/>
                  <w:bottom w:w="0" w:type="dxa"/>
                  <w:right w:w="108" w:type="dxa"/>
                </w:tblCellMar>
              </w:tblPrEx>
              <w:trPr>
                <w:trHeight w:val="312" w:hRule="atLeast"/>
              </w:trPr>
              <w:tc>
                <w:tcPr>
                  <w:tcW w:w="1372" w:type="pct"/>
                  <w:vMerge w:val="continue"/>
                  <w:tcBorders>
                    <w:top w:val="single" w:color="auto" w:sz="4" w:space="0"/>
                    <w:left w:val="single" w:color="auto" w:sz="4" w:space="0"/>
                    <w:bottom w:val="single" w:color="auto" w:sz="4" w:space="0"/>
                    <w:right w:val="single" w:color="auto" w:sz="4" w:space="0"/>
                  </w:tcBorders>
                  <w:noWrap w:val="0"/>
                  <w:vAlign w:val="center"/>
                </w:tcPr>
                <w:p w14:paraId="24124005">
                  <w:pPr>
                    <w:widowControl/>
                    <w:spacing w:line="240" w:lineRule="auto"/>
                    <w:jc w:val="left"/>
                    <w:rPr>
                      <w:rFonts w:hint="eastAsia" w:ascii="仿宋" w:hAnsi="仿宋" w:eastAsia="仿宋" w:cs="仿宋"/>
                      <w:color w:val="auto"/>
                      <w:kern w:val="0"/>
                      <w:sz w:val="20"/>
                      <w:szCs w:val="20"/>
                      <w:highlight w:val="none"/>
                    </w:rPr>
                  </w:pPr>
                </w:p>
              </w:tc>
              <w:tc>
                <w:tcPr>
                  <w:tcW w:w="631" w:type="pct"/>
                  <w:vMerge w:val="continue"/>
                  <w:tcBorders>
                    <w:top w:val="single" w:color="auto" w:sz="4" w:space="0"/>
                    <w:left w:val="single" w:color="auto" w:sz="4" w:space="0"/>
                    <w:bottom w:val="single" w:color="auto" w:sz="4" w:space="0"/>
                    <w:right w:val="single" w:color="auto" w:sz="4" w:space="0"/>
                  </w:tcBorders>
                  <w:noWrap w:val="0"/>
                  <w:vAlign w:val="center"/>
                </w:tcPr>
                <w:p w14:paraId="75A50993">
                  <w:pPr>
                    <w:widowControl/>
                    <w:spacing w:line="240" w:lineRule="auto"/>
                    <w:jc w:val="left"/>
                    <w:rPr>
                      <w:rFonts w:hint="eastAsia" w:ascii="仿宋" w:hAnsi="仿宋" w:eastAsia="仿宋" w:cs="仿宋"/>
                      <w:strike w:val="0"/>
                      <w:dstrike w:val="0"/>
                      <w:color w:val="auto"/>
                      <w:kern w:val="0"/>
                      <w:sz w:val="20"/>
                      <w:szCs w:val="20"/>
                      <w:highlight w:val="none"/>
                    </w:rPr>
                  </w:pPr>
                </w:p>
              </w:tc>
              <w:tc>
                <w:tcPr>
                  <w:tcW w:w="468" w:type="pct"/>
                  <w:vMerge w:val="continue"/>
                  <w:tcBorders>
                    <w:top w:val="single" w:color="auto" w:sz="4" w:space="0"/>
                    <w:left w:val="single" w:color="auto" w:sz="4" w:space="0"/>
                    <w:bottom w:val="single" w:color="auto" w:sz="4" w:space="0"/>
                    <w:right w:val="single" w:color="auto" w:sz="4" w:space="0"/>
                  </w:tcBorders>
                  <w:noWrap w:val="0"/>
                  <w:vAlign w:val="center"/>
                </w:tcPr>
                <w:p w14:paraId="3BBA2661">
                  <w:pPr>
                    <w:widowControl/>
                    <w:spacing w:line="240" w:lineRule="auto"/>
                    <w:jc w:val="left"/>
                    <w:rPr>
                      <w:rFonts w:hint="eastAsia" w:ascii="仿宋" w:hAnsi="仿宋" w:eastAsia="仿宋" w:cs="仿宋"/>
                      <w:strike w:val="0"/>
                      <w:dstrike w:val="0"/>
                      <w:color w:val="auto"/>
                      <w:kern w:val="0"/>
                      <w:sz w:val="20"/>
                      <w:szCs w:val="20"/>
                      <w:highlight w:val="none"/>
                    </w:rPr>
                  </w:pPr>
                </w:p>
              </w:tc>
              <w:tc>
                <w:tcPr>
                  <w:tcW w:w="592" w:type="pct"/>
                  <w:vMerge w:val="continue"/>
                  <w:tcBorders>
                    <w:top w:val="single" w:color="auto" w:sz="4" w:space="0"/>
                    <w:left w:val="single" w:color="auto" w:sz="4" w:space="0"/>
                    <w:bottom w:val="single" w:color="auto" w:sz="4" w:space="0"/>
                    <w:right w:val="single" w:color="auto" w:sz="4" w:space="0"/>
                  </w:tcBorders>
                  <w:noWrap w:val="0"/>
                  <w:vAlign w:val="center"/>
                </w:tcPr>
                <w:p w14:paraId="79014964">
                  <w:pPr>
                    <w:widowControl/>
                    <w:spacing w:line="240" w:lineRule="auto"/>
                    <w:jc w:val="left"/>
                    <w:rPr>
                      <w:rFonts w:hint="eastAsia" w:ascii="仿宋" w:hAnsi="仿宋" w:eastAsia="仿宋" w:cs="仿宋"/>
                      <w:strike w:val="0"/>
                      <w:dstrike w:val="0"/>
                      <w:color w:val="auto"/>
                      <w:kern w:val="0"/>
                      <w:sz w:val="20"/>
                      <w:szCs w:val="20"/>
                      <w:highlight w:val="none"/>
                    </w:rPr>
                  </w:pPr>
                </w:p>
              </w:tc>
              <w:tc>
                <w:tcPr>
                  <w:tcW w:w="660" w:type="pct"/>
                  <w:vMerge w:val="continue"/>
                  <w:tcBorders>
                    <w:top w:val="single" w:color="auto" w:sz="4" w:space="0"/>
                    <w:left w:val="single" w:color="auto" w:sz="4" w:space="0"/>
                    <w:bottom w:val="single" w:color="auto" w:sz="4" w:space="0"/>
                    <w:right w:val="single" w:color="auto" w:sz="4" w:space="0"/>
                  </w:tcBorders>
                  <w:noWrap w:val="0"/>
                  <w:vAlign w:val="center"/>
                </w:tcPr>
                <w:p w14:paraId="3C1483E5">
                  <w:pPr>
                    <w:widowControl/>
                    <w:spacing w:line="240" w:lineRule="auto"/>
                    <w:jc w:val="left"/>
                    <w:rPr>
                      <w:rFonts w:hint="eastAsia" w:ascii="仿宋" w:hAnsi="仿宋" w:eastAsia="仿宋" w:cs="仿宋"/>
                      <w:color w:val="auto"/>
                      <w:kern w:val="0"/>
                      <w:sz w:val="20"/>
                      <w:szCs w:val="20"/>
                      <w:highlight w:val="none"/>
                    </w:rPr>
                  </w:pPr>
                </w:p>
              </w:tc>
              <w:tc>
                <w:tcPr>
                  <w:tcW w:w="621" w:type="pct"/>
                  <w:vMerge w:val="continue"/>
                  <w:tcBorders>
                    <w:top w:val="single" w:color="auto" w:sz="4" w:space="0"/>
                    <w:left w:val="single" w:color="auto" w:sz="4" w:space="0"/>
                    <w:bottom w:val="single" w:color="auto" w:sz="4" w:space="0"/>
                    <w:right w:val="single" w:color="auto" w:sz="4" w:space="0"/>
                  </w:tcBorders>
                  <w:noWrap w:val="0"/>
                  <w:vAlign w:val="center"/>
                </w:tcPr>
                <w:p w14:paraId="5B471D94">
                  <w:pPr>
                    <w:widowControl/>
                    <w:spacing w:line="240" w:lineRule="auto"/>
                    <w:jc w:val="left"/>
                    <w:rPr>
                      <w:rFonts w:hint="eastAsia" w:ascii="仿宋" w:hAnsi="仿宋" w:eastAsia="仿宋" w:cs="仿宋"/>
                      <w:color w:val="auto"/>
                      <w:kern w:val="0"/>
                      <w:sz w:val="20"/>
                      <w:szCs w:val="20"/>
                      <w:highlight w:val="none"/>
                    </w:rPr>
                  </w:pPr>
                </w:p>
              </w:tc>
              <w:tc>
                <w:tcPr>
                  <w:tcW w:w="651" w:type="pct"/>
                  <w:vMerge w:val="continue"/>
                  <w:tcBorders>
                    <w:top w:val="single" w:color="auto" w:sz="4" w:space="0"/>
                    <w:left w:val="single" w:color="auto" w:sz="4" w:space="0"/>
                    <w:bottom w:val="single" w:color="auto" w:sz="4" w:space="0"/>
                    <w:right w:val="single" w:color="auto" w:sz="4" w:space="0"/>
                  </w:tcBorders>
                  <w:noWrap w:val="0"/>
                  <w:vAlign w:val="center"/>
                </w:tcPr>
                <w:p w14:paraId="36674C3F">
                  <w:pPr>
                    <w:widowControl/>
                    <w:spacing w:line="240" w:lineRule="auto"/>
                    <w:jc w:val="left"/>
                    <w:rPr>
                      <w:rFonts w:hint="eastAsia" w:ascii="仿宋" w:hAnsi="仿宋" w:eastAsia="仿宋" w:cs="仿宋"/>
                      <w:color w:val="auto"/>
                      <w:kern w:val="0"/>
                      <w:sz w:val="20"/>
                      <w:szCs w:val="20"/>
                      <w:highlight w:val="none"/>
                    </w:rPr>
                  </w:pPr>
                </w:p>
              </w:tc>
            </w:tr>
            <w:tr w14:paraId="4391E6F5">
              <w:tblPrEx>
                <w:tblCellMar>
                  <w:top w:w="0" w:type="dxa"/>
                  <w:left w:w="108" w:type="dxa"/>
                  <w:bottom w:w="0" w:type="dxa"/>
                  <w:right w:w="108" w:type="dxa"/>
                </w:tblCellMar>
              </w:tblPrEx>
              <w:trPr>
                <w:trHeight w:val="968" w:hRule="atLeast"/>
              </w:trPr>
              <w:tc>
                <w:tcPr>
                  <w:tcW w:w="1372" w:type="pct"/>
                  <w:tcBorders>
                    <w:top w:val="nil"/>
                    <w:left w:val="single" w:color="auto" w:sz="4" w:space="0"/>
                    <w:bottom w:val="single" w:color="auto" w:sz="4" w:space="0"/>
                    <w:right w:val="single" w:color="auto" w:sz="4" w:space="0"/>
                  </w:tcBorders>
                  <w:noWrap/>
                  <w:vAlign w:val="center"/>
                </w:tcPr>
                <w:p w14:paraId="1FA18014">
                  <w:pPr>
                    <w:spacing w:line="240" w:lineRule="auto"/>
                    <w:jc w:val="center"/>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元宫型含铜宫内节育器（铜270型）</w:t>
                  </w:r>
                </w:p>
              </w:tc>
              <w:tc>
                <w:tcPr>
                  <w:tcW w:w="631" w:type="pct"/>
                  <w:tcBorders>
                    <w:top w:val="nil"/>
                    <w:left w:val="nil"/>
                    <w:bottom w:val="single" w:color="auto" w:sz="4" w:space="0"/>
                    <w:right w:val="single" w:color="auto" w:sz="4" w:space="0"/>
                  </w:tcBorders>
                  <w:noWrap w:val="0"/>
                  <w:vAlign w:val="center"/>
                </w:tcPr>
                <w:p w14:paraId="3BB1361A">
                  <w:pPr>
                    <w:keepNext w:val="0"/>
                    <w:keepLines w:val="0"/>
                    <w:widowControl/>
                    <w:suppressLineNumbers w:val="0"/>
                    <w:spacing w:line="240" w:lineRule="auto"/>
                    <w:jc w:val="center"/>
                    <w:textAlignment w:val="center"/>
                    <w:rPr>
                      <w:rFonts w:hint="eastAsia" w:ascii="仿宋" w:hAnsi="仿宋" w:eastAsia="仿宋" w:cs="仿宋"/>
                      <w:strike w:val="0"/>
                      <w:dstrike w:val="0"/>
                      <w:color w:val="auto"/>
                      <w:kern w:val="0"/>
                      <w:sz w:val="20"/>
                      <w:szCs w:val="20"/>
                      <w:highlight w:val="none"/>
                    </w:rPr>
                  </w:pPr>
                  <w:r>
                    <w:rPr>
                      <w:rFonts w:hint="eastAsia" w:ascii="仿宋" w:hAnsi="仿宋" w:eastAsia="仿宋" w:cs="仿宋"/>
                      <w:strike w:val="0"/>
                      <w:dstrike w:val="0"/>
                      <w:color w:val="auto"/>
                      <w:kern w:val="0"/>
                      <w:sz w:val="20"/>
                      <w:szCs w:val="20"/>
                      <w:highlight w:val="none"/>
                    </w:rPr>
                    <w:t>大中小</w:t>
                  </w:r>
                </w:p>
              </w:tc>
              <w:tc>
                <w:tcPr>
                  <w:tcW w:w="468" w:type="pct"/>
                  <w:tcBorders>
                    <w:top w:val="nil"/>
                    <w:left w:val="nil"/>
                    <w:bottom w:val="single" w:color="auto" w:sz="4" w:space="0"/>
                    <w:right w:val="single" w:color="auto" w:sz="4" w:space="0"/>
                  </w:tcBorders>
                  <w:noWrap w:val="0"/>
                  <w:vAlign w:val="center"/>
                </w:tcPr>
                <w:p w14:paraId="09D49D8C">
                  <w:pPr>
                    <w:keepNext w:val="0"/>
                    <w:keepLines w:val="0"/>
                    <w:widowControl/>
                    <w:suppressLineNumbers w:val="0"/>
                    <w:spacing w:line="240" w:lineRule="auto"/>
                    <w:jc w:val="center"/>
                    <w:textAlignment w:val="center"/>
                    <w:rPr>
                      <w:rFonts w:hint="eastAsia" w:ascii="仿宋" w:hAnsi="仿宋" w:eastAsia="仿宋" w:cs="仿宋"/>
                      <w:strike w:val="0"/>
                      <w:dstrike w:val="0"/>
                      <w:color w:val="auto"/>
                      <w:kern w:val="0"/>
                      <w:sz w:val="20"/>
                      <w:szCs w:val="20"/>
                      <w:highlight w:val="none"/>
                      <w:lang w:val="en-US" w:eastAsia="zh-CN"/>
                    </w:rPr>
                  </w:pPr>
                  <w:r>
                    <w:rPr>
                      <w:rFonts w:hint="eastAsia" w:ascii="仿宋" w:hAnsi="仿宋" w:eastAsia="仿宋" w:cs="仿宋"/>
                      <w:strike w:val="0"/>
                      <w:dstrike w:val="0"/>
                      <w:color w:val="auto"/>
                      <w:kern w:val="0"/>
                      <w:sz w:val="20"/>
                      <w:szCs w:val="20"/>
                      <w:highlight w:val="none"/>
                      <w:lang w:val="en-US" w:eastAsia="zh-CN"/>
                    </w:rPr>
                    <w:t>套</w:t>
                  </w:r>
                </w:p>
              </w:tc>
              <w:tc>
                <w:tcPr>
                  <w:tcW w:w="592" w:type="pct"/>
                  <w:tcBorders>
                    <w:top w:val="nil"/>
                    <w:left w:val="nil"/>
                    <w:bottom w:val="single" w:color="auto" w:sz="4" w:space="0"/>
                    <w:right w:val="single" w:color="auto" w:sz="4" w:space="0"/>
                  </w:tcBorders>
                  <w:noWrap w:val="0"/>
                  <w:vAlign w:val="center"/>
                </w:tcPr>
                <w:p w14:paraId="2F768178">
                  <w:pPr>
                    <w:keepNext w:val="0"/>
                    <w:keepLines w:val="0"/>
                    <w:widowControl/>
                    <w:suppressLineNumbers w:val="0"/>
                    <w:spacing w:line="240" w:lineRule="auto"/>
                    <w:jc w:val="center"/>
                    <w:textAlignment w:val="center"/>
                    <w:rPr>
                      <w:rFonts w:hint="default" w:ascii="仿宋" w:hAnsi="仿宋" w:eastAsia="仿宋" w:cs="仿宋"/>
                      <w:strike w:val="0"/>
                      <w:dstrike w:val="0"/>
                      <w:color w:val="auto"/>
                      <w:kern w:val="0"/>
                      <w:sz w:val="20"/>
                      <w:szCs w:val="20"/>
                      <w:highlight w:val="none"/>
                      <w:lang w:val="en-US" w:eastAsia="zh-CN"/>
                    </w:rPr>
                  </w:pPr>
                  <w:r>
                    <w:rPr>
                      <w:rFonts w:hint="eastAsia" w:ascii="仿宋" w:hAnsi="仿宋" w:eastAsia="仿宋" w:cs="仿宋"/>
                      <w:strike w:val="0"/>
                      <w:dstrike w:val="0"/>
                      <w:color w:val="auto"/>
                      <w:kern w:val="0"/>
                      <w:sz w:val="20"/>
                      <w:szCs w:val="20"/>
                      <w:highlight w:val="none"/>
                      <w:lang w:val="en-US" w:eastAsia="zh-CN"/>
                    </w:rPr>
                    <w:t>100</w:t>
                  </w:r>
                </w:p>
              </w:tc>
              <w:tc>
                <w:tcPr>
                  <w:tcW w:w="660" w:type="pct"/>
                  <w:tcBorders>
                    <w:top w:val="nil"/>
                    <w:left w:val="nil"/>
                    <w:bottom w:val="single" w:color="auto" w:sz="4" w:space="0"/>
                    <w:right w:val="single" w:color="auto" w:sz="4" w:space="0"/>
                  </w:tcBorders>
                  <w:noWrap w:val="0"/>
                  <w:vAlign w:val="center"/>
                </w:tcPr>
                <w:p w14:paraId="03056541">
                  <w:pPr>
                    <w:keepNext w:val="0"/>
                    <w:keepLines w:val="0"/>
                    <w:widowControl/>
                    <w:suppressLineNumbers w:val="0"/>
                    <w:spacing w:line="240" w:lineRule="auto"/>
                    <w:jc w:val="center"/>
                    <w:textAlignment w:val="center"/>
                    <w:rPr>
                      <w:rFonts w:hint="default"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约1000</w:t>
                  </w:r>
                </w:p>
              </w:tc>
              <w:tc>
                <w:tcPr>
                  <w:tcW w:w="621" w:type="pct"/>
                  <w:tcBorders>
                    <w:top w:val="nil"/>
                    <w:left w:val="nil"/>
                    <w:bottom w:val="single" w:color="auto" w:sz="4" w:space="0"/>
                    <w:right w:val="single" w:color="auto" w:sz="4" w:space="0"/>
                  </w:tcBorders>
                  <w:noWrap w:val="0"/>
                  <w:vAlign w:val="center"/>
                </w:tcPr>
                <w:p w14:paraId="3AD05D1C">
                  <w:pPr>
                    <w:keepNext w:val="0"/>
                    <w:keepLines w:val="0"/>
                    <w:widowControl/>
                    <w:suppressLineNumbers w:val="0"/>
                    <w:spacing w:line="240" w:lineRule="auto"/>
                    <w:jc w:val="center"/>
                    <w:textAlignment w:val="center"/>
                    <w:rPr>
                      <w:rFonts w:hint="default"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77.50</w:t>
                  </w:r>
                </w:p>
              </w:tc>
              <w:tc>
                <w:tcPr>
                  <w:tcW w:w="651" w:type="pct"/>
                  <w:tcBorders>
                    <w:top w:val="nil"/>
                    <w:left w:val="nil"/>
                    <w:bottom w:val="single" w:color="000000" w:sz="4" w:space="0"/>
                    <w:right w:val="single" w:color="000000" w:sz="4" w:space="0"/>
                  </w:tcBorders>
                  <w:noWrap w:val="0"/>
                  <w:vAlign w:val="center"/>
                </w:tcPr>
                <w:p w14:paraId="736EB30D">
                  <w:pPr>
                    <w:keepNext w:val="0"/>
                    <w:keepLines w:val="0"/>
                    <w:widowControl/>
                    <w:suppressLineNumbers w:val="0"/>
                    <w:spacing w:line="240" w:lineRule="auto"/>
                    <w:jc w:val="center"/>
                    <w:textAlignment w:val="center"/>
                    <w:rPr>
                      <w:rFonts w:hint="default"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77500</w:t>
                  </w:r>
                </w:p>
              </w:tc>
            </w:tr>
          </w:tbl>
          <w:p w14:paraId="538ABD5A">
            <w:pPr>
              <w:pStyle w:val="4"/>
              <w:numPr>
                <w:ilvl w:val="0"/>
                <w:numId w:val="0"/>
              </w:numPr>
            </w:pPr>
          </w:p>
        </w:tc>
      </w:tr>
      <w:tr w14:paraId="078E89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4" w:type="pct"/>
            <w:vAlign w:val="top"/>
          </w:tcPr>
          <w:p w14:paraId="266C87E9">
            <w:pPr>
              <w:pStyle w:val="4"/>
            </w:pPr>
            <w:r>
              <w:rPr>
                <w:rFonts w:ascii="仿宋_GB2312" w:hAnsi="仿宋_GB2312" w:eastAsia="仿宋_GB2312" w:cs="仿宋_GB2312"/>
              </w:rPr>
              <w:t>2</w:t>
            </w:r>
          </w:p>
        </w:tc>
        <w:tc>
          <w:tcPr>
            <w:tcW w:w="436" w:type="pct"/>
            <w:vAlign w:val="top"/>
          </w:tcPr>
          <w:p w14:paraId="38EF23C2"/>
        </w:tc>
        <w:tc>
          <w:tcPr>
            <w:tcW w:w="4189" w:type="pct"/>
            <w:vAlign w:val="top"/>
          </w:tcPr>
          <w:p w14:paraId="2D6AB090">
            <w:pPr>
              <w:pStyle w:val="4"/>
              <w:numPr>
                <w:ilvl w:val="0"/>
                <w:numId w:val="0"/>
              </w:numPr>
              <w:spacing w:line="240" w:lineRule="auto"/>
              <w:ind w:left="0" w:leftChars="0" w:firstLine="0" w:firstLineChars="0"/>
              <w:rPr>
                <w:rFonts w:hint="eastAsia" w:ascii="仿宋" w:hAnsi="仿宋" w:eastAsia="仿宋" w:cs="仿宋"/>
                <w:b/>
                <w:bCs/>
                <w:sz w:val="20"/>
                <w:szCs w:val="20"/>
              </w:rPr>
            </w:pPr>
            <w:r>
              <w:rPr>
                <w:rFonts w:hint="eastAsia" w:ascii="仿宋" w:hAnsi="仿宋" w:eastAsia="仿宋" w:cs="仿宋"/>
                <w:b/>
                <w:bCs/>
                <w:sz w:val="20"/>
                <w:szCs w:val="20"/>
                <w:lang w:val="en-US" w:eastAsia="zh-CN"/>
              </w:rPr>
              <w:t>二</w:t>
            </w:r>
            <w:r>
              <w:rPr>
                <w:rFonts w:hint="eastAsia" w:ascii="仿宋" w:hAnsi="仿宋" w:eastAsia="仿宋" w:cs="仿宋"/>
                <w:b/>
                <w:bCs/>
                <w:sz w:val="20"/>
                <w:szCs w:val="20"/>
                <w:lang w:val="en-US" w:eastAsia="zh-Hans"/>
              </w:rPr>
              <w:t>、</w:t>
            </w:r>
            <w:r>
              <w:rPr>
                <w:rFonts w:hint="eastAsia" w:ascii="仿宋" w:hAnsi="仿宋" w:eastAsia="仿宋" w:cs="仿宋"/>
                <w:b/>
                <w:bCs/>
                <w:sz w:val="20"/>
                <w:szCs w:val="20"/>
              </w:rPr>
              <w:t>技术参数</w:t>
            </w:r>
          </w:p>
          <w:p w14:paraId="47B5628D">
            <w:pPr>
              <w:pStyle w:val="4"/>
              <w:numPr>
                <w:ilvl w:val="0"/>
                <w:numId w:val="0"/>
              </w:numPr>
              <w:spacing w:line="240" w:lineRule="auto"/>
              <w:ind w:leftChars="0" w:firstLine="400" w:firstLineChars="200"/>
              <w:rPr>
                <w:rFonts w:hint="eastAsia" w:ascii="仿宋" w:hAnsi="仿宋" w:eastAsia="仿宋" w:cs="仿宋"/>
                <w:b w:val="0"/>
                <w:bCs w:val="0"/>
                <w:sz w:val="20"/>
                <w:szCs w:val="20"/>
                <w:lang w:eastAsia="zh-CN"/>
              </w:rPr>
            </w:pPr>
            <w:r>
              <w:rPr>
                <w:rFonts w:hint="eastAsia" w:ascii="仿宋" w:hAnsi="仿宋" w:eastAsia="仿宋" w:cs="仿宋"/>
                <w:color w:val="auto"/>
                <w:kern w:val="0"/>
                <w:sz w:val="20"/>
                <w:szCs w:val="20"/>
                <w:highlight w:val="none"/>
                <w:lang w:val="en-US" w:eastAsia="zh-CN"/>
              </w:rPr>
              <w:t>1、</w:t>
            </w:r>
            <w:r>
              <w:rPr>
                <w:rFonts w:hint="eastAsia" w:ascii="仿宋" w:hAnsi="仿宋" w:eastAsia="仿宋" w:cs="仿宋"/>
                <w:color w:val="auto"/>
                <w:kern w:val="0"/>
                <w:sz w:val="20"/>
                <w:szCs w:val="20"/>
                <w:highlight w:val="none"/>
              </w:rPr>
              <w:t>元宫型含铜宫内节育器（铜270型）</w:t>
            </w:r>
            <w:r>
              <w:rPr>
                <w:rFonts w:hint="eastAsia" w:ascii="仿宋" w:hAnsi="仿宋" w:eastAsia="仿宋" w:cs="仿宋"/>
                <w:b w:val="0"/>
                <w:bCs w:val="0"/>
                <w:sz w:val="20"/>
                <w:szCs w:val="20"/>
              </w:rPr>
              <w:t>由节育器及放置器组成，节育器材质及部件包括06Cr19Ni10不锈钢丝基体、含量99.99%的铜丝螺旋管，节育器含铜面积270m㎡。放置器材质为聚丙烯及聚乙烯。产品经环氧乙烷灭菌，一次性使用</w:t>
            </w:r>
            <w:r>
              <w:rPr>
                <w:rFonts w:hint="eastAsia" w:ascii="仿宋" w:hAnsi="仿宋" w:eastAsia="仿宋" w:cs="仿宋"/>
                <w:b w:val="0"/>
                <w:bCs w:val="0"/>
                <w:sz w:val="20"/>
                <w:szCs w:val="20"/>
                <w:lang w:eastAsia="zh-CN"/>
              </w:rPr>
              <w:t>。</w:t>
            </w:r>
          </w:p>
          <w:p w14:paraId="5FD8DF79">
            <w:pPr>
              <w:pStyle w:val="4"/>
              <w:numPr>
                <w:ilvl w:val="0"/>
                <w:numId w:val="0"/>
              </w:numPr>
              <w:spacing w:line="240" w:lineRule="auto"/>
              <w:ind w:leftChars="0" w:firstLine="400" w:firstLineChars="200"/>
              <w:rPr>
                <w:rFonts w:hint="default"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2、灭菌</w:t>
            </w:r>
            <w:r>
              <w:rPr>
                <w:rFonts w:hint="eastAsia" w:ascii="仿宋" w:hAnsi="仿宋" w:eastAsia="仿宋" w:cs="仿宋"/>
                <w:b w:val="0"/>
                <w:bCs w:val="0"/>
                <w:sz w:val="20"/>
                <w:szCs w:val="20"/>
              </w:rPr>
              <w:t>有效期：3年</w:t>
            </w:r>
          </w:p>
          <w:p w14:paraId="0834CAF2">
            <w:pPr>
              <w:pStyle w:val="4"/>
              <w:spacing w:line="240" w:lineRule="auto"/>
              <w:rPr>
                <w:rFonts w:hint="eastAsia" w:ascii="仿宋" w:hAnsi="仿宋" w:eastAsia="仿宋" w:cs="仿宋"/>
                <w:b/>
                <w:bCs/>
                <w:sz w:val="20"/>
                <w:szCs w:val="20"/>
              </w:rPr>
            </w:pPr>
            <w:r>
              <w:rPr>
                <w:rFonts w:hint="eastAsia" w:ascii="仿宋" w:hAnsi="仿宋" w:eastAsia="仿宋" w:cs="仿宋"/>
                <w:b/>
                <w:bCs/>
                <w:sz w:val="20"/>
                <w:szCs w:val="20"/>
              </w:rPr>
              <w:t>三、药具包装及标签要求</w:t>
            </w:r>
          </w:p>
          <w:p w14:paraId="7126950D">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国家免费提供标识</w:t>
            </w:r>
          </w:p>
          <w:p w14:paraId="30F2FAAD">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供应商所投药具应在包装的醒目位置上，印制国家免费提供标识，即国家免费提供图案及文字的组合，二者缺一不可。具体要求如下：</w:t>
            </w:r>
          </w:p>
          <w:p w14:paraId="6F5A297B">
            <w:pPr>
              <w:pStyle w:val="4"/>
              <w:numPr>
                <w:ilvl w:val="0"/>
                <w:numId w:val="0"/>
              </w:numPr>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lang w:val="en-US" w:eastAsia="zh-Hans"/>
              </w:rPr>
              <w:t>1、</w:t>
            </w:r>
            <w:r>
              <w:rPr>
                <w:rFonts w:hint="eastAsia" w:ascii="仿宋" w:hAnsi="仿宋" w:eastAsia="仿宋" w:cs="仿宋"/>
                <w:sz w:val="20"/>
                <w:szCs w:val="20"/>
              </w:rPr>
              <w:t>图样</w:t>
            </w:r>
          </w:p>
          <w:p w14:paraId="62DF74A4">
            <w:pPr>
              <w:pStyle w:val="4"/>
              <w:numPr>
                <w:ilvl w:val="0"/>
                <w:numId w:val="0"/>
              </w:numPr>
              <w:spacing w:line="240" w:lineRule="auto"/>
              <w:ind w:firstLine="400" w:firstLineChars="200"/>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图样1</w:t>
            </w:r>
          </w:p>
          <w:p w14:paraId="047B5889">
            <w:pPr>
              <w:pStyle w:val="4"/>
              <w:numPr>
                <w:ilvl w:val="0"/>
                <w:numId w:val="0"/>
              </w:numPr>
              <w:spacing w:line="240" w:lineRule="auto"/>
            </w:pPr>
            <w:r>
              <w:drawing>
                <wp:inline distT="0" distB="0" distL="0" distR="0">
                  <wp:extent cx="1137920" cy="1214120"/>
                  <wp:effectExtent l="0" t="0" r="5080" b="5080"/>
                  <wp:docPr id="7" name="Drawing 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rawing 1" descr="img"/>
                          <pic:cNvPicPr>
                            <a:picLocks noChangeAspect="1"/>
                          </pic:cNvPicPr>
                        </pic:nvPicPr>
                        <pic:blipFill>
                          <a:blip r:embed="rId4"/>
                          <a:stretch>
                            <a:fillRect/>
                          </a:stretch>
                        </pic:blipFill>
                        <pic:spPr>
                          <a:xfrm>
                            <a:off x="0" y="0"/>
                            <a:ext cx="1137920" cy="1214120"/>
                          </a:xfrm>
                          <a:prstGeom prst="rect">
                            <a:avLst/>
                          </a:prstGeom>
                        </pic:spPr>
                      </pic:pic>
                    </a:graphicData>
                  </a:graphic>
                </wp:inline>
              </w:drawing>
            </w:r>
          </w:p>
          <w:p w14:paraId="0531B6D8">
            <w:pPr>
              <w:pStyle w:val="4"/>
              <w:numPr>
                <w:ilvl w:val="0"/>
                <w:numId w:val="0"/>
              </w:numPr>
              <w:spacing w:line="240" w:lineRule="auto"/>
              <w:ind w:firstLine="400" w:firstLineChars="200"/>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图样2</w:t>
            </w:r>
          </w:p>
          <w:p w14:paraId="6C586362">
            <w:pPr>
              <w:pStyle w:val="4"/>
              <w:numPr>
                <w:ilvl w:val="0"/>
                <w:numId w:val="0"/>
              </w:numPr>
              <w:spacing w:line="240" w:lineRule="auto"/>
              <w:rPr>
                <w:rFonts w:hint="default" w:ascii="仿宋" w:hAnsi="仿宋" w:eastAsia="仿宋" w:cs="仿宋"/>
                <w:sz w:val="20"/>
                <w:szCs w:val="20"/>
                <w:lang w:val="en-US" w:eastAsia="zh-CN"/>
              </w:rPr>
            </w:pPr>
            <w:r>
              <w:drawing>
                <wp:inline distT="0" distB="0" distL="0" distR="0">
                  <wp:extent cx="1132205" cy="929005"/>
                  <wp:effectExtent l="0" t="0" r="10795" b="4445"/>
                  <wp:docPr id="8" name="Drawing 2"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rawing 2" descr="img"/>
                          <pic:cNvPicPr>
                            <a:picLocks noChangeAspect="1"/>
                          </pic:cNvPicPr>
                        </pic:nvPicPr>
                        <pic:blipFill>
                          <a:blip r:embed="rId5"/>
                          <a:stretch>
                            <a:fillRect/>
                          </a:stretch>
                        </pic:blipFill>
                        <pic:spPr>
                          <a:xfrm>
                            <a:off x="0" y="0"/>
                            <a:ext cx="1132205" cy="929005"/>
                          </a:xfrm>
                          <a:prstGeom prst="rect">
                            <a:avLst/>
                          </a:prstGeom>
                        </pic:spPr>
                      </pic:pic>
                    </a:graphicData>
                  </a:graphic>
                </wp:inline>
              </w:drawing>
            </w:r>
          </w:p>
          <w:p w14:paraId="1096DA9D">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2、尺寸</w:t>
            </w:r>
          </w:p>
          <w:p w14:paraId="3A8A6AFE">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（1）标识组合中的图案应根据包装物的大小在可调范围内尽量放大国家免费标识图案及文字，以保证图案清晰，字迹易于辨识，版面构图均衡和谐。</w:t>
            </w:r>
          </w:p>
          <w:p w14:paraId="4AD80AA4">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（2）标识组合中的文字应当为黑体字，字体大小要与图案相协调。</w:t>
            </w:r>
          </w:p>
          <w:p w14:paraId="47A963B6">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3、颜色</w:t>
            </w:r>
          </w:p>
          <w:p w14:paraId="6B461280">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标识组合中的图案颜色由白色、浅绿色和深绿色三种颜色组成，浅绿色（草绿色）——C35、Y95（即蓝色35，黄色95），深绿——C80、Y100（即蓝色80，黄色100）。标识组合中的文字颜色为黑色。</w:t>
            </w:r>
          </w:p>
          <w:p w14:paraId="418495D6">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4、标识（一）的颜色按照国家基本公共卫生服务项目要求。</w:t>
            </w:r>
          </w:p>
          <w:p w14:paraId="3940570D">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5、避孕药的生产批号须满足以下要求：</w:t>
            </w:r>
          </w:p>
          <w:p w14:paraId="0EF23B58">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①以六位数字表示，前两位数字表示年份（如2018年，用18表示年份），中间两位数字表示月份，最后两位数字表示日期或生产流水号。</w:t>
            </w:r>
          </w:p>
          <w:p w14:paraId="7F48E4A7">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②若生产企业对避孕药生产批号的编制有其他信息的需求，应在上述批号规定位数后，空两个字符进行添加。</w:t>
            </w:r>
          </w:p>
          <w:p w14:paraId="39AB4EA0">
            <w:pPr>
              <w:pStyle w:val="4"/>
              <w:spacing w:line="240" w:lineRule="auto"/>
              <w:rPr>
                <w:rFonts w:hint="eastAsia" w:ascii="仿宋" w:hAnsi="仿宋" w:eastAsia="仿宋" w:cs="仿宋"/>
                <w:b/>
                <w:bCs/>
                <w:sz w:val="20"/>
                <w:szCs w:val="20"/>
              </w:rPr>
            </w:pPr>
            <w:r>
              <w:rPr>
                <w:rFonts w:hint="eastAsia" w:ascii="仿宋" w:hAnsi="仿宋" w:eastAsia="仿宋" w:cs="仿宋"/>
                <w:b/>
                <w:bCs/>
                <w:sz w:val="20"/>
                <w:szCs w:val="20"/>
              </w:rPr>
              <w:t>四、样品递交要求</w:t>
            </w:r>
          </w:p>
          <w:p w14:paraId="2B623ED1">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1、供应商提供投标产品的样品三套；</w:t>
            </w:r>
          </w:p>
          <w:p w14:paraId="761127A4">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2、递交样品截止时间：同响应文件递交时间一致；</w:t>
            </w:r>
          </w:p>
          <w:p w14:paraId="3A803A07">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3、样品递交地点：</w:t>
            </w:r>
            <w:r>
              <w:rPr>
                <w:rFonts w:ascii="仿宋_GB2312" w:hAnsi="仿宋_GB2312" w:eastAsia="仿宋_GB2312" w:cs="仿宋_GB2312"/>
              </w:rPr>
              <w:t>西安市碑林区长安北路8B陕西高速经纬大厦16层</w:t>
            </w:r>
            <w:r>
              <w:rPr>
                <w:rFonts w:hint="eastAsia" w:ascii="仿宋_GB2312" w:hAnsi="仿宋_GB2312" w:eastAsia="仿宋_GB2312" w:cs="仿宋_GB2312"/>
                <w:lang w:val="en-US" w:eastAsia="zh-CN"/>
              </w:rPr>
              <w:t>第一会议室</w:t>
            </w:r>
            <w:r>
              <w:rPr>
                <w:rFonts w:hint="eastAsia" w:ascii="仿宋" w:hAnsi="仿宋" w:eastAsia="仿宋" w:cs="仿宋"/>
                <w:sz w:val="20"/>
                <w:szCs w:val="20"/>
              </w:rPr>
              <w:t>；</w:t>
            </w:r>
          </w:p>
          <w:p w14:paraId="5C41D740">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4、样品每包单独密封盖章递交。外包装标识：项目名称、项目编号、供应商名称；</w:t>
            </w:r>
          </w:p>
          <w:p w14:paraId="7863DD45">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5、样品在开标大会结束后统一封存，样品不予退还。</w:t>
            </w:r>
          </w:p>
          <w:p w14:paraId="3ED810CB">
            <w:pPr>
              <w:pStyle w:val="4"/>
              <w:spacing w:line="240" w:lineRule="auto"/>
              <w:rPr>
                <w:rFonts w:hint="eastAsia" w:ascii="仿宋" w:hAnsi="仿宋" w:eastAsia="仿宋" w:cs="仿宋"/>
                <w:b/>
                <w:bCs/>
                <w:sz w:val="20"/>
                <w:szCs w:val="20"/>
                <w:lang w:val="en-US" w:eastAsia="zh-CN"/>
              </w:rPr>
            </w:pPr>
            <w:r>
              <w:rPr>
                <w:rFonts w:hint="eastAsia" w:ascii="仿宋" w:hAnsi="仿宋" w:eastAsia="仿宋" w:cs="仿宋"/>
                <w:b/>
                <w:bCs/>
                <w:sz w:val="20"/>
                <w:szCs w:val="20"/>
                <w:lang w:val="en-US" w:eastAsia="zh-CN"/>
              </w:rPr>
              <w:t>五、款项结算</w:t>
            </w:r>
          </w:p>
          <w:p w14:paraId="634ABC34">
            <w:pPr>
              <w:pStyle w:val="4"/>
              <w:spacing w:line="240" w:lineRule="auto"/>
              <w:rPr>
                <w:rFonts w:hint="eastAsia" w:ascii="仿宋" w:hAnsi="仿宋" w:eastAsia="仿宋" w:cs="仿宋"/>
                <w:sz w:val="20"/>
                <w:szCs w:val="20"/>
              </w:rPr>
            </w:pPr>
            <w:r>
              <w:rPr>
                <w:rFonts w:hint="eastAsia" w:ascii="仿宋" w:hAnsi="仿宋" w:eastAsia="仿宋" w:cs="仿宋"/>
                <w:b w:val="0"/>
                <w:bCs w:val="0"/>
                <w:sz w:val="20"/>
                <w:szCs w:val="20"/>
                <w:lang w:val="en-US" w:eastAsia="zh-CN"/>
              </w:rPr>
              <w:t>采购清单中所给数量为预估数量，最终结算金额=中标单价*实际供货数量。分项报价表中所报单价不能超过单价限价，否则按废标处理。</w:t>
            </w:r>
          </w:p>
        </w:tc>
      </w:tr>
    </w:tbl>
    <w:p w14:paraId="0C26C805">
      <w:pPr>
        <w:pStyle w:val="4"/>
        <w:rPr>
          <w:rFonts w:ascii="仿宋_GB2312" w:hAnsi="仿宋_GB2312" w:eastAsia="仿宋_GB2312" w:cs="仿宋_GB2312"/>
        </w:rPr>
      </w:pPr>
    </w:p>
    <w:p w14:paraId="53E03F2A">
      <w:pPr>
        <w:pStyle w:val="4"/>
      </w:pPr>
      <w:r>
        <w:rPr>
          <w:rFonts w:ascii="仿宋_GB2312" w:hAnsi="仿宋_GB2312" w:eastAsia="仿宋_GB2312" w:cs="仿宋_GB2312"/>
        </w:rPr>
        <w:t>采购包</w:t>
      </w:r>
      <w:r>
        <w:rPr>
          <w:rFonts w:hint="eastAsia" w:ascii="仿宋_GB2312" w:hAnsi="仿宋_GB2312" w:eastAsia="仿宋_GB2312" w:cs="仿宋_GB2312"/>
          <w:lang w:val="en-US" w:eastAsia="zh-CN"/>
        </w:rPr>
        <w:t>5</w:t>
      </w:r>
      <w:r>
        <w:rPr>
          <w:rFonts w:ascii="仿宋_GB2312" w:hAnsi="仿宋_GB2312" w:eastAsia="仿宋_GB2312" w:cs="仿宋_GB2312"/>
        </w:rPr>
        <w:t>：</w:t>
      </w:r>
    </w:p>
    <w:p w14:paraId="3FB27CF6">
      <w:pPr>
        <w:pStyle w:val="4"/>
        <w:rPr>
          <w:rFonts w:ascii="仿宋_GB2312" w:hAnsi="仿宋_GB2312" w:eastAsia="仿宋_GB2312" w:cs="仿宋_GB2312"/>
        </w:rPr>
      </w:pPr>
      <w:r>
        <w:rPr>
          <w:rFonts w:ascii="仿宋_GB2312" w:hAnsi="仿宋_GB2312" w:eastAsia="仿宋_GB2312" w:cs="仿宋_GB2312"/>
        </w:rPr>
        <w:t>标的名称：</w:t>
      </w:r>
      <w:r>
        <w:rPr>
          <w:rFonts w:hint="eastAsia" w:ascii="仿宋" w:hAnsi="仿宋" w:eastAsia="仿宋" w:cs="仿宋"/>
          <w:color w:val="auto"/>
          <w:kern w:val="0"/>
          <w:sz w:val="20"/>
          <w:szCs w:val="20"/>
          <w:highlight w:val="none"/>
        </w:rPr>
        <w:t>HCu280型宫内节育器</w:t>
      </w:r>
    </w:p>
    <w:tbl>
      <w:tblPr>
        <w:tblStyle w:val="2"/>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37"/>
        <w:gridCol w:w="743"/>
        <w:gridCol w:w="7140"/>
      </w:tblGrid>
      <w:tr w14:paraId="562787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4" w:type="pct"/>
            <w:vAlign w:val="top"/>
          </w:tcPr>
          <w:p w14:paraId="0E4B5719">
            <w:pPr>
              <w:pStyle w:val="4"/>
            </w:pPr>
            <w:r>
              <w:rPr>
                <w:rFonts w:ascii="仿宋_GB2312" w:hAnsi="仿宋_GB2312" w:eastAsia="仿宋_GB2312" w:cs="仿宋_GB2312"/>
              </w:rPr>
              <w:t>序号</w:t>
            </w:r>
          </w:p>
        </w:tc>
        <w:tc>
          <w:tcPr>
            <w:tcW w:w="436" w:type="pct"/>
            <w:vAlign w:val="top"/>
          </w:tcPr>
          <w:p w14:paraId="1D9EF3B4">
            <w:pPr>
              <w:pStyle w:val="4"/>
            </w:pPr>
            <w:r>
              <w:rPr>
                <w:rFonts w:ascii="仿宋_GB2312" w:hAnsi="仿宋_GB2312" w:eastAsia="仿宋_GB2312" w:cs="仿宋_GB2312"/>
              </w:rPr>
              <w:t>参数性质</w:t>
            </w:r>
          </w:p>
        </w:tc>
        <w:tc>
          <w:tcPr>
            <w:tcW w:w="4189" w:type="pct"/>
            <w:vAlign w:val="top"/>
          </w:tcPr>
          <w:p w14:paraId="3E079D53">
            <w:pPr>
              <w:pStyle w:val="4"/>
            </w:pPr>
            <w:r>
              <w:rPr>
                <w:rFonts w:ascii="仿宋_GB2312" w:hAnsi="仿宋_GB2312" w:eastAsia="仿宋_GB2312" w:cs="仿宋_GB2312"/>
              </w:rPr>
              <w:t>技术参数与性能指标</w:t>
            </w:r>
          </w:p>
        </w:tc>
      </w:tr>
      <w:tr w14:paraId="53FAD3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4" w:type="pct"/>
            <w:vAlign w:val="top"/>
          </w:tcPr>
          <w:p w14:paraId="326101E6">
            <w:pPr>
              <w:pStyle w:val="4"/>
            </w:pPr>
            <w:r>
              <w:rPr>
                <w:rFonts w:ascii="仿宋_GB2312" w:hAnsi="仿宋_GB2312" w:eastAsia="仿宋_GB2312" w:cs="仿宋_GB2312"/>
              </w:rPr>
              <w:t>1</w:t>
            </w:r>
          </w:p>
        </w:tc>
        <w:tc>
          <w:tcPr>
            <w:tcW w:w="436" w:type="pct"/>
            <w:vAlign w:val="top"/>
          </w:tcPr>
          <w:p w14:paraId="0C227699"/>
        </w:tc>
        <w:tc>
          <w:tcPr>
            <w:tcW w:w="4189" w:type="pct"/>
            <w:vAlign w:val="top"/>
          </w:tcPr>
          <w:p w14:paraId="14081131">
            <w:pPr>
              <w:pStyle w:val="4"/>
              <w:numPr>
                <w:ilvl w:val="0"/>
                <w:numId w:val="0"/>
              </w:numPr>
              <w:rPr>
                <w:rFonts w:hint="eastAsia"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一、采购清单</w:t>
            </w:r>
          </w:p>
          <w:tbl>
            <w:tblPr>
              <w:tblStyle w:val="2"/>
              <w:tblW w:w="4997" w:type="pct"/>
              <w:tblInd w:w="0" w:type="dxa"/>
              <w:tblLayout w:type="autofit"/>
              <w:tblCellMar>
                <w:top w:w="0" w:type="dxa"/>
                <w:left w:w="108" w:type="dxa"/>
                <w:bottom w:w="0" w:type="dxa"/>
                <w:right w:w="108" w:type="dxa"/>
              </w:tblCellMar>
            </w:tblPr>
            <w:tblGrid>
              <w:gridCol w:w="2066"/>
              <w:gridCol w:w="670"/>
              <w:gridCol w:w="722"/>
              <w:gridCol w:w="609"/>
              <w:gridCol w:w="1239"/>
              <w:gridCol w:w="751"/>
              <w:gridCol w:w="863"/>
            </w:tblGrid>
            <w:tr w14:paraId="79810725">
              <w:tblPrEx>
                <w:tblCellMar>
                  <w:top w:w="0" w:type="dxa"/>
                  <w:left w:w="108" w:type="dxa"/>
                  <w:bottom w:w="0" w:type="dxa"/>
                  <w:right w:w="108" w:type="dxa"/>
                </w:tblCellMar>
              </w:tblPrEx>
              <w:trPr>
                <w:trHeight w:val="1058" w:hRule="atLeast"/>
              </w:trPr>
              <w:tc>
                <w:tcPr>
                  <w:tcW w:w="1294" w:type="pct"/>
                  <w:vMerge w:val="restart"/>
                  <w:tcBorders>
                    <w:top w:val="single" w:color="auto" w:sz="4" w:space="0"/>
                    <w:left w:val="single" w:color="auto" w:sz="4" w:space="0"/>
                    <w:bottom w:val="single" w:color="auto" w:sz="4" w:space="0"/>
                    <w:right w:val="single" w:color="auto" w:sz="4" w:space="0"/>
                  </w:tcBorders>
                  <w:noWrap w:val="0"/>
                  <w:vAlign w:val="center"/>
                </w:tcPr>
                <w:p w14:paraId="7274089F">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产品名称</w:t>
                  </w:r>
                </w:p>
              </w:tc>
              <w:tc>
                <w:tcPr>
                  <w:tcW w:w="517" w:type="pct"/>
                  <w:vMerge w:val="restart"/>
                  <w:tcBorders>
                    <w:top w:val="single" w:color="auto" w:sz="4" w:space="0"/>
                    <w:left w:val="single" w:color="auto" w:sz="4" w:space="0"/>
                    <w:bottom w:val="single" w:color="auto" w:sz="4" w:space="0"/>
                    <w:right w:val="single" w:color="auto" w:sz="4" w:space="0"/>
                  </w:tcBorders>
                  <w:noWrap w:val="0"/>
                  <w:vAlign w:val="center"/>
                </w:tcPr>
                <w:p w14:paraId="5F4BB241">
                  <w:pPr>
                    <w:spacing w:line="240" w:lineRule="auto"/>
                    <w:jc w:val="center"/>
                    <w:rPr>
                      <w:rFonts w:hint="eastAsia" w:ascii="仿宋" w:hAnsi="仿宋" w:eastAsia="仿宋" w:cs="仿宋"/>
                      <w:b/>
                      <w:bCs/>
                      <w:strike w:val="0"/>
                      <w:dstrike w:val="0"/>
                      <w:color w:val="auto"/>
                      <w:kern w:val="0"/>
                      <w:sz w:val="20"/>
                      <w:szCs w:val="20"/>
                      <w:highlight w:val="none"/>
                    </w:rPr>
                  </w:pPr>
                  <w:r>
                    <w:rPr>
                      <w:rFonts w:hint="eastAsia" w:ascii="仿宋" w:hAnsi="仿宋" w:eastAsia="仿宋" w:cs="仿宋"/>
                      <w:b/>
                      <w:bCs/>
                      <w:strike w:val="0"/>
                      <w:dstrike w:val="0"/>
                      <w:color w:val="auto"/>
                      <w:kern w:val="0"/>
                      <w:sz w:val="20"/>
                      <w:szCs w:val="20"/>
                      <w:highlight w:val="none"/>
                    </w:rPr>
                    <w:t>规格</w:t>
                  </w:r>
                </w:p>
              </w:tc>
              <w:tc>
                <w:tcPr>
                  <w:tcW w:w="555" w:type="pct"/>
                  <w:vMerge w:val="restart"/>
                  <w:tcBorders>
                    <w:top w:val="single" w:color="auto" w:sz="4" w:space="0"/>
                    <w:left w:val="single" w:color="auto" w:sz="4" w:space="0"/>
                    <w:bottom w:val="single" w:color="auto" w:sz="4" w:space="0"/>
                    <w:right w:val="single" w:color="auto" w:sz="4" w:space="0"/>
                  </w:tcBorders>
                  <w:noWrap w:val="0"/>
                  <w:vAlign w:val="center"/>
                </w:tcPr>
                <w:p w14:paraId="5F439ADB">
                  <w:pPr>
                    <w:spacing w:line="240" w:lineRule="auto"/>
                    <w:jc w:val="center"/>
                    <w:rPr>
                      <w:rFonts w:hint="eastAsia" w:ascii="仿宋" w:hAnsi="仿宋" w:eastAsia="仿宋" w:cs="仿宋"/>
                      <w:b/>
                      <w:bCs/>
                      <w:strike w:val="0"/>
                      <w:dstrike w:val="0"/>
                      <w:color w:val="auto"/>
                      <w:kern w:val="0"/>
                      <w:sz w:val="20"/>
                      <w:szCs w:val="20"/>
                      <w:highlight w:val="none"/>
                    </w:rPr>
                  </w:pPr>
                  <w:r>
                    <w:rPr>
                      <w:rFonts w:hint="eastAsia" w:ascii="仿宋" w:hAnsi="仿宋" w:eastAsia="仿宋" w:cs="仿宋"/>
                      <w:b/>
                      <w:bCs/>
                      <w:strike w:val="0"/>
                      <w:dstrike w:val="0"/>
                      <w:color w:val="auto"/>
                      <w:kern w:val="0"/>
                      <w:sz w:val="20"/>
                      <w:szCs w:val="20"/>
                      <w:highlight w:val="none"/>
                    </w:rPr>
                    <w:t>单位</w:t>
                  </w:r>
                </w:p>
              </w:tc>
              <w:tc>
                <w:tcPr>
                  <w:tcW w:w="473" w:type="pct"/>
                  <w:vMerge w:val="restart"/>
                  <w:tcBorders>
                    <w:top w:val="single" w:color="auto" w:sz="4" w:space="0"/>
                    <w:left w:val="single" w:color="auto" w:sz="4" w:space="0"/>
                    <w:bottom w:val="single" w:color="auto" w:sz="4" w:space="0"/>
                    <w:right w:val="single" w:color="auto" w:sz="4" w:space="0"/>
                  </w:tcBorders>
                  <w:noWrap w:val="0"/>
                  <w:vAlign w:val="center"/>
                </w:tcPr>
                <w:p w14:paraId="6660B983">
                  <w:pPr>
                    <w:spacing w:line="240" w:lineRule="auto"/>
                    <w:jc w:val="center"/>
                    <w:rPr>
                      <w:rFonts w:hint="eastAsia" w:ascii="仿宋" w:hAnsi="仿宋" w:eastAsia="仿宋" w:cs="仿宋"/>
                      <w:b/>
                      <w:bCs/>
                      <w:strike w:val="0"/>
                      <w:dstrike w:val="0"/>
                      <w:color w:val="auto"/>
                      <w:kern w:val="0"/>
                      <w:sz w:val="20"/>
                      <w:szCs w:val="20"/>
                      <w:highlight w:val="none"/>
                    </w:rPr>
                  </w:pPr>
                  <w:r>
                    <w:rPr>
                      <w:rFonts w:hint="eastAsia" w:ascii="仿宋" w:hAnsi="仿宋" w:eastAsia="仿宋" w:cs="仿宋"/>
                      <w:b/>
                      <w:bCs/>
                      <w:strike w:val="0"/>
                      <w:dstrike w:val="0"/>
                      <w:color w:val="auto"/>
                      <w:kern w:val="0"/>
                      <w:sz w:val="20"/>
                      <w:szCs w:val="20"/>
                      <w:highlight w:val="none"/>
                    </w:rPr>
                    <w:t>每件</w:t>
                  </w:r>
                </w:p>
                <w:p w14:paraId="1BD501D7">
                  <w:pPr>
                    <w:spacing w:line="240" w:lineRule="auto"/>
                    <w:jc w:val="center"/>
                    <w:rPr>
                      <w:rFonts w:hint="eastAsia" w:ascii="仿宋" w:hAnsi="仿宋" w:eastAsia="仿宋" w:cs="仿宋"/>
                      <w:b/>
                      <w:bCs/>
                      <w:strike w:val="0"/>
                      <w:dstrike w:val="0"/>
                      <w:color w:val="auto"/>
                      <w:kern w:val="0"/>
                      <w:sz w:val="20"/>
                      <w:szCs w:val="20"/>
                      <w:highlight w:val="none"/>
                    </w:rPr>
                  </w:pPr>
                  <w:r>
                    <w:rPr>
                      <w:rFonts w:hint="eastAsia" w:ascii="仿宋" w:hAnsi="仿宋" w:eastAsia="仿宋" w:cs="仿宋"/>
                      <w:b/>
                      <w:bCs/>
                      <w:strike w:val="0"/>
                      <w:dstrike w:val="0"/>
                      <w:color w:val="auto"/>
                      <w:kern w:val="0"/>
                      <w:sz w:val="20"/>
                      <w:szCs w:val="20"/>
                      <w:highlight w:val="none"/>
                    </w:rPr>
                    <w:t>内装</w:t>
                  </w:r>
                </w:p>
              </w:tc>
              <w:tc>
                <w:tcPr>
                  <w:tcW w:w="928" w:type="pct"/>
                  <w:vMerge w:val="restart"/>
                  <w:tcBorders>
                    <w:top w:val="single" w:color="auto" w:sz="4" w:space="0"/>
                    <w:left w:val="single" w:color="auto" w:sz="4" w:space="0"/>
                    <w:bottom w:val="single" w:color="auto" w:sz="4" w:space="0"/>
                    <w:right w:val="single" w:color="auto" w:sz="4" w:space="0"/>
                  </w:tcBorders>
                  <w:noWrap w:val="0"/>
                  <w:vAlign w:val="center"/>
                </w:tcPr>
                <w:p w14:paraId="546AE1E3">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数量</w:t>
                  </w:r>
                </w:p>
                <w:p w14:paraId="2BAFF5E3">
                  <w:pPr>
                    <w:spacing w:line="240" w:lineRule="auto"/>
                    <w:jc w:val="center"/>
                    <w:rPr>
                      <w:rFonts w:hint="eastAsia" w:ascii="仿宋" w:hAnsi="仿宋" w:eastAsia="仿宋" w:cs="仿宋"/>
                      <w:b/>
                      <w:bCs/>
                      <w:color w:val="auto"/>
                      <w:kern w:val="0"/>
                      <w:sz w:val="20"/>
                      <w:szCs w:val="20"/>
                      <w:highlight w:val="none"/>
                      <w:lang w:eastAsia="zh-CN"/>
                    </w:rPr>
                  </w:pPr>
                  <w:r>
                    <w:rPr>
                      <w:rFonts w:hint="eastAsia" w:ascii="仿宋" w:hAnsi="仿宋" w:eastAsia="仿宋" w:cs="仿宋"/>
                      <w:b/>
                      <w:bCs/>
                      <w:color w:val="auto"/>
                      <w:kern w:val="0"/>
                      <w:sz w:val="20"/>
                      <w:szCs w:val="20"/>
                      <w:highlight w:val="none"/>
                      <w:lang w:eastAsia="zh-CN"/>
                    </w:rPr>
                    <w:t>（</w:t>
                  </w:r>
                  <w:r>
                    <w:rPr>
                      <w:rFonts w:hint="eastAsia" w:ascii="仿宋" w:hAnsi="仿宋" w:eastAsia="仿宋" w:cs="仿宋"/>
                      <w:b/>
                      <w:bCs/>
                      <w:color w:val="auto"/>
                      <w:kern w:val="0"/>
                      <w:sz w:val="20"/>
                      <w:szCs w:val="20"/>
                      <w:highlight w:val="none"/>
                      <w:lang w:val="en-US" w:eastAsia="zh-CN"/>
                    </w:rPr>
                    <w:t>套</w:t>
                  </w:r>
                  <w:r>
                    <w:rPr>
                      <w:rFonts w:hint="eastAsia" w:ascii="仿宋" w:hAnsi="仿宋" w:eastAsia="仿宋" w:cs="仿宋"/>
                      <w:b/>
                      <w:bCs/>
                      <w:color w:val="auto"/>
                      <w:kern w:val="0"/>
                      <w:sz w:val="20"/>
                      <w:szCs w:val="20"/>
                      <w:highlight w:val="none"/>
                      <w:lang w:eastAsia="zh-CN"/>
                    </w:rPr>
                    <w:t>）</w:t>
                  </w:r>
                </w:p>
              </w:tc>
              <w:tc>
                <w:tcPr>
                  <w:tcW w:w="575" w:type="pct"/>
                  <w:vMerge w:val="restart"/>
                  <w:tcBorders>
                    <w:top w:val="single" w:color="auto" w:sz="4" w:space="0"/>
                    <w:left w:val="single" w:color="auto" w:sz="4" w:space="0"/>
                    <w:bottom w:val="single" w:color="auto" w:sz="4" w:space="0"/>
                    <w:right w:val="single" w:color="auto" w:sz="4" w:space="0"/>
                  </w:tcBorders>
                  <w:noWrap w:val="0"/>
                  <w:vAlign w:val="center"/>
                </w:tcPr>
                <w:p w14:paraId="08C79B4D">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单价</w:t>
                  </w:r>
                </w:p>
                <w:p w14:paraId="15BC60E9">
                  <w:pPr>
                    <w:spacing w:line="240" w:lineRule="auto"/>
                    <w:jc w:val="center"/>
                    <w:rPr>
                      <w:rFonts w:hint="eastAsia" w:ascii="仿宋" w:hAnsi="仿宋" w:eastAsia="仿宋" w:cs="仿宋"/>
                      <w:b/>
                      <w:bCs/>
                      <w:color w:val="auto"/>
                      <w:kern w:val="0"/>
                      <w:sz w:val="20"/>
                      <w:szCs w:val="20"/>
                      <w:highlight w:val="none"/>
                      <w:lang w:val="en-US" w:eastAsia="zh-CN"/>
                    </w:rPr>
                  </w:pPr>
                  <w:r>
                    <w:rPr>
                      <w:rFonts w:hint="eastAsia" w:ascii="仿宋" w:hAnsi="仿宋" w:eastAsia="仿宋" w:cs="仿宋"/>
                      <w:b/>
                      <w:bCs/>
                      <w:color w:val="auto"/>
                      <w:kern w:val="0"/>
                      <w:sz w:val="20"/>
                      <w:szCs w:val="20"/>
                      <w:highlight w:val="none"/>
                      <w:lang w:val="en-US" w:eastAsia="zh-CN"/>
                    </w:rPr>
                    <w:t>限价</w:t>
                  </w:r>
                </w:p>
                <w:p w14:paraId="3C65DC01">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（元</w:t>
                  </w:r>
                  <w:r>
                    <w:rPr>
                      <w:rFonts w:hint="eastAsia" w:ascii="仿宋" w:hAnsi="仿宋" w:eastAsia="仿宋" w:cs="仿宋"/>
                      <w:b/>
                      <w:bCs/>
                      <w:color w:val="auto"/>
                      <w:kern w:val="0"/>
                      <w:sz w:val="20"/>
                      <w:szCs w:val="20"/>
                      <w:highlight w:val="none"/>
                      <w:lang w:val="en-US" w:eastAsia="zh-CN"/>
                    </w:rPr>
                    <w:t>/套</w:t>
                  </w:r>
                  <w:r>
                    <w:rPr>
                      <w:rFonts w:hint="eastAsia" w:ascii="仿宋" w:hAnsi="仿宋" w:eastAsia="仿宋" w:cs="仿宋"/>
                      <w:b/>
                      <w:bCs/>
                      <w:color w:val="auto"/>
                      <w:kern w:val="0"/>
                      <w:sz w:val="20"/>
                      <w:szCs w:val="20"/>
                      <w:highlight w:val="none"/>
                    </w:rPr>
                    <w:t>）</w:t>
                  </w:r>
                </w:p>
              </w:tc>
              <w:tc>
                <w:tcPr>
                  <w:tcW w:w="656" w:type="pct"/>
                  <w:vMerge w:val="restart"/>
                  <w:tcBorders>
                    <w:top w:val="single" w:color="auto" w:sz="4" w:space="0"/>
                    <w:left w:val="single" w:color="auto" w:sz="4" w:space="0"/>
                    <w:bottom w:val="single" w:color="auto" w:sz="4" w:space="0"/>
                    <w:right w:val="single" w:color="auto" w:sz="4" w:space="0"/>
                  </w:tcBorders>
                  <w:noWrap w:val="0"/>
                  <w:vAlign w:val="center"/>
                </w:tcPr>
                <w:p w14:paraId="3485CA05">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预算</w:t>
                  </w:r>
                </w:p>
                <w:p w14:paraId="54F1EB07">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金额</w:t>
                  </w:r>
                </w:p>
                <w:p w14:paraId="410BCD6A">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（元）</w:t>
                  </w:r>
                </w:p>
              </w:tc>
            </w:tr>
            <w:tr w14:paraId="3CEF9B93">
              <w:tblPrEx>
                <w:tblCellMar>
                  <w:top w:w="0" w:type="dxa"/>
                  <w:left w:w="108" w:type="dxa"/>
                  <w:bottom w:w="0" w:type="dxa"/>
                  <w:right w:w="108" w:type="dxa"/>
                </w:tblCellMar>
              </w:tblPrEx>
              <w:trPr>
                <w:trHeight w:val="312" w:hRule="atLeast"/>
              </w:trPr>
              <w:tc>
                <w:tcPr>
                  <w:tcW w:w="1294" w:type="pct"/>
                  <w:vMerge w:val="continue"/>
                  <w:tcBorders>
                    <w:top w:val="single" w:color="auto" w:sz="4" w:space="0"/>
                    <w:left w:val="single" w:color="auto" w:sz="4" w:space="0"/>
                    <w:bottom w:val="single" w:color="auto" w:sz="4" w:space="0"/>
                    <w:right w:val="single" w:color="auto" w:sz="4" w:space="0"/>
                  </w:tcBorders>
                  <w:noWrap w:val="0"/>
                  <w:vAlign w:val="center"/>
                </w:tcPr>
                <w:p w14:paraId="0CF021D9">
                  <w:pPr>
                    <w:widowControl/>
                    <w:spacing w:line="240" w:lineRule="auto"/>
                    <w:jc w:val="left"/>
                    <w:rPr>
                      <w:rFonts w:hint="eastAsia" w:ascii="仿宋" w:hAnsi="仿宋" w:eastAsia="仿宋" w:cs="仿宋"/>
                      <w:color w:val="auto"/>
                      <w:kern w:val="0"/>
                      <w:sz w:val="20"/>
                      <w:szCs w:val="20"/>
                      <w:highlight w:val="none"/>
                    </w:rPr>
                  </w:pPr>
                </w:p>
              </w:tc>
              <w:tc>
                <w:tcPr>
                  <w:tcW w:w="517" w:type="pct"/>
                  <w:vMerge w:val="continue"/>
                  <w:tcBorders>
                    <w:top w:val="single" w:color="auto" w:sz="4" w:space="0"/>
                    <w:left w:val="single" w:color="auto" w:sz="4" w:space="0"/>
                    <w:bottom w:val="single" w:color="auto" w:sz="4" w:space="0"/>
                    <w:right w:val="single" w:color="auto" w:sz="4" w:space="0"/>
                  </w:tcBorders>
                  <w:noWrap w:val="0"/>
                  <w:vAlign w:val="center"/>
                </w:tcPr>
                <w:p w14:paraId="60960AAD">
                  <w:pPr>
                    <w:widowControl/>
                    <w:spacing w:line="240" w:lineRule="auto"/>
                    <w:jc w:val="left"/>
                    <w:rPr>
                      <w:rFonts w:hint="eastAsia" w:ascii="仿宋" w:hAnsi="仿宋" w:eastAsia="仿宋" w:cs="仿宋"/>
                      <w:strike w:val="0"/>
                      <w:dstrike w:val="0"/>
                      <w:color w:val="auto"/>
                      <w:kern w:val="0"/>
                      <w:sz w:val="20"/>
                      <w:szCs w:val="20"/>
                      <w:highlight w:val="none"/>
                    </w:rPr>
                  </w:pPr>
                </w:p>
              </w:tc>
              <w:tc>
                <w:tcPr>
                  <w:tcW w:w="555" w:type="pct"/>
                  <w:vMerge w:val="continue"/>
                  <w:tcBorders>
                    <w:top w:val="single" w:color="auto" w:sz="4" w:space="0"/>
                    <w:left w:val="single" w:color="auto" w:sz="4" w:space="0"/>
                    <w:bottom w:val="single" w:color="auto" w:sz="4" w:space="0"/>
                    <w:right w:val="single" w:color="auto" w:sz="4" w:space="0"/>
                  </w:tcBorders>
                  <w:noWrap w:val="0"/>
                  <w:vAlign w:val="center"/>
                </w:tcPr>
                <w:p w14:paraId="01F8ECC5">
                  <w:pPr>
                    <w:widowControl/>
                    <w:spacing w:line="240" w:lineRule="auto"/>
                    <w:jc w:val="left"/>
                    <w:rPr>
                      <w:rFonts w:hint="eastAsia" w:ascii="仿宋" w:hAnsi="仿宋" w:eastAsia="仿宋" w:cs="仿宋"/>
                      <w:strike w:val="0"/>
                      <w:dstrike w:val="0"/>
                      <w:color w:val="auto"/>
                      <w:kern w:val="0"/>
                      <w:sz w:val="20"/>
                      <w:szCs w:val="20"/>
                      <w:highlight w:val="none"/>
                    </w:rPr>
                  </w:pPr>
                </w:p>
              </w:tc>
              <w:tc>
                <w:tcPr>
                  <w:tcW w:w="473" w:type="pct"/>
                  <w:vMerge w:val="continue"/>
                  <w:tcBorders>
                    <w:top w:val="single" w:color="auto" w:sz="4" w:space="0"/>
                    <w:left w:val="single" w:color="auto" w:sz="4" w:space="0"/>
                    <w:bottom w:val="single" w:color="auto" w:sz="4" w:space="0"/>
                    <w:right w:val="single" w:color="auto" w:sz="4" w:space="0"/>
                  </w:tcBorders>
                  <w:noWrap w:val="0"/>
                  <w:vAlign w:val="center"/>
                </w:tcPr>
                <w:p w14:paraId="2BF55830">
                  <w:pPr>
                    <w:widowControl/>
                    <w:spacing w:line="240" w:lineRule="auto"/>
                    <w:jc w:val="left"/>
                    <w:rPr>
                      <w:rFonts w:hint="eastAsia" w:ascii="仿宋" w:hAnsi="仿宋" w:eastAsia="仿宋" w:cs="仿宋"/>
                      <w:strike w:val="0"/>
                      <w:dstrike w:val="0"/>
                      <w:color w:val="auto"/>
                      <w:kern w:val="0"/>
                      <w:sz w:val="20"/>
                      <w:szCs w:val="20"/>
                      <w:highlight w:val="none"/>
                    </w:rPr>
                  </w:pPr>
                </w:p>
              </w:tc>
              <w:tc>
                <w:tcPr>
                  <w:tcW w:w="928" w:type="pct"/>
                  <w:vMerge w:val="continue"/>
                  <w:tcBorders>
                    <w:top w:val="single" w:color="auto" w:sz="4" w:space="0"/>
                    <w:left w:val="single" w:color="auto" w:sz="4" w:space="0"/>
                    <w:bottom w:val="single" w:color="auto" w:sz="4" w:space="0"/>
                    <w:right w:val="single" w:color="auto" w:sz="4" w:space="0"/>
                  </w:tcBorders>
                  <w:noWrap w:val="0"/>
                  <w:vAlign w:val="center"/>
                </w:tcPr>
                <w:p w14:paraId="30FD496B">
                  <w:pPr>
                    <w:widowControl/>
                    <w:spacing w:line="240" w:lineRule="auto"/>
                    <w:jc w:val="left"/>
                    <w:rPr>
                      <w:rFonts w:hint="eastAsia" w:ascii="仿宋" w:hAnsi="仿宋" w:eastAsia="仿宋" w:cs="仿宋"/>
                      <w:color w:val="auto"/>
                      <w:kern w:val="0"/>
                      <w:sz w:val="20"/>
                      <w:szCs w:val="20"/>
                      <w:highlight w:val="none"/>
                    </w:rPr>
                  </w:pPr>
                </w:p>
              </w:tc>
              <w:tc>
                <w:tcPr>
                  <w:tcW w:w="575" w:type="pct"/>
                  <w:vMerge w:val="continue"/>
                  <w:tcBorders>
                    <w:top w:val="single" w:color="auto" w:sz="4" w:space="0"/>
                    <w:left w:val="single" w:color="auto" w:sz="4" w:space="0"/>
                    <w:bottom w:val="single" w:color="auto" w:sz="4" w:space="0"/>
                    <w:right w:val="single" w:color="auto" w:sz="4" w:space="0"/>
                  </w:tcBorders>
                  <w:noWrap w:val="0"/>
                  <w:vAlign w:val="center"/>
                </w:tcPr>
                <w:p w14:paraId="2D142A3D">
                  <w:pPr>
                    <w:widowControl/>
                    <w:spacing w:line="240" w:lineRule="auto"/>
                    <w:jc w:val="left"/>
                    <w:rPr>
                      <w:rFonts w:hint="eastAsia" w:ascii="仿宋" w:hAnsi="仿宋" w:eastAsia="仿宋" w:cs="仿宋"/>
                      <w:color w:val="auto"/>
                      <w:kern w:val="0"/>
                      <w:sz w:val="20"/>
                      <w:szCs w:val="20"/>
                      <w:highlight w:val="none"/>
                    </w:rPr>
                  </w:pPr>
                </w:p>
              </w:tc>
              <w:tc>
                <w:tcPr>
                  <w:tcW w:w="656" w:type="pct"/>
                  <w:vMerge w:val="continue"/>
                  <w:tcBorders>
                    <w:top w:val="single" w:color="auto" w:sz="4" w:space="0"/>
                    <w:left w:val="single" w:color="auto" w:sz="4" w:space="0"/>
                    <w:bottom w:val="single" w:color="auto" w:sz="4" w:space="0"/>
                    <w:right w:val="single" w:color="auto" w:sz="4" w:space="0"/>
                  </w:tcBorders>
                  <w:noWrap w:val="0"/>
                  <w:vAlign w:val="center"/>
                </w:tcPr>
                <w:p w14:paraId="74160D65">
                  <w:pPr>
                    <w:widowControl/>
                    <w:spacing w:line="240" w:lineRule="auto"/>
                    <w:jc w:val="left"/>
                    <w:rPr>
                      <w:rFonts w:hint="eastAsia" w:ascii="仿宋" w:hAnsi="仿宋" w:eastAsia="仿宋" w:cs="仿宋"/>
                      <w:color w:val="auto"/>
                      <w:kern w:val="0"/>
                      <w:sz w:val="20"/>
                      <w:szCs w:val="20"/>
                      <w:highlight w:val="none"/>
                    </w:rPr>
                  </w:pPr>
                </w:p>
              </w:tc>
            </w:tr>
            <w:tr w14:paraId="41115F8E">
              <w:tblPrEx>
                <w:tblCellMar>
                  <w:top w:w="0" w:type="dxa"/>
                  <w:left w:w="108" w:type="dxa"/>
                  <w:bottom w:w="0" w:type="dxa"/>
                  <w:right w:w="108" w:type="dxa"/>
                </w:tblCellMar>
              </w:tblPrEx>
              <w:trPr>
                <w:trHeight w:val="968" w:hRule="atLeast"/>
              </w:trPr>
              <w:tc>
                <w:tcPr>
                  <w:tcW w:w="1294" w:type="pct"/>
                  <w:tcBorders>
                    <w:top w:val="nil"/>
                    <w:left w:val="single" w:color="auto" w:sz="4" w:space="0"/>
                    <w:bottom w:val="single" w:color="auto" w:sz="4" w:space="0"/>
                    <w:right w:val="single" w:color="auto" w:sz="4" w:space="0"/>
                  </w:tcBorders>
                  <w:noWrap/>
                  <w:vAlign w:val="center"/>
                </w:tcPr>
                <w:p w14:paraId="4E34373F">
                  <w:pPr>
                    <w:spacing w:line="240" w:lineRule="auto"/>
                    <w:jc w:val="center"/>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HCu280型宫内节育器</w:t>
                  </w:r>
                </w:p>
              </w:tc>
              <w:tc>
                <w:tcPr>
                  <w:tcW w:w="517" w:type="pct"/>
                  <w:tcBorders>
                    <w:top w:val="nil"/>
                    <w:left w:val="nil"/>
                    <w:bottom w:val="single" w:color="auto" w:sz="4" w:space="0"/>
                    <w:right w:val="single" w:color="auto" w:sz="4" w:space="0"/>
                  </w:tcBorders>
                  <w:noWrap w:val="0"/>
                  <w:vAlign w:val="center"/>
                </w:tcPr>
                <w:p w14:paraId="06F6931E">
                  <w:pPr>
                    <w:keepNext w:val="0"/>
                    <w:keepLines w:val="0"/>
                    <w:widowControl/>
                    <w:suppressLineNumbers w:val="0"/>
                    <w:spacing w:line="240" w:lineRule="auto"/>
                    <w:jc w:val="center"/>
                    <w:textAlignment w:val="center"/>
                    <w:rPr>
                      <w:rFonts w:hint="default" w:ascii="仿宋" w:hAnsi="仿宋" w:eastAsia="仿宋" w:cs="仿宋"/>
                      <w:strike w:val="0"/>
                      <w:dstrike w:val="0"/>
                      <w:color w:val="auto"/>
                      <w:kern w:val="0"/>
                      <w:sz w:val="20"/>
                      <w:szCs w:val="20"/>
                      <w:highlight w:val="none"/>
                      <w:lang w:val="en-US"/>
                    </w:rPr>
                  </w:pPr>
                  <w:r>
                    <w:rPr>
                      <w:rFonts w:hint="eastAsia" w:ascii="仿宋" w:hAnsi="仿宋" w:eastAsia="仿宋" w:cs="仿宋"/>
                      <w:i w:val="0"/>
                      <w:iCs w:val="0"/>
                      <w:strike w:val="0"/>
                      <w:dstrike w:val="0"/>
                      <w:color w:val="auto"/>
                      <w:kern w:val="0"/>
                      <w:sz w:val="20"/>
                      <w:szCs w:val="20"/>
                      <w:highlight w:val="none"/>
                      <w:u w:val="none"/>
                      <w:lang w:val="en-US" w:eastAsia="zh-CN" w:bidi="ar"/>
                    </w:rPr>
                    <w:t>大中小</w:t>
                  </w:r>
                </w:p>
              </w:tc>
              <w:tc>
                <w:tcPr>
                  <w:tcW w:w="555" w:type="pct"/>
                  <w:tcBorders>
                    <w:top w:val="nil"/>
                    <w:left w:val="nil"/>
                    <w:bottom w:val="single" w:color="auto" w:sz="4" w:space="0"/>
                    <w:right w:val="single" w:color="auto" w:sz="4" w:space="0"/>
                  </w:tcBorders>
                  <w:noWrap w:val="0"/>
                  <w:vAlign w:val="center"/>
                </w:tcPr>
                <w:p w14:paraId="6E7763DB">
                  <w:pPr>
                    <w:keepNext w:val="0"/>
                    <w:keepLines w:val="0"/>
                    <w:widowControl/>
                    <w:suppressLineNumbers w:val="0"/>
                    <w:spacing w:line="240" w:lineRule="auto"/>
                    <w:jc w:val="center"/>
                    <w:textAlignment w:val="center"/>
                    <w:rPr>
                      <w:rFonts w:hint="eastAsia" w:ascii="仿宋" w:hAnsi="仿宋" w:eastAsia="仿宋" w:cs="仿宋"/>
                      <w:strike w:val="0"/>
                      <w:dstrike w:val="0"/>
                      <w:color w:val="auto"/>
                      <w:kern w:val="0"/>
                      <w:sz w:val="20"/>
                      <w:szCs w:val="20"/>
                      <w:highlight w:val="none"/>
                      <w:lang w:val="en-US" w:eastAsia="zh-CN"/>
                    </w:rPr>
                  </w:pPr>
                  <w:r>
                    <w:rPr>
                      <w:rFonts w:hint="eastAsia" w:ascii="仿宋" w:hAnsi="仿宋" w:eastAsia="仿宋" w:cs="仿宋"/>
                      <w:strike w:val="0"/>
                      <w:dstrike w:val="0"/>
                      <w:color w:val="auto"/>
                      <w:kern w:val="0"/>
                      <w:sz w:val="20"/>
                      <w:szCs w:val="20"/>
                      <w:highlight w:val="none"/>
                      <w:lang w:val="en-US" w:eastAsia="zh-CN"/>
                    </w:rPr>
                    <w:t>套</w:t>
                  </w:r>
                </w:p>
              </w:tc>
              <w:tc>
                <w:tcPr>
                  <w:tcW w:w="473" w:type="pct"/>
                  <w:tcBorders>
                    <w:top w:val="nil"/>
                    <w:left w:val="nil"/>
                    <w:bottom w:val="single" w:color="auto" w:sz="4" w:space="0"/>
                    <w:right w:val="single" w:color="auto" w:sz="4" w:space="0"/>
                  </w:tcBorders>
                  <w:noWrap w:val="0"/>
                  <w:vAlign w:val="center"/>
                </w:tcPr>
                <w:p w14:paraId="641C6625">
                  <w:pPr>
                    <w:keepNext w:val="0"/>
                    <w:keepLines w:val="0"/>
                    <w:widowControl/>
                    <w:suppressLineNumbers w:val="0"/>
                    <w:spacing w:line="240" w:lineRule="auto"/>
                    <w:jc w:val="center"/>
                    <w:textAlignment w:val="center"/>
                    <w:rPr>
                      <w:rFonts w:hint="default" w:ascii="仿宋" w:hAnsi="仿宋" w:eastAsia="仿宋" w:cs="仿宋"/>
                      <w:strike w:val="0"/>
                      <w:dstrike w:val="0"/>
                      <w:color w:val="auto"/>
                      <w:kern w:val="0"/>
                      <w:sz w:val="20"/>
                      <w:szCs w:val="20"/>
                      <w:highlight w:val="none"/>
                      <w:lang w:val="en-US"/>
                    </w:rPr>
                  </w:pPr>
                  <w:r>
                    <w:rPr>
                      <w:rFonts w:hint="eastAsia" w:ascii="仿宋" w:hAnsi="仿宋" w:eastAsia="仿宋" w:cs="仿宋"/>
                      <w:i w:val="0"/>
                      <w:iCs w:val="0"/>
                      <w:strike w:val="0"/>
                      <w:dstrike w:val="0"/>
                      <w:color w:val="auto"/>
                      <w:kern w:val="0"/>
                      <w:sz w:val="20"/>
                      <w:szCs w:val="20"/>
                      <w:highlight w:val="none"/>
                      <w:u w:val="none"/>
                      <w:lang w:val="en-US" w:eastAsia="zh-CN" w:bidi="ar"/>
                    </w:rPr>
                    <w:t>100</w:t>
                  </w:r>
                </w:p>
              </w:tc>
              <w:tc>
                <w:tcPr>
                  <w:tcW w:w="928" w:type="pct"/>
                  <w:tcBorders>
                    <w:top w:val="nil"/>
                    <w:left w:val="nil"/>
                    <w:bottom w:val="single" w:color="auto" w:sz="4" w:space="0"/>
                    <w:right w:val="single" w:color="auto" w:sz="4" w:space="0"/>
                  </w:tcBorders>
                  <w:noWrap w:val="0"/>
                  <w:vAlign w:val="center"/>
                </w:tcPr>
                <w:p w14:paraId="2C006D73">
                  <w:pPr>
                    <w:keepNext w:val="0"/>
                    <w:keepLines w:val="0"/>
                    <w:widowControl/>
                    <w:suppressLineNumbers w:val="0"/>
                    <w:spacing w:line="240" w:lineRule="auto"/>
                    <w:jc w:val="center"/>
                    <w:textAlignment w:val="center"/>
                    <w:rPr>
                      <w:rFonts w:hint="default" w:ascii="仿宋" w:hAnsi="仿宋" w:eastAsia="仿宋" w:cs="仿宋"/>
                      <w:color w:val="auto"/>
                      <w:kern w:val="0"/>
                      <w:sz w:val="20"/>
                      <w:szCs w:val="20"/>
                      <w:highlight w:val="none"/>
                      <w:lang w:val="en-US"/>
                    </w:rPr>
                  </w:pPr>
                  <w:r>
                    <w:rPr>
                      <w:rFonts w:hint="eastAsia" w:ascii="仿宋" w:hAnsi="仿宋" w:eastAsia="仿宋" w:cs="仿宋"/>
                      <w:i w:val="0"/>
                      <w:iCs w:val="0"/>
                      <w:color w:val="auto"/>
                      <w:kern w:val="0"/>
                      <w:sz w:val="20"/>
                      <w:szCs w:val="20"/>
                      <w:highlight w:val="none"/>
                      <w:u w:val="none"/>
                      <w:lang w:val="en-US" w:eastAsia="zh-CN" w:bidi="ar"/>
                    </w:rPr>
                    <w:t>约400</w:t>
                  </w:r>
                </w:p>
              </w:tc>
              <w:tc>
                <w:tcPr>
                  <w:tcW w:w="575" w:type="pct"/>
                  <w:tcBorders>
                    <w:top w:val="nil"/>
                    <w:left w:val="nil"/>
                    <w:bottom w:val="single" w:color="auto" w:sz="4" w:space="0"/>
                    <w:right w:val="single" w:color="auto" w:sz="4" w:space="0"/>
                  </w:tcBorders>
                  <w:noWrap w:val="0"/>
                  <w:vAlign w:val="center"/>
                </w:tcPr>
                <w:p w14:paraId="01D068E1">
                  <w:pPr>
                    <w:keepNext w:val="0"/>
                    <w:keepLines w:val="0"/>
                    <w:widowControl/>
                    <w:suppressLineNumbers w:val="0"/>
                    <w:spacing w:line="240" w:lineRule="auto"/>
                    <w:jc w:val="center"/>
                    <w:textAlignment w:val="center"/>
                    <w:rPr>
                      <w:rFonts w:hint="eastAsia" w:ascii="仿宋" w:hAnsi="仿宋" w:eastAsia="仿宋" w:cs="仿宋"/>
                      <w:color w:val="auto"/>
                      <w:kern w:val="0"/>
                      <w:sz w:val="20"/>
                      <w:szCs w:val="20"/>
                      <w:highlight w:val="none"/>
                    </w:rPr>
                  </w:pPr>
                  <w:r>
                    <w:rPr>
                      <w:rFonts w:hint="eastAsia" w:ascii="仿宋" w:hAnsi="仿宋" w:eastAsia="仿宋" w:cs="仿宋"/>
                      <w:i w:val="0"/>
                      <w:iCs w:val="0"/>
                      <w:color w:val="auto"/>
                      <w:kern w:val="0"/>
                      <w:sz w:val="20"/>
                      <w:szCs w:val="20"/>
                      <w:highlight w:val="none"/>
                      <w:u w:val="none"/>
                      <w:lang w:val="en-US" w:eastAsia="zh-CN" w:bidi="ar"/>
                    </w:rPr>
                    <w:t>87.20</w:t>
                  </w:r>
                </w:p>
              </w:tc>
              <w:tc>
                <w:tcPr>
                  <w:tcW w:w="656" w:type="pct"/>
                  <w:tcBorders>
                    <w:top w:val="nil"/>
                    <w:left w:val="nil"/>
                    <w:bottom w:val="single" w:color="000000" w:sz="4" w:space="0"/>
                    <w:right w:val="single" w:color="000000" w:sz="4" w:space="0"/>
                  </w:tcBorders>
                  <w:noWrap w:val="0"/>
                  <w:vAlign w:val="center"/>
                </w:tcPr>
                <w:p w14:paraId="0CED420A">
                  <w:pPr>
                    <w:keepNext w:val="0"/>
                    <w:keepLines w:val="0"/>
                    <w:widowControl/>
                    <w:suppressLineNumbers w:val="0"/>
                    <w:spacing w:line="240" w:lineRule="auto"/>
                    <w:jc w:val="center"/>
                    <w:textAlignment w:val="center"/>
                    <w:rPr>
                      <w:rFonts w:hint="eastAsia" w:ascii="仿宋" w:hAnsi="仿宋" w:eastAsia="仿宋" w:cs="仿宋"/>
                      <w:color w:val="auto"/>
                      <w:kern w:val="0"/>
                      <w:sz w:val="20"/>
                      <w:szCs w:val="20"/>
                      <w:highlight w:val="none"/>
                    </w:rPr>
                  </w:pPr>
                  <w:r>
                    <w:rPr>
                      <w:rFonts w:hint="eastAsia" w:ascii="仿宋" w:hAnsi="仿宋" w:eastAsia="仿宋" w:cs="仿宋"/>
                      <w:i w:val="0"/>
                      <w:iCs w:val="0"/>
                      <w:color w:val="auto"/>
                      <w:kern w:val="0"/>
                      <w:sz w:val="20"/>
                      <w:szCs w:val="20"/>
                      <w:highlight w:val="none"/>
                      <w:u w:val="none"/>
                      <w:lang w:val="en-US" w:eastAsia="zh-CN" w:bidi="ar"/>
                    </w:rPr>
                    <w:t>34880</w:t>
                  </w:r>
                </w:p>
              </w:tc>
            </w:tr>
          </w:tbl>
          <w:p w14:paraId="44AA414A">
            <w:pPr>
              <w:pStyle w:val="4"/>
              <w:numPr>
                <w:ilvl w:val="0"/>
                <w:numId w:val="0"/>
              </w:numPr>
            </w:pPr>
          </w:p>
        </w:tc>
      </w:tr>
      <w:tr w14:paraId="14BF9F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4" w:type="pct"/>
            <w:vAlign w:val="top"/>
          </w:tcPr>
          <w:p w14:paraId="591677E5">
            <w:pPr>
              <w:pStyle w:val="4"/>
            </w:pPr>
            <w:r>
              <w:rPr>
                <w:rFonts w:ascii="仿宋_GB2312" w:hAnsi="仿宋_GB2312" w:eastAsia="仿宋_GB2312" w:cs="仿宋_GB2312"/>
              </w:rPr>
              <w:t>2</w:t>
            </w:r>
          </w:p>
        </w:tc>
        <w:tc>
          <w:tcPr>
            <w:tcW w:w="436" w:type="pct"/>
            <w:vAlign w:val="top"/>
          </w:tcPr>
          <w:p w14:paraId="5BBB501C"/>
        </w:tc>
        <w:tc>
          <w:tcPr>
            <w:tcW w:w="4189" w:type="pct"/>
            <w:vAlign w:val="top"/>
          </w:tcPr>
          <w:p w14:paraId="03E736E0">
            <w:pPr>
              <w:pStyle w:val="4"/>
              <w:numPr>
                <w:ilvl w:val="0"/>
                <w:numId w:val="0"/>
              </w:numPr>
              <w:spacing w:line="240" w:lineRule="auto"/>
              <w:rPr>
                <w:rFonts w:hint="eastAsia" w:ascii="仿宋" w:hAnsi="仿宋" w:eastAsia="仿宋" w:cs="仿宋"/>
                <w:b/>
                <w:bCs/>
                <w:sz w:val="20"/>
                <w:szCs w:val="20"/>
              </w:rPr>
            </w:pPr>
            <w:r>
              <w:rPr>
                <w:rFonts w:hint="eastAsia" w:ascii="仿宋" w:hAnsi="仿宋" w:eastAsia="仿宋" w:cs="仿宋"/>
                <w:b/>
                <w:bCs/>
                <w:sz w:val="20"/>
                <w:szCs w:val="20"/>
                <w:lang w:val="en-US" w:eastAsia="zh-Hans"/>
              </w:rPr>
              <w:t>二、</w:t>
            </w:r>
            <w:r>
              <w:rPr>
                <w:rFonts w:hint="eastAsia" w:ascii="仿宋" w:hAnsi="仿宋" w:eastAsia="仿宋" w:cs="仿宋"/>
                <w:b/>
                <w:bCs/>
                <w:sz w:val="20"/>
                <w:szCs w:val="20"/>
              </w:rPr>
              <w:t>技术参数</w:t>
            </w:r>
          </w:p>
          <w:p w14:paraId="4D3CEFE4">
            <w:pPr>
              <w:pStyle w:val="4"/>
              <w:numPr>
                <w:ilvl w:val="0"/>
                <w:numId w:val="0"/>
              </w:numPr>
              <w:spacing w:line="240" w:lineRule="auto"/>
              <w:ind w:firstLine="400" w:firstLineChars="200"/>
              <w:rPr>
                <w:rFonts w:hint="eastAsia" w:ascii="仿宋" w:hAnsi="仿宋" w:eastAsia="仿宋" w:cs="仿宋"/>
                <w:b w:val="0"/>
                <w:bCs w:val="0"/>
                <w:sz w:val="20"/>
                <w:szCs w:val="20"/>
              </w:rPr>
            </w:pPr>
            <w:r>
              <w:rPr>
                <w:rFonts w:hint="eastAsia" w:ascii="仿宋" w:hAnsi="仿宋" w:eastAsia="仿宋" w:cs="仿宋"/>
                <w:b w:val="0"/>
                <w:bCs w:val="0"/>
                <w:sz w:val="20"/>
                <w:szCs w:val="20"/>
              </w:rPr>
              <w:t>1、该产品主要形式为Y形，由尾部、颈部和臂部组成，带有固定尾丝或活尾丝。产品材料为0Cr18Ni9不锈钢、铜丝和硅橡胶，尾丝材料为尼龙单丝。铜表</w:t>
            </w:r>
            <w:r>
              <w:rPr>
                <w:rFonts w:hint="eastAsia" w:ascii="仿宋" w:hAnsi="仿宋" w:eastAsia="仿宋" w:cs="仿宋"/>
                <w:b w:val="0"/>
                <w:bCs w:val="0"/>
                <w:sz w:val="20"/>
                <w:szCs w:val="20"/>
                <w:lang w:val="en-US" w:eastAsia="zh-CN"/>
              </w:rPr>
              <w:t>面</w:t>
            </w:r>
            <w:r>
              <w:rPr>
                <w:rFonts w:hint="eastAsia" w:ascii="仿宋" w:hAnsi="仿宋" w:eastAsia="仿宋" w:cs="仿宋"/>
                <w:b w:val="0"/>
                <w:bCs w:val="0"/>
                <w:sz w:val="20"/>
                <w:szCs w:val="20"/>
              </w:rPr>
              <w:t>积为28</w:t>
            </w:r>
            <w:r>
              <w:rPr>
                <w:rFonts w:hint="eastAsia" w:ascii="仿宋" w:hAnsi="仿宋" w:eastAsia="仿宋" w:cs="仿宋"/>
                <w:b w:val="0"/>
                <w:bCs w:val="0"/>
                <w:sz w:val="20"/>
                <w:szCs w:val="20"/>
                <w:highlight w:val="none"/>
              </w:rPr>
              <w:t>0m㎡</w:t>
            </w:r>
            <w:r>
              <w:rPr>
                <w:rFonts w:hint="eastAsia" w:ascii="仿宋" w:hAnsi="仿宋" w:eastAsia="仿宋" w:cs="仿宋"/>
                <w:b w:val="0"/>
                <w:bCs w:val="0"/>
                <w:sz w:val="20"/>
                <w:szCs w:val="20"/>
              </w:rPr>
              <w:t>。该产品一次性使用，经钴60辐射灭菌；</w:t>
            </w:r>
          </w:p>
          <w:p w14:paraId="611FBA3E">
            <w:pPr>
              <w:pStyle w:val="4"/>
              <w:numPr>
                <w:ilvl w:val="0"/>
                <w:numId w:val="0"/>
              </w:numPr>
              <w:spacing w:line="240" w:lineRule="auto"/>
              <w:ind w:firstLine="400" w:firstLineChars="200"/>
              <w:rPr>
                <w:rFonts w:hint="eastAsia" w:ascii="仿宋" w:hAnsi="仿宋" w:eastAsia="仿宋" w:cs="仿宋"/>
                <w:b w:val="0"/>
                <w:bCs w:val="0"/>
                <w:sz w:val="20"/>
                <w:szCs w:val="20"/>
              </w:rPr>
            </w:pPr>
            <w:r>
              <w:rPr>
                <w:rFonts w:hint="eastAsia" w:ascii="仿宋" w:hAnsi="仿宋" w:eastAsia="仿宋" w:cs="仿宋"/>
                <w:b w:val="0"/>
                <w:bCs w:val="0"/>
                <w:sz w:val="20"/>
                <w:szCs w:val="20"/>
                <w:lang w:val="en-US" w:eastAsia="zh-CN"/>
              </w:rPr>
              <w:t>2、</w:t>
            </w:r>
            <w:r>
              <w:rPr>
                <w:rFonts w:hint="eastAsia" w:ascii="仿宋" w:hAnsi="仿宋" w:eastAsia="仿宋" w:cs="仿宋"/>
                <w:b w:val="0"/>
                <w:bCs w:val="0"/>
                <w:sz w:val="20"/>
                <w:szCs w:val="20"/>
              </w:rPr>
              <w:t>有效期</w:t>
            </w:r>
            <w:r>
              <w:rPr>
                <w:rFonts w:hint="eastAsia" w:ascii="仿宋" w:hAnsi="仿宋" w:eastAsia="仿宋" w:cs="仿宋"/>
                <w:b w:val="0"/>
                <w:bCs w:val="0"/>
                <w:sz w:val="20"/>
                <w:szCs w:val="20"/>
                <w:lang w:eastAsia="zh-CN"/>
              </w:rPr>
              <w:t>：</w:t>
            </w:r>
            <w:r>
              <w:rPr>
                <w:rFonts w:hint="eastAsia" w:ascii="仿宋" w:hAnsi="仿宋" w:eastAsia="仿宋" w:cs="仿宋"/>
                <w:b w:val="0"/>
                <w:bCs w:val="0"/>
                <w:sz w:val="20"/>
                <w:szCs w:val="20"/>
              </w:rPr>
              <w:t>2年</w:t>
            </w:r>
          </w:p>
          <w:p w14:paraId="30DBB87A">
            <w:pPr>
              <w:pStyle w:val="4"/>
              <w:spacing w:line="240" w:lineRule="auto"/>
              <w:rPr>
                <w:rFonts w:hint="eastAsia" w:ascii="仿宋" w:hAnsi="仿宋" w:eastAsia="仿宋" w:cs="仿宋"/>
                <w:b/>
                <w:bCs/>
                <w:sz w:val="20"/>
                <w:szCs w:val="20"/>
              </w:rPr>
            </w:pPr>
            <w:r>
              <w:rPr>
                <w:rFonts w:hint="eastAsia" w:ascii="仿宋" w:hAnsi="仿宋" w:eastAsia="仿宋" w:cs="仿宋"/>
                <w:b/>
                <w:bCs/>
                <w:sz w:val="20"/>
                <w:szCs w:val="20"/>
              </w:rPr>
              <w:t>三、药具包装及标签要求</w:t>
            </w:r>
          </w:p>
          <w:p w14:paraId="0BA1AFE9">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国家免费提供标识</w:t>
            </w:r>
          </w:p>
          <w:p w14:paraId="601A8E45">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供应商所投药具应在包装的醒目位置上，印制国家免费提供标识，即国家免费提供图案及文字的组合，二者缺一不可。具体要求如下：</w:t>
            </w:r>
          </w:p>
          <w:p w14:paraId="51B0B34C">
            <w:pPr>
              <w:pStyle w:val="4"/>
              <w:numPr>
                <w:ilvl w:val="0"/>
                <w:numId w:val="0"/>
              </w:numPr>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lang w:val="en-US" w:eastAsia="zh-Hans"/>
              </w:rPr>
              <w:t>1、</w:t>
            </w:r>
            <w:r>
              <w:rPr>
                <w:rFonts w:hint="eastAsia" w:ascii="仿宋" w:hAnsi="仿宋" w:eastAsia="仿宋" w:cs="仿宋"/>
                <w:sz w:val="20"/>
                <w:szCs w:val="20"/>
              </w:rPr>
              <w:t>图样</w:t>
            </w:r>
          </w:p>
          <w:p w14:paraId="76A22178">
            <w:pPr>
              <w:pStyle w:val="4"/>
              <w:numPr>
                <w:ilvl w:val="0"/>
                <w:numId w:val="0"/>
              </w:numPr>
              <w:spacing w:line="240" w:lineRule="auto"/>
              <w:ind w:firstLine="400" w:firstLineChars="200"/>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图样1</w:t>
            </w:r>
          </w:p>
          <w:p w14:paraId="2DC350EA">
            <w:pPr>
              <w:pStyle w:val="4"/>
              <w:numPr>
                <w:ilvl w:val="0"/>
                <w:numId w:val="0"/>
              </w:numPr>
              <w:spacing w:line="240" w:lineRule="auto"/>
            </w:pPr>
            <w:r>
              <w:drawing>
                <wp:inline distT="0" distB="0" distL="0" distR="0">
                  <wp:extent cx="1137920" cy="1214120"/>
                  <wp:effectExtent l="0" t="0" r="5080" b="5080"/>
                  <wp:docPr id="9" name="Drawing 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rawing 1" descr="img"/>
                          <pic:cNvPicPr>
                            <a:picLocks noChangeAspect="1"/>
                          </pic:cNvPicPr>
                        </pic:nvPicPr>
                        <pic:blipFill>
                          <a:blip r:embed="rId4"/>
                          <a:stretch>
                            <a:fillRect/>
                          </a:stretch>
                        </pic:blipFill>
                        <pic:spPr>
                          <a:xfrm>
                            <a:off x="0" y="0"/>
                            <a:ext cx="1137920" cy="1214120"/>
                          </a:xfrm>
                          <a:prstGeom prst="rect">
                            <a:avLst/>
                          </a:prstGeom>
                        </pic:spPr>
                      </pic:pic>
                    </a:graphicData>
                  </a:graphic>
                </wp:inline>
              </w:drawing>
            </w:r>
          </w:p>
          <w:p w14:paraId="48868CE4">
            <w:pPr>
              <w:pStyle w:val="4"/>
              <w:numPr>
                <w:ilvl w:val="0"/>
                <w:numId w:val="0"/>
              </w:numPr>
              <w:spacing w:line="240" w:lineRule="auto"/>
              <w:ind w:firstLine="400" w:firstLineChars="200"/>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图样2</w:t>
            </w:r>
          </w:p>
          <w:p w14:paraId="0E9AD73C">
            <w:pPr>
              <w:pStyle w:val="4"/>
              <w:numPr>
                <w:ilvl w:val="0"/>
                <w:numId w:val="0"/>
              </w:numPr>
              <w:spacing w:line="240" w:lineRule="auto"/>
              <w:rPr>
                <w:rFonts w:hint="default" w:ascii="仿宋" w:hAnsi="仿宋" w:eastAsia="仿宋" w:cs="仿宋"/>
                <w:sz w:val="20"/>
                <w:szCs w:val="20"/>
                <w:lang w:val="en-US" w:eastAsia="zh-CN"/>
              </w:rPr>
            </w:pPr>
            <w:r>
              <w:drawing>
                <wp:inline distT="0" distB="0" distL="0" distR="0">
                  <wp:extent cx="1132205" cy="929005"/>
                  <wp:effectExtent l="0" t="0" r="10795" b="4445"/>
                  <wp:docPr id="10" name="Drawing 2"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rawing 2" descr="img"/>
                          <pic:cNvPicPr>
                            <a:picLocks noChangeAspect="1"/>
                          </pic:cNvPicPr>
                        </pic:nvPicPr>
                        <pic:blipFill>
                          <a:blip r:embed="rId5"/>
                          <a:stretch>
                            <a:fillRect/>
                          </a:stretch>
                        </pic:blipFill>
                        <pic:spPr>
                          <a:xfrm>
                            <a:off x="0" y="0"/>
                            <a:ext cx="1132205" cy="929005"/>
                          </a:xfrm>
                          <a:prstGeom prst="rect">
                            <a:avLst/>
                          </a:prstGeom>
                        </pic:spPr>
                      </pic:pic>
                    </a:graphicData>
                  </a:graphic>
                </wp:inline>
              </w:drawing>
            </w:r>
          </w:p>
          <w:p w14:paraId="51500103">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2、尺寸</w:t>
            </w:r>
          </w:p>
          <w:p w14:paraId="51CA259A">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（1）标识组合中的图案应根据包装物的大小在可调范围内尽量放大国家免费标识图案及文字，以保证图案清晰，字迹易于辨识，版面构图均衡和谐。</w:t>
            </w:r>
          </w:p>
          <w:p w14:paraId="02351045">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（2）标识组合中的文字应当为黑体字，字体大小要与图案相协调。</w:t>
            </w:r>
          </w:p>
          <w:p w14:paraId="76AD24E0">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3、颜色</w:t>
            </w:r>
          </w:p>
          <w:p w14:paraId="4A1F5B78">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标识组合中的图案颜色由白色、浅绿色和深绿色三种颜色组成，浅绿色（草绿色）——C35、Y95（即蓝色35，黄色95），深绿——C80、Y100（即蓝色80，黄色100）。标识组合中的文字颜色为黑色。</w:t>
            </w:r>
          </w:p>
          <w:p w14:paraId="6672873A">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4、标识（一）的颜色按照国家基本公共卫生服务项目要求。</w:t>
            </w:r>
          </w:p>
          <w:p w14:paraId="7A8CDB77">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5、避孕药的生产批号须满足以下要求：</w:t>
            </w:r>
          </w:p>
          <w:p w14:paraId="540A233B">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①以六位数字表示，前两位数字表示年份（如2018年，用18表示年份），中间两位数字表示月份，最后两位数字表示日期或生产流水号。</w:t>
            </w:r>
          </w:p>
          <w:p w14:paraId="63F31891">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②若生产企业对避孕药生产批号的编制有其他信息的需求，应在上述批号规定位数后，空两个字符进行添加。</w:t>
            </w:r>
          </w:p>
          <w:p w14:paraId="0682A762">
            <w:pPr>
              <w:pStyle w:val="4"/>
              <w:spacing w:line="240" w:lineRule="auto"/>
              <w:rPr>
                <w:rFonts w:hint="eastAsia" w:ascii="仿宋" w:hAnsi="仿宋" w:eastAsia="仿宋" w:cs="仿宋"/>
                <w:b/>
                <w:bCs/>
                <w:sz w:val="20"/>
                <w:szCs w:val="20"/>
              </w:rPr>
            </w:pPr>
            <w:r>
              <w:rPr>
                <w:rFonts w:hint="eastAsia" w:ascii="仿宋" w:hAnsi="仿宋" w:eastAsia="仿宋" w:cs="仿宋"/>
                <w:b/>
                <w:bCs/>
                <w:sz w:val="20"/>
                <w:szCs w:val="20"/>
              </w:rPr>
              <w:t>四、样品递交要求</w:t>
            </w:r>
          </w:p>
          <w:p w14:paraId="68AF6D3F">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1、供应商提供投标产品的样品三套；</w:t>
            </w:r>
          </w:p>
          <w:p w14:paraId="5EF687EC">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2、递交样品截止时间：同响应文件递交时间一致；</w:t>
            </w:r>
          </w:p>
          <w:p w14:paraId="17AB59C3">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3、样品递交地点：</w:t>
            </w:r>
            <w:r>
              <w:rPr>
                <w:rFonts w:ascii="仿宋_GB2312" w:hAnsi="仿宋_GB2312" w:eastAsia="仿宋_GB2312" w:cs="仿宋_GB2312"/>
              </w:rPr>
              <w:t>西安市碑林区长安北路8B陕西高速经纬大厦16层</w:t>
            </w:r>
            <w:r>
              <w:rPr>
                <w:rFonts w:hint="eastAsia" w:ascii="仿宋_GB2312" w:hAnsi="仿宋_GB2312" w:eastAsia="仿宋_GB2312" w:cs="仿宋_GB2312"/>
                <w:lang w:val="en-US" w:eastAsia="zh-CN"/>
              </w:rPr>
              <w:t>第一会议室</w:t>
            </w:r>
            <w:r>
              <w:rPr>
                <w:rFonts w:hint="eastAsia" w:ascii="仿宋" w:hAnsi="仿宋" w:eastAsia="仿宋" w:cs="仿宋"/>
                <w:sz w:val="20"/>
                <w:szCs w:val="20"/>
              </w:rPr>
              <w:t>；</w:t>
            </w:r>
          </w:p>
          <w:p w14:paraId="6E8921F1">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4、样品每包单独密封盖章递交。外包装标识：项目名称、项目编号、供应商名称；</w:t>
            </w:r>
          </w:p>
          <w:p w14:paraId="00B4D565">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5、样品在开标大会结束后统一封存，样品不予退还。</w:t>
            </w:r>
          </w:p>
          <w:p w14:paraId="235E638D">
            <w:pPr>
              <w:pStyle w:val="4"/>
              <w:spacing w:line="240" w:lineRule="auto"/>
              <w:rPr>
                <w:rFonts w:hint="eastAsia" w:ascii="仿宋" w:hAnsi="仿宋" w:eastAsia="仿宋" w:cs="仿宋"/>
                <w:b/>
                <w:bCs/>
                <w:sz w:val="20"/>
                <w:szCs w:val="20"/>
                <w:lang w:val="en-US" w:eastAsia="zh-CN"/>
              </w:rPr>
            </w:pPr>
            <w:r>
              <w:rPr>
                <w:rFonts w:hint="eastAsia" w:ascii="仿宋" w:hAnsi="仿宋" w:eastAsia="仿宋" w:cs="仿宋"/>
                <w:b/>
                <w:bCs/>
                <w:sz w:val="20"/>
                <w:szCs w:val="20"/>
                <w:lang w:val="en-US" w:eastAsia="zh-CN"/>
              </w:rPr>
              <w:t>五、款项结算</w:t>
            </w:r>
          </w:p>
          <w:p w14:paraId="6FD5B0AF">
            <w:pPr>
              <w:pStyle w:val="4"/>
              <w:spacing w:line="240" w:lineRule="auto"/>
              <w:rPr>
                <w:rFonts w:hint="eastAsia" w:ascii="仿宋" w:hAnsi="仿宋" w:eastAsia="仿宋" w:cs="仿宋"/>
                <w:sz w:val="20"/>
                <w:szCs w:val="20"/>
              </w:rPr>
            </w:pPr>
            <w:r>
              <w:rPr>
                <w:rFonts w:hint="eastAsia" w:ascii="仿宋" w:hAnsi="仿宋" w:eastAsia="仿宋" w:cs="仿宋"/>
                <w:b w:val="0"/>
                <w:bCs w:val="0"/>
                <w:sz w:val="20"/>
                <w:szCs w:val="20"/>
                <w:lang w:val="en-US" w:eastAsia="zh-CN"/>
              </w:rPr>
              <w:t>采购清单中所给数量为预估数量，最终结算金额=中标单价*实际供货数量。分项报价表中所报单价不能超过单价限价，否则按废标处理。</w:t>
            </w:r>
          </w:p>
        </w:tc>
      </w:tr>
    </w:tbl>
    <w:p w14:paraId="22F35345">
      <w:pPr>
        <w:pStyle w:val="4"/>
        <w:rPr>
          <w:rFonts w:ascii="仿宋_GB2312" w:hAnsi="仿宋_GB2312" w:eastAsia="仿宋_GB2312" w:cs="仿宋_GB2312"/>
        </w:rPr>
      </w:pPr>
    </w:p>
    <w:p w14:paraId="65EDB84F">
      <w:pPr>
        <w:pStyle w:val="4"/>
      </w:pPr>
      <w:r>
        <w:rPr>
          <w:rFonts w:ascii="仿宋_GB2312" w:hAnsi="仿宋_GB2312" w:eastAsia="仿宋_GB2312" w:cs="仿宋_GB2312"/>
        </w:rPr>
        <w:t>采购包</w:t>
      </w:r>
      <w:r>
        <w:rPr>
          <w:rFonts w:hint="eastAsia" w:ascii="仿宋_GB2312" w:hAnsi="仿宋_GB2312" w:eastAsia="仿宋_GB2312" w:cs="仿宋_GB2312"/>
          <w:lang w:val="en-US" w:eastAsia="zh-CN"/>
        </w:rPr>
        <w:t>6</w:t>
      </w:r>
      <w:r>
        <w:rPr>
          <w:rFonts w:ascii="仿宋_GB2312" w:hAnsi="仿宋_GB2312" w:eastAsia="仿宋_GB2312" w:cs="仿宋_GB2312"/>
        </w:rPr>
        <w:t>：</w:t>
      </w:r>
    </w:p>
    <w:p w14:paraId="0F4DBAF6">
      <w:pPr>
        <w:pStyle w:val="4"/>
        <w:rPr>
          <w:rFonts w:ascii="仿宋_GB2312" w:hAnsi="仿宋_GB2312" w:eastAsia="仿宋_GB2312" w:cs="仿宋_GB2312"/>
        </w:rPr>
      </w:pPr>
      <w:r>
        <w:rPr>
          <w:rFonts w:ascii="仿宋_GB2312" w:hAnsi="仿宋_GB2312" w:eastAsia="仿宋_GB2312" w:cs="仿宋_GB2312"/>
        </w:rPr>
        <w:t>标的名称：</w:t>
      </w:r>
      <w:r>
        <w:rPr>
          <w:rFonts w:hint="eastAsia" w:ascii="仿宋_GB2312" w:hAnsi="仿宋_GB2312" w:eastAsia="仿宋_GB2312" w:cs="仿宋_GB2312"/>
        </w:rPr>
        <w:t>壬苯醇醚凝胶</w:t>
      </w:r>
    </w:p>
    <w:tbl>
      <w:tblPr>
        <w:tblStyle w:val="2"/>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37"/>
        <w:gridCol w:w="743"/>
        <w:gridCol w:w="7140"/>
      </w:tblGrid>
      <w:tr w14:paraId="15CCBF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374" w:type="pct"/>
            <w:vAlign w:val="top"/>
          </w:tcPr>
          <w:p w14:paraId="787F8592">
            <w:pPr>
              <w:pStyle w:val="4"/>
            </w:pPr>
            <w:r>
              <w:rPr>
                <w:rFonts w:ascii="仿宋_GB2312" w:hAnsi="仿宋_GB2312" w:eastAsia="仿宋_GB2312" w:cs="仿宋_GB2312"/>
              </w:rPr>
              <w:t>序号</w:t>
            </w:r>
          </w:p>
        </w:tc>
        <w:tc>
          <w:tcPr>
            <w:tcW w:w="436" w:type="pct"/>
            <w:vAlign w:val="top"/>
          </w:tcPr>
          <w:p w14:paraId="4C06FA12">
            <w:pPr>
              <w:pStyle w:val="4"/>
            </w:pPr>
            <w:r>
              <w:rPr>
                <w:rFonts w:ascii="仿宋_GB2312" w:hAnsi="仿宋_GB2312" w:eastAsia="仿宋_GB2312" w:cs="仿宋_GB2312"/>
              </w:rPr>
              <w:t>参数性质</w:t>
            </w:r>
          </w:p>
        </w:tc>
        <w:tc>
          <w:tcPr>
            <w:tcW w:w="4189" w:type="pct"/>
            <w:vAlign w:val="top"/>
          </w:tcPr>
          <w:p w14:paraId="12F8C4E1">
            <w:pPr>
              <w:pStyle w:val="4"/>
            </w:pPr>
            <w:r>
              <w:rPr>
                <w:rFonts w:ascii="仿宋_GB2312" w:hAnsi="仿宋_GB2312" w:eastAsia="仿宋_GB2312" w:cs="仿宋_GB2312"/>
              </w:rPr>
              <w:t>技术参数与性能指标</w:t>
            </w:r>
          </w:p>
        </w:tc>
      </w:tr>
      <w:tr w14:paraId="71C24E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4" w:type="pct"/>
            <w:vAlign w:val="top"/>
          </w:tcPr>
          <w:p w14:paraId="37F7D983">
            <w:pPr>
              <w:pStyle w:val="4"/>
            </w:pPr>
            <w:r>
              <w:rPr>
                <w:rFonts w:ascii="仿宋_GB2312" w:hAnsi="仿宋_GB2312" w:eastAsia="仿宋_GB2312" w:cs="仿宋_GB2312"/>
              </w:rPr>
              <w:t>1</w:t>
            </w:r>
          </w:p>
        </w:tc>
        <w:tc>
          <w:tcPr>
            <w:tcW w:w="436" w:type="pct"/>
            <w:vAlign w:val="top"/>
          </w:tcPr>
          <w:p w14:paraId="33A31540"/>
        </w:tc>
        <w:tc>
          <w:tcPr>
            <w:tcW w:w="4189" w:type="pct"/>
            <w:vAlign w:val="top"/>
          </w:tcPr>
          <w:p w14:paraId="4D587DDD">
            <w:pPr>
              <w:pStyle w:val="4"/>
              <w:numPr>
                <w:ilvl w:val="0"/>
                <w:numId w:val="0"/>
              </w:numPr>
              <w:rPr>
                <w:rFonts w:hint="eastAsia"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一、采购清单</w:t>
            </w:r>
          </w:p>
          <w:tbl>
            <w:tblPr>
              <w:tblStyle w:val="2"/>
              <w:tblW w:w="4997" w:type="pct"/>
              <w:tblInd w:w="0" w:type="dxa"/>
              <w:tblLayout w:type="autofit"/>
              <w:tblCellMar>
                <w:top w:w="0" w:type="dxa"/>
                <w:left w:w="108" w:type="dxa"/>
                <w:bottom w:w="0" w:type="dxa"/>
                <w:right w:w="108" w:type="dxa"/>
              </w:tblCellMar>
            </w:tblPr>
            <w:tblGrid>
              <w:gridCol w:w="1757"/>
              <w:gridCol w:w="681"/>
              <w:gridCol w:w="733"/>
              <w:gridCol w:w="620"/>
              <w:gridCol w:w="1250"/>
              <w:gridCol w:w="762"/>
              <w:gridCol w:w="1117"/>
            </w:tblGrid>
            <w:tr w14:paraId="08FFDAED">
              <w:tblPrEx>
                <w:tblCellMar>
                  <w:top w:w="0" w:type="dxa"/>
                  <w:left w:w="108" w:type="dxa"/>
                  <w:bottom w:w="0" w:type="dxa"/>
                  <w:right w:w="108" w:type="dxa"/>
                </w:tblCellMar>
              </w:tblPrEx>
              <w:trPr>
                <w:trHeight w:val="1058" w:hRule="atLeast"/>
              </w:trPr>
              <w:tc>
                <w:tcPr>
                  <w:tcW w:w="1294" w:type="pct"/>
                  <w:vMerge w:val="restart"/>
                  <w:tcBorders>
                    <w:top w:val="single" w:color="auto" w:sz="4" w:space="0"/>
                    <w:left w:val="single" w:color="auto" w:sz="4" w:space="0"/>
                    <w:bottom w:val="single" w:color="auto" w:sz="4" w:space="0"/>
                    <w:right w:val="single" w:color="auto" w:sz="4" w:space="0"/>
                  </w:tcBorders>
                  <w:noWrap w:val="0"/>
                  <w:vAlign w:val="center"/>
                </w:tcPr>
                <w:p w14:paraId="2CCFE509">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产品名称</w:t>
                  </w:r>
                </w:p>
              </w:tc>
              <w:tc>
                <w:tcPr>
                  <w:tcW w:w="517" w:type="pct"/>
                  <w:vMerge w:val="restart"/>
                  <w:tcBorders>
                    <w:top w:val="single" w:color="auto" w:sz="4" w:space="0"/>
                    <w:left w:val="single" w:color="auto" w:sz="4" w:space="0"/>
                    <w:bottom w:val="single" w:color="auto" w:sz="4" w:space="0"/>
                    <w:right w:val="single" w:color="auto" w:sz="4" w:space="0"/>
                  </w:tcBorders>
                  <w:noWrap w:val="0"/>
                  <w:vAlign w:val="center"/>
                </w:tcPr>
                <w:p w14:paraId="0DDE8F03">
                  <w:pPr>
                    <w:spacing w:line="240" w:lineRule="auto"/>
                    <w:jc w:val="center"/>
                    <w:rPr>
                      <w:rFonts w:hint="eastAsia" w:ascii="仿宋" w:hAnsi="仿宋" w:eastAsia="仿宋" w:cs="仿宋"/>
                      <w:b/>
                      <w:bCs/>
                      <w:strike w:val="0"/>
                      <w:dstrike w:val="0"/>
                      <w:color w:val="auto"/>
                      <w:kern w:val="0"/>
                      <w:sz w:val="20"/>
                      <w:szCs w:val="20"/>
                      <w:highlight w:val="none"/>
                    </w:rPr>
                  </w:pPr>
                  <w:r>
                    <w:rPr>
                      <w:rFonts w:hint="eastAsia" w:ascii="仿宋" w:hAnsi="仿宋" w:eastAsia="仿宋" w:cs="仿宋"/>
                      <w:b/>
                      <w:bCs/>
                      <w:strike w:val="0"/>
                      <w:dstrike w:val="0"/>
                      <w:color w:val="auto"/>
                      <w:kern w:val="0"/>
                      <w:sz w:val="20"/>
                      <w:szCs w:val="20"/>
                      <w:highlight w:val="none"/>
                    </w:rPr>
                    <w:t>规格</w:t>
                  </w:r>
                </w:p>
              </w:tc>
              <w:tc>
                <w:tcPr>
                  <w:tcW w:w="555" w:type="pct"/>
                  <w:vMerge w:val="restart"/>
                  <w:tcBorders>
                    <w:top w:val="single" w:color="auto" w:sz="4" w:space="0"/>
                    <w:left w:val="single" w:color="auto" w:sz="4" w:space="0"/>
                    <w:bottom w:val="single" w:color="auto" w:sz="4" w:space="0"/>
                    <w:right w:val="single" w:color="auto" w:sz="4" w:space="0"/>
                  </w:tcBorders>
                  <w:noWrap w:val="0"/>
                  <w:vAlign w:val="center"/>
                </w:tcPr>
                <w:p w14:paraId="5A35E1A0">
                  <w:pPr>
                    <w:spacing w:line="240" w:lineRule="auto"/>
                    <w:jc w:val="center"/>
                    <w:rPr>
                      <w:rFonts w:hint="eastAsia" w:ascii="仿宋" w:hAnsi="仿宋" w:eastAsia="仿宋" w:cs="仿宋"/>
                      <w:b/>
                      <w:bCs/>
                      <w:strike w:val="0"/>
                      <w:dstrike w:val="0"/>
                      <w:color w:val="auto"/>
                      <w:kern w:val="0"/>
                      <w:sz w:val="20"/>
                      <w:szCs w:val="20"/>
                      <w:highlight w:val="none"/>
                    </w:rPr>
                  </w:pPr>
                  <w:r>
                    <w:rPr>
                      <w:rFonts w:hint="eastAsia" w:ascii="仿宋" w:hAnsi="仿宋" w:eastAsia="仿宋" w:cs="仿宋"/>
                      <w:b/>
                      <w:bCs/>
                      <w:strike w:val="0"/>
                      <w:dstrike w:val="0"/>
                      <w:color w:val="auto"/>
                      <w:kern w:val="0"/>
                      <w:sz w:val="20"/>
                      <w:szCs w:val="20"/>
                      <w:highlight w:val="none"/>
                    </w:rPr>
                    <w:t>单位</w:t>
                  </w:r>
                </w:p>
              </w:tc>
              <w:tc>
                <w:tcPr>
                  <w:tcW w:w="473" w:type="pct"/>
                  <w:vMerge w:val="restart"/>
                  <w:tcBorders>
                    <w:top w:val="single" w:color="auto" w:sz="4" w:space="0"/>
                    <w:left w:val="single" w:color="auto" w:sz="4" w:space="0"/>
                    <w:bottom w:val="single" w:color="auto" w:sz="4" w:space="0"/>
                    <w:right w:val="single" w:color="auto" w:sz="4" w:space="0"/>
                  </w:tcBorders>
                  <w:noWrap w:val="0"/>
                  <w:vAlign w:val="center"/>
                </w:tcPr>
                <w:p w14:paraId="29840FBE">
                  <w:pPr>
                    <w:spacing w:line="240" w:lineRule="auto"/>
                    <w:jc w:val="center"/>
                    <w:rPr>
                      <w:rFonts w:hint="eastAsia" w:ascii="仿宋" w:hAnsi="仿宋" w:eastAsia="仿宋" w:cs="仿宋"/>
                      <w:b/>
                      <w:bCs/>
                      <w:strike w:val="0"/>
                      <w:dstrike w:val="0"/>
                      <w:color w:val="auto"/>
                      <w:kern w:val="0"/>
                      <w:sz w:val="20"/>
                      <w:szCs w:val="20"/>
                      <w:highlight w:val="none"/>
                    </w:rPr>
                  </w:pPr>
                  <w:r>
                    <w:rPr>
                      <w:rFonts w:hint="eastAsia" w:ascii="仿宋" w:hAnsi="仿宋" w:eastAsia="仿宋" w:cs="仿宋"/>
                      <w:b/>
                      <w:bCs/>
                      <w:strike w:val="0"/>
                      <w:dstrike w:val="0"/>
                      <w:color w:val="auto"/>
                      <w:kern w:val="0"/>
                      <w:sz w:val="20"/>
                      <w:szCs w:val="20"/>
                      <w:highlight w:val="none"/>
                    </w:rPr>
                    <w:t>每件</w:t>
                  </w:r>
                </w:p>
                <w:p w14:paraId="491DB775">
                  <w:pPr>
                    <w:spacing w:line="240" w:lineRule="auto"/>
                    <w:jc w:val="center"/>
                    <w:rPr>
                      <w:rFonts w:hint="eastAsia" w:ascii="仿宋" w:hAnsi="仿宋" w:eastAsia="仿宋" w:cs="仿宋"/>
                      <w:b/>
                      <w:bCs/>
                      <w:strike w:val="0"/>
                      <w:dstrike w:val="0"/>
                      <w:color w:val="auto"/>
                      <w:kern w:val="0"/>
                      <w:sz w:val="20"/>
                      <w:szCs w:val="20"/>
                      <w:highlight w:val="none"/>
                    </w:rPr>
                  </w:pPr>
                  <w:r>
                    <w:rPr>
                      <w:rFonts w:hint="eastAsia" w:ascii="仿宋" w:hAnsi="仿宋" w:eastAsia="仿宋" w:cs="仿宋"/>
                      <w:b/>
                      <w:bCs/>
                      <w:strike w:val="0"/>
                      <w:dstrike w:val="0"/>
                      <w:color w:val="auto"/>
                      <w:kern w:val="0"/>
                      <w:sz w:val="20"/>
                      <w:szCs w:val="20"/>
                      <w:highlight w:val="none"/>
                    </w:rPr>
                    <w:t>内装</w:t>
                  </w:r>
                </w:p>
              </w:tc>
              <w:tc>
                <w:tcPr>
                  <w:tcW w:w="928" w:type="pct"/>
                  <w:vMerge w:val="restart"/>
                  <w:tcBorders>
                    <w:top w:val="single" w:color="auto" w:sz="4" w:space="0"/>
                    <w:left w:val="single" w:color="auto" w:sz="4" w:space="0"/>
                    <w:bottom w:val="single" w:color="auto" w:sz="4" w:space="0"/>
                    <w:right w:val="single" w:color="auto" w:sz="4" w:space="0"/>
                  </w:tcBorders>
                  <w:noWrap w:val="0"/>
                  <w:vAlign w:val="center"/>
                </w:tcPr>
                <w:p w14:paraId="5A184E68">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数量</w:t>
                  </w:r>
                </w:p>
                <w:p w14:paraId="463F938D">
                  <w:pPr>
                    <w:spacing w:line="240" w:lineRule="auto"/>
                    <w:jc w:val="center"/>
                    <w:rPr>
                      <w:rFonts w:hint="eastAsia" w:ascii="仿宋" w:hAnsi="仿宋" w:eastAsia="仿宋" w:cs="仿宋"/>
                      <w:b/>
                      <w:bCs/>
                      <w:color w:val="auto"/>
                      <w:kern w:val="0"/>
                      <w:sz w:val="20"/>
                      <w:szCs w:val="20"/>
                      <w:highlight w:val="none"/>
                      <w:lang w:eastAsia="zh-CN"/>
                    </w:rPr>
                  </w:pPr>
                  <w:r>
                    <w:rPr>
                      <w:rFonts w:hint="eastAsia" w:ascii="仿宋" w:hAnsi="仿宋" w:eastAsia="仿宋" w:cs="仿宋"/>
                      <w:b/>
                      <w:bCs/>
                      <w:color w:val="auto"/>
                      <w:kern w:val="0"/>
                      <w:sz w:val="20"/>
                      <w:szCs w:val="20"/>
                      <w:highlight w:val="none"/>
                      <w:lang w:eastAsia="zh-CN"/>
                    </w:rPr>
                    <w:t>（</w:t>
                  </w:r>
                  <w:r>
                    <w:rPr>
                      <w:rFonts w:hint="eastAsia" w:ascii="仿宋" w:hAnsi="仿宋" w:eastAsia="仿宋" w:cs="仿宋"/>
                      <w:b/>
                      <w:bCs/>
                      <w:color w:val="auto"/>
                      <w:kern w:val="0"/>
                      <w:sz w:val="20"/>
                      <w:szCs w:val="20"/>
                      <w:highlight w:val="none"/>
                      <w:lang w:val="en-US" w:eastAsia="zh-CN"/>
                    </w:rPr>
                    <w:t>盒</w:t>
                  </w:r>
                  <w:r>
                    <w:rPr>
                      <w:rFonts w:hint="eastAsia" w:ascii="仿宋" w:hAnsi="仿宋" w:eastAsia="仿宋" w:cs="仿宋"/>
                      <w:b/>
                      <w:bCs/>
                      <w:color w:val="auto"/>
                      <w:kern w:val="0"/>
                      <w:sz w:val="20"/>
                      <w:szCs w:val="20"/>
                      <w:highlight w:val="none"/>
                      <w:lang w:eastAsia="zh-CN"/>
                    </w:rPr>
                    <w:t>）</w:t>
                  </w:r>
                </w:p>
              </w:tc>
              <w:tc>
                <w:tcPr>
                  <w:tcW w:w="575" w:type="pct"/>
                  <w:vMerge w:val="restart"/>
                  <w:tcBorders>
                    <w:top w:val="single" w:color="auto" w:sz="4" w:space="0"/>
                    <w:left w:val="single" w:color="auto" w:sz="4" w:space="0"/>
                    <w:bottom w:val="single" w:color="auto" w:sz="4" w:space="0"/>
                    <w:right w:val="single" w:color="auto" w:sz="4" w:space="0"/>
                  </w:tcBorders>
                  <w:noWrap w:val="0"/>
                  <w:vAlign w:val="center"/>
                </w:tcPr>
                <w:p w14:paraId="07B630BF">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单价</w:t>
                  </w:r>
                </w:p>
                <w:p w14:paraId="640220A4">
                  <w:pPr>
                    <w:spacing w:line="240" w:lineRule="auto"/>
                    <w:jc w:val="center"/>
                    <w:rPr>
                      <w:rFonts w:hint="eastAsia" w:ascii="仿宋" w:hAnsi="仿宋" w:eastAsia="仿宋" w:cs="仿宋"/>
                      <w:b/>
                      <w:bCs/>
                      <w:color w:val="auto"/>
                      <w:kern w:val="0"/>
                      <w:sz w:val="20"/>
                      <w:szCs w:val="20"/>
                      <w:highlight w:val="none"/>
                      <w:lang w:val="en-US" w:eastAsia="zh-CN"/>
                    </w:rPr>
                  </w:pPr>
                  <w:r>
                    <w:rPr>
                      <w:rFonts w:hint="eastAsia" w:ascii="仿宋" w:hAnsi="仿宋" w:eastAsia="仿宋" w:cs="仿宋"/>
                      <w:b/>
                      <w:bCs/>
                      <w:color w:val="auto"/>
                      <w:kern w:val="0"/>
                      <w:sz w:val="20"/>
                      <w:szCs w:val="20"/>
                      <w:highlight w:val="none"/>
                      <w:lang w:val="en-US" w:eastAsia="zh-CN"/>
                    </w:rPr>
                    <w:t>限价</w:t>
                  </w:r>
                </w:p>
                <w:p w14:paraId="172E5798">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（元</w:t>
                  </w:r>
                  <w:r>
                    <w:rPr>
                      <w:rFonts w:hint="eastAsia" w:ascii="仿宋" w:hAnsi="仿宋" w:eastAsia="仿宋" w:cs="仿宋"/>
                      <w:b/>
                      <w:bCs/>
                      <w:color w:val="auto"/>
                      <w:kern w:val="0"/>
                      <w:sz w:val="20"/>
                      <w:szCs w:val="20"/>
                      <w:highlight w:val="none"/>
                      <w:lang w:val="en-US" w:eastAsia="zh-CN"/>
                    </w:rPr>
                    <w:t>/盒</w:t>
                  </w:r>
                  <w:r>
                    <w:rPr>
                      <w:rFonts w:hint="eastAsia" w:ascii="仿宋" w:hAnsi="仿宋" w:eastAsia="仿宋" w:cs="仿宋"/>
                      <w:b/>
                      <w:bCs/>
                      <w:color w:val="auto"/>
                      <w:kern w:val="0"/>
                      <w:sz w:val="20"/>
                      <w:szCs w:val="20"/>
                      <w:highlight w:val="none"/>
                    </w:rPr>
                    <w:t>）</w:t>
                  </w:r>
                </w:p>
              </w:tc>
              <w:tc>
                <w:tcPr>
                  <w:tcW w:w="656" w:type="pct"/>
                  <w:vMerge w:val="restart"/>
                  <w:tcBorders>
                    <w:top w:val="single" w:color="auto" w:sz="4" w:space="0"/>
                    <w:left w:val="single" w:color="auto" w:sz="4" w:space="0"/>
                    <w:bottom w:val="single" w:color="auto" w:sz="4" w:space="0"/>
                    <w:right w:val="single" w:color="auto" w:sz="4" w:space="0"/>
                  </w:tcBorders>
                  <w:noWrap w:val="0"/>
                  <w:vAlign w:val="center"/>
                </w:tcPr>
                <w:p w14:paraId="362E320A">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预算</w:t>
                  </w:r>
                </w:p>
                <w:p w14:paraId="4B748E94">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金额</w:t>
                  </w:r>
                </w:p>
                <w:p w14:paraId="4FBAF2D6">
                  <w:pPr>
                    <w:spacing w:line="240" w:lineRule="auto"/>
                    <w:jc w:val="center"/>
                    <w:rPr>
                      <w:rFonts w:hint="eastAsia" w:ascii="仿宋" w:hAnsi="仿宋" w:eastAsia="仿宋" w:cs="仿宋"/>
                      <w:b/>
                      <w:bCs/>
                      <w:color w:val="auto"/>
                      <w:kern w:val="0"/>
                      <w:sz w:val="20"/>
                      <w:szCs w:val="20"/>
                      <w:highlight w:val="none"/>
                    </w:rPr>
                  </w:pPr>
                  <w:r>
                    <w:rPr>
                      <w:rFonts w:hint="eastAsia" w:ascii="仿宋" w:hAnsi="仿宋" w:eastAsia="仿宋" w:cs="仿宋"/>
                      <w:b/>
                      <w:bCs/>
                      <w:color w:val="auto"/>
                      <w:kern w:val="0"/>
                      <w:sz w:val="20"/>
                      <w:szCs w:val="20"/>
                      <w:highlight w:val="none"/>
                    </w:rPr>
                    <w:t>（元）</w:t>
                  </w:r>
                </w:p>
              </w:tc>
            </w:tr>
            <w:tr w14:paraId="4E35707F">
              <w:tblPrEx>
                <w:tblCellMar>
                  <w:top w:w="0" w:type="dxa"/>
                  <w:left w:w="108" w:type="dxa"/>
                  <w:bottom w:w="0" w:type="dxa"/>
                  <w:right w:w="108" w:type="dxa"/>
                </w:tblCellMar>
              </w:tblPrEx>
              <w:trPr>
                <w:trHeight w:val="312" w:hRule="atLeast"/>
              </w:trPr>
              <w:tc>
                <w:tcPr>
                  <w:tcW w:w="1294" w:type="pct"/>
                  <w:vMerge w:val="continue"/>
                  <w:tcBorders>
                    <w:top w:val="single" w:color="auto" w:sz="4" w:space="0"/>
                    <w:left w:val="single" w:color="auto" w:sz="4" w:space="0"/>
                    <w:bottom w:val="single" w:color="auto" w:sz="4" w:space="0"/>
                    <w:right w:val="single" w:color="auto" w:sz="4" w:space="0"/>
                  </w:tcBorders>
                  <w:noWrap w:val="0"/>
                  <w:vAlign w:val="center"/>
                </w:tcPr>
                <w:p w14:paraId="7D6A385E">
                  <w:pPr>
                    <w:widowControl/>
                    <w:spacing w:line="240" w:lineRule="auto"/>
                    <w:jc w:val="left"/>
                    <w:rPr>
                      <w:rFonts w:hint="eastAsia" w:ascii="仿宋" w:hAnsi="仿宋" w:eastAsia="仿宋" w:cs="仿宋"/>
                      <w:color w:val="auto"/>
                      <w:kern w:val="0"/>
                      <w:sz w:val="20"/>
                      <w:szCs w:val="20"/>
                      <w:highlight w:val="none"/>
                    </w:rPr>
                  </w:pPr>
                </w:p>
              </w:tc>
              <w:tc>
                <w:tcPr>
                  <w:tcW w:w="517" w:type="pct"/>
                  <w:vMerge w:val="continue"/>
                  <w:tcBorders>
                    <w:top w:val="single" w:color="auto" w:sz="4" w:space="0"/>
                    <w:left w:val="single" w:color="auto" w:sz="4" w:space="0"/>
                    <w:bottom w:val="single" w:color="auto" w:sz="4" w:space="0"/>
                    <w:right w:val="single" w:color="auto" w:sz="4" w:space="0"/>
                  </w:tcBorders>
                  <w:noWrap w:val="0"/>
                  <w:vAlign w:val="center"/>
                </w:tcPr>
                <w:p w14:paraId="1F1CB1F3">
                  <w:pPr>
                    <w:widowControl/>
                    <w:spacing w:line="240" w:lineRule="auto"/>
                    <w:jc w:val="left"/>
                    <w:rPr>
                      <w:rFonts w:hint="eastAsia" w:ascii="仿宋" w:hAnsi="仿宋" w:eastAsia="仿宋" w:cs="仿宋"/>
                      <w:strike w:val="0"/>
                      <w:dstrike w:val="0"/>
                      <w:color w:val="auto"/>
                      <w:kern w:val="0"/>
                      <w:sz w:val="20"/>
                      <w:szCs w:val="20"/>
                      <w:highlight w:val="none"/>
                    </w:rPr>
                  </w:pPr>
                </w:p>
              </w:tc>
              <w:tc>
                <w:tcPr>
                  <w:tcW w:w="555" w:type="pct"/>
                  <w:vMerge w:val="continue"/>
                  <w:tcBorders>
                    <w:top w:val="single" w:color="auto" w:sz="4" w:space="0"/>
                    <w:left w:val="single" w:color="auto" w:sz="4" w:space="0"/>
                    <w:bottom w:val="single" w:color="auto" w:sz="4" w:space="0"/>
                    <w:right w:val="single" w:color="auto" w:sz="4" w:space="0"/>
                  </w:tcBorders>
                  <w:noWrap w:val="0"/>
                  <w:vAlign w:val="center"/>
                </w:tcPr>
                <w:p w14:paraId="42EE83AB">
                  <w:pPr>
                    <w:widowControl/>
                    <w:spacing w:line="240" w:lineRule="auto"/>
                    <w:jc w:val="left"/>
                    <w:rPr>
                      <w:rFonts w:hint="eastAsia" w:ascii="仿宋" w:hAnsi="仿宋" w:eastAsia="仿宋" w:cs="仿宋"/>
                      <w:strike w:val="0"/>
                      <w:dstrike w:val="0"/>
                      <w:color w:val="auto"/>
                      <w:kern w:val="0"/>
                      <w:sz w:val="20"/>
                      <w:szCs w:val="20"/>
                      <w:highlight w:val="none"/>
                    </w:rPr>
                  </w:pPr>
                </w:p>
              </w:tc>
              <w:tc>
                <w:tcPr>
                  <w:tcW w:w="473" w:type="pct"/>
                  <w:vMerge w:val="continue"/>
                  <w:tcBorders>
                    <w:top w:val="single" w:color="auto" w:sz="4" w:space="0"/>
                    <w:left w:val="single" w:color="auto" w:sz="4" w:space="0"/>
                    <w:bottom w:val="single" w:color="auto" w:sz="4" w:space="0"/>
                    <w:right w:val="single" w:color="auto" w:sz="4" w:space="0"/>
                  </w:tcBorders>
                  <w:noWrap w:val="0"/>
                  <w:vAlign w:val="center"/>
                </w:tcPr>
                <w:p w14:paraId="6E4BA457">
                  <w:pPr>
                    <w:widowControl/>
                    <w:spacing w:line="240" w:lineRule="auto"/>
                    <w:jc w:val="left"/>
                    <w:rPr>
                      <w:rFonts w:hint="eastAsia" w:ascii="仿宋" w:hAnsi="仿宋" w:eastAsia="仿宋" w:cs="仿宋"/>
                      <w:strike w:val="0"/>
                      <w:dstrike w:val="0"/>
                      <w:color w:val="auto"/>
                      <w:kern w:val="0"/>
                      <w:sz w:val="20"/>
                      <w:szCs w:val="20"/>
                      <w:highlight w:val="none"/>
                    </w:rPr>
                  </w:pPr>
                </w:p>
              </w:tc>
              <w:tc>
                <w:tcPr>
                  <w:tcW w:w="928" w:type="pct"/>
                  <w:vMerge w:val="continue"/>
                  <w:tcBorders>
                    <w:top w:val="single" w:color="auto" w:sz="4" w:space="0"/>
                    <w:left w:val="single" w:color="auto" w:sz="4" w:space="0"/>
                    <w:bottom w:val="single" w:color="auto" w:sz="4" w:space="0"/>
                    <w:right w:val="single" w:color="auto" w:sz="4" w:space="0"/>
                  </w:tcBorders>
                  <w:noWrap w:val="0"/>
                  <w:vAlign w:val="center"/>
                </w:tcPr>
                <w:p w14:paraId="01B384A7">
                  <w:pPr>
                    <w:widowControl/>
                    <w:spacing w:line="240" w:lineRule="auto"/>
                    <w:jc w:val="left"/>
                    <w:rPr>
                      <w:rFonts w:hint="eastAsia" w:ascii="仿宋" w:hAnsi="仿宋" w:eastAsia="仿宋" w:cs="仿宋"/>
                      <w:color w:val="auto"/>
                      <w:kern w:val="0"/>
                      <w:sz w:val="20"/>
                      <w:szCs w:val="20"/>
                      <w:highlight w:val="none"/>
                    </w:rPr>
                  </w:pPr>
                </w:p>
              </w:tc>
              <w:tc>
                <w:tcPr>
                  <w:tcW w:w="575" w:type="pct"/>
                  <w:vMerge w:val="continue"/>
                  <w:tcBorders>
                    <w:top w:val="single" w:color="auto" w:sz="4" w:space="0"/>
                    <w:left w:val="single" w:color="auto" w:sz="4" w:space="0"/>
                    <w:bottom w:val="single" w:color="auto" w:sz="4" w:space="0"/>
                    <w:right w:val="single" w:color="auto" w:sz="4" w:space="0"/>
                  </w:tcBorders>
                  <w:noWrap w:val="0"/>
                  <w:vAlign w:val="center"/>
                </w:tcPr>
                <w:p w14:paraId="20B496DC">
                  <w:pPr>
                    <w:widowControl/>
                    <w:spacing w:line="240" w:lineRule="auto"/>
                    <w:jc w:val="left"/>
                    <w:rPr>
                      <w:rFonts w:hint="eastAsia" w:ascii="仿宋" w:hAnsi="仿宋" w:eastAsia="仿宋" w:cs="仿宋"/>
                      <w:color w:val="auto"/>
                      <w:kern w:val="0"/>
                      <w:sz w:val="20"/>
                      <w:szCs w:val="20"/>
                      <w:highlight w:val="none"/>
                    </w:rPr>
                  </w:pPr>
                </w:p>
              </w:tc>
              <w:tc>
                <w:tcPr>
                  <w:tcW w:w="656" w:type="pct"/>
                  <w:vMerge w:val="continue"/>
                  <w:tcBorders>
                    <w:top w:val="single" w:color="auto" w:sz="4" w:space="0"/>
                    <w:left w:val="single" w:color="auto" w:sz="4" w:space="0"/>
                    <w:bottom w:val="single" w:color="auto" w:sz="4" w:space="0"/>
                    <w:right w:val="single" w:color="auto" w:sz="4" w:space="0"/>
                  </w:tcBorders>
                  <w:noWrap w:val="0"/>
                  <w:vAlign w:val="center"/>
                </w:tcPr>
                <w:p w14:paraId="1BA4ADE2">
                  <w:pPr>
                    <w:widowControl/>
                    <w:spacing w:line="240" w:lineRule="auto"/>
                    <w:jc w:val="left"/>
                    <w:rPr>
                      <w:rFonts w:hint="eastAsia" w:ascii="仿宋" w:hAnsi="仿宋" w:eastAsia="仿宋" w:cs="仿宋"/>
                      <w:color w:val="auto"/>
                      <w:kern w:val="0"/>
                      <w:sz w:val="20"/>
                      <w:szCs w:val="20"/>
                      <w:highlight w:val="none"/>
                    </w:rPr>
                  </w:pPr>
                </w:p>
              </w:tc>
            </w:tr>
            <w:tr w14:paraId="571AF0EE">
              <w:tblPrEx>
                <w:tblCellMar>
                  <w:top w:w="0" w:type="dxa"/>
                  <w:left w:w="108" w:type="dxa"/>
                  <w:bottom w:w="0" w:type="dxa"/>
                  <w:right w:w="108" w:type="dxa"/>
                </w:tblCellMar>
              </w:tblPrEx>
              <w:trPr>
                <w:trHeight w:val="968" w:hRule="atLeast"/>
              </w:trPr>
              <w:tc>
                <w:tcPr>
                  <w:tcW w:w="1294" w:type="pct"/>
                  <w:tcBorders>
                    <w:top w:val="nil"/>
                    <w:left w:val="single" w:color="auto" w:sz="4" w:space="0"/>
                    <w:bottom w:val="single" w:color="auto" w:sz="4" w:space="0"/>
                    <w:right w:val="single" w:color="auto" w:sz="4" w:space="0"/>
                  </w:tcBorders>
                  <w:noWrap/>
                  <w:vAlign w:val="center"/>
                </w:tcPr>
                <w:p w14:paraId="6B21555E">
                  <w:pPr>
                    <w:spacing w:line="240" w:lineRule="auto"/>
                    <w:jc w:val="center"/>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壬苯醇醚凝胶</w:t>
                  </w:r>
                </w:p>
              </w:tc>
              <w:tc>
                <w:tcPr>
                  <w:tcW w:w="517" w:type="pct"/>
                  <w:tcBorders>
                    <w:top w:val="nil"/>
                    <w:left w:val="nil"/>
                    <w:bottom w:val="single" w:color="auto" w:sz="4" w:space="0"/>
                    <w:right w:val="single" w:color="auto" w:sz="4" w:space="0"/>
                  </w:tcBorders>
                  <w:noWrap w:val="0"/>
                  <w:vAlign w:val="center"/>
                </w:tcPr>
                <w:p w14:paraId="094758C6">
                  <w:pPr>
                    <w:keepNext w:val="0"/>
                    <w:keepLines w:val="0"/>
                    <w:widowControl/>
                    <w:suppressLineNumbers w:val="0"/>
                    <w:spacing w:line="240" w:lineRule="auto"/>
                    <w:jc w:val="center"/>
                    <w:textAlignment w:val="center"/>
                    <w:rPr>
                      <w:rFonts w:hint="default" w:ascii="仿宋" w:hAnsi="仿宋" w:eastAsia="仿宋" w:cs="仿宋"/>
                      <w:strike w:val="0"/>
                      <w:dstrike w:val="0"/>
                      <w:color w:val="auto"/>
                      <w:kern w:val="0"/>
                      <w:sz w:val="20"/>
                      <w:szCs w:val="20"/>
                      <w:highlight w:val="none"/>
                      <w:lang w:val="en-US"/>
                    </w:rPr>
                  </w:pPr>
                  <w:r>
                    <w:rPr>
                      <w:rFonts w:hint="eastAsia" w:ascii="仿宋" w:hAnsi="仿宋" w:eastAsia="仿宋" w:cs="仿宋"/>
                      <w:i w:val="0"/>
                      <w:iCs w:val="0"/>
                      <w:strike w:val="0"/>
                      <w:dstrike w:val="0"/>
                      <w:color w:val="auto"/>
                      <w:kern w:val="0"/>
                      <w:sz w:val="20"/>
                      <w:szCs w:val="20"/>
                      <w:highlight w:val="none"/>
                      <w:u w:val="none"/>
                      <w:lang w:val="en-US" w:eastAsia="zh-CN" w:bidi="ar"/>
                    </w:rPr>
                    <w:t>3支</w:t>
                  </w:r>
                </w:p>
              </w:tc>
              <w:tc>
                <w:tcPr>
                  <w:tcW w:w="555" w:type="pct"/>
                  <w:tcBorders>
                    <w:top w:val="nil"/>
                    <w:left w:val="nil"/>
                    <w:bottom w:val="single" w:color="auto" w:sz="4" w:space="0"/>
                    <w:right w:val="single" w:color="auto" w:sz="4" w:space="0"/>
                  </w:tcBorders>
                  <w:noWrap w:val="0"/>
                  <w:vAlign w:val="center"/>
                </w:tcPr>
                <w:p w14:paraId="75D631AA">
                  <w:pPr>
                    <w:keepNext w:val="0"/>
                    <w:keepLines w:val="0"/>
                    <w:widowControl/>
                    <w:suppressLineNumbers w:val="0"/>
                    <w:spacing w:line="240" w:lineRule="auto"/>
                    <w:jc w:val="center"/>
                    <w:textAlignment w:val="center"/>
                    <w:rPr>
                      <w:rFonts w:hint="eastAsia" w:ascii="仿宋" w:hAnsi="仿宋" w:eastAsia="仿宋" w:cs="仿宋"/>
                      <w:strike w:val="0"/>
                      <w:dstrike w:val="0"/>
                      <w:color w:val="auto"/>
                      <w:kern w:val="0"/>
                      <w:sz w:val="20"/>
                      <w:szCs w:val="20"/>
                      <w:highlight w:val="none"/>
                    </w:rPr>
                  </w:pPr>
                  <w:r>
                    <w:rPr>
                      <w:rFonts w:hint="eastAsia" w:ascii="仿宋" w:hAnsi="仿宋" w:eastAsia="仿宋" w:cs="仿宋"/>
                      <w:i w:val="0"/>
                      <w:iCs w:val="0"/>
                      <w:strike w:val="0"/>
                      <w:dstrike w:val="0"/>
                      <w:color w:val="auto"/>
                      <w:kern w:val="0"/>
                      <w:sz w:val="20"/>
                      <w:szCs w:val="20"/>
                      <w:highlight w:val="none"/>
                      <w:u w:val="none"/>
                      <w:lang w:val="en-US" w:eastAsia="zh-CN" w:bidi="ar"/>
                    </w:rPr>
                    <w:t>盒</w:t>
                  </w:r>
                </w:p>
              </w:tc>
              <w:tc>
                <w:tcPr>
                  <w:tcW w:w="473" w:type="pct"/>
                  <w:tcBorders>
                    <w:top w:val="nil"/>
                    <w:left w:val="nil"/>
                    <w:bottom w:val="single" w:color="auto" w:sz="4" w:space="0"/>
                    <w:right w:val="single" w:color="auto" w:sz="4" w:space="0"/>
                  </w:tcBorders>
                  <w:noWrap w:val="0"/>
                  <w:vAlign w:val="center"/>
                </w:tcPr>
                <w:p w14:paraId="107E11E1">
                  <w:pPr>
                    <w:keepNext w:val="0"/>
                    <w:keepLines w:val="0"/>
                    <w:widowControl/>
                    <w:suppressLineNumbers w:val="0"/>
                    <w:spacing w:line="240" w:lineRule="auto"/>
                    <w:jc w:val="center"/>
                    <w:textAlignment w:val="center"/>
                    <w:rPr>
                      <w:rFonts w:hint="default" w:ascii="仿宋" w:hAnsi="仿宋" w:eastAsia="仿宋" w:cs="仿宋"/>
                      <w:strike w:val="0"/>
                      <w:dstrike w:val="0"/>
                      <w:color w:val="auto"/>
                      <w:kern w:val="0"/>
                      <w:sz w:val="20"/>
                      <w:szCs w:val="20"/>
                      <w:highlight w:val="none"/>
                      <w:lang w:val="en-US"/>
                    </w:rPr>
                  </w:pPr>
                  <w:r>
                    <w:rPr>
                      <w:rFonts w:hint="eastAsia" w:ascii="仿宋" w:hAnsi="仿宋" w:eastAsia="仿宋" w:cs="仿宋"/>
                      <w:i w:val="0"/>
                      <w:iCs w:val="0"/>
                      <w:strike w:val="0"/>
                      <w:dstrike w:val="0"/>
                      <w:color w:val="auto"/>
                      <w:kern w:val="0"/>
                      <w:sz w:val="20"/>
                      <w:szCs w:val="20"/>
                      <w:highlight w:val="none"/>
                      <w:u w:val="none"/>
                      <w:lang w:val="en-US" w:eastAsia="zh-CN" w:bidi="ar"/>
                    </w:rPr>
                    <w:t>200</w:t>
                  </w:r>
                </w:p>
              </w:tc>
              <w:tc>
                <w:tcPr>
                  <w:tcW w:w="928" w:type="pct"/>
                  <w:tcBorders>
                    <w:top w:val="nil"/>
                    <w:left w:val="nil"/>
                    <w:bottom w:val="single" w:color="auto" w:sz="4" w:space="0"/>
                    <w:right w:val="single" w:color="auto" w:sz="4" w:space="0"/>
                  </w:tcBorders>
                  <w:noWrap w:val="0"/>
                  <w:vAlign w:val="center"/>
                </w:tcPr>
                <w:p w14:paraId="0C1D2AE2">
                  <w:pPr>
                    <w:keepNext w:val="0"/>
                    <w:keepLines w:val="0"/>
                    <w:widowControl/>
                    <w:suppressLineNumbers w:val="0"/>
                    <w:spacing w:line="240" w:lineRule="auto"/>
                    <w:jc w:val="center"/>
                    <w:textAlignment w:val="center"/>
                    <w:rPr>
                      <w:rFonts w:hint="default" w:ascii="仿宋" w:hAnsi="仿宋" w:eastAsia="仿宋" w:cs="仿宋"/>
                      <w:color w:val="auto"/>
                      <w:kern w:val="0"/>
                      <w:sz w:val="20"/>
                      <w:szCs w:val="20"/>
                      <w:highlight w:val="none"/>
                      <w:lang w:val="en-US"/>
                    </w:rPr>
                  </w:pPr>
                  <w:r>
                    <w:rPr>
                      <w:rFonts w:hint="eastAsia" w:ascii="仿宋" w:hAnsi="仿宋" w:eastAsia="仿宋" w:cs="仿宋"/>
                      <w:i w:val="0"/>
                      <w:iCs w:val="0"/>
                      <w:color w:val="auto"/>
                      <w:kern w:val="0"/>
                      <w:sz w:val="20"/>
                      <w:szCs w:val="20"/>
                      <w:highlight w:val="none"/>
                      <w:u w:val="none"/>
                      <w:lang w:val="en-US" w:eastAsia="zh-CN" w:bidi="ar"/>
                    </w:rPr>
                    <w:t>约61293</w:t>
                  </w:r>
                </w:p>
              </w:tc>
              <w:tc>
                <w:tcPr>
                  <w:tcW w:w="575" w:type="pct"/>
                  <w:tcBorders>
                    <w:top w:val="nil"/>
                    <w:left w:val="nil"/>
                    <w:bottom w:val="single" w:color="auto" w:sz="4" w:space="0"/>
                    <w:right w:val="single" w:color="auto" w:sz="4" w:space="0"/>
                  </w:tcBorders>
                  <w:noWrap w:val="0"/>
                  <w:vAlign w:val="center"/>
                </w:tcPr>
                <w:p w14:paraId="66E419B6">
                  <w:pPr>
                    <w:keepNext w:val="0"/>
                    <w:keepLines w:val="0"/>
                    <w:widowControl/>
                    <w:suppressLineNumbers w:val="0"/>
                    <w:spacing w:line="240" w:lineRule="auto"/>
                    <w:jc w:val="center"/>
                    <w:textAlignment w:val="center"/>
                    <w:rPr>
                      <w:rFonts w:hint="eastAsia" w:ascii="仿宋" w:hAnsi="仿宋" w:eastAsia="仿宋" w:cs="仿宋"/>
                      <w:color w:val="auto"/>
                      <w:kern w:val="0"/>
                      <w:sz w:val="20"/>
                      <w:szCs w:val="20"/>
                      <w:highlight w:val="none"/>
                    </w:rPr>
                  </w:pPr>
                  <w:r>
                    <w:rPr>
                      <w:rFonts w:hint="eastAsia" w:ascii="仿宋" w:hAnsi="仿宋" w:eastAsia="仿宋" w:cs="仿宋"/>
                      <w:i w:val="0"/>
                      <w:iCs w:val="0"/>
                      <w:color w:val="auto"/>
                      <w:kern w:val="0"/>
                      <w:sz w:val="20"/>
                      <w:szCs w:val="20"/>
                      <w:highlight w:val="none"/>
                      <w:u w:val="none"/>
                      <w:lang w:val="en-US" w:eastAsia="zh-CN" w:bidi="ar"/>
                    </w:rPr>
                    <w:t>26.50</w:t>
                  </w:r>
                </w:p>
              </w:tc>
              <w:tc>
                <w:tcPr>
                  <w:tcW w:w="656" w:type="pct"/>
                  <w:tcBorders>
                    <w:top w:val="nil"/>
                    <w:left w:val="nil"/>
                    <w:bottom w:val="single" w:color="000000" w:sz="4" w:space="0"/>
                    <w:right w:val="single" w:color="000000" w:sz="4" w:space="0"/>
                  </w:tcBorders>
                  <w:noWrap w:val="0"/>
                  <w:vAlign w:val="center"/>
                </w:tcPr>
                <w:p w14:paraId="5CCFCB10">
                  <w:pPr>
                    <w:keepNext w:val="0"/>
                    <w:keepLines w:val="0"/>
                    <w:widowControl/>
                    <w:suppressLineNumbers w:val="0"/>
                    <w:spacing w:line="240" w:lineRule="auto"/>
                    <w:jc w:val="center"/>
                    <w:textAlignment w:val="center"/>
                    <w:rPr>
                      <w:rFonts w:hint="eastAsia" w:ascii="仿宋" w:hAnsi="仿宋" w:eastAsia="仿宋" w:cs="仿宋"/>
                      <w:color w:val="auto"/>
                      <w:kern w:val="0"/>
                      <w:sz w:val="20"/>
                      <w:szCs w:val="20"/>
                      <w:highlight w:val="none"/>
                    </w:rPr>
                  </w:pPr>
                  <w:r>
                    <w:rPr>
                      <w:rFonts w:hint="eastAsia" w:ascii="仿宋" w:hAnsi="仿宋" w:eastAsia="仿宋" w:cs="仿宋"/>
                      <w:i w:val="0"/>
                      <w:iCs w:val="0"/>
                      <w:color w:val="auto"/>
                      <w:kern w:val="0"/>
                      <w:sz w:val="20"/>
                      <w:szCs w:val="20"/>
                      <w:highlight w:val="none"/>
                      <w:u w:val="none"/>
                      <w:lang w:val="en-US" w:eastAsia="zh-CN" w:bidi="ar"/>
                    </w:rPr>
                    <w:t>1624264.5</w:t>
                  </w:r>
                </w:p>
              </w:tc>
            </w:tr>
          </w:tbl>
          <w:p w14:paraId="466E9E62">
            <w:pPr>
              <w:pStyle w:val="4"/>
              <w:numPr>
                <w:ilvl w:val="0"/>
                <w:numId w:val="0"/>
              </w:numPr>
            </w:pPr>
          </w:p>
        </w:tc>
      </w:tr>
      <w:tr w14:paraId="77995A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4" w:type="pct"/>
            <w:vAlign w:val="top"/>
          </w:tcPr>
          <w:p w14:paraId="10C525BC">
            <w:pPr>
              <w:pStyle w:val="4"/>
            </w:pPr>
            <w:r>
              <w:rPr>
                <w:rFonts w:ascii="仿宋_GB2312" w:hAnsi="仿宋_GB2312" w:eastAsia="仿宋_GB2312" w:cs="仿宋_GB2312"/>
              </w:rPr>
              <w:t>2</w:t>
            </w:r>
          </w:p>
        </w:tc>
        <w:tc>
          <w:tcPr>
            <w:tcW w:w="436" w:type="pct"/>
            <w:vAlign w:val="top"/>
          </w:tcPr>
          <w:p w14:paraId="46B94270"/>
        </w:tc>
        <w:tc>
          <w:tcPr>
            <w:tcW w:w="4189" w:type="pct"/>
            <w:vAlign w:val="top"/>
          </w:tcPr>
          <w:p w14:paraId="44C106AE">
            <w:pPr>
              <w:pStyle w:val="4"/>
              <w:numPr>
                <w:ilvl w:val="0"/>
                <w:numId w:val="0"/>
              </w:numPr>
              <w:spacing w:line="240" w:lineRule="auto"/>
              <w:ind w:left="0" w:leftChars="0" w:firstLine="0" w:firstLineChars="0"/>
              <w:rPr>
                <w:rFonts w:hint="eastAsia" w:ascii="仿宋" w:hAnsi="仿宋" w:eastAsia="仿宋" w:cs="仿宋"/>
                <w:b/>
                <w:bCs/>
                <w:sz w:val="20"/>
                <w:szCs w:val="20"/>
              </w:rPr>
            </w:pPr>
            <w:r>
              <w:rPr>
                <w:rFonts w:hint="eastAsia" w:ascii="仿宋" w:hAnsi="仿宋" w:eastAsia="仿宋" w:cs="仿宋"/>
                <w:b/>
                <w:bCs/>
                <w:sz w:val="20"/>
                <w:szCs w:val="20"/>
                <w:lang w:val="en-US" w:eastAsia="zh-CN"/>
              </w:rPr>
              <w:t>二</w:t>
            </w:r>
            <w:r>
              <w:rPr>
                <w:rFonts w:hint="eastAsia" w:ascii="仿宋" w:hAnsi="仿宋" w:eastAsia="仿宋" w:cs="仿宋"/>
                <w:b/>
                <w:bCs/>
                <w:sz w:val="20"/>
                <w:szCs w:val="20"/>
                <w:lang w:val="en-US" w:eastAsia="zh-Hans"/>
              </w:rPr>
              <w:t>、</w:t>
            </w:r>
            <w:r>
              <w:rPr>
                <w:rFonts w:hint="eastAsia" w:ascii="仿宋" w:hAnsi="仿宋" w:eastAsia="仿宋" w:cs="仿宋"/>
                <w:b/>
                <w:bCs/>
                <w:sz w:val="20"/>
                <w:szCs w:val="20"/>
              </w:rPr>
              <w:t>技术参数</w:t>
            </w:r>
          </w:p>
          <w:p w14:paraId="3EFDC2D9">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1、成分：产品每支含主要成分壬苯醇醚40mg。</w:t>
            </w:r>
          </w:p>
          <w:p w14:paraId="763F5D9F">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2、包装：每盒3支，每箱200盒，配3支药械级一次性注入器。</w:t>
            </w:r>
          </w:p>
          <w:p w14:paraId="23C2A90D">
            <w:pPr>
              <w:pStyle w:val="4"/>
              <w:spacing w:line="240" w:lineRule="auto"/>
              <w:ind w:firstLine="400" w:firstLineChars="200"/>
              <w:rPr>
                <w:rFonts w:hint="eastAsia" w:ascii="仿宋" w:hAnsi="仿宋" w:eastAsia="仿宋" w:cs="仿宋"/>
                <w:b/>
                <w:bCs/>
                <w:sz w:val="20"/>
                <w:szCs w:val="20"/>
              </w:rPr>
            </w:pPr>
            <w:r>
              <w:rPr>
                <w:rFonts w:hint="eastAsia" w:ascii="仿宋" w:hAnsi="仿宋" w:eastAsia="仿宋" w:cs="仿宋"/>
                <w:sz w:val="20"/>
                <w:szCs w:val="20"/>
              </w:rPr>
              <w:t>3、有效期</w:t>
            </w:r>
            <w:r>
              <w:rPr>
                <w:rFonts w:hint="eastAsia" w:ascii="仿宋" w:hAnsi="仿宋" w:eastAsia="仿宋" w:cs="仿宋"/>
                <w:sz w:val="20"/>
                <w:szCs w:val="20"/>
                <w:lang w:eastAsia="zh-CN"/>
              </w:rPr>
              <w:t>：</w:t>
            </w:r>
            <w:r>
              <w:rPr>
                <w:rFonts w:hint="eastAsia" w:ascii="仿宋" w:hAnsi="仿宋" w:eastAsia="仿宋" w:cs="仿宋"/>
                <w:sz w:val="20"/>
                <w:szCs w:val="20"/>
              </w:rPr>
              <w:t>36个月。</w:t>
            </w:r>
          </w:p>
          <w:p w14:paraId="39309ABF">
            <w:pPr>
              <w:pStyle w:val="4"/>
              <w:spacing w:line="240" w:lineRule="auto"/>
              <w:rPr>
                <w:rFonts w:hint="eastAsia" w:ascii="仿宋" w:hAnsi="仿宋" w:eastAsia="仿宋" w:cs="仿宋"/>
                <w:b/>
                <w:bCs/>
                <w:sz w:val="20"/>
                <w:szCs w:val="20"/>
              </w:rPr>
            </w:pPr>
            <w:r>
              <w:rPr>
                <w:rFonts w:hint="eastAsia" w:ascii="仿宋" w:hAnsi="仿宋" w:eastAsia="仿宋" w:cs="仿宋"/>
                <w:b/>
                <w:bCs/>
                <w:sz w:val="20"/>
                <w:szCs w:val="20"/>
              </w:rPr>
              <w:t>三、药具包装及标签要求</w:t>
            </w:r>
          </w:p>
          <w:p w14:paraId="6226126B">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国家免费提供标识</w:t>
            </w:r>
          </w:p>
          <w:p w14:paraId="27666EF6">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供应商所投药具应在包装的醒目位置上，印制国家免费提供标识，即国家免费提供图案及文字的组合，二者缺一不可。具体要求如下：</w:t>
            </w:r>
          </w:p>
          <w:p w14:paraId="740131A2">
            <w:pPr>
              <w:pStyle w:val="4"/>
              <w:numPr>
                <w:ilvl w:val="0"/>
                <w:numId w:val="0"/>
              </w:numPr>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lang w:val="en-US" w:eastAsia="zh-Hans"/>
              </w:rPr>
              <w:t>1、</w:t>
            </w:r>
            <w:r>
              <w:rPr>
                <w:rFonts w:hint="eastAsia" w:ascii="仿宋" w:hAnsi="仿宋" w:eastAsia="仿宋" w:cs="仿宋"/>
                <w:sz w:val="20"/>
                <w:szCs w:val="20"/>
              </w:rPr>
              <w:t>图样</w:t>
            </w:r>
          </w:p>
          <w:p w14:paraId="2CD2AFAA">
            <w:pPr>
              <w:pStyle w:val="4"/>
              <w:numPr>
                <w:ilvl w:val="0"/>
                <w:numId w:val="0"/>
              </w:numPr>
              <w:spacing w:line="240" w:lineRule="auto"/>
              <w:ind w:firstLine="400" w:firstLineChars="200"/>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图样1</w:t>
            </w:r>
          </w:p>
          <w:p w14:paraId="6F1EBD10">
            <w:pPr>
              <w:pStyle w:val="4"/>
              <w:numPr>
                <w:ilvl w:val="0"/>
                <w:numId w:val="0"/>
              </w:numPr>
              <w:spacing w:line="240" w:lineRule="auto"/>
            </w:pPr>
            <w:r>
              <w:drawing>
                <wp:inline distT="0" distB="0" distL="0" distR="0">
                  <wp:extent cx="1137920" cy="1214120"/>
                  <wp:effectExtent l="0" t="0" r="5080" b="5080"/>
                  <wp:docPr id="11" name="Drawing 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rawing 1" descr="img"/>
                          <pic:cNvPicPr>
                            <a:picLocks noChangeAspect="1"/>
                          </pic:cNvPicPr>
                        </pic:nvPicPr>
                        <pic:blipFill>
                          <a:blip r:embed="rId4"/>
                          <a:stretch>
                            <a:fillRect/>
                          </a:stretch>
                        </pic:blipFill>
                        <pic:spPr>
                          <a:xfrm>
                            <a:off x="0" y="0"/>
                            <a:ext cx="1137920" cy="1214120"/>
                          </a:xfrm>
                          <a:prstGeom prst="rect">
                            <a:avLst/>
                          </a:prstGeom>
                        </pic:spPr>
                      </pic:pic>
                    </a:graphicData>
                  </a:graphic>
                </wp:inline>
              </w:drawing>
            </w:r>
          </w:p>
          <w:p w14:paraId="241DB56F">
            <w:pPr>
              <w:pStyle w:val="4"/>
              <w:numPr>
                <w:ilvl w:val="0"/>
                <w:numId w:val="0"/>
              </w:numPr>
              <w:spacing w:line="240" w:lineRule="auto"/>
              <w:ind w:firstLine="400" w:firstLineChars="200"/>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图样2</w:t>
            </w:r>
          </w:p>
          <w:p w14:paraId="1E30DA41">
            <w:pPr>
              <w:pStyle w:val="4"/>
              <w:numPr>
                <w:ilvl w:val="0"/>
                <w:numId w:val="0"/>
              </w:numPr>
              <w:spacing w:line="240" w:lineRule="auto"/>
              <w:rPr>
                <w:rFonts w:hint="default" w:ascii="仿宋" w:hAnsi="仿宋" w:eastAsia="仿宋" w:cs="仿宋"/>
                <w:sz w:val="20"/>
                <w:szCs w:val="20"/>
                <w:lang w:val="en-US" w:eastAsia="zh-CN"/>
              </w:rPr>
            </w:pPr>
            <w:r>
              <w:drawing>
                <wp:inline distT="0" distB="0" distL="0" distR="0">
                  <wp:extent cx="1132205" cy="929005"/>
                  <wp:effectExtent l="0" t="0" r="10795" b="4445"/>
                  <wp:docPr id="12" name="Drawing 2"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rawing 2" descr="img"/>
                          <pic:cNvPicPr>
                            <a:picLocks noChangeAspect="1"/>
                          </pic:cNvPicPr>
                        </pic:nvPicPr>
                        <pic:blipFill>
                          <a:blip r:embed="rId5"/>
                          <a:stretch>
                            <a:fillRect/>
                          </a:stretch>
                        </pic:blipFill>
                        <pic:spPr>
                          <a:xfrm>
                            <a:off x="0" y="0"/>
                            <a:ext cx="1132205" cy="929005"/>
                          </a:xfrm>
                          <a:prstGeom prst="rect">
                            <a:avLst/>
                          </a:prstGeom>
                        </pic:spPr>
                      </pic:pic>
                    </a:graphicData>
                  </a:graphic>
                </wp:inline>
              </w:drawing>
            </w:r>
          </w:p>
          <w:p w14:paraId="5BFE74A7">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2、尺寸</w:t>
            </w:r>
          </w:p>
          <w:p w14:paraId="39FD7DE0">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（1）标识组合中的图案应根据包装物的大小在可调范围内尽量放大国家免费标识图案及文字，以保证图案清晰，字迹易于辨识，版面构图均衡和谐。</w:t>
            </w:r>
          </w:p>
          <w:p w14:paraId="236BAD86">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（2）标识组合中的文字应当为黑体字，字体大小要与图案相协调。</w:t>
            </w:r>
          </w:p>
          <w:p w14:paraId="429C731D">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3、颜色</w:t>
            </w:r>
          </w:p>
          <w:p w14:paraId="6D270485">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标识组合中的图案颜色由白色、浅绿色和深绿色三种颜色组成，浅绿色（草绿色）——C35、Y95（即蓝色35，黄色95），深绿——C80、Y100（即蓝色80，黄色100）。标识组合中的文字颜色为黑色。</w:t>
            </w:r>
          </w:p>
          <w:p w14:paraId="790AB4C1">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4、标识（一）的颜色按照国家基本公共卫生服务项目要求。</w:t>
            </w:r>
          </w:p>
          <w:p w14:paraId="3924EE88">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5、避孕药的生产批号须满足以下要求：</w:t>
            </w:r>
          </w:p>
          <w:p w14:paraId="41D07675">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①以六位数字表示，前两位数字表示年份（如2018年，用18表示年份），中间两位数字表示月份，最后两位数字表示日期或生产流水号。</w:t>
            </w:r>
          </w:p>
          <w:p w14:paraId="3B998194">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②若生产企业对避孕药生产批号的编制有其他信息的需求，应在上述批号规定位数后，空两个字符进行添加。</w:t>
            </w:r>
          </w:p>
          <w:p w14:paraId="5438FA73">
            <w:pPr>
              <w:pStyle w:val="4"/>
              <w:spacing w:line="240" w:lineRule="auto"/>
              <w:rPr>
                <w:rFonts w:hint="eastAsia" w:ascii="仿宋" w:hAnsi="仿宋" w:eastAsia="仿宋" w:cs="仿宋"/>
                <w:b/>
                <w:bCs/>
                <w:sz w:val="20"/>
                <w:szCs w:val="20"/>
              </w:rPr>
            </w:pPr>
            <w:r>
              <w:rPr>
                <w:rFonts w:hint="eastAsia" w:ascii="仿宋" w:hAnsi="仿宋" w:eastAsia="仿宋" w:cs="仿宋"/>
                <w:b/>
                <w:bCs/>
                <w:sz w:val="20"/>
                <w:szCs w:val="20"/>
              </w:rPr>
              <w:t>四、样品递交要求</w:t>
            </w:r>
          </w:p>
          <w:p w14:paraId="749C16DA">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1、供应商提供投标产品的样品三套（3支/盒）；</w:t>
            </w:r>
          </w:p>
          <w:p w14:paraId="7F7A1DD2">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2、递交样品截止时间：同响应文件递交时间一致；</w:t>
            </w:r>
          </w:p>
          <w:p w14:paraId="18E8CB0A">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3、样品递交地点：</w:t>
            </w:r>
            <w:r>
              <w:rPr>
                <w:rFonts w:ascii="仿宋_GB2312" w:hAnsi="仿宋_GB2312" w:eastAsia="仿宋_GB2312" w:cs="仿宋_GB2312"/>
              </w:rPr>
              <w:t>西安市碑林区长安北路8B陕西高速经纬大厦16层</w:t>
            </w:r>
            <w:r>
              <w:rPr>
                <w:rFonts w:hint="eastAsia" w:ascii="仿宋_GB2312" w:hAnsi="仿宋_GB2312" w:eastAsia="仿宋_GB2312" w:cs="仿宋_GB2312"/>
                <w:lang w:val="en-US" w:eastAsia="zh-CN"/>
              </w:rPr>
              <w:t>第一会议室</w:t>
            </w:r>
            <w:r>
              <w:rPr>
                <w:rFonts w:hint="eastAsia" w:ascii="仿宋" w:hAnsi="仿宋" w:eastAsia="仿宋" w:cs="仿宋"/>
                <w:sz w:val="20"/>
                <w:szCs w:val="20"/>
              </w:rPr>
              <w:t>；</w:t>
            </w:r>
          </w:p>
          <w:p w14:paraId="2D65E926">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4、样品每包单独密封盖章递交。外包装标识：项目名称、项目编号、供应商名称；</w:t>
            </w:r>
          </w:p>
          <w:p w14:paraId="107E80C6">
            <w:pPr>
              <w:pStyle w:val="4"/>
              <w:spacing w:line="240" w:lineRule="auto"/>
              <w:ind w:firstLine="400" w:firstLineChars="200"/>
              <w:rPr>
                <w:rFonts w:hint="eastAsia" w:ascii="仿宋" w:hAnsi="仿宋" w:eastAsia="仿宋" w:cs="仿宋"/>
                <w:sz w:val="20"/>
                <w:szCs w:val="20"/>
              </w:rPr>
            </w:pPr>
            <w:r>
              <w:rPr>
                <w:rFonts w:hint="eastAsia" w:ascii="仿宋" w:hAnsi="仿宋" w:eastAsia="仿宋" w:cs="仿宋"/>
                <w:sz w:val="20"/>
                <w:szCs w:val="20"/>
              </w:rPr>
              <w:t>5、样品在开标大会结束后统一封存，样品不予退还。</w:t>
            </w:r>
          </w:p>
          <w:p w14:paraId="21F9D6FE">
            <w:pPr>
              <w:pStyle w:val="4"/>
              <w:spacing w:line="240" w:lineRule="auto"/>
              <w:rPr>
                <w:rFonts w:hint="eastAsia" w:ascii="仿宋" w:hAnsi="仿宋" w:eastAsia="仿宋" w:cs="仿宋"/>
                <w:b/>
                <w:bCs/>
                <w:sz w:val="20"/>
                <w:szCs w:val="20"/>
                <w:lang w:val="en-US" w:eastAsia="zh-CN"/>
              </w:rPr>
            </w:pPr>
            <w:r>
              <w:rPr>
                <w:rFonts w:hint="eastAsia" w:ascii="仿宋" w:hAnsi="仿宋" w:eastAsia="仿宋" w:cs="仿宋"/>
                <w:b/>
                <w:bCs/>
                <w:sz w:val="20"/>
                <w:szCs w:val="20"/>
                <w:lang w:val="en-US" w:eastAsia="zh-CN"/>
              </w:rPr>
              <w:t>五、款项结算</w:t>
            </w:r>
          </w:p>
          <w:p w14:paraId="24D6036D">
            <w:pPr>
              <w:pStyle w:val="4"/>
              <w:spacing w:line="240" w:lineRule="auto"/>
              <w:ind w:firstLine="400" w:firstLineChars="200"/>
              <w:rPr>
                <w:rFonts w:hint="default" w:ascii="仿宋" w:hAnsi="仿宋" w:eastAsia="仿宋" w:cs="仿宋"/>
                <w:b/>
                <w:bCs/>
                <w:sz w:val="20"/>
                <w:szCs w:val="20"/>
                <w:lang w:val="en-US" w:eastAsia="zh-CN"/>
              </w:rPr>
            </w:pPr>
            <w:r>
              <w:rPr>
                <w:rFonts w:hint="eastAsia" w:ascii="仿宋" w:hAnsi="仿宋" w:eastAsia="仿宋" w:cs="仿宋"/>
                <w:b w:val="0"/>
                <w:bCs w:val="0"/>
                <w:sz w:val="20"/>
                <w:szCs w:val="20"/>
                <w:lang w:val="en-US" w:eastAsia="zh-CN"/>
              </w:rPr>
              <w:t>采购清单中所给数量为预估数量，最终结算金额=中标单价*实际供货数量。分项报价表中所报单价不能超过单价限价，否则按废标处理。</w:t>
            </w:r>
          </w:p>
        </w:tc>
      </w:tr>
    </w:tbl>
    <w:p w14:paraId="5011528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5CC77F9"/>
    <w:rsid w:val="69C46F4E"/>
    <w:rsid w:val="7FF60C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3459</Words>
  <Characters>3728</Characters>
  <Lines>0</Lines>
  <Paragraphs>0</Paragraphs>
  <TotalTime>2</TotalTime>
  <ScaleCrop>false</ScaleCrop>
  <LinksUpToDate>false</LinksUpToDate>
  <CharactersWithSpaces>3728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2025-12-25T05:59:00Z</dcterms:created>
  <dc:creator>Administrator</dc:creator>
  <cp:lastModifiedBy>陕西中经招标有限公司</cp:lastModifiedBy>
  <dcterms:modified xsi:type="dcterms:W3CDTF">2026-09-16T06:52:20Z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C1CB02E5756241A09848EB0875311565_12</vt:lpwstr>
  </property>
  <property fmtid="{D5CDD505-2E9C-101B-9397-08002B2CF9AE}" pid="4" name="KSOTemplateDocerSaveRecord">
    <vt:lpwstr>eyJoZGlkIjoiOGI1NjUzZTFhYWM0NmYwYjE1NTBlNzgxOGI1YTIyMDMiLCJ1c2VySWQiOiIxODY5MTYyMTc0In0=</vt:lpwstr>
  </property>
</Properties>
</file>