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版本号：SXSC-2026038.3.4.5.6B120260803001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2026年松材线虫病疫木除治绩效承包项目(二次)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SXSC-2026038.3.4.5.6B1</w:t>
      </w:r>
      <w:r>
        <w:br/>
      </w:r>
      <w:r>
        <w:br/>
      </w:r>
      <w:r>
        <w:br/>
      </w:r>
    </w:p>
    <w:p>
      <w:pPr>
        <w:pStyle w:val="null3"/>
        <w:jc w:val="center"/>
        <w:outlineLvl w:val="2"/>
      </w:pPr>
      <w:r>
        <w:rPr>
          <w:rFonts w:ascii="仿宋_GB2312" w:hAnsi="仿宋_GB2312" w:cs="仿宋_GB2312" w:eastAsia="仿宋_GB2312"/>
          <w:sz w:val="28"/>
          <w:b/>
        </w:rPr>
        <w:t>洋县森林病虫防治检疫站</w:t>
      </w:r>
    </w:p>
    <w:p>
      <w:pPr>
        <w:pStyle w:val="null3"/>
        <w:jc w:val="center"/>
        <w:outlineLvl w:val="2"/>
      </w:pPr>
      <w:r>
        <w:rPr>
          <w:rFonts w:ascii="仿宋_GB2312" w:hAnsi="仿宋_GB2312" w:cs="仿宋_GB2312" w:eastAsia="仿宋_GB2312"/>
          <w:sz w:val="28"/>
          <w:b/>
        </w:rPr>
        <w:t>陕西顺创项目管理有限公司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陕西顺创项目管理有限公司</w:t>
      </w:r>
      <w:r>
        <w:rPr>
          <w:rFonts w:ascii="仿宋_GB2312" w:hAnsi="仿宋_GB2312" w:cs="仿宋_GB2312" w:eastAsia="仿宋_GB2312"/>
        </w:rPr>
        <w:t>（以下简称“代理机构”）受</w:t>
      </w:r>
      <w:r>
        <w:rPr>
          <w:rFonts w:ascii="仿宋_GB2312" w:hAnsi="仿宋_GB2312" w:cs="仿宋_GB2312" w:eastAsia="仿宋_GB2312"/>
        </w:rPr>
        <w:t>洋县森林病虫防治检疫站</w:t>
      </w:r>
      <w:r>
        <w:rPr>
          <w:rFonts w:ascii="仿宋_GB2312" w:hAnsi="仿宋_GB2312" w:cs="仿宋_GB2312" w:eastAsia="仿宋_GB2312"/>
        </w:rPr>
        <w:t>委托，拟对</w:t>
      </w:r>
      <w:r>
        <w:rPr>
          <w:rFonts w:ascii="仿宋_GB2312" w:hAnsi="仿宋_GB2312" w:cs="仿宋_GB2312" w:eastAsia="仿宋_GB2312"/>
        </w:rPr>
        <w:t>2026年松材线虫病疫木除治绩效承包项目(二次)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SXSC-2026038.3.4.5.6B1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2026年松材线虫病疫木除治绩效承包项目(二次)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2026年松材线虫病疫木除治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采购包1（第三标段：黄安镇（石家湾村、鹅项村、界牌村、洋西路片）疫木除治16000株）：属于专门面向中小企业采购。</w:t>
      </w:r>
    </w:p>
    <w:p>
      <w:pPr>
        <w:pStyle w:val="null3"/>
      </w:pPr>
      <w:r>
        <w:rPr>
          <w:rFonts w:ascii="仿宋_GB2312" w:hAnsi="仿宋_GB2312" w:cs="仿宋_GB2312" w:eastAsia="仿宋_GB2312"/>
        </w:rPr>
        <w:t>采购包2（第四标段：黄安镇（法师村、原石坎寨片）疫木除治10000株）：属于专门面向中小企业采购。</w:t>
      </w:r>
    </w:p>
    <w:p>
      <w:pPr>
        <w:pStyle w:val="null3"/>
      </w:pPr>
      <w:r>
        <w:rPr>
          <w:rFonts w:ascii="仿宋_GB2312" w:hAnsi="仿宋_GB2312" w:cs="仿宋_GB2312" w:eastAsia="仿宋_GB2312"/>
        </w:rPr>
        <w:t>采购包3（第五标段：黄安镇（毛垭村、程河村片）疫木除治14000株）：属于专门面向中小企业采购。</w:t>
      </w:r>
    </w:p>
    <w:p>
      <w:pPr>
        <w:pStyle w:val="null3"/>
      </w:pPr>
      <w:r>
        <w:rPr>
          <w:rFonts w:ascii="仿宋_GB2312" w:hAnsi="仿宋_GB2312" w:cs="仿宋_GB2312" w:eastAsia="仿宋_GB2312"/>
        </w:rPr>
        <w:t>采购包4（第六标段：茅坪镇、华阳镇疫木除治9000株）：属于专门面向中小企业采购。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4、资质要求：供应商须具备陕西省林学会颁发的林业有害生物防治丙级及以上资质证书；</w:t>
      </w:r>
    </w:p>
    <w:p>
      <w:pPr>
        <w:pStyle w:val="null3"/>
      </w:pPr>
      <w:r>
        <w:rPr>
          <w:rFonts w:ascii="仿宋_GB2312" w:hAnsi="仿宋_GB2312" w:cs="仿宋_GB2312" w:eastAsia="仿宋_GB2312"/>
        </w:rPr>
        <w:t>5、本采购包专门面向中小企业采购：本项目为专门面向中小企业采购，供应商应为中型企业或小型、微型企业或监狱企业或残疾人福利性单位。供应商为中型、小型、微型企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洋县森林病虫防治检疫站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陕西省洋县戚氏镇竹园村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0916-8293361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陕西顺创项目管理有限公司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汉台区聚兴上城（南一环路南）2号楼326室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岳女士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19991620850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采购包3：840,000.00元</w:t>
            </w:r>
          </w:p>
          <w:p>
            <w:pPr>
              <w:pStyle w:val="null3"/>
            </w:pPr>
            <w:r>
              <w:rPr>
                <w:rFonts w:ascii="仿宋_GB2312" w:hAnsi="仿宋_GB2312" w:cs="仿宋_GB2312" w:eastAsia="仿宋_GB2312"/>
              </w:rPr>
              <w:t>采购包4：540,000.00元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采购包3保证金金额：15,000.00元</w:t>
            </w:r>
          </w:p>
          <w:p>
            <w:pPr>
              <w:pStyle w:val="null3"/>
            </w:pPr>
            <w:r>
              <w:rPr>
                <w:rFonts w:ascii="仿宋_GB2312" w:hAnsi="仿宋_GB2312" w:cs="仿宋_GB2312" w:eastAsia="仿宋_GB2312"/>
              </w:rPr>
              <w:t>采购包4保证金金额：8,000.00元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开户名称：陕西顺创项目管理有限公司汉中分公司</w:t>
            </w:r>
          </w:p>
          <w:p>
            <w:pPr>
              <w:pStyle w:val="null3"/>
            </w:pPr>
            <w:r>
              <w:rPr>
                <w:rFonts w:ascii="仿宋_GB2312" w:hAnsi="仿宋_GB2312" w:cs="仿宋_GB2312" w:eastAsia="仿宋_GB2312"/>
              </w:rPr>
              <w:t>开户银行：陕西汉中农村商业银行股份有限公司前进路支行</w:t>
            </w:r>
          </w:p>
          <w:p>
            <w:pPr>
              <w:pStyle w:val="null3"/>
            </w:pPr>
            <w:r>
              <w:rPr>
                <w:rFonts w:ascii="仿宋_GB2312" w:hAnsi="仿宋_GB2312" w:cs="仿宋_GB2312" w:eastAsia="仿宋_GB2312"/>
              </w:rPr>
              <w:t>银行账号：2706 0131 0120 1000 0210 49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洋县森林病虫防治检疫站</w:t>
      </w:r>
      <w:r>
        <w:rPr>
          <w:rFonts w:ascii="仿宋_GB2312" w:hAnsi="仿宋_GB2312" w:cs="仿宋_GB2312" w:eastAsia="仿宋_GB2312"/>
        </w:rPr>
        <w:t>和</w:t>
      </w:r>
      <w:r>
        <w:rPr>
          <w:rFonts w:ascii="仿宋_GB2312" w:hAnsi="仿宋_GB2312" w:cs="仿宋_GB2312" w:eastAsia="仿宋_GB2312"/>
        </w:rPr>
        <w:t>陕西顺创项目管理有限公司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洋县森林病虫防治检疫站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陕西顺创项目管理有限公司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洋县森林病虫防治检疫站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陕西顺创项目管理有限公司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联系人：岳女士</w:t>
      </w:r>
    </w:p>
    <w:p>
      <w:pPr>
        <w:pStyle w:val="null3"/>
      </w:pPr>
      <w:r>
        <w:rPr>
          <w:rFonts w:ascii="仿宋_GB2312" w:hAnsi="仿宋_GB2312" w:cs="仿宋_GB2312" w:eastAsia="仿宋_GB2312"/>
        </w:rPr>
        <w:t>联系电话：19991620850</w:t>
      </w:r>
    </w:p>
    <w:p>
      <w:pPr>
        <w:pStyle w:val="null3"/>
      </w:pPr>
      <w:r>
        <w:rPr>
          <w:rFonts w:ascii="仿宋_GB2312" w:hAnsi="仿宋_GB2312" w:cs="仿宋_GB2312" w:eastAsia="仿宋_GB2312"/>
        </w:rPr>
        <w:t>地址：汉台区聚兴上城（南一环路南）2号楼326室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2026年松材线虫病疫木除治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第三标段：黄安镇（石家湾村、鹅项村、界牌村、洋西路片）疫木除治16000株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第四标段：黄安镇（法师村、原石坎寨片）疫木除治10000株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第五标段：黄安镇（毛垭村、程河村片）疫木除治14000株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第六标段：茅坪镇、华阳镇疫木除治9000株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标的名称：第三标段：黄安镇（石家湾村、鹅项村、界牌村、洋西路片）疫木除治16000株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三标段：黄安镇（石家湾村、鹅项村、界牌村、洋西路片）共16000株</w:t>
                  </w:r>
                  <w:r>
                    <w:rPr>
                      <w:rFonts w:ascii="仿宋_GB2312" w:hAnsi="仿宋_GB2312" w:cs="仿宋_GB2312" w:eastAsia="仿宋_GB2312"/>
                      <w:sz w:val="21"/>
                    </w:rPr>
                    <w:t>，除治总费用96万元。费用包含人工劳务、药剂耗材、人员保险等全部开支，为本合同周期内该辖区范围内全部病枯死松树按时间节点完成除治的包干总价。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标的名称：第四标段：黄安镇（法师村、原石坎寨片）疫木除治10000株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四标段：</w:t>
                  </w:r>
                  <w:r>
                    <w:rPr>
                      <w:rFonts w:ascii="仿宋_GB2312" w:hAnsi="仿宋_GB2312" w:cs="仿宋_GB2312" w:eastAsia="仿宋_GB2312"/>
                      <w:sz w:val="21"/>
                    </w:rPr>
                    <w:t>黄安镇（法师村、原石坎寨片）共10000株</w:t>
                  </w:r>
                  <w:r>
                    <w:rPr>
                      <w:rFonts w:ascii="仿宋_GB2312" w:hAnsi="仿宋_GB2312" w:cs="仿宋_GB2312" w:eastAsia="仿宋_GB2312"/>
                      <w:sz w:val="21"/>
                    </w:rPr>
                    <w:t>，除治总费用60万元。费用包含人工劳务、药剂耗材、人员保险等全部开支，为本合同周期内该辖区范围内全部病枯死松树按时间节点完成除治的包干总价。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标的名称：第五标段：黄安镇（毛垭村、程河村片）疫木除治14000株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五标段：</w:t>
                  </w:r>
                  <w:r>
                    <w:rPr>
                      <w:rFonts w:ascii="仿宋_GB2312" w:hAnsi="仿宋_GB2312" w:cs="仿宋_GB2312" w:eastAsia="仿宋_GB2312"/>
                      <w:sz w:val="21"/>
                    </w:rPr>
                    <w:t>黄安镇（毛垭村、程河村片）共14000株</w:t>
                  </w:r>
                  <w:r>
                    <w:rPr>
                      <w:rFonts w:ascii="仿宋_GB2312" w:hAnsi="仿宋_GB2312" w:cs="仿宋_GB2312" w:eastAsia="仿宋_GB2312"/>
                      <w:sz w:val="21"/>
                    </w:rPr>
                    <w:t>，除治总费用84万元。费用包含人工劳务、药剂耗材、人员保险等全部开支，为本合同周期内该辖区范围内全部病枯死松树按时间节点完成除治的包干总价。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标的名称：第六标段：茅坪镇、华阳镇疫木除治9000株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5"/>
              <w:gridCol w:w="425"/>
              <w:gridCol w:w="1704"/>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参数性质</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 技术参数与性能指标</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rPr>
                    <w:t>六标段：</w:t>
                  </w:r>
                  <w:r>
                    <w:rPr>
                      <w:rFonts w:ascii="仿宋_GB2312" w:hAnsi="仿宋_GB2312" w:cs="仿宋_GB2312" w:eastAsia="仿宋_GB2312"/>
                      <w:sz w:val="21"/>
                    </w:rPr>
                    <w:t>茅坪镇、华阳镇共9000株</w:t>
                  </w:r>
                  <w:r>
                    <w:rPr>
                      <w:rFonts w:ascii="仿宋_GB2312" w:hAnsi="仿宋_GB2312" w:cs="仿宋_GB2312" w:eastAsia="仿宋_GB2312"/>
                      <w:sz w:val="21"/>
                    </w:rPr>
                    <w:t>，除治总费用54万元。费用包含人工劳务、药剂耗材、人员保险等全部开支，为本合同周期内该辖区范围内全部病枯死松树按时间节点完成除治的包干总价。</w:t>
                  </w:r>
                </w:p>
                <w:p>
                  <w:pPr>
                    <w:pStyle w:val="null3"/>
                    <w:jc w:val="both"/>
                  </w:pPr>
                  <w:r>
                    <w:rPr>
                      <w:rFonts w:ascii="仿宋_GB2312" w:hAnsi="仿宋_GB2312" w:cs="仿宋_GB2312" w:eastAsia="仿宋_GB2312"/>
                      <w:sz w:val="21"/>
                      <w:b/>
                    </w:rPr>
                    <w:t>二、技术标准与服务要求</w:t>
                  </w:r>
                </w:p>
                <w:p>
                  <w:pPr>
                    <w:pStyle w:val="null3"/>
                    <w:ind w:firstLine="420"/>
                    <w:jc w:val="both"/>
                  </w:pPr>
                  <w:r>
                    <w:rPr>
                      <w:rFonts w:ascii="仿宋_GB2312" w:hAnsi="仿宋_GB2312" w:cs="仿宋_GB2312" w:eastAsia="仿宋_GB2312"/>
                      <w:sz w:val="21"/>
                    </w:rPr>
                    <w:t>1.伐桩高度低于5cm，伐桩上放磷化铝1-2粒，用0.1mm厚塑料薄膜覆盖，细铁丝绑紧，四周围土并压实，山场清理干净（包括直径1cm以上枝丫），疫木不流失，伐除疫木全部就地、就近焚烧至完全碳化;疫木除治不得引发森林火灾和不安全事故。</w:t>
                  </w:r>
                </w:p>
                <w:p>
                  <w:pPr>
                    <w:pStyle w:val="null3"/>
                    <w:ind w:firstLine="420"/>
                    <w:jc w:val="both"/>
                  </w:pPr>
                  <w:r>
                    <w:rPr>
                      <w:rFonts w:ascii="仿宋_GB2312" w:hAnsi="仿宋_GB2312" w:cs="仿宋_GB2312" w:eastAsia="仿宋_GB2312"/>
                      <w:sz w:val="21"/>
                    </w:rPr>
                    <w:t>2.中标供应商须主动接受采购单位及委托监理单位对枯死木清理全过程监督管理。</w:t>
                  </w:r>
                </w:p>
                <w:p>
                  <w:pPr>
                    <w:pStyle w:val="null3"/>
                    <w:ind w:firstLine="420"/>
                    <w:jc w:val="both"/>
                  </w:pPr>
                  <w:r>
                    <w:rPr>
                      <w:rFonts w:ascii="仿宋_GB2312" w:hAnsi="仿宋_GB2312" w:cs="仿宋_GB2312" w:eastAsia="仿宋_GB2312"/>
                      <w:sz w:val="21"/>
                    </w:rPr>
                    <w:t>3.中标供应商须落实各项安全生产保障措施，编制完善可行的松材线虫病除治专项实施方案，保障作业人员人身安全，不得损毁群众财物、健康松树及其他林木。作业现场焚烧环节须专人全程值守管控，严格落实森林防火各项要求，杜绝火灾隐患与火情事故。凡因本项目施工作业引发安全事故、群众纠纷及第三方损失，全部责任与经济赔偿由中标供应商自行承担。</w:t>
                  </w:r>
                </w:p>
                <w:p>
                  <w:pPr>
                    <w:pStyle w:val="null3"/>
                    <w:jc w:val="both"/>
                  </w:pPr>
                  <w:r>
                    <w:rPr>
                      <w:rFonts w:ascii="仿宋_GB2312" w:hAnsi="仿宋_GB2312" w:cs="仿宋_GB2312" w:eastAsia="仿宋_GB2312"/>
                      <w:sz w:val="21"/>
                      <w:b/>
                    </w:rPr>
                    <w:t>三、履约验收</w:t>
                  </w:r>
                </w:p>
                <w:p>
                  <w:pPr>
                    <w:pStyle w:val="null3"/>
                    <w:ind w:firstLine="420"/>
                    <w:jc w:val="both"/>
                  </w:pPr>
                  <w:r>
                    <w:rPr>
                      <w:rFonts w:ascii="仿宋_GB2312" w:hAnsi="仿宋_GB2312" w:cs="仿宋_GB2312" w:eastAsia="仿宋_GB2312"/>
                      <w:sz w:val="21"/>
                    </w:rPr>
                    <w:t>本项目验收严格遵照《松材线虫病防治技术方案（</w:t>
                  </w:r>
                  <w:r>
                    <w:rPr>
                      <w:rFonts w:ascii="仿宋_GB2312" w:hAnsi="仿宋_GB2312" w:cs="仿宋_GB2312" w:eastAsia="仿宋_GB2312"/>
                      <w:sz w:val="21"/>
                    </w:rPr>
                    <w:t>2024年版）》执行。中标供应商全面完成合同约定除治任务后，须以书面形式向采购单位提交验收申请；采购单位收到申请后15个工作日内组织开展现场验收，验收产生的全部相关费用由中标供应商承担。</w:t>
                  </w:r>
                </w:p>
                <w:p>
                  <w:pPr>
                    <w:pStyle w:val="null3"/>
                    <w:jc w:val="both"/>
                  </w:pPr>
                  <w:r>
                    <w:rPr>
                      <w:rFonts w:ascii="仿宋_GB2312" w:hAnsi="仿宋_GB2312" w:cs="仿宋_GB2312" w:eastAsia="仿宋_GB2312"/>
                      <w:sz w:val="21"/>
                      <w:b/>
                    </w:rPr>
                    <w:t>四、价款结算</w:t>
                  </w:r>
                </w:p>
                <w:p>
                  <w:pPr>
                    <w:pStyle w:val="null3"/>
                    <w:ind w:firstLine="420"/>
                    <w:jc w:val="both"/>
                  </w:pPr>
                  <w:r>
                    <w:rPr>
                      <w:rFonts w:ascii="仿宋_GB2312" w:hAnsi="仿宋_GB2312" w:cs="仿宋_GB2312" w:eastAsia="仿宋_GB2312"/>
                      <w:sz w:val="21"/>
                    </w:rPr>
                    <w:t>项目最终结算价款</w:t>
                  </w:r>
                  <w:r>
                    <w:rPr>
                      <w:rFonts w:ascii="仿宋_GB2312" w:hAnsi="仿宋_GB2312" w:cs="仿宋_GB2312" w:eastAsia="仿宋_GB2312"/>
                      <w:sz w:val="21"/>
                    </w:rPr>
                    <w:t>=采购单位验收合格的实际完成除治株数×合同约定单价。</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合同签订之日起至2027年10月31日前完成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合同签订之日起至2027年10月31日前完成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合同签订之日起至2027年10月31日前完成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合同签订之日起至2027年10月31日前完成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进度款，验收合格后，达到付款条件起99个工作日内，支付合同总金额的100.0%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中标结果公⽰后，中标⼈向代理机构提交纸质投标⽂件叁份、分别胶装，加盖骑缝章，电⼦版U盘贰份，内容和通过电⼦化交易平台实施的政府采购项⽬提交的投标⽂件⼀致。2、保证⾦若以⾦融机构、担保机构出具的保函形式则须在开标前⼀个⼯作⽇告知采购代理机构（联系⽅式：19991620850/邮箱：3778164257@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供应商须具备陕西省林学会颁发的林业有害生物防治丙级及以上资质证书；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 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 提供不全或未提供的不得分；③配备1名项目技术负责人，并提供身份证及劳动合同等证明材料得2分，提供不全或未提供的不得分；④除项目负责人及项目技术负责人外，提供5名及以上配置人员相关身份证明得3分；提供4名配置人员相关身份证明得2分，提供3名配置人员相关身份证明得1分，不足3人或不提供均不得分，本项最高3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 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 提供不全或未提供的不得分；③配备1名项目技术负责人，并提供身份证及劳动合同等证明材料得2分， 提供不全或未提供的不得分；④除项目负责人及项目技术负责人外，提供5名及以上配置人员相关身份证明得3分；提供4名配置人员相关身份证明得2分， 提供3名配置人员相关身份证明得1分，不足3人或不提供均不得分，本项最高3分；⑤提供主要人员到场及不随意更换人员承诺得2分， 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提供不全或未提供的不得分；③配备1名项目技术负责人，并提供身份证及劳动合同等证明材料得2分，提供不全或未提供的不得分；④除项目负责人及项目技术负责人外，提供5名及以上配置人员相关身份证明得3分；提供4名配置人员相关身份证明得2分，提供3名配置人员相关身份证明得1分，不足3人或不提供均不得分，本项最高3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项⽬实施重点难点分析③总体实施方案（疫木伐除、伐桩控制、疫木销毁、林地清理等）；④安全规范作业（用火安全、伐木安全、用工安全等）；⑤建立除治台账及工作图片和影像资料的档案管理；⑥生物多样性与环境保护措施；⑦服务质量保障措施；⑧野外作业应急措施。以上各项内容全面明确、阐述条理清晰得40分，每缺一项扣5分，每项中的内容存在缺陷，扣1-4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并提供身份证及劳动合同等证明材料得2分，提供不全或未提供的不得分；③配备1名项目技术负责人，并提供身份证及劳动合同等证明材料得2分，提供不全或未提供的不得分；④除项目负责人及项目技术负责人外，提供5名及以上配置人员相关身份证明得3分；提供4名配置人员相关身份证明得2分，提供3名配置人员相关身份证明得1分，不足3人或不提供均不得分，本项最高3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5分，不提供不得分；②提供拟投入设备及时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提供为作业人员购买人身意外伤害险承诺得3分，不提供不得分；②供应商承诺对疫木流失进行有效监管，不私自外运贩卖得3分，不提供不得分；③提供焚烧时段现场监管，确保森林防火工作无隐患，无火情发生的承诺得3分，不提供不得分；④提供磷化铝施药安全承诺得3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1、上限为采购预算价，即报价大于上限价视为无效标；2、以满足本次招标文件要求的最低报价为评标基准价，其价格为满分；3、供应商报价得分=（评标基准价/投标报价）×15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