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版本号：ZZH-HZ-2026-0620260820001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2026年西乡县油菜大面积提单产整建制推进项目采购油菜种子</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ZZH-HZ-2026-06</w:t>
      </w:r>
      <w:r>
        <w:br/>
      </w:r>
      <w:r>
        <w:br/>
      </w:r>
      <w:r>
        <w:br/>
      </w:r>
    </w:p>
    <w:p>
      <w:pPr>
        <w:pStyle w:val="null3"/>
        <w:jc w:val="center"/>
        <w:outlineLvl w:val="2"/>
      </w:pPr>
      <w:r>
        <w:rPr>
          <w:rFonts w:ascii="仿宋_GB2312" w:hAnsi="仿宋_GB2312" w:cs="仿宋_GB2312" w:eastAsia="仿宋_GB2312"/>
          <w:sz w:val="28"/>
          <w:b/>
        </w:rPr>
        <w:t>西乡县农业技术推广与培训中心</w:t>
      </w:r>
    </w:p>
    <w:p>
      <w:pPr>
        <w:pStyle w:val="null3"/>
        <w:jc w:val="center"/>
        <w:outlineLvl w:val="2"/>
      </w:pPr>
      <w:r>
        <w:rPr>
          <w:rFonts w:ascii="仿宋_GB2312" w:hAnsi="仿宋_GB2312" w:cs="仿宋_GB2312" w:eastAsia="仿宋_GB2312"/>
          <w:sz w:val="28"/>
          <w:b/>
        </w:rPr>
        <w:t>中致恒项目管理集团有限公司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中致恒项目管理集团有限公司</w:t>
      </w:r>
      <w:r>
        <w:rPr>
          <w:rFonts w:ascii="仿宋_GB2312" w:hAnsi="仿宋_GB2312" w:cs="仿宋_GB2312" w:eastAsia="仿宋_GB2312"/>
        </w:rPr>
        <w:t>（以下简称“代理机构”）受</w:t>
      </w:r>
      <w:r>
        <w:rPr>
          <w:rFonts w:ascii="仿宋_GB2312" w:hAnsi="仿宋_GB2312" w:cs="仿宋_GB2312" w:eastAsia="仿宋_GB2312"/>
        </w:rPr>
        <w:t>西乡县农业技术推广与培训中心</w:t>
      </w:r>
      <w:r>
        <w:rPr>
          <w:rFonts w:ascii="仿宋_GB2312" w:hAnsi="仿宋_GB2312" w:cs="仿宋_GB2312" w:eastAsia="仿宋_GB2312"/>
        </w:rPr>
        <w:t>委托，拟对</w:t>
      </w:r>
      <w:r>
        <w:rPr>
          <w:rFonts w:ascii="仿宋_GB2312" w:hAnsi="仿宋_GB2312" w:cs="仿宋_GB2312" w:eastAsia="仿宋_GB2312"/>
        </w:rPr>
        <w:t>2026年西乡县油菜大面积提单产整建制推进项目采购油菜种子</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ZZH-HZ-2026-06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2026年西乡县油菜大面积提单产整建制推进项目采购油菜种子</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采购油菜种子一批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采购包1（油菜种子采购）：属于专门面向中小企业采购。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应是独立承担民事责任能力的法人、其他组织或自然人，法人、其他组织须提供合法有效的营业执照（或事业单位法人证书）等证明资料，自然人须提供身份证明（原件或加盖公章的复印件）；</w:t>
      </w:r>
    </w:p>
    <w:p>
      <w:pPr>
        <w:pStyle w:val="null3"/>
      </w:pPr>
      <w:r>
        <w:rPr>
          <w:rFonts w:ascii="仿宋_GB2312" w:hAnsi="仿宋_GB2312" w:cs="仿宋_GB2312" w:eastAsia="仿宋_GB2312"/>
        </w:rPr>
        <w:t>2、授权书：法定代表人授权书（附法定代表人、被授权人身份证复印件）及被授权人身份证（法定代表人直接参加招标，须提供法定代表人身份证明及身份证原件）；</w:t>
      </w:r>
    </w:p>
    <w:p>
      <w:pPr>
        <w:pStyle w:val="null3"/>
      </w:pPr>
      <w:r>
        <w:rPr>
          <w:rFonts w:ascii="仿宋_GB2312" w:hAnsi="仿宋_GB2312" w:cs="仿宋_GB2312" w:eastAsia="仿宋_GB2312"/>
        </w:rPr>
        <w:t>3、资格承诺函：供应商须具有良好的商业信誉和健全的财务会计制度、履行合同所必需的设备和专业技术能力、依法缴纳税收和社会保障金的良好记录，以及参加本项目采购活动前三年内无重大违法活动记录，供应商须提供《汉中市政府采购供应商资格承诺函》并加盖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西乡县农业技术推广与培训中心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西乡县鹿龄路中段87号县农业农村局院内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6229445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中致恒项目管理集团有限公司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汉中市汉台区兴汉路啤酒厂东侧 60 米（润知租车隔壁）</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赵小艳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17762165810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采购代理服务收费管理暂行办法的通知》(计价格[2002]1980号)及《国家发展改革委办公厅关于招标代理服务收费有关问题的通知》(发改办价格[2003]857号)规定的收费标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西乡县农业技术推广与培训中心</w:t>
      </w:r>
      <w:r>
        <w:rPr>
          <w:rFonts w:ascii="仿宋_GB2312" w:hAnsi="仿宋_GB2312" w:cs="仿宋_GB2312" w:eastAsia="仿宋_GB2312"/>
        </w:rPr>
        <w:t>和</w:t>
      </w:r>
      <w:r>
        <w:rPr>
          <w:rFonts w:ascii="仿宋_GB2312" w:hAnsi="仿宋_GB2312" w:cs="仿宋_GB2312" w:eastAsia="仿宋_GB2312"/>
        </w:rPr>
        <w:t>中致恒项目管理集团有限公司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西乡县农业技术推广与培训中心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中致恒项目管理集团有限公司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西乡县农业技术推广与培训中心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中致恒项目管理集团有限公司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符合国家标准及行业标准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中致恒项目管理集团有限公司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中致恒项目管理集团有限公司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中致恒项目管理集团有限公司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联系人：赵小艳</w:t>
      </w:r>
    </w:p>
    <w:p>
      <w:pPr>
        <w:pStyle w:val="null3"/>
      </w:pPr>
      <w:r>
        <w:rPr>
          <w:rFonts w:ascii="仿宋_GB2312" w:hAnsi="仿宋_GB2312" w:cs="仿宋_GB2312" w:eastAsia="仿宋_GB2312"/>
        </w:rPr>
        <w:t>联系电话：17762165810</w:t>
      </w:r>
    </w:p>
    <w:p>
      <w:pPr>
        <w:pStyle w:val="null3"/>
      </w:pPr>
      <w:r>
        <w:rPr>
          <w:rFonts w:ascii="仿宋_GB2312" w:hAnsi="仿宋_GB2312" w:cs="仿宋_GB2312" w:eastAsia="仿宋_GB2312"/>
        </w:rPr>
        <w:t>地址：汉中市汉台区兴汉路啤酒厂东侧 60 米（润知租车隔壁）</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采购油菜种子一批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油菜籽</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标的名称：油菜籽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品种：以《汉中市农业农村局关于印发2026年秋冬种主要粮油作物品种布局指导意见的通知》发布的油菜品种为主，采购品种如下：1、邡油777：1吨；2、禹油35：2吨；3、汉油9号：2吨；4、秦优1618：1.5吨；5、华油杂115R：1吨；6、秦优DK4：1.5吨；7、华油杂5R：1吨；</w:t>
            </w:r>
          </w:p>
          <w:p>
            <w:pPr>
              <w:pStyle w:val="null3"/>
            </w:pPr>
            <w:r>
              <w:rPr>
                <w:rFonts w:ascii="仿宋_GB2312" w:hAnsi="仿宋_GB2312" w:cs="仿宋_GB2312" w:eastAsia="仿宋_GB2312"/>
              </w:rPr>
              <w:t>二、技术参数：GPD品种登记适宜汉中市种植，以《汉中市农业农村局关于印发2026年秋冬种主要粮油作物品种布局指导意见的通知》发布的油菜品种为主，规格100克/袋，符合国家质量标准GB4407.2-2024油料类，纯度≥86.0%，净度≥98.0%，发芽率≥82%，水分≤9.0%。</w:t>
            </w:r>
          </w:p>
          <w:p>
            <w:pPr>
              <w:pStyle w:val="null3"/>
            </w:pPr>
            <w:r>
              <w:rPr>
                <w:rFonts w:ascii="仿宋_GB2312" w:hAnsi="仿宋_GB2312" w:cs="仿宋_GB2312" w:eastAsia="仿宋_GB2312"/>
              </w:rPr>
              <w:t>★三、供应商须提供生产企业营业执照，种子生产经营许可证，质检报告，销售委托书、协议书或授权书。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签订合同后20日内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其他，验收合格后，达到付款条件起7个工作日内，支付合同总金额的100.0%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符合国家规定及行业标准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符合国家规定及行业标准</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参考民法典，以合同签订条款为准。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各供应商应根据“陕西省财政厅陕财办采函〔2023〕14号文”《陕西省财政厅关于省级预算单位全面推行政府采购项目电子化交易的通知》“陕西省财政厅陕财办采〔2022〕9号文”《政府采购项目电子化交易规则》等文件的要求，做好人员配备、设施设备、系统操作的相应准备，熟悉并正确实施相关操作流程，承担由于操作或其他因素造成的不利后果。 2、为顺利推进政府采购电子化交易平台应用工作，供应商需要在线提交所有通过电子化交易平台实施的政府采购项目的响应文件，同时，成交供应商领取成交通知书时，应线下提交纸质版响应文件，正本壹份、副本贰套、电子版壹套（U盘）至代理机构。 线上电子响应文件与纸质响应文件一致;若正本和副本不符，以正本为准。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供应商应是独立承担民事责任能力的法人、其他组织或自然人，法人、其他组织须提供合法有效的营业执照（或事业单位法人证书）等证明资料，自然人须提供身份证明（原件或加盖公章的复印件）；</w:t>
            </w:r>
          </w:p>
        </w:tc>
        <w:tc>
          <w:tcPr>
            <w:tcW w:type="dxa" w:w="1661"/>
          </w:tcPr>
          <w:p>
            <w:pPr>
              <w:pStyle w:val="null3"/>
            </w:pPr>
            <w:r>
              <w:rPr>
                <w:rFonts w:ascii="仿宋_GB2312" w:hAnsi="仿宋_GB2312" w:cs="仿宋_GB2312" w:eastAsia="仿宋_GB2312"/>
              </w:rPr>
              <w:t>资格文件.docx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法定代表人授权书（附法定代表人、被授权人身份证复印件）及被授权人身份证（法定代表人直接参加招标，须提供法定代表人身份证明及身份证原件）；</w:t>
            </w:r>
          </w:p>
        </w:tc>
        <w:tc>
          <w:tcPr>
            <w:tcW w:type="dxa" w:w="1661"/>
          </w:tcPr>
          <w:p>
            <w:pPr>
              <w:pStyle w:val="null3"/>
            </w:pPr>
            <w:r>
              <w:rPr>
                <w:rFonts w:ascii="仿宋_GB2312" w:hAnsi="仿宋_GB2312" w:cs="仿宋_GB2312" w:eastAsia="仿宋_GB2312"/>
              </w:rPr>
              <w:t>资格文件.docx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须具有良好的商业信誉和健全的财务会计制度、履行合同所必需的设备和专业技术能力、依法缴纳税收和社会保障金的良好记录，以及参加本项目采购活动前三年内无重大违法活动记录，供应商须提供《汉中市政府采购供应商资格承诺函》并加盖公章；</w:t>
            </w:r>
          </w:p>
        </w:tc>
        <w:tc>
          <w:tcPr>
            <w:tcW w:type="dxa" w:w="1661"/>
          </w:tcPr>
          <w:p>
            <w:pPr>
              <w:pStyle w:val="null3"/>
            </w:pPr>
            <w:r>
              <w:rPr>
                <w:rFonts w:ascii="仿宋_GB2312" w:hAnsi="仿宋_GB2312" w:cs="仿宋_GB2312" w:eastAsia="仿宋_GB2312"/>
              </w:rPr>
              <w:t>资格文件.docx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应符合“响应文件格式”和谈判文件要求</w:t>
            </w:r>
          </w:p>
        </w:tc>
        <w:tc>
          <w:tcPr>
            <w:tcW w:type="dxa" w:w="1661"/>
          </w:tcPr>
          <w:p>
            <w:pPr>
              <w:pStyle w:val="null3"/>
            </w:pPr>
            <w:r>
              <w:rPr>
                <w:rFonts w:ascii="仿宋_GB2312" w:hAnsi="仿宋_GB2312" w:cs="仿宋_GB2312" w:eastAsia="仿宋_GB2312"/>
              </w:rPr>
              <w:t>响应文件封面 产品技术参数表 分项报价表.docx 中小企业声明函 残疾人福利性单位声明函 商务应答表 标的清单 其他证明材料.docx 报价表 项目实施方案.docx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响应文件格式、语言、计量单位、报价货币；</w:t>
            </w:r>
          </w:p>
        </w:tc>
        <w:tc>
          <w:tcPr>
            <w:tcW w:type="dxa" w:w="3322"/>
          </w:tcPr>
          <w:p>
            <w:pPr>
              <w:pStyle w:val="null3"/>
            </w:pPr>
            <w:r>
              <w:rPr>
                <w:rFonts w:ascii="仿宋_GB2312" w:hAnsi="仿宋_GB2312" w:cs="仿宋_GB2312" w:eastAsia="仿宋_GB2312"/>
              </w:rPr>
              <w:t>应符合“响应文件格式”和谈判文件要求</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只能有一个有效报价，不得提交选择性报价，且报价不超过采购预算（最高限价）金额</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响应文件响应程度，响应内容，供货期，质量；</w:t>
            </w:r>
          </w:p>
        </w:tc>
        <w:tc>
          <w:tcPr>
            <w:tcW w:type="dxa" w:w="3322"/>
          </w:tcPr>
          <w:p>
            <w:pPr>
              <w:pStyle w:val="null3"/>
            </w:pPr>
            <w:r>
              <w:rPr>
                <w:rFonts w:ascii="仿宋_GB2312" w:hAnsi="仿宋_GB2312" w:cs="仿宋_GB2312" w:eastAsia="仿宋_GB2312"/>
              </w:rPr>
              <w:t>应满足谈判文件的要求</w:t>
            </w:r>
          </w:p>
        </w:tc>
        <w:tc>
          <w:tcPr>
            <w:tcW w:type="dxa" w:w="1661"/>
          </w:tcPr>
          <w:p>
            <w:pPr>
              <w:pStyle w:val="null3"/>
            </w:pPr>
            <w:r>
              <w:rPr>
                <w:rFonts w:ascii="仿宋_GB2312" w:hAnsi="仿宋_GB2312" w:cs="仿宋_GB2312" w:eastAsia="仿宋_GB2312"/>
              </w:rPr>
              <w:t>响应文件封面 产品技术参数表 分项报价表.docx 中小企业声明函 残疾人福利性单位声明函 商务应答表 标的清单 报价表 项目实施方案.docx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