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版本号：SDZC2026-12820260812001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浐灞档案库后勤保障及核心功能安全保障服务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SDZC2026-128</w:t>
      </w:r>
      <w:r>
        <w:br/>
      </w:r>
      <w:r>
        <w:br/>
      </w:r>
      <w:r>
        <w:br/>
      </w:r>
    </w:p>
    <w:p>
      <w:pPr>
        <w:pStyle w:val="null3"/>
        <w:jc w:val="center"/>
        <w:outlineLvl w:val="2"/>
      </w:pPr>
      <w:r>
        <w:rPr>
          <w:rFonts w:ascii="仿宋_GB2312" w:hAnsi="仿宋_GB2312" w:cs="仿宋_GB2312" w:eastAsia="仿宋_GB2312"/>
          <w:sz w:val="28"/>
          <w:b/>
        </w:rPr>
        <w:t>西安市不动产信息档案管理中心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西安市不动产信息档案管理中心</w:t>
      </w:r>
      <w:r>
        <w:rPr>
          <w:rFonts w:ascii="仿宋_GB2312" w:hAnsi="仿宋_GB2312" w:cs="仿宋_GB2312" w:eastAsia="仿宋_GB2312"/>
        </w:rPr>
        <w:t>委托，拟对</w:t>
      </w:r>
      <w:r>
        <w:rPr>
          <w:rFonts w:ascii="仿宋_GB2312" w:hAnsi="仿宋_GB2312" w:cs="仿宋_GB2312" w:eastAsia="仿宋_GB2312"/>
        </w:rPr>
        <w:t>浐灞档案库后勤保障及核心功能安全保障服务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SDZC2026-128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浐灞档案库后勤保障及核心功能安全保障服务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为全市资源规划档案管理库房、不动产核心数据机房及浐灞档案库园区提供高标准、专业化的综合运维与后勤保障服务。项目服务对象涵盖档案实体保管区、消防操作室、电梯操作间、对外办事大厅及室外公共区域等。通过引入具备相关专项资质的专业团队，实施24小时不间断轮班制管理，重点保障消防系统、档案细水雾灭火系统、电梯及恒温恒湿系统等核心安全区域与设施设备的绝对安全与稳定运行，确保不动产登记业务平台的平稳运行及档案实体的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采购包1（浐灞档案库后勤保障及核心功能安全保障服务）：属于专门面向中小企业采购。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式样见响应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进行查询，截图留档；如网站无供应商信息的，供应商须提供相关证明资料或书面声明，并附在响应文件中）</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此项由采购人在磋商截止日当天在“国家企业信用信息公示系统”进行查询，截图留档；如网站无供应商信息的，供应商须提供相关证明资料或书面声明，并附在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西安市不动产信息档案管理中心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西安市灞桥区浐灞生态区金桃路与浐河东路东北角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029-88086701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郅龙（8号工位）、张爱君、魏蕾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执行。 账户信息：1.开户行名称：陕西上德招标有限公司 2.开 户 行：中国建设银行股份有限公司西安武警路支行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西安市不动产信息档案管理中心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西安市不动产信息档案管理中心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西安市不动产信息档案管理中心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遵照国家规范规定的质量标准及招标服务要求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联系电话：029-89293231转808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为全市资源规划档案管理库房、不动产核心数据机房及浐灞档案库园区提供高标准、专业化的综合运维与后勤保障服务。项目服务对象涵盖档案实体保管区、消防操作室、电梯操作间、对外办事大厅及室外公共区域等。通过引入具备相关专项资质的专业团队，实施24小时不间断轮班制管理，重点保障消防系统、档案细水雾灭火系统、电梯及恒温恒湿系统等核心安全区域与设施设备的绝对安全与稳定运行，确保不动产登记业务平台的平稳运行及档案实体的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1,587,500.00</w:t>
      </w:r>
    </w:p>
    <w:p>
      <w:pPr>
        <w:pStyle w:val="null3"/>
      </w:pPr>
      <w:r>
        <w:rPr>
          <w:rFonts w:ascii="仿宋_GB2312" w:hAnsi="仿宋_GB2312" w:cs="仿宋_GB2312" w:eastAsia="仿宋_GB2312"/>
        </w:rPr>
        <w:t>采购包最高限价（元）: 1,587,500.00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1,587,500.00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浐灞档案库项目位于西安市灞桥区浐河东路与金桃路交汇处。该项目总占地约18亩，总建设面积 17025平方米。主要核心区域包括档案库区、容灾备份机房、对外办事大厅、内部办公区、900平米的两层配套用房。主要用于存放全市房屋、土地、林业和规划等各类档案，不动产登记数据交换备份，不动产登记系统平台研发和对外办理不动产登记服务等。</w:t>
            </w:r>
          </w:p>
          <w:p>
            <w:pPr>
              <w:pStyle w:val="null3"/>
            </w:pPr>
            <w:r>
              <w:rPr>
                <w:rFonts w:ascii="仿宋_GB2312" w:hAnsi="仿宋_GB2312" w:cs="仿宋_GB2312" w:eastAsia="仿宋_GB2312"/>
              </w:rPr>
              <w:t>本项目旨在为全市资源规划档案管理库房、不动产核心数据机房及浐灞档案库园区提供高标准、专业化的综合运维与后勤保障服务。项目服务对象涵盖档案实体保管区、消防操作室、电梯操作间、对外办事大厅及室外公共区域等。通过引入具备相关专项资质的专业团队，实施24小时不间断轮班制管理，重点保障消防系统、档案细水雾灭火系统、电梯及恒温恒湿系统等核心安全区域与设施设备的绝对安全与稳定运行，确保不动产登记业务平台的平稳运行及档案实体的安全。</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（一）核心安全区域与设施设备日常巡检：对档案库房、机房、配电室等核心区域进行7×24小时轮班制巡检与运转维护。重点针对四大核心系统开展专业运维：</w:t>
            </w:r>
          </w:p>
          <w:p>
            <w:pPr>
              <w:pStyle w:val="null3"/>
            </w:pPr>
            <w:r>
              <w:rPr>
                <w:rFonts w:ascii="仿宋_GB2312" w:hAnsi="仿宋_GB2312" w:cs="仿宋_GB2312" w:eastAsia="仿宋_GB2312"/>
              </w:rPr>
              <w:t>1.消防系统：火灾自动报警系统、应急照明及疏散指示系统、防排烟系统的日常巡查与反馈。</w:t>
            </w:r>
          </w:p>
          <w:p>
            <w:pPr>
              <w:pStyle w:val="null3"/>
            </w:pPr>
            <w:r>
              <w:rPr>
                <w:rFonts w:ascii="仿宋_GB2312" w:hAnsi="仿宋_GB2312" w:cs="仿宋_GB2312" w:eastAsia="仿宋_GB2312"/>
              </w:rPr>
              <w:t>2.档案细水雾灭火系统：泵组、管网、喷头、控制阀及火灾探测联动装置的专项巡检。</w:t>
            </w:r>
          </w:p>
          <w:p>
            <w:pPr>
              <w:pStyle w:val="null3"/>
            </w:pPr>
            <w:r>
              <w:rPr>
                <w:rFonts w:ascii="仿宋_GB2312" w:hAnsi="仿宋_GB2312" w:cs="仿宋_GB2312" w:eastAsia="仿宋_GB2312"/>
              </w:rPr>
              <w:t>3.电梯系统：客梯及货梯的运行状态监测、平层精度检查、轿厢及井道清洁润滑等。</w:t>
            </w:r>
          </w:p>
          <w:p>
            <w:pPr>
              <w:pStyle w:val="null3"/>
            </w:pPr>
            <w:r>
              <w:rPr>
                <w:rFonts w:ascii="仿宋_GB2312" w:hAnsi="仿宋_GB2312" w:cs="仿宋_GB2312" w:eastAsia="仿宋_GB2312"/>
              </w:rPr>
              <w:t>4.恒温恒湿系统：精密空调、加湿/除湿设备、温湿度传感器及新风系统的运行参数巡检和调试。</w:t>
            </w:r>
          </w:p>
          <w:p>
            <w:pPr>
              <w:pStyle w:val="null3"/>
            </w:pPr>
            <w:r>
              <w:rPr>
                <w:rFonts w:ascii="仿宋_GB2312" w:hAnsi="仿宋_GB2312" w:cs="仿宋_GB2312" w:eastAsia="仿宋_GB2312"/>
              </w:rPr>
              <w:t>（二）档案库区、园区专项服务：负责库区和园区内的日常垃圾清运、病媒生物（四害）定期消杀，以及建筑外墙的定期清洗工作。</w:t>
            </w:r>
          </w:p>
          <w:p>
            <w:pPr>
              <w:pStyle w:val="null3"/>
            </w:pPr>
            <w:r>
              <w:rPr>
                <w:rFonts w:ascii="仿宋_GB2312" w:hAnsi="仿宋_GB2312" w:cs="仿宋_GB2312" w:eastAsia="仿宋_GB2312"/>
              </w:rPr>
              <w:t>（三）灭火器充粉：负责园区及室内灭火器等消防器材充粉与检测，确保消防系统处于良好备用状态。</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 所有设备日常巡检、操作及安全管理工作，严格遵照消防、特种设备及行业现行规范标准执行。</w:t>
            </w:r>
          </w:p>
          <w:p>
            <w:pPr>
              <w:pStyle w:val="null3"/>
            </w:pPr>
            <w:r>
              <w:rPr>
                <w:rFonts w:ascii="仿宋_GB2312" w:hAnsi="仿宋_GB2312" w:cs="仿宋_GB2312" w:eastAsia="仿宋_GB2312"/>
              </w:rPr>
              <w:t xml:space="preserve">2.档案库区恒温恒湿设备、细水雾消防系统开展日常运维工作，保障库房运行安全、环境参数稳定，杜绝设备误动、误报问题。 </w:t>
            </w:r>
          </w:p>
          <w:p>
            <w:pPr>
              <w:pStyle w:val="null3"/>
            </w:pPr>
            <w:r>
              <w:rPr>
                <w:rFonts w:ascii="仿宋_GB2312" w:hAnsi="仿宋_GB2312" w:cs="仿宋_GB2312" w:eastAsia="仿宋_GB2312"/>
              </w:rPr>
              <w:t>3.所有设备操作、日常巡检、隐患排查工作需建立完整台账，对设备异常情况及时上报，实现隐患闭环管理。</w:t>
            </w:r>
          </w:p>
          <w:p>
            <w:pPr>
              <w:pStyle w:val="null3"/>
            </w:pPr>
            <w:r>
              <w:rPr>
                <w:rFonts w:ascii="仿宋_GB2312" w:hAnsi="仿宋_GB2312" w:cs="仿宋_GB2312" w:eastAsia="仿宋_GB2312"/>
              </w:rPr>
              <w:t>4.开展消杀等各类专项作业时，规范作业流程，杜绝影响日常办公及档案存储安全。</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1、消防设施操作员：</w:t>
            </w:r>
          </w:p>
          <w:p>
            <w:pPr>
              <w:pStyle w:val="null3"/>
            </w:pPr>
            <w:r>
              <w:rPr>
                <w:rFonts w:ascii="仿宋_GB2312" w:hAnsi="仿宋_GB2312" w:cs="仿宋_GB2312" w:eastAsia="仿宋_GB2312"/>
              </w:rPr>
              <w:t>★数量：6名</w:t>
            </w:r>
          </w:p>
          <w:p>
            <w:pPr>
              <w:pStyle w:val="null3"/>
            </w:pPr>
            <w:r>
              <w:rPr>
                <w:rFonts w:ascii="仿宋_GB2312" w:hAnsi="仿宋_GB2312" w:cs="仿宋_GB2312" w:eastAsia="仿宋_GB2312"/>
              </w:rPr>
              <w:t>★持证要求：持有四级/中级及以上消防设施操作员职业资格证书。</w:t>
            </w:r>
          </w:p>
          <w:p>
            <w:pPr>
              <w:pStyle w:val="null3"/>
            </w:pPr>
            <w:r>
              <w:rPr>
                <w:rFonts w:ascii="仿宋_GB2312" w:hAnsi="仿宋_GB2312" w:cs="仿宋_GB2312" w:eastAsia="仿宋_GB2312"/>
              </w:rPr>
              <w:t>服务标准：实行24小时在岗值守，负责消防设备实时监控、火警甄别与处置、日常设备巡检、消防系统功能测试。</w:t>
            </w:r>
          </w:p>
          <w:p>
            <w:pPr>
              <w:pStyle w:val="null3"/>
            </w:pPr>
            <w:r>
              <w:rPr>
                <w:rFonts w:ascii="仿宋_GB2312" w:hAnsi="仿宋_GB2312" w:cs="仿宋_GB2312" w:eastAsia="仿宋_GB2312"/>
              </w:rPr>
              <w:t>2、档案库区细水雾系统操作员：</w:t>
            </w:r>
          </w:p>
          <w:p>
            <w:pPr>
              <w:pStyle w:val="null3"/>
            </w:pPr>
            <w:r>
              <w:rPr>
                <w:rFonts w:ascii="仿宋_GB2312" w:hAnsi="仿宋_GB2312" w:cs="仿宋_GB2312" w:eastAsia="仿宋_GB2312"/>
              </w:rPr>
              <w:t>★数量：2名</w:t>
            </w:r>
          </w:p>
          <w:p>
            <w:pPr>
              <w:pStyle w:val="null3"/>
            </w:pPr>
            <w:r>
              <w:rPr>
                <w:rFonts w:ascii="仿宋_GB2312" w:hAnsi="仿宋_GB2312" w:cs="仿宋_GB2312" w:eastAsia="仿宋_GB2312"/>
              </w:rPr>
              <w:t>★持证要求：持有四级/中级及以上消防设施操作员职业资格证书。</w:t>
            </w:r>
          </w:p>
          <w:p>
            <w:pPr>
              <w:pStyle w:val="null3"/>
            </w:pPr>
            <w:r>
              <w:rPr>
                <w:rFonts w:ascii="仿宋_GB2312" w:hAnsi="仿宋_GB2312" w:cs="仿宋_GB2312" w:eastAsia="仿宋_GB2312"/>
              </w:rPr>
              <w:t>服务标准：负责档案库区细水雾消防系统日常巡检、状态核查、隐患排查，保障系统随时处于正常可用状态。</w:t>
            </w:r>
          </w:p>
          <w:p>
            <w:pPr>
              <w:pStyle w:val="null3"/>
            </w:pPr>
            <w:r>
              <w:rPr>
                <w:rFonts w:ascii="仿宋_GB2312" w:hAnsi="仿宋_GB2312" w:cs="仿宋_GB2312" w:eastAsia="仿宋_GB2312"/>
              </w:rPr>
              <w:t>3、电梯日常管理员：</w:t>
            </w:r>
          </w:p>
          <w:p>
            <w:pPr>
              <w:pStyle w:val="null3"/>
            </w:pPr>
            <w:r>
              <w:rPr>
                <w:rFonts w:ascii="仿宋_GB2312" w:hAnsi="仿宋_GB2312" w:cs="仿宋_GB2312" w:eastAsia="仿宋_GB2312"/>
              </w:rPr>
              <w:t>★数量：1名</w:t>
            </w:r>
          </w:p>
          <w:p>
            <w:pPr>
              <w:pStyle w:val="null3"/>
            </w:pPr>
            <w:r>
              <w:rPr>
                <w:rFonts w:ascii="仿宋_GB2312" w:hAnsi="仿宋_GB2312" w:cs="仿宋_GB2312" w:eastAsia="仿宋_GB2312"/>
              </w:rPr>
              <w:t>★持证要求：持有特种设备安全管理和作业人员证。</w:t>
            </w:r>
          </w:p>
          <w:p>
            <w:pPr>
              <w:pStyle w:val="null3"/>
            </w:pPr>
            <w:r>
              <w:rPr>
                <w:rFonts w:ascii="仿宋_GB2312" w:hAnsi="仿宋_GB2312" w:cs="仿宋_GB2312" w:eastAsia="仿宋_GB2312"/>
              </w:rPr>
              <w:t>服务标准：每日开展电梯运行状态检查、异常隐患排查，核查电梯年检标识、乘梯须知等公示资料，保障电梯安全运行。</w:t>
            </w:r>
          </w:p>
          <w:p>
            <w:pPr>
              <w:pStyle w:val="null3"/>
            </w:pPr>
            <w:r>
              <w:rPr>
                <w:rFonts w:ascii="仿宋_GB2312" w:hAnsi="仿宋_GB2312" w:cs="仿宋_GB2312" w:eastAsia="仿宋_GB2312"/>
              </w:rPr>
              <w:t>4、恒湿恒温机组操作员4名：</w:t>
            </w:r>
          </w:p>
          <w:p>
            <w:pPr>
              <w:pStyle w:val="null3"/>
            </w:pPr>
            <w:r>
              <w:rPr>
                <w:rFonts w:ascii="仿宋_GB2312" w:hAnsi="仿宋_GB2312" w:cs="仿宋_GB2312" w:eastAsia="仿宋_GB2312"/>
              </w:rPr>
              <w:t>数量：4名</w:t>
            </w:r>
          </w:p>
          <w:p>
            <w:pPr>
              <w:pStyle w:val="null3"/>
            </w:pPr>
            <w:r>
              <w:rPr>
                <w:rFonts w:ascii="仿宋_GB2312" w:hAnsi="仿宋_GB2312" w:cs="仿宋_GB2312" w:eastAsia="仿宋_GB2312"/>
              </w:rPr>
              <w:t>持证要求：持有特种作业操作证（制冷与空调作业）。</w:t>
            </w:r>
          </w:p>
          <w:p>
            <w:pPr>
              <w:pStyle w:val="null3"/>
            </w:pPr>
            <w:r>
              <w:rPr>
                <w:rFonts w:ascii="仿宋_GB2312" w:hAnsi="仿宋_GB2312" w:cs="仿宋_GB2312" w:eastAsia="仿宋_GB2312"/>
              </w:rPr>
              <w:t>服务标准：负责档案库区24组恒温恒湿机组日常巡检、设备启停操作及库区温湿度调控，保障档案存储环境稳定。</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1.严格遵守保密管理制度，严禁私自拍摄、记录、泄露项目内部资料及档案信息；所有专项作业（如外墙清洗、消杀等）需提前报备并制定安全预案，确保作业过程的人员与财产安全。</w:t>
            </w:r>
          </w:p>
          <w:p>
            <w:pPr>
              <w:pStyle w:val="null3"/>
            </w:pPr>
            <w:r>
              <w:rPr>
                <w:rFonts w:ascii="仿宋_GB2312" w:hAnsi="仿宋_GB2312" w:cs="仿宋_GB2312" w:eastAsia="仿宋_GB2312"/>
              </w:rPr>
              <w:t>2.严格落实值守制度，杜绝脱岗、空岗、漏巡。核心区域实行24小时轮班制，确保业务不中断。遇突发设备故障（如恒温恒湿系统宕机、细水雾误报等），运维团队需在规定时间内响应并完成修复或应急处置。</w:t>
            </w:r>
          </w:p>
          <w:p>
            <w:pPr>
              <w:pStyle w:val="null3"/>
            </w:pPr>
            <w:r>
              <w:rPr>
                <w:rFonts w:ascii="仿宋_GB2312" w:hAnsi="仿宋_GB2312" w:cs="仿宋_GB2312" w:eastAsia="仿宋_GB2312"/>
              </w:rPr>
              <w:t>3.采购人有权对巡检记录、消杀台账、消防检测报告等进行定期抽查，供应商需每月提交运维服务报告，服务质量将作为合同履约考核及费用支付的重要依据。</w:t>
            </w:r>
          </w:p>
          <w:p>
            <w:pPr>
              <w:pStyle w:val="null3"/>
            </w:pPr>
            <w:r>
              <w:rPr>
                <w:rFonts w:ascii="仿宋_GB2312" w:hAnsi="仿宋_GB2312" w:cs="仿宋_GB2312" w:eastAsia="仿宋_GB2312"/>
              </w:rPr>
              <w:t>4.未尽事宜按国家规范及甲方现场管理制度执行。</w:t>
            </w:r>
          </w:p>
          <w:p>
            <w:pPr>
              <w:pStyle w:val="null3"/>
            </w:pPr>
            <w:r>
              <w:rPr>
                <w:rFonts w:ascii="仿宋_GB2312" w:hAnsi="仿宋_GB2312" w:cs="仿宋_GB2312" w:eastAsia="仿宋_GB2312"/>
              </w:rPr>
              <w:t>注：带“★”的参数需求为实质性要求，供应商必须响应并满足的参数需求，不得负偏离，否则视为无效响应。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按服务要求合理配置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按服务要求合理配置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西安市不动产信息档案管理中心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3.若未能在服务期内完成合同规定的义务，由此对采购方造成的延误和一切损失，由中标人承担和赔偿。4.磋商响应文件中提供的资质证书等材料在合同签订及履行期间持续有效，否则采购人有权终止合同并要求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 装订：纸质竞争性磋商响应文件采用书籍（胶装）方式装订成册，与电子竞争性磋商响应文件一致的签字、盖章的完整版本。 2、招标、投标活动受国家法律保护和约束。招标投标双方遵守法律、法规和职业道德，凡在招标过程中弄虚作假，一经查出，追究责任方的法律、经济责任。 3、双方发生合同争议时，应友好协商解决，不能达成协议时，及时向有关部门要求调解、仲裁或诉讼，发生索赔按现行法律、法规和合同执行。 4、本文件未尽事宜按《中华人民共和国政府采购法》、《中华人民共和国政府采购法实施条例》及有关规定执行。 5、成交单位不得对服务业务分包或转包。否则采购人有权终止合同，成交单位要承担由此造成的一切经济损失。 6、成交单位不得在服务期间对项目管理人员进行更换，如遇特殊情况须经采购人同意；采购人发现项目管理人员工作不力时，有权提出更换人员，更换的人员必须及时到场。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进行查询，截图留档；如网站无供应商信息的，供应商须提供相关证明资料或书面声明，并附在响应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截止日当天在“国家企业信用信息公示系统”进行查询，截图留档；如网站无供应商信息的，供应商须提供相关证明资料或书面声明，并附在响应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响应文件编制格式</w:t>
            </w:r>
          </w:p>
        </w:tc>
        <w:tc>
          <w:tcPr>
            <w:tcW w:type="dxa" w:w="3322"/>
          </w:tcPr>
          <w:p>
            <w:pPr>
              <w:pStyle w:val="null3"/>
            </w:pPr>
            <w:r>
              <w:rPr>
                <w:rFonts w:ascii="仿宋_GB2312" w:hAnsi="仿宋_GB2312" w:cs="仿宋_GB2312" w:eastAsia="仿宋_GB2312"/>
              </w:rPr>
              <w:t>除明确允许供应商可以自行编写的外，响应文件是否按照磋商文件给定的格式和要求编制</w:t>
            </w:r>
          </w:p>
        </w:tc>
        <w:tc>
          <w:tcPr>
            <w:tcW w:type="dxa" w:w="1661"/>
          </w:tcPr>
          <w:p>
            <w:pPr>
              <w:pStyle w:val="null3"/>
            </w:pPr>
            <w:r>
              <w:rPr>
                <w:rFonts w:ascii="仿宋_GB2312" w:hAnsi="仿宋_GB2312" w:cs="仿宋_GB2312" w:eastAsia="仿宋_GB2312"/>
              </w:rPr>
              <w:t>业绩.docx 保密措施.docx 中小企业声明函 服务承诺.docx 承诺书.docx 质量保证措施.docx 企业实力.docx 供应商有必要说明的其他事项.docx 资格证明文件.docx 法定代表人授权书.docx 响应文件封面 总体方案.docx 分项报价表.docx 管理制度.docx 残疾人福利性单位声明函 人员培训.docx 供应商参与政府采购活动的承诺函.docx 标的清单 日常管理应急预案.docx 响应函 监狱企业的证明文件 拟投入项目组人员.docx 技术、服务、商务及其他要求响应偏离表.docx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业绩.docx 保密措施.docx 中小企业声明函 服务承诺.docx 承诺书.docx 质量保证措施.docx 企业实力.docx 供应商有必要说明的其他事项.docx 资格证明文件.docx 法定代表人授权书.docx 响应文件封面 总体方案.docx 分项报价表.docx 管理制度.docx 残疾人福利性单位声明函 人员培训.docx 供应商参与政府采购活动的承诺函.docx 标的清单 日常管理应急预案.docx 响应函 监狱企业的证明文件 拟投入项目组人员.docx 技术、服务、商务及其他要求响应偏离表.docx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对磋商文件商务要求是否作出明确且实质性响应；对磋商文件技术要求是否作出明确响应，对不得偏离的要求是否作出实质性响应；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业绩.docx 保密措施.docx 中小企业声明函 服务承诺.docx 承诺书.docx 质量保证措施.docx 企业实力.docx 供应商有必要说明的其他事项.docx 资格证明文件.docx 法定代表人授权书.docx 响应文件封面 总体方案.docx 分项报价表.docx 管理制度.docx 残疾人福利性单位声明函 人员培训.docx 供应商参与政府采购活动的承诺函.docx 标的清单 日常管理应急预案.docx 响应函 监狱企业的证明文件 拟投入项目组人员.docx 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业绩.docx 保密措施.docx 中小企业声明函 服务承诺.docx 承诺书.docx 质量保证措施.docx 企业实力.docx 供应商有必要说明的其他事项.docx 资格证明文件.docx 法定代表人授权书.docx 响应文件封面 总体方案.docx 分项报价表.docx 管理制度.docx 残疾人福利性单位声明函 人员培训.docx 供应商参与政府采购活动的承诺函.docx 标的清单 日常管理应急预案.docx 响应函 监狱企业的证明文件 拟投入项目组人员.docx 技术、服务、商务及其他要求响应偏离表.docx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针对服务内容及要求提出适用于本项目的总体方案，方案内容包含：①服务内容及标准；②服务目标；③服务计划；④服务理念及特色。 评审标准:以上内容综合描述详细合理得6分；每缺一项内容扣1.5分，若上述内容存在缺陷，每出现一处缺陷扣0.5分，扣完为止。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供应商针对本项目提供质量保证措施，内容包括但不限于①质量保障方案；②质量目标；③质量管控流程等。 评审标准:以上内容综合描述详细合理得6分；每缺一项内容扣2分，若上述内容存在缺陷，每出现一处缺陷扣0.5分，扣完为止。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日常管理应急预案</w:t>
            </w:r>
          </w:p>
        </w:tc>
        <w:tc>
          <w:tcPr>
            <w:tcW w:type="dxa" w:w="2492"/>
          </w:tcPr>
          <w:p>
            <w:pPr>
              <w:pStyle w:val="null3"/>
            </w:pPr>
            <w:r>
              <w:rPr>
                <w:rFonts w:ascii="仿宋_GB2312" w:hAnsi="仿宋_GB2312" w:cs="仿宋_GB2312" w:eastAsia="仿宋_GB2312"/>
              </w:rPr>
              <w:t>根据投标人针对本项目的日常管理应急预案，方案各部分内容全面详细、阐述条理清晰详尽、符合招标要求。方案内容包含①停水、停电、停气应急预案；②火灾、水浸、特殊天气应急处理预案；③突发事件应急处理预案措施（包含但不限于特殊情况、治安、消防、大型活动等）。 评审标准:以上内容综合描述详细合理得6分；每缺一项内容扣2分，若上述内容存在缺陷，每出现一处缺陷扣0.5分，扣完为止。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日常管理应急预案.docx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根据投标人针对本项目的管理制度，内容全面详细、阐述条理清晰详尽、符合招标要求。内容包含①用工管理；②安全防范；③反馈机制；④文明服务及财务制度等公司相关支撑制度。 评审标准:以上内容综合描述详细合理得6分；每缺一项内容扣1.5分，若上述内容存在缺陷，每出现一处缺陷扣0.5分，扣完为止。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供应商针对本项目提供详细的保密措施，包括但不限于：①保密管理方案；②保密承诺（承诺书格式自拟）； 评审标准:以上内容综合描述详细合理得4分；每缺一项内容扣2分，若上述内容存在缺陷，每出现一处缺陷扣0.5分，扣完为止。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内容包括项目的人员培训。但不限于①培训内容；②培训方式；③培训反馈等。 评审标准:以上内容综合描述详细合理得6分；每缺一项内容扣2分，若上述内容存在缺陷，每出现一处缺陷扣0.5分，扣完为止。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人员培训.docx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针对本项目及采购人实际需求提供详细具体可行的服务承诺，包括但不限于①出现质量问题处理承诺；②服务响应时限与处理时限及保证承诺；③服务人员各项工作质量承诺等。 评审标准:以上内容综合描述详细合理得6分；每缺一项内容扣2分，若上述内容存在缺陷，每出现一处缺陷扣0.5分，扣完为止。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拟投入项目组人员1</w:t>
            </w:r>
          </w:p>
        </w:tc>
        <w:tc>
          <w:tcPr>
            <w:tcW w:type="dxa" w:w="2492"/>
          </w:tcPr>
          <w:p>
            <w:pPr>
              <w:pStyle w:val="null3"/>
            </w:pPr>
            <w:r>
              <w:rPr>
                <w:rFonts w:ascii="仿宋_GB2312" w:hAnsi="仿宋_GB2312" w:cs="仿宋_GB2312" w:eastAsia="仿宋_GB2312"/>
              </w:rPr>
              <w:t>针对本项目提供完整的人员配置清单（清单内容至少包含：具体成员姓名、年龄、岗位、工作经验、工作年限、人员证书、工作内容简述），提供以上清单中所有内容得4分，不提供或缺漏项不得分。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拟投入项目组人员.docx</w:t>
            </w:r>
          </w:p>
        </w:tc>
      </w:tr>
      <w:tr>
        <w:tc>
          <w:tcPr>
            <w:tcW w:type="dxa" w:w="831"/>
            <w:vMerge/>
          </w:tcPr>
          <w:p/>
        </w:tc>
        <w:tc>
          <w:tcPr>
            <w:tcW w:type="dxa" w:w="1661"/>
          </w:tcPr>
          <w:p>
            <w:pPr>
              <w:pStyle w:val="null3"/>
            </w:pPr>
            <w:r>
              <w:rPr>
                <w:rFonts w:ascii="仿宋_GB2312" w:hAnsi="仿宋_GB2312" w:cs="仿宋_GB2312" w:eastAsia="仿宋_GB2312"/>
              </w:rPr>
              <w:t>拟投入项目组人员2</w:t>
            </w:r>
          </w:p>
        </w:tc>
        <w:tc>
          <w:tcPr>
            <w:tcW w:type="dxa" w:w="2492"/>
          </w:tcPr>
          <w:p>
            <w:pPr>
              <w:pStyle w:val="null3"/>
            </w:pPr>
            <w:r>
              <w:rPr>
                <w:rFonts w:ascii="仿宋_GB2312" w:hAnsi="仿宋_GB2312" w:cs="仿宋_GB2312" w:eastAsia="仿宋_GB2312"/>
              </w:rPr>
              <w:t>消防设施操作员要求：年龄55岁以下，以身份证及人员岗位经验（业绩合同中人员岗位、被服务单位项目组人员岗位证明等有效证明材料任意一种）为赋分依据。 人员全部满足要求且提供资料齐全的，得12分，否则不得分。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拟投入项目组人员.docx</w:t>
            </w:r>
          </w:p>
        </w:tc>
      </w:tr>
      <w:tr>
        <w:tc>
          <w:tcPr>
            <w:tcW w:type="dxa" w:w="831"/>
            <w:vMerge/>
          </w:tcPr>
          <w:p/>
        </w:tc>
        <w:tc>
          <w:tcPr>
            <w:tcW w:type="dxa" w:w="1661"/>
          </w:tcPr>
          <w:p>
            <w:pPr>
              <w:pStyle w:val="null3"/>
            </w:pPr>
            <w:r>
              <w:rPr>
                <w:rFonts w:ascii="仿宋_GB2312" w:hAnsi="仿宋_GB2312" w:cs="仿宋_GB2312" w:eastAsia="仿宋_GB2312"/>
              </w:rPr>
              <w:t>拟投入项目组人员3</w:t>
            </w:r>
          </w:p>
        </w:tc>
        <w:tc>
          <w:tcPr>
            <w:tcW w:type="dxa" w:w="2492"/>
          </w:tcPr>
          <w:p>
            <w:pPr>
              <w:pStyle w:val="null3"/>
            </w:pPr>
            <w:r>
              <w:rPr>
                <w:rFonts w:ascii="仿宋_GB2312" w:hAnsi="仿宋_GB2312" w:cs="仿宋_GB2312" w:eastAsia="仿宋_GB2312"/>
              </w:rPr>
              <w:t>档案库区细水雾系统操作员要求： 年龄40岁（含）以下，以身份证及人员岗位经验（业绩合同中人员岗位、被服务单位项目组人员岗位证明等有效证明材料任意一种）为赋分依据。人员全部满足要求且提供资料齐全的，得4分，否则不得分。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拟投入项目组人员.docx</w:t>
            </w:r>
          </w:p>
        </w:tc>
      </w:tr>
      <w:tr>
        <w:tc>
          <w:tcPr>
            <w:tcW w:type="dxa" w:w="831"/>
            <w:vMerge/>
          </w:tcPr>
          <w:p/>
        </w:tc>
        <w:tc>
          <w:tcPr>
            <w:tcW w:type="dxa" w:w="1661"/>
          </w:tcPr>
          <w:p>
            <w:pPr>
              <w:pStyle w:val="null3"/>
            </w:pPr>
            <w:r>
              <w:rPr>
                <w:rFonts w:ascii="仿宋_GB2312" w:hAnsi="仿宋_GB2312" w:cs="仿宋_GB2312" w:eastAsia="仿宋_GB2312"/>
              </w:rPr>
              <w:t>拟投入项目组人员4</w:t>
            </w:r>
          </w:p>
        </w:tc>
        <w:tc>
          <w:tcPr>
            <w:tcW w:type="dxa" w:w="2492"/>
          </w:tcPr>
          <w:p>
            <w:pPr>
              <w:pStyle w:val="null3"/>
            </w:pPr>
            <w:r>
              <w:rPr>
                <w:rFonts w:ascii="仿宋_GB2312" w:hAnsi="仿宋_GB2312" w:cs="仿宋_GB2312" w:eastAsia="仿宋_GB2312"/>
              </w:rPr>
              <w:t>电梯日常管理员要求： 年龄45岁（含）以下，以身份证及人员岗位经验（业绩合同中人员岗位、被服务单位项目组人员岗位证明等有效证明材料任意一种）为赋分依据。 人员全部满足要求且提供资料齐全的，得4分，否则不得分。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拟投入项目组人员.docx</w:t>
            </w:r>
          </w:p>
        </w:tc>
      </w:tr>
      <w:tr>
        <w:tc>
          <w:tcPr>
            <w:tcW w:type="dxa" w:w="831"/>
            <w:vMerge/>
          </w:tcPr>
          <w:p/>
        </w:tc>
        <w:tc>
          <w:tcPr>
            <w:tcW w:type="dxa" w:w="1661"/>
          </w:tcPr>
          <w:p>
            <w:pPr>
              <w:pStyle w:val="null3"/>
            </w:pPr>
            <w:r>
              <w:rPr>
                <w:rFonts w:ascii="仿宋_GB2312" w:hAnsi="仿宋_GB2312" w:cs="仿宋_GB2312" w:eastAsia="仿宋_GB2312"/>
              </w:rPr>
              <w:t>拟投入项目组人员5</w:t>
            </w:r>
          </w:p>
        </w:tc>
        <w:tc>
          <w:tcPr>
            <w:tcW w:type="dxa" w:w="2492"/>
          </w:tcPr>
          <w:p>
            <w:pPr>
              <w:pStyle w:val="null3"/>
            </w:pPr>
            <w:r>
              <w:rPr>
                <w:rFonts w:ascii="仿宋_GB2312" w:hAnsi="仿宋_GB2312" w:cs="仿宋_GB2312" w:eastAsia="仿宋_GB2312"/>
              </w:rPr>
              <w:t>恒湿恒温机组操作员要求： 年龄50岁（含）以下，以身份证及人员岗位经验（业绩合同中人员岗位、被服务单位项目组人员岗位证明等有效证明材料任意一种）为赋分依据。 人员全部满足要求且提供资料齐全的，得8分，否则不得分。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拟投入项目组人员.docx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体系认证：服务商具有质量管理体系、环境管理体系、职业健康安全管理体系，以有效期内的认证证书加盖公章及国家市场监督管理总局全国认证认可信息公共服务平台http://www.cnca.gov.cn/查询截图为赋分依据；所有材料加盖投标人公章，不满足或未提供不得分。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提供供应商2022年01月（合同签订日期）至今类似项目业绩，每提供1份计2分，计满10分为止（供应商应提供完整合同复印件及服务期内任意一张发票，未提供或提供不完整均不得分）。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详见附件：总体方案.docx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详见附件：日常管理应急预案.docx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详见附件：人员培训.docx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详见附件：拟投入项目组人员.docx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详见附件：供应商有必要说明的其他事项.docx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