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C5D718">
      <w:pPr>
        <w:pStyle w:val="4"/>
        <w:spacing w:line="500" w:lineRule="exact"/>
        <w:ind w:firstLine="643" w:firstLineChars="200"/>
        <w:jc w:val="center"/>
        <w:outlineLvl w:val="1"/>
        <w:rPr>
          <w:rFonts w:hint="eastAsia" w:ascii="仿宋" w:hAnsi="仿宋" w:eastAsia="仿宋" w:cs="Times New Roman"/>
          <w:b/>
          <w:color w:val="auto"/>
          <w:sz w:val="32"/>
          <w:szCs w:val="32"/>
        </w:rPr>
      </w:pPr>
      <w:bookmarkStart w:id="0" w:name="_Toc48834304"/>
      <w:bookmarkStart w:id="1" w:name="_Toc48834466"/>
      <w:bookmarkStart w:id="2" w:name="_Toc48834545"/>
      <w:bookmarkStart w:id="3" w:name="_Toc14082138"/>
      <w:bookmarkStart w:id="4" w:name="_Toc48834177"/>
      <w:bookmarkStart w:id="5" w:name="_Toc20365"/>
      <w:bookmarkStart w:id="6" w:name="_Toc48834107"/>
      <w:r>
        <w:rPr>
          <w:rFonts w:ascii="仿宋" w:hAnsi="仿宋" w:eastAsia="仿宋" w:cs="Times New Roman"/>
          <w:b/>
          <w:color w:val="auto"/>
          <w:sz w:val="32"/>
          <w:szCs w:val="32"/>
        </w:rPr>
        <w:t>谈判内容及采购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39DB7026">
      <w:pPr>
        <w:pStyle w:val="8"/>
        <w:spacing w:line="360" w:lineRule="auto"/>
        <w:ind w:firstLine="567"/>
        <w:rPr>
          <w:rFonts w:hint="eastAsia" w:ascii="仿宋" w:hAnsi="仿宋" w:eastAsia="仿宋" w:cs="Times New Roman"/>
          <w:color w:val="auto"/>
        </w:rPr>
      </w:pPr>
      <w:r>
        <w:rPr>
          <w:rFonts w:hint="eastAsia" w:ascii="仿宋" w:hAnsi="仿宋" w:eastAsia="仿宋" w:cs="Times New Roman"/>
          <w:color w:val="auto"/>
        </w:rPr>
        <w:t>本次</w:t>
      </w:r>
      <w:r>
        <w:rPr>
          <w:rFonts w:hint="eastAsia" w:ascii="仿宋" w:hAnsi="仿宋" w:eastAsia="仿宋" w:cs="Times New Roman"/>
          <w:color w:val="auto"/>
          <w:lang w:eastAsia="zh-CN"/>
        </w:rPr>
        <w:t>采购项目为物业管理服务项目</w:t>
      </w:r>
      <w:r>
        <w:rPr>
          <w:rFonts w:hint="eastAsia" w:ascii="仿宋" w:hAnsi="仿宋" w:eastAsia="仿宋" w:cs="Times New Roman"/>
          <w:color w:val="auto"/>
        </w:rPr>
        <w:t>，供应商必须对本项目进行整体响应，只对其中一部分内容进行的响应都被视为无效响应。谈判报价应遵守《中华人民共和国价格法》，供应商不得以低于成本的报价参与本次采购活动。</w:t>
      </w:r>
      <w:bookmarkEnd w:id="0"/>
      <w:bookmarkEnd w:id="1"/>
      <w:bookmarkEnd w:id="2"/>
      <w:bookmarkEnd w:id="3"/>
      <w:bookmarkEnd w:id="4"/>
      <w:bookmarkEnd w:id="5"/>
      <w:bookmarkEnd w:id="6"/>
    </w:p>
    <w:p w14:paraId="5DA2E1A7">
      <w:pPr>
        <w:pStyle w:val="4"/>
        <w:spacing w:line="500" w:lineRule="exact"/>
        <w:ind w:left="0" w:leftChars="0" w:firstLine="560" w:firstLineChars="200"/>
        <w:jc w:val="left"/>
        <w:outlineLvl w:val="1"/>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采购需求：</w:t>
      </w:r>
    </w:p>
    <w:p w14:paraId="192FA787">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（一）项目简介</w:t>
      </w:r>
    </w:p>
    <w:p w14:paraId="059B5112">
      <w:pPr>
        <w:pStyle w:val="8"/>
        <w:keepNext w:val="0"/>
        <w:keepLines w:val="0"/>
        <w:pageBreakBefore w:val="0"/>
        <w:kinsoku/>
        <w:wordWrap/>
        <w:overflowPunct/>
        <w:topLinePunct w:val="0"/>
        <w:bidi w:val="0"/>
        <w:spacing w:line="600" w:lineRule="exact"/>
        <w:ind w:firstLine="56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老干部活动中心位于榆林市新建北路127号，本次物业服务范围：榆林市老干部活动中心办公楼及老干部遗属，其他住户一概不在服务范围内，总面积6911㎡，其中办公楼建筑面积为1792㎡，锅炉房为200㎡，院内面积4919㎡，采暖方式为天然气锅炉供暖，院落日常维护，出入采用道闸车辆管理系统，有职工灶房一个。</w:t>
      </w:r>
    </w:p>
    <w:p w14:paraId="0CBD0664">
      <w:pPr>
        <w:pStyle w:val="8"/>
        <w:keepNext w:val="0"/>
        <w:keepLines w:val="0"/>
        <w:pageBreakBefore w:val="0"/>
        <w:kinsoku/>
        <w:wordWrap/>
        <w:overflowPunct/>
        <w:topLinePunct w:val="0"/>
        <w:bidi w:val="0"/>
        <w:spacing w:line="600" w:lineRule="exact"/>
        <w:ind w:firstLine="56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（二）物业项目人员岗位要求</w:t>
      </w:r>
    </w:p>
    <w:tbl>
      <w:tblPr>
        <w:tblStyle w:val="6"/>
        <w:tblpPr w:leftFromText="180" w:rightFromText="180" w:vertAnchor="text" w:horzAnchor="page" w:tblpX="1567" w:tblpY="600"/>
        <w:tblOverlap w:val="never"/>
        <w:tblW w:w="9038" w:type="dxa"/>
        <w:tblInd w:w="0" w:type="dxa"/>
        <w:tblLayout w:type="fixed"/>
        <w:tblCellMar>
          <w:top w:w="0" w:type="dxa"/>
          <w:left w:w="108" w:type="dxa"/>
          <w:bottom w:w="0" w:type="dxa"/>
          <w:right w:w="108" w:type="dxa"/>
        </w:tblCellMar>
      </w:tblPr>
      <w:tblGrid>
        <w:gridCol w:w="631"/>
        <w:gridCol w:w="1260"/>
        <w:gridCol w:w="1320"/>
        <w:gridCol w:w="5827"/>
      </w:tblGrid>
      <w:tr w14:paraId="63869A58">
        <w:tblPrEx>
          <w:tblCellMar>
            <w:top w:w="0" w:type="dxa"/>
            <w:left w:w="108" w:type="dxa"/>
            <w:bottom w:w="0" w:type="dxa"/>
            <w:right w:w="108" w:type="dxa"/>
          </w:tblCellMar>
        </w:tblPrEx>
        <w:trPr>
          <w:trHeight w:val="740"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4DF7D621">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序号</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4D96A7A0">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职位</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C7DFCAA">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人员配置</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711FD4B3">
            <w:pPr>
              <w:keepNext w:val="0"/>
              <w:keepLines w:val="0"/>
              <w:pageBreakBefore w:val="0"/>
              <w:widowControl/>
              <w:kinsoku/>
              <w:wordWrap/>
              <w:overflowPunct/>
              <w:topLinePunct w:val="0"/>
              <w:bidi w:val="0"/>
              <w:spacing w:line="600" w:lineRule="exact"/>
              <w:ind w:left="640"/>
              <w:jc w:val="center"/>
              <w:textAlignment w:val="center"/>
              <w:rPr>
                <w:rFonts w:hint="eastAsia" w:ascii="仿宋" w:hAnsi="仿宋" w:eastAsia="仿宋" w:cs="Times New Roman"/>
                <w:color w:val="auto"/>
                <w:kern w:val="2"/>
                <w:sz w:val="24"/>
                <w:szCs w:val="24"/>
                <w:lang w:val="en-US" w:eastAsia="zh-CN" w:bidi="ar-SA"/>
              </w:rPr>
            </w:pPr>
            <w:bookmarkStart w:id="7" w:name="_GoBack"/>
            <w:bookmarkEnd w:id="7"/>
            <w:r>
              <w:rPr>
                <w:rFonts w:hint="eastAsia" w:ascii="仿宋" w:hAnsi="仿宋" w:eastAsia="仿宋" w:cs="Times New Roman"/>
                <w:color w:val="auto"/>
                <w:kern w:val="2"/>
                <w:sz w:val="24"/>
                <w:szCs w:val="24"/>
                <w:lang w:val="en-US" w:eastAsia="zh-CN" w:bidi="ar-SA"/>
              </w:rPr>
              <w:t>人员要求</w:t>
            </w:r>
          </w:p>
        </w:tc>
      </w:tr>
      <w:tr w14:paraId="3D73469E">
        <w:tblPrEx>
          <w:tblCellMar>
            <w:top w:w="0" w:type="dxa"/>
            <w:left w:w="108" w:type="dxa"/>
            <w:bottom w:w="0" w:type="dxa"/>
            <w:right w:w="108" w:type="dxa"/>
          </w:tblCellMar>
        </w:tblPrEx>
        <w:trPr>
          <w:trHeight w:val="2535"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1579E306">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967C196">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项目经理</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524E76B2">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p>
        </w:tc>
        <w:tc>
          <w:tcPr>
            <w:tcW w:w="5827" w:type="dxa"/>
            <w:tcBorders>
              <w:top w:val="single" w:color="000000" w:sz="4" w:space="0"/>
              <w:left w:val="single" w:color="000000" w:sz="4" w:space="0"/>
              <w:bottom w:val="single" w:color="000000" w:sz="4" w:space="0"/>
              <w:right w:val="single" w:color="000000" w:sz="4" w:space="0"/>
            </w:tcBorders>
            <w:noWrap w:val="0"/>
            <w:vAlign w:val="bottom"/>
          </w:tcPr>
          <w:p w14:paraId="1D9507FE">
            <w:pPr>
              <w:keepNext w:val="0"/>
              <w:keepLines w:val="0"/>
              <w:pageBreakBefore w:val="0"/>
              <w:widowControl/>
              <w:kinsoku/>
              <w:wordWrap/>
              <w:overflowPunct/>
              <w:topLinePunct w:val="0"/>
              <w:autoSpaceDE/>
              <w:autoSpaceDN/>
              <w:bidi w:val="0"/>
              <w:adjustRightInd/>
              <w:snapToGrid/>
              <w:spacing w:line="600" w:lineRule="exact"/>
              <w:ind w:left="0" w:leftChars="0"/>
              <w:textAlignment w:val="bottom"/>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负责项目整体工作运行，严格履行《物业服务合同》；负责协调处理甲方提出的各项要求。年龄45周岁以下（含45周岁），提供物业管理相关岗位证书及大专毕业证书，从事物业工作5年以上。</w:t>
            </w:r>
          </w:p>
        </w:tc>
      </w:tr>
      <w:tr w14:paraId="7918723D">
        <w:tblPrEx>
          <w:tblCellMar>
            <w:top w:w="0" w:type="dxa"/>
            <w:left w:w="108" w:type="dxa"/>
            <w:bottom w:w="0" w:type="dxa"/>
            <w:right w:w="108" w:type="dxa"/>
          </w:tblCellMar>
        </w:tblPrEx>
        <w:trPr>
          <w:trHeight w:val="1295"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6B88EA99">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2</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04FEBE67">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保安</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2D3ADE26">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2</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2D5DA89C">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负责人员岗位分配，日常工作安排，负责检查一切项目经理安排的事宜。年龄50周岁以下（含50周岁），男，提供保安证。</w:t>
            </w:r>
          </w:p>
        </w:tc>
      </w:tr>
      <w:tr w14:paraId="157057D6">
        <w:tblPrEx>
          <w:tblCellMar>
            <w:top w:w="0" w:type="dxa"/>
            <w:left w:w="108" w:type="dxa"/>
            <w:bottom w:w="0" w:type="dxa"/>
            <w:right w:w="108" w:type="dxa"/>
          </w:tblCellMar>
        </w:tblPrEx>
        <w:trPr>
          <w:trHeight w:val="1355"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17FADACB">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3</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1186F1C">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保洁</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49CE2394">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3</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5AFB283D">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负责服务区内的保洁工作（办公楼公共区域及院子的保洁工作），年龄45周岁以下（含45周岁），有责任心，吃苦耐劳，服从安排。</w:t>
            </w:r>
          </w:p>
        </w:tc>
      </w:tr>
      <w:tr w14:paraId="058AF78F">
        <w:tblPrEx>
          <w:tblCellMar>
            <w:top w:w="0" w:type="dxa"/>
            <w:left w:w="108" w:type="dxa"/>
            <w:bottom w:w="0" w:type="dxa"/>
            <w:right w:w="108" w:type="dxa"/>
          </w:tblCellMar>
        </w:tblPrEx>
        <w:trPr>
          <w:trHeight w:val="1059"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7493C355">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4</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1385F48">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司炉工</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27114743">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3</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5C35C0F1">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负责单位供暖、热水供应，能吃苦。年龄50周岁以下（含50周岁），提供司炉证。</w:t>
            </w:r>
          </w:p>
        </w:tc>
      </w:tr>
      <w:tr w14:paraId="6A7442F5">
        <w:tblPrEx>
          <w:tblCellMar>
            <w:top w:w="0" w:type="dxa"/>
            <w:left w:w="108" w:type="dxa"/>
            <w:bottom w:w="0" w:type="dxa"/>
            <w:right w:w="108" w:type="dxa"/>
          </w:tblCellMar>
        </w:tblPrEx>
        <w:trPr>
          <w:trHeight w:val="1059"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00111048">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5</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0B4EFD53">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工程维修</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31F61BE1">
            <w:pPr>
              <w:keepNext w:val="0"/>
              <w:keepLines w:val="0"/>
              <w:pageBreakBefore w:val="0"/>
              <w:widowControl/>
              <w:kinsoku/>
              <w:wordWrap/>
              <w:overflowPunct/>
              <w:topLinePunct w:val="0"/>
              <w:bidi w:val="0"/>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6C894A8A">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负责单位正常弱电及其他零星维修维护，年龄45周岁以下（含45周岁），提供电工证。</w:t>
            </w:r>
          </w:p>
        </w:tc>
      </w:tr>
      <w:tr w14:paraId="2E5930C5">
        <w:tblPrEx>
          <w:tblCellMar>
            <w:top w:w="0" w:type="dxa"/>
            <w:left w:w="108" w:type="dxa"/>
            <w:bottom w:w="0" w:type="dxa"/>
            <w:right w:w="108" w:type="dxa"/>
          </w:tblCellMar>
        </w:tblPrEx>
        <w:trPr>
          <w:trHeight w:val="718"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24535B8A">
            <w:pPr>
              <w:keepNext w:val="0"/>
              <w:keepLines w:val="0"/>
              <w:pageBreakBefore w:val="0"/>
              <w:kinsoku/>
              <w:wordWrap/>
              <w:overflowPunct/>
              <w:topLinePunct w:val="0"/>
              <w:autoSpaceDE/>
              <w:autoSpaceDN/>
              <w:bidi w:val="0"/>
              <w:adjustRightInd/>
              <w:snapToGrid/>
              <w:spacing w:line="600" w:lineRule="exact"/>
              <w:ind w:left="0" w:leftChars="0"/>
              <w:jc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6</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24DC5E0">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绿化员</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6EA545A8">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0C90D554">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负责服务区域内所有绿化带、草坪等正常施肥修剪、浇水等工作。</w:t>
            </w:r>
          </w:p>
        </w:tc>
      </w:tr>
      <w:tr w14:paraId="22211365">
        <w:tblPrEx>
          <w:tblCellMar>
            <w:top w:w="0" w:type="dxa"/>
            <w:left w:w="108" w:type="dxa"/>
            <w:bottom w:w="0" w:type="dxa"/>
            <w:right w:w="108" w:type="dxa"/>
          </w:tblCellMar>
        </w:tblPrEx>
        <w:trPr>
          <w:trHeight w:val="763" w:hRule="atLeast"/>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30A2167F">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7</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21057C0">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厨师</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204F566A">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p>
        </w:tc>
        <w:tc>
          <w:tcPr>
            <w:tcW w:w="5827" w:type="dxa"/>
            <w:tcBorders>
              <w:top w:val="single" w:color="000000" w:sz="4" w:space="0"/>
              <w:left w:val="single" w:color="000000" w:sz="4" w:space="0"/>
              <w:bottom w:val="single" w:color="000000" w:sz="4" w:space="0"/>
              <w:right w:val="single" w:color="000000" w:sz="4" w:space="0"/>
            </w:tcBorders>
            <w:noWrap w:val="0"/>
            <w:vAlign w:val="center"/>
          </w:tcPr>
          <w:p w14:paraId="103DF651">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负责单位的正常一日三餐的烹调。年龄45周岁以下（含45周岁），提供二级及以上厨师证。</w:t>
            </w:r>
          </w:p>
        </w:tc>
      </w:tr>
      <w:tr w14:paraId="0A9E4836">
        <w:tblPrEx>
          <w:tblCellMar>
            <w:top w:w="0" w:type="dxa"/>
            <w:left w:w="108" w:type="dxa"/>
            <w:bottom w:w="0" w:type="dxa"/>
            <w:right w:w="108" w:type="dxa"/>
          </w:tblCellMar>
        </w:tblPrEx>
        <w:trPr>
          <w:trHeight w:val="763" w:hRule="atLeast"/>
        </w:trPr>
        <w:tc>
          <w:tcPr>
            <w:tcW w:w="1891" w:type="dxa"/>
            <w:gridSpan w:val="2"/>
            <w:tcBorders>
              <w:top w:val="single" w:color="000000" w:sz="4" w:space="0"/>
              <w:left w:val="single" w:color="000000" w:sz="4" w:space="0"/>
              <w:bottom w:val="single" w:color="000000" w:sz="4" w:space="0"/>
              <w:right w:val="single" w:color="000000" w:sz="4" w:space="0"/>
            </w:tcBorders>
            <w:noWrap w:val="0"/>
            <w:vAlign w:val="center"/>
          </w:tcPr>
          <w:p w14:paraId="7666EBB3">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 xml:space="preserve"> 备注：</w:t>
            </w:r>
          </w:p>
        </w:tc>
        <w:tc>
          <w:tcPr>
            <w:tcW w:w="7147" w:type="dxa"/>
            <w:gridSpan w:val="2"/>
            <w:tcBorders>
              <w:top w:val="single" w:color="000000" w:sz="4" w:space="0"/>
              <w:left w:val="single" w:color="000000" w:sz="4" w:space="0"/>
              <w:bottom w:val="single" w:color="000000" w:sz="4" w:space="0"/>
              <w:right w:val="single" w:color="000000" w:sz="4" w:space="0"/>
            </w:tcBorders>
            <w:noWrap/>
            <w:vAlign w:val="center"/>
          </w:tcPr>
          <w:p w14:paraId="7F583065">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1.以上要求工作经验的需提供相关证明材料。</w:t>
            </w:r>
          </w:p>
          <w:p w14:paraId="23AAFB9D">
            <w:pPr>
              <w:keepNext w:val="0"/>
              <w:keepLines w:val="0"/>
              <w:pageBreakBefore w:val="0"/>
              <w:widowControl/>
              <w:kinsoku/>
              <w:wordWrap/>
              <w:overflowPunct/>
              <w:topLinePunct w:val="0"/>
              <w:autoSpaceDE/>
              <w:autoSpaceDN/>
              <w:bidi w:val="0"/>
              <w:adjustRightInd/>
              <w:snapToGrid/>
              <w:spacing w:line="600" w:lineRule="exact"/>
              <w:ind w:left="0" w:leftChars="0"/>
              <w:textAlignment w:val="center"/>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2.投标供应商中标后上岗前需提供所有人员的身份证，餐饮相关人员需提供健康证（由采购人核验年龄和健康证）。</w:t>
            </w:r>
          </w:p>
        </w:tc>
      </w:tr>
    </w:tbl>
    <w:p w14:paraId="2237D7E4">
      <w:pPr>
        <w:keepNext w:val="0"/>
        <w:keepLines w:val="0"/>
        <w:pageBreakBefore w:val="0"/>
        <w:kinsoku/>
        <w:wordWrap/>
        <w:overflowPunct/>
        <w:topLinePunct w:val="0"/>
        <w:bidi w:val="0"/>
        <w:spacing w:line="60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（三）项目采购需求</w:t>
      </w:r>
    </w:p>
    <w:p w14:paraId="5BCA418E">
      <w:pPr>
        <w:pStyle w:val="5"/>
        <w:keepNext w:val="0"/>
        <w:keepLines w:val="0"/>
        <w:pageBreakBefore w:val="0"/>
        <w:widowControl w:val="0"/>
        <w:kinsoku/>
        <w:wordWrap/>
        <w:overflowPunct/>
        <w:topLinePunct w:val="0"/>
        <w:autoSpaceDE/>
        <w:autoSpaceDN/>
        <w:bidi w:val="0"/>
        <w:adjustRightInd/>
        <w:snapToGrid/>
        <w:spacing w:after="0" w:line="600" w:lineRule="exact"/>
        <w:ind w:left="0" w:leftChars="0" w:firstLine="560" w:firstLineChars="200"/>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1.人员配备及要求：人员配备齐全，组织架构设置合理满足岗位各项要求规定。</w:t>
      </w:r>
    </w:p>
    <w:p w14:paraId="570716FA">
      <w:pPr>
        <w:pStyle w:val="5"/>
        <w:keepNext w:val="0"/>
        <w:keepLines w:val="0"/>
        <w:pageBreakBefore w:val="0"/>
        <w:widowControl w:val="0"/>
        <w:kinsoku/>
        <w:wordWrap/>
        <w:overflowPunct/>
        <w:topLinePunct w:val="0"/>
        <w:autoSpaceDE/>
        <w:autoSpaceDN/>
        <w:bidi w:val="0"/>
        <w:adjustRightInd/>
        <w:snapToGrid/>
        <w:spacing w:after="0" w:line="600" w:lineRule="exact"/>
        <w:ind w:left="0" w:leftChars="0" w:firstLine="560" w:firstLineChars="200"/>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2.其他服务方案：鉴于对服务单位的特殊性，需提供针对本项目的专项服务（提供无偿服务明细及方案）。</w:t>
      </w:r>
    </w:p>
    <w:p w14:paraId="4F24FC9F">
      <w:pPr>
        <w:pStyle w:val="5"/>
        <w:keepNext w:val="0"/>
        <w:keepLines w:val="0"/>
        <w:pageBreakBefore w:val="0"/>
        <w:kinsoku/>
        <w:wordWrap/>
        <w:overflowPunct/>
        <w:topLinePunct w:val="0"/>
        <w:bidi w:val="0"/>
        <w:spacing w:after="0" w:line="600" w:lineRule="exact"/>
        <w:ind w:left="0" w:leftChars="0"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3.工器具及耗材配备：</w:t>
      </w:r>
    </w:p>
    <w:p w14:paraId="4889A11E">
      <w:pPr>
        <w:pStyle w:val="5"/>
        <w:keepNext w:val="0"/>
        <w:keepLines w:val="0"/>
        <w:pageBreakBefore w:val="0"/>
        <w:kinsoku/>
        <w:wordWrap/>
        <w:overflowPunct/>
        <w:topLinePunct w:val="0"/>
        <w:bidi w:val="0"/>
        <w:spacing w:after="0" w:line="600" w:lineRule="exact"/>
        <w:ind w:left="0" w:leftChars="0" w:firstLine="560" w:firstLineChars="200"/>
        <w:jc w:val="both"/>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（1）保洁清洁设备配置齐全及各项清洁耗材要配备充足；</w:t>
      </w:r>
    </w:p>
    <w:p w14:paraId="5A6D5258">
      <w:pPr>
        <w:pStyle w:val="5"/>
        <w:keepNext w:val="0"/>
        <w:keepLines w:val="0"/>
        <w:pageBreakBefore w:val="0"/>
        <w:kinsoku/>
        <w:wordWrap/>
        <w:overflowPunct/>
        <w:topLinePunct w:val="0"/>
        <w:bidi w:val="0"/>
        <w:spacing w:after="0" w:line="600" w:lineRule="exact"/>
        <w:ind w:left="0" w:leftChars="0" w:firstLine="560" w:firstLineChars="200"/>
        <w:jc w:val="both"/>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（2）保安工器具配备齐全；</w:t>
      </w:r>
    </w:p>
    <w:p w14:paraId="4B2A28DA">
      <w:pPr>
        <w:pStyle w:val="5"/>
        <w:keepNext w:val="0"/>
        <w:keepLines w:val="0"/>
        <w:pageBreakBefore w:val="0"/>
        <w:kinsoku/>
        <w:wordWrap/>
        <w:overflowPunct/>
        <w:topLinePunct w:val="0"/>
        <w:bidi w:val="0"/>
        <w:spacing w:after="0" w:line="600" w:lineRule="exact"/>
        <w:ind w:left="0" w:leftChars="0" w:firstLine="560" w:firstLineChars="200"/>
        <w:jc w:val="both"/>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（3）绿化养护工器具配备合理全面；</w:t>
      </w:r>
    </w:p>
    <w:p w14:paraId="722E3EAE">
      <w:pPr>
        <w:pStyle w:val="5"/>
        <w:keepNext w:val="0"/>
        <w:keepLines w:val="0"/>
        <w:pageBreakBefore w:val="0"/>
        <w:kinsoku/>
        <w:wordWrap/>
        <w:overflowPunct/>
        <w:topLinePunct w:val="0"/>
        <w:bidi w:val="0"/>
        <w:spacing w:after="0" w:line="600" w:lineRule="exact"/>
        <w:ind w:left="0" w:leftChars="0" w:firstLine="560" w:firstLineChars="200"/>
        <w:jc w:val="both"/>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（4）工程部各类维修工器具配备齐全；</w:t>
      </w:r>
    </w:p>
    <w:p w14:paraId="6065E12A">
      <w:pPr>
        <w:pStyle w:val="5"/>
        <w:keepNext w:val="0"/>
        <w:keepLines w:val="0"/>
        <w:pageBreakBefore w:val="0"/>
        <w:kinsoku/>
        <w:wordWrap/>
        <w:overflowPunct/>
        <w:topLinePunct w:val="0"/>
        <w:bidi w:val="0"/>
        <w:spacing w:after="0" w:line="600" w:lineRule="exact"/>
        <w:ind w:left="0" w:leftChars="0"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以上工器具及耗材要根据项目情况配置全面合理。 </w:t>
      </w:r>
    </w:p>
    <w:p w14:paraId="4EFD2DB9">
      <w:pPr>
        <w:keepNext w:val="0"/>
        <w:keepLines w:val="0"/>
        <w:pageBreakBefore w:val="0"/>
        <w:widowControl/>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其他要求：投标供应商应根据招标文件内容、服务方案需包含（1.物业管理整体工作服务方案；2.服务质量目标；3.各项管理制度；4.工程设施设备维护方案；5.环境保洁方案；6.安保服务方案；7.绿化服务方案；8.垃圾清运服务方案；9.司炉服务方案；10.餐饮服务方案；11.服务承诺及合理化建议；12.物业管理应急预案；13.投入本项目保洁机械设备及管理方案，提供保洁设备的购买发票。）拟投入本项目管理班组齐全，管理技术人员持证上岗，人员配备具体可行分工明确；服务方案符合本项目、符合招标文件要求，考虑全面，不漏项，专业性、系统性强，操作可行，方案有关论述条理清晰。</w:t>
      </w:r>
    </w:p>
    <w:p w14:paraId="51109FAA">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（四）物业公司服务范围</w:t>
      </w:r>
    </w:p>
    <w:p w14:paraId="31B8DC70">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1.保洁：负责保持所有院区的整洁。</w:t>
      </w:r>
    </w:p>
    <w:p w14:paraId="7EAD5B1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2.绿化：负责所有院区环境绿化的养护，保持良好的绿化环境。</w:t>
      </w:r>
    </w:p>
    <w:p w14:paraId="2889B8EC">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3.保证所有院区供水、供电、供暖系统及设相关设施设备的正常运转及日常维修维护。</w:t>
      </w:r>
    </w:p>
    <w:p w14:paraId="6A9C870B">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4.所有院区垃圾需清运至环卫部门指定地点。</w:t>
      </w:r>
    </w:p>
    <w:p w14:paraId="354BD7EB">
      <w:pPr>
        <w:pStyle w:val="5"/>
        <w:keepNext w:val="0"/>
        <w:keepLines w:val="0"/>
        <w:pageBreakBefore w:val="0"/>
        <w:kinsoku/>
        <w:wordWrap/>
        <w:overflowPunct/>
        <w:topLinePunct w:val="0"/>
        <w:bidi w:val="0"/>
        <w:spacing w:after="0" w:line="600" w:lineRule="exact"/>
        <w:ind w:left="0" w:leftChars="0"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5.为甲方职工正常提供每日的就餐，保证每餐的质量、餐厅及厨房的安全卫生。</w:t>
      </w:r>
    </w:p>
    <w:p w14:paraId="19F55F29">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6.负责所有院区安全保卫及传达室昼夜值班。</w:t>
      </w:r>
    </w:p>
    <w:p w14:paraId="324DB995">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结合工作区的物业，完备安全防范措施。严格来访登记制度，热情接待来访者，做好值班记录。严禁小商贩等人员进入工作区。保安人员按时在岗值班，夜间安排专人巡逻。负责治安案件的现场保护，协助有关部门的调查工作。</w:t>
      </w:r>
    </w:p>
    <w:p w14:paraId="3FD4829F">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（2）负责院区车辆进出管理，保证车院区车辆停放有序。</w:t>
      </w:r>
    </w:p>
    <w:p w14:paraId="7C6F17BB">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（3）物业人员掌握消防设施的使用方法，并能及时处理各种火灾事故，设立消防疏散示意图，保证消防通道和各安全出口的畅通无阻，每月对此检查2次以上。</w:t>
      </w:r>
    </w:p>
    <w:p w14:paraId="6A1CBC7D">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（4）保证工作区无重大刑事、治安案件和火灾事故。因管理不善或工作失误造成的案件，物业公司根据有关规定给予补偿。</w:t>
      </w:r>
    </w:p>
    <w:p w14:paraId="54B77E69">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（5）配合入住单位做好日常应急工作。</w:t>
      </w:r>
    </w:p>
    <w:p w14:paraId="18DCC436">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7.保证冬季供暖工作及四季热水供应。</w:t>
      </w:r>
    </w:p>
    <w:p w14:paraId="525104C0">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（五）物业公司服务要求</w:t>
      </w:r>
    </w:p>
    <w:p w14:paraId="5FB6FB31">
      <w:pPr>
        <w:keepNext w:val="0"/>
        <w:keepLines w:val="0"/>
        <w:pageBreakBefore w:val="0"/>
        <w:tabs>
          <w:tab w:val="left" w:pos="1976"/>
          <w:tab w:val="center" w:pos="4309"/>
        </w:tabs>
        <w:kinsoku/>
        <w:wordWrap/>
        <w:overflowPunct/>
        <w:topLinePunct w:val="0"/>
        <w:bidi w:val="0"/>
        <w:spacing w:line="600" w:lineRule="exact"/>
        <w:ind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1.基本要求</w:t>
      </w:r>
    </w:p>
    <w:p w14:paraId="578628BD">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（1）设立值班制度，接受使用单位报修、求助、建议、咨询、投诉等各类信息的收集和反馈，及时安排处理并做好相关记录；</w:t>
      </w:r>
    </w:p>
    <w:p w14:paraId="09861AD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（2）物业服务企业所有员工统一着装，佩戴标牌，行为规范，服务主动、热情，文明使用规范服务用语。</w:t>
      </w:r>
    </w:p>
    <w:p w14:paraId="43328637">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（3）物业管理制度健全，岗位职责权限明确，制定相应工作服务标准、执行措施和考核办法；</w:t>
      </w:r>
    </w:p>
    <w:p w14:paraId="76F85D12">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（4）每月使用单位征求对物业服务工作的意见和建议，对合理意见和建议积极采纳并做好记录；</w:t>
      </w:r>
    </w:p>
    <w:p w14:paraId="2B6C2675">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（5）建立工程维修管理制度，急修及时率100%，返修率不高于1%；</w:t>
      </w:r>
    </w:p>
    <w:p w14:paraId="4B2F5494">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（6）房屋及其共用设施设备档案和使用单位资料档案齐全，分类成册，管理有序，查阅方便。</w:t>
      </w:r>
    </w:p>
    <w:p w14:paraId="4D67493A">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2.房屋管理</w:t>
      </w:r>
    </w:p>
    <w:p w14:paraId="6784899E">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（1）对房屋共用部位进行日常管理和维护，巡检记录和保养记录齐全。</w:t>
      </w:r>
    </w:p>
    <w:p w14:paraId="0AF14575">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（2）根据房屋实际使用年限，定期检查房屋公用部位的使用状况，及时编制维修计划，向采购单位提出报告与建议。</w:t>
      </w:r>
    </w:p>
    <w:p w14:paraId="61E0135C">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（3）每日巡查1次物业管理区域楼宇门、楼梯通道以及其它公用部位的门窗、玻璃等，做好巡查记录，并及时维护。</w:t>
      </w:r>
    </w:p>
    <w:p w14:paraId="2580E0E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使用单位对房屋进行改造、装修，物业公司需要按照房屋装饰装修和安全使用的有关规定及管理规约的要求，将室内装饰装修中的禁止行为和注意事项告知。每日巡查1次装饰装修施工现场，对施工进行及时监督。对危及房屋结构安全、影响房屋外观、拆改共用管线等损害公共利益的行为及时制止，并报告采购单位。</w:t>
      </w:r>
    </w:p>
    <w:p w14:paraId="5710EE06">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（5）物业管理区域设有平面示意图、路标、楼宇标识标牌、公用设施和场地标识的，做到维护及时、标识明显。</w:t>
      </w:r>
    </w:p>
    <w:p w14:paraId="3C116BAA">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（6）物业外观完好、整洁、外墙无脱落，无乱贴、乱涂、乱画现象；</w:t>
      </w:r>
    </w:p>
    <w:p w14:paraId="3017D2BA">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3.公用设施设备管理</w:t>
      </w:r>
    </w:p>
    <w:p w14:paraId="3613F9F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（1）按合同约定，制定物业管理区域公用设施设备年度、月度养护及维修计划，保养和维修记录齐全。</w:t>
      </w:r>
    </w:p>
    <w:p w14:paraId="52C2F5B6">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（2）有完善的设备安全运行、维修养护、设备巡查和设备用房卫生清洁制度并在工作场所明示。设施设备标识齐全、规范，责任人明确。有设备台帐、运行记录和巡查记录。</w:t>
      </w:r>
    </w:p>
    <w:p w14:paraId="2CA71F44">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（3）设备运行严格执行操作规程，无重大管理责任事故，有突发事件应急处置预案和处理记录。</w:t>
      </w:r>
    </w:p>
    <w:p w14:paraId="7EAB20E5">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（4）设备用房应保持整洁、通风，无跑、冒、滴、漏和鼠害现象。</w:t>
      </w:r>
    </w:p>
    <w:p w14:paraId="00A39D3A">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（5）每日至少2次对一般公用设施设备进行巡检，巡检记录规范齐全。特种设备的巡检按相关标准执行。</w:t>
      </w:r>
    </w:p>
    <w:p w14:paraId="507500A9">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（6）公用设施设备需要维修或者更新改造的，及时编制维修、更新改造计划向采购单位提出报告与建议，根据采购单位的决定和国家相关规定，组织维修或者更新改造。</w:t>
      </w:r>
    </w:p>
    <w:p w14:paraId="50F17A36">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（7）实行24小时值班报修制度。急修半小时内到达现场，一般维修12小时之内或在双方约定时间到达现场，服务应文明礼貌，做到工完料清场净。</w:t>
      </w:r>
    </w:p>
    <w:p w14:paraId="7E0F70AC">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（8）共用照明设施完好率95%以上，并按规定时间开关。</w:t>
      </w:r>
    </w:p>
    <w:p w14:paraId="4FB80F92">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（9）物业管理区域道路平整，主要道路及地面车位、交通标识齐全、规范。</w:t>
      </w:r>
    </w:p>
    <w:p w14:paraId="7849E5E9">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（10）对可能危及人身安全隐患的设施设备、场所，设有明显警示标识和防范措施。</w:t>
      </w:r>
    </w:p>
    <w:p w14:paraId="2F09B04C">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（11）对雨、污水管道每月检查一次，每年对公共雨、污水管道全面疏通一次，确保排水通畅。</w:t>
      </w:r>
    </w:p>
    <w:p w14:paraId="73EE7370">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4.公共秩序维护</w:t>
      </w:r>
    </w:p>
    <w:p w14:paraId="48487F27">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（1）物业管理区域主出入口值班，外来人员进入实行登记制度，安全管理员文明执勤，语言规范，并按规定着装及相关配饰，认真做好值班记录，发现问题及时上报，协助处理；</w:t>
      </w:r>
    </w:p>
    <w:p w14:paraId="6D6BBE47">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（2）进出物业管理区域的车辆实行登记管理，引导车辆出入，有序停放。</w:t>
      </w:r>
    </w:p>
    <w:p w14:paraId="55EF2A6F">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（3）对进出物业管理区域的装修施工人员、服务人员实行临时出入证管理。</w:t>
      </w:r>
    </w:p>
    <w:p w14:paraId="7A20B66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（4）引导使用单位遵守管理规约的约定，禁止饲养家畜，对违反者及时劝止、报告，并配合有关部门进行处理。</w:t>
      </w:r>
    </w:p>
    <w:p w14:paraId="5C2ED195">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（5）对火灾、治安、公共卫生等突发事件有应急处理预案，事发时及时报告采购单位和政府有关部门，并协助采取相应措施。</w:t>
      </w:r>
    </w:p>
    <w:p w14:paraId="53C64C4B">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（6）配合使用单位做好日常应急工作。</w:t>
      </w:r>
    </w:p>
    <w:p w14:paraId="26E997C5">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5.保洁服务</w:t>
      </w:r>
    </w:p>
    <w:p w14:paraId="2E7219E3">
      <w:pPr>
        <w:keepNext w:val="0"/>
        <w:keepLines w:val="0"/>
        <w:pageBreakBefore w:val="0"/>
        <w:tabs>
          <w:tab w:val="left" w:pos="1976"/>
          <w:tab w:val="center" w:pos="4309"/>
        </w:tabs>
        <w:kinsoku/>
        <w:wordWrap/>
        <w:overflowPunct/>
        <w:topLinePunct w:val="0"/>
        <w:bidi w:val="0"/>
        <w:spacing w:line="600" w:lineRule="exact"/>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楼内共用区域：</w:t>
      </w:r>
    </w:p>
    <w:p w14:paraId="68825E0B">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（1）地面：</w:t>
      </w:r>
    </w:p>
    <w:p w14:paraId="0A58820B">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 楼内卫生清洁须在正常上班之前清理完成，楼内通道和楼梯，每日拖擦2次以上；门厅地面，每日拖擦2次以上，定期保养，保持材质干净、有光泽。随时保持地面清洁干净</w:t>
      </w:r>
    </w:p>
    <w:p w14:paraId="2928A6B2">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（2）墙面：</w:t>
      </w:r>
    </w:p>
    <w:p w14:paraId="0D851D6D">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涂料材质的墙面及2米以上贴砖墙面，每月清扫1次以上，保持无蛛网、无明显污渍；2米以下贴砖墙面，每周抹擦1次以上，保持表面干净、无污渍。</w:t>
      </w:r>
    </w:p>
    <w:p w14:paraId="544C24D6">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（3）楼梯扶手、电梯按钮、照明开关按钮，每日擦抹一次，保持表面干净、无污渍。</w:t>
      </w:r>
    </w:p>
    <w:p w14:paraId="09004CD8">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（4）栏杆、窗台、消防栓、标识牌等共用设施，每周擦抹一次，保持表面干净、无污渍。</w:t>
      </w:r>
    </w:p>
    <w:p w14:paraId="6DF0D5C8">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（5）天花板、共用照明灯具，每月除尘一次以上，目视无污渍、无蛛网。</w:t>
      </w:r>
    </w:p>
    <w:p w14:paraId="4B14C5AD">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（6）门、窗等玻璃，每月擦拭1次以上，其中门厅玻璃每天擦拭1次以上，目视洁净、光亮、无污渍。</w:t>
      </w:r>
    </w:p>
    <w:p w14:paraId="46DF07EE">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（7）天台、屋顶，保持清洁、无垃圾。</w:t>
      </w:r>
    </w:p>
    <w:p w14:paraId="59C82F1B">
      <w:pPr>
        <w:pStyle w:val="5"/>
        <w:keepNext w:val="0"/>
        <w:keepLines w:val="0"/>
        <w:pageBreakBefore w:val="0"/>
        <w:kinsoku/>
        <w:wordWrap/>
        <w:overflowPunct/>
        <w:topLinePunct w:val="0"/>
        <w:bidi w:val="0"/>
        <w:spacing w:after="0" w:line="600" w:lineRule="exact"/>
        <w:ind w:left="0" w:leftChars="0"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（8）每间办公室每周清洁一次，保持表面干净、无污渍。</w:t>
      </w:r>
    </w:p>
    <w:p w14:paraId="5B759436">
      <w:pPr>
        <w:keepNext w:val="0"/>
        <w:keepLines w:val="0"/>
        <w:pageBreakBefore w:val="0"/>
        <w:tabs>
          <w:tab w:val="left" w:pos="1976"/>
          <w:tab w:val="center" w:pos="4309"/>
        </w:tabs>
        <w:kinsoku/>
        <w:wordWrap/>
        <w:overflowPunct/>
        <w:topLinePunct w:val="0"/>
        <w:bidi w:val="0"/>
        <w:spacing w:line="600" w:lineRule="exact"/>
        <w:ind w:left="0" w:leftChars="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楼外公用区域：</w:t>
      </w:r>
    </w:p>
    <w:p w14:paraId="197876F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（1）硬化道路地面：目视地面干净，地面垃圾滞留时间不超过1小时。</w:t>
      </w:r>
    </w:p>
    <w:p w14:paraId="0FC61298">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（2）绿地、明沟：每周清理1次，无杂物、无积水。</w:t>
      </w:r>
    </w:p>
    <w:p w14:paraId="0DC8A360">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（3）共用照明灯具、宣传栏、小品等：每周擦抹一次以上，目视无污渍、明亮清洁（2米以上部分每月擦抹、除尘一次）。</w:t>
      </w:r>
    </w:p>
    <w:p w14:paraId="1E1DE0E1">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（4）积水、积雪清扫及时，上班时间需加强巡回保洁。</w:t>
      </w:r>
    </w:p>
    <w:p w14:paraId="718084FF">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（5）保洁工具应统一放置在指定位置，不得影响整体美观。</w:t>
      </w:r>
    </w:p>
    <w:p w14:paraId="31F4AAE8">
      <w:pPr>
        <w:keepNext w:val="0"/>
        <w:keepLines w:val="0"/>
        <w:pageBreakBefore w:val="0"/>
        <w:tabs>
          <w:tab w:val="left" w:pos="1976"/>
          <w:tab w:val="center" w:pos="4309"/>
        </w:tabs>
        <w:kinsoku/>
        <w:wordWrap/>
        <w:overflowPunct/>
        <w:topLinePunct w:val="0"/>
        <w:bidi w:val="0"/>
        <w:spacing w:line="600" w:lineRule="exact"/>
        <w:ind w:left="0" w:leftChars="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公共卫生间：</w:t>
      </w:r>
    </w:p>
    <w:p w14:paraId="28156078">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每天全面清洁3次，保持无明显异味，干净整洁。</w:t>
      </w:r>
    </w:p>
    <w:p w14:paraId="094161B2">
      <w:pPr>
        <w:keepNext w:val="0"/>
        <w:keepLines w:val="0"/>
        <w:pageBreakBefore w:val="0"/>
        <w:tabs>
          <w:tab w:val="left" w:pos="1976"/>
          <w:tab w:val="center" w:pos="4309"/>
        </w:tabs>
        <w:kinsoku/>
        <w:wordWrap/>
        <w:overflowPunct/>
        <w:topLinePunct w:val="0"/>
        <w:bidi w:val="0"/>
        <w:spacing w:line="600" w:lineRule="exact"/>
        <w:ind w:left="0" w:leftChars="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垃圾的收集与处理：</w:t>
      </w:r>
    </w:p>
    <w:p w14:paraId="0060DD6C">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（1）生活垃圾日产日清，垃圾袋装化，垃圾桶、果壳箱无满溢现象，保持垃圾桶清洁无异味。</w:t>
      </w:r>
    </w:p>
    <w:p w14:paraId="129400A9">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（2）设有垃圾中转站的，根据实际需要进行冲洗、消杀，有效控制蚊、蝇等害虫孳生。</w:t>
      </w:r>
    </w:p>
    <w:p w14:paraId="02CE0AA1">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（3）定期灭虫除害。每月对井、明沟、垃圾房喷洒药水一次，每半年灭鼠一次。喷洒农药、投放鼠饵必须提前告知业主/物业使用人。</w:t>
      </w:r>
    </w:p>
    <w:p w14:paraId="621A08E9">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6.绿化养护管理</w:t>
      </w:r>
    </w:p>
    <w:p w14:paraId="3653298A">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（1）有专业人员实施绿化养护管理。</w:t>
      </w:r>
    </w:p>
    <w:p w14:paraId="4596AD8E">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树木、乔、灌木每年修剪二遍以上，基本无枯枝、萌蘖枝，生长良好，树冠完整，树木基本无倾斜；篱、球、造型植物按生长情况和造型要求及时修剪，每年五遍以上，基本无缺枝、无斑秃；地被、攀援植物修剪、整理及时，每年三遍以上，基本无枯枝；常年土壤疏松通透，及时浇灌，绿地无积水，基本无杂草。</w:t>
      </w:r>
    </w:p>
    <w:p w14:paraId="6FC18D9A">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（3）按植物品种、生长、土壤状况合理施肥，每年二遍以上。</w:t>
      </w:r>
    </w:p>
    <w:p w14:paraId="440679F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（4）做好病虫害防治，主要病虫害发生率低于5%。</w:t>
      </w:r>
    </w:p>
    <w:p w14:paraId="27D7CF83">
      <w:pPr>
        <w:keepNext w:val="0"/>
        <w:keepLines w:val="0"/>
        <w:pageBreakBefore w:val="0"/>
        <w:tabs>
          <w:tab w:val="left" w:pos="1976"/>
          <w:tab w:val="center" w:pos="4309"/>
        </w:tabs>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（5）枯死的花草树木，必须在一周内清除，并适时补栽补种。</w:t>
      </w:r>
    </w:p>
    <w:p w14:paraId="2CC090BF">
      <w:pPr>
        <w:keepNext w:val="0"/>
        <w:keepLines w:val="0"/>
        <w:pageBreakBefore w:val="0"/>
        <w:widowControl/>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（6）绿地应设有宣传牌、提示牌。</w:t>
      </w:r>
    </w:p>
    <w:p w14:paraId="18ADBE74">
      <w:pPr>
        <w:keepNext w:val="0"/>
        <w:keepLines w:val="0"/>
        <w:pageBreakBefore w:val="0"/>
        <w:widowControl/>
        <w:kinsoku/>
        <w:wordWrap/>
        <w:overflowPunct/>
        <w:topLinePunct w:val="0"/>
        <w:bidi w:val="0"/>
        <w:spacing w:line="600" w:lineRule="exact"/>
        <w:ind w:left="0" w:leftChars="0" w:firstLine="560" w:firstLineChars="20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7.灶务管理服务 </w:t>
      </w:r>
    </w:p>
    <w:p w14:paraId="67A45B48">
      <w:pPr>
        <w:keepNext w:val="0"/>
        <w:keepLines w:val="0"/>
        <w:pageBreakBefore w:val="0"/>
        <w:widowControl/>
        <w:kinsoku/>
        <w:wordWrap/>
        <w:overflowPunct/>
        <w:topLinePunct w:val="0"/>
        <w:autoSpaceDE/>
        <w:autoSpaceDN/>
        <w:bidi w:val="0"/>
        <w:adjustRightInd/>
        <w:snapToGrid/>
        <w:spacing w:line="620" w:lineRule="exact"/>
        <w:ind w:left="0" w:leftChars="0" w:firstLine="560" w:firstLineChars="200"/>
        <w:jc w:val="left"/>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（1）正常工作日为职工提供一日俩餐；如遇会议、加班等情况，需提供晚餐；</w:t>
      </w:r>
    </w:p>
    <w:p w14:paraId="6A79820D">
      <w:pPr>
        <w:keepNext w:val="0"/>
        <w:keepLines w:val="0"/>
        <w:pageBreakBefore w:val="0"/>
        <w:widowControl/>
        <w:kinsoku/>
        <w:wordWrap/>
        <w:overflowPunct/>
        <w:topLinePunct w:val="0"/>
        <w:autoSpaceDE/>
        <w:autoSpaceDN/>
        <w:bidi w:val="0"/>
        <w:adjustRightInd/>
        <w:snapToGrid/>
        <w:spacing w:line="620" w:lineRule="exact"/>
        <w:ind w:left="0" w:leftChars="0" w:firstLine="560" w:firstLineChars="200"/>
        <w:jc w:val="left"/>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（2）加强卫生，确保储藏间、厨房、餐厅、洗碗池等干净卫生，做到随时清理。定期组织灶务服务人员进行体检，灶务人员必须持有健康证上岗。 </w:t>
      </w:r>
    </w:p>
    <w:p w14:paraId="045D3582">
      <w:pPr>
        <w:keepNext w:val="0"/>
        <w:keepLines w:val="0"/>
        <w:pageBreakBefore w:val="0"/>
        <w:widowControl/>
        <w:kinsoku/>
        <w:wordWrap/>
        <w:overflowPunct/>
        <w:topLinePunct w:val="0"/>
        <w:autoSpaceDE/>
        <w:autoSpaceDN/>
        <w:bidi w:val="0"/>
        <w:adjustRightInd/>
        <w:snapToGrid/>
        <w:spacing w:line="600" w:lineRule="exact"/>
        <w:ind w:left="0" w:leftChars="0" w:firstLine="560" w:firstLineChars="200"/>
        <w:jc w:val="left"/>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（3）确保灶务卫生及食品提供等环节符合食品安全有关规定。 </w:t>
      </w:r>
    </w:p>
    <w:p w14:paraId="6AA818DA">
      <w:pPr>
        <w:keepNext w:val="0"/>
        <w:keepLines w:val="0"/>
        <w:pageBreakBefore w:val="0"/>
        <w:widowControl/>
        <w:kinsoku/>
        <w:wordWrap/>
        <w:overflowPunct/>
        <w:topLinePunct w:val="0"/>
        <w:autoSpaceDE/>
        <w:autoSpaceDN/>
        <w:bidi w:val="0"/>
        <w:adjustRightInd/>
        <w:snapToGrid/>
        <w:spacing w:line="620" w:lineRule="exact"/>
        <w:ind w:left="0" w:leftChars="0" w:firstLine="560" w:firstLineChars="200"/>
        <w:jc w:val="left"/>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（4）灶务所需水电气由甲方承担。</w:t>
      </w:r>
    </w:p>
    <w:p w14:paraId="7AC2D69D">
      <w:pPr>
        <w:keepNext w:val="0"/>
        <w:keepLines w:val="0"/>
        <w:pageBreakBefore w:val="0"/>
        <w:widowControl/>
        <w:kinsoku/>
        <w:wordWrap/>
        <w:overflowPunct/>
        <w:topLinePunct w:val="0"/>
        <w:autoSpaceDE/>
        <w:autoSpaceDN/>
        <w:bidi w:val="0"/>
        <w:adjustRightInd/>
        <w:snapToGrid/>
        <w:spacing w:line="620" w:lineRule="exact"/>
        <w:ind w:left="0" w:leftChars="0" w:firstLine="560" w:firstLineChars="200"/>
        <w:jc w:val="left"/>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（5）灶务工作需接受甲方的监督管理。 </w:t>
      </w:r>
    </w:p>
    <w:p w14:paraId="6146850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F5681"/>
    <w:rsid w:val="72CF5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Lines="50" w:line="360" w:lineRule="auto"/>
    </w:pPr>
    <w:rPr>
      <w:rFonts w:ascii="宋体" w:hAnsi="宋体"/>
      <w:color w:val="000000"/>
      <w:sz w:val="24"/>
    </w:rPr>
  </w:style>
  <w:style w:type="paragraph" w:styleId="3">
    <w:name w:val="Body Text Indent"/>
    <w:basedOn w:val="1"/>
    <w:qFormat/>
    <w:uiPriority w:val="0"/>
    <w:pPr>
      <w:spacing w:after="120"/>
      <w:ind w:left="420" w:leftChars="200"/>
    </w:pPr>
  </w:style>
  <w:style w:type="paragraph" w:styleId="4">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paragraph" w:styleId="5">
    <w:name w:val="Body Text First Indent 2"/>
    <w:basedOn w:val="3"/>
    <w:unhideWhenUsed/>
    <w:qFormat/>
    <w:uiPriority w:val="0"/>
    <w:pPr>
      <w:ind w:firstLine="420" w:firstLineChars="200"/>
    </w:pPr>
  </w:style>
  <w:style w:type="paragraph" w:customStyle="1" w:styleId="8">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2026-10-13T04:46:00Z</dcterms:created>
  <dc:creator>磐</dc:creator>
  <cp:lastModifiedBy>磐</cp:lastModifiedBy>
  <dcterms:modified xsi:type="dcterms:W3CDTF">2026-10-13T04:47:35Z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6294F7DEBA664820821C73AF1550042C_11</vt:lpwstr>
  </property>
  <property fmtid="{D5CDD505-2E9C-101B-9397-08002B2CF9AE}" pid="4" name="KSOTemplateDocerSaveRecord">
    <vt:lpwstr>eyJoZGlkIjoiZWVjZjE1MTUwZjBlZmY3NDFlNzg5YWNhN2M5Y2NkMzMiLCJ1c2VySWQiOiI0NTY5OTM1ODUifQ==</vt:lpwstr>
  </property>
</Properties>
</file>