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版本号：JXRC-26081120260810001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博物馆数字化改造项目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JXRC-260811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博物馆数字化改造项目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JXRC-260811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博物馆数字化改造项目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以“科技赋能文化”为核心理念，立足高校馆藏特色，面向文旅融合新趋势，对我馆地球馆、生物馆进行数字化焕新。通过数字化展示，打破传统展陈边界，构建一个“可看、可玩、可学、可感知”的智慧展教空间，最终实现观众体验升级、科普教育深化、运营管理数字化和服务响应智能化四位一体的综合目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采购包1（博物馆数字化改造项目）：属于专门面向中小企业采购。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2026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投影机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开户银行：浦发银行西安小寨支行（备注：转账时须附言“260811投标保证金”）</w:t>
            </w:r>
          </w:p>
          <w:p>
            <w:pPr>
              <w:pStyle w:val="null3"/>
            </w:pPr>
            <w:r>
              <w:rPr>
                <w:rFonts w:ascii="仿宋_GB2312" w:hAnsi="仿宋_GB2312" w:cs="仿宋_GB2312" w:eastAsia="仿宋_GB2312"/>
              </w:rPr>
              <w:t>银行账号：72180078801800002619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转账金额到账后，可持银行回执到西北大学(西安市长安区居安路899号万科城润园27幢10107、10203、10204室)换取收据。待合同执行完毕、设备验收合格后凭验收单和缴款收据，合同履约保证金予以退还。 转账账号：西北大学 611301015018001145006交通银行西安学府大街支行 如遇下列情况之一者，合同履约保证金不予退还，作为对采购人的赔偿：（1）合同签订后不能按合同时限要求供货或安装调试的；（2）所供设备与合同不符或验收不合格的；（3）不能按合同履约的。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tbl>
      <w:tblPr>
        <w:tblW w:w="0" w:type="auto"/>
        <w:tblBorders>
          <w:top w:val="single"/>
          <w:left w:val="single"/>
          <w:bottom w:val="single"/>
          <w:right w:val="single"/>
          <w:insideH w:val="single"/>
          <w:insideV w:val="single"/>
        </w:tblBorders>
      </w:tblPr>
      <w:tblGrid>
        <w:gridCol w:w="763"/>
        <w:gridCol w:w="1271"/>
        <w:gridCol w:w="3814"/>
        <w:gridCol w:w="763"/>
        <w:gridCol w:w="848"/>
        <w:gridCol w:w="848"/>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0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单位</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备注</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一、展项一 身临其境：多感官交互的沉浸式时空隧道</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软件系统</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沉浸式互动播控系统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内容制作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影片内容制作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激光工程投影机</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核心产品</w:t>
            </w: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投影短焦镜头</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融合软件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融合服务器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多屏拓展仪</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HD-BaseT</w:t>
            </w:r>
            <w:r>
              <w:rPr>
                <w:rFonts w:ascii="仿宋_GB2312" w:hAnsi="仿宋_GB2312" w:cs="仿宋_GB2312" w:eastAsia="仿宋_GB2312"/>
                <w:sz w:val="24"/>
                <w:color w:val="000000"/>
              </w:rPr>
              <w:t>传输器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激光雷达 PAVO</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雷达互动程序</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定阻音箱</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数字功放</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音频效果器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体感氛围总控系统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特效风机</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自动水雾系统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空间改造</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场景搭建</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隧道造型结构制作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强弱电及点位布设</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灰色投影漆施工</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二、展项二 万物共生：多屏联动的自然生态全景</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软件系统</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中控软件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内容制作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影片内容制作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激光工程投影机</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投影短焦镜头</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融合软件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媒体服务器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多屏宝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功放</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吸顶音响</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定制32寸画框屏</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定制43寸画框屏</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定制55寸画框屏</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空间改造</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投影吊架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灯箱拆除</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墙面修复及墙体施工</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灰色投影漆施工</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空间展陈升级改造</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弱电改造、线缆及机柜配套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三、智能播控系统</w:t>
            </w:r>
          </w:p>
        </w:tc>
      </w:tr>
      <w:tr>
        <w:tc>
          <w:tcPr>
            <w:tcW w:type="dxa" w:w="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中央控制系统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串口服务器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强电控制器</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无线WIFI覆盖</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中控软件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播控软件</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vMerge/>
            <w:tcBorders>
              <w:top w:val="none" w:color="000000" w:sz="4"/>
              <w:left w:val="single" w:color="000000" w:sz="4"/>
              <w:bottom w:val="single" w:color="000000" w:sz="4"/>
              <w:right w:val="single" w:color="000000" w:sz="4"/>
            </w:tcBorders>
          </w:tcPr>
          <w:p/>
        </w:tc>
        <w:tc>
          <w:tcPr>
            <w:tcW w:type="dxa" w:w="127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平板电脑</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沉浸式互动播控系统、激光工程投影机、投影短焦镜头等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标的名称：沉浸式互动播控系统、激光工程投影机、投影短焦镜头等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71"/>
              <w:gridCol w:w="129"/>
              <w:gridCol w:w="314"/>
              <w:gridCol w:w="1939"/>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技术参数</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一、展项一 身临其境：多感官交互的沉浸式时空隧道</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软件系统</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沉浸式互动播控系统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应用于沉浸式时空隧道体验的内容播放、互动控制与体验联动管理。系统以墙面投影、地面投影、雷达互动、环境音效、特效风机、水雾设备等为主要控制对象，对展项中的画面内容、互动触发、场景状态和氛围效果进行统一调度。系统可实现沉浸式内容播放、观众行为触发、墙地画面联动、场景状态切换、音效氛围响应等功能。</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内容制作</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影片内容制作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影片应围绕博物馆实际展示需求进行制作，重点体现画面构图、图文层级、素材清晰度、投影适配、交互状态切换和展示效果预览。时长≥120秒。</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激光工程投影机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显示方式： 芯片尺寸≥0.75英寸；</w:t>
                  </w:r>
                  <w:r>
                    <w:br/>
                  </w:r>
                  <w:r>
                    <w:rPr>
                      <w:rFonts w:ascii="仿宋_GB2312" w:hAnsi="仿宋_GB2312" w:cs="仿宋_GB2312" w:eastAsia="仿宋_GB2312"/>
                      <w:sz w:val="24"/>
                      <w:color w:val="000000"/>
                    </w:rPr>
                    <w:t xml:space="preserve"> ▲2.中心亮度≥6,500流明，对比度≥3,000,000:1；</w:t>
                  </w:r>
                  <w:r>
                    <w:br/>
                  </w:r>
                  <w:r>
                    <w:rPr>
                      <w:rFonts w:ascii="仿宋_GB2312" w:hAnsi="仿宋_GB2312" w:cs="仿宋_GB2312" w:eastAsia="仿宋_GB2312"/>
                      <w:sz w:val="24"/>
                      <w:color w:val="000000"/>
                    </w:rPr>
                    <w:t xml:space="preserve"> 3.激光固态光源，光源寿命≥20000小时；</w:t>
                  </w:r>
                  <w:r>
                    <w:br/>
                  </w:r>
                  <w:r>
                    <w:rPr>
                      <w:rFonts w:ascii="仿宋_GB2312" w:hAnsi="仿宋_GB2312" w:cs="仿宋_GB2312" w:eastAsia="仿宋_GB2312"/>
                      <w:sz w:val="24"/>
                      <w:color w:val="000000"/>
                    </w:rPr>
                    <w:t xml:space="preserve"> ▲4.标准分辨率≥1920x1200；支持4K 3840×2160信号输入。</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投影短焦镜头</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投射比≤0.8:1，根据现场适配</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支持镜头位移</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支持一键更换</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视频融合：支持原生播放视频，可实现播放列表，支持高达7680*4320片源播放，支持AVI、MKV、WMA等主流格式；</w:t>
                  </w:r>
                  <w:r>
                    <w:br/>
                  </w:r>
                  <w:r>
                    <w:rPr>
                      <w:rFonts w:ascii="仿宋_GB2312" w:hAnsi="仿宋_GB2312" w:cs="仿宋_GB2312" w:eastAsia="仿宋_GB2312"/>
                      <w:sz w:val="24"/>
                      <w:color w:val="000000"/>
                    </w:rPr>
                    <w:t xml:space="preserve"> 2.桌面融合：支持高达7680*4320的桌面融合分辨率；</w:t>
                  </w:r>
                  <w:r>
                    <w:br/>
                  </w:r>
                  <w:r>
                    <w:rPr>
                      <w:rFonts w:ascii="仿宋_GB2312" w:hAnsi="仿宋_GB2312" w:cs="仿宋_GB2312" w:eastAsia="仿宋_GB2312"/>
                      <w:sz w:val="24"/>
                      <w:color w:val="000000"/>
                    </w:rPr>
                    <w:t xml:space="preserve"> 3.暗场补偿技术，融合带消融亮度≥80%。</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机箱规格：≥3U 19英寸工业机架标准机箱；</w:t>
                  </w:r>
                  <w:r>
                    <w:br/>
                  </w:r>
                  <w:r>
                    <w:rPr>
                      <w:rFonts w:ascii="仿宋_GB2312" w:hAnsi="仿宋_GB2312" w:cs="仿宋_GB2312" w:eastAsia="仿宋_GB2312"/>
                      <w:sz w:val="24"/>
                      <w:color w:val="000000"/>
                    </w:rPr>
                    <w:t xml:space="preserve"> 2.处理器：≥12核处理器；主频≥2.4GHz；</w:t>
                  </w:r>
                  <w:r>
                    <w:br/>
                  </w:r>
                  <w:r>
                    <w:rPr>
                      <w:rFonts w:ascii="仿宋_GB2312" w:hAnsi="仿宋_GB2312" w:cs="仿宋_GB2312" w:eastAsia="仿宋_GB2312"/>
                      <w:sz w:val="24"/>
                      <w:color w:val="000000"/>
                    </w:rPr>
                    <w:t xml:space="preserve"> 3.系统内存：≥16GB；</w:t>
                  </w:r>
                  <w:r>
                    <w:br/>
                  </w:r>
                  <w:r>
                    <w:rPr>
                      <w:rFonts w:ascii="仿宋_GB2312" w:hAnsi="仿宋_GB2312" w:cs="仿宋_GB2312" w:eastAsia="仿宋_GB2312"/>
                      <w:sz w:val="24"/>
                      <w:color w:val="000000"/>
                    </w:rPr>
                    <w:t xml:space="preserve"> 4.系统硬盘：≥500GB固态硬盘；</w:t>
                  </w:r>
                  <w:r>
                    <w:br/>
                  </w:r>
                  <w:r>
                    <w:rPr>
                      <w:rFonts w:ascii="仿宋_GB2312" w:hAnsi="仿宋_GB2312" w:cs="仿宋_GB2312" w:eastAsia="仿宋_GB2312"/>
                      <w:sz w:val="24"/>
                      <w:color w:val="000000"/>
                    </w:rPr>
                    <w:t xml:space="preserve"> 5.主板：支持双通道最大支持128G内存；</w:t>
                  </w:r>
                  <w:r>
                    <w:br/>
                  </w:r>
                  <w:r>
                    <w:rPr>
                      <w:rFonts w:ascii="仿宋_GB2312" w:hAnsi="仿宋_GB2312" w:cs="仿宋_GB2312" w:eastAsia="仿宋_GB2312"/>
                      <w:sz w:val="24"/>
                      <w:color w:val="000000"/>
                    </w:rPr>
                    <w:t xml:space="preserve"> 6.显卡：≥12GB显存；</w:t>
                  </w:r>
                  <w:r>
                    <w:br/>
                  </w:r>
                  <w:r>
                    <w:rPr>
                      <w:rFonts w:ascii="仿宋_GB2312" w:hAnsi="仿宋_GB2312" w:cs="仿宋_GB2312" w:eastAsia="仿宋_GB2312"/>
                      <w:sz w:val="24"/>
                      <w:color w:val="000000"/>
                    </w:rPr>
                    <w:t xml:space="preserve"> 7.电源：≥850W。</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多屏拓展仪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输入接口：视频像素频率</w:t>
                  </w:r>
                  <w:r>
                    <w:rPr>
                      <w:rFonts w:ascii="仿宋_GB2312" w:hAnsi="仿宋_GB2312" w:cs="仿宋_GB2312" w:eastAsia="仿宋_GB2312"/>
                      <w:sz w:val="24"/>
                      <w:color w:val="000000"/>
                    </w:rPr>
                    <w:t>≥600MHz</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2.输出接口：视频像素频率≥330MHz；</w:t>
                  </w:r>
                  <w:r>
                    <w:br/>
                  </w:r>
                  <w:r>
                    <w:rPr>
                      <w:rFonts w:ascii="仿宋_GB2312" w:hAnsi="仿宋_GB2312" w:cs="仿宋_GB2312" w:eastAsia="仿宋_GB2312"/>
                      <w:sz w:val="24"/>
                      <w:color w:val="000000"/>
                    </w:rPr>
                    <w:t xml:space="preserve"> 3.分辨率：分辨率≥4x1920x1200@60Hz。</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HD-BaseT</w:t>
                  </w:r>
                  <w:r>
                    <w:rPr>
                      <w:rFonts w:ascii="仿宋_GB2312" w:hAnsi="仿宋_GB2312" w:cs="仿宋_GB2312" w:eastAsia="仿宋_GB2312"/>
                      <w:sz w:val="24"/>
                      <w:color w:val="000000"/>
                    </w:rPr>
                    <w:t>传输器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使用CAT6网线传输距离达到150米；</w:t>
                  </w:r>
                  <w:r>
                    <w:br/>
                  </w:r>
                  <w:r>
                    <w:rPr>
                      <w:rFonts w:ascii="仿宋_GB2312" w:hAnsi="仿宋_GB2312" w:cs="仿宋_GB2312" w:eastAsia="仿宋_GB2312"/>
                      <w:sz w:val="24"/>
                      <w:color w:val="000000"/>
                    </w:rPr>
                    <w:t xml:space="preserve"> 2.支持POC (Power over Cable)功能，即在TX或RX中，只需要一端供用24V@1A的电源。</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激光雷达 PAVO</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探测范围 ：0.1-5m @10%反射率 0.1-10m @90%反射率；</w:t>
                  </w:r>
                  <w:r>
                    <w:br/>
                  </w:r>
                  <w:r>
                    <w:rPr>
                      <w:rFonts w:ascii="仿宋_GB2312" w:hAnsi="仿宋_GB2312" w:cs="仿宋_GB2312" w:eastAsia="仿宋_GB2312"/>
                      <w:sz w:val="24"/>
                      <w:color w:val="000000"/>
                    </w:rPr>
                    <w:t xml:space="preserve"> 2.测距精度：±30毫米；</w:t>
                  </w:r>
                  <w:r>
                    <w:br/>
                  </w:r>
                  <w:r>
                    <w:rPr>
                      <w:rFonts w:ascii="仿宋_GB2312" w:hAnsi="仿宋_GB2312" w:cs="仿宋_GB2312" w:eastAsia="仿宋_GB2312"/>
                      <w:sz w:val="24"/>
                      <w:color w:val="000000"/>
                    </w:rPr>
                    <w:t xml:space="preserve"> 3.扫描范围：≥250°；</w:t>
                  </w:r>
                  <w:r>
                    <w:br/>
                  </w:r>
                  <w:r>
                    <w:rPr>
                      <w:rFonts w:ascii="仿宋_GB2312" w:hAnsi="仿宋_GB2312" w:cs="仿宋_GB2312" w:eastAsia="仿宋_GB2312"/>
                      <w:sz w:val="24"/>
                      <w:color w:val="000000"/>
                    </w:rPr>
                    <w:t xml:space="preserve"> 4.点云数据合并：1/2/4/8点；</w:t>
                  </w:r>
                  <w:r>
                    <w:br/>
                  </w:r>
                  <w:r>
                    <w:rPr>
                      <w:rFonts w:ascii="仿宋_GB2312" w:hAnsi="仿宋_GB2312" w:cs="仿宋_GB2312" w:eastAsia="仿宋_GB2312"/>
                      <w:sz w:val="24"/>
                      <w:color w:val="000000"/>
                    </w:rPr>
                    <w:t xml:space="preserve"> 5.扫描帧率：10-30Hz</w:t>
                  </w:r>
                  <w:r>
                    <w:br/>
                  </w:r>
                  <w:r>
                    <w:rPr>
                      <w:rFonts w:ascii="仿宋_GB2312" w:hAnsi="仿宋_GB2312" w:cs="仿宋_GB2312" w:eastAsia="仿宋_GB2312"/>
                      <w:sz w:val="24"/>
                      <w:color w:val="000000"/>
                    </w:rPr>
                    <w:t xml:space="preserve"> 6.角分辨率：≤0.1°。</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雷达互动程序</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支持点数 TUIO协议无上限;多点支持最高256点；</w:t>
                  </w:r>
                  <w:r>
                    <w:br/>
                  </w:r>
                  <w:r>
                    <w:rPr>
                      <w:rFonts w:ascii="仿宋_GB2312" w:hAnsi="仿宋_GB2312" w:cs="仿宋_GB2312" w:eastAsia="仿宋_GB2312"/>
                      <w:sz w:val="24"/>
                      <w:color w:val="000000"/>
                    </w:rPr>
                    <w:t xml:space="preserve"> 2.应用接口支持多种互动内容开发软件；</w:t>
                  </w:r>
                  <w:r>
                    <w:br/>
                  </w:r>
                  <w:r>
                    <w:rPr>
                      <w:rFonts w:ascii="仿宋_GB2312" w:hAnsi="仿宋_GB2312" w:cs="仿宋_GB2312" w:eastAsia="仿宋_GB2312"/>
                      <w:sz w:val="24"/>
                      <w:color w:val="000000"/>
                    </w:rPr>
                    <w:t xml:space="preserve"> 3.支持标准的矩形或方形区域互动；</w:t>
                  </w:r>
                  <w:r>
                    <w:br/>
                  </w:r>
                  <w:r>
                    <w:rPr>
                      <w:rFonts w:ascii="仿宋_GB2312" w:hAnsi="仿宋_GB2312" w:cs="仿宋_GB2312" w:eastAsia="仿宋_GB2312"/>
                      <w:sz w:val="24"/>
                      <w:color w:val="000000"/>
                    </w:rPr>
                    <w:t xml:space="preserve"> 4.支持异形区域互动，如圆形梯形等随机形状；</w:t>
                  </w:r>
                  <w:r>
                    <w:br/>
                  </w:r>
                  <w:r>
                    <w:rPr>
                      <w:rFonts w:ascii="仿宋_GB2312" w:hAnsi="仿宋_GB2312" w:cs="仿宋_GB2312" w:eastAsia="仿宋_GB2312"/>
                      <w:sz w:val="24"/>
                      <w:color w:val="000000"/>
                    </w:rPr>
                    <w:t xml:space="preserve"> 5.支持多雷达扫描区域交叠覆盖；</w:t>
                  </w:r>
                  <w:r>
                    <w:br/>
                  </w:r>
                  <w:r>
                    <w:rPr>
                      <w:rFonts w:ascii="仿宋_GB2312" w:hAnsi="仿宋_GB2312" w:cs="仿宋_GB2312" w:eastAsia="仿宋_GB2312"/>
                      <w:sz w:val="24"/>
                      <w:color w:val="000000"/>
                    </w:rPr>
                    <w:t xml:space="preserve"> 6.支持平面、L形和弧面等；</w:t>
                  </w:r>
                  <w:r>
                    <w:br/>
                  </w:r>
                  <w:r>
                    <w:rPr>
                      <w:rFonts w:ascii="仿宋_GB2312" w:hAnsi="仿宋_GB2312" w:cs="仿宋_GB2312" w:eastAsia="仿宋_GB2312"/>
                      <w:sz w:val="24"/>
                      <w:color w:val="000000"/>
                    </w:rPr>
                    <w:t xml:space="preserve"> 7.多雷达级联：一台电脑可支持≥20台雷达及联同时工作；</w:t>
                  </w:r>
                  <w:r>
                    <w:br/>
                  </w:r>
                  <w:r>
                    <w:rPr>
                      <w:rFonts w:ascii="仿宋_GB2312" w:hAnsi="仿宋_GB2312" w:cs="仿宋_GB2312" w:eastAsia="仿宋_GB2312"/>
                      <w:sz w:val="24"/>
                      <w:color w:val="000000"/>
                    </w:rPr>
                    <w:t xml:space="preserve"> 8.自带互动校准系统。</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定阻音箱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系统：6"天花吸顶音箱；</w:t>
                  </w:r>
                  <w:r>
                    <w:br/>
                  </w:r>
                  <w:r>
                    <w:rPr>
                      <w:rFonts w:ascii="仿宋_GB2312" w:hAnsi="仿宋_GB2312" w:cs="仿宋_GB2312" w:eastAsia="仿宋_GB2312"/>
                      <w:sz w:val="24"/>
                      <w:color w:val="000000"/>
                    </w:rPr>
                    <w:t xml:space="preserve"> 2.额定功率≥60W、峰值功率≥240W；</w:t>
                  </w:r>
                  <w:r>
                    <w:br/>
                  </w:r>
                  <w:r>
                    <w:rPr>
                      <w:rFonts w:ascii="仿宋_GB2312" w:hAnsi="仿宋_GB2312" w:cs="仿宋_GB2312" w:eastAsia="仿宋_GB2312"/>
                      <w:sz w:val="24"/>
                      <w:color w:val="000000"/>
                    </w:rPr>
                    <w:t xml:space="preserve"> 3.阻抗：8Ω；</w:t>
                  </w:r>
                  <w:r>
                    <w:br/>
                  </w:r>
                  <w:r>
                    <w:rPr>
                      <w:rFonts w:ascii="仿宋_GB2312" w:hAnsi="仿宋_GB2312" w:cs="仿宋_GB2312" w:eastAsia="仿宋_GB2312"/>
                      <w:sz w:val="24"/>
                      <w:color w:val="000000"/>
                    </w:rPr>
                    <w:t xml:space="preserve"> 4.频率响应：80Hz-20KHz(±3dB)；</w:t>
                  </w:r>
                  <w:r>
                    <w:br/>
                  </w:r>
                  <w:r>
                    <w:rPr>
                      <w:rFonts w:ascii="仿宋_GB2312" w:hAnsi="仿宋_GB2312" w:cs="仿宋_GB2312" w:eastAsia="仿宋_GB2312"/>
                      <w:sz w:val="24"/>
                      <w:color w:val="000000"/>
                    </w:rPr>
                    <w:t xml:space="preserve"> 5.灵敏度：≥88dB/1W/1M。</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数字功放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采用D类数字功率放大模块，降低电源电流的消耗；</w:t>
                  </w:r>
                  <w:r>
                    <w:br/>
                  </w:r>
                  <w:r>
                    <w:rPr>
                      <w:rFonts w:ascii="仿宋_GB2312" w:hAnsi="仿宋_GB2312" w:cs="仿宋_GB2312" w:eastAsia="仿宋_GB2312"/>
                      <w:sz w:val="24"/>
                      <w:color w:val="000000"/>
                    </w:rPr>
                    <w:t xml:space="preserve"> 2.具备2.0英寸TFT全视觉彩色显示屏；</w:t>
                  </w:r>
                  <w:r>
                    <w:br/>
                  </w:r>
                  <w:r>
                    <w:rPr>
                      <w:rFonts w:ascii="仿宋_GB2312" w:hAnsi="仿宋_GB2312" w:cs="仿宋_GB2312" w:eastAsia="仿宋_GB2312"/>
                      <w:sz w:val="24"/>
                      <w:color w:val="000000"/>
                    </w:rPr>
                    <w:t xml:space="preserve"> 3.具备4×150W/8Ω，4×250W/4Ω、桥接2×300W/8Ω，2×500W/4Ω多种阻抗功率。</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音频效果器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具备96KHz采样频率，32-bit DSP处理器，24-bit A/D及D/A转换；</w:t>
                  </w:r>
                  <w:r>
                    <w:br/>
                  </w:r>
                  <w:r>
                    <w:rPr>
                      <w:rFonts w:ascii="仿宋_GB2312" w:hAnsi="仿宋_GB2312" w:cs="仿宋_GB2312" w:eastAsia="仿宋_GB2312"/>
                      <w:sz w:val="24"/>
                      <w:color w:val="000000"/>
                    </w:rPr>
                    <w:t xml:space="preserve"> 2.提供USB、RS485和RS232接口可连接电脑，通过接口可连接≥200台机器；</w:t>
                  </w:r>
                  <w:r>
                    <w:br/>
                  </w:r>
                  <w:r>
                    <w:rPr>
                      <w:rFonts w:ascii="仿宋_GB2312" w:hAnsi="仿宋_GB2312" w:cs="仿宋_GB2312" w:eastAsia="仿宋_GB2312"/>
                      <w:sz w:val="24"/>
                      <w:color w:val="000000"/>
                    </w:rPr>
                    <w:t xml:space="preserve"> 3.单机或PC控制软件均可存储≥10种用户程序；</w:t>
                  </w:r>
                  <w:r>
                    <w:br/>
                  </w:r>
                  <w:r>
                    <w:rPr>
                      <w:rFonts w:ascii="仿宋_GB2312" w:hAnsi="仿宋_GB2312" w:cs="仿宋_GB2312" w:eastAsia="仿宋_GB2312"/>
                      <w:sz w:val="24"/>
                      <w:color w:val="000000"/>
                    </w:rPr>
                    <w:t xml:space="preserve"> 4.具备EQ调节能力；</w:t>
                  </w:r>
                  <w:r>
                    <w:br/>
                  </w:r>
                  <w:r>
                    <w:rPr>
                      <w:rFonts w:ascii="仿宋_GB2312" w:hAnsi="仿宋_GB2312" w:cs="仿宋_GB2312" w:eastAsia="仿宋_GB2312"/>
                      <w:sz w:val="24"/>
                      <w:color w:val="000000"/>
                    </w:rPr>
                    <w:t xml:space="preserve"> 5.具备蓝色背光显示功能设置，8段LED显示输入/输出的精确数字电平表，静音及编辑状态。</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体感氛围总控系统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用于统一控制风机、水雾、音效等体验氛围设备；</w:t>
                  </w:r>
                  <w:r>
                    <w:br/>
                  </w:r>
                  <w:r>
                    <w:rPr>
                      <w:rFonts w:ascii="仿宋_GB2312" w:hAnsi="仿宋_GB2312" w:cs="仿宋_GB2312" w:eastAsia="仿宋_GB2312"/>
                      <w:sz w:val="24"/>
                      <w:color w:val="000000"/>
                    </w:rPr>
                    <w:t xml:space="preserve"> 2.支持与雷达互动程序、沉浸式播控系统等联动；</w:t>
                  </w:r>
                  <w:r>
                    <w:br/>
                  </w:r>
                  <w:r>
                    <w:rPr>
                      <w:rFonts w:ascii="仿宋_GB2312" w:hAnsi="仿宋_GB2312" w:cs="仿宋_GB2312" w:eastAsia="仿宋_GB2312"/>
                      <w:sz w:val="24"/>
                      <w:color w:val="000000"/>
                    </w:rPr>
                    <w:t xml:space="preserve"> 3.支持分区控制，可分别控制风机、水雾、音效等设备。</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特效风机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输入功率：≥1000W；</w:t>
                  </w:r>
                  <w:r>
                    <w:br/>
                  </w:r>
                  <w:r>
                    <w:rPr>
                      <w:rFonts w:ascii="仿宋_GB2312" w:hAnsi="仿宋_GB2312" w:cs="仿宋_GB2312" w:eastAsia="仿宋_GB2312"/>
                      <w:sz w:val="24"/>
                      <w:color w:val="000000"/>
                    </w:rPr>
                    <w:t xml:space="preserve"> 2.输出功率：≥500W；</w:t>
                  </w:r>
                  <w:r>
                    <w:br/>
                  </w:r>
                  <w:r>
                    <w:rPr>
                      <w:rFonts w:ascii="仿宋_GB2312" w:hAnsi="仿宋_GB2312" w:cs="仿宋_GB2312" w:eastAsia="仿宋_GB2312"/>
                      <w:sz w:val="24"/>
                      <w:color w:val="000000"/>
                    </w:rPr>
                    <w:t xml:space="preserve"> 3.电压：220V；</w:t>
                  </w:r>
                  <w:r>
                    <w:br/>
                  </w:r>
                  <w:r>
                    <w:rPr>
                      <w:rFonts w:ascii="仿宋_GB2312" w:hAnsi="仿宋_GB2312" w:cs="仿宋_GB2312" w:eastAsia="仿宋_GB2312"/>
                      <w:sz w:val="24"/>
                      <w:color w:val="000000"/>
                    </w:rPr>
                    <w:t xml:space="preserve"> 4.转速：具备1080rpm～1350rpm三速调节。</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自动水雾系统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采用水雾方式营造水汽等环境氛围，避免大流量喷水影响地面安全和设备运行；</w:t>
                  </w:r>
                  <w:r>
                    <w:br/>
                  </w:r>
                  <w:r>
                    <w:rPr>
                      <w:rFonts w:ascii="仿宋_GB2312" w:hAnsi="仿宋_GB2312" w:cs="仿宋_GB2312" w:eastAsia="仿宋_GB2312"/>
                      <w:sz w:val="24"/>
                      <w:color w:val="000000"/>
                    </w:rPr>
                    <w:t xml:space="preserve"> 2.系统应包括高压防爆管、高压雾化喷头、45W加压泵、水泵转换电源、高精密过滤器等设备。</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空间改造</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场景搭建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仿岩壁场景自作（UP山岩石贴面+三维打印模型贴装）</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隧道造型结构制作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根据现场走廊空间及投影画面需求，进行沉浸式隧道基础造型制作，包含基层结构、包裹式造型基层、投影面基层制作及与原有空间的收口衔接，为双侧墙面投影提供稳定、连续的空间载体。</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强弱电及点位布设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根据投影机、播控设备及检修维护需求，完成现场电源点位、信号线缆、控制线路、设备预留接口及隐蔽走线布设，保障后期设备安装、联调和稳定运行。</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灰色投影漆施工</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对墙面及隧道投影区域进行灰色投影漆施工，提升投影画面的对比度、色彩还原度和整体均匀性，减少普通墙面反光、泛白及画面失真问题。</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二、展项二 万物共生：多屏联动的自然生态全景</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软件系统</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中控软件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用于多屏内容联动展示与播放控制，系统可实现投影画面播放、画框屏内容切换、多屏联动展示、展示状态控制及现场展示内容管理等功能，实现“画屏—实景照片—整墙投影”之间形成协调统一、连续完整的自然生态全景展示效果。</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内容制作</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影片内容制作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完成内容策划、生态图片素材整理与处理、三块画框屏展示界面设计、整墙投影背景画面设计、多屏联动交互画面设计及科学图文信息排版等工作。时长≥60秒</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激光工程投影机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显示方式：芯片尺寸≥0.75英寸；</w:t>
                  </w:r>
                  <w:r>
                    <w:br/>
                  </w:r>
                  <w:r>
                    <w:rPr>
                      <w:rFonts w:ascii="仿宋_GB2312" w:hAnsi="仿宋_GB2312" w:cs="仿宋_GB2312" w:eastAsia="仿宋_GB2312"/>
                      <w:sz w:val="24"/>
                      <w:color w:val="000000"/>
                    </w:rPr>
                    <w:t xml:space="preserve"> 2.中心亮度≥8,500流明，对比度≥3,000,000:1；</w:t>
                  </w:r>
                  <w:r>
                    <w:br/>
                  </w:r>
                  <w:r>
                    <w:rPr>
                      <w:rFonts w:ascii="仿宋_GB2312" w:hAnsi="仿宋_GB2312" w:cs="仿宋_GB2312" w:eastAsia="仿宋_GB2312"/>
                      <w:sz w:val="24"/>
                      <w:color w:val="000000"/>
                    </w:rPr>
                    <w:t xml:space="preserve"> 3.激光固态光源，光源寿命≥20000小时；</w:t>
                  </w:r>
                  <w:r>
                    <w:br/>
                  </w:r>
                  <w:r>
                    <w:rPr>
                      <w:rFonts w:ascii="仿宋_GB2312" w:hAnsi="仿宋_GB2312" w:cs="仿宋_GB2312" w:eastAsia="仿宋_GB2312"/>
                      <w:sz w:val="24"/>
                      <w:color w:val="000000"/>
                    </w:rPr>
                    <w:t xml:space="preserve"> 4.标准分辨率≥1920x1200；支持4K 3840×2160信号输入。</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投影短焦镜头</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投射比≤0.8:1，根据现场适配；</w:t>
                  </w:r>
                  <w:r>
                    <w:br/>
                  </w:r>
                  <w:r>
                    <w:rPr>
                      <w:rFonts w:ascii="仿宋_GB2312" w:hAnsi="仿宋_GB2312" w:cs="仿宋_GB2312" w:eastAsia="仿宋_GB2312"/>
                      <w:sz w:val="24"/>
                      <w:color w:val="000000"/>
                    </w:rPr>
                    <w:t xml:space="preserve"> 2.支持镜头位移。</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支持一键更换</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融合软件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视频融合：支持原生播放视频，可实现播放列表，支持高达7680*4320片源播放，支持AVI、MKV、WMA等主流格式；</w:t>
                  </w:r>
                  <w:r>
                    <w:br/>
                  </w:r>
                  <w:r>
                    <w:rPr>
                      <w:rFonts w:ascii="仿宋_GB2312" w:hAnsi="仿宋_GB2312" w:cs="仿宋_GB2312" w:eastAsia="仿宋_GB2312"/>
                      <w:sz w:val="24"/>
                      <w:color w:val="000000"/>
                    </w:rPr>
                    <w:t xml:space="preserve"> 2.桌面融合：支持高达7680*4320的桌面融合分辨率；</w:t>
                  </w:r>
                  <w:r>
                    <w:br/>
                  </w:r>
                  <w:r>
                    <w:rPr>
                      <w:rFonts w:ascii="仿宋_GB2312" w:hAnsi="仿宋_GB2312" w:cs="仿宋_GB2312" w:eastAsia="仿宋_GB2312"/>
                      <w:sz w:val="24"/>
                      <w:color w:val="000000"/>
                    </w:rPr>
                    <w:t xml:space="preserve"> 3.暗场补偿技术，融合带消融亮度≥80%。</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媒体服务器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．机箱规格：3U 19 英寸标准机架式；</w:t>
                  </w:r>
                  <w:r>
                    <w:br/>
                  </w:r>
                  <w:r>
                    <w:rPr>
                      <w:rFonts w:ascii="仿宋_GB2312" w:hAnsi="仿宋_GB2312" w:cs="仿宋_GB2312" w:eastAsia="仿宋_GB2312"/>
                      <w:sz w:val="24"/>
                      <w:color w:val="000000"/>
                    </w:rPr>
                    <w:t xml:space="preserve"> 2．CPU 处理器：12核处理器，主频≥2.4GHz；</w:t>
                  </w:r>
                  <w:r>
                    <w:br/>
                  </w:r>
                  <w:r>
                    <w:rPr>
                      <w:rFonts w:ascii="仿宋_GB2312" w:hAnsi="仿宋_GB2312" w:cs="仿宋_GB2312" w:eastAsia="仿宋_GB2312"/>
                      <w:sz w:val="24"/>
                      <w:color w:val="000000"/>
                    </w:rPr>
                    <w:t xml:space="preserve"> 3．系统内存：≥8GB 内存；</w:t>
                  </w:r>
                  <w:r>
                    <w:br/>
                  </w:r>
                  <w:r>
                    <w:rPr>
                      <w:rFonts w:ascii="仿宋_GB2312" w:hAnsi="仿宋_GB2312" w:cs="仿宋_GB2312" w:eastAsia="仿宋_GB2312"/>
                      <w:sz w:val="24"/>
                      <w:color w:val="000000"/>
                    </w:rPr>
                    <w:t xml:space="preserve"> 4．系统硬盘：≥256GB 固态硬盘。</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多屏宝</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一分二多屏处理器；</w:t>
                  </w:r>
                  <w:r>
                    <w:br/>
                  </w:r>
                  <w:r>
                    <w:rPr>
                      <w:rFonts w:ascii="仿宋_GB2312" w:hAnsi="仿宋_GB2312" w:cs="仿宋_GB2312" w:eastAsia="仿宋_GB2312"/>
                      <w:sz w:val="24"/>
                      <w:color w:val="000000"/>
                    </w:rPr>
                    <w:t xml:space="preserve"> 2.输入接口:HDMI/DP,输入分辨率3840*1200；输出接口:HDMI，输出分辨率:1920*1200。</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功放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输出功率（8Ω）：≥150W×2；</w:t>
                  </w:r>
                  <w:r>
                    <w:br/>
                  </w:r>
                  <w:r>
                    <w:rPr>
                      <w:rFonts w:ascii="仿宋_GB2312" w:hAnsi="仿宋_GB2312" w:cs="仿宋_GB2312" w:eastAsia="仿宋_GB2312"/>
                      <w:sz w:val="24"/>
                      <w:color w:val="000000"/>
                    </w:rPr>
                    <w:t xml:space="preserve"> 2. 输出功率（4Ω）：≥300W×2；</w:t>
                  </w:r>
                  <w:r>
                    <w:br/>
                  </w:r>
                  <w:r>
                    <w:rPr>
                      <w:rFonts w:ascii="仿宋_GB2312" w:hAnsi="仿宋_GB2312" w:cs="仿宋_GB2312" w:eastAsia="仿宋_GB2312"/>
                      <w:sz w:val="24"/>
                      <w:color w:val="000000"/>
                    </w:rPr>
                    <w:t xml:space="preserve"> 3. 失真度：≤0.01%；</w:t>
                  </w:r>
                  <w:r>
                    <w:br/>
                  </w:r>
                  <w:r>
                    <w:rPr>
                      <w:rFonts w:ascii="仿宋_GB2312" w:hAnsi="仿宋_GB2312" w:cs="仿宋_GB2312" w:eastAsia="仿宋_GB2312"/>
                      <w:sz w:val="24"/>
                      <w:color w:val="000000"/>
                    </w:rPr>
                    <w:t xml:space="preserve"> 4. 频率响应：≥5Hz～50kHz。</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吸顶音响</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．扬声器单元：6 英寸单元</w:t>
                  </w:r>
                  <w:r>
                    <w:br/>
                  </w:r>
                  <w:r>
                    <w:rPr>
                      <w:rFonts w:ascii="仿宋_GB2312" w:hAnsi="仿宋_GB2312" w:cs="仿宋_GB2312" w:eastAsia="仿宋_GB2312"/>
                      <w:sz w:val="24"/>
                      <w:color w:val="000000"/>
                    </w:rPr>
                    <w:t xml:space="preserve"> 2．电气参数：额定功率≥60W，峰值功率≥240W</w:t>
                  </w:r>
                  <w:r>
                    <w:br/>
                  </w:r>
                  <w:r>
                    <w:rPr>
                      <w:rFonts w:ascii="仿宋_GB2312" w:hAnsi="仿宋_GB2312" w:cs="仿宋_GB2312" w:eastAsia="仿宋_GB2312"/>
                      <w:sz w:val="24"/>
                      <w:color w:val="000000"/>
                    </w:rPr>
                    <w:t xml:space="preserve"> 3．阻抗：8Ω</w:t>
                  </w:r>
                  <w:r>
                    <w:br/>
                  </w:r>
                  <w:r>
                    <w:rPr>
                      <w:rFonts w:ascii="仿宋_GB2312" w:hAnsi="仿宋_GB2312" w:cs="仿宋_GB2312" w:eastAsia="仿宋_GB2312"/>
                      <w:sz w:val="24"/>
                      <w:color w:val="000000"/>
                    </w:rPr>
                    <w:t xml:space="preserve"> 4．频率响应：80Hz～20kHz（±3dB）</w:t>
                  </w:r>
                  <w:r>
                    <w:br/>
                  </w:r>
                  <w:r>
                    <w:rPr>
                      <w:rFonts w:ascii="仿宋_GB2312" w:hAnsi="仿宋_GB2312" w:cs="仿宋_GB2312" w:eastAsia="仿宋_GB2312"/>
                      <w:sz w:val="24"/>
                      <w:color w:val="000000"/>
                    </w:rPr>
                    <w:t xml:space="preserve"> 5．灵敏度：≥88dB/1W/1m</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定制32寸画框屏</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安卓系统，四核1+8G；</w:t>
                  </w:r>
                  <w:r>
                    <w:br/>
                  </w:r>
                  <w:r>
                    <w:rPr>
                      <w:rFonts w:ascii="仿宋_GB2312" w:hAnsi="仿宋_GB2312" w:cs="仿宋_GB2312" w:eastAsia="仿宋_GB2312"/>
                      <w:sz w:val="24"/>
                      <w:color w:val="000000"/>
                    </w:rPr>
                    <w:t xml:space="preserve"> 2.分辨率≥1920*1080，比例16:9；</w:t>
                  </w:r>
                  <w:r>
                    <w:br/>
                  </w:r>
                  <w:r>
                    <w:rPr>
                      <w:rFonts w:ascii="仿宋_GB2312" w:hAnsi="仿宋_GB2312" w:cs="仿宋_GB2312" w:eastAsia="仿宋_GB2312"/>
                      <w:sz w:val="24"/>
                      <w:color w:val="000000"/>
                    </w:rPr>
                    <w:t xml:space="preserve"> 3.白木边框，32英寸；</w:t>
                  </w:r>
                  <w:r>
                    <w:br/>
                  </w:r>
                  <w:r>
                    <w:rPr>
                      <w:rFonts w:ascii="仿宋_GB2312" w:hAnsi="仿宋_GB2312" w:cs="仿宋_GB2312" w:eastAsia="仿宋_GB2312"/>
                      <w:sz w:val="24"/>
                      <w:color w:val="000000"/>
                    </w:rPr>
                    <w:t xml:space="preserve"> 4.连接方式：支持有线、无线WIFI。</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定制43寸画框屏</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安卓系统，四核2+32G；</w:t>
                  </w:r>
                  <w:r>
                    <w:br/>
                  </w:r>
                  <w:r>
                    <w:rPr>
                      <w:rFonts w:ascii="仿宋_GB2312" w:hAnsi="仿宋_GB2312" w:cs="仿宋_GB2312" w:eastAsia="仿宋_GB2312"/>
                      <w:sz w:val="24"/>
                      <w:color w:val="000000"/>
                    </w:rPr>
                    <w:t xml:space="preserve"> 2.分辨率≥3840*2160，比例16:9；</w:t>
                  </w:r>
                  <w:r>
                    <w:br/>
                  </w:r>
                  <w:r>
                    <w:rPr>
                      <w:rFonts w:ascii="仿宋_GB2312" w:hAnsi="仿宋_GB2312" w:cs="仿宋_GB2312" w:eastAsia="仿宋_GB2312"/>
                      <w:sz w:val="24"/>
                      <w:color w:val="000000"/>
                    </w:rPr>
                    <w:t xml:space="preserve"> 3.白木边框，43英寸；</w:t>
                  </w:r>
                  <w:r>
                    <w:br/>
                  </w:r>
                  <w:r>
                    <w:rPr>
                      <w:rFonts w:ascii="仿宋_GB2312" w:hAnsi="仿宋_GB2312" w:cs="仿宋_GB2312" w:eastAsia="仿宋_GB2312"/>
                      <w:sz w:val="24"/>
                      <w:color w:val="000000"/>
                    </w:rPr>
                    <w:t xml:space="preserve"> 4.连接方式：支持有线、无线WIFI。</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定制55寸画框屏</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安卓9.0系统，四核2+32G；</w:t>
                  </w:r>
                  <w:r>
                    <w:br/>
                  </w:r>
                  <w:r>
                    <w:rPr>
                      <w:rFonts w:ascii="仿宋_GB2312" w:hAnsi="仿宋_GB2312" w:cs="仿宋_GB2312" w:eastAsia="仿宋_GB2312"/>
                      <w:sz w:val="24"/>
                      <w:color w:val="000000"/>
                    </w:rPr>
                    <w:t xml:space="preserve"> 2.分辨率≥3840*2160，比例16:9；</w:t>
                  </w:r>
                  <w:r>
                    <w:br/>
                  </w:r>
                  <w:r>
                    <w:rPr>
                      <w:rFonts w:ascii="仿宋_GB2312" w:hAnsi="仿宋_GB2312" w:cs="仿宋_GB2312" w:eastAsia="仿宋_GB2312"/>
                      <w:sz w:val="24"/>
                      <w:color w:val="000000"/>
                    </w:rPr>
                    <w:t xml:space="preserve"> 3.白木边框，55英寸；</w:t>
                  </w:r>
                  <w:r>
                    <w:br/>
                  </w:r>
                  <w:r>
                    <w:rPr>
                      <w:rFonts w:ascii="仿宋_GB2312" w:hAnsi="仿宋_GB2312" w:cs="仿宋_GB2312" w:eastAsia="仿宋_GB2312"/>
                      <w:sz w:val="24"/>
                      <w:color w:val="000000"/>
                    </w:rPr>
                    <w:t xml:space="preserve"> 4.连接方式：支持有线、无线WIFI。</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空间改造</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投影吊架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根据投影机安装点位及现场顶面条件，配置工程投影机专用吊装支架及安装组件，包含吊杆、固定底座、连接件、防坠安全件及角度调节结构，满足投影机稳固安装、画面调试、后期检修及安全运行要求。</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灯箱拆除</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对原有灯箱及相关固定构件进行拆除，包含现场保护、拆除清运及与后续墙面修复工作的衔接</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墙面修复及墙体施工</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对灯箱拆除后的墙面进行基层修补、找平、局部加固及收口处理，满足后续投影及画框屏安装需求。同时根据设计方案搭建投影墙体。</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灰色投影漆施工</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对投影区域进行灰色投影漆施工，提升投影画面对比度、色彩还原度和画面均匀性</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空间展陈升级改造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展示区域墙面展陈设计施工</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弱电改造、线缆及机柜配套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根据投影机、画框屏、音响、中控及网络设备需求，完成网线、信号线、音频线、控制线等弱电线路调整及点位布设；根据现场情况配置线缆及机柜等。</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color w:val="000000"/>
                    </w:rPr>
                    <w:t>三、智能播控系统</w:t>
                  </w:r>
                </w:p>
              </w:tc>
            </w:tr>
            <w:tr>
              <w:tc>
                <w:tcPr>
                  <w:tcW w:type="dxa" w:w="1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硬件配置</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中央控制系统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多媒体展厅专用控制服务器，内置智能UPS，内置通信接口；上电开机，断电延时关机。</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串口服务器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网络型6端口红外/串口扩充盒，以太网连接，支持POE及DC供电，支持6x可编程红外线/单向RS-232连接端口</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强电控制器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路大电流电源输出,单路最大电流20A；</w:t>
                  </w:r>
                  <w:r>
                    <w:br/>
                  </w:r>
                  <w:r>
                    <w:rPr>
                      <w:rFonts w:ascii="仿宋_GB2312" w:hAnsi="仿宋_GB2312" w:cs="仿宋_GB2312" w:eastAsia="仿宋_GB2312"/>
                      <w:sz w:val="24"/>
                      <w:color w:val="000000"/>
                    </w:rPr>
                    <w:t xml:space="preserve"> 2.面板有时序总开关和8路手动控制按扭以及LED状态指示,可单独控制每路电源的通断；</w:t>
                  </w:r>
                  <w:r>
                    <w:br/>
                  </w:r>
                  <w:r>
                    <w:rPr>
                      <w:rFonts w:ascii="仿宋_GB2312" w:hAnsi="仿宋_GB2312" w:cs="仿宋_GB2312" w:eastAsia="仿宋_GB2312"/>
                      <w:sz w:val="24"/>
                      <w:color w:val="000000"/>
                    </w:rPr>
                    <w:t xml:space="preserve"> 3.每路电源输出具有过流过压保护；</w:t>
                  </w:r>
                  <w:r>
                    <w:br/>
                  </w:r>
                  <w:r>
                    <w:rPr>
                      <w:rFonts w:ascii="仿宋_GB2312" w:hAnsi="仿宋_GB2312" w:cs="仿宋_GB2312" w:eastAsia="仿宋_GB2312"/>
                      <w:sz w:val="24"/>
                      <w:color w:val="000000"/>
                    </w:rPr>
                    <w:t xml:space="preserve"> 4.支持标准RS232通信协议,并支持状态查询和多台设备连接。</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无线WIFI覆盖</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无线WIFI信号覆盖，包含AP、POE交换机、AC控制器等</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中控软件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定制软件平台，支持安卓等主流操作系统；</w:t>
                  </w:r>
                  <w:r>
                    <w:br/>
                  </w:r>
                  <w:r>
                    <w:rPr>
                      <w:rFonts w:ascii="仿宋_GB2312" w:hAnsi="仿宋_GB2312" w:cs="仿宋_GB2312" w:eastAsia="仿宋_GB2312"/>
                      <w:sz w:val="24"/>
                      <w:color w:val="000000"/>
                    </w:rPr>
                    <w:t xml:space="preserve"> 2.无线控制终端平台；</w:t>
                  </w:r>
                  <w:r>
                    <w:br/>
                  </w:r>
                  <w:r>
                    <w:rPr>
                      <w:rFonts w:ascii="仿宋_GB2312" w:hAnsi="仿宋_GB2312" w:cs="仿宋_GB2312" w:eastAsia="仿宋_GB2312"/>
                      <w:sz w:val="24"/>
                      <w:color w:val="000000"/>
                    </w:rPr>
                    <w:t xml:space="preserve"> 3.全网络控制，无需其他设备配合即可实现完全控制功能；</w:t>
                  </w:r>
                  <w:r>
                    <w:br/>
                  </w:r>
                  <w:r>
                    <w:rPr>
                      <w:rFonts w:ascii="仿宋_GB2312" w:hAnsi="仿宋_GB2312" w:cs="仿宋_GB2312" w:eastAsia="仿宋_GB2312"/>
                      <w:sz w:val="24"/>
                      <w:color w:val="000000"/>
                    </w:rPr>
                    <w:t xml:space="preserve"> 4.实现整馆所有设备，灯光等进行智能化集中管理；</w:t>
                  </w:r>
                  <w:r>
                    <w:br/>
                  </w:r>
                  <w:r>
                    <w:rPr>
                      <w:rFonts w:ascii="仿宋_GB2312" w:hAnsi="仿宋_GB2312" w:cs="仿宋_GB2312" w:eastAsia="仿宋_GB2312"/>
                      <w:sz w:val="24"/>
                      <w:color w:val="000000"/>
                    </w:rPr>
                    <w:t xml:space="preserve"> 5.支持集中控制、分展区独立控制、分展项独立控制、环境控制等多种系统集成方式，互不干扰，互相关联；</w:t>
                  </w:r>
                  <w:r>
                    <w:br/>
                  </w:r>
                  <w:r>
                    <w:rPr>
                      <w:rFonts w:ascii="仿宋_GB2312" w:hAnsi="仿宋_GB2312" w:cs="仿宋_GB2312" w:eastAsia="仿宋_GB2312"/>
                      <w:sz w:val="24"/>
                      <w:color w:val="000000"/>
                    </w:rPr>
                    <w:t xml:space="preserve"> 6.一键开馆/闭馆；</w:t>
                  </w:r>
                  <w:r>
                    <w:br/>
                  </w:r>
                  <w:r>
                    <w:rPr>
                      <w:rFonts w:ascii="仿宋_GB2312" w:hAnsi="仿宋_GB2312" w:cs="仿宋_GB2312" w:eastAsia="仿宋_GB2312"/>
                      <w:sz w:val="24"/>
                      <w:color w:val="000000"/>
                    </w:rPr>
                    <w:t xml:space="preserve"> 7.支持影片播放、暂停、停止、视频切换、音量大小等所有播放功能控制；</w:t>
                  </w:r>
                  <w:r>
                    <w:br/>
                  </w:r>
                  <w:r>
                    <w:rPr>
                      <w:rFonts w:ascii="仿宋_GB2312" w:hAnsi="仿宋_GB2312" w:cs="仿宋_GB2312" w:eastAsia="仿宋_GB2312"/>
                      <w:sz w:val="24"/>
                      <w:color w:val="000000"/>
                    </w:rPr>
                    <w:t xml:space="preserve"> 8.各子系统同时接受中央控制系统的无线终端控制亦或手动控制或联动控制；</w:t>
                  </w:r>
                  <w:r>
                    <w:br/>
                  </w:r>
                  <w:r>
                    <w:rPr>
                      <w:rFonts w:ascii="仿宋_GB2312" w:hAnsi="仿宋_GB2312" w:cs="仿宋_GB2312" w:eastAsia="仿宋_GB2312"/>
                      <w:sz w:val="24"/>
                      <w:color w:val="000000"/>
                    </w:rPr>
                    <w:t xml:space="preserve"> 9.采用标准的接口规范，具备开放式的接入模式，可自动升级适配。</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播控软件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根据现场环境和实际使用需求现场定制开发播放控制系统。</w:t>
                  </w:r>
                </w:p>
              </w:tc>
            </w:tr>
            <w:tr>
              <w:tc>
                <w:tcPr>
                  <w:tcW w:type="dxa" w:w="17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平板电脑</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存储/容量 ：≥6G+128G；处理器最高主频≥1.8GHz</w:t>
                  </w:r>
                  <w:r>
                    <w:br/>
                  </w:r>
                  <w:r>
                    <w:rPr>
                      <w:rFonts w:ascii="仿宋_GB2312" w:hAnsi="仿宋_GB2312" w:cs="仿宋_GB2312" w:eastAsia="仿宋_GB2312"/>
                      <w:sz w:val="24"/>
                      <w:color w:val="000000"/>
                    </w:rPr>
                    <w:t xml:space="preserve"> 2.WiFi：≥2.4G+5G；</w:t>
                  </w:r>
                  <w:r>
                    <w:br/>
                  </w:r>
                  <w:r>
                    <w:rPr>
                      <w:rFonts w:ascii="仿宋_GB2312" w:hAnsi="仿宋_GB2312" w:cs="仿宋_GB2312" w:eastAsia="仿宋_GB2312"/>
                      <w:sz w:val="24"/>
                      <w:color w:val="000000"/>
                    </w:rPr>
                    <w:t xml:space="preserve"> 3.液晶屏：≥10.51英寸，分辨率：≥1920*1080。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自合同签订之日起60天内到货，90天内安装调试并交付使用。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西北大学博物馆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进度款，合同生效后，待货物到达指定地点、安装调试验收合格后，达到付款条件起30个工作日内，支付合同总金额的100.0%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质保期：自学校验收合格之日起4年。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标准要求：项目建成后，应建立持续、规范、可追溯的运维管理机制，确保项目成果长期稳定、安全、有效运行。运维管理应围绕设备巡检、系统维护、内容更新、数据备份、故障响应、培训支持和运行评估等方面开展，形成覆盖日常检查、问题处理、系统优化、资料归档和持续改进的全过程运维体系。要求为： ①质保期内每半年进行设备巡检1次； ②质保期内负责系统的升级维护、内容更新、数据备份； ③项目建成后，对采购人相关人员提供不少于3天的技术培训。 2.售后服务效率要求：即时响应（包括电话响应）；电话响应无法解决时， 12 小时内到达现场。修复时间24小时内；如 24 小时内无法修复，应提供相应解决方案。 3.为顺利推进政府采购电子化交易平台应用工作，供应商需要在线提交所有通过电子化交易平台实施的政府采购项目的响应文件，同时，线下递交密封完好的纸质版响应文件（一正一副），密封封套上标注项目名称和供应商名称。纸质版响应文件递交截止时间：同线上响应文件递交截止时间。纸质版响应文件递交地址：西安市南稍门十字东南角大话南门壹中心18层1806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投标文件封面 供应商承诺书 供应商基本信息与企业关联关系说明书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招标文件的其他实质性要求，对于其中任意一项条款，投标人如不满足，其响应文件可以被否决</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本项目采购的投影机产品属于节能产品政府采购品目清单中应强制采购的产品范围，供应商应当提供国家确定的认证机构出具的、处于有效期之内的节能产品认证证书，否则作无效投标处理。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投标方案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 标注 “▲”(2项，共5分)为重要技术指标，不作为废标项但需提供相关证明材料，不满足每项扣2.5分。 备注：投标人应提供充足的佐证材料（不限于产品彩页或官网截图或第三方检测报告等）予以佐证。投标人自行承担因证明材料不全而被视为技术参数偏离的风险。 2. 非“▲”项（127项，共38分）技术指标，每负偏离一项扣0.3分，扣完为止。 备注:投标人可以尽可能多的提供佐证材料(不限于产品彩页或官网截图或第三方检测报告等)予以佐证。</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投标人针对本项目提供完整的项目实施方案。内容包含：①供货组织安排及安装调试方案；②影片内容制作计划、施工计划及验收方案。 二、评审标准 1、完整性：方案须全面，对评审内容中的各项要求有详细描述； 2、可实施性：切合本项目实际情况，实施步骤清晰、合理； 3、针对性：方案能够紧扣项目实际情况，内容科学合理。 三、赋分依据（满分3分） ①供货组织安排及安装调试方案：每完全满足一个评审标准得0.5分，满分1.5分；未提供不得分； ②影片内容制作计划、施工计划及验收方案：每完全满足一个评审标准得0.5分，满分1.5分；未提供不得分；未提供不得分。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根据项目实际需求提供售后服务方案。内容包含：①服务范围及保障措施②应急处理方案及快速响应的服务能力。 二、评审标准 1.完整性：方案须全面，对评审内容中的各项要求有详细描述； 2.可实施性：切合本项目实际情况，提出步骤清晰、合理的方案； 3.针对性：方案能够紧扣项目实际情况，内容科学合理。 三、赋分依据（满分3分） ①服务范围及保障措施：每完全满足一个评审标准得0.5分，满分1.5分；未提供不得分； ②应急处理方案及快速响应的服务能力：每完全满足一个评审标准得0.5分，满分1.5分；未提供不得分。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包括①培训计划(含培训计划表、地点、时间及培训对象人数等)、培训内容(含所提供产品的原理和技术性能、操作维护方法、安装调试、排除故障等)；②培训效果(确保培训后至少1一3人熟练操作设备)。 二、评审标准 1、完整性：方案须全面，对评审内容中的各项要求有详细描述； 2、可实施性：切合本项目实际情况，实施步骤清晰、合理； 3、针对性：方案能够紧扣项目实际情况，内容科学合理。 三、赋分依据（满分3分） ①培训计划：每完全满足一个评审标准得0.5分，满分1.5分；未提供不得分； ②培训效果：每完全满足一个评审标准得0.5分，满分1.5分；未提供不得分。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述标</w:t>
            </w:r>
          </w:p>
        </w:tc>
        <w:tc>
          <w:tcPr>
            <w:tcW w:type="dxa" w:w="2492"/>
          </w:tcPr>
          <w:p>
            <w:pPr>
              <w:pStyle w:val="null3"/>
            </w:pPr>
            <w:r>
              <w:rPr>
                <w:rFonts w:ascii="仿宋_GB2312" w:hAnsi="仿宋_GB2312" w:cs="仿宋_GB2312" w:eastAsia="仿宋_GB2312"/>
              </w:rPr>
              <w:t>一、述标要求 ①述标内容：述标须围绕项目数字化建设需求，完整阐述数字化展示形式、场景整体设计、数字内容建设实施方案；②设计方案：方案设计需具备创新性，实现沉浸式、互动式观展体验；③影片内容制作：影片内容制作需符合展示需求，内容详实清晰，与投影、交互设备适配④配套图文：投标配套图文材料须规范，清晰直观呈现设备点位、展区布局与整体展陈风貌；⑤设备选型：投标人应结合成熟落地案例，详细说明数字多媒体设备选型标准、设备功能及交互体验设计思路。 二、评审标准 1、完整性：方案须全面，对评审内容中的各项要求有详细描述； 2、可实施性：切合本项目实际情况，实施步骤清晰、合理； 3、针对性：方案能够紧扣项目实际情况，内容科学合理。 三、赋分依据（满分7.5分） ①述标内容：每完全满足一个评审标准得0.5分，满分1.5分；未提供不得分； ②设计方案：每完全满足一个评审标准得0.5分，满分1.5分；③影片内容制作：每完全满足一个评审标准得0.5分，满分1.5分；未提供不得分；④配套图文：每完全满足一个评审标准得0.5分，满分1.5分；未提供不得分；⑤设备选型：每完全满足一个评审标准得0.5分，满分1.5分；未提供不得分。 注：1、物料要求:需自行准备播放设备、演示素材等所需工具； 2、述标时长:不超过15分钟； 3、述标地点：西安市碑林区南稍门十字东南角大话南门壹中心（南稍门地铁C口出）18层1806室。 4、述标时间：评审现场通知。</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根据各投标人响应的延长质保年限进行综合评定，以延长质保年限最长者为基准，计2分，其他投标人的延长质保年限分统一按照下列公式计算：（延长质保期／基准)×2=响应得分。 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投标人提供的产品属于《节能产品政府采购品目清单》内产品的，提供有效期内的节能产品证书，每提供1项得0.5分，最多得0.5分。（备注：以《中国政府采购网》颁布品目清单为准。）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提供投标人2023年8月1日至今同类项目合同，每提供1个计1分，最高得5分。（以合同签订日期为准） 备注：投标文件中提供完整的合同复印件。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详见附件：供应商基本信息与企业关联关系说明书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详见附件：西北大学购货合同.docx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