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B5A8B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>实施方案</w:t>
      </w:r>
    </w:p>
    <w:p w14:paraId="7291CD9E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480" w:firstLineChars="200"/>
        <w:jc w:val="left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一、评审内容</w:t>
      </w:r>
    </w:p>
    <w:p w14:paraId="54613560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480" w:firstLineChars="200"/>
        <w:jc w:val="left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投标人需针对本项目提供完整的项目实施方案。内容包含：①供货组织安排、物力调配及保障措施②安装调试验收。</w:t>
      </w:r>
    </w:p>
    <w:p w14:paraId="029A49DB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firstLine="480" w:firstLineChars="200"/>
        <w:jc w:val="left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二、评审标准</w:t>
      </w:r>
    </w:p>
    <w:p w14:paraId="2C0654F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480" w:firstLineChars="200"/>
        <w:jc w:val="left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1、完整性：方案须全面，对评审内容中的各项要求描述详细；2、可实施性：切合本项目实际情况，实施步骤清晰、合理；3、针对性：方案能够紧扣项目实际情况，内容科学合理。</w:t>
      </w:r>
    </w:p>
    <w:p w14:paraId="54D43D08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firstLine="480" w:firstLineChars="200"/>
        <w:jc w:val="left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赋分依据（满分3分）</w:t>
      </w:r>
    </w:p>
    <w:p w14:paraId="195FFA5D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482" w:firstLineChars="200"/>
      </w:pP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①供货组织安排、物力调配及保障措施：每完全满足一个评审标准得0.5分，满分1.5分；未提供不得分；②安装调试验收：每完全满足一个评审标准得0.5分，满分1.5分；未提供不得分。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992197"/>
    <w:rsid w:val="22992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2026-05-25T05:44:00Z</dcterms:created>
  <dc:creator>M</dc:creator>
  <cp:lastModifiedBy>M</cp:lastModifiedBy>
  <dcterms:modified xsi:type="dcterms:W3CDTF">2026-05-25T05:45:25Z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29E2A4AB1F3F4354A375362060E0862E_11</vt:lpwstr>
  </property>
  <property fmtid="{D5CDD505-2E9C-101B-9397-08002B2CF9AE}" pid="4" name="KSOTemplateDocerSaveRecord">
    <vt:lpwstr>eyJoZGlkIjoiOWJiYmNhMGFjNzg5MTdjY2FlYjI5MzE4NmMxNGEyODMiLCJ1c2VySWQiOiI1NDkzMjg4OTQifQ==</vt:lpwstr>
  </property>
</Properties>
</file>