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FFA6A7">
      <w:pPr>
        <w:bidi w:val="0"/>
        <w:rPr>
          <w:rFonts w:hint="default"/>
          <w:sz w:val="28"/>
          <w:szCs w:val="28"/>
        </w:rPr>
      </w:pPr>
      <w:r>
        <w:rPr>
          <w:rFonts w:hint="default"/>
          <w:sz w:val="28"/>
          <w:szCs w:val="28"/>
        </w:rPr>
        <w:t>项目编号：HLZC-CS-2026-007</w:t>
      </w:r>
    </w:p>
    <w:p w14:paraId="0A33E882">
      <w:pPr>
        <w:pStyle w:val="2"/>
        <w:keepNext w:val="0"/>
        <w:keepLines w:val="0"/>
        <w:widowControl/>
        <w:suppressLineNumbers w:val="0"/>
        <w:shd w:val="clear" w:fill="FFFFFF"/>
        <w:spacing w:before="480" w:beforeAutospacing="0" w:after="240" w:afterAutospacing="0"/>
        <w:ind w:left="0" w:right="0" w:firstLine="0"/>
        <w:jc w:val="both"/>
        <w:rPr>
          <w:rStyle w:val="15"/>
          <w:rFonts w:hint="default" w:ascii="Segoe UI" w:hAnsi="Segoe UI" w:eastAsia="Segoe UI" w:cs="Segoe UI"/>
          <w:b/>
          <w:bCs/>
          <w:i w:val="0"/>
          <w:iCs w:val="0"/>
          <w:caps w:val="0"/>
          <w:color w:val="0F1115"/>
          <w:spacing w:val="0"/>
          <w:sz w:val="24"/>
          <w:szCs w:val="24"/>
          <w:shd w:val="clear" w:fill="FFFFFF"/>
        </w:rPr>
      </w:pPr>
    </w:p>
    <w:p w14:paraId="1D187E6C">
      <w:pPr>
        <w:bidi w:val="0"/>
        <w:jc w:val="center"/>
        <w:rPr>
          <w:rFonts w:hint="default"/>
          <w:sz w:val="44"/>
          <w:szCs w:val="44"/>
        </w:rPr>
      </w:pPr>
      <w:r>
        <w:rPr>
          <w:rFonts w:hint="default" w:ascii="Segoe UI" w:hAnsi="Segoe UI" w:eastAsia="Segoe UI" w:cs="Segoe UI"/>
          <w:i w:val="0"/>
          <w:iCs w:val="0"/>
          <w:caps w:val="0"/>
          <w:color w:val="0F1115"/>
          <w:spacing w:val="0"/>
          <w:szCs w:val="24"/>
          <w:shd w:val="clear" w:fill="FFFFFF"/>
        </w:rPr>
        <w:br w:type="textWrapping"/>
      </w:r>
      <w:r>
        <w:rPr>
          <w:rFonts w:hint="default"/>
          <w:sz w:val="44"/>
          <w:szCs w:val="44"/>
        </w:rPr>
        <w:t>黄陵县环卫站</w:t>
      </w:r>
    </w:p>
    <w:p w14:paraId="29AB8E1D">
      <w:pPr>
        <w:bidi w:val="0"/>
        <w:jc w:val="center"/>
        <w:rPr>
          <w:rFonts w:hint="default"/>
          <w:sz w:val="44"/>
          <w:szCs w:val="44"/>
        </w:rPr>
      </w:pPr>
      <w:r>
        <w:rPr>
          <w:rFonts w:hint="default"/>
          <w:sz w:val="44"/>
          <w:szCs w:val="44"/>
        </w:rPr>
        <w:t>设备以</w:t>
      </w:r>
      <w:r>
        <w:rPr>
          <w:rFonts w:hint="eastAsia"/>
          <w:sz w:val="44"/>
          <w:szCs w:val="44"/>
          <w:lang w:eastAsia="zh-CN"/>
        </w:rPr>
        <w:t>旧</w:t>
      </w:r>
      <w:r>
        <w:rPr>
          <w:rFonts w:hint="default"/>
          <w:sz w:val="44"/>
          <w:szCs w:val="44"/>
        </w:rPr>
        <w:t>换新项目环卫车辆商业保险</w:t>
      </w:r>
      <w:r>
        <w:rPr>
          <w:rFonts w:hint="eastAsia"/>
          <w:sz w:val="44"/>
          <w:szCs w:val="44"/>
          <w:lang w:eastAsia="zh-CN"/>
        </w:rPr>
        <w:t>（</w:t>
      </w:r>
      <w:r>
        <w:rPr>
          <w:rFonts w:hint="eastAsia"/>
          <w:sz w:val="44"/>
          <w:szCs w:val="44"/>
          <w:lang w:val="en-US" w:eastAsia="zh-CN"/>
        </w:rPr>
        <w:t>二次</w:t>
      </w:r>
      <w:r>
        <w:rPr>
          <w:rFonts w:hint="eastAsia"/>
          <w:sz w:val="44"/>
          <w:szCs w:val="44"/>
          <w:lang w:eastAsia="zh-CN"/>
        </w:rPr>
        <w:t>）</w:t>
      </w:r>
      <w:r>
        <w:rPr>
          <w:rFonts w:hint="default"/>
          <w:sz w:val="44"/>
          <w:szCs w:val="44"/>
        </w:rPr>
        <w:t>采购竞争性磋商文件</w:t>
      </w:r>
    </w:p>
    <w:p w14:paraId="6EDE0792">
      <w:pPr>
        <w:rPr>
          <w:rFonts w:hint="default" w:ascii="Segoe UI" w:hAnsi="Segoe UI" w:eastAsia="Segoe UI" w:cs="Segoe UI"/>
          <w:i w:val="0"/>
          <w:iCs w:val="0"/>
          <w:caps w:val="0"/>
          <w:color w:val="0F1115"/>
          <w:spacing w:val="0"/>
          <w:shd w:val="clear" w:fill="FFFFFF"/>
        </w:rPr>
      </w:pPr>
    </w:p>
    <w:p w14:paraId="30932DCC">
      <w:pPr>
        <w:rPr>
          <w:rFonts w:hint="default" w:ascii="Segoe UI" w:hAnsi="Segoe UI" w:eastAsia="Segoe UI" w:cs="Segoe UI"/>
          <w:i w:val="0"/>
          <w:iCs w:val="0"/>
          <w:caps w:val="0"/>
          <w:color w:val="0F1115"/>
          <w:spacing w:val="0"/>
          <w:shd w:val="clear" w:fill="FFFFFF"/>
        </w:rPr>
      </w:pPr>
    </w:p>
    <w:p w14:paraId="462A411E">
      <w:pPr>
        <w:rPr>
          <w:rFonts w:hint="default" w:ascii="Segoe UI" w:hAnsi="Segoe UI" w:eastAsia="Segoe UI" w:cs="Segoe UI"/>
          <w:i w:val="0"/>
          <w:iCs w:val="0"/>
          <w:caps w:val="0"/>
          <w:color w:val="0F1115"/>
          <w:spacing w:val="0"/>
          <w:shd w:val="clear" w:fill="FFFFFF"/>
        </w:rPr>
      </w:pPr>
    </w:p>
    <w:p w14:paraId="535BE60D">
      <w:pPr>
        <w:rPr>
          <w:rFonts w:hint="default" w:ascii="Segoe UI" w:hAnsi="Segoe UI" w:eastAsia="Segoe UI" w:cs="Segoe UI"/>
          <w:i w:val="0"/>
          <w:iCs w:val="0"/>
          <w:caps w:val="0"/>
          <w:color w:val="0F1115"/>
          <w:spacing w:val="0"/>
          <w:shd w:val="clear" w:fill="FFFFFF"/>
        </w:rPr>
      </w:pPr>
    </w:p>
    <w:p w14:paraId="648C2D89">
      <w:pPr>
        <w:rPr>
          <w:rFonts w:hint="default" w:ascii="Segoe UI" w:hAnsi="Segoe UI" w:eastAsia="Segoe UI" w:cs="Segoe UI"/>
          <w:i w:val="0"/>
          <w:iCs w:val="0"/>
          <w:caps w:val="0"/>
          <w:color w:val="0F1115"/>
          <w:spacing w:val="0"/>
          <w:shd w:val="clear" w:fill="FFFFFF"/>
        </w:rPr>
      </w:pPr>
      <w:bookmarkStart w:id="3" w:name="_GoBack"/>
      <w:bookmarkEnd w:id="3"/>
    </w:p>
    <w:p w14:paraId="4690A7C3">
      <w:pPr>
        <w:rPr>
          <w:rFonts w:hint="default" w:ascii="Segoe UI" w:hAnsi="Segoe UI" w:eastAsia="Segoe UI" w:cs="Segoe UI"/>
          <w:i w:val="0"/>
          <w:iCs w:val="0"/>
          <w:caps w:val="0"/>
          <w:color w:val="0F1115"/>
          <w:spacing w:val="0"/>
          <w:shd w:val="clear" w:fill="FFFFFF"/>
        </w:rPr>
      </w:pPr>
    </w:p>
    <w:p w14:paraId="197CA35A">
      <w:pPr>
        <w:rPr>
          <w:rFonts w:hint="default" w:ascii="Segoe UI" w:hAnsi="Segoe UI" w:eastAsia="Segoe UI" w:cs="Segoe UI"/>
          <w:i w:val="0"/>
          <w:iCs w:val="0"/>
          <w:caps w:val="0"/>
          <w:color w:val="0F1115"/>
          <w:spacing w:val="0"/>
          <w:shd w:val="clear" w:fill="FFFFFF"/>
        </w:rPr>
      </w:pPr>
    </w:p>
    <w:p w14:paraId="05645C53">
      <w:pPr>
        <w:rPr>
          <w:rFonts w:hint="default" w:ascii="Segoe UI" w:hAnsi="Segoe UI" w:eastAsia="Segoe UI" w:cs="Segoe UI"/>
          <w:i w:val="0"/>
          <w:iCs w:val="0"/>
          <w:caps w:val="0"/>
          <w:color w:val="0F1115"/>
          <w:spacing w:val="0"/>
          <w:shd w:val="clear" w:fill="FFFFFF"/>
        </w:rPr>
      </w:pPr>
    </w:p>
    <w:p w14:paraId="5DB51663">
      <w:pPr>
        <w:rPr>
          <w:rFonts w:hint="default" w:ascii="Segoe UI" w:hAnsi="Segoe UI" w:eastAsia="Segoe UI" w:cs="Segoe UI"/>
          <w:i w:val="0"/>
          <w:iCs w:val="0"/>
          <w:caps w:val="0"/>
          <w:color w:val="0F1115"/>
          <w:spacing w:val="0"/>
          <w:shd w:val="clear" w:fill="FFFFFF"/>
        </w:rPr>
      </w:pPr>
    </w:p>
    <w:p w14:paraId="597A5E78">
      <w:pPr>
        <w:rPr>
          <w:rFonts w:hint="default" w:ascii="Segoe UI" w:hAnsi="Segoe UI" w:eastAsia="Segoe UI" w:cs="Segoe UI"/>
          <w:i w:val="0"/>
          <w:iCs w:val="0"/>
          <w:caps w:val="0"/>
          <w:color w:val="0F1115"/>
          <w:spacing w:val="0"/>
          <w:shd w:val="clear" w:fill="FFFFFF"/>
        </w:rPr>
      </w:pPr>
    </w:p>
    <w:p w14:paraId="215A72FC">
      <w:pPr>
        <w:rPr>
          <w:rFonts w:hint="default" w:ascii="Segoe UI" w:hAnsi="Segoe UI" w:eastAsia="Segoe UI" w:cs="Segoe UI"/>
          <w:i w:val="0"/>
          <w:iCs w:val="0"/>
          <w:caps w:val="0"/>
          <w:color w:val="0F1115"/>
          <w:spacing w:val="0"/>
          <w:shd w:val="clear" w:fill="FFFFFF"/>
        </w:rPr>
      </w:pPr>
    </w:p>
    <w:p w14:paraId="4C3B320D">
      <w:pPr>
        <w:rPr>
          <w:rFonts w:hint="default" w:ascii="Segoe UI" w:hAnsi="Segoe UI" w:eastAsia="Segoe UI" w:cs="Segoe UI"/>
          <w:i w:val="0"/>
          <w:iCs w:val="0"/>
          <w:caps w:val="0"/>
          <w:color w:val="0F1115"/>
          <w:spacing w:val="0"/>
          <w:shd w:val="clear" w:fill="FFFFFF"/>
        </w:rPr>
      </w:pPr>
    </w:p>
    <w:p w14:paraId="153F366A">
      <w:pPr>
        <w:rPr>
          <w:rFonts w:hint="default" w:ascii="Segoe UI" w:hAnsi="Segoe UI" w:eastAsia="Segoe UI" w:cs="Segoe UI"/>
          <w:i w:val="0"/>
          <w:iCs w:val="0"/>
          <w:caps w:val="0"/>
          <w:color w:val="0F1115"/>
          <w:spacing w:val="0"/>
          <w:shd w:val="clear" w:fill="FFFFFF"/>
        </w:rPr>
      </w:pPr>
    </w:p>
    <w:p w14:paraId="014F9235">
      <w:pPr>
        <w:rPr>
          <w:rFonts w:hint="default" w:ascii="Segoe UI" w:hAnsi="Segoe UI" w:eastAsia="Segoe UI" w:cs="Segoe UI"/>
          <w:i w:val="0"/>
          <w:iCs w:val="0"/>
          <w:caps w:val="0"/>
          <w:color w:val="0F1115"/>
          <w:spacing w:val="0"/>
          <w:shd w:val="clear" w:fill="FFFFFF"/>
        </w:rPr>
      </w:pPr>
    </w:p>
    <w:p w14:paraId="63D41223">
      <w:pPr>
        <w:rPr>
          <w:rFonts w:hint="default" w:ascii="Segoe UI" w:hAnsi="Segoe UI" w:eastAsia="Segoe UI" w:cs="Segoe UI"/>
          <w:i w:val="0"/>
          <w:iCs w:val="0"/>
          <w:caps w:val="0"/>
          <w:color w:val="0F1115"/>
          <w:spacing w:val="0"/>
          <w:shd w:val="clear" w:fill="FFFFFF"/>
        </w:rPr>
      </w:pPr>
    </w:p>
    <w:p w14:paraId="57C5D8A3">
      <w:pPr>
        <w:rPr>
          <w:rFonts w:hint="default" w:ascii="Segoe UI" w:hAnsi="Segoe UI" w:eastAsia="Segoe UI" w:cs="Segoe UI"/>
          <w:i w:val="0"/>
          <w:iCs w:val="0"/>
          <w:caps w:val="0"/>
          <w:color w:val="0F1115"/>
          <w:spacing w:val="0"/>
          <w:shd w:val="clear" w:fill="FFFFFF"/>
        </w:rPr>
      </w:pPr>
    </w:p>
    <w:p w14:paraId="5E2BB6E1">
      <w:pPr>
        <w:rPr>
          <w:rFonts w:hint="default" w:ascii="Segoe UI" w:hAnsi="Segoe UI" w:eastAsia="Segoe UI" w:cs="Segoe UI"/>
          <w:i w:val="0"/>
          <w:iCs w:val="0"/>
          <w:caps w:val="0"/>
          <w:color w:val="0F1115"/>
          <w:spacing w:val="0"/>
          <w:shd w:val="clear" w:fill="FFFFFF"/>
        </w:rPr>
      </w:pPr>
    </w:p>
    <w:p w14:paraId="1C3C2505">
      <w:pPr>
        <w:rPr>
          <w:rFonts w:hint="default" w:ascii="Segoe UI" w:hAnsi="Segoe UI" w:eastAsia="Segoe UI" w:cs="Segoe UI"/>
          <w:i w:val="0"/>
          <w:iCs w:val="0"/>
          <w:caps w:val="0"/>
          <w:color w:val="0F1115"/>
          <w:spacing w:val="0"/>
          <w:shd w:val="clear" w:fill="FFFFFF"/>
        </w:rPr>
      </w:pPr>
    </w:p>
    <w:p w14:paraId="128F6B76">
      <w:pPr>
        <w:rPr>
          <w:rFonts w:hint="default" w:ascii="Segoe UI" w:hAnsi="Segoe UI" w:eastAsia="Segoe UI" w:cs="Segoe UI"/>
          <w:i w:val="0"/>
          <w:iCs w:val="0"/>
          <w:caps w:val="0"/>
          <w:color w:val="0F1115"/>
          <w:spacing w:val="0"/>
          <w:shd w:val="clear" w:fill="FFFFFF"/>
        </w:rPr>
      </w:pPr>
    </w:p>
    <w:p w14:paraId="01628FA8">
      <w:pPr>
        <w:pStyle w:val="5"/>
        <w:bidi w:val="0"/>
        <w:jc w:val="center"/>
        <w:rPr>
          <w:rStyle w:val="15"/>
          <w:rFonts w:hint="eastAsia" w:ascii="仿宋" w:hAnsi="仿宋" w:eastAsia="仿宋" w:cs="仿宋"/>
          <w:b/>
          <w:bCs/>
          <w:i w:val="0"/>
          <w:iCs w:val="0"/>
          <w:caps w:val="0"/>
          <w:color w:val="0F1115"/>
          <w:spacing w:val="0"/>
          <w:sz w:val="30"/>
          <w:szCs w:val="30"/>
          <w:shd w:val="clear" w:fill="FFFFFF"/>
          <w:lang w:eastAsia="zh-CN"/>
        </w:rPr>
      </w:pPr>
      <w:r>
        <w:rPr>
          <w:rStyle w:val="15"/>
          <w:rFonts w:hint="eastAsia" w:ascii="仿宋" w:hAnsi="仿宋" w:eastAsia="仿宋" w:cs="仿宋"/>
          <w:b/>
          <w:bCs/>
          <w:i w:val="0"/>
          <w:iCs w:val="0"/>
          <w:caps w:val="0"/>
          <w:color w:val="0F1115"/>
          <w:spacing w:val="0"/>
          <w:sz w:val="30"/>
          <w:szCs w:val="30"/>
          <w:shd w:val="clear" w:fill="FFFFFF"/>
          <w:lang w:val="en-US" w:eastAsia="zh-CN"/>
        </w:rPr>
        <w:t xml:space="preserve">  </w:t>
      </w:r>
      <w:r>
        <w:rPr>
          <w:rStyle w:val="15"/>
          <w:rFonts w:hint="eastAsia" w:ascii="仿宋" w:hAnsi="仿宋" w:eastAsia="仿宋" w:cs="仿宋"/>
          <w:b/>
          <w:bCs/>
          <w:i w:val="0"/>
          <w:iCs w:val="0"/>
          <w:caps w:val="0"/>
          <w:color w:val="0F1115"/>
          <w:spacing w:val="0"/>
          <w:sz w:val="30"/>
          <w:szCs w:val="30"/>
          <w:shd w:val="clear" w:fill="FFFFFF"/>
        </w:rPr>
        <w:t>采购人：黄陵县住房和城乡建设管理局</w:t>
      </w:r>
      <w:r>
        <w:rPr>
          <w:rFonts w:hint="eastAsia" w:ascii="仿宋" w:hAnsi="仿宋" w:eastAsia="仿宋" w:cs="仿宋"/>
          <w:i w:val="0"/>
          <w:iCs w:val="0"/>
          <w:caps w:val="0"/>
          <w:color w:val="0F1115"/>
          <w:spacing w:val="0"/>
          <w:sz w:val="30"/>
          <w:szCs w:val="30"/>
          <w:shd w:val="clear" w:fill="FFFFFF"/>
        </w:rPr>
        <w:br w:type="textWrapping"/>
      </w:r>
      <w:r>
        <w:rPr>
          <w:rStyle w:val="15"/>
          <w:rFonts w:hint="eastAsia" w:ascii="仿宋" w:hAnsi="仿宋" w:eastAsia="仿宋" w:cs="仿宋"/>
          <w:b/>
          <w:bCs/>
          <w:i w:val="0"/>
          <w:iCs w:val="0"/>
          <w:caps w:val="0"/>
          <w:color w:val="0F1115"/>
          <w:spacing w:val="0"/>
          <w:sz w:val="30"/>
          <w:szCs w:val="30"/>
          <w:shd w:val="clear" w:fill="FFFFFF"/>
        </w:rPr>
        <w:t>采购代理机构：黄陵县政府采购中心</w:t>
      </w:r>
      <w:r>
        <w:rPr>
          <w:rFonts w:hint="eastAsia" w:ascii="仿宋" w:hAnsi="仿宋" w:eastAsia="仿宋" w:cs="仿宋"/>
          <w:i w:val="0"/>
          <w:iCs w:val="0"/>
          <w:caps w:val="0"/>
          <w:color w:val="0F1115"/>
          <w:spacing w:val="0"/>
          <w:sz w:val="30"/>
          <w:szCs w:val="30"/>
          <w:shd w:val="clear" w:fill="FFFFFF"/>
        </w:rPr>
        <w:br w:type="textWrapping"/>
      </w:r>
      <w:r>
        <w:rPr>
          <w:rStyle w:val="15"/>
          <w:rFonts w:hint="eastAsia" w:ascii="仿宋" w:hAnsi="仿宋" w:eastAsia="仿宋" w:cs="仿宋"/>
          <w:b/>
          <w:bCs/>
          <w:i w:val="0"/>
          <w:iCs w:val="0"/>
          <w:caps w:val="0"/>
          <w:color w:val="0F1115"/>
          <w:spacing w:val="0"/>
          <w:sz w:val="30"/>
          <w:szCs w:val="30"/>
          <w:shd w:val="clear" w:fill="FFFFFF"/>
        </w:rPr>
        <w:t>日 期：</w:t>
      </w:r>
      <w:r>
        <w:rPr>
          <w:rStyle w:val="15"/>
          <w:rFonts w:hint="eastAsia" w:ascii="仿宋" w:hAnsi="仿宋" w:eastAsia="仿宋" w:cs="仿宋"/>
          <w:b/>
          <w:bCs/>
          <w:i w:val="0"/>
          <w:iCs w:val="0"/>
          <w:caps w:val="0"/>
          <w:color w:val="0F1115"/>
          <w:spacing w:val="0"/>
          <w:sz w:val="30"/>
          <w:szCs w:val="30"/>
          <w:shd w:val="clear" w:fill="FFFFFF"/>
          <w:lang w:eastAsia="zh-CN"/>
        </w:rPr>
        <w:t>2026年5月06日</w:t>
      </w:r>
    </w:p>
    <w:p w14:paraId="275561DA">
      <w:pPr>
        <w:rPr>
          <w:rStyle w:val="15"/>
          <w:rFonts w:hint="default" w:ascii="Segoe UI" w:hAnsi="Segoe UI" w:eastAsia="Segoe UI" w:cs="Segoe UI"/>
          <w:b/>
          <w:bCs/>
          <w:i w:val="0"/>
          <w:iCs w:val="0"/>
          <w:caps w:val="0"/>
          <w:color w:val="0F1115"/>
          <w:spacing w:val="0"/>
          <w:sz w:val="24"/>
          <w:szCs w:val="24"/>
          <w:shd w:val="clear" w:fill="FFFFFF"/>
        </w:rPr>
      </w:pPr>
    </w:p>
    <w:p w14:paraId="5C8B59FA">
      <w:pPr>
        <w:rPr>
          <w:rStyle w:val="15"/>
          <w:rFonts w:hint="default" w:ascii="Segoe UI" w:hAnsi="Segoe UI" w:eastAsia="Segoe UI" w:cs="Segoe UI"/>
          <w:b/>
          <w:bCs/>
          <w:i w:val="0"/>
          <w:iCs w:val="0"/>
          <w:caps w:val="0"/>
          <w:color w:val="0F1115"/>
          <w:spacing w:val="0"/>
          <w:sz w:val="24"/>
          <w:szCs w:val="24"/>
          <w:shd w:val="clear" w:fill="FFFFFF"/>
        </w:rPr>
      </w:pPr>
    </w:p>
    <w:p w14:paraId="2E5B0C90">
      <w:pPr>
        <w:rPr>
          <w:rStyle w:val="15"/>
          <w:rFonts w:hint="default" w:ascii="Segoe UI" w:hAnsi="Segoe UI" w:eastAsia="Segoe UI" w:cs="Segoe UI"/>
          <w:b/>
          <w:bCs/>
          <w:i w:val="0"/>
          <w:iCs w:val="0"/>
          <w:caps w:val="0"/>
          <w:color w:val="0F1115"/>
          <w:spacing w:val="0"/>
          <w:sz w:val="24"/>
          <w:szCs w:val="24"/>
          <w:shd w:val="clear" w:fill="FFFFFF"/>
        </w:rPr>
      </w:pPr>
    </w:p>
    <w:p w14:paraId="144CFD4D">
      <w:pPr>
        <w:rPr>
          <w:rStyle w:val="15"/>
          <w:rFonts w:hint="default" w:ascii="Segoe UI" w:hAnsi="Segoe UI" w:eastAsia="Segoe UI" w:cs="Segoe UI"/>
          <w:b/>
          <w:bCs/>
          <w:i w:val="0"/>
          <w:iCs w:val="0"/>
          <w:caps w:val="0"/>
          <w:color w:val="0F1115"/>
          <w:spacing w:val="0"/>
          <w:sz w:val="24"/>
          <w:szCs w:val="24"/>
          <w:shd w:val="clear" w:fill="FFFFFF"/>
        </w:rPr>
      </w:pPr>
    </w:p>
    <w:p w14:paraId="7583C598">
      <w:pPr>
        <w:rPr>
          <w:rStyle w:val="15"/>
          <w:rFonts w:hint="default" w:ascii="Segoe UI" w:hAnsi="Segoe UI" w:eastAsia="Segoe UI" w:cs="Segoe UI"/>
          <w:b/>
          <w:bCs/>
          <w:i w:val="0"/>
          <w:iCs w:val="0"/>
          <w:caps w:val="0"/>
          <w:color w:val="0F1115"/>
          <w:spacing w:val="0"/>
          <w:sz w:val="24"/>
          <w:szCs w:val="24"/>
          <w:shd w:val="clear" w:fill="FFFFFF"/>
        </w:rPr>
      </w:pPr>
    </w:p>
    <w:p w14:paraId="7B02B505">
      <w:pPr>
        <w:rPr>
          <w:rStyle w:val="15"/>
          <w:rFonts w:hint="default" w:ascii="Segoe UI" w:hAnsi="Segoe UI" w:eastAsia="Segoe UI" w:cs="Segoe UI"/>
          <w:b/>
          <w:bCs/>
          <w:i w:val="0"/>
          <w:iCs w:val="0"/>
          <w:caps w:val="0"/>
          <w:color w:val="0F1115"/>
          <w:spacing w:val="0"/>
          <w:sz w:val="24"/>
          <w:szCs w:val="24"/>
          <w:shd w:val="clear" w:fill="FFFFFF"/>
        </w:rPr>
      </w:pPr>
    </w:p>
    <w:p w14:paraId="68028F88">
      <w:pPr>
        <w:rPr>
          <w:rStyle w:val="15"/>
          <w:rFonts w:hint="default" w:ascii="Segoe UI" w:hAnsi="Segoe UI" w:eastAsia="Segoe UI" w:cs="Segoe UI"/>
          <w:b/>
          <w:bCs/>
          <w:i w:val="0"/>
          <w:iCs w:val="0"/>
          <w:caps w:val="0"/>
          <w:color w:val="0F1115"/>
          <w:spacing w:val="0"/>
          <w:sz w:val="24"/>
          <w:szCs w:val="24"/>
          <w:shd w:val="clear" w:fill="FFFFFF"/>
        </w:rPr>
      </w:pPr>
    </w:p>
    <w:p w14:paraId="7A80E145">
      <w:pPr>
        <w:rPr>
          <w:rStyle w:val="15"/>
          <w:rFonts w:hint="default" w:ascii="Segoe UI" w:hAnsi="Segoe UI" w:eastAsia="Segoe UI" w:cs="Segoe UI"/>
          <w:b/>
          <w:bCs/>
          <w:i w:val="0"/>
          <w:iCs w:val="0"/>
          <w:caps w:val="0"/>
          <w:color w:val="0F1115"/>
          <w:spacing w:val="0"/>
          <w:sz w:val="24"/>
          <w:szCs w:val="24"/>
          <w:shd w:val="clear" w:fill="FFFFFF"/>
        </w:rPr>
      </w:pPr>
    </w:p>
    <w:p w14:paraId="4E68064C">
      <w:pPr>
        <w:rPr>
          <w:rStyle w:val="15"/>
          <w:rFonts w:hint="default" w:ascii="Segoe UI" w:hAnsi="Segoe UI" w:eastAsia="Segoe UI" w:cs="Segoe UI"/>
          <w:b/>
          <w:bCs/>
          <w:i w:val="0"/>
          <w:iCs w:val="0"/>
          <w:caps w:val="0"/>
          <w:color w:val="0F1115"/>
          <w:spacing w:val="0"/>
          <w:sz w:val="24"/>
          <w:szCs w:val="24"/>
          <w:shd w:val="clear" w:fill="FFFFFF"/>
        </w:rPr>
      </w:pPr>
    </w:p>
    <w:p w14:paraId="212167E5">
      <w:pPr>
        <w:rPr>
          <w:rStyle w:val="15"/>
          <w:rFonts w:hint="default" w:ascii="Segoe UI" w:hAnsi="Segoe UI" w:eastAsia="Segoe UI" w:cs="Segoe UI"/>
          <w:b/>
          <w:bCs/>
          <w:i w:val="0"/>
          <w:iCs w:val="0"/>
          <w:caps w:val="0"/>
          <w:color w:val="0F1115"/>
          <w:spacing w:val="0"/>
          <w:sz w:val="24"/>
          <w:szCs w:val="24"/>
          <w:shd w:val="clear" w:fill="FFFFFF"/>
        </w:rPr>
      </w:pPr>
    </w:p>
    <w:p w14:paraId="0393303B">
      <w:pPr>
        <w:pStyle w:val="3"/>
        <w:keepNext w:val="0"/>
        <w:keepLines w:val="0"/>
        <w:widowControl/>
        <w:suppressLineNumbers w:val="0"/>
        <w:shd w:val="clear" w:fill="FFFFFF"/>
        <w:spacing w:before="480" w:beforeAutospacing="0" w:after="240" w:afterAutospacing="0"/>
        <w:ind w:left="0" w:right="0" w:firstLine="3602" w:firstLineChars="100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目</w:t>
      </w:r>
      <w:r>
        <w:rPr>
          <w:rFonts w:hint="eastAsia" w:ascii="Segoe UI" w:hAnsi="Segoe UI" w:cs="Segoe UI"/>
          <w:i w:val="0"/>
          <w:iCs w:val="0"/>
          <w:caps w:val="0"/>
          <w:color w:val="0F1115"/>
          <w:spacing w:val="0"/>
          <w:shd w:val="clear" w:fill="FFFFFF"/>
          <w:lang w:val="en-US" w:eastAsia="zh-CN"/>
        </w:rPr>
        <w:t xml:space="preserve">  </w:t>
      </w:r>
      <w:r>
        <w:rPr>
          <w:rFonts w:hint="default" w:ascii="Segoe UI" w:hAnsi="Segoe UI" w:eastAsia="Segoe UI" w:cs="Segoe UI"/>
          <w:i w:val="0"/>
          <w:iCs w:val="0"/>
          <w:caps w:val="0"/>
          <w:color w:val="0F1115"/>
          <w:spacing w:val="0"/>
          <w:shd w:val="clear" w:fill="FFFFFF"/>
        </w:rPr>
        <w:t>录</w:t>
      </w:r>
    </w:p>
    <w:p w14:paraId="593863E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396" w:firstLineChars="856"/>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第一章 竞争性磋商公告</w:t>
      </w:r>
    </w:p>
    <w:p w14:paraId="2E3B72A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20" w:lineRule="exact"/>
        <w:ind w:left="0" w:leftChars="0" w:right="0" w:firstLine="2396" w:firstLineChars="856"/>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第二章 供应商须知</w:t>
      </w:r>
    </w:p>
    <w:p w14:paraId="398CC8F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供应商须知前附表</w:t>
      </w:r>
    </w:p>
    <w:p w14:paraId="288C430E">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一、总则</w:t>
      </w:r>
    </w:p>
    <w:p w14:paraId="03F1DE4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二、磋商文件</w:t>
      </w:r>
    </w:p>
    <w:p w14:paraId="1A338A01">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三、响应文件的编制</w:t>
      </w:r>
    </w:p>
    <w:p w14:paraId="33E6832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四、响应文件的递交</w:t>
      </w:r>
    </w:p>
    <w:p w14:paraId="6A830AA8">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五、磋商与评审</w:t>
      </w:r>
    </w:p>
    <w:p w14:paraId="1B3F86A6">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六、合同授予</w:t>
      </w:r>
    </w:p>
    <w:p w14:paraId="20FCABD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七、纪律要求</w:t>
      </w:r>
    </w:p>
    <w:p w14:paraId="11B77521">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八、询问、质疑与投诉</w:t>
      </w:r>
    </w:p>
    <w:p w14:paraId="3A9E77D4">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九、解释权</w:t>
      </w:r>
    </w:p>
    <w:p w14:paraId="6A6CB91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十、其他</w:t>
      </w:r>
    </w:p>
    <w:p w14:paraId="4AFFEC9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十一、落实政府采购政策要求</w:t>
      </w:r>
    </w:p>
    <w:p w14:paraId="5DA986C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396" w:firstLineChars="856"/>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第三章 采购需求</w:t>
      </w:r>
    </w:p>
    <w:p w14:paraId="070DF28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396" w:firstLineChars="856"/>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第四章 合同主要条款（草案）</w:t>
      </w:r>
    </w:p>
    <w:p w14:paraId="7805654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396" w:firstLineChars="856"/>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第五章 评审办法</w:t>
      </w:r>
    </w:p>
    <w:p w14:paraId="5382695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396" w:firstLineChars="856"/>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第六章 响应文件格式</w:t>
      </w:r>
    </w:p>
    <w:p w14:paraId="72B24EFD">
      <w:pPr>
        <w:keepNext w:val="0"/>
        <w:keepLines w:val="0"/>
        <w:widowControl/>
        <w:numPr>
          <w:ilvl w:val="0"/>
          <w:numId w:val="0"/>
        </w:numPr>
        <w:suppressLineNumbers w:val="0"/>
        <w:spacing w:before="90" w:beforeAutospacing="0" w:after="0" w:afterAutospacing="1" w:line="240" w:lineRule="auto"/>
        <w:ind w:left="2572" w:leftChars="0" w:hanging="2572" w:hangingChars="1225"/>
      </w:pPr>
    </w:p>
    <w:p w14:paraId="529C0C15">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65E600E7">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0C6C2897">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337ABE56">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6DEE7324">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z w:val="24"/>
          <w:szCs w:val="24"/>
          <w:shd w:val="clear" w:fill="FFFFFF"/>
        </w:rPr>
      </w:pPr>
      <w:r>
        <w:rPr>
          <w:rFonts w:hint="default" w:ascii="Segoe UI" w:hAnsi="Segoe UI" w:eastAsia="Segoe UI" w:cs="Segoe UI"/>
          <w:i w:val="0"/>
          <w:iCs w:val="0"/>
          <w:caps w:val="0"/>
          <w:color w:val="0F1115"/>
          <w:spacing w:val="0"/>
          <w:shd w:val="clear" w:fill="FFFFFF"/>
        </w:rPr>
        <w:t>第一章 竞争性磋商公告</w:t>
      </w:r>
    </w:p>
    <w:p w14:paraId="6B0A8892">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5"/>
        <w:rPr>
          <w:rFonts w:hint="eastAsia" w:ascii="仿宋_GB2312" w:hAnsi="仿宋_GB2312" w:eastAsia="仿宋_GB2312" w:cs="仿宋_GB2312"/>
        </w:rPr>
      </w:pPr>
      <w:r>
        <w:rPr>
          <w:rFonts w:ascii="仿宋_GB2312" w:hAnsi="仿宋_GB2312" w:eastAsia="仿宋_GB2312" w:cs="仿宋_GB2312"/>
          <w:b/>
          <w:sz w:val="15"/>
        </w:rPr>
        <w:t xml:space="preserve"> </w:t>
      </w:r>
      <w:r>
        <w:rPr>
          <w:rFonts w:hint="eastAsia" w:ascii="仿宋_GB2312" w:hAnsi="仿宋_GB2312" w:eastAsia="仿宋_GB2312" w:cs="仿宋_GB2312"/>
          <w:b/>
          <w:sz w:val="15"/>
        </w:rPr>
        <w:t>项目概况</w:t>
      </w:r>
    </w:p>
    <w:p w14:paraId="4142D723">
      <w:pPr>
        <w:pStyle w:val="18"/>
        <w:keepNext w:val="0"/>
        <w:keepLines w:val="0"/>
        <w:pageBreakBefore w:val="0"/>
        <w:widowControl/>
        <w:kinsoku/>
        <w:wordWrap/>
        <w:overflowPunct/>
        <w:topLinePunct w:val="0"/>
        <w:autoSpaceDE/>
        <w:autoSpaceDN/>
        <w:bidi w:val="0"/>
        <w:adjustRightInd/>
        <w:snapToGrid/>
        <w:spacing w:line="420" w:lineRule="exact"/>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lang w:eastAsia="zh-CN"/>
        </w:rPr>
        <w:t>黄陵县环卫站设备以旧换新项目环卫车辆商业保险（二次）</w:t>
      </w:r>
      <w:r>
        <w:rPr>
          <w:rFonts w:hint="eastAsia" w:ascii="仿宋_GB2312" w:hAnsi="仿宋_GB2312" w:eastAsia="仿宋_GB2312" w:cs="仿宋_GB2312"/>
        </w:rPr>
        <w:t>采购项目的潜在供应商应在黄陵县政府采购中心（黄陵县新区龙湾小区15号楼一楼）获取采购文件，并于 2026年04月28日 10时30分 （北京时间）前提交响应文件。</w:t>
      </w:r>
    </w:p>
    <w:p w14:paraId="34DDEEB7">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_GB2312" w:hAnsi="仿宋_GB2312" w:eastAsia="仿宋_GB2312" w:cs="仿宋_GB2312"/>
        </w:rPr>
      </w:pPr>
      <w:r>
        <w:rPr>
          <w:rFonts w:hint="eastAsia" w:ascii="仿宋_GB2312" w:hAnsi="仿宋_GB2312" w:eastAsia="仿宋_GB2312" w:cs="仿宋_GB2312"/>
          <w:b/>
          <w:sz w:val="24"/>
        </w:rPr>
        <w:t>一、项目基本情况</w:t>
      </w:r>
    </w:p>
    <w:p w14:paraId="7F2923CC">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项目编号：HLZC-CS-2026-007</w:t>
      </w:r>
    </w:p>
    <w:p w14:paraId="5BEF1085">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rPr>
        <w:t>项目名称：</w:t>
      </w:r>
      <w:r>
        <w:rPr>
          <w:rFonts w:hint="eastAsia" w:ascii="仿宋_GB2312" w:hAnsi="仿宋_GB2312" w:eastAsia="仿宋_GB2312" w:cs="仿宋_GB2312"/>
          <w:lang w:eastAsia="zh-CN"/>
        </w:rPr>
        <w:t>黄陵县环卫站设备以旧换新项目环卫车辆商业保险（二次）</w:t>
      </w:r>
    </w:p>
    <w:p w14:paraId="6B7D1E34">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采购方式：竞争性磋商</w:t>
      </w:r>
    </w:p>
    <w:p w14:paraId="10759FD4">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预算金额：410,000.00元</w:t>
      </w:r>
    </w:p>
    <w:p w14:paraId="50358982">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采购需求：</w:t>
      </w:r>
    </w:p>
    <w:p w14:paraId="6C4D959F">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合同包1(</w:t>
      </w:r>
      <w:r>
        <w:rPr>
          <w:rFonts w:hint="eastAsia" w:ascii="仿宋_GB2312" w:hAnsi="仿宋_GB2312" w:eastAsia="仿宋_GB2312" w:cs="仿宋_GB2312"/>
          <w:lang w:eastAsia="zh-CN"/>
        </w:rPr>
        <w:t>黄陵县环卫站设备以旧换新项目环卫车辆商业保险（二次）</w:t>
      </w:r>
      <w:r>
        <w:rPr>
          <w:rFonts w:hint="eastAsia" w:ascii="仿宋_GB2312" w:hAnsi="仿宋_GB2312" w:eastAsia="仿宋_GB2312" w:cs="仿宋_GB2312"/>
        </w:rPr>
        <w:t>):</w:t>
      </w:r>
    </w:p>
    <w:p w14:paraId="696797AE">
      <w:pPr>
        <w:pStyle w:val="18"/>
        <w:keepNext w:val="0"/>
        <w:keepLines w:val="0"/>
        <w:pageBreakBefore w:val="0"/>
        <w:widowControl/>
        <w:kinsoku/>
        <w:wordWrap/>
        <w:overflowPunct/>
        <w:topLinePunct w:val="0"/>
        <w:autoSpaceDE/>
        <w:autoSpaceDN/>
        <w:bidi w:val="0"/>
        <w:adjustRightInd/>
        <w:snapToGrid/>
        <w:spacing w:line="420" w:lineRule="exact"/>
        <w:ind w:firstLine="630"/>
        <w:textAlignment w:val="auto"/>
        <w:rPr>
          <w:rFonts w:hint="eastAsia" w:ascii="仿宋_GB2312" w:hAnsi="仿宋_GB2312" w:eastAsia="仿宋_GB2312" w:cs="仿宋_GB2312"/>
        </w:rPr>
      </w:pPr>
      <w:r>
        <w:rPr>
          <w:rFonts w:hint="eastAsia" w:ascii="仿宋_GB2312" w:hAnsi="仿宋_GB2312" w:eastAsia="仿宋_GB2312" w:cs="仿宋_GB2312"/>
        </w:rPr>
        <w:t>合同包预算金额：410,000.00元</w:t>
      </w:r>
    </w:p>
    <w:p w14:paraId="2BA08D2B">
      <w:pPr>
        <w:pStyle w:val="18"/>
        <w:keepNext w:val="0"/>
        <w:keepLines w:val="0"/>
        <w:pageBreakBefore w:val="0"/>
        <w:widowControl/>
        <w:kinsoku/>
        <w:wordWrap/>
        <w:overflowPunct/>
        <w:topLinePunct w:val="0"/>
        <w:autoSpaceDE/>
        <w:autoSpaceDN/>
        <w:bidi w:val="0"/>
        <w:adjustRightInd/>
        <w:snapToGrid/>
        <w:spacing w:line="420" w:lineRule="exact"/>
        <w:ind w:firstLine="630"/>
        <w:textAlignment w:val="auto"/>
        <w:rPr>
          <w:rFonts w:hint="eastAsia" w:ascii="仿宋_GB2312" w:hAnsi="仿宋_GB2312" w:eastAsia="仿宋_GB2312" w:cs="仿宋_GB2312"/>
        </w:rPr>
      </w:pPr>
      <w:r>
        <w:rPr>
          <w:rFonts w:hint="eastAsia" w:ascii="仿宋_GB2312" w:hAnsi="仿宋_GB2312" w:eastAsia="仿宋_GB2312" w:cs="仿宋_GB2312"/>
        </w:rPr>
        <w:t xml:space="preserve"> 合同包最高限价：410,000.00元</w:t>
      </w:r>
    </w:p>
    <w:tbl>
      <w:tblPr>
        <w:tblStyle w:val="1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3"/>
        <w:gridCol w:w="1155"/>
        <w:gridCol w:w="2550"/>
        <w:gridCol w:w="998"/>
        <w:gridCol w:w="1384"/>
        <w:gridCol w:w="1384"/>
      </w:tblGrid>
      <w:tr w14:paraId="632803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3" w:type="dxa"/>
          </w:tcPr>
          <w:p w14:paraId="604C8618">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品目号</w:t>
            </w:r>
          </w:p>
        </w:tc>
        <w:tc>
          <w:tcPr>
            <w:tcW w:w="1155" w:type="dxa"/>
          </w:tcPr>
          <w:p w14:paraId="24AD0D2D">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品目名称</w:t>
            </w:r>
          </w:p>
        </w:tc>
        <w:tc>
          <w:tcPr>
            <w:tcW w:w="2550" w:type="dxa"/>
          </w:tcPr>
          <w:p w14:paraId="7B883603">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采购标的</w:t>
            </w:r>
          </w:p>
        </w:tc>
        <w:tc>
          <w:tcPr>
            <w:tcW w:w="998" w:type="dxa"/>
          </w:tcPr>
          <w:p w14:paraId="4A2FCDC9">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数量（单位）</w:t>
            </w:r>
          </w:p>
        </w:tc>
        <w:tc>
          <w:tcPr>
            <w:tcW w:w="1384" w:type="dxa"/>
          </w:tcPr>
          <w:p w14:paraId="68DFF80D">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技术规格、参数及要求</w:t>
            </w:r>
          </w:p>
        </w:tc>
        <w:tc>
          <w:tcPr>
            <w:tcW w:w="1384" w:type="dxa"/>
          </w:tcPr>
          <w:p w14:paraId="19F93B83">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品目预算(元)</w:t>
            </w:r>
          </w:p>
        </w:tc>
      </w:tr>
      <w:tr w14:paraId="4615A9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3" w:type="dxa"/>
          </w:tcPr>
          <w:p w14:paraId="799507CD">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1-1</w:t>
            </w:r>
          </w:p>
        </w:tc>
        <w:tc>
          <w:tcPr>
            <w:tcW w:w="1155" w:type="dxa"/>
          </w:tcPr>
          <w:p w14:paraId="09F0F5C6">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财产保险服务</w:t>
            </w:r>
          </w:p>
        </w:tc>
        <w:tc>
          <w:tcPr>
            <w:tcW w:w="2550" w:type="dxa"/>
          </w:tcPr>
          <w:p w14:paraId="77980BD8">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lang w:eastAsia="zh-CN"/>
              </w:rPr>
              <w:t>黄陵县环卫站设备以旧换新项目环卫车辆商业保险</w:t>
            </w:r>
          </w:p>
        </w:tc>
        <w:tc>
          <w:tcPr>
            <w:tcW w:w="998" w:type="dxa"/>
          </w:tcPr>
          <w:p w14:paraId="6B6E42EE">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1(项)</w:t>
            </w:r>
          </w:p>
        </w:tc>
        <w:tc>
          <w:tcPr>
            <w:tcW w:w="1384" w:type="dxa"/>
          </w:tcPr>
          <w:p w14:paraId="587D270A">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详见采购文件</w:t>
            </w:r>
          </w:p>
        </w:tc>
        <w:tc>
          <w:tcPr>
            <w:tcW w:w="1384" w:type="dxa"/>
          </w:tcPr>
          <w:p w14:paraId="6163BA84">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410,000.00</w:t>
            </w:r>
          </w:p>
        </w:tc>
      </w:tr>
    </w:tbl>
    <w:p w14:paraId="35C129B2">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 xml:space="preserve"> 本合同包不接受联合体投标</w:t>
      </w:r>
    </w:p>
    <w:p w14:paraId="5FD190A8">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 xml:space="preserve"> 合同履行期限：一年</w:t>
      </w:r>
    </w:p>
    <w:p w14:paraId="640ECF35">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_GB2312" w:hAnsi="仿宋_GB2312" w:eastAsia="仿宋_GB2312" w:cs="仿宋_GB2312"/>
        </w:rPr>
      </w:pPr>
      <w:r>
        <w:rPr>
          <w:rFonts w:hint="eastAsia" w:ascii="仿宋_GB2312" w:hAnsi="仿宋_GB2312" w:eastAsia="仿宋_GB2312" w:cs="仿宋_GB2312"/>
          <w:b/>
          <w:sz w:val="24"/>
        </w:rPr>
        <w:t>二、申请人的资格要求：</w:t>
      </w:r>
    </w:p>
    <w:p w14:paraId="0EC746B8">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1.满足《中华人民共和国政府采购法》第二十二条规定;</w:t>
      </w:r>
    </w:p>
    <w:p w14:paraId="6F01DE6F">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2.落实政府采购政策需满足的资格要求：</w:t>
      </w:r>
    </w:p>
    <w:p w14:paraId="1756CDCE">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合同包1(</w:t>
      </w:r>
      <w:r>
        <w:rPr>
          <w:rFonts w:hint="eastAsia" w:ascii="仿宋_GB2312" w:hAnsi="仿宋_GB2312" w:eastAsia="仿宋_GB2312" w:cs="仿宋_GB2312"/>
          <w:lang w:eastAsia="zh-CN"/>
        </w:rPr>
        <w:t>黄陵县环卫站设备以旧换新项目环卫车辆商业保险（二次）</w:t>
      </w:r>
      <w:r>
        <w:rPr>
          <w:rFonts w:hint="eastAsia" w:ascii="仿宋_GB2312" w:hAnsi="仿宋_GB2312" w:eastAsia="仿宋_GB2312" w:cs="仿宋_GB2312"/>
        </w:rPr>
        <w:t>)落实政府采购政策需满足的资格要求如下:</w:t>
      </w:r>
    </w:p>
    <w:p w14:paraId="06C6AD3F">
      <w:pPr>
        <w:pStyle w:val="18"/>
        <w:keepNext w:val="0"/>
        <w:keepLines w:val="0"/>
        <w:pageBreakBefore w:val="0"/>
        <w:widowControl/>
        <w:kinsoku/>
        <w:wordWrap/>
        <w:overflowPunct/>
        <w:topLinePunct w:val="0"/>
        <w:autoSpaceDE/>
        <w:autoSpaceDN/>
        <w:bidi w:val="0"/>
        <w:adjustRightInd/>
        <w:snapToGrid/>
        <w:spacing w:line="420" w:lineRule="exact"/>
        <w:ind w:left="480"/>
        <w:textAlignment w:val="auto"/>
        <w:rPr>
          <w:rFonts w:hint="eastAsia" w:ascii="仿宋_GB2312" w:hAnsi="仿宋_GB2312" w:eastAsia="仿宋_GB2312" w:cs="仿宋_GB2312"/>
        </w:rPr>
      </w:pPr>
      <w:r>
        <w:rPr>
          <w:rFonts w:hint="eastAsia" w:ascii="仿宋_GB2312" w:hAnsi="仿宋_GB2312" w:eastAsia="仿宋_GB2312" w:cs="仿宋_GB2312"/>
        </w:rPr>
        <w:t>（1）《政府采购促进中小企业发展管理办法》（财库〔2020〕46号）；（2）《关于进一步加大政府采购支持中小企业力度的通知》（财库〔2022〕19号；（3）《陕西省财政厅关于进一步加大政府采购支持中小企业力度的通知》（陕财办采〔2022〕5号）；（4）《财政部 司法部关于政府采购支持监狱企业发展有关问题的通知》（财库〔2014〕68号）；（5）《三部门联合发布关于促进残疾人就业政府采购政策的通知》（财库〔2017〕141号）；（6）《国务院办公厅关于建立政府强制采购节能产品制度的通知》（国发办〔2007〕51号）；（7）《财政部 发展改革委 生态环境部 市场监管总局关于调整优化节能产品、环境标志产品政府采购执行机制的通知》（财库〔2019〕9号）；（8）《关于运用政府采购政策支持乡村产业振兴的通知》（财库〔2021〕19 号）；（9）《财政部农业农村部国家 乡村振兴局 中华全国供销合作总社关于印发&lt;关于深入开展政府采购脱贫地区农副产品工作推进乡村产业振兴的实施意见&gt;的通知》（财库〔2021〕20号）；（10）《陕西省财政厅关于进一步加强政府绿色采购有关问题的通知》（陕财办采〔2021〕29号）；（11）《财政部关于在政府采购活动中落实平等对待内外资企业有关政策的通知》（财库〔2021〕35号）；（12）陕西省财政厅关于印发《陕西省中小企业政府采购信用融资办法》（陕财办采〔2018〕23号）；（13）陕西省财政厅《关于加快推进我省中小企业政府采购信用融资工作的通知》（陕财办采〔2020〕15号）；（14）其他需要落实的政府采购政策，详见竞争性磋商文件。</w:t>
      </w:r>
    </w:p>
    <w:p w14:paraId="2B883B86">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3.本项目的特定资格要求：</w:t>
      </w:r>
    </w:p>
    <w:p w14:paraId="3FEAF8BE">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合同包1(</w:t>
      </w:r>
      <w:r>
        <w:rPr>
          <w:rFonts w:hint="eastAsia" w:ascii="仿宋_GB2312" w:hAnsi="仿宋_GB2312" w:eastAsia="仿宋_GB2312" w:cs="仿宋_GB2312"/>
          <w:lang w:eastAsia="zh-CN"/>
        </w:rPr>
        <w:t>黄陵县环卫站设备以旧换新项目环卫车辆商业保险（二次）</w:t>
      </w:r>
      <w:r>
        <w:rPr>
          <w:rFonts w:hint="eastAsia" w:ascii="仿宋_GB2312" w:hAnsi="仿宋_GB2312" w:eastAsia="仿宋_GB2312" w:cs="仿宋_GB2312"/>
        </w:rPr>
        <w:t>)特定资格要求如下:</w:t>
      </w:r>
    </w:p>
    <w:p w14:paraId="6F3F434C">
      <w:pPr>
        <w:pStyle w:val="18"/>
        <w:keepNext w:val="0"/>
        <w:keepLines w:val="0"/>
        <w:pageBreakBefore w:val="0"/>
        <w:widowControl/>
        <w:kinsoku/>
        <w:wordWrap/>
        <w:overflowPunct/>
        <w:topLinePunct w:val="0"/>
        <w:autoSpaceDE/>
        <w:autoSpaceDN/>
        <w:bidi w:val="0"/>
        <w:adjustRightInd/>
        <w:snapToGrid/>
        <w:spacing w:line="420" w:lineRule="exact"/>
        <w:ind w:left="480"/>
        <w:textAlignment w:val="auto"/>
        <w:rPr>
          <w:rFonts w:hint="eastAsia" w:ascii="仿宋_GB2312" w:hAnsi="仿宋_GB2312" w:eastAsia="仿宋_GB2312" w:cs="仿宋_GB2312"/>
        </w:rPr>
      </w:pPr>
      <w:r>
        <w:rPr>
          <w:rFonts w:hint="eastAsia" w:ascii="仿宋_GB2312" w:hAnsi="仿宋_GB2312" w:eastAsia="仿宋_GB2312" w:cs="仿宋_GB2312"/>
        </w:rPr>
        <w:t>（1）法定代表人（或负责人）身份证明/法定代表人（或负责人）授权委托书：法定代表人（或负责人）直接参加磋商的，须提供法定代表人（或负责人）身份证明及其身份证电子件或扫描件；法定代表人（或负责人）授权他人参加磋商的，须提供法定代表人（或负责人）授权委托书（附法定代表人（或负责人）、被授权人身份证电子件或扫描件）；</w:t>
      </w:r>
      <w:r>
        <w:rPr>
          <w:rFonts w:hint="eastAsia" w:ascii="仿宋_GB2312" w:hAnsi="仿宋_GB2312" w:eastAsia="仿宋_GB2312" w:cs="仿宋_GB2312"/>
        </w:rPr>
        <w:br w:type="textWrapping"/>
      </w:r>
      <w:r>
        <w:rPr>
          <w:rFonts w:hint="eastAsia" w:ascii="仿宋_GB2312" w:hAnsi="仿宋_GB2312" w:eastAsia="仿宋_GB2312" w:cs="仿宋_GB2312"/>
        </w:rPr>
        <w:t>（2）供应商资质：供应商须具有经营机动车辆保险业务资格，提供保险监督管理机构批准的《保险许可证》；（总公司取得的相关资质和指标，分支机构经总公司有效授权视为拥有同等资质和指标，总公司只允许授权1家分支机构参与投标）</w:t>
      </w:r>
      <w:r>
        <w:rPr>
          <w:rFonts w:hint="eastAsia" w:ascii="仿宋_GB2312" w:hAnsi="仿宋_GB2312" w:eastAsia="仿宋_GB2312" w:cs="仿宋_GB2312"/>
        </w:rPr>
        <w:br w:type="textWrapping"/>
      </w:r>
      <w:r>
        <w:rPr>
          <w:rFonts w:hint="eastAsia" w:ascii="仿宋_GB2312" w:hAnsi="仿宋_GB2312" w:eastAsia="仿宋_GB2312" w:cs="仿宋_GB2312"/>
        </w:rPr>
        <w:t>（3）信用记录：供应商不得为“信用中国”网站（www.creditchina.gov.cn）中列入失信被执行人（页面跳转至“中国执行信息公开网”http://zxgk.court.gov.cn/shixin/）和重大税收违法失信主体名单的供应商，不得为中国政府采购网（www.ccgp.gov.cn）政府采购严重违法失信行为记录名单中被财政部门禁止参加政府采购活动的供应商；</w:t>
      </w:r>
      <w:r>
        <w:rPr>
          <w:rFonts w:hint="eastAsia" w:ascii="仿宋_GB2312" w:hAnsi="仿宋_GB2312" w:eastAsia="仿宋_GB2312" w:cs="仿宋_GB2312"/>
        </w:rPr>
        <w:br w:type="textWrapping"/>
      </w:r>
      <w:r>
        <w:rPr>
          <w:rFonts w:hint="eastAsia" w:ascii="仿宋_GB2312" w:hAnsi="仿宋_GB2312" w:eastAsia="仿宋_GB2312" w:cs="仿宋_GB2312"/>
        </w:rPr>
        <w:t>（4）控股管理关系：单位负责人为同一人或者存在直接控股、管理关系的供应商，不得参加同一合同下的政府采购活动；</w:t>
      </w:r>
      <w:r>
        <w:rPr>
          <w:rFonts w:hint="eastAsia" w:ascii="仿宋_GB2312" w:hAnsi="仿宋_GB2312" w:eastAsia="仿宋_GB2312" w:cs="仿宋_GB2312"/>
        </w:rPr>
        <w:br w:type="textWrapping"/>
      </w:r>
      <w:r>
        <w:rPr>
          <w:rFonts w:hint="eastAsia" w:ascii="仿宋_GB2312" w:hAnsi="仿宋_GB2312" w:eastAsia="仿宋_GB2312" w:cs="仿宋_GB2312"/>
        </w:rPr>
        <w:t>（5）供应商书面声明：供应商未为本项目提供整体设计、规范编制或者项目管理、监理、检测等服务的书面声明；</w:t>
      </w:r>
      <w:r>
        <w:rPr>
          <w:rFonts w:hint="eastAsia" w:ascii="仿宋_GB2312" w:hAnsi="仿宋_GB2312" w:eastAsia="仿宋_GB2312" w:cs="仿宋_GB2312"/>
        </w:rPr>
        <w:br w:type="textWrapping"/>
      </w:r>
      <w:r>
        <w:rPr>
          <w:rFonts w:hint="eastAsia" w:ascii="仿宋_GB2312" w:hAnsi="仿宋_GB2312" w:eastAsia="仿宋_GB2312" w:cs="仿宋_GB2312"/>
        </w:rPr>
        <w:t>（6）供应商参与磋商的承诺函。</w:t>
      </w:r>
    </w:p>
    <w:p w14:paraId="2877A849">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_GB2312" w:hAnsi="仿宋_GB2312" w:eastAsia="仿宋_GB2312" w:cs="仿宋_GB2312"/>
        </w:rPr>
      </w:pPr>
      <w:r>
        <w:rPr>
          <w:rFonts w:hint="eastAsia" w:ascii="仿宋_GB2312" w:hAnsi="仿宋_GB2312" w:eastAsia="仿宋_GB2312" w:cs="仿宋_GB2312"/>
          <w:b/>
          <w:sz w:val="24"/>
        </w:rPr>
        <w:t>三、获取采购文件</w:t>
      </w:r>
    </w:p>
    <w:p w14:paraId="3E3FA624">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时间： 2026年0</w:t>
      </w:r>
      <w:r>
        <w:rPr>
          <w:rFonts w:hint="eastAsia" w:ascii="仿宋_GB2312" w:hAnsi="仿宋_GB2312" w:eastAsia="仿宋_GB2312" w:cs="仿宋_GB2312"/>
          <w:lang w:val="en-US" w:eastAsia="zh-CN"/>
        </w:rPr>
        <w:t>5</w:t>
      </w:r>
      <w:r>
        <w:rPr>
          <w:rFonts w:hint="eastAsia" w:ascii="仿宋_GB2312" w:hAnsi="仿宋_GB2312" w:eastAsia="仿宋_GB2312" w:cs="仿宋_GB2312"/>
        </w:rPr>
        <w:t>月</w:t>
      </w:r>
      <w:r>
        <w:rPr>
          <w:rFonts w:hint="eastAsia" w:ascii="仿宋_GB2312" w:hAnsi="仿宋_GB2312" w:eastAsia="仿宋_GB2312" w:cs="仿宋_GB2312"/>
          <w:lang w:val="en-US" w:eastAsia="zh-CN"/>
        </w:rPr>
        <w:t>0</w:t>
      </w:r>
      <w:r>
        <w:rPr>
          <w:rFonts w:hint="eastAsia" w:ascii="仿宋_GB2312" w:hAnsi="仿宋_GB2312" w:eastAsia="仿宋_GB2312" w:cs="仿宋_GB2312"/>
        </w:rPr>
        <w:t>6日 至 2026年0</w:t>
      </w:r>
      <w:r>
        <w:rPr>
          <w:rFonts w:hint="eastAsia" w:ascii="仿宋_GB2312" w:hAnsi="仿宋_GB2312" w:eastAsia="仿宋_GB2312" w:cs="仿宋_GB2312"/>
          <w:lang w:val="en-US" w:eastAsia="zh-CN"/>
        </w:rPr>
        <w:t>5</w:t>
      </w:r>
      <w:r>
        <w:rPr>
          <w:rFonts w:hint="eastAsia" w:ascii="仿宋_GB2312" w:hAnsi="仿宋_GB2312" w:eastAsia="仿宋_GB2312" w:cs="仿宋_GB2312"/>
        </w:rPr>
        <w:t>月</w:t>
      </w:r>
      <w:r>
        <w:rPr>
          <w:rFonts w:hint="eastAsia" w:ascii="仿宋_GB2312" w:hAnsi="仿宋_GB2312" w:eastAsia="仿宋_GB2312" w:cs="仿宋_GB2312"/>
          <w:lang w:val="en-US" w:eastAsia="zh-CN"/>
        </w:rPr>
        <w:t>12</w:t>
      </w:r>
      <w:r>
        <w:rPr>
          <w:rFonts w:hint="eastAsia" w:ascii="仿宋_GB2312" w:hAnsi="仿宋_GB2312" w:eastAsia="仿宋_GB2312" w:cs="仿宋_GB2312"/>
        </w:rPr>
        <w:t>日 ，每天上午 08:00:00 至 12:00:00 ，下午 14:</w:t>
      </w:r>
      <w:r>
        <w:rPr>
          <w:rFonts w:hint="eastAsia" w:ascii="仿宋_GB2312" w:hAnsi="仿宋_GB2312" w:eastAsia="仿宋_GB2312" w:cs="仿宋_GB2312"/>
          <w:lang w:val="en-US" w:eastAsia="zh-CN"/>
        </w:rPr>
        <w:t>3</w:t>
      </w:r>
      <w:r>
        <w:rPr>
          <w:rFonts w:hint="eastAsia" w:ascii="仿宋_GB2312" w:hAnsi="仿宋_GB2312" w:eastAsia="仿宋_GB2312" w:cs="仿宋_GB2312"/>
        </w:rPr>
        <w:t>0:00 至 18:00:00 （北京时间）</w:t>
      </w:r>
    </w:p>
    <w:p w14:paraId="259B17CA">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途径：黄陵县政府采购中心（黄陵县新区龙湾小区15号楼一楼）</w:t>
      </w:r>
    </w:p>
    <w:p w14:paraId="33913486">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方式：现场获取</w:t>
      </w:r>
    </w:p>
    <w:p w14:paraId="4E7322FB">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售价： 0元</w:t>
      </w:r>
    </w:p>
    <w:p w14:paraId="7C6B5F34">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_GB2312" w:hAnsi="仿宋_GB2312" w:eastAsia="仿宋_GB2312" w:cs="仿宋_GB2312"/>
        </w:rPr>
      </w:pPr>
      <w:r>
        <w:rPr>
          <w:rFonts w:hint="eastAsia" w:ascii="仿宋_GB2312" w:hAnsi="仿宋_GB2312" w:eastAsia="仿宋_GB2312" w:cs="仿宋_GB2312"/>
          <w:b/>
          <w:sz w:val="24"/>
        </w:rPr>
        <w:t>四、响应文件提交</w:t>
      </w:r>
    </w:p>
    <w:p w14:paraId="085638AF">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截止时间： 2026年0</w:t>
      </w:r>
      <w:r>
        <w:rPr>
          <w:rFonts w:hint="eastAsia" w:ascii="仿宋_GB2312" w:hAnsi="仿宋_GB2312" w:eastAsia="仿宋_GB2312" w:cs="仿宋_GB2312"/>
          <w:lang w:val="en-US" w:eastAsia="zh-CN"/>
        </w:rPr>
        <w:t>5</w:t>
      </w:r>
      <w:r>
        <w:rPr>
          <w:rFonts w:hint="eastAsia" w:ascii="仿宋_GB2312" w:hAnsi="仿宋_GB2312" w:eastAsia="仿宋_GB2312" w:cs="仿宋_GB2312"/>
        </w:rPr>
        <w:t>月</w:t>
      </w:r>
      <w:r>
        <w:rPr>
          <w:rFonts w:hint="eastAsia" w:ascii="仿宋_GB2312" w:hAnsi="仿宋_GB2312" w:eastAsia="仿宋_GB2312" w:cs="仿宋_GB2312"/>
          <w:lang w:val="en-US" w:eastAsia="zh-CN"/>
        </w:rPr>
        <w:t>1</w:t>
      </w:r>
      <w:r>
        <w:rPr>
          <w:rFonts w:hint="eastAsia" w:ascii="仿宋_GB2312" w:hAnsi="仿宋_GB2312" w:eastAsia="仿宋_GB2312" w:cs="仿宋_GB2312"/>
        </w:rPr>
        <w:t>8日 10时30分</w:t>
      </w:r>
      <w:r>
        <w:rPr>
          <w:rFonts w:hint="eastAsia" w:ascii="仿宋_GB2312" w:hAnsi="仿宋_GB2312" w:eastAsia="仿宋_GB2312" w:cs="仿宋_GB2312"/>
          <w:lang w:val="en-US" w:eastAsia="zh-CN"/>
        </w:rPr>
        <w:t>00</w:t>
      </w:r>
      <w:r>
        <w:rPr>
          <w:rFonts w:hint="eastAsia" w:ascii="仿宋_GB2312" w:hAnsi="仿宋_GB2312" w:eastAsia="仿宋_GB2312" w:cs="仿宋_GB2312"/>
        </w:rPr>
        <w:t>秒 （北京时间）</w:t>
      </w:r>
    </w:p>
    <w:p w14:paraId="793F804E">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地点：黄陵县政府采购中心（黄陵县新区龙湾小区15号楼一楼）开标室</w:t>
      </w:r>
    </w:p>
    <w:p w14:paraId="0B93BE4C">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_GB2312" w:hAnsi="仿宋_GB2312" w:eastAsia="仿宋_GB2312" w:cs="仿宋_GB2312"/>
        </w:rPr>
      </w:pPr>
      <w:r>
        <w:rPr>
          <w:rFonts w:hint="eastAsia" w:ascii="仿宋_GB2312" w:hAnsi="仿宋_GB2312" w:eastAsia="仿宋_GB2312" w:cs="仿宋_GB2312"/>
          <w:b/>
          <w:sz w:val="24"/>
        </w:rPr>
        <w:t>五、开启</w:t>
      </w:r>
    </w:p>
    <w:p w14:paraId="7CA48097">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时间： 2026年0</w:t>
      </w:r>
      <w:r>
        <w:rPr>
          <w:rFonts w:hint="eastAsia" w:ascii="仿宋_GB2312" w:hAnsi="仿宋_GB2312" w:eastAsia="仿宋_GB2312" w:cs="仿宋_GB2312"/>
          <w:lang w:val="en-US" w:eastAsia="zh-CN"/>
        </w:rPr>
        <w:t>5</w:t>
      </w:r>
      <w:r>
        <w:rPr>
          <w:rFonts w:hint="eastAsia" w:ascii="仿宋_GB2312" w:hAnsi="仿宋_GB2312" w:eastAsia="仿宋_GB2312" w:cs="仿宋_GB2312"/>
        </w:rPr>
        <w:t>月</w:t>
      </w:r>
      <w:r>
        <w:rPr>
          <w:rFonts w:hint="eastAsia" w:ascii="仿宋_GB2312" w:hAnsi="仿宋_GB2312" w:eastAsia="仿宋_GB2312" w:cs="仿宋_GB2312"/>
          <w:lang w:val="en-US" w:eastAsia="zh-CN"/>
        </w:rPr>
        <w:t>1</w:t>
      </w:r>
      <w:r>
        <w:rPr>
          <w:rFonts w:hint="eastAsia" w:ascii="仿宋_GB2312" w:hAnsi="仿宋_GB2312" w:eastAsia="仿宋_GB2312" w:cs="仿宋_GB2312"/>
        </w:rPr>
        <w:t>8日 10时30分</w:t>
      </w:r>
      <w:r>
        <w:rPr>
          <w:rFonts w:hint="eastAsia" w:ascii="仿宋_GB2312" w:hAnsi="仿宋_GB2312" w:eastAsia="仿宋_GB2312" w:cs="仿宋_GB2312"/>
          <w:lang w:val="en-US" w:eastAsia="zh-CN"/>
        </w:rPr>
        <w:t>00</w:t>
      </w:r>
      <w:r>
        <w:rPr>
          <w:rFonts w:hint="eastAsia" w:ascii="仿宋_GB2312" w:hAnsi="仿宋_GB2312" w:eastAsia="仿宋_GB2312" w:cs="仿宋_GB2312"/>
        </w:rPr>
        <w:t>秒 （北京时间）</w:t>
      </w:r>
    </w:p>
    <w:p w14:paraId="1489815F">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地点：黄陵县政府采购中心（黄陵县新区龙湾小区15号楼一楼）开标室</w:t>
      </w:r>
    </w:p>
    <w:p w14:paraId="01BCE1C1">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_GB2312" w:hAnsi="仿宋_GB2312" w:eastAsia="仿宋_GB2312" w:cs="仿宋_GB2312"/>
        </w:rPr>
      </w:pPr>
      <w:r>
        <w:rPr>
          <w:rFonts w:hint="eastAsia" w:ascii="仿宋_GB2312" w:hAnsi="仿宋_GB2312" w:eastAsia="仿宋_GB2312" w:cs="仿宋_GB2312"/>
          <w:b/>
          <w:sz w:val="24"/>
        </w:rPr>
        <w:t>六、公告期限</w:t>
      </w:r>
    </w:p>
    <w:p w14:paraId="6518C28A">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自本公告发布之日起3个工作日。</w:t>
      </w:r>
    </w:p>
    <w:p w14:paraId="09BF1814">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_GB2312" w:hAnsi="仿宋_GB2312" w:eastAsia="仿宋_GB2312" w:cs="仿宋_GB2312"/>
        </w:rPr>
      </w:pPr>
      <w:r>
        <w:rPr>
          <w:rFonts w:hint="eastAsia" w:ascii="仿宋_GB2312" w:hAnsi="仿宋_GB2312" w:eastAsia="仿宋_GB2312" w:cs="仿宋_GB2312"/>
          <w:b/>
          <w:sz w:val="24"/>
        </w:rPr>
        <w:t>七、其他补充事宜</w:t>
      </w:r>
    </w:p>
    <w:p w14:paraId="48421017">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color w:val="0A82E5"/>
          <w:sz w:val="21"/>
          <w:shd w:val="clear" w:fill="FFFFFF"/>
        </w:rPr>
        <w:t>1、凡有意愿参与的投标人于报名截止时间前携带单位介绍信及加盖鲜章的授权人身份证复印件前往黄陵县政府采购中心（黄陵县新区龙湾小区15号楼一楼）报名；2、供应商按照陕西省财政厅关于政府采购供应商注册登记有关事项的通知中的要求，通过陕西省政府采购网（http://www.ccgp-shaanxi.gov.cn/）注册登记加入陕西省政府采购供应商库；3、本项目不专门面向中小企业采购。</w:t>
      </w:r>
    </w:p>
    <w:p w14:paraId="4C10ADF2">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_GB2312" w:hAnsi="仿宋_GB2312" w:eastAsia="仿宋_GB2312" w:cs="仿宋_GB2312"/>
        </w:rPr>
      </w:pPr>
      <w:r>
        <w:rPr>
          <w:rFonts w:hint="eastAsia" w:ascii="仿宋_GB2312" w:hAnsi="仿宋_GB2312" w:eastAsia="仿宋_GB2312" w:cs="仿宋_GB2312"/>
          <w:b/>
          <w:sz w:val="24"/>
        </w:rPr>
        <w:t>八、对本次招标提出询问，请按以下方式联系。</w:t>
      </w:r>
    </w:p>
    <w:p w14:paraId="2B8CBACB">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5"/>
        <w:rPr>
          <w:rFonts w:hint="eastAsia" w:ascii="仿宋_GB2312" w:hAnsi="仿宋_GB2312" w:eastAsia="仿宋_GB2312" w:cs="仿宋_GB2312"/>
        </w:rPr>
      </w:pPr>
      <w:r>
        <w:rPr>
          <w:rFonts w:hint="eastAsia" w:ascii="仿宋_GB2312" w:hAnsi="仿宋_GB2312" w:eastAsia="仿宋_GB2312" w:cs="仿宋_GB2312"/>
          <w:b/>
          <w:sz w:val="15"/>
        </w:rPr>
        <w:t>1.采购人信息</w:t>
      </w:r>
    </w:p>
    <w:p w14:paraId="3EE573E7">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名称：黄陵县住房和城乡建设管理局</w:t>
      </w:r>
    </w:p>
    <w:p w14:paraId="5AFB6E5A">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地址：黄陵县中心广场</w:t>
      </w:r>
    </w:p>
    <w:p w14:paraId="083A2913">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联系方式：18992166639</w:t>
      </w:r>
    </w:p>
    <w:p w14:paraId="0E77B3D7">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5"/>
        <w:rPr>
          <w:rFonts w:hint="eastAsia" w:ascii="仿宋_GB2312" w:hAnsi="仿宋_GB2312" w:eastAsia="仿宋_GB2312" w:cs="仿宋_GB2312"/>
        </w:rPr>
      </w:pPr>
      <w:r>
        <w:rPr>
          <w:rFonts w:hint="eastAsia" w:ascii="仿宋_GB2312" w:hAnsi="仿宋_GB2312" w:eastAsia="仿宋_GB2312" w:cs="仿宋_GB2312"/>
          <w:b/>
          <w:sz w:val="15"/>
        </w:rPr>
        <w:t>2.采购代理机构信息</w:t>
      </w:r>
    </w:p>
    <w:p w14:paraId="13649CC9">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名称：黄陵县政府采购中心</w:t>
      </w:r>
    </w:p>
    <w:p w14:paraId="6346DEA8">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地址：黄陵县新区龙湾小区15号楼一楼</w:t>
      </w:r>
    </w:p>
    <w:p w14:paraId="0041AAB2">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联系方式：0911-5213508</w:t>
      </w:r>
    </w:p>
    <w:p w14:paraId="5214FD28">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5"/>
        <w:rPr>
          <w:rFonts w:hint="eastAsia" w:ascii="仿宋_GB2312" w:hAnsi="仿宋_GB2312" w:eastAsia="仿宋_GB2312" w:cs="仿宋_GB2312"/>
        </w:rPr>
      </w:pPr>
      <w:r>
        <w:rPr>
          <w:rFonts w:hint="eastAsia" w:ascii="仿宋_GB2312" w:hAnsi="仿宋_GB2312" w:eastAsia="仿宋_GB2312" w:cs="仿宋_GB2312"/>
          <w:b/>
          <w:sz w:val="15"/>
        </w:rPr>
        <w:t>3.项目联系方式</w:t>
      </w:r>
    </w:p>
    <w:p w14:paraId="5D63C1B3">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项目联系人：孙先生</w:t>
      </w:r>
    </w:p>
    <w:p w14:paraId="15222AD4">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电话：18992166608</w:t>
      </w:r>
    </w:p>
    <w:p w14:paraId="2304EE72">
      <w:pPr>
        <w:pStyle w:val="18"/>
        <w:keepNext w:val="0"/>
        <w:keepLines w:val="0"/>
        <w:pageBreakBefore w:val="0"/>
        <w:widowControl/>
        <w:kinsoku/>
        <w:wordWrap/>
        <w:overflowPunct/>
        <w:topLinePunct w:val="0"/>
        <w:autoSpaceDE/>
        <w:autoSpaceDN/>
        <w:bidi w:val="0"/>
        <w:adjustRightInd/>
        <w:snapToGrid/>
        <w:spacing w:line="420" w:lineRule="exact"/>
        <w:jc w:val="right"/>
        <w:textAlignment w:val="auto"/>
        <w:rPr>
          <w:rFonts w:hint="eastAsia" w:ascii="仿宋_GB2312" w:hAnsi="仿宋_GB2312" w:eastAsia="仿宋_GB2312" w:cs="仿宋_GB2312"/>
        </w:rPr>
      </w:pPr>
      <w:r>
        <w:rPr>
          <w:rFonts w:hint="eastAsia" w:ascii="仿宋_GB2312" w:hAnsi="仿宋_GB2312" w:eastAsia="仿宋_GB2312" w:cs="仿宋_GB2312"/>
        </w:rPr>
        <w:t>黄陵县政府采购中心</w:t>
      </w:r>
      <w:r>
        <w:rPr>
          <w:rFonts w:hint="eastAsia" w:ascii="仿宋_GB2312" w:hAnsi="仿宋_GB2312" w:eastAsia="仿宋_GB2312" w:cs="仿宋_GB2312"/>
        </w:rPr>
        <w:br w:type="textWrapping"/>
      </w:r>
    </w:p>
    <w:p w14:paraId="0B434FA3">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第二章 供应商须知</w:t>
      </w:r>
    </w:p>
    <w:p w14:paraId="114DF469">
      <w:pPr>
        <w:bidi w:val="0"/>
        <w:jc w:val="center"/>
        <w:rPr>
          <w:rFonts w:hint="default"/>
        </w:rPr>
      </w:pPr>
      <w:r>
        <w:rPr>
          <w:rFonts w:hint="default"/>
        </w:rPr>
        <w:t>供应商须知前附表</w:t>
      </w:r>
    </w:p>
    <w:tbl>
      <w:tblPr>
        <w:tblStyle w:val="13"/>
        <w:tblW w:w="8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12"/>
        <w:gridCol w:w="2445"/>
        <w:gridCol w:w="5602"/>
      </w:tblGrid>
      <w:tr w14:paraId="6A264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702" w:hRule="exact"/>
          <w:tblHeader/>
          <w:jc w:val="center"/>
        </w:trPr>
        <w:tc>
          <w:tcPr>
            <w:tcW w:w="712" w:type="dxa"/>
            <w:shd w:val="clear" w:color="auto" w:fill="auto"/>
            <w:tcMar>
              <w:top w:w="150" w:type="dxa"/>
              <w:left w:w="0" w:type="dxa"/>
              <w:bottom w:w="150" w:type="dxa"/>
              <w:right w:w="240" w:type="dxa"/>
            </w:tcMar>
            <w:vAlign w:val="center"/>
          </w:tcPr>
          <w:p w14:paraId="1C7282B5">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kern w:val="0"/>
                <w:sz w:val="21"/>
                <w:szCs w:val="21"/>
                <w:lang w:val="en-US" w:eastAsia="zh-CN" w:bidi="ar"/>
              </w:rPr>
              <w:t>条款号</w:t>
            </w:r>
          </w:p>
        </w:tc>
        <w:tc>
          <w:tcPr>
            <w:tcW w:w="2445" w:type="dxa"/>
            <w:shd w:val="clear" w:color="auto" w:fill="auto"/>
            <w:tcMar>
              <w:top w:w="150" w:type="dxa"/>
              <w:left w:w="240" w:type="dxa"/>
              <w:bottom w:w="150" w:type="dxa"/>
              <w:right w:w="240" w:type="dxa"/>
            </w:tcMar>
            <w:vAlign w:val="center"/>
          </w:tcPr>
          <w:p w14:paraId="38F8913E">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kern w:val="0"/>
                <w:sz w:val="21"/>
                <w:szCs w:val="21"/>
                <w:lang w:val="en-US" w:eastAsia="zh-CN" w:bidi="ar"/>
              </w:rPr>
              <w:t>内容</w:t>
            </w:r>
          </w:p>
        </w:tc>
        <w:tc>
          <w:tcPr>
            <w:tcW w:w="5602" w:type="dxa"/>
            <w:shd w:val="clear" w:color="auto" w:fill="auto"/>
            <w:tcMar>
              <w:top w:w="150" w:type="dxa"/>
              <w:left w:w="240" w:type="dxa"/>
              <w:bottom w:w="150" w:type="dxa"/>
              <w:right w:w="240" w:type="dxa"/>
            </w:tcMar>
            <w:vAlign w:val="center"/>
          </w:tcPr>
          <w:p w14:paraId="6F598570">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kern w:val="0"/>
                <w:sz w:val="21"/>
                <w:szCs w:val="21"/>
                <w:lang w:val="en-US" w:eastAsia="zh-CN" w:bidi="ar"/>
              </w:rPr>
              <w:t>说明与要求</w:t>
            </w:r>
          </w:p>
        </w:tc>
      </w:tr>
      <w:tr w14:paraId="77B5A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01E2026F">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1</w:t>
            </w:r>
          </w:p>
        </w:tc>
        <w:tc>
          <w:tcPr>
            <w:tcW w:w="2445" w:type="dxa"/>
            <w:shd w:val="clear" w:color="auto" w:fill="auto"/>
            <w:tcMar>
              <w:top w:w="150" w:type="dxa"/>
              <w:left w:w="240" w:type="dxa"/>
              <w:bottom w:w="150" w:type="dxa"/>
              <w:right w:w="240" w:type="dxa"/>
            </w:tcMar>
            <w:vAlign w:val="center"/>
          </w:tcPr>
          <w:p w14:paraId="3530F6EB">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采购人</w:t>
            </w:r>
          </w:p>
        </w:tc>
        <w:tc>
          <w:tcPr>
            <w:tcW w:w="5602" w:type="dxa"/>
            <w:shd w:val="clear" w:color="auto" w:fill="auto"/>
            <w:tcMar>
              <w:top w:w="150" w:type="dxa"/>
              <w:left w:w="240" w:type="dxa"/>
              <w:bottom w:w="150" w:type="dxa"/>
              <w:right w:w="0" w:type="dxa"/>
            </w:tcMar>
            <w:vAlign w:val="center"/>
          </w:tcPr>
          <w:p w14:paraId="3C3D62D7">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黄陵县住房和城乡建设管理局</w:t>
            </w:r>
          </w:p>
        </w:tc>
      </w:tr>
      <w:tr w14:paraId="7523C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64D52BB6">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2</w:t>
            </w:r>
          </w:p>
        </w:tc>
        <w:tc>
          <w:tcPr>
            <w:tcW w:w="2445" w:type="dxa"/>
            <w:shd w:val="clear" w:color="auto" w:fill="auto"/>
            <w:tcMar>
              <w:top w:w="150" w:type="dxa"/>
              <w:left w:w="240" w:type="dxa"/>
              <w:bottom w:w="150" w:type="dxa"/>
              <w:right w:w="240" w:type="dxa"/>
            </w:tcMar>
            <w:vAlign w:val="center"/>
          </w:tcPr>
          <w:p w14:paraId="20F6E1DF">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采购代理机构</w:t>
            </w:r>
          </w:p>
        </w:tc>
        <w:tc>
          <w:tcPr>
            <w:tcW w:w="5602" w:type="dxa"/>
            <w:shd w:val="clear" w:color="auto" w:fill="auto"/>
            <w:tcMar>
              <w:top w:w="150" w:type="dxa"/>
              <w:left w:w="240" w:type="dxa"/>
              <w:bottom w:w="150" w:type="dxa"/>
              <w:right w:w="0" w:type="dxa"/>
            </w:tcMar>
            <w:vAlign w:val="center"/>
          </w:tcPr>
          <w:p w14:paraId="6061C40D">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黄陵县政府采购中心</w:t>
            </w:r>
          </w:p>
        </w:tc>
      </w:tr>
      <w:tr w14:paraId="1D5AA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1704C737">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3</w:t>
            </w:r>
          </w:p>
        </w:tc>
        <w:tc>
          <w:tcPr>
            <w:tcW w:w="2445" w:type="dxa"/>
            <w:shd w:val="clear" w:color="auto" w:fill="auto"/>
            <w:tcMar>
              <w:top w:w="150" w:type="dxa"/>
              <w:left w:w="240" w:type="dxa"/>
              <w:bottom w:w="150" w:type="dxa"/>
              <w:right w:w="240" w:type="dxa"/>
            </w:tcMar>
            <w:vAlign w:val="center"/>
          </w:tcPr>
          <w:p w14:paraId="79C3BE21">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项目名称</w:t>
            </w:r>
          </w:p>
        </w:tc>
        <w:tc>
          <w:tcPr>
            <w:tcW w:w="5602" w:type="dxa"/>
            <w:shd w:val="clear" w:color="auto" w:fill="auto"/>
            <w:tcMar>
              <w:top w:w="150" w:type="dxa"/>
              <w:left w:w="240" w:type="dxa"/>
              <w:bottom w:w="150" w:type="dxa"/>
              <w:right w:w="0" w:type="dxa"/>
            </w:tcMar>
            <w:vAlign w:val="center"/>
          </w:tcPr>
          <w:p w14:paraId="2C768042">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黄陵县环卫站设备以旧换新项目环卫车辆商业保险（二次）采购</w:t>
            </w:r>
          </w:p>
        </w:tc>
      </w:tr>
      <w:tr w14:paraId="1B974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25B85CF2">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4</w:t>
            </w:r>
          </w:p>
        </w:tc>
        <w:tc>
          <w:tcPr>
            <w:tcW w:w="2445" w:type="dxa"/>
            <w:shd w:val="clear" w:color="auto" w:fill="auto"/>
            <w:tcMar>
              <w:top w:w="150" w:type="dxa"/>
              <w:left w:w="240" w:type="dxa"/>
              <w:bottom w:w="150" w:type="dxa"/>
              <w:right w:w="240" w:type="dxa"/>
            </w:tcMar>
            <w:vAlign w:val="center"/>
          </w:tcPr>
          <w:p w14:paraId="248CDDB1">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项目编号</w:t>
            </w:r>
          </w:p>
        </w:tc>
        <w:tc>
          <w:tcPr>
            <w:tcW w:w="5602" w:type="dxa"/>
            <w:shd w:val="clear" w:color="auto" w:fill="auto"/>
            <w:tcMar>
              <w:top w:w="150" w:type="dxa"/>
              <w:left w:w="240" w:type="dxa"/>
              <w:bottom w:w="150" w:type="dxa"/>
              <w:right w:w="0" w:type="dxa"/>
            </w:tcMar>
            <w:vAlign w:val="center"/>
          </w:tcPr>
          <w:p w14:paraId="11414E4F">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HLZC-CS-2026-007</w:t>
            </w:r>
          </w:p>
        </w:tc>
      </w:tr>
      <w:tr w14:paraId="396EC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18D00913">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5</w:t>
            </w:r>
          </w:p>
        </w:tc>
        <w:tc>
          <w:tcPr>
            <w:tcW w:w="2445" w:type="dxa"/>
            <w:shd w:val="clear" w:color="auto" w:fill="auto"/>
            <w:tcMar>
              <w:top w:w="150" w:type="dxa"/>
              <w:left w:w="240" w:type="dxa"/>
              <w:bottom w:w="150" w:type="dxa"/>
              <w:right w:w="240" w:type="dxa"/>
            </w:tcMar>
            <w:vAlign w:val="center"/>
          </w:tcPr>
          <w:p w14:paraId="33697911">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采购预算</w:t>
            </w:r>
          </w:p>
        </w:tc>
        <w:tc>
          <w:tcPr>
            <w:tcW w:w="5602" w:type="dxa"/>
            <w:shd w:val="clear" w:color="auto" w:fill="auto"/>
            <w:tcMar>
              <w:top w:w="150" w:type="dxa"/>
              <w:left w:w="240" w:type="dxa"/>
              <w:bottom w:w="150" w:type="dxa"/>
              <w:right w:w="0" w:type="dxa"/>
            </w:tcMar>
            <w:vAlign w:val="center"/>
          </w:tcPr>
          <w:p w14:paraId="7FC0771C">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41万元（超过预算的报价为无效报价）</w:t>
            </w:r>
          </w:p>
        </w:tc>
      </w:tr>
      <w:tr w14:paraId="0318A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07BBBC7F">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6</w:t>
            </w:r>
          </w:p>
        </w:tc>
        <w:tc>
          <w:tcPr>
            <w:tcW w:w="2445" w:type="dxa"/>
            <w:shd w:val="clear" w:color="auto" w:fill="auto"/>
            <w:tcMar>
              <w:top w:w="150" w:type="dxa"/>
              <w:left w:w="240" w:type="dxa"/>
              <w:bottom w:w="150" w:type="dxa"/>
              <w:right w:w="240" w:type="dxa"/>
            </w:tcMar>
            <w:vAlign w:val="center"/>
          </w:tcPr>
          <w:p w14:paraId="5C5D5177">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采购内容</w:t>
            </w:r>
          </w:p>
        </w:tc>
        <w:tc>
          <w:tcPr>
            <w:tcW w:w="5602" w:type="dxa"/>
            <w:shd w:val="clear" w:color="auto" w:fill="auto"/>
            <w:tcMar>
              <w:top w:w="150" w:type="dxa"/>
              <w:left w:w="240" w:type="dxa"/>
              <w:bottom w:w="150" w:type="dxa"/>
              <w:right w:w="0" w:type="dxa"/>
            </w:tcMar>
            <w:vAlign w:val="center"/>
          </w:tcPr>
          <w:p w14:paraId="2681B40D">
            <w:pPr>
              <w:keepNext w:val="0"/>
              <w:keepLines w:val="0"/>
              <w:widowControl/>
              <w:suppressLineNumbers w:val="0"/>
              <w:snapToGrid w:val="0"/>
              <w:ind w:left="0" w:leftChars="0" w:right="0" w:rightChars="0" w:firstLine="0" w:firstLineChars="0"/>
              <w:jc w:val="left"/>
              <w:rPr>
                <w:rFonts w:hint="default" w:ascii="宋体" w:hAnsi="宋体" w:eastAsia="宋体" w:cs="宋体"/>
                <w:sz w:val="21"/>
                <w:szCs w:val="21"/>
                <w:lang w:val="en-US"/>
              </w:rPr>
            </w:pPr>
            <w:r>
              <w:rPr>
                <w:rFonts w:hint="eastAsia" w:ascii="宋体" w:hAnsi="宋体" w:eastAsia="宋体" w:cs="宋体"/>
                <w:kern w:val="0"/>
                <w:sz w:val="21"/>
                <w:szCs w:val="21"/>
                <w:lang w:val="en-US" w:eastAsia="zh-CN" w:bidi="ar"/>
              </w:rPr>
              <w:t>详见采购清单</w:t>
            </w:r>
          </w:p>
        </w:tc>
      </w:tr>
      <w:tr w14:paraId="6732C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5EA72A64">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7</w:t>
            </w:r>
          </w:p>
        </w:tc>
        <w:tc>
          <w:tcPr>
            <w:tcW w:w="2445" w:type="dxa"/>
            <w:shd w:val="clear" w:color="auto" w:fill="auto"/>
            <w:tcMar>
              <w:top w:w="150" w:type="dxa"/>
              <w:left w:w="240" w:type="dxa"/>
              <w:bottom w:w="150" w:type="dxa"/>
              <w:right w:w="240" w:type="dxa"/>
            </w:tcMar>
            <w:vAlign w:val="center"/>
          </w:tcPr>
          <w:p w14:paraId="5D8A9D31">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服务期限</w:t>
            </w:r>
          </w:p>
        </w:tc>
        <w:tc>
          <w:tcPr>
            <w:tcW w:w="5602" w:type="dxa"/>
            <w:shd w:val="clear" w:color="auto" w:fill="auto"/>
            <w:tcMar>
              <w:top w:w="150" w:type="dxa"/>
              <w:left w:w="240" w:type="dxa"/>
              <w:bottom w:w="150" w:type="dxa"/>
              <w:right w:w="0" w:type="dxa"/>
            </w:tcMar>
            <w:vAlign w:val="center"/>
          </w:tcPr>
          <w:p w14:paraId="390C2B1F">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保险期一年，自车辆车辆承保之日起</w:t>
            </w:r>
          </w:p>
        </w:tc>
      </w:tr>
      <w:tr w14:paraId="6A707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08FA3BAC">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8</w:t>
            </w:r>
          </w:p>
        </w:tc>
        <w:tc>
          <w:tcPr>
            <w:tcW w:w="2445" w:type="dxa"/>
            <w:shd w:val="clear" w:color="auto" w:fill="auto"/>
            <w:tcMar>
              <w:top w:w="150" w:type="dxa"/>
              <w:left w:w="240" w:type="dxa"/>
              <w:bottom w:w="150" w:type="dxa"/>
              <w:right w:w="240" w:type="dxa"/>
            </w:tcMar>
            <w:vAlign w:val="center"/>
          </w:tcPr>
          <w:p w14:paraId="0F9AC80E">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磋商有效期</w:t>
            </w:r>
          </w:p>
        </w:tc>
        <w:tc>
          <w:tcPr>
            <w:tcW w:w="5602" w:type="dxa"/>
            <w:shd w:val="clear" w:color="auto" w:fill="auto"/>
            <w:tcMar>
              <w:top w:w="150" w:type="dxa"/>
              <w:left w:w="240" w:type="dxa"/>
              <w:bottom w:w="150" w:type="dxa"/>
              <w:right w:w="0" w:type="dxa"/>
            </w:tcMar>
            <w:vAlign w:val="center"/>
          </w:tcPr>
          <w:p w14:paraId="563DF561">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递交响应文件截止之日起90个日历日</w:t>
            </w:r>
          </w:p>
        </w:tc>
      </w:tr>
      <w:tr w14:paraId="54E87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19A9E22F">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9</w:t>
            </w:r>
          </w:p>
        </w:tc>
        <w:tc>
          <w:tcPr>
            <w:tcW w:w="2445" w:type="dxa"/>
            <w:shd w:val="clear" w:color="auto" w:fill="auto"/>
            <w:tcMar>
              <w:top w:w="150" w:type="dxa"/>
              <w:left w:w="240" w:type="dxa"/>
              <w:bottom w:w="150" w:type="dxa"/>
              <w:right w:w="240" w:type="dxa"/>
            </w:tcMar>
            <w:vAlign w:val="center"/>
          </w:tcPr>
          <w:p w14:paraId="19FD5AE6">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磋商保证金</w:t>
            </w:r>
          </w:p>
        </w:tc>
        <w:tc>
          <w:tcPr>
            <w:tcW w:w="5602" w:type="dxa"/>
            <w:shd w:val="clear" w:color="auto" w:fill="auto"/>
            <w:tcMar>
              <w:top w:w="150" w:type="dxa"/>
              <w:left w:w="240" w:type="dxa"/>
              <w:bottom w:w="150" w:type="dxa"/>
              <w:right w:w="0" w:type="dxa"/>
            </w:tcMar>
            <w:vAlign w:val="center"/>
          </w:tcPr>
          <w:p w14:paraId="7DEDD171">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本项目不收取磋商保证金</w:t>
            </w:r>
          </w:p>
        </w:tc>
      </w:tr>
      <w:tr w14:paraId="48E27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00DC1958">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10</w:t>
            </w:r>
          </w:p>
        </w:tc>
        <w:tc>
          <w:tcPr>
            <w:tcW w:w="2445" w:type="dxa"/>
            <w:shd w:val="clear" w:color="auto" w:fill="auto"/>
            <w:tcMar>
              <w:top w:w="150" w:type="dxa"/>
              <w:left w:w="240" w:type="dxa"/>
              <w:bottom w:w="150" w:type="dxa"/>
              <w:right w:w="240" w:type="dxa"/>
            </w:tcMar>
            <w:vAlign w:val="center"/>
          </w:tcPr>
          <w:p w14:paraId="6A5CF17C">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履约保证金</w:t>
            </w:r>
          </w:p>
        </w:tc>
        <w:tc>
          <w:tcPr>
            <w:tcW w:w="5602" w:type="dxa"/>
            <w:shd w:val="clear" w:color="auto" w:fill="auto"/>
            <w:tcMar>
              <w:top w:w="150" w:type="dxa"/>
              <w:left w:w="240" w:type="dxa"/>
              <w:bottom w:w="150" w:type="dxa"/>
              <w:right w:w="0" w:type="dxa"/>
            </w:tcMar>
            <w:vAlign w:val="center"/>
          </w:tcPr>
          <w:p w14:paraId="3076E983">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本项目不收取履约保证金</w:t>
            </w:r>
          </w:p>
        </w:tc>
      </w:tr>
      <w:tr w14:paraId="2BBED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48F926B5">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11</w:t>
            </w:r>
          </w:p>
        </w:tc>
        <w:tc>
          <w:tcPr>
            <w:tcW w:w="2445" w:type="dxa"/>
            <w:shd w:val="clear" w:color="auto" w:fill="auto"/>
            <w:tcMar>
              <w:top w:w="150" w:type="dxa"/>
              <w:left w:w="240" w:type="dxa"/>
              <w:bottom w:w="150" w:type="dxa"/>
              <w:right w:w="240" w:type="dxa"/>
            </w:tcMar>
            <w:vAlign w:val="center"/>
          </w:tcPr>
          <w:p w14:paraId="6F8755DB">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响应文件份数</w:t>
            </w:r>
          </w:p>
        </w:tc>
        <w:tc>
          <w:tcPr>
            <w:tcW w:w="5602" w:type="dxa"/>
            <w:shd w:val="clear" w:color="auto" w:fill="auto"/>
            <w:tcMar>
              <w:top w:w="150" w:type="dxa"/>
              <w:left w:w="240" w:type="dxa"/>
              <w:bottom w:w="150" w:type="dxa"/>
              <w:right w:w="0" w:type="dxa"/>
            </w:tcMar>
            <w:vAlign w:val="center"/>
          </w:tcPr>
          <w:p w14:paraId="00DF6E01">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正本1份，副本2份，电子版1份（U盘，PDF格式）</w:t>
            </w:r>
          </w:p>
        </w:tc>
      </w:tr>
      <w:tr w14:paraId="633DE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6910DD97">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12</w:t>
            </w:r>
          </w:p>
        </w:tc>
        <w:tc>
          <w:tcPr>
            <w:tcW w:w="2445" w:type="dxa"/>
            <w:shd w:val="clear" w:color="auto" w:fill="auto"/>
            <w:tcMar>
              <w:top w:w="150" w:type="dxa"/>
              <w:left w:w="240" w:type="dxa"/>
              <w:bottom w:w="150" w:type="dxa"/>
              <w:right w:w="240" w:type="dxa"/>
            </w:tcMar>
            <w:vAlign w:val="center"/>
          </w:tcPr>
          <w:p w14:paraId="4D27DE93">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递交截止时间</w:t>
            </w:r>
          </w:p>
        </w:tc>
        <w:tc>
          <w:tcPr>
            <w:tcW w:w="5602" w:type="dxa"/>
            <w:shd w:val="clear" w:color="auto" w:fill="auto"/>
            <w:tcMar>
              <w:top w:w="150" w:type="dxa"/>
              <w:left w:w="240" w:type="dxa"/>
              <w:bottom w:w="150" w:type="dxa"/>
              <w:right w:w="0" w:type="dxa"/>
            </w:tcMar>
            <w:vAlign w:val="center"/>
          </w:tcPr>
          <w:p w14:paraId="2B8DDF42">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2026年5月18日10:30</w:t>
            </w:r>
          </w:p>
        </w:tc>
      </w:tr>
      <w:tr w14:paraId="7775B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0B23B940">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13</w:t>
            </w:r>
          </w:p>
        </w:tc>
        <w:tc>
          <w:tcPr>
            <w:tcW w:w="2445" w:type="dxa"/>
            <w:shd w:val="clear" w:color="auto" w:fill="auto"/>
            <w:tcMar>
              <w:top w:w="150" w:type="dxa"/>
              <w:left w:w="240" w:type="dxa"/>
              <w:bottom w:w="150" w:type="dxa"/>
              <w:right w:w="240" w:type="dxa"/>
            </w:tcMar>
            <w:vAlign w:val="center"/>
          </w:tcPr>
          <w:p w14:paraId="55264BB5">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磋商时间地点</w:t>
            </w:r>
          </w:p>
        </w:tc>
        <w:tc>
          <w:tcPr>
            <w:tcW w:w="5602" w:type="dxa"/>
            <w:shd w:val="clear" w:color="auto" w:fill="auto"/>
            <w:tcMar>
              <w:top w:w="150" w:type="dxa"/>
              <w:left w:w="240" w:type="dxa"/>
              <w:bottom w:w="150" w:type="dxa"/>
              <w:right w:w="0" w:type="dxa"/>
            </w:tcMar>
            <w:vAlign w:val="center"/>
          </w:tcPr>
          <w:p w14:paraId="1522AED9">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同递交截止时间及地点</w:t>
            </w:r>
          </w:p>
        </w:tc>
      </w:tr>
      <w:tr w14:paraId="44E62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2EBAC861">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14</w:t>
            </w:r>
          </w:p>
        </w:tc>
        <w:tc>
          <w:tcPr>
            <w:tcW w:w="2445" w:type="dxa"/>
            <w:shd w:val="clear" w:color="auto" w:fill="auto"/>
            <w:tcMar>
              <w:top w:w="150" w:type="dxa"/>
              <w:left w:w="240" w:type="dxa"/>
              <w:bottom w:w="150" w:type="dxa"/>
              <w:right w:w="240" w:type="dxa"/>
            </w:tcMar>
            <w:vAlign w:val="center"/>
          </w:tcPr>
          <w:p w14:paraId="42B4E36C">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评审方法</w:t>
            </w:r>
          </w:p>
        </w:tc>
        <w:tc>
          <w:tcPr>
            <w:tcW w:w="5602" w:type="dxa"/>
            <w:shd w:val="clear" w:color="auto" w:fill="auto"/>
            <w:tcMar>
              <w:top w:w="150" w:type="dxa"/>
              <w:left w:w="240" w:type="dxa"/>
              <w:bottom w:w="150" w:type="dxa"/>
              <w:right w:w="0" w:type="dxa"/>
            </w:tcMar>
            <w:vAlign w:val="center"/>
          </w:tcPr>
          <w:p w14:paraId="2411AFBC">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综合评分法</w:t>
            </w:r>
          </w:p>
        </w:tc>
      </w:tr>
      <w:tr w14:paraId="78D08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33B25290">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15</w:t>
            </w:r>
          </w:p>
        </w:tc>
        <w:tc>
          <w:tcPr>
            <w:tcW w:w="2445" w:type="dxa"/>
            <w:shd w:val="clear" w:color="auto" w:fill="auto"/>
            <w:tcMar>
              <w:top w:w="150" w:type="dxa"/>
              <w:left w:w="240" w:type="dxa"/>
              <w:bottom w:w="150" w:type="dxa"/>
              <w:right w:w="240" w:type="dxa"/>
            </w:tcMar>
            <w:vAlign w:val="center"/>
          </w:tcPr>
          <w:p w14:paraId="1AEF62A5">
            <w:pPr>
              <w:keepNext w:val="0"/>
              <w:keepLines w:val="0"/>
              <w:widowControl/>
              <w:suppressLineNumbers w:val="0"/>
              <w:snapToGrid w:val="0"/>
              <w:ind w:left="0" w:leftChars="0" w:right="0" w:rightChars="0" w:firstLine="0" w:firstLineChars="0"/>
              <w:jc w:val="both"/>
              <w:rPr>
                <w:rFonts w:hint="eastAsia" w:ascii="宋体" w:hAnsi="宋体" w:eastAsia="宋体" w:cs="宋体"/>
                <w:sz w:val="21"/>
                <w:szCs w:val="21"/>
              </w:rPr>
            </w:pPr>
            <w:r>
              <w:rPr>
                <w:rFonts w:hint="eastAsia" w:ascii="宋体" w:hAnsi="宋体" w:eastAsia="宋体" w:cs="宋体"/>
                <w:kern w:val="0"/>
                <w:sz w:val="18"/>
                <w:szCs w:val="18"/>
                <w:lang w:val="en-US" w:eastAsia="zh-CN" w:bidi="ar"/>
              </w:rPr>
              <w:t>是否专门面向中小企业</w:t>
            </w:r>
          </w:p>
        </w:tc>
        <w:tc>
          <w:tcPr>
            <w:tcW w:w="5602" w:type="dxa"/>
            <w:shd w:val="clear" w:color="auto" w:fill="auto"/>
            <w:tcMar>
              <w:top w:w="150" w:type="dxa"/>
              <w:left w:w="240" w:type="dxa"/>
              <w:bottom w:w="150" w:type="dxa"/>
              <w:right w:w="0" w:type="dxa"/>
            </w:tcMar>
            <w:vAlign w:val="center"/>
          </w:tcPr>
          <w:p w14:paraId="00F7DD7C">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否（但给予小微企业价格扣除优惠）</w:t>
            </w:r>
          </w:p>
        </w:tc>
      </w:tr>
      <w:tr w14:paraId="4E08A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40" w:hRule="exact"/>
          <w:jc w:val="center"/>
        </w:trPr>
        <w:tc>
          <w:tcPr>
            <w:tcW w:w="712" w:type="dxa"/>
            <w:shd w:val="clear" w:color="auto" w:fill="auto"/>
            <w:tcMar>
              <w:top w:w="150" w:type="dxa"/>
              <w:left w:w="0" w:type="dxa"/>
              <w:bottom w:w="150" w:type="dxa"/>
              <w:right w:w="240" w:type="dxa"/>
            </w:tcMar>
            <w:vAlign w:val="center"/>
          </w:tcPr>
          <w:p w14:paraId="3CFCF6C7">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16</w:t>
            </w:r>
          </w:p>
        </w:tc>
        <w:tc>
          <w:tcPr>
            <w:tcW w:w="2445" w:type="dxa"/>
            <w:shd w:val="clear" w:color="auto" w:fill="auto"/>
            <w:tcMar>
              <w:top w:w="150" w:type="dxa"/>
              <w:left w:w="240" w:type="dxa"/>
              <w:bottom w:w="150" w:type="dxa"/>
              <w:right w:w="240" w:type="dxa"/>
            </w:tcMar>
            <w:vAlign w:val="center"/>
          </w:tcPr>
          <w:p w14:paraId="1140C1AA">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所属行业</w:t>
            </w:r>
          </w:p>
        </w:tc>
        <w:tc>
          <w:tcPr>
            <w:tcW w:w="5602" w:type="dxa"/>
            <w:shd w:val="clear" w:color="auto" w:fill="auto"/>
            <w:tcMar>
              <w:top w:w="150" w:type="dxa"/>
              <w:left w:w="240" w:type="dxa"/>
              <w:bottom w:w="150" w:type="dxa"/>
              <w:right w:w="0" w:type="dxa"/>
            </w:tcMar>
            <w:vAlign w:val="center"/>
          </w:tcPr>
          <w:p w14:paraId="22E97262">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其他未列明行业（保险服务）</w:t>
            </w:r>
          </w:p>
        </w:tc>
      </w:tr>
    </w:tbl>
    <w:p w14:paraId="2A86F6AF">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4C41C4E2">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34D6E305">
      <w:pPr>
        <w:pStyle w:val="4"/>
        <w:keepNext w:val="0"/>
        <w:keepLines w:val="0"/>
        <w:widowControl/>
        <w:suppressLineNumbers w:val="0"/>
        <w:shd w:val="clear" w:fill="FFFFFF"/>
        <w:spacing w:before="480" w:beforeAutospacing="0" w:after="24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一、总则</w:t>
      </w:r>
    </w:p>
    <w:p w14:paraId="32A22364">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480" w:right="0" w:hanging="480" w:hangingChars="200"/>
        <w:textAlignment w:val="auto"/>
        <w:rPr>
          <w:rStyle w:val="15"/>
          <w:rFonts w:hint="default" w:ascii="Segoe UI" w:hAnsi="Segoe UI" w:eastAsia="Segoe UI" w:cs="Segoe UI"/>
          <w:b/>
          <w:bCs/>
          <w:i w:val="0"/>
          <w:iCs w:val="0"/>
          <w:caps w:val="0"/>
          <w:color w:val="0F1115"/>
          <w:spacing w:val="0"/>
          <w:sz w:val="24"/>
          <w:szCs w:val="24"/>
          <w:shd w:val="clear" w:fill="FFFFFF"/>
        </w:rPr>
      </w:pPr>
      <w:r>
        <w:rPr>
          <w:rStyle w:val="15"/>
          <w:rFonts w:hint="default" w:ascii="Segoe UI" w:hAnsi="Segoe UI" w:eastAsia="Segoe UI" w:cs="Segoe UI"/>
          <w:b/>
          <w:bCs/>
          <w:i w:val="0"/>
          <w:iCs w:val="0"/>
          <w:caps w:val="0"/>
          <w:color w:val="0F1115"/>
          <w:spacing w:val="0"/>
          <w:sz w:val="24"/>
          <w:szCs w:val="24"/>
          <w:shd w:val="clear" w:fill="FFFFFF"/>
        </w:rPr>
        <w:t>1.1 制定依据</w:t>
      </w:r>
    </w:p>
    <w:p w14:paraId="225DD680">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leftChars="0" w:right="0" w:firstLine="420" w:firstLineChars="175"/>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本磋商文件依据《中华人民共和国政府采购法》《中华人民共和国政府采购法实施条例》《政府采购竞争性磋商采购方式管理暂行办法》《政府采购促进中小企业发展管理办法》及陕西省相关政府采购政策文件制定。</w:t>
      </w:r>
    </w:p>
    <w:p w14:paraId="5AA8F70A">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1.2 采购方式</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竞争性磋商。</w:t>
      </w:r>
    </w:p>
    <w:p w14:paraId="086BB6D2">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1.3 定义</w:t>
      </w:r>
    </w:p>
    <w:p w14:paraId="291D7A4E">
      <w:pPr>
        <w:pStyle w:val="12"/>
        <w:keepNext w:val="0"/>
        <w:keepLines w:val="0"/>
        <w:widowControl/>
        <w:numPr>
          <w:ilvl w:val="0"/>
          <w:numId w:val="1"/>
        </w:numPr>
        <w:suppressLineNumbers w:val="0"/>
        <w:spacing w:before="0" w:beforeAutospacing="0" w:after="0" w:afterAutospacing="0"/>
        <w:ind w:left="425" w:leftChars="0" w:right="0" w:hanging="205" w:firstLineChars="0"/>
      </w:pPr>
      <w:r>
        <w:rPr>
          <w:rFonts w:hint="default" w:ascii="Segoe UI" w:hAnsi="Segoe UI" w:eastAsia="Segoe UI" w:cs="Segoe UI"/>
          <w:i w:val="0"/>
          <w:iCs w:val="0"/>
          <w:caps w:val="0"/>
          <w:color w:val="0F1115"/>
          <w:spacing w:val="0"/>
          <w:sz w:val="24"/>
          <w:szCs w:val="24"/>
          <w:shd w:val="clear" w:fill="FFFFFF"/>
        </w:rPr>
        <w:t>“采购人</w:t>
      </w:r>
      <w:r>
        <w:rPr>
          <w:rFonts w:hint="eastAsia" w:ascii="Segoe UI" w:hAnsi="Segoe UI" w:eastAsia="宋体" w:cs="Segoe UI"/>
          <w:i w:val="0"/>
          <w:iCs w:val="0"/>
          <w:caps w:val="0"/>
          <w:color w:val="0F1115"/>
          <w:spacing w:val="0"/>
          <w:sz w:val="24"/>
          <w:szCs w:val="24"/>
          <w:shd w:val="clear" w:fill="FFFFFF"/>
          <w:lang w:eastAsia="zh-CN"/>
        </w:rPr>
        <w:t>：</w:t>
      </w:r>
      <w:r>
        <w:rPr>
          <w:rFonts w:hint="default" w:ascii="Segoe UI" w:hAnsi="Segoe UI" w:eastAsia="Segoe UI" w:cs="Segoe UI"/>
          <w:i w:val="0"/>
          <w:iCs w:val="0"/>
          <w:caps w:val="0"/>
          <w:color w:val="0F1115"/>
          <w:spacing w:val="0"/>
          <w:sz w:val="24"/>
          <w:szCs w:val="24"/>
          <w:shd w:val="clear" w:fill="FFFFFF"/>
        </w:rPr>
        <w:t>指黄陵县住房和城乡建设管理局；</w:t>
      </w:r>
    </w:p>
    <w:p w14:paraId="75EFCB94">
      <w:pPr>
        <w:pStyle w:val="12"/>
        <w:keepNext w:val="0"/>
        <w:keepLines w:val="0"/>
        <w:widowControl/>
        <w:numPr>
          <w:ilvl w:val="0"/>
          <w:numId w:val="1"/>
        </w:numPr>
        <w:suppressLineNumbers w:val="0"/>
        <w:spacing w:before="0" w:beforeAutospacing="0" w:after="0" w:afterAutospacing="0"/>
        <w:ind w:left="425" w:leftChars="0" w:right="0" w:hanging="205" w:firstLineChars="0"/>
      </w:pPr>
      <w:r>
        <w:rPr>
          <w:rFonts w:hint="default" w:ascii="Segoe UI" w:hAnsi="Segoe UI" w:eastAsia="Segoe UI" w:cs="Segoe UI"/>
          <w:i w:val="0"/>
          <w:iCs w:val="0"/>
          <w:caps w:val="0"/>
          <w:color w:val="0F1115"/>
          <w:spacing w:val="0"/>
          <w:sz w:val="24"/>
          <w:szCs w:val="24"/>
          <w:shd w:val="clear" w:fill="FFFFFF"/>
        </w:rPr>
        <w:t>“采购代理机构</w:t>
      </w:r>
      <w:r>
        <w:rPr>
          <w:rFonts w:hint="eastAsia" w:ascii="Segoe UI" w:hAnsi="Segoe UI" w:eastAsia="宋体" w:cs="Segoe UI"/>
          <w:i w:val="0"/>
          <w:iCs w:val="0"/>
          <w:caps w:val="0"/>
          <w:color w:val="0F1115"/>
          <w:spacing w:val="0"/>
          <w:sz w:val="24"/>
          <w:szCs w:val="24"/>
          <w:shd w:val="clear" w:fill="FFFFFF"/>
          <w:lang w:eastAsia="zh-CN"/>
        </w:rPr>
        <w:t>：</w:t>
      </w:r>
      <w:r>
        <w:rPr>
          <w:rFonts w:hint="default" w:ascii="Segoe UI" w:hAnsi="Segoe UI" w:eastAsia="Segoe UI" w:cs="Segoe UI"/>
          <w:i w:val="0"/>
          <w:iCs w:val="0"/>
          <w:caps w:val="0"/>
          <w:color w:val="0F1115"/>
          <w:spacing w:val="0"/>
          <w:sz w:val="24"/>
          <w:szCs w:val="24"/>
          <w:shd w:val="clear" w:fill="FFFFFF"/>
        </w:rPr>
        <w:t>指黄陵县政府采购中心；</w:t>
      </w:r>
    </w:p>
    <w:p w14:paraId="4A4C5949">
      <w:pPr>
        <w:pStyle w:val="12"/>
        <w:keepNext w:val="0"/>
        <w:keepLines w:val="0"/>
        <w:widowControl/>
        <w:numPr>
          <w:ilvl w:val="0"/>
          <w:numId w:val="1"/>
        </w:numPr>
        <w:suppressLineNumbers w:val="0"/>
        <w:spacing w:before="0" w:beforeAutospacing="0" w:after="0" w:afterAutospacing="0"/>
        <w:ind w:left="425" w:leftChars="0" w:right="0" w:hanging="205" w:firstLineChars="0"/>
      </w:pPr>
      <w:r>
        <w:rPr>
          <w:rFonts w:hint="default" w:ascii="Segoe UI" w:hAnsi="Segoe UI" w:eastAsia="Segoe UI" w:cs="Segoe UI"/>
          <w:i w:val="0"/>
          <w:iCs w:val="0"/>
          <w:caps w:val="0"/>
          <w:color w:val="0F1115"/>
          <w:spacing w:val="0"/>
          <w:sz w:val="24"/>
          <w:szCs w:val="24"/>
          <w:shd w:val="clear" w:fill="FFFFFF"/>
        </w:rPr>
        <w:t>“供应商”指向采购代理机构提交响应文件的合格供应商；</w:t>
      </w:r>
    </w:p>
    <w:p w14:paraId="4F1D50C5">
      <w:pPr>
        <w:pStyle w:val="12"/>
        <w:keepNext w:val="0"/>
        <w:keepLines w:val="0"/>
        <w:widowControl/>
        <w:numPr>
          <w:ilvl w:val="0"/>
          <w:numId w:val="1"/>
        </w:numPr>
        <w:suppressLineNumbers w:val="0"/>
        <w:spacing w:before="0" w:beforeAutospacing="0" w:after="0" w:afterAutospacing="0"/>
        <w:ind w:left="425" w:leftChars="0" w:right="0" w:hanging="205" w:firstLineChars="0"/>
      </w:pPr>
      <w:r>
        <w:rPr>
          <w:rFonts w:hint="default" w:ascii="Segoe UI" w:hAnsi="Segoe UI" w:eastAsia="Segoe UI" w:cs="Segoe UI"/>
          <w:i w:val="0"/>
          <w:iCs w:val="0"/>
          <w:caps w:val="0"/>
          <w:color w:val="0F1115"/>
          <w:spacing w:val="0"/>
          <w:sz w:val="24"/>
          <w:szCs w:val="24"/>
          <w:shd w:val="clear" w:fill="FFFFFF"/>
        </w:rPr>
        <w:t>“成交供应商”指经磋商小组评审、采购人确认的成交单位。</w:t>
      </w:r>
    </w:p>
    <w:p w14:paraId="1575C902">
      <w:pPr>
        <w:bidi w:val="0"/>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1.4 合格的供应商</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符合第一章公告第</w:t>
      </w:r>
      <w:r>
        <w:rPr>
          <w:rFonts w:hint="eastAsia" w:ascii="Segoe UI" w:hAnsi="Segoe UI" w:eastAsia="宋体" w:cs="Segoe UI"/>
          <w:i w:val="0"/>
          <w:iCs w:val="0"/>
          <w:caps w:val="0"/>
          <w:color w:val="0F1115"/>
          <w:spacing w:val="0"/>
          <w:sz w:val="24"/>
          <w:szCs w:val="24"/>
          <w:shd w:val="clear" w:fill="FFFFFF"/>
          <w:lang w:val="en-US" w:eastAsia="zh-CN"/>
        </w:rPr>
        <w:t>二</w:t>
      </w:r>
      <w:r>
        <w:rPr>
          <w:rFonts w:hint="default" w:ascii="Segoe UI" w:hAnsi="Segoe UI" w:eastAsia="Segoe UI" w:cs="Segoe UI"/>
          <w:i w:val="0"/>
          <w:iCs w:val="0"/>
          <w:caps w:val="0"/>
          <w:color w:val="0F1115"/>
          <w:spacing w:val="0"/>
          <w:sz w:val="24"/>
          <w:szCs w:val="24"/>
          <w:shd w:val="clear" w:fill="FFFFFF"/>
        </w:rPr>
        <w:t>条资格要求，并按照磋商文件要求提供响应文件的供应商。</w:t>
      </w:r>
    </w:p>
    <w:p w14:paraId="282BE881">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1.5 费用承担</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供应商应承担所有与准备和参加磋商有关的费用，不论磋商结果如何，采购人和采购代理机构均无义务和责任承担这些费用。</w:t>
      </w:r>
    </w:p>
    <w:p w14:paraId="35D24620">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b/>
          <w:bCs/>
        </w:rPr>
      </w:pPr>
      <w:r>
        <w:rPr>
          <w:rFonts w:hint="default"/>
          <w:b/>
          <w:bCs/>
        </w:rPr>
        <w:t>二、磋商文件</w:t>
      </w:r>
    </w:p>
    <w:p w14:paraId="76818750">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rPr>
          <w:rFonts w:hint="default"/>
        </w:rPr>
      </w:pPr>
      <w:r>
        <w:rPr>
          <w:rStyle w:val="15"/>
          <w:rFonts w:hint="default" w:ascii="Segoe UI" w:hAnsi="Segoe UI" w:eastAsia="Segoe UI" w:cs="Segoe UI"/>
          <w:b/>
          <w:bCs/>
          <w:i w:val="0"/>
          <w:iCs w:val="0"/>
          <w:caps w:val="0"/>
          <w:color w:val="0F1115"/>
          <w:spacing w:val="0"/>
          <w:sz w:val="24"/>
          <w:szCs w:val="24"/>
          <w:shd w:val="clear" w:fill="FFFFFF"/>
        </w:rPr>
        <w:t>2.1 磋商文件的组成</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本磋商文件包括：</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w:t>
      </w:r>
      <w:r>
        <w:rPr>
          <w:rFonts w:hint="default"/>
        </w:rPr>
        <w:t>1）竞争性磋商公告；</w:t>
      </w:r>
      <w:r>
        <w:rPr>
          <w:rFonts w:hint="default"/>
        </w:rPr>
        <w:br w:type="textWrapping"/>
      </w:r>
      <w:r>
        <w:rPr>
          <w:rFonts w:hint="default"/>
        </w:rPr>
        <w:t>（2）供应商须知；</w:t>
      </w:r>
      <w:r>
        <w:rPr>
          <w:rFonts w:hint="default"/>
        </w:rPr>
        <w:br w:type="textWrapping"/>
      </w:r>
      <w:r>
        <w:rPr>
          <w:rFonts w:hint="default"/>
        </w:rPr>
        <w:t>（3）采购需求；</w:t>
      </w:r>
      <w:r>
        <w:rPr>
          <w:rFonts w:hint="default"/>
        </w:rPr>
        <w:br w:type="textWrapping"/>
      </w:r>
      <w:r>
        <w:rPr>
          <w:rFonts w:hint="default"/>
        </w:rPr>
        <w:t>（4）合同主要条款；</w:t>
      </w:r>
      <w:r>
        <w:rPr>
          <w:rFonts w:hint="default"/>
        </w:rPr>
        <w:br w:type="textWrapping"/>
      </w:r>
      <w:r>
        <w:rPr>
          <w:rFonts w:hint="default"/>
        </w:rPr>
        <w:t>（5）评审办法；</w:t>
      </w:r>
      <w:r>
        <w:rPr>
          <w:rFonts w:hint="default"/>
        </w:rPr>
        <w:br w:type="textWrapping"/>
      </w:r>
      <w:r>
        <w:rPr>
          <w:rFonts w:hint="default"/>
        </w:rPr>
        <w:t>（6）响应文件格式；</w:t>
      </w:r>
      <w:r>
        <w:rPr>
          <w:rFonts w:hint="default"/>
        </w:rPr>
        <w:br w:type="textWrapping"/>
      </w:r>
      <w:r>
        <w:rPr>
          <w:rFonts w:hint="default"/>
        </w:rPr>
        <w:t>（7）采购过程中发出的澄清、修改文件。</w:t>
      </w:r>
    </w:p>
    <w:p w14:paraId="71B5CD70">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2.2 磋商文件的澄清与修改</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2.2.1 供应商对磋商文件如有疑问，可在递交响应文件截止时间5日前以书面形式向采购代理机构提出澄清要求。</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2.2.2 采购代理机构可以对已发出的磋商文件进行必要的澄清或修改，澄清或修改的内容作为磋商文件的组成部分，将在陕西省政府采购网发布更正公告，并书面通知所有已领取磋商文件的供应商。</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2.2.3 澄清或修改的内容可能影响响应文件编制的，采购代理机构将顺延递交响应文件的截止时间。</w:t>
      </w:r>
    </w:p>
    <w:p w14:paraId="3C13717C">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三、响应文件的编制</w:t>
      </w:r>
    </w:p>
    <w:p w14:paraId="2756D03D">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3.1 语言及计量单位</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响应文件使用中文，计量单位使用中华人民共和国法定计量单位。</w:t>
      </w:r>
    </w:p>
    <w:p w14:paraId="36F8508A">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3.2 响应文件构成</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供应商应按以下顺序编制响应文件，并添加目录和页码。</w:t>
      </w:r>
    </w:p>
    <w:p w14:paraId="3BF608C2">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第一部分 资格证明文件</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（1）营业执照副本复印件（加盖公章）；</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（2）经营保险业务许可证复印件；</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（3）法定代表人授权书原件（附法定代表人及授权代表身份证复印件）；</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（4）2024年</w:t>
      </w:r>
      <w:r>
        <w:rPr>
          <w:rFonts w:hint="eastAsia" w:ascii="Segoe UI" w:hAnsi="Segoe UI" w:eastAsia="宋体" w:cs="Segoe UI"/>
          <w:i w:val="0"/>
          <w:iCs w:val="0"/>
          <w:caps w:val="0"/>
          <w:color w:val="0F1115"/>
          <w:spacing w:val="0"/>
          <w:sz w:val="24"/>
          <w:szCs w:val="24"/>
          <w:shd w:val="clear" w:fill="FFFFFF"/>
          <w:lang w:val="en-US" w:eastAsia="zh-CN"/>
        </w:rPr>
        <w:t>度或2025年</w:t>
      </w:r>
      <w:r>
        <w:rPr>
          <w:rFonts w:hint="default" w:ascii="Segoe UI" w:hAnsi="Segoe UI" w:eastAsia="Segoe UI" w:cs="Segoe UI"/>
          <w:i w:val="0"/>
          <w:iCs w:val="0"/>
          <w:caps w:val="0"/>
          <w:color w:val="0F1115"/>
          <w:spacing w:val="0"/>
          <w:sz w:val="24"/>
          <w:szCs w:val="24"/>
          <w:shd w:val="clear" w:fill="FFFFFF"/>
        </w:rPr>
        <w:t>度财务审计报告或资信证明；</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（5）2025年1月1日以来任意</w:t>
      </w:r>
      <w:r>
        <w:rPr>
          <w:rFonts w:hint="eastAsia" w:ascii="Segoe UI" w:hAnsi="Segoe UI" w:eastAsia="宋体" w:cs="Segoe UI"/>
          <w:i w:val="0"/>
          <w:iCs w:val="0"/>
          <w:caps w:val="0"/>
          <w:color w:val="0F1115"/>
          <w:spacing w:val="0"/>
          <w:sz w:val="24"/>
          <w:szCs w:val="24"/>
          <w:shd w:val="clear" w:fill="FFFFFF"/>
          <w:lang w:eastAsia="zh-CN"/>
        </w:rPr>
        <w:t>一</w:t>
      </w:r>
      <w:r>
        <w:rPr>
          <w:rFonts w:hint="default" w:ascii="Segoe UI" w:hAnsi="Segoe UI" w:eastAsia="Segoe UI" w:cs="Segoe UI"/>
          <w:i w:val="0"/>
          <w:iCs w:val="0"/>
          <w:caps w:val="0"/>
          <w:color w:val="0F1115"/>
          <w:spacing w:val="0"/>
          <w:sz w:val="24"/>
          <w:szCs w:val="24"/>
          <w:shd w:val="clear" w:fill="FFFFFF"/>
        </w:rPr>
        <w:t>个月依法缴纳税收和社会保障资金的证明；</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（6）无重大违法记录声明；</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（7）信用记录查询截图（信用中国及中国政府采购网）；</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（8）中小企业声明函（如适用）；</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（9）残疾人福利性单位声明函（如适用）；</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（10）监狱企业证明文件（如适用）；</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（11）供应商认为需要的其他资格证明。</w:t>
      </w:r>
    </w:p>
    <w:p w14:paraId="50AE55D6">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第二部分 商务技术文件</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（1）磋商响应函（格式一）；</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（2）报价一览表（格式二，单独密封）；</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（3）分项报价明细表（格式三）；</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（4）保险服务方案（含承保、理赔、增值服务）；</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（5）供应商基本情况表（格式四）；</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（6）同类项目业绩证明材料（合同复印件）；</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（7）拟派项目团队情况（含项目负责人及服务团队简历、资质）；</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（8）服务承诺书（格式五）；</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（9）供应商认为需要提供的其他材料。</w:t>
      </w:r>
    </w:p>
    <w:p w14:paraId="7B3E5CB2">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3.3 报价要求</w:t>
      </w:r>
    </w:p>
    <w:p w14:paraId="754C065C">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pPr>
      <w:r>
        <w:rPr>
          <w:rFonts w:hint="default"/>
        </w:rPr>
        <w:t>所有报价均以人民币元为单位，精确到分。</w:t>
      </w:r>
    </w:p>
    <w:p w14:paraId="2444F556">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pPr>
      <w:r>
        <w:rPr>
          <w:rFonts w:hint="default"/>
        </w:rPr>
        <w:t>报价包含完成本项目全部服务所需的一切费用（包括但不限于保险费、税费、服务费等）。</w:t>
      </w:r>
    </w:p>
    <w:p w14:paraId="50DCDAEF">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pPr>
      <w:r>
        <w:rPr>
          <w:rFonts w:hint="default"/>
        </w:rPr>
        <w:t>首次报价填入响应文件中的“报价一览表”，最终报价在磋商结束后现场密封提交。</w:t>
      </w:r>
    </w:p>
    <w:p w14:paraId="276560D1">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pPr>
      <w:r>
        <w:rPr>
          <w:rFonts w:hint="default"/>
        </w:rPr>
        <w:t>首次报价和最终报</w:t>
      </w:r>
      <w:r>
        <w:rPr>
          <w:rFonts w:hint="default" w:ascii="Segoe UI" w:hAnsi="Segoe UI" w:eastAsia="Segoe UI" w:cs="Segoe UI"/>
          <w:i w:val="0"/>
          <w:iCs w:val="0"/>
          <w:caps w:val="0"/>
          <w:color w:val="0F1115"/>
          <w:spacing w:val="0"/>
          <w:szCs w:val="24"/>
          <w:shd w:val="clear" w:fill="FFFFFF"/>
        </w:rPr>
        <w:t>价均不得超过采购预算41万元，否则为无效报价。</w:t>
      </w:r>
    </w:p>
    <w:p w14:paraId="2F762D4F">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3.4 响应文件格式</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供应商应按第六章提供的格式填写，未提供格式的可自行拟定。</w:t>
      </w:r>
    </w:p>
    <w:p w14:paraId="533B5AB0">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3.5 磋商有效期</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自递交响应文件截止之日起90个日历日。有效期不足的视为无效响应。</w:t>
      </w:r>
    </w:p>
    <w:p w14:paraId="4AF1FF02">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3.6 响应文件的签署及装订</w:t>
      </w:r>
    </w:p>
    <w:p w14:paraId="7D1DA7A8">
      <w:pPr>
        <w:pStyle w:val="12"/>
        <w:keepNext w:val="0"/>
        <w:keepLines w:val="0"/>
        <w:pageBreakBefore w:val="0"/>
        <w:widowControl/>
        <w:numPr>
          <w:ilvl w:val="0"/>
          <w:numId w:val="3"/>
        </w:numPr>
        <w:suppressLineNumbers w:val="0"/>
        <w:kinsoku/>
        <w:wordWrap/>
        <w:overflowPunct/>
        <w:topLinePunct w:val="0"/>
        <w:autoSpaceDE/>
        <w:autoSpaceDN/>
        <w:bidi w:val="0"/>
        <w:adjustRightInd/>
        <w:snapToGrid/>
        <w:spacing w:beforeAutospacing="0" w:afterAutospacing="0" w:line="360" w:lineRule="auto"/>
        <w:ind w:left="425" w:leftChars="0" w:right="0" w:rightChars="0" w:hanging="425" w:firstLineChars="0"/>
        <w:textAlignment w:val="auto"/>
      </w:pPr>
      <w:r>
        <w:rPr>
          <w:rFonts w:hint="default" w:ascii="Segoe UI" w:hAnsi="Segoe UI" w:eastAsia="Segoe UI" w:cs="Segoe UI"/>
          <w:i w:val="0"/>
          <w:iCs w:val="0"/>
          <w:caps w:val="0"/>
          <w:color w:val="0F1115"/>
          <w:spacing w:val="0"/>
          <w:sz w:val="24"/>
          <w:szCs w:val="24"/>
          <w:shd w:val="clear" w:fill="FFFFFF"/>
        </w:rPr>
        <w:t>正本须用不褪色墨水书写或打印，由法定代表人或授权代表逐页签字或加盖骑缝章。</w:t>
      </w:r>
    </w:p>
    <w:p w14:paraId="717BECDB">
      <w:pPr>
        <w:pStyle w:val="12"/>
        <w:keepNext w:val="0"/>
        <w:keepLines w:val="0"/>
        <w:pageBreakBefore w:val="0"/>
        <w:widowControl/>
        <w:numPr>
          <w:ilvl w:val="0"/>
          <w:numId w:val="3"/>
        </w:numPr>
        <w:suppressLineNumbers w:val="0"/>
        <w:kinsoku/>
        <w:wordWrap/>
        <w:overflowPunct/>
        <w:topLinePunct w:val="0"/>
        <w:autoSpaceDE/>
        <w:autoSpaceDN/>
        <w:bidi w:val="0"/>
        <w:adjustRightInd/>
        <w:snapToGrid/>
        <w:spacing w:beforeAutospacing="0" w:afterAutospacing="0" w:line="360" w:lineRule="auto"/>
        <w:ind w:left="425" w:leftChars="0" w:right="0" w:rightChars="0" w:hanging="425" w:firstLineChars="0"/>
        <w:textAlignment w:val="auto"/>
      </w:pPr>
      <w:r>
        <w:rPr>
          <w:rFonts w:hint="default" w:ascii="Segoe UI" w:hAnsi="Segoe UI" w:eastAsia="Segoe UI" w:cs="Segoe UI"/>
          <w:i w:val="0"/>
          <w:iCs w:val="0"/>
          <w:caps w:val="0"/>
          <w:color w:val="0F1115"/>
          <w:spacing w:val="0"/>
          <w:sz w:val="24"/>
          <w:szCs w:val="24"/>
          <w:shd w:val="clear" w:fill="FFFFFF"/>
        </w:rPr>
        <w:t>副本可为正本的复印件，但封面须加盖公章。</w:t>
      </w:r>
    </w:p>
    <w:p w14:paraId="7C6973D1">
      <w:pPr>
        <w:pStyle w:val="12"/>
        <w:keepNext w:val="0"/>
        <w:keepLines w:val="0"/>
        <w:pageBreakBefore w:val="0"/>
        <w:widowControl/>
        <w:numPr>
          <w:ilvl w:val="0"/>
          <w:numId w:val="3"/>
        </w:numPr>
        <w:suppressLineNumbers w:val="0"/>
        <w:kinsoku/>
        <w:wordWrap/>
        <w:overflowPunct/>
        <w:topLinePunct w:val="0"/>
        <w:autoSpaceDE/>
        <w:autoSpaceDN/>
        <w:bidi w:val="0"/>
        <w:adjustRightInd/>
        <w:snapToGrid/>
        <w:spacing w:beforeAutospacing="0" w:afterAutospacing="0" w:line="360" w:lineRule="auto"/>
        <w:ind w:left="425" w:leftChars="0" w:right="0" w:rightChars="0" w:hanging="425" w:firstLineChars="0"/>
        <w:textAlignment w:val="auto"/>
      </w:pPr>
      <w:r>
        <w:rPr>
          <w:rFonts w:hint="default" w:ascii="Segoe UI" w:hAnsi="Segoe UI" w:eastAsia="Segoe UI" w:cs="Segoe UI"/>
          <w:i w:val="0"/>
          <w:iCs w:val="0"/>
          <w:caps w:val="0"/>
          <w:color w:val="0F1115"/>
          <w:spacing w:val="0"/>
          <w:sz w:val="24"/>
          <w:szCs w:val="24"/>
          <w:shd w:val="clear" w:fill="FFFFFF"/>
        </w:rPr>
        <w:t>正本与副本不一致时，以正本为准。</w:t>
      </w:r>
    </w:p>
    <w:p w14:paraId="6FB096AD">
      <w:pPr>
        <w:pStyle w:val="12"/>
        <w:keepNext w:val="0"/>
        <w:keepLines w:val="0"/>
        <w:pageBreakBefore w:val="0"/>
        <w:widowControl/>
        <w:numPr>
          <w:ilvl w:val="0"/>
          <w:numId w:val="3"/>
        </w:numPr>
        <w:suppressLineNumbers w:val="0"/>
        <w:kinsoku/>
        <w:wordWrap/>
        <w:overflowPunct/>
        <w:topLinePunct w:val="0"/>
        <w:autoSpaceDE/>
        <w:autoSpaceDN/>
        <w:bidi w:val="0"/>
        <w:adjustRightInd/>
        <w:snapToGrid/>
        <w:spacing w:beforeAutospacing="0" w:afterAutospacing="0" w:line="360" w:lineRule="auto"/>
        <w:ind w:left="425" w:leftChars="0" w:right="0" w:rightChars="0" w:hanging="425" w:firstLineChars="0"/>
        <w:textAlignment w:val="auto"/>
      </w:pPr>
      <w:r>
        <w:rPr>
          <w:rFonts w:hint="default" w:ascii="Segoe UI" w:hAnsi="Segoe UI" w:eastAsia="Segoe UI" w:cs="Segoe UI"/>
          <w:i w:val="0"/>
          <w:iCs w:val="0"/>
          <w:caps w:val="0"/>
          <w:color w:val="0F1115"/>
          <w:spacing w:val="0"/>
          <w:sz w:val="24"/>
          <w:szCs w:val="24"/>
          <w:shd w:val="clear" w:fill="FFFFFF"/>
        </w:rPr>
        <w:t>响应文件应胶装成册，不得采用活页装订。</w:t>
      </w:r>
    </w:p>
    <w:p w14:paraId="46280A85">
      <w:pPr>
        <w:pStyle w:val="4"/>
        <w:keepNext w:val="0"/>
        <w:keepLines w:val="0"/>
        <w:pageBreakBefore w:val="0"/>
        <w:kinsoku/>
        <w:wordWrap/>
        <w:overflowPunct/>
        <w:topLinePunct w:val="0"/>
        <w:autoSpaceDE/>
        <w:autoSpaceDN/>
        <w:bidi w:val="0"/>
        <w:adjustRightInd/>
        <w:snapToGrid/>
        <w:spacing w:before="0" w:beforeAutospacing="0" w:after="0" w:afterAutospacing="0" w:line="360" w:lineRule="auto"/>
        <w:ind w:left="0" w:firstLine="0"/>
        <w:textAlignment w:val="auto"/>
        <w:rPr>
          <w:rFonts w:hint="default"/>
        </w:rPr>
      </w:pPr>
      <w:r>
        <w:rPr>
          <w:rFonts w:hint="default"/>
        </w:rPr>
        <w:t>四、响应文件的递交</w:t>
      </w:r>
    </w:p>
    <w:p w14:paraId="397BCA6D">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pPr>
      <w:r>
        <w:rPr>
          <w:rStyle w:val="15"/>
          <w:rFonts w:hint="default" w:ascii="Segoe UI" w:hAnsi="Segoe UI" w:eastAsia="Segoe UI" w:cs="Segoe UI"/>
          <w:b/>
          <w:bCs/>
          <w:i w:val="0"/>
          <w:iCs w:val="0"/>
          <w:caps w:val="0"/>
          <w:color w:val="0F1115"/>
          <w:spacing w:val="0"/>
          <w:sz w:val="24"/>
          <w:szCs w:val="24"/>
          <w:shd w:val="clear" w:fill="FFFFFF"/>
        </w:rPr>
        <w:t>4.1 密封与标记</w:t>
      </w:r>
    </w:p>
    <w:p w14:paraId="17F2EDDA">
      <w:pPr>
        <w:pStyle w:val="12"/>
        <w:keepNext w:val="0"/>
        <w:keepLines w:val="0"/>
        <w:pageBreakBefore w:val="0"/>
        <w:widowControl/>
        <w:numPr>
          <w:ilvl w:val="0"/>
          <w:numId w:val="4"/>
        </w:numPr>
        <w:suppressLineNumbers w:val="0"/>
        <w:kinsoku/>
        <w:wordWrap/>
        <w:overflowPunct/>
        <w:topLinePunct w:val="0"/>
        <w:autoSpaceDE/>
        <w:autoSpaceDN/>
        <w:bidi w:val="0"/>
        <w:adjustRightInd/>
        <w:snapToGrid/>
        <w:spacing w:beforeAutospacing="0" w:afterAutospacing="0" w:line="360" w:lineRule="auto"/>
        <w:ind w:left="425" w:leftChars="0" w:right="0" w:rightChars="0" w:hanging="425" w:firstLineChars="0"/>
        <w:textAlignment w:val="auto"/>
      </w:pPr>
      <w:r>
        <w:rPr>
          <w:rFonts w:hint="default" w:ascii="Segoe UI" w:hAnsi="Segoe UI" w:eastAsia="Segoe UI" w:cs="Segoe UI"/>
          <w:i w:val="0"/>
          <w:iCs w:val="0"/>
          <w:caps w:val="0"/>
          <w:color w:val="0F1115"/>
          <w:spacing w:val="0"/>
          <w:sz w:val="24"/>
          <w:szCs w:val="24"/>
          <w:shd w:val="clear" w:fill="FFFFFF"/>
        </w:rPr>
        <w:t>响应文件正、副本及电子版统一密封在一个外层包封内。</w:t>
      </w:r>
    </w:p>
    <w:p w14:paraId="1A8F8AEA">
      <w:pPr>
        <w:pStyle w:val="12"/>
        <w:keepNext w:val="0"/>
        <w:keepLines w:val="0"/>
        <w:pageBreakBefore w:val="0"/>
        <w:widowControl/>
        <w:numPr>
          <w:ilvl w:val="0"/>
          <w:numId w:val="4"/>
        </w:numPr>
        <w:suppressLineNumbers w:val="0"/>
        <w:kinsoku/>
        <w:wordWrap/>
        <w:overflowPunct/>
        <w:topLinePunct w:val="0"/>
        <w:autoSpaceDE/>
        <w:autoSpaceDN/>
        <w:bidi w:val="0"/>
        <w:adjustRightInd/>
        <w:snapToGrid/>
        <w:spacing w:beforeAutospacing="0" w:afterAutospacing="0" w:line="360" w:lineRule="auto"/>
        <w:ind w:left="425" w:leftChars="0" w:right="0" w:rightChars="0" w:hanging="425" w:firstLineChars="0"/>
        <w:textAlignment w:val="auto"/>
      </w:pPr>
      <w:r>
        <w:rPr>
          <w:rFonts w:hint="default" w:ascii="Segoe UI" w:hAnsi="Segoe UI" w:eastAsia="Segoe UI" w:cs="Segoe UI"/>
          <w:i w:val="0"/>
          <w:iCs w:val="0"/>
          <w:caps w:val="0"/>
          <w:color w:val="0F1115"/>
          <w:spacing w:val="0"/>
          <w:sz w:val="24"/>
          <w:szCs w:val="24"/>
          <w:shd w:val="clear" w:fill="FFFFFF"/>
        </w:rPr>
        <w:t>“报价一览表”单独密封。</w:t>
      </w:r>
    </w:p>
    <w:p w14:paraId="7D02749A">
      <w:pPr>
        <w:pStyle w:val="12"/>
        <w:keepNext w:val="0"/>
        <w:keepLines w:val="0"/>
        <w:pageBreakBefore w:val="0"/>
        <w:widowControl/>
        <w:numPr>
          <w:ilvl w:val="0"/>
          <w:numId w:val="4"/>
        </w:numPr>
        <w:suppressLineNumbers w:val="0"/>
        <w:kinsoku/>
        <w:wordWrap/>
        <w:overflowPunct/>
        <w:topLinePunct w:val="0"/>
        <w:autoSpaceDE/>
        <w:autoSpaceDN/>
        <w:bidi w:val="0"/>
        <w:adjustRightInd/>
        <w:snapToGrid/>
        <w:spacing w:beforeAutospacing="0" w:afterAutospacing="0" w:line="360" w:lineRule="auto"/>
        <w:ind w:left="425" w:leftChars="0" w:right="0" w:rightChars="0" w:hanging="425" w:firstLineChars="0"/>
        <w:textAlignment w:val="auto"/>
      </w:pPr>
      <w:r>
        <w:rPr>
          <w:rFonts w:hint="default" w:ascii="Segoe UI" w:hAnsi="Segoe UI" w:eastAsia="Segoe UI" w:cs="Segoe UI"/>
          <w:i w:val="0"/>
          <w:iCs w:val="0"/>
          <w:caps w:val="0"/>
          <w:color w:val="0F1115"/>
          <w:spacing w:val="0"/>
          <w:sz w:val="24"/>
          <w:szCs w:val="24"/>
          <w:shd w:val="clear" w:fill="FFFFFF"/>
        </w:rPr>
        <w:t>外层包封应标明：项目名称、项目编号、供应商名称、联系人及电话、“在</w:t>
      </w:r>
      <w:r>
        <w:rPr>
          <w:rFonts w:hint="eastAsia" w:ascii="Segoe UI" w:hAnsi="Segoe UI" w:eastAsia="宋体" w:cs="Segoe UI"/>
          <w:i w:val="0"/>
          <w:iCs w:val="0"/>
          <w:caps w:val="0"/>
          <w:color w:val="0F1115"/>
          <w:spacing w:val="0"/>
          <w:sz w:val="24"/>
          <w:szCs w:val="24"/>
          <w:shd w:val="clear" w:fill="FFFFFF"/>
          <w:lang w:eastAsia="zh-CN"/>
        </w:rPr>
        <w:t>2026年5月18日</w:t>
      </w:r>
      <w:r>
        <w:rPr>
          <w:rFonts w:hint="default" w:ascii="Segoe UI" w:hAnsi="Segoe UI" w:eastAsia="Segoe UI" w:cs="Segoe UI"/>
          <w:i w:val="0"/>
          <w:iCs w:val="0"/>
          <w:caps w:val="0"/>
          <w:color w:val="0F1115"/>
          <w:spacing w:val="0"/>
          <w:sz w:val="24"/>
          <w:szCs w:val="24"/>
          <w:shd w:val="clear" w:fill="FFFFFF"/>
        </w:rPr>
        <w:t>1</w:t>
      </w:r>
      <w:r>
        <w:rPr>
          <w:rFonts w:hint="eastAsia" w:ascii="Segoe UI" w:hAnsi="Segoe UI" w:eastAsia="宋体" w:cs="Segoe UI"/>
          <w:i w:val="0"/>
          <w:iCs w:val="0"/>
          <w:caps w:val="0"/>
          <w:color w:val="0F1115"/>
          <w:spacing w:val="0"/>
          <w:sz w:val="24"/>
          <w:szCs w:val="24"/>
          <w:shd w:val="clear" w:fill="FFFFFF"/>
          <w:lang w:val="en-US" w:eastAsia="zh-CN"/>
        </w:rPr>
        <w:t>0：</w:t>
      </w:r>
      <w:r>
        <w:rPr>
          <w:rFonts w:hint="default" w:ascii="Segoe UI" w:hAnsi="Segoe UI" w:eastAsia="Segoe UI" w:cs="Segoe UI"/>
          <w:i w:val="0"/>
          <w:iCs w:val="0"/>
          <w:caps w:val="0"/>
          <w:color w:val="0F1115"/>
          <w:spacing w:val="0"/>
          <w:sz w:val="24"/>
          <w:szCs w:val="24"/>
          <w:shd w:val="clear" w:fill="FFFFFF"/>
        </w:rPr>
        <w:t>30之前不得启封”字样。</w:t>
      </w:r>
    </w:p>
    <w:p w14:paraId="5B4288B5">
      <w:pPr>
        <w:pStyle w:val="12"/>
        <w:keepNext w:val="0"/>
        <w:keepLines w:val="0"/>
        <w:pageBreakBefore w:val="0"/>
        <w:widowControl/>
        <w:numPr>
          <w:ilvl w:val="0"/>
          <w:numId w:val="4"/>
        </w:numPr>
        <w:suppressLineNumbers w:val="0"/>
        <w:kinsoku/>
        <w:wordWrap/>
        <w:overflowPunct/>
        <w:topLinePunct w:val="0"/>
        <w:autoSpaceDE/>
        <w:autoSpaceDN/>
        <w:bidi w:val="0"/>
        <w:adjustRightInd/>
        <w:snapToGrid/>
        <w:spacing w:beforeAutospacing="0" w:afterAutospacing="0" w:line="360" w:lineRule="auto"/>
        <w:ind w:left="425" w:leftChars="0" w:right="0" w:rightChars="0" w:hanging="425" w:firstLineChars="0"/>
        <w:textAlignment w:val="auto"/>
      </w:pPr>
      <w:r>
        <w:rPr>
          <w:rFonts w:hint="default" w:ascii="Segoe UI" w:hAnsi="Segoe UI" w:eastAsia="Segoe UI" w:cs="Segoe UI"/>
          <w:i w:val="0"/>
          <w:iCs w:val="0"/>
          <w:caps w:val="0"/>
          <w:color w:val="0F1115"/>
          <w:spacing w:val="0"/>
          <w:sz w:val="24"/>
          <w:szCs w:val="24"/>
          <w:shd w:val="clear" w:fill="FFFFFF"/>
        </w:rPr>
        <w:t>未按要求密封的，采购代理机构有权拒绝接收。</w:t>
      </w:r>
    </w:p>
    <w:p w14:paraId="2DF1CFB0">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4.2 递交截止时间</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供应商应在规定的递交截止时间前将响应文件送达指定地点。逾期送达的，采购代理机构不予接收。</w:t>
      </w:r>
    </w:p>
    <w:p w14:paraId="5706E8C6">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4.3 响应文件的修改与撤回</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在递交截止时间前，供应商可以书面形式修改或撤回已递交的响应文件。修改文件须按规定密封和标记。递交截止时间后不得修改或撤回。</w:t>
      </w:r>
    </w:p>
    <w:p w14:paraId="52950215">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五、磋商与评审</w:t>
      </w:r>
    </w:p>
    <w:p w14:paraId="3EEBBD8F">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5.1 磋商小组</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磋商小组由采购人代表和评审专家共3人组成，其中评审专家2人，采购人代表1人。评审专家从陕西省财政厅专家库中随机抽取。</w:t>
      </w:r>
    </w:p>
    <w:p w14:paraId="747767A0">
      <w:pPr>
        <w:pStyle w:val="2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Segoe UI" w:hAnsi="Segoe UI" w:eastAsia="Segoe UI" w:cs="Segoe UI"/>
          <w:i w:val="0"/>
          <w:iCs w:val="0"/>
          <w:caps w:val="0"/>
          <w:color w:val="0F1115"/>
          <w:spacing w:val="0"/>
          <w:sz w:val="24"/>
          <w:szCs w:val="24"/>
          <w:shd w:val="clear" w:fill="FFFFFF"/>
        </w:rPr>
      </w:pPr>
      <w:r>
        <w:rPr>
          <w:rStyle w:val="15"/>
          <w:rFonts w:hint="default" w:ascii="Segoe UI" w:hAnsi="Segoe UI" w:eastAsia="Segoe UI" w:cs="Segoe UI"/>
          <w:b/>
          <w:bCs/>
          <w:i w:val="0"/>
          <w:iCs w:val="0"/>
          <w:caps w:val="0"/>
          <w:color w:val="0F1115"/>
          <w:spacing w:val="0"/>
          <w:sz w:val="24"/>
          <w:szCs w:val="24"/>
          <w:shd w:val="clear" w:fill="FFFFFF"/>
        </w:rPr>
        <w:t>5.2 磋商程序</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（1）</w:t>
      </w:r>
      <w:r>
        <w:rPr>
          <w:rStyle w:val="15"/>
          <w:rFonts w:hint="default" w:ascii="Segoe UI" w:hAnsi="Segoe UI" w:eastAsia="Segoe UI" w:cs="Segoe UI"/>
          <w:b/>
          <w:bCs/>
          <w:i w:val="0"/>
          <w:iCs w:val="0"/>
          <w:caps w:val="0"/>
          <w:color w:val="0F1115"/>
          <w:spacing w:val="0"/>
          <w:sz w:val="24"/>
          <w:szCs w:val="24"/>
          <w:shd w:val="clear" w:fill="FFFFFF"/>
        </w:rPr>
        <w:t>资格审查</w:t>
      </w:r>
      <w:r>
        <w:rPr>
          <w:rFonts w:hint="default" w:ascii="Segoe UI" w:hAnsi="Segoe UI" w:eastAsia="Segoe UI" w:cs="Segoe UI"/>
          <w:i w:val="0"/>
          <w:iCs w:val="0"/>
          <w:caps w:val="0"/>
          <w:color w:val="0F1115"/>
          <w:spacing w:val="0"/>
          <w:sz w:val="24"/>
          <w:szCs w:val="24"/>
          <w:shd w:val="clear" w:fill="FFFFFF"/>
        </w:rPr>
        <w:t>：</w:t>
      </w:r>
    </w:p>
    <w:p w14:paraId="5B896F50">
      <w:pPr>
        <w:pStyle w:val="21"/>
        <w:keepNext w:val="0"/>
        <w:keepLines w:val="0"/>
        <w:pageBreakBefore w:val="0"/>
        <w:widowControl w:val="0"/>
        <w:kinsoku/>
        <w:wordWrap/>
        <w:overflowPunct/>
        <w:topLinePunct w:val="0"/>
        <w:autoSpaceDE/>
        <w:autoSpaceDN/>
        <w:bidi w:val="0"/>
        <w:adjustRightInd/>
        <w:snapToGrid/>
        <w:spacing w:line="360" w:lineRule="auto"/>
        <w:ind w:firstLine="480"/>
        <w:textAlignment w:val="auto"/>
      </w:pPr>
      <w:r>
        <w:rPr>
          <w:rFonts w:hint="eastAsia"/>
        </w:rPr>
        <w:t>磋商文件经确认后，磋商小组对响应文件中的供应商资格证明文件进行审查（其中供应商信用记录审查由采购人进行）。</w:t>
      </w:r>
    </w:p>
    <w:p w14:paraId="0BADA0F3">
      <w:pPr>
        <w:pStyle w:val="21"/>
        <w:keepNext w:val="0"/>
        <w:keepLines w:val="0"/>
        <w:pageBreakBefore w:val="0"/>
        <w:widowControl w:val="0"/>
        <w:kinsoku/>
        <w:wordWrap/>
        <w:overflowPunct/>
        <w:topLinePunct w:val="0"/>
        <w:autoSpaceDE/>
        <w:autoSpaceDN/>
        <w:bidi w:val="0"/>
        <w:adjustRightInd/>
        <w:snapToGrid/>
        <w:spacing w:line="360" w:lineRule="auto"/>
        <w:ind w:firstLine="480"/>
        <w:textAlignment w:val="auto"/>
      </w:pPr>
      <w:r>
        <w:rPr>
          <w:rFonts w:hint="eastAsia"/>
          <w:color w:val="auto"/>
        </w:rPr>
        <w:t>供应商所提供的资格证明文件应图文清晰、易于辨识，否则由此带来的不利后果由供应商自行承担。</w:t>
      </w:r>
      <w:r>
        <w:rPr>
          <w:rFonts w:hint="eastAsia"/>
        </w:rPr>
        <w:t>出现下列情形的，响应文件将被视为无效：</w:t>
      </w:r>
    </w:p>
    <w:p w14:paraId="22B7B9D7">
      <w:pPr>
        <w:pStyle w:val="21"/>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480" w:firstLineChars="200"/>
        <w:textAlignment w:val="auto"/>
      </w:pPr>
      <w:r>
        <w:rPr>
          <w:rFonts w:hint="eastAsia"/>
        </w:rPr>
        <w:t>不具备磋商文件中规定的资格要求的；</w:t>
      </w:r>
    </w:p>
    <w:p w14:paraId="33E80A16">
      <w:pPr>
        <w:pStyle w:val="21"/>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480" w:firstLineChars="200"/>
        <w:textAlignment w:val="auto"/>
      </w:pPr>
      <w:r>
        <w:rPr>
          <w:rFonts w:hint="eastAsia"/>
        </w:rPr>
        <w:t>未按磋商文件要求提供资格证明文件，或资格证明文件未按磋商文件要求签字、盖章的；</w:t>
      </w:r>
    </w:p>
    <w:p w14:paraId="43253CFA">
      <w:pPr>
        <w:pStyle w:val="21"/>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480" w:firstLineChars="200"/>
        <w:textAlignment w:val="auto"/>
      </w:pPr>
      <w:r>
        <w:rPr>
          <w:rFonts w:hint="eastAsia"/>
        </w:rPr>
        <w:t>法律法规规定的其他无效情形。</w:t>
      </w:r>
    </w:p>
    <w:p w14:paraId="3DB710C1">
      <w:pPr>
        <w:pStyle w:val="21"/>
        <w:keepNext w:val="0"/>
        <w:keepLines w:val="0"/>
        <w:pageBreakBefore w:val="0"/>
        <w:widowControl w:val="0"/>
        <w:kinsoku/>
        <w:wordWrap/>
        <w:overflowPunct/>
        <w:topLinePunct w:val="0"/>
        <w:autoSpaceDE/>
        <w:autoSpaceDN/>
        <w:bidi w:val="0"/>
        <w:adjustRightInd/>
        <w:snapToGrid/>
        <w:spacing w:line="360" w:lineRule="auto"/>
        <w:ind w:firstLine="480"/>
        <w:textAlignment w:val="auto"/>
      </w:pPr>
      <w:r>
        <w:rPr>
          <w:rFonts w:hint="eastAsia"/>
        </w:rPr>
        <w:t>资格审查结束后，磋商小组成员应当对审查结果进行签字确认，并告知无效响应供应商资格审查未通过的原因。</w:t>
      </w:r>
    </w:p>
    <w:p w14:paraId="16596E35">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13"/>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14:paraId="2C97D5A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14:paraId="3F332DD2">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14:paraId="6AC59C0E">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14:paraId="62D09ADF">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14:paraId="430DB8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14:paraId="294D35BA">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14:paraId="18AFCBFA">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14:paraId="0590444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6F31DC51">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7E7B9186">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14:paraId="13575C4B">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14:paraId="5CD7BD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3D0433A7">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14:paraId="2F711209">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14:paraId="4789A9C5">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1．20</w:t>
            </w:r>
            <w:r>
              <w:rPr>
                <w:rFonts w:ascii="Calibri" w:hAnsi="宋体" w:eastAsia="宋体" w:cstheme="minorHAnsi"/>
                <w:bCs/>
                <w:sz w:val="21"/>
              </w:rPr>
              <w:t>24</w:t>
            </w:r>
            <w:r>
              <w:rPr>
                <w:rFonts w:hint="eastAsia" w:ascii="Calibri" w:hAnsi="宋体" w:eastAsia="宋体" w:cstheme="minorHAnsi"/>
                <w:bCs/>
                <w:sz w:val="21"/>
              </w:rPr>
              <w:t>年度经审计的财务会计报告（成立时间至提交响应文件截止时间不足一年的可提供成立后任意时段的资产负债表）；</w:t>
            </w:r>
          </w:p>
          <w:p w14:paraId="1EDB942F">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14:paraId="5077769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27485F19">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14:paraId="3C93B802">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14:paraId="04D923EE">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1</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14:paraId="2F5DA1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2F2E2CB8">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14:paraId="3E2B6339">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14:paraId="060EC523">
            <w:pPr>
              <w:spacing w:line="400" w:lineRule="exact"/>
              <w:ind w:firstLine="420" w:firstLineChars="200"/>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1</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14:paraId="7C59B49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30AB425B">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14:paraId="3DBCCBEC">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14:paraId="753979B0">
            <w:pPr>
              <w:spacing w:line="400" w:lineRule="exact"/>
              <w:ind w:firstLine="420" w:firstLineChars="200"/>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14:paraId="0AF61A5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63100B7">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14:paraId="1AD0E5D6">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14:paraId="5945399D">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14:paraId="38BCE3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20977656">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14:paraId="79CDD817">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14:paraId="051FA99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204D9B3F">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7561A86C">
            <w:pPr>
              <w:spacing w:line="400" w:lineRule="exact"/>
              <w:jc w:val="both"/>
              <w:rPr>
                <w:rFonts w:ascii="Calibri" w:hAnsi="宋体" w:eastAsia="宋体" w:cstheme="minorHAnsi"/>
                <w:bCs/>
                <w:color w:val="C00000"/>
                <w:sz w:val="21"/>
              </w:rPr>
            </w:pPr>
            <w:bookmarkStart w:id="0" w:name="OLE_LINK14"/>
            <w:bookmarkStart w:id="1" w:name="OLE_LINK13"/>
            <w:r>
              <w:rPr>
                <w:rFonts w:ascii="Calibri" w:hAnsi="宋体" w:eastAsia="宋体" w:cstheme="minorHAnsi"/>
                <w:bCs/>
                <w:color w:val="C00000"/>
                <w:sz w:val="21"/>
              </w:rPr>
              <w:t>保险许可证</w:t>
            </w:r>
            <w:bookmarkEnd w:id="0"/>
            <w:bookmarkEnd w:id="1"/>
          </w:p>
        </w:tc>
        <w:tc>
          <w:tcPr>
            <w:tcW w:w="5846" w:type="dxa"/>
            <w:vAlign w:val="center"/>
          </w:tcPr>
          <w:p w14:paraId="20CE83AC">
            <w:pPr>
              <w:spacing w:line="400" w:lineRule="exact"/>
              <w:jc w:val="both"/>
              <w:rPr>
                <w:rFonts w:ascii="Calibri" w:hAnsi="宋体" w:eastAsia="宋体" w:cstheme="minorHAnsi"/>
                <w:bCs/>
                <w:color w:val="C00000"/>
                <w:sz w:val="21"/>
              </w:rPr>
            </w:pPr>
            <w:r>
              <w:rPr>
                <w:rFonts w:hint="eastAsia" w:ascii="Calibri" w:hAnsi="宋体" w:eastAsia="宋体" w:cstheme="minorHAnsi"/>
                <w:bCs/>
                <w:color w:val="C00000"/>
                <w:sz w:val="21"/>
              </w:rPr>
              <w:t>供应商具有有效的《保险许可证》，许可证业务范围至少包含财产损失保险，</w:t>
            </w:r>
            <w:r>
              <w:rPr>
                <w:rFonts w:ascii="Calibri" w:hAnsi="宋体" w:eastAsia="宋体" w:cstheme="minorHAnsi"/>
                <w:bCs/>
                <w:color w:val="C00000"/>
                <w:sz w:val="21"/>
              </w:rPr>
              <w:t>提供证书扫描件。</w:t>
            </w:r>
          </w:p>
        </w:tc>
      </w:tr>
      <w:tr w14:paraId="23B98B0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14:paraId="02763B13">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14:paraId="4B2831D5">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4D3E682">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政府采购活动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7AC0BF62">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14:paraId="5799FD09">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．《基本存款账户信息》、《无重大违法记录声明》、《法定代表人委托授权书》\《法定代表人身份证明书》应按第五章《响应文件构成及格式》中给定的格式填写，并按要求签字、盖章。</w:t>
            </w:r>
          </w:p>
          <w:p w14:paraId="719DFD16">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14:paraId="132AAF8F">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6．</w:t>
            </w:r>
            <w:r>
              <w:rPr>
                <w:rFonts w:hint="eastAsia" w:ascii="Calibri" w:hAnsi="宋体" w:eastAsia="宋体" w:cstheme="minorHAnsi"/>
                <w:bCs/>
                <w:sz w:val="21"/>
              </w:rPr>
              <w:t>以联合体形式参加政府采购活动的，联合体各方均应具备基本资格条件前五项要求，第六项要求由牵头方填写。对于特定资格条件，按照联合协议承担特定工作的供应商应具备对应的资质；联合体中有同类资质的供应商按照联合体分工承担相同工作的，按照资质等级较低的供应商确定资质等级。</w:t>
            </w:r>
          </w:p>
        </w:tc>
      </w:tr>
    </w:tbl>
    <w:p w14:paraId="3778F6A2">
      <w:pPr>
        <w:pStyle w:val="21"/>
        <w:ind w:firstLine="480"/>
        <w:rPr>
          <w:rFonts w:hint="default" w:ascii="Segoe UI" w:hAnsi="Segoe UI" w:eastAsia="Segoe UI" w:cs="Segoe UI"/>
          <w:i w:val="0"/>
          <w:iCs w:val="0"/>
          <w:caps w:val="0"/>
          <w:color w:val="0F1115"/>
          <w:spacing w:val="0"/>
          <w:sz w:val="24"/>
          <w:szCs w:val="24"/>
          <w:shd w:val="clear" w:fill="FFFFFF"/>
        </w:rPr>
      </w:pP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（2）</w:t>
      </w:r>
      <w:r>
        <w:rPr>
          <w:rStyle w:val="15"/>
          <w:rFonts w:hint="default" w:ascii="Segoe UI" w:hAnsi="Segoe UI" w:eastAsia="Segoe UI" w:cs="Segoe UI"/>
          <w:b/>
          <w:bCs/>
          <w:i w:val="0"/>
          <w:iCs w:val="0"/>
          <w:caps w:val="0"/>
          <w:color w:val="0F1115"/>
          <w:spacing w:val="0"/>
          <w:sz w:val="24"/>
          <w:szCs w:val="24"/>
          <w:shd w:val="clear" w:fill="FFFFFF"/>
        </w:rPr>
        <w:t>符合性审查</w:t>
      </w:r>
      <w:r>
        <w:rPr>
          <w:rFonts w:hint="default" w:ascii="Segoe UI" w:hAnsi="Segoe UI" w:eastAsia="Segoe UI" w:cs="Segoe UI"/>
          <w:i w:val="0"/>
          <w:iCs w:val="0"/>
          <w:caps w:val="0"/>
          <w:color w:val="0F1115"/>
          <w:spacing w:val="0"/>
          <w:sz w:val="24"/>
          <w:szCs w:val="24"/>
          <w:shd w:val="clear" w:fill="FFFFFF"/>
        </w:rPr>
        <w:t>：</w:t>
      </w:r>
    </w:p>
    <w:p w14:paraId="25208740">
      <w:pPr>
        <w:pStyle w:val="21"/>
        <w:keepNext w:val="0"/>
        <w:keepLines w:val="0"/>
        <w:pageBreakBefore w:val="0"/>
        <w:widowControl w:val="0"/>
        <w:kinsoku/>
        <w:wordWrap/>
        <w:overflowPunct/>
        <w:topLinePunct w:val="0"/>
        <w:autoSpaceDE/>
        <w:autoSpaceDN/>
        <w:bidi w:val="0"/>
        <w:adjustRightInd/>
        <w:snapToGrid/>
        <w:spacing w:line="360" w:lineRule="auto"/>
        <w:ind w:firstLine="480"/>
        <w:textAlignment w:val="auto"/>
        <w:rPr>
          <w:bCs/>
        </w:rPr>
      </w:pPr>
      <w:r>
        <w:t>资格性审查通过后，磋商小组将</w:t>
      </w:r>
      <w:r>
        <w:rPr>
          <w:rFonts w:hint="eastAsia"/>
          <w:bCs/>
        </w:rPr>
        <w:t>对符合资格要求的供应商的响应文件的有效性、完整性和响应程度审查。对于响应文件中</w:t>
      </w:r>
      <w:r>
        <w:rPr>
          <w:rFonts w:hint="eastAsia"/>
          <w:bCs/>
          <w:color w:val="C00000"/>
        </w:rPr>
        <w:t>含义不明确</w:t>
      </w:r>
      <w:r>
        <w:rPr>
          <w:rFonts w:hint="eastAsia"/>
          <w:bCs/>
        </w:rPr>
        <w:t>、</w:t>
      </w:r>
      <w:r>
        <w:rPr>
          <w:rFonts w:hint="eastAsia"/>
          <w:bCs/>
          <w:color w:val="C00000"/>
        </w:rPr>
        <w:t>同类问题表述不一致</w:t>
      </w:r>
      <w:r>
        <w:rPr>
          <w:rFonts w:hint="eastAsia"/>
          <w:bCs/>
        </w:rPr>
        <w:t>或者</w:t>
      </w:r>
      <w:r>
        <w:rPr>
          <w:rFonts w:hint="eastAsia"/>
          <w:bCs/>
          <w:color w:val="C00000"/>
        </w:rPr>
        <w:t>有明显文字和计算错误</w:t>
      </w:r>
      <w:r>
        <w:rPr>
          <w:rFonts w:hint="eastAsia"/>
          <w:bCs/>
        </w:rPr>
        <w:t>的内容，磋商小组应当以书面形式要求供应商作出必要的澄清、说明或者补正。</w:t>
      </w:r>
    </w:p>
    <w:p w14:paraId="2334A72D">
      <w:pPr>
        <w:pStyle w:val="21"/>
        <w:keepNext w:val="0"/>
        <w:keepLines w:val="0"/>
        <w:pageBreakBefore w:val="0"/>
        <w:widowControl w:val="0"/>
        <w:kinsoku/>
        <w:wordWrap/>
        <w:overflowPunct/>
        <w:topLinePunct w:val="0"/>
        <w:autoSpaceDE/>
        <w:autoSpaceDN/>
        <w:bidi w:val="0"/>
        <w:adjustRightInd/>
        <w:snapToGrid/>
        <w:spacing w:line="360" w:lineRule="auto"/>
        <w:ind w:firstLine="480"/>
        <w:textAlignment w:val="auto"/>
        <w:rPr>
          <w:bCs/>
        </w:rPr>
      </w:pPr>
      <w:r>
        <w:rPr>
          <w:rFonts w:hint="eastAsia"/>
          <w:bCs/>
        </w:rPr>
        <w:t>供应商的澄清、说明或者补正应当采用书面形式，并加盖公章，或者由法定代表人或其授权的代表签字。供应商的澄清、说明或者补正不得超出响应文件的范围或者改变响应文件的实质性内容。</w:t>
      </w:r>
    </w:p>
    <w:p w14:paraId="2464B1EC">
      <w:pPr>
        <w:pStyle w:val="21"/>
        <w:keepNext w:val="0"/>
        <w:keepLines w:val="0"/>
        <w:pageBreakBefore w:val="0"/>
        <w:widowControl w:val="0"/>
        <w:kinsoku/>
        <w:wordWrap/>
        <w:overflowPunct/>
        <w:topLinePunct w:val="0"/>
        <w:autoSpaceDE/>
        <w:autoSpaceDN/>
        <w:bidi w:val="0"/>
        <w:adjustRightInd/>
        <w:snapToGrid/>
        <w:spacing w:line="360" w:lineRule="auto"/>
        <w:ind w:firstLine="480"/>
        <w:textAlignment w:val="auto"/>
      </w:pPr>
      <w:r>
        <w:rPr>
          <w:rFonts w:hint="eastAsia"/>
        </w:rPr>
        <w:t>符合性审查</w:t>
      </w:r>
      <w:r>
        <w:t>时，任意一项</w:t>
      </w:r>
      <w:r>
        <w:rPr>
          <w:rFonts w:hint="eastAsia"/>
        </w:rPr>
        <w:t>审查项</w:t>
      </w:r>
      <w:r>
        <w:t>未通过，</w:t>
      </w:r>
      <w:r>
        <w:rPr>
          <w:rFonts w:hint="eastAsia"/>
        </w:rPr>
        <w:t>响应</w:t>
      </w:r>
      <w:r>
        <w:t>文件视为无效。</w:t>
      </w:r>
      <w:r>
        <w:rPr>
          <w:rFonts w:hint="eastAsia"/>
        </w:rPr>
        <w:t>符合性</w:t>
      </w:r>
      <w:r>
        <w:t>审查结束后，</w:t>
      </w:r>
      <w:r>
        <w:rPr>
          <w:rFonts w:hint="eastAsia"/>
        </w:rPr>
        <w:t>磋商</w:t>
      </w:r>
      <w:r>
        <w:t>小组成员应当对审查结果进行签字确认；</w:t>
      </w:r>
      <w:r>
        <w:rPr>
          <w:rFonts w:hint="eastAsia"/>
        </w:rPr>
        <w:t>对未通过符合性审查的供应商，磋商小组应</w:t>
      </w:r>
      <w:r>
        <w:t>当场告知其未通过的原因。</w:t>
      </w:r>
    </w:p>
    <w:p w14:paraId="76FCC951">
      <w:pPr>
        <w:pStyle w:val="19"/>
        <w:rPr>
          <w:rFonts w:ascii="宋体" w:hAnsi="宋体" w:eastAsia="宋体" w:cs="宋体"/>
          <w:b/>
          <w:bCs/>
          <w:color w:val="auto"/>
        </w:rPr>
      </w:pPr>
      <w:r>
        <w:rPr>
          <w:rFonts w:hint="eastAsia" w:ascii="宋体" w:hAnsi="宋体" w:eastAsia="宋体" w:cs="宋体"/>
          <w:b/>
          <w:bCs/>
          <w:color w:val="auto"/>
        </w:rPr>
        <w:t>符合性审查表</w:t>
      </w:r>
    </w:p>
    <w:tbl>
      <w:tblPr>
        <w:tblStyle w:val="13"/>
        <w:tblW w:w="935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410"/>
        <w:gridCol w:w="3827"/>
        <w:gridCol w:w="851"/>
        <w:gridCol w:w="1559"/>
      </w:tblGrid>
      <w:tr w14:paraId="2469BB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shd w:val="clear" w:color="auto" w:fill="auto"/>
            <w:vAlign w:val="center"/>
          </w:tcPr>
          <w:p w14:paraId="1C2BF5DB">
            <w:pPr>
              <w:spacing w:line="320" w:lineRule="exact"/>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2410" w:type="dxa"/>
            <w:shd w:val="clear" w:color="auto" w:fill="auto"/>
            <w:vAlign w:val="center"/>
          </w:tcPr>
          <w:p w14:paraId="1335447F">
            <w:pPr>
              <w:spacing w:line="320" w:lineRule="exact"/>
              <w:jc w:val="center"/>
              <w:rPr>
                <w:rFonts w:ascii="宋体" w:hAnsi="宋体" w:eastAsia="宋体" w:cs="宋体"/>
                <w:b/>
                <w:bCs/>
                <w:kern w:val="0"/>
                <w:szCs w:val="21"/>
              </w:rPr>
            </w:pPr>
            <w:r>
              <w:rPr>
                <w:rFonts w:hint="eastAsia" w:ascii="宋体" w:hAnsi="宋体" w:eastAsia="宋体" w:cs="宋体"/>
                <w:b/>
                <w:bCs/>
                <w:kern w:val="0"/>
                <w:szCs w:val="21"/>
              </w:rPr>
              <w:t>符合性审查项</w:t>
            </w:r>
          </w:p>
        </w:tc>
        <w:tc>
          <w:tcPr>
            <w:tcW w:w="3827" w:type="dxa"/>
            <w:shd w:val="clear" w:color="auto" w:fill="auto"/>
            <w:vAlign w:val="center"/>
          </w:tcPr>
          <w:p w14:paraId="146623A6">
            <w:pPr>
              <w:spacing w:line="320" w:lineRule="exact"/>
              <w:jc w:val="center"/>
              <w:rPr>
                <w:rFonts w:ascii="宋体" w:hAnsi="宋体" w:eastAsia="宋体" w:cs="宋体"/>
                <w:b/>
                <w:bCs/>
                <w:kern w:val="0"/>
                <w:szCs w:val="21"/>
              </w:rPr>
            </w:pPr>
            <w:r>
              <w:rPr>
                <w:rFonts w:hint="eastAsia" w:ascii="宋体" w:hAnsi="宋体" w:eastAsia="宋体" w:cs="宋体"/>
                <w:b/>
                <w:bCs/>
                <w:kern w:val="0"/>
                <w:szCs w:val="21"/>
              </w:rPr>
              <w:t>通过条件</w:t>
            </w:r>
          </w:p>
        </w:tc>
        <w:tc>
          <w:tcPr>
            <w:tcW w:w="851" w:type="dxa"/>
            <w:shd w:val="clear" w:color="auto" w:fill="auto"/>
            <w:vAlign w:val="center"/>
          </w:tcPr>
          <w:p w14:paraId="2E8A6FB9">
            <w:pPr>
              <w:spacing w:line="320" w:lineRule="exact"/>
              <w:jc w:val="center"/>
              <w:rPr>
                <w:rFonts w:ascii="宋体" w:hAnsi="宋体" w:eastAsia="宋体" w:cs="宋体"/>
                <w:b/>
                <w:bCs/>
                <w:kern w:val="0"/>
                <w:szCs w:val="21"/>
              </w:rPr>
            </w:pPr>
            <w:r>
              <w:rPr>
                <w:rFonts w:hint="eastAsia" w:ascii="宋体" w:hAnsi="宋体" w:eastAsia="宋体" w:cs="宋体"/>
                <w:b/>
                <w:bCs/>
                <w:kern w:val="0"/>
                <w:szCs w:val="21"/>
              </w:rPr>
              <w:t>结论</w:t>
            </w:r>
          </w:p>
        </w:tc>
        <w:tc>
          <w:tcPr>
            <w:tcW w:w="1559" w:type="dxa"/>
            <w:shd w:val="clear" w:color="auto" w:fill="auto"/>
            <w:vAlign w:val="center"/>
          </w:tcPr>
          <w:p w14:paraId="49912214">
            <w:pPr>
              <w:spacing w:line="320" w:lineRule="exact"/>
              <w:jc w:val="center"/>
              <w:rPr>
                <w:rFonts w:ascii="宋体" w:hAnsi="宋体" w:eastAsia="宋体" w:cs="宋体"/>
                <w:b/>
                <w:bCs/>
                <w:kern w:val="0"/>
                <w:szCs w:val="21"/>
              </w:rPr>
            </w:pPr>
            <w:r>
              <w:rPr>
                <w:rFonts w:hint="eastAsia" w:ascii="宋体" w:hAnsi="宋体" w:eastAsia="宋体" w:cs="宋体"/>
                <w:b/>
                <w:bCs/>
                <w:kern w:val="0"/>
                <w:szCs w:val="21"/>
              </w:rPr>
              <w:t>未通过原因</w:t>
            </w:r>
          </w:p>
        </w:tc>
      </w:tr>
      <w:tr w14:paraId="6BF10E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6D1E9620">
            <w:pPr>
              <w:spacing w:line="320" w:lineRule="exact"/>
              <w:jc w:val="center"/>
              <w:rPr>
                <w:rFonts w:ascii="宋体" w:hAnsi="宋体" w:eastAsia="宋体" w:cs="宋体"/>
                <w:bCs/>
                <w:kern w:val="0"/>
                <w:szCs w:val="21"/>
              </w:rPr>
            </w:pPr>
            <w:r>
              <w:rPr>
                <w:rFonts w:hint="eastAsia" w:ascii="宋体" w:hAnsi="宋体" w:eastAsia="宋体" w:cs="宋体"/>
                <w:bCs/>
                <w:kern w:val="0"/>
                <w:szCs w:val="21"/>
              </w:rPr>
              <w:t>1</w:t>
            </w:r>
          </w:p>
        </w:tc>
        <w:tc>
          <w:tcPr>
            <w:tcW w:w="2410" w:type="dxa"/>
            <w:vAlign w:val="center"/>
          </w:tcPr>
          <w:p w14:paraId="02756C14">
            <w:pPr>
              <w:spacing w:line="320" w:lineRule="exact"/>
              <w:rPr>
                <w:rFonts w:ascii="宋体" w:hAnsi="宋体" w:eastAsia="宋体" w:cs="宋体"/>
                <w:bCs/>
                <w:kern w:val="0"/>
                <w:szCs w:val="21"/>
              </w:rPr>
            </w:pPr>
            <w:r>
              <w:rPr>
                <w:rFonts w:hint="eastAsia" w:ascii="宋体" w:hAnsi="宋体" w:eastAsia="宋体" w:cs="宋体"/>
                <w:bCs/>
                <w:kern w:val="0"/>
                <w:szCs w:val="21"/>
              </w:rPr>
              <w:t>响应文件项目名称、项目编号</w:t>
            </w:r>
          </w:p>
        </w:tc>
        <w:tc>
          <w:tcPr>
            <w:tcW w:w="3827" w:type="dxa"/>
            <w:vAlign w:val="center"/>
          </w:tcPr>
          <w:p w14:paraId="1847B178">
            <w:pPr>
              <w:spacing w:line="320" w:lineRule="exact"/>
              <w:rPr>
                <w:rFonts w:ascii="宋体" w:hAnsi="宋体" w:eastAsia="宋体" w:cs="宋体"/>
                <w:bCs/>
                <w:kern w:val="0"/>
                <w:szCs w:val="21"/>
              </w:rPr>
            </w:pPr>
            <w:r>
              <w:rPr>
                <w:rFonts w:hint="eastAsia" w:ascii="宋体" w:hAnsi="宋体" w:eastAsia="宋体" w:cs="宋体"/>
                <w:bCs/>
                <w:kern w:val="0"/>
                <w:szCs w:val="21"/>
              </w:rPr>
              <w:t>响应文件中的项目名称、项目编号与本项目一致：</w:t>
            </w:r>
          </w:p>
          <w:p w14:paraId="37B78E58">
            <w:pPr>
              <w:spacing w:line="320" w:lineRule="exact"/>
              <w:rPr>
                <w:rFonts w:ascii="宋体" w:hAnsi="宋体" w:eastAsia="宋体" w:cs="宋体"/>
                <w:bCs/>
                <w:kern w:val="0"/>
                <w:szCs w:val="21"/>
              </w:rPr>
            </w:pPr>
            <w:r>
              <w:rPr>
                <w:rFonts w:hint="eastAsia" w:ascii="宋体" w:hAnsi="宋体" w:eastAsia="宋体" w:cs="宋体"/>
                <w:bCs/>
                <w:kern w:val="0"/>
                <w:szCs w:val="21"/>
              </w:rPr>
              <w:t>说明：以磋商邀请函中的项目名称、项目编号为准。</w:t>
            </w:r>
          </w:p>
        </w:tc>
        <w:tc>
          <w:tcPr>
            <w:tcW w:w="851" w:type="dxa"/>
            <w:vAlign w:val="center"/>
          </w:tcPr>
          <w:p w14:paraId="4FA15CCB">
            <w:pPr>
              <w:spacing w:line="320" w:lineRule="exact"/>
              <w:jc w:val="center"/>
              <w:rPr>
                <w:rFonts w:ascii="宋体" w:hAnsi="宋体" w:eastAsia="宋体" w:cs="宋体"/>
                <w:b/>
                <w:bCs/>
                <w:kern w:val="0"/>
                <w:szCs w:val="21"/>
              </w:rPr>
            </w:pPr>
          </w:p>
        </w:tc>
        <w:tc>
          <w:tcPr>
            <w:tcW w:w="1559" w:type="dxa"/>
            <w:vAlign w:val="center"/>
          </w:tcPr>
          <w:p w14:paraId="5148BF3F">
            <w:pPr>
              <w:spacing w:line="320" w:lineRule="exact"/>
              <w:jc w:val="center"/>
              <w:rPr>
                <w:rFonts w:ascii="宋体" w:hAnsi="宋体" w:eastAsia="宋体" w:cs="宋体"/>
                <w:b/>
                <w:bCs/>
                <w:kern w:val="0"/>
                <w:szCs w:val="21"/>
              </w:rPr>
            </w:pPr>
          </w:p>
        </w:tc>
      </w:tr>
      <w:tr w14:paraId="32A641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4DF7FD73">
            <w:pPr>
              <w:spacing w:line="320" w:lineRule="exact"/>
              <w:jc w:val="center"/>
              <w:rPr>
                <w:rFonts w:ascii="宋体" w:hAnsi="宋体" w:eastAsia="宋体" w:cs="宋体"/>
                <w:bCs/>
                <w:kern w:val="0"/>
                <w:szCs w:val="21"/>
              </w:rPr>
            </w:pPr>
            <w:r>
              <w:rPr>
                <w:rFonts w:hint="eastAsia" w:ascii="宋体" w:hAnsi="宋体" w:eastAsia="宋体" w:cs="宋体"/>
                <w:bCs/>
                <w:kern w:val="0"/>
                <w:szCs w:val="21"/>
              </w:rPr>
              <w:t>2</w:t>
            </w:r>
          </w:p>
        </w:tc>
        <w:tc>
          <w:tcPr>
            <w:tcW w:w="2410" w:type="dxa"/>
            <w:vAlign w:val="center"/>
          </w:tcPr>
          <w:p w14:paraId="4780BA98">
            <w:pPr>
              <w:spacing w:line="320" w:lineRule="exact"/>
              <w:rPr>
                <w:rFonts w:ascii="宋体" w:hAnsi="宋体" w:eastAsia="宋体" w:cs="宋体"/>
                <w:bCs/>
                <w:kern w:val="0"/>
                <w:szCs w:val="21"/>
              </w:rPr>
            </w:pPr>
            <w:r>
              <w:rPr>
                <w:rFonts w:hint="eastAsia" w:ascii="宋体" w:hAnsi="宋体" w:eastAsia="宋体" w:cs="宋体"/>
                <w:bCs/>
                <w:kern w:val="0"/>
                <w:szCs w:val="21"/>
              </w:rPr>
              <w:t>响应文件格式</w:t>
            </w:r>
          </w:p>
        </w:tc>
        <w:tc>
          <w:tcPr>
            <w:tcW w:w="3827" w:type="dxa"/>
            <w:vAlign w:val="center"/>
          </w:tcPr>
          <w:p w14:paraId="5092CBAD">
            <w:pPr>
              <w:spacing w:line="320" w:lineRule="exact"/>
              <w:rPr>
                <w:rFonts w:ascii="宋体" w:hAnsi="宋体" w:eastAsia="宋体" w:cs="宋体"/>
                <w:b/>
                <w:bCs/>
                <w:kern w:val="0"/>
                <w:szCs w:val="21"/>
              </w:rPr>
            </w:pPr>
            <w:r>
              <w:rPr>
                <w:rFonts w:hint="eastAsia" w:ascii="宋体" w:hAnsi="宋体" w:eastAsia="宋体" w:cs="宋体"/>
                <w:bCs/>
                <w:kern w:val="0"/>
                <w:szCs w:val="21"/>
              </w:rPr>
              <w:t>符合磋商文件要求</w:t>
            </w:r>
          </w:p>
        </w:tc>
        <w:tc>
          <w:tcPr>
            <w:tcW w:w="851" w:type="dxa"/>
            <w:vAlign w:val="center"/>
          </w:tcPr>
          <w:p w14:paraId="304D2C72">
            <w:pPr>
              <w:spacing w:line="320" w:lineRule="exact"/>
              <w:jc w:val="center"/>
              <w:rPr>
                <w:rFonts w:ascii="宋体" w:hAnsi="宋体" w:eastAsia="宋体" w:cs="宋体"/>
                <w:b/>
                <w:bCs/>
                <w:kern w:val="0"/>
                <w:szCs w:val="21"/>
              </w:rPr>
            </w:pPr>
          </w:p>
        </w:tc>
        <w:tc>
          <w:tcPr>
            <w:tcW w:w="1559" w:type="dxa"/>
            <w:vAlign w:val="center"/>
          </w:tcPr>
          <w:p w14:paraId="3D8ED078">
            <w:pPr>
              <w:spacing w:line="320" w:lineRule="exact"/>
              <w:jc w:val="center"/>
              <w:rPr>
                <w:rFonts w:ascii="宋体" w:hAnsi="宋体" w:eastAsia="宋体" w:cs="宋体"/>
                <w:b/>
                <w:bCs/>
                <w:kern w:val="0"/>
                <w:szCs w:val="21"/>
              </w:rPr>
            </w:pPr>
          </w:p>
        </w:tc>
      </w:tr>
      <w:tr w14:paraId="37C51E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3EF220BA">
            <w:pPr>
              <w:spacing w:line="320" w:lineRule="exact"/>
              <w:jc w:val="center"/>
              <w:rPr>
                <w:rFonts w:ascii="宋体" w:hAnsi="宋体" w:eastAsia="宋体" w:cs="宋体"/>
                <w:bCs/>
                <w:kern w:val="0"/>
                <w:szCs w:val="21"/>
              </w:rPr>
            </w:pPr>
            <w:r>
              <w:rPr>
                <w:rFonts w:hint="eastAsia" w:ascii="宋体" w:hAnsi="宋体" w:eastAsia="宋体" w:cs="宋体"/>
                <w:bCs/>
                <w:kern w:val="0"/>
                <w:szCs w:val="21"/>
              </w:rPr>
              <w:t>3</w:t>
            </w:r>
          </w:p>
        </w:tc>
        <w:tc>
          <w:tcPr>
            <w:tcW w:w="2410" w:type="dxa"/>
            <w:vAlign w:val="center"/>
          </w:tcPr>
          <w:p w14:paraId="419915D4">
            <w:pPr>
              <w:spacing w:line="320" w:lineRule="exact"/>
              <w:rPr>
                <w:rFonts w:ascii="宋体" w:hAnsi="宋体" w:eastAsia="宋体" w:cs="宋体"/>
                <w:bCs/>
                <w:kern w:val="0"/>
                <w:szCs w:val="21"/>
              </w:rPr>
            </w:pPr>
            <w:r>
              <w:rPr>
                <w:rFonts w:hint="eastAsia" w:ascii="宋体" w:hAnsi="宋体" w:eastAsia="宋体" w:cs="宋体"/>
                <w:bCs/>
                <w:kern w:val="0"/>
                <w:szCs w:val="21"/>
              </w:rPr>
              <w:t>响应文件签字、盖章</w:t>
            </w:r>
          </w:p>
        </w:tc>
        <w:tc>
          <w:tcPr>
            <w:tcW w:w="3827" w:type="dxa"/>
            <w:vAlign w:val="center"/>
          </w:tcPr>
          <w:p w14:paraId="03E69B5A">
            <w:pPr>
              <w:spacing w:line="320" w:lineRule="exact"/>
              <w:rPr>
                <w:rFonts w:ascii="宋体" w:hAnsi="宋体" w:eastAsia="宋体" w:cs="宋体"/>
                <w:bCs/>
                <w:kern w:val="0"/>
                <w:szCs w:val="21"/>
              </w:rPr>
            </w:pPr>
            <w:r>
              <w:rPr>
                <w:rFonts w:hint="eastAsia" w:ascii="宋体" w:hAnsi="宋体" w:eastAsia="宋体" w:cs="宋体"/>
                <w:szCs w:val="21"/>
              </w:rPr>
              <w:t>签字、盖章符合磋商文件要求，且无遗漏。</w:t>
            </w:r>
          </w:p>
        </w:tc>
        <w:tc>
          <w:tcPr>
            <w:tcW w:w="851" w:type="dxa"/>
            <w:vAlign w:val="center"/>
          </w:tcPr>
          <w:p w14:paraId="2B2D8702">
            <w:pPr>
              <w:spacing w:line="320" w:lineRule="exact"/>
              <w:jc w:val="center"/>
              <w:rPr>
                <w:rFonts w:ascii="宋体" w:hAnsi="宋体" w:eastAsia="宋体" w:cs="宋体"/>
                <w:b/>
                <w:bCs/>
                <w:kern w:val="0"/>
                <w:szCs w:val="21"/>
              </w:rPr>
            </w:pPr>
          </w:p>
        </w:tc>
        <w:tc>
          <w:tcPr>
            <w:tcW w:w="1559" w:type="dxa"/>
            <w:vAlign w:val="center"/>
          </w:tcPr>
          <w:p w14:paraId="0C8544E1">
            <w:pPr>
              <w:spacing w:line="320" w:lineRule="exact"/>
              <w:jc w:val="center"/>
              <w:rPr>
                <w:rFonts w:ascii="宋体" w:hAnsi="宋体" w:eastAsia="宋体" w:cs="宋体"/>
                <w:b/>
                <w:bCs/>
                <w:kern w:val="0"/>
                <w:szCs w:val="21"/>
              </w:rPr>
            </w:pPr>
          </w:p>
        </w:tc>
      </w:tr>
      <w:tr w14:paraId="2E0490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56082B01">
            <w:pPr>
              <w:spacing w:line="320" w:lineRule="exact"/>
              <w:jc w:val="center"/>
              <w:rPr>
                <w:rFonts w:ascii="宋体" w:hAnsi="宋体" w:eastAsia="宋体" w:cs="宋体"/>
                <w:bCs/>
                <w:kern w:val="0"/>
                <w:szCs w:val="21"/>
              </w:rPr>
            </w:pPr>
            <w:r>
              <w:rPr>
                <w:rFonts w:hint="eastAsia" w:ascii="宋体" w:hAnsi="宋体" w:eastAsia="宋体" w:cs="宋体"/>
                <w:bCs/>
                <w:kern w:val="0"/>
                <w:szCs w:val="21"/>
              </w:rPr>
              <w:t>4</w:t>
            </w:r>
          </w:p>
        </w:tc>
        <w:tc>
          <w:tcPr>
            <w:tcW w:w="2410" w:type="dxa"/>
            <w:vAlign w:val="center"/>
          </w:tcPr>
          <w:p w14:paraId="56FB96BE">
            <w:pPr>
              <w:spacing w:line="320" w:lineRule="exact"/>
              <w:rPr>
                <w:rFonts w:ascii="宋体" w:hAnsi="宋体" w:eastAsia="宋体" w:cs="宋体"/>
                <w:bCs/>
                <w:kern w:val="0"/>
                <w:szCs w:val="21"/>
              </w:rPr>
            </w:pPr>
            <w:r>
              <w:rPr>
                <w:rFonts w:hint="eastAsia" w:ascii="宋体" w:hAnsi="宋体" w:eastAsia="宋体" w:cs="宋体"/>
                <w:bCs/>
                <w:kern w:val="0"/>
                <w:szCs w:val="21"/>
              </w:rPr>
              <w:t>响应文件的语言及计量单位</w:t>
            </w:r>
          </w:p>
        </w:tc>
        <w:tc>
          <w:tcPr>
            <w:tcW w:w="3827" w:type="dxa"/>
            <w:vAlign w:val="center"/>
          </w:tcPr>
          <w:p w14:paraId="46424A8C">
            <w:pPr>
              <w:spacing w:line="320" w:lineRule="exact"/>
              <w:ind w:left="33"/>
              <w:rPr>
                <w:rFonts w:ascii="宋体" w:hAnsi="宋体" w:eastAsia="宋体" w:cs="宋体"/>
                <w:b/>
                <w:bCs/>
                <w:kern w:val="0"/>
                <w:szCs w:val="21"/>
              </w:rPr>
            </w:pPr>
            <w:r>
              <w:rPr>
                <w:rFonts w:hint="eastAsia" w:ascii="宋体" w:hAnsi="宋体" w:eastAsia="宋体" w:cs="宋体"/>
                <w:szCs w:val="21"/>
              </w:rPr>
              <w:t>均符合磋商文件的要求。</w:t>
            </w:r>
          </w:p>
        </w:tc>
        <w:tc>
          <w:tcPr>
            <w:tcW w:w="851" w:type="dxa"/>
            <w:vAlign w:val="center"/>
          </w:tcPr>
          <w:p w14:paraId="6347AD56">
            <w:pPr>
              <w:spacing w:line="320" w:lineRule="exact"/>
              <w:jc w:val="center"/>
              <w:rPr>
                <w:rFonts w:ascii="宋体" w:hAnsi="宋体" w:eastAsia="宋体" w:cs="宋体"/>
                <w:b/>
                <w:bCs/>
                <w:kern w:val="0"/>
                <w:szCs w:val="21"/>
              </w:rPr>
            </w:pPr>
          </w:p>
        </w:tc>
        <w:tc>
          <w:tcPr>
            <w:tcW w:w="1559" w:type="dxa"/>
            <w:vAlign w:val="center"/>
          </w:tcPr>
          <w:p w14:paraId="78128B8B">
            <w:pPr>
              <w:spacing w:line="320" w:lineRule="exact"/>
              <w:jc w:val="center"/>
              <w:rPr>
                <w:rFonts w:ascii="宋体" w:hAnsi="宋体" w:eastAsia="宋体" w:cs="宋体"/>
                <w:b/>
                <w:bCs/>
                <w:kern w:val="0"/>
                <w:szCs w:val="21"/>
              </w:rPr>
            </w:pPr>
          </w:p>
        </w:tc>
      </w:tr>
      <w:tr w14:paraId="666476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0FC3C256">
            <w:pPr>
              <w:spacing w:line="320" w:lineRule="exact"/>
              <w:jc w:val="center"/>
              <w:rPr>
                <w:rFonts w:ascii="宋体" w:hAnsi="宋体" w:eastAsia="宋体" w:cs="宋体"/>
                <w:bCs/>
                <w:kern w:val="0"/>
                <w:szCs w:val="21"/>
              </w:rPr>
            </w:pPr>
            <w:r>
              <w:rPr>
                <w:rFonts w:hint="eastAsia" w:ascii="宋体" w:hAnsi="宋体" w:eastAsia="宋体" w:cs="宋体"/>
                <w:bCs/>
                <w:kern w:val="0"/>
                <w:szCs w:val="21"/>
              </w:rPr>
              <w:t>5</w:t>
            </w:r>
          </w:p>
        </w:tc>
        <w:tc>
          <w:tcPr>
            <w:tcW w:w="2410" w:type="dxa"/>
            <w:vAlign w:val="center"/>
          </w:tcPr>
          <w:p w14:paraId="361DF292">
            <w:pPr>
              <w:spacing w:line="320" w:lineRule="exact"/>
              <w:rPr>
                <w:rFonts w:ascii="宋体" w:hAnsi="宋体" w:eastAsia="宋体" w:cs="宋体"/>
                <w:bCs/>
                <w:kern w:val="0"/>
                <w:szCs w:val="21"/>
              </w:rPr>
            </w:pPr>
            <w:r>
              <w:rPr>
                <w:rFonts w:hint="eastAsia" w:ascii="宋体" w:hAnsi="宋体" w:eastAsia="宋体" w:cs="宋体"/>
                <w:bCs/>
                <w:kern w:val="0"/>
                <w:szCs w:val="21"/>
              </w:rPr>
              <w:t>响应文件有效期</w:t>
            </w:r>
          </w:p>
        </w:tc>
        <w:tc>
          <w:tcPr>
            <w:tcW w:w="3827" w:type="dxa"/>
            <w:vAlign w:val="center"/>
          </w:tcPr>
          <w:p w14:paraId="65DC412B">
            <w:pPr>
              <w:spacing w:line="320" w:lineRule="exact"/>
              <w:ind w:left="33"/>
              <w:rPr>
                <w:rFonts w:ascii="宋体" w:hAnsi="宋体" w:eastAsia="宋体" w:cs="宋体"/>
                <w:szCs w:val="21"/>
              </w:rPr>
            </w:pPr>
            <w:r>
              <w:rPr>
                <w:rFonts w:hint="eastAsia" w:ascii="宋体" w:hAnsi="宋体" w:eastAsia="宋体" w:cs="宋体"/>
                <w:szCs w:val="21"/>
              </w:rPr>
              <w:t>符合磋商文件的要求。</w:t>
            </w:r>
          </w:p>
        </w:tc>
        <w:tc>
          <w:tcPr>
            <w:tcW w:w="851" w:type="dxa"/>
            <w:vAlign w:val="center"/>
          </w:tcPr>
          <w:p w14:paraId="5F7407B2">
            <w:pPr>
              <w:spacing w:line="320" w:lineRule="exact"/>
              <w:jc w:val="center"/>
              <w:rPr>
                <w:rFonts w:ascii="宋体" w:hAnsi="宋体" w:eastAsia="宋体" w:cs="宋体"/>
                <w:b/>
                <w:bCs/>
                <w:kern w:val="0"/>
                <w:szCs w:val="21"/>
              </w:rPr>
            </w:pPr>
          </w:p>
        </w:tc>
        <w:tc>
          <w:tcPr>
            <w:tcW w:w="1559" w:type="dxa"/>
            <w:vAlign w:val="center"/>
          </w:tcPr>
          <w:p w14:paraId="76DCE3AB">
            <w:pPr>
              <w:spacing w:line="320" w:lineRule="exact"/>
              <w:jc w:val="center"/>
              <w:rPr>
                <w:rFonts w:ascii="宋体" w:hAnsi="宋体" w:eastAsia="宋体" w:cs="宋体"/>
                <w:b/>
                <w:bCs/>
                <w:kern w:val="0"/>
                <w:szCs w:val="21"/>
              </w:rPr>
            </w:pPr>
          </w:p>
        </w:tc>
      </w:tr>
      <w:tr w14:paraId="2C33C1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73F2F281">
            <w:pPr>
              <w:spacing w:line="320" w:lineRule="exact"/>
              <w:jc w:val="center"/>
              <w:rPr>
                <w:rFonts w:ascii="宋体" w:hAnsi="宋体" w:eastAsia="宋体" w:cs="宋体"/>
                <w:bCs/>
                <w:kern w:val="0"/>
                <w:szCs w:val="21"/>
              </w:rPr>
            </w:pPr>
            <w:r>
              <w:rPr>
                <w:rFonts w:hint="eastAsia" w:ascii="宋体" w:hAnsi="宋体" w:eastAsia="宋体" w:cs="宋体"/>
                <w:bCs/>
                <w:kern w:val="0"/>
                <w:szCs w:val="21"/>
              </w:rPr>
              <w:t>6</w:t>
            </w:r>
          </w:p>
        </w:tc>
        <w:tc>
          <w:tcPr>
            <w:tcW w:w="2410" w:type="dxa"/>
            <w:vAlign w:val="center"/>
          </w:tcPr>
          <w:p w14:paraId="0E64541D">
            <w:pPr>
              <w:spacing w:line="320" w:lineRule="exact"/>
              <w:rPr>
                <w:rFonts w:ascii="宋体" w:hAnsi="宋体" w:eastAsia="宋体" w:cs="宋体"/>
                <w:bCs/>
                <w:kern w:val="0"/>
                <w:szCs w:val="21"/>
              </w:rPr>
            </w:pPr>
            <w:r>
              <w:rPr>
                <w:rFonts w:hint="eastAsia" w:ascii="宋体" w:hAnsi="宋体" w:eastAsia="宋体" w:cs="宋体"/>
                <w:bCs/>
                <w:kern w:val="0"/>
                <w:szCs w:val="21"/>
              </w:rPr>
              <w:t>磋商报价</w:t>
            </w:r>
          </w:p>
        </w:tc>
        <w:tc>
          <w:tcPr>
            <w:tcW w:w="3827" w:type="dxa"/>
            <w:vAlign w:val="center"/>
          </w:tcPr>
          <w:p w14:paraId="29E73E1B">
            <w:pPr>
              <w:spacing w:line="320" w:lineRule="exact"/>
              <w:ind w:right="210"/>
              <w:rPr>
                <w:rFonts w:ascii="宋体" w:hAnsi="宋体" w:eastAsia="宋体" w:cs="宋体"/>
                <w:bCs/>
                <w:kern w:val="0"/>
                <w:szCs w:val="21"/>
              </w:rPr>
            </w:pPr>
            <w:r>
              <w:rPr>
                <w:rFonts w:hint="eastAsia" w:ascii="宋体" w:hAnsi="宋体" w:eastAsia="宋体" w:cs="宋体"/>
                <w:bCs/>
                <w:kern w:val="0"/>
                <w:szCs w:val="21"/>
              </w:rPr>
              <w:t>同时满足以下条款：</w:t>
            </w:r>
          </w:p>
          <w:p w14:paraId="6AAC255B">
            <w:pPr>
              <w:spacing w:line="320" w:lineRule="exact"/>
              <w:ind w:right="210"/>
              <w:rPr>
                <w:rFonts w:ascii="宋体" w:hAnsi="宋体" w:eastAsia="宋体" w:cs="宋体"/>
                <w:bCs/>
                <w:kern w:val="0"/>
                <w:szCs w:val="21"/>
              </w:rPr>
            </w:pPr>
            <w:r>
              <w:rPr>
                <w:rFonts w:hint="eastAsia" w:ascii="宋体" w:hAnsi="宋体" w:eastAsia="宋体" w:cs="宋体"/>
                <w:bCs/>
                <w:kern w:val="0"/>
                <w:szCs w:val="21"/>
              </w:rPr>
              <w:t>（1）磋商报价符合唯一性要求；</w:t>
            </w:r>
          </w:p>
          <w:p w14:paraId="0A07E952">
            <w:pPr>
              <w:spacing w:line="320" w:lineRule="exact"/>
              <w:ind w:right="210"/>
              <w:rPr>
                <w:rFonts w:ascii="宋体" w:hAnsi="宋体" w:eastAsia="宋体" w:cs="宋体"/>
                <w:bCs/>
                <w:kern w:val="0"/>
                <w:szCs w:val="21"/>
              </w:rPr>
            </w:pPr>
            <w:r>
              <w:rPr>
                <w:rFonts w:hint="eastAsia" w:ascii="宋体" w:hAnsi="宋体" w:eastAsia="宋体" w:cs="宋体"/>
                <w:bCs/>
                <w:kern w:val="0"/>
                <w:szCs w:val="21"/>
              </w:rPr>
              <w:t>（2）第一次磋商报价表填写符合要求；</w:t>
            </w:r>
          </w:p>
          <w:p w14:paraId="7DA0D37C">
            <w:pPr>
              <w:spacing w:line="320" w:lineRule="exact"/>
              <w:ind w:right="210"/>
              <w:rPr>
                <w:rFonts w:ascii="宋体" w:hAnsi="宋体" w:eastAsia="宋体" w:cs="宋体"/>
                <w:bCs/>
                <w:kern w:val="0"/>
                <w:szCs w:val="21"/>
              </w:rPr>
            </w:pPr>
            <w:r>
              <w:rPr>
                <w:rFonts w:hint="eastAsia" w:ascii="宋体" w:hAnsi="宋体" w:eastAsia="宋体" w:cs="宋体"/>
                <w:bCs/>
                <w:kern w:val="0"/>
                <w:szCs w:val="21"/>
              </w:rPr>
              <w:t>（3）报价货币符合磋商文件要求；</w:t>
            </w:r>
          </w:p>
          <w:p w14:paraId="02B4F707">
            <w:pPr>
              <w:spacing w:line="320" w:lineRule="exact"/>
              <w:ind w:right="210"/>
              <w:rPr>
                <w:rFonts w:ascii="宋体" w:hAnsi="宋体" w:eastAsia="宋体" w:cs="宋体"/>
                <w:szCs w:val="21"/>
              </w:rPr>
            </w:pPr>
            <w:r>
              <w:rPr>
                <w:rFonts w:hint="eastAsia" w:ascii="宋体" w:hAnsi="宋体" w:eastAsia="宋体" w:cs="宋体"/>
                <w:bCs/>
                <w:kern w:val="0"/>
                <w:szCs w:val="21"/>
              </w:rPr>
              <w:t>（4）未超出采购预算或磋商文件规定的最高限价。</w:t>
            </w:r>
          </w:p>
        </w:tc>
        <w:tc>
          <w:tcPr>
            <w:tcW w:w="851" w:type="dxa"/>
            <w:vAlign w:val="center"/>
          </w:tcPr>
          <w:p w14:paraId="748D17FE">
            <w:pPr>
              <w:spacing w:line="320" w:lineRule="exact"/>
              <w:jc w:val="center"/>
              <w:rPr>
                <w:rFonts w:ascii="宋体" w:hAnsi="宋体" w:eastAsia="宋体" w:cs="宋体"/>
                <w:b/>
                <w:bCs/>
                <w:kern w:val="0"/>
                <w:szCs w:val="21"/>
              </w:rPr>
            </w:pPr>
          </w:p>
        </w:tc>
        <w:tc>
          <w:tcPr>
            <w:tcW w:w="1559" w:type="dxa"/>
            <w:vAlign w:val="center"/>
          </w:tcPr>
          <w:p w14:paraId="5E157472">
            <w:pPr>
              <w:spacing w:line="320" w:lineRule="exact"/>
              <w:jc w:val="center"/>
              <w:rPr>
                <w:rFonts w:ascii="宋体" w:hAnsi="宋体" w:eastAsia="宋体" w:cs="宋体"/>
                <w:b/>
                <w:bCs/>
                <w:kern w:val="0"/>
                <w:szCs w:val="21"/>
              </w:rPr>
            </w:pPr>
          </w:p>
        </w:tc>
      </w:tr>
      <w:tr w14:paraId="4A9BA1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704" w:type="dxa"/>
            <w:vAlign w:val="center"/>
          </w:tcPr>
          <w:p w14:paraId="44939F5E">
            <w:pPr>
              <w:spacing w:line="320" w:lineRule="exact"/>
              <w:jc w:val="center"/>
              <w:rPr>
                <w:rFonts w:ascii="宋体" w:hAnsi="宋体" w:eastAsia="宋体" w:cs="宋体"/>
                <w:bCs/>
                <w:kern w:val="0"/>
                <w:szCs w:val="21"/>
              </w:rPr>
            </w:pPr>
            <w:r>
              <w:rPr>
                <w:rFonts w:hint="eastAsia" w:ascii="宋体" w:hAnsi="宋体" w:eastAsia="宋体" w:cs="宋体"/>
                <w:bCs/>
                <w:kern w:val="0"/>
                <w:szCs w:val="21"/>
              </w:rPr>
              <w:t>7</w:t>
            </w:r>
          </w:p>
        </w:tc>
        <w:tc>
          <w:tcPr>
            <w:tcW w:w="2410" w:type="dxa"/>
            <w:vAlign w:val="center"/>
          </w:tcPr>
          <w:p w14:paraId="1960B2B3">
            <w:pPr>
              <w:spacing w:line="320" w:lineRule="exact"/>
              <w:rPr>
                <w:rFonts w:ascii="宋体" w:hAnsi="宋体" w:eastAsia="宋体" w:cs="宋体"/>
                <w:bCs/>
                <w:kern w:val="0"/>
                <w:szCs w:val="21"/>
              </w:rPr>
            </w:pPr>
            <w:r>
              <w:rPr>
                <w:rFonts w:hint="eastAsia" w:ascii="宋体" w:hAnsi="宋体" w:eastAsia="宋体" w:cs="宋体"/>
                <w:bCs/>
                <w:kern w:val="0"/>
                <w:szCs w:val="21"/>
              </w:rPr>
              <w:t>实质性条款响应</w:t>
            </w:r>
          </w:p>
        </w:tc>
        <w:tc>
          <w:tcPr>
            <w:tcW w:w="3827" w:type="dxa"/>
            <w:vAlign w:val="center"/>
          </w:tcPr>
          <w:p w14:paraId="631EFBC6">
            <w:pPr>
              <w:spacing w:line="320" w:lineRule="exact"/>
              <w:rPr>
                <w:rFonts w:ascii="宋体" w:hAnsi="宋体" w:eastAsia="宋体" w:cs="宋体"/>
                <w:szCs w:val="21"/>
              </w:rPr>
            </w:pPr>
            <w:r>
              <w:rPr>
                <w:rFonts w:hint="eastAsia" w:ascii="宋体" w:hAnsi="宋体" w:eastAsia="宋体" w:cs="宋体"/>
                <w:szCs w:val="21"/>
              </w:rPr>
              <w:t>完全响应磋商文件要求的实质性条款。</w:t>
            </w:r>
          </w:p>
        </w:tc>
        <w:tc>
          <w:tcPr>
            <w:tcW w:w="851" w:type="dxa"/>
            <w:vAlign w:val="center"/>
          </w:tcPr>
          <w:p w14:paraId="7FD26139">
            <w:pPr>
              <w:spacing w:line="320" w:lineRule="exact"/>
              <w:jc w:val="center"/>
              <w:rPr>
                <w:rFonts w:ascii="宋体" w:hAnsi="宋体" w:eastAsia="宋体" w:cs="宋体"/>
                <w:b/>
                <w:bCs/>
                <w:kern w:val="0"/>
                <w:szCs w:val="21"/>
              </w:rPr>
            </w:pPr>
          </w:p>
        </w:tc>
        <w:tc>
          <w:tcPr>
            <w:tcW w:w="1559" w:type="dxa"/>
            <w:vAlign w:val="center"/>
          </w:tcPr>
          <w:p w14:paraId="57B1BBE1">
            <w:pPr>
              <w:spacing w:line="320" w:lineRule="exact"/>
              <w:jc w:val="center"/>
              <w:rPr>
                <w:rFonts w:ascii="宋体" w:hAnsi="宋体" w:eastAsia="宋体" w:cs="宋体"/>
                <w:b/>
                <w:bCs/>
                <w:kern w:val="0"/>
                <w:szCs w:val="21"/>
              </w:rPr>
            </w:pPr>
          </w:p>
        </w:tc>
      </w:tr>
      <w:tr w14:paraId="002F6E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5227B188">
            <w:pPr>
              <w:spacing w:line="320" w:lineRule="exact"/>
              <w:jc w:val="center"/>
              <w:rPr>
                <w:rFonts w:ascii="宋体" w:hAnsi="宋体" w:eastAsia="宋体" w:cs="宋体"/>
                <w:bCs/>
                <w:kern w:val="0"/>
                <w:szCs w:val="21"/>
              </w:rPr>
            </w:pPr>
            <w:r>
              <w:rPr>
                <w:rFonts w:hint="eastAsia" w:ascii="宋体" w:hAnsi="宋体" w:eastAsia="宋体" w:cs="宋体"/>
                <w:bCs/>
                <w:kern w:val="0"/>
                <w:szCs w:val="21"/>
              </w:rPr>
              <w:t>8</w:t>
            </w:r>
          </w:p>
        </w:tc>
        <w:tc>
          <w:tcPr>
            <w:tcW w:w="2410" w:type="dxa"/>
            <w:vAlign w:val="center"/>
          </w:tcPr>
          <w:p w14:paraId="0B8C1A1C">
            <w:pPr>
              <w:spacing w:line="320" w:lineRule="exact"/>
              <w:rPr>
                <w:rFonts w:ascii="宋体" w:hAnsi="宋体" w:eastAsia="宋体" w:cs="宋体"/>
                <w:bCs/>
                <w:kern w:val="0"/>
                <w:szCs w:val="21"/>
              </w:rPr>
            </w:pPr>
            <w:r>
              <w:rPr>
                <w:rFonts w:hint="eastAsia" w:ascii="宋体" w:hAnsi="宋体" w:eastAsia="宋体" w:cs="宋体"/>
                <w:bCs/>
                <w:kern w:val="0"/>
                <w:szCs w:val="21"/>
              </w:rPr>
              <w:t>合同条款</w:t>
            </w:r>
          </w:p>
        </w:tc>
        <w:tc>
          <w:tcPr>
            <w:tcW w:w="3827" w:type="dxa"/>
            <w:vAlign w:val="center"/>
          </w:tcPr>
          <w:p w14:paraId="2EEB87FD">
            <w:pPr>
              <w:spacing w:line="320" w:lineRule="exact"/>
              <w:rPr>
                <w:rFonts w:ascii="宋体" w:hAnsi="宋体" w:eastAsia="宋体" w:cs="宋体"/>
                <w:szCs w:val="21"/>
              </w:rPr>
            </w:pPr>
            <w:r>
              <w:rPr>
                <w:rFonts w:hint="eastAsia" w:ascii="宋体" w:hAnsi="宋体" w:eastAsia="宋体" w:cs="宋体"/>
                <w:szCs w:val="21"/>
              </w:rPr>
              <w:t>完全理解并接受磋商文件合同条款的要求。</w:t>
            </w:r>
          </w:p>
        </w:tc>
        <w:tc>
          <w:tcPr>
            <w:tcW w:w="851" w:type="dxa"/>
            <w:vAlign w:val="center"/>
          </w:tcPr>
          <w:p w14:paraId="613927A5">
            <w:pPr>
              <w:spacing w:line="320" w:lineRule="exact"/>
              <w:jc w:val="center"/>
              <w:rPr>
                <w:rFonts w:ascii="宋体" w:hAnsi="宋体" w:eastAsia="宋体" w:cs="宋体"/>
                <w:b/>
                <w:bCs/>
                <w:kern w:val="0"/>
                <w:szCs w:val="21"/>
              </w:rPr>
            </w:pPr>
          </w:p>
        </w:tc>
        <w:tc>
          <w:tcPr>
            <w:tcW w:w="1559" w:type="dxa"/>
            <w:vAlign w:val="center"/>
          </w:tcPr>
          <w:p w14:paraId="467C66B0">
            <w:pPr>
              <w:spacing w:line="320" w:lineRule="exact"/>
              <w:jc w:val="center"/>
              <w:rPr>
                <w:rFonts w:ascii="宋体" w:hAnsi="宋体" w:eastAsia="宋体" w:cs="宋体"/>
                <w:b/>
                <w:bCs/>
                <w:kern w:val="0"/>
                <w:szCs w:val="21"/>
              </w:rPr>
            </w:pPr>
          </w:p>
        </w:tc>
      </w:tr>
      <w:tr w14:paraId="15B84D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38" w:hRule="atLeast"/>
          <w:jc w:val="center"/>
        </w:trPr>
        <w:tc>
          <w:tcPr>
            <w:tcW w:w="9351" w:type="dxa"/>
            <w:gridSpan w:val="5"/>
          </w:tcPr>
          <w:p w14:paraId="41E93CC7">
            <w:pPr>
              <w:spacing w:line="240" w:lineRule="auto"/>
              <w:rPr>
                <w:rFonts w:ascii="宋体" w:hAnsi="宋体" w:eastAsia="宋体" w:cs="宋体"/>
                <w:b/>
                <w:bCs/>
                <w:kern w:val="0"/>
                <w:szCs w:val="21"/>
              </w:rPr>
            </w:pPr>
            <w:r>
              <w:rPr>
                <w:rFonts w:hint="eastAsia" w:ascii="宋体" w:hAnsi="宋体" w:eastAsia="宋体" w:cs="宋体"/>
                <w:b/>
                <w:bCs/>
                <w:kern w:val="0"/>
                <w:szCs w:val="21"/>
              </w:rPr>
              <w:t>磋商小组：（签字或盖章）</w:t>
            </w:r>
          </w:p>
        </w:tc>
      </w:tr>
    </w:tbl>
    <w:p w14:paraId="3A57949E">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（3）</w:t>
      </w:r>
      <w:r>
        <w:rPr>
          <w:rStyle w:val="15"/>
          <w:rFonts w:hint="default" w:ascii="Segoe UI" w:hAnsi="Segoe UI" w:eastAsia="Segoe UI" w:cs="Segoe UI"/>
          <w:b/>
          <w:bCs/>
          <w:i w:val="0"/>
          <w:iCs w:val="0"/>
          <w:caps w:val="0"/>
          <w:color w:val="0F1115"/>
          <w:spacing w:val="0"/>
          <w:sz w:val="24"/>
          <w:szCs w:val="24"/>
          <w:shd w:val="clear" w:fill="FFFFFF"/>
        </w:rPr>
        <w:t>磋商</w:t>
      </w:r>
      <w:r>
        <w:rPr>
          <w:rFonts w:hint="default" w:ascii="Segoe UI" w:hAnsi="Segoe UI" w:eastAsia="Segoe UI" w:cs="Segoe UI"/>
          <w:i w:val="0"/>
          <w:iCs w:val="0"/>
          <w:caps w:val="0"/>
          <w:color w:val="0F1115"/>
          <w:spacing w:val="0"/>
          <w:sz w:val="24"/>
          <w:szCs w:val="24"/>
          <w:shd w:val="clear" w:fill="FFFFFF"/>
        </w:rPr>
        <w:t>：磋商小组与通过审查的供应商逐一进行磋商。磋商内容可包括服务方案、价格构成、优惠条件等。</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（4）</w:t>
      </w:r>
      <w:r>
        <w:rPr>
          <w:rStyle w:val="15"/>
          <w:rFonts w:hint="default" w:ascii="Segoe UI" w:hAnsi="Segoe UI" w:eastAsia="Segoe UI" w:cs="Segoe UI"/>
          <w:b/>
          <w:bCs/>
          <w:i w:val="0"/>
          <w:iCs w:val="0"/>
          <w:caps w:val="0"/>
          <w:color w:val="0F1115"/>
          <w:spacing w:val="0"/>
          <w:sz w:val="24"/>
          <w:szCs w:val="24"/>
          <w:shd w:val="clear" w:fill="FFFFFF"/>
        </w:rPr>
        <w:t>最终报价</w:t>
      </w:r>
      <w:r>
        <w:rPr>
          <w:rFonts w:hint="default" w:ascii="Segoe UI" w:hAnsi="Segoe UI" w:eastAsia="Segoe UI" w:cs="Segoe UI"/>
          <w:i w:val="0"/>
          <w:iCs w:val="0"/>
          <w:caps w:val="0"/>
          <w:color w:val="0F1115"/>
          <w:spacing w:val="0"/>
          <w:sz w:val="24"/>
          <w:szCs w:val="24"/>
          <w:shd w:val="clear" w:fill="FFFFFF"/>
        </w:rPr>
        <w:t>：磋商结束后，所有实质性响应的供应商在规定时间内提交最终报价（密封递交）。最终报价不得高于首次报价。</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（5）</w:t>
      </w:r>
      <w:r>
        <w:rPr>
          <w:rStyle w:val="15"/>
          <w:rFonts w:hint="default" w:ascii="Segoe UI" w:hAnsi="Segoe UI" w:eastAsia="Segoe UI" w:cs="Segoe UI"/>
          <w:b/>
          <w:bCs/>
          <w:i w:val="0"/>
          <w:iCs w:val="0"/>
          <w:caps w:val="0"/>
          <w:color w:val="0F1115"/>
          <w:spacing w:val="0"/>
          <w:sz w:val="24"/>
          <w:szCs w:val="24"/>
          <w:shd w:val="clear" w:fill="FFFFFF"/>
        </w:rPr>
        <w:t>综合评审</w:t>
      </w:r>
      <w:r>
        <w:rPr>
          <w:rFonts w:hint="default" w:ascii="Segoe UI" w:hAnsi="Segoe UI" w:eastAsia="Segoe UI" w:cs="Segoe UI"/>
          <w:i w:val="0"/>
          <w:iCs w:val="0"/>
          <w:caps w:val="0"/>
          <w:color w:val="0F1115"/>
          <w:spacing w:val="0"/>
          <w:sz w:val="24"/>
          <w:szCs w:val="24"/>
          <w:shd w:val="clear" w:fill="FFFFFF"/>
        </w:rPr>
        <w:t>：磋商小组按照第五章评审办法对最终报价及响应文件进行量化打分，确定成交候选供应商。</w:t>
      </w:r>
    </w:p>
    <w:p w14:paraId="0CCB5716">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5.3 评审原则</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公平、公正、科学、择优。评审过程保密，任何单位和个人不得非法干预。</w:t>
      </w:r>
    </w:p>
    <w:p w14:paraId="5643FD22">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5.4 特殊情况处理</w:t>
      </w:r>
    </w:p>
    <w:p w14:paraId="6E319332">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textAlignment w:val="auto"/>
      </w:pPr>
      <w:r>
        <w:rPr>
          <w:rFonts w:hint="default" w:ascii="Segoe UI" w:hAnsi="Segoe UI" w:eastAsia="Segoe UI" w:cs="Segoe UI"/>
          <w:i w:val="0"/>
          <w:iCs w:val="0"/>
          <w:caps w:val="0"/>
          <w:color w:val="0F1115"/>
          <w:spacing w:val="0"/>
          <w:sz w:val="24"/>
          <w:szCs w:val="24"/>
          <w:shd w:val="clear" w:fill="FFFFFF"/>
        </w:rPr>
        <w:t>提交响应文件或实质性响应的供应商不足2家时，本项目终止磋商，重新开展采购活动。</w:t>
      </w:r>
    </w:p>
    <w:p w14:paraId="71C5D0E4">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textAlignment w:val="auto"/>
      </w:pPr>
      <w:r>
        <w:rPr>
          <w:rFonts w:hint="default" w:ascii="Segoe UI" w:hAnsi="Segoe UI" w:eastAsia="Segoe UI" w:cs="Segoe UI"/>
          <w:i w:val="0"/>
          <w:iCs w:val="0"/>
          <w:caps w:val="0"/>
          <w:color w:val="0F1115"/>
          <w:spacing w:val="0"/>
          <w:sz w:val="24"/>
          <w:szCs w:val="24"/>
          <w:shd w:val="clear" w:fill="FFFFFF"/>
        </w:rPr>
        <w:t>出现影响采购公正的违法、违规行为的，终止磋商。</w:t>
      </w:r>
    </w:p>
    <w:p w14:paraId="14DB7C57">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因重大变故，采购任务取消的，终止磋商。</w:t>
      </w:r>
    </w:p>
    <w:p w14:paraId="4ADBAAE2">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六、合同授予</w:t>
      </w:r>
    </w:p>
    <w:p w14:paraId="071D6E23">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6.1 成交结果公告</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采购代理机构在成交供应商确定后2个工作日内在陕西省政府采购网公告成交结果，公告期为1个工作日。</w:t>
      </w:r>
    </w:p>
    <w:p w14:paraId="4AB4ACF5">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6.2 成交通知书</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采购人向成交供应商发出《成交通知书》，同时通知未成交供应商。成交通知书对采购人和成交供应商具有同等法律效力。</w:t>
      </w:r>
    </w:p>
    <w:p w14:paraId="1298A746">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6.3 合同签订</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采购人与成交供应商应当在成交通知书发出之日起30日内，按照磋商文件和成交供应商的响应文件签订书面合同。成交供应商无正当理由拒绝签订合同的，采购人可按评审报告推荐的顺序确定下一候选人为成交供应商。</w:t>
      </w:r>
    </w:p>
    <w:p w14:paraId="395F62E9">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6.4 合同备案</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采购人应当自合同签订之日起7个工作日内，将合同副本报黄陵县政府采购中心备案。</w:t>
      </w:r>
    </w:p>
    <w:p w14:paraId="0165683C">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七、纪律要求</w:t>
      </w:r>
    </w:p>
    <w:p w14:paraId="4F9392A2">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7.1 供应商纪律</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供应商不得相互串通磋商报价，不得排挤其他供应商的公平竞争；不得向采购人、采购代理机构及磋商小组行贿或采取其他不正当手段谋取成交。</w:t>
      </w:r>
    </w:p>
    <w:p w14:paraId="24913BD7">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7.2 评审专家纪律</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评审专家不得与供应商私下接触，不得收受供应商财物，不得透露评审情况。</w:t>
      </w:r>
    </w:p>
    <w:p w14:paraId="1669DFDB">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7.3 违规处理</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违反政府采购法律法规的，依法处以罚款、列入不良行为记录名单、禁止参加政府采购活动等处罚。</w:t>
      </w:r>
    </w:p>
    <w:p w14:paraId="3820E74A">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八、询问、质疑与投诉</w:t>
      </w:r>
    </w:p>
    <w:p w14:paraId="58C2DC02">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8.1 询问</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供应商对采购活动有疑问的，可向采购人或采购代理机构提出询问，采购人或采购代理机构在3个工作日内答复。</w:t>
      </w:r>
    </w:p>
    <w:p w14:paraId="7915DB66">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8.2 质疑</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供应商认为磋商文件、采购过程或成交结果使自己的权益受到损害的，可以在知道或应知其权益受损之日起7个工作日内，以书面形式向采购人或采购代理机构提出质疑。质疑函应包含明确的请求和事实依据。</w:t>
      </w:r>
    </w:p>
    <w:p w14:paraId="12156CA0">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8.3 投诉</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供应商对质疑答复不满意的，可在答复期满后15个工作日内向黄陵县财政局政府采购管理股提起投诉。</w:t>
      </w:r>
    </w:p>
    <w:p w14:paraId="019941C3">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九、解释权</w:t>
      </w:r>
    </w:p>
    <w:p w14:paraId="7B249009">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本磋商文件的最终解释权归黄陵县政府采购中心所有。</w:t>
      </w:r>
    </w:p>
    <w:p w14:paraId="6F4360DC">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十、其他</w:t>
      </w:r>
    </w:p>
    <w:p w14:paraId="310F8721">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10.1 政府采购信用融资</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根据《陕西省财政厅关于进一步推进政府采购信用融资工作的通知》（陕财办采〔2025〕9号），有融资需求的供应商可登录陕西省政府采购金融服务平台（</w:t>
      </w:r>
      <w:r>
        <w:rPr>
          <w:rFonts w:hint="default" w:ascii="Segoe UI" w:hAnsi="Segoe UI" w:eastAsia="Segoe UI" w:cs="Segoe UI"/>
          <w:i w:val="0"/>
          <w:iCs w:val="0"/>
          <w:caps w:val="0"/>
          <w:spacing w:val="0"/>
          <w:sz w:val="24"/>
          <w:szCs w:val="24"/>
          <w:u w:val="none"/>
          <w:shd w:val="clear" w:fill="FFFFFF"/>
        </w:rPr>
        <w:fldChar w:fldCharType="begin"/>
      </w:r>
      <w:r>
        <w:rPr>
          <w:rFonts w:hint="default" w:ascii="Segoe UI" w:hAnsi="Segoe UI" w:eastAsia="Segoe UI" w:cs="Segoe UI"/>
          <w:i w:val="0"/>
          <w:iCs w:val="0"/>
          <w:caps w:val="0"/>
          <w:spacing w:val="0"/>
          <w:sz w:val="24"/>
          <w:szCs w:val="24"/>
          <w:u w:val="none"/>
          <w:shd w:val="clear" w:fill="FFFFFF"/>
        </w:rPr>
        <w:instrText xml:space="preserve"> HYPERLINK "http://www.ccgp-shaanxi.gov.cn/zcdservice/zcd/shanxi/" \t "https://chat.deepseek.com/share/_blank" </w:instrText>
      </w:r>
      <w:r>
        <w:rPr>
          <w:rFonts w:hint="default" w:ascii="Segoe UI" w:hAnsi="Segoe UI" w:eastAsia="Segoe UI" w:cs="Segoe UI"/>
          <w:i w:val="0"/>
          <w:iCs w:val="0"/>
          <w:caps w:val="0"/>
          <w:spacing w:val="0"/>
          <w:sz w:val="24"/>
          <w:szCs w:val="24"/>
          <w:u w:val="none"/>
          <w:shd w:val="clear" w:fill="FFFFFF"/>
        </w:rPr>
        <w:fldChar w:fldCharType="separate"/>
      </w:r>
      <w:r>
        <w:rPr>
          <w:rStyle w:val="16"/>
          <w:rFonts w:hint="default" w:ascii="Segoe UI" w:hAnsi="Segoe UI" w:eastAsia="Segoe UI" w:cs="Segoe UI"/>
          <w:i w:val="0"/>
          <w:iCs w:val="0"/>
          <w:caps w:val="0"/>
          <w:spacing w:val="0"/>
          <w:sz w:val="24"/>
          <w:szCs w:val="24"/>
          <w:u w:val="none"/>
          <w:shd w:val="clear" w:fill="FFFFFF"/>
        </w:rPr>
        <w:t>http://www.ccgp-shaanxi.gov.cn/zcdservice/zcd/shanxi/</w:t>
      </w:r>
      <w:r>
        <w:rPr>
          <w:rFonts w:hint="default" w:ascii="Segoe UI" w:hAnsi="Segoe UI" w:eastAsia="Segoe UI" w:cs="Segoe UI"/>
          <w:i w:val="0"/>
          <w:iCs w:val="0"/>
          <w:caps w:val="0"/>
          <w:spacing w:val="0"/>
          <w:sz w:val="24"/>
          <w:szCs w:val="24"/>
          <w:u w:val="none"/>
          <w:shd w:val="clear" w:fill="FFFFFF"/>
        </w:rPr>
        <w:fldChar w:fldCharType="end"/>
      </w:r>
      <w:r>
        <w:rPr>
          <w:rFonts w:hint="default" w:ascii="Segoe UI" w:hAnsi="Segoe UI" w:eastAsia="Segoe UI" w:cs="Segoe UI"/>
          <w:i w:val="0"/>
          <w:iCs w:val="0"/>
          <w:caps w:val="0"/>
          <w:color w:val="0F1115"/>
          <w:spacing w:val="0"/>
          <w:sz w:val="24"/>
          <w:szCs w:val="24"/>
          <w:shd w:val="clear" w:fill="FFFFFF"/>
        </w:rPr>
        <w:t>）申请“政采贷”。</w:t>
      </w:r>
    </w:p>
    <w:p w14:paraId="65883F1E">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10.2 采购代理服务费</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本项目不收取采购代理服务费。</w:t>
      </w:r>
    </w:p>
    <w:p w14:paraId="195F1401">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十一、落实政府采购政策要求</w:t>
      </w:r>
    </w:p>
    <w:p w14:paraId="7298DD38">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本项目采购活动应当落实下列政府采购政策：</w:t>
      </w:r>
    </w:p>
    <w:p w14:paraId="1DDEBD5C">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（一）支持中小企业发展</w:t>
      </w:r>
    </w:p>
    <w:p w14:paraId="54917ADD">
      <w:pPr>
        <w:pStyle w:val="12"/>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根据《政府采购促进中小企业发展管理办法》（财库〔2020〕46号），采购人在政府采购活动中应当通过加强采购需求管理，落实预留采购份额、价格评审优惠、优先采购等措施，提高中小企业在政府采购中的份额，支持中小企业发展。</w:t>
      </w:r>
    </w:p>
    <w:p w14:paraId="29177B26">
      <w:pPr>
        <w:pStyle w:val="12"/>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根据陕西省财政厅《关于持续优化政府采购营商环境有关事项的通知》（陕财办采〔2024〕9号），超过200万元的货物和服务采购项目、超过400万元的工程采购项目中适宜由中小企业提供的，面向中小企业的预留份额阶段性提高至40%以上的政策延续至2026年底。</w:t>
      </w:r>
    </w:p>
    <w:p w14:paraId="7E47F81B">
      <w:pPr>
        <w:pStyle w:val="12"/>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本项目采购预算41万元，属于小额采购项目，适宜由中小企业承接。</w:t>
      </w:r>
    </w:p>
    <w:p w14:paraId="168C391F">
      <w:pPr>
        <w:pStyle w:val="12"/>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未预留份额专门面向中小企业的货物服务采购项目，给予小微企业的价格扣除优惠提高至10%—20%；大中型企业与小微企业组成联合体或者大中型企业向小微企业分包的，对于货物服务采购项目联合协议或者分包意向协议约定小微企业的合同份额占到合同总金额30%以上的，价格扣除优惠提高至4%—6%。</w:t>
      </w:r>
    </w:p>
    <w:p w14:paraId="29755072">
      <w:pPr>
        <w:pStyle w:val="12"/>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供应商在响应文件中应当按要求提供《中小企业声明函》，并对声明的真实性负责。供应商提供声明函内容不实的，属于提供虚假材料谋取中标、成交，依照《中华人民共和国政府采购法》等国家有关规定追究相应责任。</w:t>
      </w:r>
    </w:p>
    <w:p w14:paraId="6A6EFC58">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（二）支持监狱企业发展</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根据《财政部 司法部关于政府采购支持监狱企业发展有关问题的通知》（财库〔2014〕68号），在政府采购活动中，监狱企业视同小型、微型企业，享受预留份额、评审中价格扣除等促进中小企业发展的政府采购政策。监狱企业参加政府采购活动时，应当提供由省级以上监狱管理局、戒毒管理局（含新疆生产建设兵团）出具的属于监狱企业的证明文件。</w:t>
      </w:r>
    </w:p>
    <w:p w14:paraId="27672668">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240" w:right="0" w:hanging="240" w:hangingChars="100"/>
        <w:textAlignment w:val="auto"/>
        <w:rPr>
          <w:rStyle w:val="15"/>
          <w:rFonts w:hint="default" w:ascii="Segoe UI" w:hAnsi="Segoe UI" w:eastAsia="Segoe UI" w:cs="Segoe UI"/>
          <w:b/>
          <w:bCs/>
          <w:i w:val="0"/>
          <w:iCs w:val="0"/>
          <w:caps w:val="0"/>
          <w:color w:val="0F1115"/>
          <w:spacing w:val="0"/>
          <w:sz w:val="24"/>
          <w:szCs w:val="24"/>
          <w:shd w:val="clear" w:fill="FFFFFF"/>
        </w:rPr>
      </w:pPr>
      <w:r>
        <w:rPr>
          <w:rStyle w:val="15"/>
          <w:rFonts w:hint="default" w:ascii="Segoe UI" w:hAnsi="Segoe UI" w:eastAsia="Segoe UI" w:cs="Segoe UI"/>
          <w:b/>
          <w:bCs/>
          <w:i w:val="0"/>
          <w:iCs w:val="0"/>
          <w:caps w:val="0"/>
          <w:color w:val="0F1115"/>
          <w:spacing w:val="0"/>
          <w:sz w:val="24"/>
          <w:szCs w:val="24"/>
          <w:shd w:val="clear" w:fill="FFFFFF"/>
        </w:rPr>
        <w:t>（三）促进残疾人就业</w:t>
      </w:r>
    </w:p>
    <w:p w14:paraId="76042429">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根据《关于促进残疾人就业政府采购政策的通知》（财库〔2017〕141号），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符合条件的残疾人福利性单位在参加政府采购活动时，应当提供本通知规定的《残疾人福利性单位声明函》，并对声明的真实性负责。</w:t>
      </w:r>
    </w:p>
    <w:p w14:paraId="26BFF4A7">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pPr>
      <w:r>
        <w:rPr>
          <w:rStyle w:val="15"/>
          <w:rFonts w:hint="default" w:ascii="Segoe UI" w:hAnsi="Segoe UI" w:eastAsia="Segoe UI" w:cs="Segoe UI"/>
          <w:b/>
          <w:bCs/>
          <w:i w:val="0"/>
          <w:iCs w:val="0"/>
          <w:caps w:val="0"/>
          <w:color w:val="0F1115"/>
          <w:spacing w:val="0"/>
          <w:sz w:val="24"/>
          <w:szCs w:val="24"/>
          <w:shd w:val="clear" w:fill="FFFFFF"/>
        </w:rPr>
        <w:t>（四）政府绿色采购</w:t>
      </w:r>
    </w:p>
    <w:p w14:paraId="2BE06389">
      <w:pPr>
        <w:pStyle w:val="12"/>
        <w:keepNext w:val="0"/>
        <w:keepLines w:val="0"/>
        <w:pageBreakBefore w:val="0"/>
        <w:widowControl/>
        <w:numPr>
          <w:ilvl w:val="0"/>
          <w:numId w:val="7"/>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根据《财政部 发展改革委 生态环境部 市场监管总局关于调整优化节能产品、环境标志产品政府采购执行机制的通知》（财库〔2019〕9号），对政府采购节能产品、环境标志产品实施品目清单管理，依据品目清单和认证证书实施政府优先采购和强制采购。</w:t>
      </w:r>
    </w:p>
    <w:p w14:paraId="3A3B5973">
      <w:pPr>
        <w:pStyle w:val="12"/>
        <w:keepNext w:val="0"/>
        <w:keepLines w:val="0"/>
        <w:pageBreakBefore w:val="0"/>
        <w:widowControl/>
        <w:numPr>
          <w:ilvl w:val="0"/>
          <w:numId w:val="7"/>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加大政府绿色采购力度。对于已列入品目清单的产品类别，采购人可在采购需求中提出更高的节约资源和保护环境要求，对符合条件的获证产品给予优先待遇。</w:t>
      </w:r>
    </w:p>
    <w:p w14:paraId="0919F227">
      <w:pPr>
        <w:pStyle w:val="12"/>
        <w:keepNext w:val="0"/>
        <w:keepLines w:val="0"/>
        <w:pageBreakBefore w:val="0"/>
        <w:widowControl/>
        <w:numPr>
          <w:ilvl w:val="0"/>
          <w:numId w:val="7"/>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rPr>
          <w:rFonts w:hint="default" w:ascii="Segoe UI" w:hAnsi="Segoe UI" w:eastAsia="Segoe UI" w:cs="Segoe UI"/>
          <w:i w:val="0"/>
          <w:iCs w:val="0"/>
          <w:caps w:val="0"/>
          <w:color w:val="0F1115"/>
          <w:spacing w:val="0"/>
          <w:sz w:val="24"/>
          <w:szCs w:val="24"/>
          <w:shd w:val="clear" w:fill="FFFFFF"/>
        </w:rPr>
      </w:pPr>
      <w:r>
        <w:rPr>
          <w:rFonts w:hint="default" w:ascii="Segoe UI" w:hAnsi="Segoe UI" w:eastAsia="Segoe UI" w:cs="Segoe UI"/>
          <w:i w:val="0"/>
          <w:iCs w:val="0"/>
          <w:caps w:val="0"/>
          <w:color w:val="0F1115"/>
          <w:spacing w:val="0"/>
          <w:sz w:val="24"/>
          <w:szCs w:val="24"/>
          <w:shd w:val="clear" w:fill="FFFFFF"/>
        </w:rPr>
        <w:t>全面落实政府绿色采购政策，实施节能、环保产品强制采购和优先采购政策，加大绿色产品采购力度。</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（注：本项目为服务类采购，不直接涉及货物产品清单</w:t>
      </w:r>
      <w:r>
        <w:rPr>
          <w:rFonts w:hint="eastAsia" w:ascii="Segoe UI" w:hAnsi="Segoe UI" w:eastAsia="宋体" w:cs="Segoe UI"/>
          <w:i w:val="0"/>
          <w:iCs w:val="0"/>
          <w:caps w:val="0"/>
          <w:color w:val="0F1115"/>
          <w:spacing w:val="0"/>
          <w:sz w:val="24"/>
          <w:szCs w:val="24"/>
          <w:shd w:val="clear" w:fill="FFFFFF"/>
          <w:lang w:eastAsia="zh-CN"/>
        </w:rPr>
        <w:t>。</w:t>
      </w:r>
      <w:r>
        <w:rPr>
          <w:rFonts w:hint="default" w:ascii="Segoe UI" w:hAnsi="Segoe UI" w:eastAsia="Segoe UI" w:cs="Segoe UI"/>
          <w:i w:val="0"/>
          <w:iCs w:val="0"/>
          <w:caps w:val="0"/>
          <w:color w:val="0F1115"/>
          <w:spacing w:val="0"/>
          <w:sz w:val="24"/>
          <w:szCs w:val="24"/>
          <w:shd w:val="clear" w:fill="FFFFFF"/>
        </w:rPr>
        <w:t>）</w:t>
      </w:r>
    </w:p>
    <w:p w14:paraId="7B0B56D2">
      <w:pPr>
        <w:pStyle w:val="12"/>
        <w:keepNext w:val="0"/>
        <w:keepLines w:val="0"/>
        <w:widowControl/>
        <w:suppressLineNumbers w:val="0"/>
        <w:spacing w:before="0" w:beforeAutospacing="0" w:after="0" w:afterAutospacing="0"/>
        <w:ind w:left="0" w:right="0"/>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（五）政府采购信用融资（“政采贷”）</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根据《陕西省财政厅关于进一步推进政府采购信用融资工作的通知》（陕财办采〔2025〕9号）、《陕西省中小企业政府采购信用融资办法》（陕财办采〔2018〕23号）和《陕西省财政厅关于加快推进我省中小企业政府采购信用融资工作的通知》（陕财办采〔2020〕15号）等文件要求，为助力解决政府采购成交供应商资金不足、融资难、融资贵的困难，促进供应商依法诚信参加政府采购活动，有融资需求的供应商可登录陕西省政府采购网—陕西省政府采购金融服务平台，选择符合自身情况的“政采贷”银行及其产品，凭项目成交结果、成交通知书等信息在线向银行提出贷款意向申请、查看贷款审批情况等。</w:t>
      </w:r>
    </w:p>
    <w:p w14:paraId="40494713">
      <w:pPr>
        <w:pStyle w:val="12"/>
        <w:keepNext w:val="0"/>
        <w:keepLines w:val="0"/>
        <w:widowControl/>
        <w:suppressLineNumbers w:val="0"/>
        <w:shd w:val="clear" w:fill="FFFFFF"/>
        <w:spacing w:before="240" w:beforeAutospacing="0" w:after="240" w:afterAutospacing="0"/>
        <w:ind w:left="0" w:right="0" w:firstLine="0"/>
      </w:pPr>
      <w:r>
        <w:rPr>
          <w:rStyle w:val="15"/>
          <w:rFonts w:hint="default" w:ascii="Segoe UI" w:hAnsi="Segoe UI" w:eastAsia="Segoe UI" w:cs="Segoe UI"/>
          <w:b/>
          <w:bCs/>
          <w:i w:val="0"/>
          <w:iCs w:val="0"/>
          <w:caps w:val="0"/>
          <w:color w:val="0F1115"/>
          <w:spacing w:val="0"/>
          <w:sz w:val="24"/>
          <w:szCs w:val="24"/>
          <w:shd w:val="clear" w:fill="FFFFFF"/>
        </w:rPr>
        <w:t>（六）供应商资格要求中的落实措施</w:t>
      </w:r>
    </w:p>
    <w:p w14:paraId="39C5BB96">
      <w:pPr>
        <w:pStyle w:val="12"/>
        <w:keepNext w:val="0"/>
        <w:keepLines w:val="0"/>
        <w:pageBreakBefore w:val="0"/>
        <w:widowControl/>
        <w:numPr>
          <w:ilvl w:val="0"/>
          <w:numId w:val="8"/>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采购人在政府采购活动中应当合理确定采购项目的采购需求，不得以企业注册资本、资产总额、营业收入、从业人员、利润、纳税额等规模条件和财务指标作为供应商的资格要求或者评审因素，不得在企业股权结构、经营年限等方面对中小企业实行差别待遇或者歧视待遇。</w:t>
      </w:r>
    </w:p>
    <w:p w14:paraId="3C12231D">
      <w:pPr>
        <w:pStyle w:val="12"/>
        <w:keepNext w:val="0"/>
        <w:keepLines w:val="0"/>
        <w:pageBreakBefore w:val="0"/>
        <w:widowControl/>
        <w:numPr>
          <w:ilvl w:val="0"/>
          <w:numId w:val="8"/>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供应商提供的服务由中小企业承接（即提供服务的人员为中小企业依照《中华人民共和国劳动合同法》订立劳动合同的从业人员），享受中小企业扶持政策。</w:t>
      </w:r>
    </w:p>
    <w:p w14:paraId="21952023">
      <w:pPr>
        <w:pStyle w:val="12"/>
        <w:keepNext w:val="0"/>
        <w:keepLines w:val="0"/>
        <w:pageBreakBefore w:val="0"/>
        <w:widowControl/>
        <w:numPr>
          <w:ilvl w:val="0"/>
          <w:numId w:val="8"/>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以联合体形式参加政府采购活动，联合体各方均为中小企业的，联合体视同中小企业。其中，联合体各方均为小微企业的，联合体视同小微企业。</w:t>
      </w:r>
    </w:p>
    <w:p w14:paraId="5C3D6F6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left="0" w:right="0" w:firstLine="0"/>
        <w:textAlignment w:val="auto"/>
        <w:rPr>
          <w:rFonts w:hint="default" w:ascii="Segoe UI" w:hAnsi="Segoe UI" w:eastAsia="Segoe UI" w:cs="Segoe UI"/>
          <w:i w:val="0"/>
          <w:iCs w:val="0"/>
          <w:caps w:val="0"/>
          <w:color w:val="0F1115"/>
          <w:spacing w:val="0"/>
          <w:sz w:val="24"/>
          <w:szCs w:val="24"/>
        </w:rPr>
      </w:pPr>
    </w:p>
    <w:p w14:paraId="20A679D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left="0" w:right="0" w:firstLine="0"/>
        <w:textAlignment w:val="auto"/>
        <w:rPr>
          <w:rFonts w:hint="default" w:ascii="Segoe UI" w:hAnsi="Segoe UI" w:eastAsia="Segoe UI" w:cs="Segoe UI"/>
          <w:i w:val="0"/>
          <w:iCs w:val="0"/>
          <w:caps w:val="0"/>
          <w:color w:val="0F1115"/>
          <w:spacing w:val="0"/>
          <w:sz w:val="24"/>
          <w:szCs w:val="24"/>
        </w:rPr>
      </w:pPr>
    </w:p>
    <w:p w14:paraId="00E55A57">
      <w:pPr>
        <w:pStyle w:val="3"/>
        <w:keepNext w:val="0"/>
        <w:keepLines w:val="0"/>
        <w:widowControl/>
        <w:suppressLineNumbers w:val="0"/>
        <w:shd w:val="clear" w:fill="FFFFFF"/>
        <w:spacing w:before="0" w:beforeAutospacing="0" w:after="0" w:afterAutospacing="0"/>
        <w:ind w:left="0" w:right="0" w:firstLine="0"/>
        <w:jc w:val="center"/>
        <w:rPr>
          <w:rFonts w:hint="default" w:ascii="Segoe UI" w:hAnsi="Segoe UI" w:eastAsia="Segoe UI" w:cs="Segoe UI"/>
          <w:i w:val="0"/>
          <w:iCs w:val="0"/>
          <w:caps w:val="0"/>
          <w:color w:val="0F1115"/>
          <w:spacing w:val="0"/>
          <w:shd w:val="clear" w:fill="FFFFFF"/>
        </w:rPr>
      </w:pPr>
    </w:p>
    <w:p w14:paraId="29395BD7">
      <w:pPr>
        <w:pStyle w:val="3"/>
        <w:keepNext w:val="0"/>
        <w:keepLines w:val="0"/>
        <w:widowControl/>
        <w:suppressLineNumbers w:val="0"/>
        <w:shd w:val="clear" w:fill="FFFFFF"/>
        <w:spacing w:before="0" w:beforeAutospacing="0" w:after="0" w:afterAutospacing="0"/>
        <w:ind w:left="0" w:right="0" w:firstLine="0"/>
        <w:jc w:val="center"/>
        <w:rPr>
          <w:rFonts w:hint="default" w:ascii="Segoe UI" w:hAnsi="Segoe UI" w:eastAsia="Segoe UI" w:cs="Segoe UI"/>
          <w:i w:val="0"/>
          <w:iCs w:val="0"/>
          <w:caps w:val="0"/>
          <w:color w:val="0F1115"/>
          <w:spacing w:val="0"/>
          <w:shd w:val="clear" w:fill="FFFFFF"/>
        </w:rPr>
      </w:pPr>
    </w:p>
    <w:p w14:paraId="6BBE50B3">
      <w:pPr>
        <w:pStyle w:val="3"/>
        <w:keepNext w:val="0"/>
        <w:keepLines w:val="0"/>
        <w:widowControl/>
        <w:suppressLineNumbers w:val="0"/>
        <w:shd w:val="clear" w:fill="FFFFFF"/>
        <w:spacing w:before="0" w:beforeAutospacing="0" w:after="0" w:afterAutospacing="0"/>
        <w:ind w:left="0" w:right="0" w:firstLine="0"/>
        <w:jc w:val="center"/>
        <w:rPr>
          <w:rFonts w:hint="default" w:ascii="Segoe UI" w:hAnsi="Segoe UI" w:eastAsia="Segoe UI" w:cs="Segoe UI"/>
          <w:i w:val="0"/>
          <w:iCs w:val="0"/>
          <w:caps w:val="0"/>
          <w:color w:val="0F1115"/>
          <w:spacing w:val="0"/>
          <w:shd w:val="clear" w:fill="FFFFFF"/>
        </w:rPr>
      </w:pPr>
    </w:p>
    <w:p w14:paraId="66027ED5">
      <w:pPr>
        <w:rPr>
          <w:rFonts w:hint="default" w:ascii="Segoe UI" w:hAnsi="Segoe UI" w:eastAsia="Segoe UI" w:cs="Segoe UI"/>
          <w:i w:val="0"/>
          <w:iCs w:val="0"/>
          <w:caps w:val="0"/>
          <w:color w:val="0F1115"/>
          <w:spacing w:val="0"/>
          <w:shd w:val="clear" w:fill="FFFFFF"/>
        </w:rPr>
      </w:pPr>
    </w:p>
    <w:p w14:paraId="3493C373">
      <w:pPr>
        <w:rPr>
          <w:rFonts w:hint="default" w:ascii="Segoe UI" w:hAnsi="Segoe UI" w:eastAsia="Segoe UI" w:cs="Segoe UI"/>
          <w:i w:val="0"/>
          <w:iCs w:val="0"/>
          <w:caps w:val="0"/>
          <w:color w:val="0F1115"/>
          <w:spacing w:val="0"/>
          <w:shd w:val="clear" w:fill="FFFFFF"/>
        </w:rPr>
      </w:pPr>
    </w:p>
    <w:p w14:paraId="238B6EC9">
      <w:pPr>
        <w:rPr>
          <w:rFonts w:hint="default" w:ascii="Segoe UI" w:hAnsi="Segoe UI" w:eastAsia="Segoe UI" w:cs="Segoe UI"/>
          <w:i w:val="0"/>
          <w:iCs w:val="0"/>
          <w:caps w:val="0"/>
          <w:color w:val="0F1115"/>
          <w:spacing w:val="0"/>
          <w:shd w:val="clear" w:fill="FFFFFF"/>
        </w:rPr>
      </w:pPr>
    </w:p>
    <w:p w14:paraId="5312C03A">
      <w:pPr>
        <w:rPr>
          <w:rFonts w:hint="default" w:ascii="Segoe UI" w:hAnsi="Segoe UI" w:eastAsia="Segoe UI" w:cs="Segoe UI"/>
          <w:i w:val="0"/>
          <w:iCs w:val="0"/>
          <w:caps w:val="0"/>
          <w:color w:val="0F1115"/>
          <w:spacing w:val="0"/>
          <w:shd w:val="clear" w:fill="FFFFFF"/>
        </w:rPr>
      </w:pPr>
    </w:p>
    <w:p w14:paraId="7849D722">
      <w:pPr>
        <w:rPr>
          <w:rFonts w:hint="default" w:ascii="Segoe UI" w:hAnsi="Segoe UI" w:eastAsia="Segoe UI" w:cs="Segoe UI"/>
          <w:i w:val="0"/>
          <w:iCs w:val="0"/>
          <w:caps w:val="0"/>
          <w:color w:val="0F1115"/>
          <w:spacing w:val="0"/>
          <w:shd w:val="clear" w:fill="FFFFFF"/>
        </w:rPr>
      </w:pPr>
    </w:p>
    <w:p w14:paraId="43376FF6">
      <w:pPr>
        <w:rPr>
          <w:rFonts w:hint="default" w:ascii="Segoe UI" w:hAnsi="Segoe UI" w:eastAsia="Segoe UI" w:cs="Segoe UI"/>
          <w:i w:val="0"/>
          <w:iCs w:val="0"/>
          <w:caps w:val="0"/>
          <w:color w:val="0F1115"/>
          <w:spacing w:val="0"/>
          <w:shd w:val="clear" w:fill="FFFFFF"/>
        </w:rPr>
      </w:pPr>
    </w:p>
    <w:p w14:paraId="216F7603">
      <w:pPr>
        <w:rPr>
          <w:rFonts w:hint="default" w:ascii="Segoe UI" w:hAnsi="Segoe UI" w:eastAsia="Segoe UI" w:cs="Segoe UI"/>
          <w:i w:val="0"/>
          <w:iCs w:val="0"/>
          <w:caps w:val="0"/>
          <w:color w:val="0F1115"/>
          <w:spacing w:val="0"/>
          <w:shd w:val="clear" w:fill="FFFFFF"/>
        </w:rPr>
      </w:pPr>
    </w:p>
    <w:p w14:paraId="2A1CB0BE">
      <w:pPr>
        <w:rPr>
          <w:rFonts w:hint="default" w:ascii="Segoe UI" w:hAnsi="Segoe UI" w:eastAsia="Segoe UI" w:cs="Segoe UI"/>
          <w:i w:val="0"/>
          <w:iCs w:val="0"/>
          <w:caps w:val="0"/>
          <w:color w:val="0F1115"/>
          <w:spacing w:val="0"/>
          <w:shd w:val="clear" w:fill="FFFFFF"/>
        </w:rPr>
      </w:pPr>
    </w:p>
    <w:p w14:paraId="5A6735B9">
      <w:pPr>
        <w:rPr>
          <w:rFonts w:hint="default" w:ascii="Segoe UI" w:hAnsi="Segoe UI" w:eastAsia="Segoe UI" w:cs="Segoe UI"/>
          <w:i w:val="0"/>
          <w:iCs w:val="0"/>
          <w:caps w:val="0"/>
          <w:color w:val="0F1115"/>
          <w:spacing w:val="0"/>
          <w:shd w:val="clear" w:fill="FFFFFF"/>
        </w:rPr>
      </w:pPr>
    </w:p>
    <w:p w14:paraId="010DB4FE">
      <w:pPr>
        <w:rPr>
          <w:rFonts w:hint="default" w:ascii="Segoe UI" w:hAnsi="Segoe UI" w:eastAsia="Segoe UI" w:cs="Segoe UI"/>
          <w:i w:val="0"/>
          <w:iCs w:val="0"/>
          <w:caps w:val="0"/>
          <w:color w:val="0F1115"/>
          <w:spacing w:val="0"/>
          <w:shd w:val="clear" w:fill="FFFFFF"/>
        </w:rPr>
      </w:pPr>
    </w:p>
    <w:p w14:paraId="16A63752">
      <w:pPr>
        <w:rPr>
          <w:rFonts w:hint="default" w:ascii="Segoe UI" w:hAnsi="Segoe UI" w:eastAsia="Segoe UI" w:cs="Segoe UI"/>
          <w:i w:val="0"/>
          <w:iCs w:val="0"/>
          <w:caps w:val="0"/>
          <w:color w:val="0F1115"/>
          <w:spacing w:val="0"/>
          <w:shd w:val="clear" w:fill="FFFFFF"/>
        </w:rPr>
      </w:pPr>
    </w:p>
    <w:p w14:paraId="798DB4DF">
      <w:pPr>
        <w:rPr>
          <w:rFonts w:hint="default" w:ascii="Segoe UI" w:hAnsi="Segoe UI" w:eastAsia="Segoe UI" w:cs="Segoe UI"/>
          <w:i w:val="0"/>
          <w:iCs w:val="0"/>
          <w:caps w:val="0"/>
          <w:color w:val="0F1115"/>
          <w:spacing w:val="0"/>
          <w:shd w:val="clear" w:fill="FFFFFF"/>
        </w:rPr>
      </w:pPr>
    </w:p>
    <w:p w14:paraId="5B7C4B8D">
      <w:pPr>
        <w:rPr>
          <w:rFonts w:hint="default" w:ascii="Segoe UI" w:hAnsi="Segoe UI" w:eastAsia="Segoe UI" w:cs="Segoe UI"/>
          <w:i w:val="0"/>
          <w:iCs w:val="0"/>
          <w:caps w:val="0"/>
          <w:color w:val="0F1115"/>
          <w:spacing w:val="0"/>
          <w:shd w:val="clear" w:fill="FFFFFF"/>
        </w:rPr>
      </w:pPr>
    </w:p>
    <w:p w14:paraId="7837EDB6">
      <w:pPr>
        <w:rPr>
          <w:rFonts w:hint="default" w:ascii="Segoe UI" w:hAnsi="Segoe UI" w:eastAsia="Segoe UI" w:cs="Segoe UI"/>
          <w:i w:val="0"/>
          <w:iCs w:val="0"/>
          <w:caps w:val="0"/>
          <w:color w:val="0F1115"/>
          <w:spacing w:val="0"/>
          <w:shd w:val="clear" w:fill="FFFFFF"/>
        </w:rPr>
      </w:pPr>
    </w:p>
    <w:p w14:paraId="37EF8A2A">
      <w:pPr>
        <w:rPr>
          <w:rFonts w:hint="default" w:ascii="Segoe UI" w:hAnsi="Segoe UI" w:eastAsia="Segoe UI" w:cs="Segoe UI"/>
          <w:i w:val="0"/>
          <w:iCs w:val="0"/>
          <w:caps w:val="0"/>
          <w:color w:val="0F1115"/>
          <w:spacing w:val="0"/>
          <w:shd w:val="clear" w:fill="FFFFFF"/>
        </w:rPr>
      </w:pPr>
    </w:p>
    <w:p w14:paraId="72106FA6">
      <w:pPr>
        <w:rPr>
          <w:rFonts w:hint="default" w:ascii="Segoe UI" w:hAnsi="Segoe UI" w:eastAsia="Segoe UI" w:cs="Segoe UI"/>
          <w:i w:val="0"/>
          <w:iCs w:val="0"/>
          <w:caps w:val="0"/>
          <w:color w:val="0F1115"/>
          <w:spacing w:val="0"/>
          <w:shd w:val="clear" w:fill="FFFFFF"/>
        </w:rPr>
      </w:pPr>
    </w:p>
    <w:p w14:paraId="34ACCE27">
      <w:pPr>
        <w:rPr>
          <w:rFonts w:hint="default" w:ascii="Segoe UI" w:hAnsi="Segoe UI" w:eastAsia="Segoe UI" w:cs="Segoe UI"/>
          <w:i w:val="0"/>
          <w:iCs w:val="0"/>
          <w:caps w:val="0"/>
          <w:color w:val="0F1115"/>
          <w:spacing w:val="0"/>
          <w:shd w:val="clear" w:fill="FFFFFF"/>
        </w:rPr>
      </w:pPr>
    </w:p>
    <w:p w14:paraId="3EDA17D2">
      <w:pPr>
        <w:rPr>
          <w:rFonts w:hint="default" w:ascii="Segoe UI" w:hAnsi="Segoe UI" w:eastAsia="Segoe UI" w:cs="Segoe UI"/>
          <w:i w:val="0"/>
          <w:iCs w:val="0"/>
          <w:caps w:val="0"/>
          <w:color w:val="0F1115"/>
          <w:spacing w:val="0"/>
          <w:shd w:val="clear" w:fill="FFFFFF"/>
        </w:rPr>
      </w:pPr>
    </w:p>
    <w:p w14:paraId="1A68A43D">
      <w:pPr>
        <w:rPr>
          <w:rFonts w:hint="default" w:ascii="Segoe UI" w:hAnsi="Segoe UI" w:eastAsia="Segoe UI" w:cs="Segoe UI"/>
          <w:i w:val="0"/>
          <w:iCs w:val="0"/>
          <w:caps w:val="0"/>
          <w:color w:val="0F1115"/>
          <w:spacing w:val="0"/>
          <w:shd w:val="clear" w:fill="FFFFFF"/>
        </w:rPr>
      </w:pPr>
    </w:p>
    <w:p w14:paraId="376840B1">
      <w:pPr>
        <w:rPr>
          <w:rFonts w:hint="default" w:ascii="Segoe UI" w:hAnsi="Segoe UI" w:eastAsia="Segoe UI" w:cs="Segoe UI"/>
          <w:i w:val="0"/>
          <w:iCs w:val="0"/>
          <w:caps w:val="0"/>
          <w:color w:val="0F1115"/>
          <w:spacing w:val="0"/>
          <w:shd w:val="clear" w:fill="FFFFFF"/>
        </w:rPr>
      </w:pPr>
    </w:p>
    <w:p w14:paraId="12D8BCE1">
      <w:pPr>
        <w:rPr>
          <w:rFonts w:hint="default" w:ascii="Segoe UI" w:hAnsi="Segoe UI" w:eastAsia="Segoe UI" w:cs="Segoe UI"/>
          <w:i w:val="0"/>
          <w:iCs w:val="0"/>
          <w:caps w:val="0"/>
          <w:color w:val="0F1115"/>
          <w:spacing w:val="0"/>
          <w:shd w:val="clear" w:fill="FFFFFF"/>
        </w:rPr>
      </w:pPr>
    </w:p>
    <w:p w14:paraId="275823A0">
      <w:pPr>
        <w:rPr>
          <w:rFonts w:hint="default" w:ascii="Segoe UI" w:hAnsi="Segoe UI" w:eastAsia="Segoe UI" w:cs="Segoe UI"/>
          <w:i w:val="0"/>
          <w:iCs w:val="0"/>
          <w:caps w:val="0"/>
          <w:color w:val="0F1115"/>
          <w:spacing w:val="0"/>
          <w:shd w:val="clear" w:fill="FFFFFF"/>
        </w:rPr>
      </w:pPr>
    </w:p>
    <w:p w14:paraId="647752AC">
      <w:pPr>
        <w:rPr>
          <w:rFonts w:hint="default" w:ascii="Segoe UI" w:hAnsi="Segoe UI" w:eastAsia="Segoe UI" w:cs="Segoe UI"/>
          <w:i w:val="0"/>
          <w:iCs w:val="0"/>
          <w:caps w:val="0"/>
          <w:color w:val="0F1115"/>
          <w:spacing w:val="0"/>
          <w:shd w:val="clear" w:fill="FFFFFF"/>
        </w:rPr>
      </w:pPr>
    </w:p>
    <w:p w14:paraId="2793A1C3">
      <w:pPr>
        <w:rPr>
          <w:rFonts w:hint="default" w:ascii="Segoe UI" w:hAnsi="Segoe UI" w:eastAsia="Segoe UI" w:cs="Segoe UI"/>
          <w:i w:val="0"/>
          <w:iCs w:val="0"/>
          <w:caps w:val="0"/>
          <w:color w:val="0F1115"/>
          <w:spacing w:val="0"/>
          <w:shd w:val="clear" w:fill="FFFFFF"/>
        </w:rPr>
      </w:pPr>
    </w:p>
    <w:p w14:paraId="2CD9D59D">
      <w:pPr>
        <w:rPr>
          <w:rFonts w:hint="default" w:ascii="Segoe UI" w:hAnsi="Segoe UI" w:eastAsia="Segoe UI" w:cs="Segoe UI"/>
          <w:i w:val="0"/>
          <w:iCs w:val="0"/>
          <w:caps w:val="0"/>
          <w:color w:val="0F1115"/>
          <w:spacing w:val="0"/>
          <w:shd w:val="clear" w:fill="FFFFFF"/>
        </w:rPr>
      </w:pPr>
    </w:p>
    <w:p w14:paraId="6670FE6E">
      <w:pPr>
        <w:rPr>
          <w:rFonts w:hint="default" w:ascii="Segoe UI" w:hAnsi="Segoe UI" w:eastAsia="Segoe UI" w:cs="Segoe UI"/>
          <w:i w:val="0"/>
          <w:iCs w:val="0"/>
          <w:caps w:val="0"/>
          <w:color w:val="0F1115"/>
          <w:spacing w:val="0"/>
          <w:shd w:val="clear" w:fill="FFFFFF"/>
        </w:rPr>
      </w:pPr>
    </w:p>
    <w:p w14:paraId="1FE78637">
      <w:pPr>
        <w:pStyle w:val="3"/>
        <w:keepNext w:val="0"/>
        <w:keepLines w:val="0"/>
        <w:widowControl/>
        <w:suppressLineNumbers w:val="0"/>
        <w:shd w:val="clear" w:fill="FFFFFF"/>
        <w:spacing w:before="0" w:beforeAutospacing="0" w:after="0" w:afterAutospacing="0"/>
        <w:ind w:left="0" w:right="0" w:firstLine="0"/>
        <w:jc w:val="center"/>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第三章 采购需求</w:t>
      </w:r>
    </w:p>
    <w:p w14:paraId="36D63195">
      <w:pPr>
        <w:pStyle w:val="4"/>
        <w:keepNext w:val="0"/>
        <w:keepLines w:val="0"/>
        <w:widowControl/>
        <w:suppressLineNumbers w:val="0"/>
        <w:shd w:val="clear" w:fill="FFFFFF"/>
        <w:spacing w:before="0" w:beforeAutospacing="0" w:after="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一、项目概况</w:t>
      </w:r>
    </w:p>
    <w:p w14:paraId="3D640338">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为推进黄陵县环卫站设备以旧换新项目顺利实施，确保33辆新环卫车辆正常投入使用，现采购车辆商业保险服务。采购预算41万元，保险期一年。</w:t>
      </w:r>
    </w:p>
    <w:p w14:paraId="3C0B3E6D">
      <w:pPr>
        <w:pStyle w:val="4"/>
        <w:keepNext w:val="0"/>
        <w:keepLines w:val="0"/>
        <w:widowControl/>
        <w:suppressLineNumbers w:val="0"/>
        <w:shd w:val="clear" w:fill="FFFFFF"/>
        <w:spacing w:before="480" w:beforeAutospacing="0" w:after="24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二、保险车辆信息</w:t>
      </w:r>
    </w:p>
    <w:p w14:paraId="72C9AF24">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shd w:val="clear" w:fill="FFFFFF"/>
        </w:rPr>
      </w:pPr>
      <w:r>
        <w:rPr>
          <w:rFonts w:hint="default" w:ascii="Segoe UI" w:hAnsi="Segoe UI" w:eastAsia="Segoe UI" w:cs="Segoe UI"/>
          <w:i w:val="0"/>
          <w:iCs w:val="0"/>
          <w:caps w:val="0"/>
          <w:color w:val="0F1115"/>
          <w:spacing w:val="0"/>
          <w:sz w:val="24"/>
          <w:szCs w:val="24"/>
          <w:shd w:val="clear" w:fill="FFFFFF"/>
        </w:rPr>
        <w:t>33辆新环卫车辆，具体车型及数量如下（以实际交付为准）：</w:t>
      </w:r>
    </w:p>
    <w:tbl>
      <w:tblPr>
        <w:tblStyle w:val="13"/>
        <w:tblW w:w="88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72"/>
        <w:gridCol w:w="1379"/>
        <w:gridCol w:w="2220"/>
        <w:gridCol w:w="1245"/>
        <w:gridCol w:w="3521"/>
      </w:tblGrid>
      <w:tr w14:paraId="63145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trPr>
        <w:tc>
          <w:tcPr>
            <w:tcW w:w="4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85C98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3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25CC7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发动机号</w:t>
            </w:r>
          </w:p>
        </w:tc>
        <w:tc>
          <w:tcPr>
            <w:tcW w:w="22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25140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车架号</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0BDDF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车牌号</w:t>
            </w:r>
          </w:p>
        </w:tc>
        <w:tc>
          <w:tcPr>
            <w:tcW w:w="35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0F2C5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车型名称</w:t>
            </w:r>
          </w:p>
        </w:tc>
      </w:tr>
      <w:tr w14:paraId="74FE6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trPr>
        <w:tc>
          <w:tcPr>
            <w:tcW w:w="4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706A4C">
            <w:pPr>
              <w:jc w:val="center"/>
              <w:rPr>
                <w:rFonts w:hint="eastAsia" w:ascii="宋体" w:hAnsi="宋体" w:eastAsia="宋体" w:cs="宋体"/>
                <w:b/>
                <w:bCs/>
                <w:i w:val="0"/>
                <w:iCs w:val="0"/>
                <w:color w:val="000000"/>
                <w:sz w:val="21"/>
                <w:szCs w:val="21"/>
                <w:u w:val="none"/>
              </w:rPr>
            </w:pPr>
          </w:p>
        </w:tc>
        <w:tc>
          <w:tcPr>
            <w:tcW w:w="13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B3CF6">
            <w:pPr>
              <w:jc w:val="center"/>
              <w:rPr>
                <w:rFonts w:hint="eastAsia" w:ascii="宋体" w:hAnsi="宋体" w:eastAsia="宋体" w:cs="宋体"/>
                <w:b/>
                <w:bCs/>
                <w:i w:val="0"/>
                <w:iCs w:val="0"/>
                <w:color w:val="000000"/>
                <w:sz w:val="21"/>
                <w:szCs w:val="21"/>
                <w:u w:val="none"/>
              </w:rPr>
            </w:pPr>
          </w:p>
        </w:tc>
        <w:tc>
          <w:tcPr>
            <w:tcW w:w="22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41D2E6">
            <w:pPr>
              <w:jc w:val="center"/>
              <w:rPr>
                <w:rFonts w:hint="eastAsia" w:ascii="宋体" w:hAnsi="宋体" w:eastAsia="宋体" w:cs="宋体"/>
                <w:b/>
                <w:bCs/>
                <w:i w:val="0"/>
                <w:iCs w:val="0"/>
                <w:color w:val="000000"/>
                <w:sz w:val="21"/>
                <w:szCs w:val="21"/>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E7A82D">
            <w:pPr>
              <w:jc w:val="center"/>
              <w:rPr>
                <w:rFonts w:hint="eastAsia" w:ascii="宋体" w:hAnsi="宋体" w:eastAsia="宋体" w:cs="宋体"/>
                <w:b/>
                <w:bCs/>
                <w:i w:val="0"/>
                <w:iCs w:val="0"/>
                <w:color w:val="000000"/>
                <w:sz w:val="21"/>
                <w:szCs w:val="21"/>
                <w:u w:val="none"/>
              </w:rPr>
            </w:pPr>
          </w:p>
        </w:tc>
        <w:tc>
          <w:tcPr>
            <w:tcW w:w="35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8A795">
            <w:pPr>
              <w:jc w:val="center"/>
              <w:rPr>
                <w:rFonts w:hint="eastAsia" w:ascii="宋体" w:hAnsi="宋体" w:eastAsia="宋体" w:cs="宋体"/>
                <w:b/>
                <w:bCs/>
                <w:i w:val="0"/>
                <w:iCs w:val="0"/>
                <w:color w:val="000000"/>
                <w:sz w:val="21"/>
                <w:szCs w:val="21"/>
                <w:u w:val="none"/>
              </w:rPr>
            </w:pPr>
          </w:p>
        </w:tc>
      </w:tr>
      <w:tr w14:paraId="0B8C3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7A40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5887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MRCFBE014A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8309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LMR0E4MB5S1013670</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FD3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陕J01299D</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505F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宇通YTZ5124TXSD0BEV纯电动洗扫车</w:t>
            </w:r>
          </w:p>
        </w:tc>
      </w:tr>
      <w:tr w14:paraId="5EEFE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B7A3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3857F5">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MRCFBE016A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2714F5">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LMR0E4MB9S1013669</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CD6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陕J00671D</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F97DA9">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YTBDCD0103 -宇通YTZ5124TXSD0BEV纯电动洗扫车</w:t>
            </w:r>
          </w:p>
        </w:tc>
      </w:tr>
      <w:tr w14:paraId="57D8A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CF3E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D382C8">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MJZ000085E</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90A1A5">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LMR0E3NB1S1014694</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834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陕J00687D</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930A59">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YTBDCD0082 -宇通YTZ5120GQXD0BEV纯电动清洗车</w:t>
            </w:r>
          </w:p>
        </w:tc>
      </w:tr>
      <w:tr w14:paraId="06DB5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9671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B575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MLZ000170A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70B9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LMR0F3PC2S1013671</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14E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陕J00566D</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8C43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宇通YTZ5187TXSD0BEV纯电动洗扫车</w:t>
            </w:r>
          </w:p>
        </w:tc>
      </w:tr>
      <w:tr w14:paraId="6E5B3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F8DA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3B14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MLZ000178A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C420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LMR0F3PC4S1013672</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379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陕J00550D</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8448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宇通YTZ5187TXSD0BEV纯电动洗扫车</w:t>
            </w:r>
          </w:p>
        </w:tc>
      </w:tr>
      <w:tr w14:paraId="447EF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2FE4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3709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MMJ000649A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4AB0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LMR0E4MB6S1014617</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B36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陕J00003D</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88FA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宇通YTZ5123TCAD0BEV纯电动餐厨垃圾车</w:t>
            </w:r>
          </w:p>
        </w:tc>
      </w:tr>
      <w:tr w14:paraId="2A7DB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793C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48C4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MMJ000654A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D2B0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LMR0E4MBXS1014619</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098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陕J01700D</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BE86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宇通YTZ5123TCAD0BEV纯电动餐厨垃圾车</w:t>
            </w:r>
          </w:p>
        </w:tc>
      </w:tr>
      <w:tr w14:paraId="5A8C4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622E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CD60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MMJ000662A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9B8B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LMR0E4MB6S1014620</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232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陕J00985D</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3A84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宇通YTZ5123TCAD0BEV纯电动餐厨垃圾车</w:t>
            </w:r>
          </w:p>
        </w:tc>
      </w:tr>
      <w:tr w14:paraId="32BCE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BEC3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98ABC6">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MMJ000663A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DA671F">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LMR0E4MB8S1014618</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C54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陕J01211D</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C808C1">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YTBDCD0100 -宇通YTZ5123TCAD0BEV纯电动餐厨垃圾车</w:t>
            </w:r>
          </w:p>
        </w:tc>
      </w:tr>
      <w:tr w14:paraId="0A675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D735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B99E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MNG000082A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6441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LMR3B4JB8S1014855</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F07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陕JD56896</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66E3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YTBCSD0140 -宇通YTZ5040ZXLD0BEV纯电动厢式垃圾车</w:t>
            </w:r>
          </w:p>
        </w:tc>
      </w:tr>
      <w:tr w14:paraId="6FE02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5"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2349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70D2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MNG000080A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C46D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LMR3B4JBXS1014856</w:t>
            </w:r>
          </w:p>
        </w:tc>
        <w:tc>
          <w:tcPr>
            <w:tcW w:w="1245" w:type="dxa"/>
            <w:tcBorders>
              <w:top w:val="nil"/>
              <w:left w:val="nil"/>
              <w:bottom w:val="nil"/>
              <w:right w:val="nil"/>
            </w:tcBorders>
            <w:shd w:val="clear" w:color="auto" w:fill="auto"/>
            <w:noWrap/>
            <w:vAlign w:val="center"/>
          </w:tcPr>
          <w:p w14:paraId="3F9C66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陕JD66550</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5000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YTBCSD0140 -宇通YTZ5040ZXLD0BEV纯电动厢式垃圾车</w:t>
            </w:r>
          </w:p>
        </w:tc>
      </w:tr>
      <w:tr w14:paraId="2F619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5"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7832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B8D3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MNG000076A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886A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LMR3B4JB6S1014854</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ABB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陕JD09155</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2412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YTBCSD0140 -宇通YTZ5040ZXLD0BEV纯电动厢式垃圾车</w:t>
            </w:r>
          </w:p>
        </w:tc>
      </w:tr>
      <w:tr w14:paraId="59B9F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5"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221E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337A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MNG000075A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4930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LMR3B4JB4S1014853</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1BB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陕JD08500</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6126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YTBCSD0140 -宇通YTZ5040ZXLD0BEV纯电动厢式垃圾车</w:t>
            </w:r>
          </w:p>
        </w:tc>
      </w:tr>
      <w:tr w14:paraId="320FE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5"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DB18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EF00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MNG000071A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929E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LMR3B4JB2S1014852</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12E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陕JD53553</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D47F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YTBCSD0140 -宇通YTZ5040ZXLD0BEV纯电动厢式垃圾车</w:t>
            </w:r>
          </w:p>
        </w:tc>
      </w:tr>
      <w:tr w14:paraId="756C7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7C63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7E7C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Y24S7000699</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96E9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LGDCPA1G0SA010924</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AC7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陕J97677</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1EAF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程力威CLW5073GQW6清洗吸污车</w:t>
            </w:r>
          </w:p>
        </w:tc>
      </w:tr>
      <w:tr w14:paraId="4B3EF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97A2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42D0D6">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93349321</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94EAE1">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LGDXWB1L3RH120410</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146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陕J92214</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544BC7">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程力威CLW5180ZBS6摆臂式垃圾车</w:t>
            </w:r>
          </w:p>
        </w:tc>
      </w:tr>
      <w:tr w14:paraId="2480B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D2B9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CF9BA9">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93353030</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DEA4DB">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LGDXWB1L2RH120379</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7B2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陕J95624</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EA136A">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程力威CLW5180ZBS6摆臂式垃圾车</w:t>
            </w:r>
          </w:p>
        </w:tc>
      </w:tr>
      <w:tr w14:paraId="53944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BB49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C87F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93353029</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0B80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LGDXWB1L3RH120407</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479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陕J95864</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9943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程力威CLW5180ZBS6摆臂式垃圾车</w:t>
            </w:r>
          </w:p>
        </w:tc>
      </w:tr>
      <w:tr w14:paraId="50E2B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F214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69C2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YV30D1S70740</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373E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LGDCWA1L7SA018020</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961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陕J96211</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1C83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程力CL5120GQW6CC清洗吸污车</w:t>
            </w:r>
          </w:p>
        </w:tc>
      </w:tr>
      <w:tr w14:paraId="236CA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F1C8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F43A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A3L24002178</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A139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LEFYECC24RHN27591</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551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陕J711K1</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430F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程力CL5042JGKA6DS高空作业车</w:t>
            </w:r>
          </w:p>
        </w:tc>
      </w:tr>
      <w:tr w14:paraId="3810E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0168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0390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25557024518</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CD66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LGWDBF1A1SJ114387</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043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陕J552A2</w:t>
            </w:r>
          </w:p>
        </w:tc>
        <w:tc>
          <w:tcPr>
            <w:tcW w:w="35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3EEDF8">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长城CC1030QA61D多用途货车</w:t>
            </w:r>
          </w:p>
        </w:tc>
      </w:tr>
      <w:tr w14:paraId="2BAA9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7695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3195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93525027</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915A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LGAX3C133S8033902</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F31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陕J95594</w:t>
            </w:r>
          </w:p>
        </w:tc>
        <w:tc>
          <w:tcPr>
            <w:tcW w:w="35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EB3EC7">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程力CL5180TCX6YC除雪车</w:t>
            </w:r>
          </w:p>
        </w:tc>
      </w:tr>
      <w:tr w14:paraId="5615A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B3B5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BBE9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93525036</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7377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LGAX3C133S8033799</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14B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陕J95341</w:t>
            </w:r>
          </w:p>
        </w:tc>
        <w:tc>
          <w:tcPr>
            <w:tcW w:w="35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6CA469">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程力CL5180TCX6YC除雪车</w:t>
            </w:r>
          </w:p>
        </w:tc>
      </w:tr>
      <w:tr w14:paraId="158D4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B756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4FD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MMJ000578A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4972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LMROE4MB2S1013707</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F21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陕J00820D</w:t>
            </w:r>
          </w:p>
        </w:tc>
        <w:tc>
          <w:tcPr>
            <w:tcW w:w="35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816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宇通牌YTZ5126ZYSD0BEV</w:t>
            </w:r>
          </w:p>
        </w:tc>
      </w:tr>
      <w:tr w14:paraId="1DA63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79D9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72E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MMJ000501A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D870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LMROE4MB4S1013708</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4D8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陕J01660D</w:t>
            </w:r>
          </w:p>
        </w:tc>
        <w:tc>
          <w:tcPr>
            <w:tcW w:w="35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658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宇通牌YTZ5126ZYSD0BEV</w:t>
            </w:r>
          </w:p>
        </w:tc>
      </w:tr>
      <w:tr w14:paraId="14E6A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7A0E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999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MMJ000498A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E573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LMROE4MB6S1013709</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275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陕J00920D</w:t>
            </w:r>
          </w:p>
        </w:tc>
        <w:tc>
          <w:tcPr>
            <w:tcW w:w="35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DF9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宇通牌YTZ5126ZYSD0BEV</w:t>
            </w:r>
          </w:p>
        </w:tc>
      </w:tr>
      <w:tr w14:paraId="4C836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A5CC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223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MMJ000505A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DC9B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LMROE4MB2S1013710</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2C1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陕J00569D</w:t>
            </w:r>
          </w:p>
        </w:tc>
        <w:tc>
          <w:tcPr>
            <w:tcW w:w="35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A99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宇通牌YTZ5126ZYSD0BEV</w:t>
            </w:r>
          </w:p>
        </w:tc>
      </w:tr>
      <w:tr w14:paraId="6FCCF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E25C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3FB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MMJ000583A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16EE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LMROE4MB4S1013711</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DAB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陕J00026D</w:t>
            </w:r>
          </w:p>
        </w:tc>
        <w:tc>
          <w:tcPr>
            <w:tcW w:w="35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CF2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宇通牌YTZ5126ZYSD0BEV</w:t>
            </w:r>
          </w:p>
        </w:tc>
      </w:tr>
      <w:tr w14:paraId="75792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EB16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7B1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2511240003068</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77E2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LA71AUK31S0529574</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B41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陕JD35432</w:t>
            </w:r>
          </w:p>
        </w:tc>
        <w:tc>
          <w:tcPr>
            <w:tcW w:w="35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0CD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远程牌ZB1031BEVGS2</w:t>
            </w:r>
          </w:p>
        </w:tc>
      </w:tr>
      <w:tr w14:paraId="59605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02F9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77E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WCS3230093</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6D58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LK6ADAE31SF313150</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511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陕JD57878</w:t>
            </w:r>
          </w:p>
        </w:tc>
        <w:tc>
          <w:tcPr>
            <w:tcW w:w="35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8C4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五菱牌LZW6500EVA2</w:t>
            </w:r>
          </w:p>
        </w:tc>
      </w:tr>
      <w:tr w14:paraId="341E2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6CF1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800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WGS3085224</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D230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LK6ADAE35SF306556</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378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陕JD35665</w:t>
            </w:r>
          </w:p>
        </w:tc>
        <w:tc>
          <w:tcPr>
            <w:tcW w:w="35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994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五菱牌LZW6500EVA2</w:t>
            </w:r>
          </w:p>
        </w:tc>
      </w:tr>
      <w:tr w14:paraId="69CF5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5448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5D4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MNUF8V056A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3119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LMR1F3HC1S1013664</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56F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陕J01996D</w:t>
            </w:r>
          </w:p>
        </w:tc>
        <w:tc>
          <w:tcPr>
            <w:tcW w:w="35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796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宇通牌YTZ5182TDYD1BEV</w:t>
            </w:r>
          </w:p>
        </w:tc>
      </w:tr>
      <w:tr w14:paraId="7C0C5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AC1A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AB2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MNUF8V053A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AB02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LMR1F3HC3S1013665</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9B8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陕J00019D</w:t>
            </w:r>
          </w:p>
        </w:tc>
        <w:tc>
          <w:tcPr>
            <w:tcW w:w="35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A82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宇通牌YTZ5182TDYD1BEV</w:t>
            </w:r>
          </w:p>
        </w:tc>
      </w:tr>
    </w:tbl>
    <w:p w14:paraId="4FE3BA76">
      <w:pPr>
        <w:pStyle w:val="4"/>
        <w:keepNext w:val="0"/>
        <w:keepLines w:val="0"/>
        <w:widowControl/>
        <w:suppressLineNumbers w:val="0"/>
        <w:shd w:val="clear" w:fill="FFFFFF"/>
        <w:spacing w:before="0" w:beforeAutospacing="0" w:after="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三、保险险种及保额要求</w:t>
      </w:r>
    </w:p>
    <w:p w14:paraId="53A0EFB2">
      <w:pPr>
        <w:pStyle w:val="12"/>
        <w:keepNext w:val="0"/>
        <w:keepLines w:val="0"/>
        <w:widowControl/>
        <w:suppressLineNumbers w:val="0"/>
        <w:shd w:val="clear" w:fill="FFFFFF"/>
        <w:spacing w:beforeAutospacing="0" w:afterAutospacing="0"/>
        <w:ind w:left="0" w:right="0" w:firstLine="0"/>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（一）商业保险</w:t>
      </w:r>
    </w:p>
    <w:p w14:paraId="660C2C62">
      <w:pPr>
        <w:pStyle w:val="12"/>
        <w:keepNext w:val="0"/>
        <w:keepLines w:val="0"/>
        <w:pageBreakBefore w:val="0"/>
        <w:widowControl/>
        <w:numPr>
          <w:ilvl w:val="0"/>
          <w:numId w:val="9"/>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Style w:val="15"/>
          <w:rFonts w:hint="default" w:ascii="Segoe UI" w:hAnsi="Segoe UI" w:eastAsia="Segoe UI" w:cs="Segoe UI"/>
          <w:b/>
          <w:bCs/>
          <w:i w:val="0"/>
          <w:iCs w:val="0"/>
          <w:caps w:val="0"/>
          <w:color w:val="0F1115"/>
          <w:spacing w:val="0"/>
          <w:sz w:val="24"/>
          <w:szCs w:val="24"/>
          <w:shd w:val="clear" w:fill="FFFFFF"/>
        </w:rPr>
        <w:t>车辆损失险</w:t>
      </w:r>
      <w:r>
        <w:rPr>
          <w:rFonts w:hint="default" w:ascii="Segoe UI" w:hAnsi="Segoe UI" w:eastAsia="Segoe UI" w:cs="Segoe UI"/>
          <w:i w:val="0"/>
          <w:iCs w:val="0"/>
          <w:caps w:val="0"/>
          <w:color w:val="0F1115"/>
          <w:spacing w:val="0"/>
          <w:sz w:val="24"/>
          <w:szCs w:val="24"/>
          <w:shd w:val="clear" w:fill="FFFFFF"/>
        </w:rPr>
        <w:t>：按车辆实际价值足额投保</w:t>
      </w:r>
    </w:p>
    <w:p w14:paraId="0B97C15D">
      <w:pPr>
        <w:pStyle w:val="12"/>
        <w:keepNext w:val="0"/>
        <w:keepLines w:val="0"/>
        <w:pageBreakBefore w:val="0"/>
        <w:widowControl/>
        <w:numPr>
          <w:ilvl w:val="0"/>
          <w:numId w:val="9"/>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Style w:val="15"/>
          <w:rFonts w:hint="default" w:ascii="Segoe UI" w:hAnsi="Segoe UI" w:eastAsia="Segoe UI" w:cs="Segoe UI"/>
          <w:b/>
          <w:bCs/>
          <w:i w:val="0"/>
          <w:iCs w:val="0"/>
          <w:caps w:val="0"/>
          <w:color w:val="0F1115"/>
          <w:spacing w:val="0"/>
          <w:sz w:val="24"/>
          <w:szCs w:val="24"/>
          <w:shd w:val="clear" w:fill="FFFFFF"/>
        </w:rPr>
        <w:t>第三者责任险</w:t>
      </w:r>
      <w:r>
        <w:rPr>
          <w:rFonts w:hint="default" w:ascii="Segoe UI" w:hAnsi="Segoe UI" w:eastAsia="Segoe UI" w:cs="Segoe UI"/>
          <w:i w:val="0"/>
          <w:iCs w:val="0"/>
          <w:caps w:val="0"/>
          <w:color w:val="0F1115"/>
          <w:spacing w:val="0"/>
          <w:sz w:val="24"/>
          <w:szCs w:val="24"/>
          <w:shd w:val="clear" w:fill="FFFFFF"/>
        </w:rPr>
        <w:t>：保额不低于200万元</w:t>
      </w:r>
    </w:p>
    <w:p w14:paraId="68487FF9">
      <w:pPr>
        <w:pStyle w:val="12"/>
        <w:keepNext w:val="0"/>
        <w:keepLines w:val="0"/>
        <w:pageBreakBefore w:val="0"/>
        <w:widowControl/>
        <w:numPr>
          <w:ilvl w:val="0"/>
          <w:numId w:val="9"/>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pPr>
      <w:r>
        <w:rPr>
          <w:rStyle w:val="15"/>
          <w:rFonts w:hint="default" w:ascii="Segoe UI" w:hAnsi="Segoe UI" w:eastAsia="Segoe UI" w:cs="Segoe UI"/>
          <w:b/>
          <w:bCs/>
          <w:i w:val="0"/>
          <w:iCs w:val="0"/>
          <w:caps w:val="0"/>
          <w:color w:val="0F1115"/>
          <w:spacing w:val="0"/>
          <w:sz w:val="24"/>
          <w:szCs w:val="24"/>
          <w:shd w:val="clear" w:fill="FFFFFF"/>
        </w:rPr>
        <w:t>车上人员责任险（司机）</w:t>
      </w:r>
      <w:r>
        <w:rPr>
          <w:rFonts w:hint="default" w:ascii="Segoe UI" w:hAnsi="Segoe UI" w:eastAsia="Segoe UI" w:cs="Segoe UI"/>
          <w:i w:val="0"/>
          <w:iCs w:val="0"/>
          <w:caps w:val="0"/>
          <w:color w:val="0F1115"/>
          <w:spacing w:val="0"/>
          <w:sz w:val="24"/>
          <w:szCs w:val="24"/>
          <w:shd w:val="clear" w:fill="FFFFFF"/>
        </w:rPr>
        <w:t>：保额不低于</w:t>
      </w:r>
      <w:r>
        <w:rPr>
          <w:rFonts w:hint="eastAsia" w:ascii="Segoe UI" w:hAnsi="Segoe UI" w:eastAsia="宋体" w:cs="Segoe UI"/>
          <w:i w:val="0"/>
          <w:iCs w:val="0"/>
          <w:caps w:val="0"/>
          <w:color w:val="0F1115"/>
          <w:spacing w:val="0"/>
          <w:sz w:val="24"/>
          <w:szCs w:val="24"/>
          <w:shd w:val="clear" w:fill="FFFFFF"/>
          <w:lang w:val="en-US" w:eastAsia="zh-CN"/>
        </w:rPr>
        <w:t>2</w:t>
      </w:r>
      <w:r>
        <w:rPr>
          <w:rFonts w:hint="default" w:ascii="Segoe UI" w:hAnsi="Segoe UI" w:eastAsia="Segoe UI" w:cs="Segoe UI"/>
          <w:i w:val="0"/>
          <w:iCs w:val="0"/>
          <w:caps w:val="0"/>
          <w:color w:val="0F1115"/>
          <w:spacing w:val="0"/>
          <w:sz w:val="24"/>
          <w:szCs w:val="24"/>
          <w:shd w:val="clear" w:fill="FFFFFF"/>
        </w:rPr>
        <w:t>0万元/座</w:t>
      </w:r>
    </w:p>
    <w:p w14:paraId="02405AF1">
      <w:pPr>
        <w:pStyle w:val="12"/>
        <w:keepNext w:val="0"/>
        <w:keepLines w:val="0"/>
        <w:pageBreakBefore w:val="0"/>
        <w:widowControl/>
        <w:numPr>
          <w:ilvl w:val="0"/>
          <w:numId w:val="9"/>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Style w:val="15"/>
          <w:rFonts w:hint="default" w:ascii="Segoe UI" w:hAnsi="Segoe UI" w:eastAsia="Segoe UI" w:cs="Segoe UI"/>
          <w:b/>
          <w:bCs/>
          <w:i w:val="0"/>
          <w:iCs w:val="0"/>
          <w:caps w:val="0"/>
          <w:color w:val="0F1115"/>
          <w:spacing w:val="0"/>
          <w:sz w:val="24"/>
          <w:szCs w:val="24"/>
          <w:shd w:val="clear" w:fill="FFFFFF"/>
        </w:rPr>
        <w:t>车上人员责任险（乘客）</w:t>
      </w:r>
      <w:r>
        <w:rPr>
          <w:rFonts w:hint="default" w:ascii="Segoe UI" w:hAnsi="Segoe UI" w:eastAsia="Segoe UI" w:cs="Segoe UI"/>
          <w:i w:val="0"/>
          <w:iCs w:val="0"/>
          <w:caps w:val="0"/>
          <w:color w:val="0F1115"/>
          <w:spacing w:val="0"/>
          <w:sz w:val="24"/>
          <w:szCs w:val="24"/>
          <w:shd w:val="clear" w:fill="FFFFFF"/>
        </w:rPr>
        <w:t>：保额不低于10万元/座</w:t>
      </w:r>
    </w:p>
    <w:p w14:paraId="6B55B9E2">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四、服务要求</w:t>
      </w:r>
    </w:p>
    <w:p w14:paraId="123881E1">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pPr>
      <w:r>
        <w:rPr>
          <w:rStyle w:val="15"/>
          <w:rFonts w:hint="default" w:ascii="Segoe UI" w:hAnsi="Segoe UI" w:eastAsia="Segoe UI" w:cs="Segoe UI"/>
          <w:b/>
          <w:bCs/>
          <w:i w:val="0"/>
          <w:iCs w:val="0"/>
          <w:caps w:val="0"/>
          <w:color w:val="0F1115"/>
          <w:spacing w:val="0"/>
          <w:sz w:val="24"/>
          <w:szCs w:val="24"/>
          <w:shd w:val="clear" w:fill="FFFFFF"/>
        </w:rPr>
        <w:t>（一）承保服务</w:t>
      </w:r>
    </w:p>
    <w:p w14:paraId="7E34C20F">
      <w:pPr>
        <w:pStyle w:val="12"/>
        <w:keepNext w:val="0"/>
        <w:keepLines w:val="0"/>
        <w:pageBreakBefore w:val="0"/>
        <w:widowControl/>
        <w:numPr>
          <w:ilvl w:val="0"/>
          <w:numId w:val="10"/>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在收到采购人提供的车辆信息后3个工作日内完成保单出具；</w:t>
      </w:r>
    </w:p>
    <w:p w14:paraId="0C4BBCF4">
      <w:pPr>
        <w:pStyle w:val="12"/>
        <w:keepNext w:val="0"/>
        <w:keepLines w:val="0"/>
        <w:pageBreakBefore w:val="0"/>
        <w:widowControl/>
        <w:numPr>
          <w:ilvl w:val="0"/>
          <w:numId w:val="10"/>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提供保单正本、保险卡、交强险标识等完整单证；</w:t>
      </w:r>
    </w:p>
    <w:p w14:paraId="5CE6040F">
      <w:pPr>
        <w:pStyle w:val="12"/>
        <w:keepNext w:val="0"/>
        <w:keepLines w:val="0"/>
        <w:pageBreakBefore w:val="0"/>
        <w:widowControl/>
        <w:numPr>
          <w:ilvl w:val="0"/>
          <w:numId w:val="10"/>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建立车辆保险档案，每季度向采购人提供保险到期提醒清单。</w:t>
      </w:r>
    </w:p>
    <w:p w14:paraId="4076975F">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pPr>
      <w:r>
        <w:rPr>
          <w:rStyle w:val="15"/>
          <w:rFonts w:hint="default" w:ascii="Segoe UI" w:hAnsi="Segoe UI" w:eastAsia="Segoe UI" w:cs="Segoe UI"/>
          <w:b/>
          <w:bCs/>
          <w:i w:val="0"/>
          <w:iCs w:val="0"/>
          <w:caps w:val="0"/>
          <w:color w:val="0F1115"/>
          <w:spacing w:val="0"/>
          <w:sz w:val="24"/>
          <w:szCs w:val="24"/>
          <w:shd w:val="clear" w:fill="FFFFFF"/>
        </w:rPr>
        <w:t>（二）理赔服务</w:t>
      </w:r>
    </w:p>
    <w:p w14:paraId="5F771664">
      <w:pPr>
        <w:pStyle w:val="12"/>
        <w:keepNext w:val="0"/>
        <w:keepLines w:val="0"/>
        <w:pageBreakBefore w:val="0"/>
        <w:widowControl/>
        <w:numPr>
          <w:ilvl w:val="0"/>
          <w:numId w:val="11"/>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设立7×24小时理赔服务专线；</w:t>
      </w:r>
    </w:p>
    <w:p w14:paraId="0B1C9678">
      <w:pPr>
        <w:pStyle w:val="12"/>
        <w:keepNext w:val="0"/>
        <w:keepLines w:val="0"/>
        <w:pageBreakBefore w:val="0"/>
        <w:widowControl/>
        <w:numPr>
          <w:ilvl w:val="0"/>
          <w:numId w:val="11"/>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接到报案后，城区30分钟内到达现场，乡镇60分钟内到达；</w:t>
      </w:r>
    </w:p>
    <w:p w14:paraId="57031740">
      <w:pPr>
        <w:pStyle w:val="12"/>
        <w:keepNext w:val="0"/>
        <w:keepLines w:val="0"/>
        <w:pageBreakBefore w:val="0"/>
        <w:widowControl/>
        <w:numPr>
          <w:ilvl w:val="0"/>
          <w:numId w:val="11"/>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小额案件（5000元以下）资料齐全1个工作日内结案；</w:t>
      </w:r>
    </w:p>
    <w:p w14:paraId="23967F90">
      <w:pPr>
        <w:pStyle w:val="12"/>
        <w:keepNext w:val="0"/>
        <w:keepLines w:val="0"/>
        <w:pageBreakBefore w:val="0"/>
        <w:widowControl/>
        <w:numPr>
          <w:ilvl w:val="0"/>
          <w:numId w:val="11"/>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一般案件5个工作日内结案；</w:t>
      </w:r>
    </w:p>
    <w:p w14:paraId="50F542C9">
      <w:pPr>
        <w:pStyle w:val="12"/>
        <w:keepNext w:val="0"/>
        <w:keepLines w:val="0"/>
        <w:pageBreakBefore w:val="0"/>
        <w:widowControl/>
        <w:numPr>
          <w:ilvl w:val="0"/>
          <w:numId w:val="11"/>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提供预付赔款服务，重大案件按预估损失50%预付。</w:t>
      </w:r>
    </w:p>
    <w:p w14:paraId="01906780">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pPr>
      <w:r>
        <w:rPr>
          <w:rStyle w:val="15"/>
          <w:rFonts w:hint="default" w:ascii="Segoe UI" w:hAnsi="Segoe UI" w:eastAsia="Segoe UI" w:cs="Segoe UI"/>
          <w:b/>
          <w:bCs/>
          <w:i w:val="0"/>
          <w:iCs w:val="0"/>
          <w:caps w:val="0"/>
          <w:color w:val="0F1115"/>
          <w:spacing w:val="0"/>
          <w:sz w:val="24"/>
          <w:szCs w:val="24"/>
          <w:shd w:val="clear" w:fill="FFFFFF"/>
        </w:rPr>
        <w:t>（三）增值服务</w:t>
      </w:r>
    </w:p>
    <w:p w14:paraId="69696867">
      <w:pPr>
        <w:pStyle w:val="12"/>
        <w:keepNext w:val="0"/>
        <w:keepLines w:val="0"/>
        <w:pageBreakBefore w:val="0"/>
        <w:widowControl/>
        <w:numPr>
          <w:ilvl w:val="0"/>
          <w:numId w:val="12"/>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免费提供每车每年2次非事故道路救援（送油、搭电、换胎等）；</w:t>
      </w:r>
    </w:p>
    <w:p w14:paraId="56950B62">
      <w:pPr>
        <w:pStyle w:val="12"/>
        <w:keepNext w:val="0"/>
        <w:keepLines w:val="0"/>
        <w:pageBreakBefore w:val="0"/>
        <w:widowControl/>
        <w:numPr>
          <w:ilvl w:val="0"/>
          <w:numId w:val="12"/>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免费提供事故车辆拖车服务（单次不超过100公里）；</w:t>
      </w:r>
    </w:p>
    <w:p w14:paraId="6DAD722E">
      <w:pPr>
        <w:pStyle w:val="12"/>
        <w:keepNext w:val="0"/>
        <w:keepLines w:val="0"/>
        <w:pageBreakBefore w:val="0"/>
        <w:widowControl/>
        <w:numPr>
          <w:ilvl w:val="0"/>
          <w:numId w:val="12"/>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每年至少组织一次驾驶员安全培训。</w:t>
      </w:r>
    </w:p>
    <w:p w14:paraId="5C180990">
      <w:pPr>
        <w:pStyle w:val="4"/>
        <w:keepNext w:val="0"/>
        <w:keepLines w:val="0"/>
        <w:widowControl/>
        <w:suppressLineNumbers w:val="0"/>
        <w:shd w:val="clear" w:fill="FFFFFF"/>
        <w:spacing w:before="0" w:beforeAutospacing="0" w:after="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五、付款方式</w:t>
      </w:r>
    </w:p>
    <w:p w14:paraId="24CA527C">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合同签订后，成交供应商出具全部33辆车辆保单及合法发票，采购人于30个工作日内一次性支付合同总价款。</w:t>
      </w:r>
    </w:p>
    <w:p w14:paraId="067BC2B0">
      <w:pPr>
        <w:pStyle w:val="3"/>
        <w:keepNext w:val="0"/>
        <w:keepLines w:val="0"/>
        <w:widowControl/>
        <w:suppressLineNumbers w:val="0"/>
        <w:shd w:val="clear" w:fill="FFFFFF"/>
        <w:spacing w:before="0" w:beforeAutospacing="0" w:after="0" w:afterAutospacing="0"/>
        <w:ind w:left="0" w:right="0" w:firstLine="0"/>
        <w:rPr>
          <w:rFonts w:hint="default" w:ascii="Segoe UI" w:hAnsi="Segoe UI" w:eastAsia="Segoe UI" w:cs="Segoe UI"/>
          <w:i w:val="0"/>
          <w:iCs w:val="0"/>
          <w:caps w:val="0"/>
          <w:color w:val="0F1115"/>
          <w:spacing w:val="0"/>
          <w:shd w:val="clear" w:fill="FFFFFF"/>
        </w:rPr>
      </w:pPr>
    </w:p>
    <w:p w14:paraId="0858D18D">
      <w:pPr>
        <w:pStyle w:val="3"/>
        <w:keepNext w:val="0"/>
        <w:keepLines w:val="0"/>
        <w:widowControl/>
        <w:suppressLineNumbers w:val="0"/>
        <w:shd w:val="clear" w:fill="FFFFFF"/>
        <w:spacing w:before="0" w:beforeAutospacing="0" w:after="0" w:afterAutospacing="0"/>
        <w:ind w:left="0" w:right="0" w:firstLine="0"/>
        <w:rPr>
          <w:rFonts w:hint="default" w:ascii="Segoe UI" w:hAnsi="Segoe UI" w:eastAsia="Segoe UI" w:cs="Segoe UI"/>
          <w:i w:val="0"/>
          <w:iCs w:val="0"/>
          <w:caps w:val="0"/>
          <w:color w:val="0F1115"/>
          <w:spacing w:val="0"/>
          <w:shd w:val="clear" w:fill="FFFFFF"/>
        </w:rPr>
      </w:pPr>
    </w:p>
    <w:p w14:paraId="7CD35ACB">
      <w:pPr>
        <w:pStyle w:val="3"/>
        <w:keepNext w:val="0"/>
        <w:keepLines w:val="0"/>
        <w:widowControl/>
        <w:suppressLineNumbers w:val="0"/>
        <w:shd w:val="clear" w:fill="FFFFFF"/>
        <w:spacing w:before="0" w:beforeAutospacing="0" w:after="0" w:afterAutospacing="0"/>
        <w:ind w:left="0" w:right="0" w:firstLine="0"/>
        <w:rPr>
          <w:rFonts w:hint="default" w:ascii="Segoe UI" w:hAnsi="Segoe UI" w:eastAsia="Segoe UI" w:cs="Segoe UI"/>
          <w:i w:val="0"/>
          <w:iCs w:val="0"/>
          <w:caps w:val="0"/>
          <w:color w:val="0F1115"/>
          <w:spacing w:val="0"/>
          <w:shd w:val="clear" w:fill="FFFFFF"/>
        </w:rPr>
      </w:pPr>
    </w:p>
    <w:p w14:paraId="4249B161">
      <w:pPr>
        <w:rPr>
          <w:rFonts w:hint="default" w:ascii="Segoe UI" w:hAnsi="Segoe UI" w:eastAsia="Segoe UI" w:cs="Segoe UI"/>
          <w:i w:val="0"/>
          <w:iCs w:val="0"/>
          <w:caps w:val="0"/>
          <w:color w:val="0F1115"/>
          <w:spacing w:val="0"/>
          <w:shd w:val="clear" w:fill="FFFFFF"/>
        </w:rPr>
      </w:pPr>
    </w:p>
    <w:p w14:paraId="10DBB9B7">
      <w:pPr>
        <w:rPr>
          <w:rFonts w:hint="default" w:ascii="Segoe UI" w:hAnsi="Segoe UI" w:eastAsia="Segoe UI" w:cs="Segoe UI"/>
          <w:i w:val="0"/>
          <w:iCs w:val="0"/>
          <w:caps w:val="0"/>
          <w:color w:val="0F1115"/>
          <w:spacing w:val="0"/>
          <w:shd w:val="clear" w:fill="FFFFFF"/>
        </w:rPr>
      </w:pPr>
    </w:p>
    <w:p w14:paraId="700B4D73">
      <w:pPr>
        <w:pStyle w:val="3"/>
        <w:keepNext w:val="0"/>
        <w:keepLines w:val="0"/>
        <w:widowControl/>
        <w:suppressLineNumbers w:val="0"/>
        <w:shd w:val="clear" w:fill="FFFFFF"/>
        <w:spacing w:before="0" w:beforeAutospacing="0" w:after="0" w:afterAutospacing="0"/>
        <w:ind w:left="0" w:right="0" w:firstLine="0"/>
        <w:jc w:val="center"/>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第四章 合同主要条款（草案）</w:t>
      </w:r>
    </w:p>
    <w:p w14:paraId="22E84B85">
      <w:pPr>
        <w:pStyle w:val="4"/>
        <w:keepNext w:val="0"/>
        <w:keepLines w:val="0"/>
        <w:widowControl/>
        <w:suppressLineNumbers w:val="0"/>
        <w:shd w:val="clear" w:fill="FFFFFF"/>
        <w:spacing w:before="0" w:beforeAutospacing="0" w:after="0" w:afterAutospacing="0"/>
        <w:ind w:left="0" w:right="0" w:firstLine="0"/>
        <w:jc w:val="center"/>
        <w:rPr>
          <w:rFonts w:hint="default" w:ascii="Segoe UI" w:hAnsi="Segoe UI" w:eastAsia="Segoe UI" w:cs="Segoe UI"/>
          <w:i w:val="0"/>
          <w:iCs w:val="0"/>
          <w:caps w:val="0"/>
          <w:color w:val="0F1115"/>
          <w:spacing w:val="0"/>
        </w:rPr>
      </w:pPr>
      <w:r>
        <w:rPr>
          <w:rFonts w:hint="eastAsia" w:ascii="Segoe UI" w:hAnsi="Segoe UI" w:eastAsia="宋体" w:cs="Segoe UI"/>
          <w:i w:val="0"/>
          <w:iCs w:val="0"/>
          <w:caps w:val="0"/>
          <w:color w:val="0F1115"/>
          <w:spacing w:val="0"/>
          <w:shd w:val="clear" w:fill="FFFFFF"/>
          <w:lang w:eastAsia="zh-CN"/>
        </w:rPr>
        <w:t>黄陵县环卫站设备以旧换新项目环卫车辆商业保险（二次）</w:t>
      </w:r>
      <w:r>
        <w:rPr>
          <w:rFonts w:hint="default" w:ascii="Segoe UI" w:hAnsi="Segoe UI" w:eastAsia="Segoe UI" w:cs="Segoe UI"/>
          <w:i w:val="0"/>
          <w:iCs w:val="0"/>
          <w:caps w:val="0"/>
          <w:color w:val="0F1115"/>
          <w:spacing w:val="0"/>
          <w:shd w:val="clear" w:fill="FFFFFF"/>
        </w:rPr>
        <w:t>合同</w:t>
      </w:r>
    </w:p>
    <w:p w14:paraId="583C668C">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甲方（采购人）：</w:t>
      </w:r>
      <w:r>
        <w:rPr>
          <w:rFonts w:hint="default" w:ascii="Segoe UI" w:hAnsi="Segoe UI" w:eastAsia="Segoe UI" w:cs="Segoe UI"/>
          <w:i w:val="0"/>
          <w:iCs w:val="0"/>
          <w:caps w:val="0"/>
          <w:color w:val="0F1115"/>
          <w:spacing w:val="0"/>
          <w:sz w:val="24"/>
          <w:szCs w:val="24"/>
          <w:shd w:val="clear" w:fill="FFFFFF"/>
        </w:rPr>
        <w:t> 黄陵县住房和城乡建设管理局</w:t>
      </w:r>
      <w:r>
        <w:rPr>
          <w:rFonts w:hint="default" w:ascii="Segoe UI" w:hAnsi="Segoe UI" w:eastAsia="Segoe UI" w:cs="Segoe UI"/>
          <w:i w:val="0"/>
          <w:iCs w:val="0"/>
          <w:caps w:val="0"/>
          <w:color w:val="0F1115"/>
          <w:spacing w:val="0"/>
          <w:sz w:val="24"/>
          <w:szCs w:val="24"/>
          <w:shd w:val="clear" w:fill="FFFFFF"/>
        </w:rPr>
        <w:br w:type="textWrapping"/>
      </w:r>
      <w:r>
        <w:rPr>
          <w:rStyle w:val="15"/>
          <w:rFonts w:hint="default" w:ascii="Segoe UI" w:hAnsi="Segoe UI" w:eastAsia="Segoe UI" w:cs="Segoe UI"/>
          <w:b/>
          <w:bCs/>
          <w:i w:val="0"/>
          <w:iCs w:val="0"/>
          <w:caps w:val="0"/>
          <w:color w:val="0F1115"/>
          <w:spacing w:val="0"/>
          <w:sz w:val="24"/>
          <w:szCs w:val="24"/>
          <w:shd w:val="clear" w:fill="FFFFFF"/>
        </w:rPr>
        <w:t>乙方（成交供应商）：</w:t>
      </w:r>
      <w:r>
        <w:rPr>
          <w:rFonts w:hint="default" w:ascii="Segoe UI" w:hAnsi="Segoe UI" w:eastAsia="Segoe UI" w:cs="Segoe UI"/>
          <w:i w:val="0"/>
          <w:iCs w:val="0"/>
          <w:caps w:val="0"/>
          <w:color w:val="0F1115"/>
          <w:spacing w:val="0"/>
          <w:sz w:val="24"/>
          <w:szCs w:val="24"/>
          <w:shd w:val="clear" w:fill="FFFFFF"/>
        </w:rPr>
        <w:t> _______________</w:t>
      </w:r>
    </w:p>
    <w:p w14:paraId="7EEBF6BB">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根据《中华人民共和国民法典》《中华人民共和国政府采购法》及竞争性磋商文件、响应文件，甲乙双方经协商一致签订本合同。</w:t>
      </w:r>
    </w:p>
    <w:p w14:paraId="627140B9">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第一条 保险标的</w:t>
      </w:r>
    </w:p>
    <w:p w14:paraId="513EE303">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甲方33辆环卫车辆，具体车牌号、车架号以乙方出具的保单为准。</w:t>
      </w:r>
    </w:p>
    <w:p w14:paraId="50F95728">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第二条 保险险种及保额</w:t>
      </w:r>
    </w:p>
    <w:p w14:paraId="3B7F0804">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按竞争性磋商文件第三章第三条规定执行。</w:t>
      </w:r>
    </w:p>
    <w:p w14:paraId="3C1C56BA">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第三条 保险期限</w:t>
      </w:r>
    </w:p>
    <w:p w14:paraId="15500E2B">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保险期一年，自每辆车办理上牌入户手续并交付使用之日起计算。</w:t>
      </w:r>
    </w:p>
    <w:p w14:paraId="7743100C">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第四条 合同价款</w:t>
      </w:r>
    </w:p>
    <w:p w14:paraId="7AF33433">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总金额：人民币________元（大写：________）。此价格为包干价，包含所有保险费用及相关服务费用。</w:t>
      </w:r>
    </w:p>
    <w:p w14:paraId="3E985019">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第五条 付款方式</w:t>
      </w:r>
    </w:p>
    <w:p w14:paraId="094E30FD">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乙方出具全部车辆保单及合法发票后，甲方于30个工作日内一次性支付。</w:t>
      </w:r>
    </w:p>
    <w:p w14:paraId="2879A425">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第六条 服务承诺</w:t>
      </w:r>
    </w:p>
    <w:p w14:paraId="34CDFAE8">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乙方承诺按响应文件及磋商承诺提供承保、理赔及增值服务。</w:t>
      </w:r>
    </w:p>
    <w:p w14:paraId="78BA623D">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第七条 违约责任</w:t>
      </w:r>
    </w:p>
    <w:p w14:paraId="5E9090F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pPr>
      <w:r>
        <w:rPr>
          <w:rFonts w:hint="default" w:ascii="Segoe UI" w:hAnsi="Segoe UI" w:eastAsia="Segoe UI" w:cs="Segoe UI"/>
          <w:i w:val="0"/>
          <w:iCs w:val="0"/>
          <w:caps w:val="0"/>
          <w:color w:val="0F1115"/>
          <w:spacing w:val="0"/>
          <w:sz w:val="24"/>
          <w:szCs w:val="24"/>
          <w:shd w:val="clear" w:fill="FFFFFF"/>
        </w:rPr>
        <w:t>乙方未按约定时限出具保单，每延迟一天按合同总价的1‰支付违约金。</w:t>
      </w:r>
    </w:p>
    <w:p w14:paraId="40C28A38">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pPr>
      <w:r>
        <w:rPr>
          <w:rFonts w:hint="default" w:ascii="Segoe UI" w:hAnsi="Segoe UI" w:eastAsia="Segoe UI" w:cs="Segoe UI"/>
          <w:i w:val="0"/>
          <w:iCs w:val="0"/>
          <w:caps w:val="0"/>
          <w:color w:val="0F1115"/>
          <w:spacing w:val="0"/>
          <w:sz w:val="24"/>
          <w:szCs w:val="24"/>
          <w:shd w:val="clear" w:fill="FFFFFF"/>
        </w:rPr>
        <w:t>乙方未按约定履行理赔义务，甲方有权向保险监管部门投诉，并要求乙方赔偿损失。</w:t>
      </w:r>
    </w:p>
    <w:p w14:paraId="46491711">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pPr>
      <w:r>
        <w:rPr>
          <w:rFonts w:hint="default" w:ascii="Segoe UI" w:hAnsi="Segoe UI" w:eastAsia="Segoe UI" w:cs="Segoe UI"/>
          <w:i w:val="0"/>
          <w:iCs w:val="0"/>
          <w:caps w:val="0"/>
          <w:color w:val="0F1115"/>
          <w:spacing w:val="0"/>
          <w:sz w:val="24"/>
          <w:szCs w:val="24"/>
          <w:shd w:val="clear" w:fill="FFFFFF"/>
        </w:rPr>
        <w:t>因甲方原因未按时提供车辆信息导致延迟的，乙方不承担责任。</w:t>
      </w:r>
    </w:p>
    <w:p w14:paraId="1117FF10">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第八条 争议解决</w:t>
      </w:r>
    </w:p>
    <w:p w14:paraId="4C71B628">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因本合同引起的争议，双方协商解决；协商不成的，向黄陵县人民法院提起诉讼。</w:t>
      </w:r>
    </w:p>
    <w:p w14:paraId="6E41041E">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第九条 合同生效</w:t>
      </w:r>
    </w:p>
    <w:p w14:paraId="75545B79">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本合同一式四份，甲乙双方各执两份，经双方法定代表人或授权代表签字并加盖公章后生效。</w:t>
      </w:r>
    </w:p>
    <w:p w14:paraId="7EE9C486">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（以下无正文）</w:t>
      </w:r>
    </w:p>
    <w:p w14:paraId="4BD1979F">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7AEE2963">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184D8643">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27409EA8">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4AEB5E29">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241DF133">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1883B233">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2CEFCEEE">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68F5C28B">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6C52E02A">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561AF17C">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75338516">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5B377D95">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第五章 评审办法</w:t>
      </w:r>
    </w:p>
    <w:p w14:paraId="0B98704F">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一、评审原则</w:t>
      </w:r>
    </w:p>
    <w:p w14:paraId="0E329392">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遵循公平、公正、科学、择优的原则，采用综合评分法。</w:t>
      </w:r>
    </w:p>
    <w:p w14:paraId="002B8FEA">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pPr>
      <w:r>
        <w:rPr>
          <w:rFonts w:hint="default" w:ascii="Segoe UI" w:hAnsi="Segoe UI" w:eastAsia="Segoe UI" w:cs="Segoe UI"/>
          <w:i w:val="0"/>
          <w:iCs w:val="0"/>
          <w:caps w:val="0"/>
          <w:color w:val="0F1115"/>
          <w:spacing w:val="0"/>
          <w:shd w:val="clear" w:fill="FFFFFF"/>
        </w:rPr>
        <w:t>二、评审程序</w:t>
      </w:r>
    </w:p>
    <w:p w14:paraId="1A12EEF9">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textAlignment w:val="auto"/>
      </w:pPr>
      <w:r>
        <w:rPr>
          <w:rFonts w:hint="default" w:ascii="Segoe UI" w:hAnsi="Segoe UI" w:eastAsia="Segoe UI" w:cs="Segoe UI"/>
          <w:b/>
          <w:bCs/>
          <w:i w:val="0"/>
          <w:iCs w:val="0"/>
          <w:caps w:val="0"/>
          <w:color w:val="0F1115"/>
          <w:spacing w:val="0"/>
          <w:sz w:val="24"/>
          <w:szCs w:val="24"/>
          <w:shd w:val="clear" w:fill="FFFFFF"/>
        </w:rPr>
        <w:t>资格审查</w:t>
      </w:r>
      <w:r>
        <w:rPr>
          <w:rFonts w:hint="default" w:ascii="Segoe UI" w:hAnsi="Segoe UI" w:eastAsia="Segoe UI" w:cs="Segoe UI"/>
          <w:i w:val="0"/>
          <w:iCs w:val="0"/>
          <w:caps w:val="0"/>
          <w:color w:val="0F1115"/>
          <w:spacing w:val="0"/>
          <w:sz w:val="24"/>
          <w:szCs w:val="24"/>
          <w:shd w:val="clear" w:fill="FFFFFF"/>
        </w:rPr>
        <w:t>：磋商小组按供应商须知要求对资格文件进行审查，不合格者不得进入下一阶段。</w:t>
      </w:r>
    </w:p>
    <w:p w14:paraId="771FF7D8">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textAlignment w:val="auto"/>
      </w:pPr>
      <w:r>
        <w:rPr>
          <w:rFonts w:hint="default" w:ascii="Segoe UI" w:hAnsi="Segoe UI" w:eastAsia="Segoe UI" w:cs="Segoe UI"/>
          <w:b/>
          <w:bCs/>
          <w:i w:val="0"/>
          <w:iCs w:val="0"/>
          <w:caps w:val="0"/>
          <w:color w:val="0F1115"/>
          <w:spacing w:val="0"/>
          <w:sz w:val="24"/>
          <w:szCs w:val="24"/>
          <w:shd w:val="clear" w:fill="FFFFFF"/>
        </w:rPr>
        <w:t>符合性审查</w:t>
      </w:r>
      <w:r>
        <w:rPr>
          <w:rFonts w:hint="default" w:ascii="Segoe UI" w:hAnsi="Segoe UI" w:eastAsia="Segoe UI" w:cs="Segoe UI"/>
          <w:i w:val="0"/>
          <w:iCs w:val="0"/>
          <w:caps w:val="0"/>
          <w:color w:val="0F1115"/>
          <w:spacing w:val="0"/>
          <w:sz w:val="24"/>
          <w:szCs w:val="24"/>
          <w:shd w:val="clear" w:fill="FFFFFF"/>
        </w:rPr>
        <w:t>：审查响应文件是否实质性响应磋商文件要求（包括签字盖章是否齐全、报价是否唯一、服务期限是否满足等）。</w:t>
      </w:r>
    </w:p>
    <w:p w14:paraId="25F43F62">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textAlignment w:val="auto"/>
      </w:pPr>
      <w:r>
        <w:rPr>
          <w:rFonts w:hint="default" w:ascii="Segoe UI" w:hAnsi="Segoe UI" w:eastAsia="Segoe UI" w:cs="Segoe UI"/>
          <w:b/>
          <w:bCs/>
          <w:i w:val="0"/>
          <w:iCs w:val="0"/>
          <w:caps w:val="0"/>
          <w:color w:val="0F1115"/>
          <w:spacing w:val="0"/>
          <w:sz w:val="24"/>
          <w:szCs w:val="24"/>
          <w:shd w:val="clear" w:fill="FFFFFF"/>
        </w:rPr>
        <w:t>磋商与最终报价</w:t>
      </w:r>
      <w:r>
        <w:rPr>
          <w:rFonts w:hint="default" w:ascii="Segoe UI" w:hAnsi="Segoe UI" w:eastAsia="Segoe UI" w:cs="Segoe UI"/>
          <w:i w:val="0"/>
          <w:iCs w:val="0"/>
          <w:caps w:val="0"/>
          <w:color w:val="0F1115"/>
          <w:spacing w:val="0"/>
          <w:sz w:val="24"/>
          <w:szCs w:val="24"/>
          <w:shd w:val="clear" w:fill="FFFFFF"/>
        </w:rPr>
        <w:t>：与各供应商逐一磋商，供应商现场提交最终报价。</w:t>
      </w:r>
    </w:p>
    <w:p w14:paraId="56182C4B">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textAlignment w:val="auto"/>
      </w:pPr>
      <w:r>
        <w:rPr>
          <w:rFonts w:hint="default" w:ascii="Segoe UI" w:hAnsi="Segoe UI" w:eastAsia="Segoe UI" w:cs="Segoe UI"/>
          <w:b/>
          <w:bCs/>
          <w:i w:val="0"/>
          <w:iCs w:val="0"/>
          <w:caps w:val="0"/>
          <w:color w:val="0F1115"/>
          <w:spacing w:val="0"/>
          <w:sz w:val="24"/>
          <w:szCs w:val="24"/>
          <w:shd w:val="clear" w:fill="FFFFFF"/>
        </w:rPr>
        <w:t>综合评分</w:t>
      </w:r>
      <w:r>
        <w:rPr>
          <w:rFonts w:hint="default" w:ascii="Segoe UI" w:hAnsi="Segoe UI" w:eastAsia="Segoe UI" w:cs="Segoe UI"/>
          <w:i w:val="0"/>
          <w:iCs w:val="0"/>
          <w:caps w:val="0"/>
          <w:color w:val="0F1115"/>
          <w:spacing w:val="0"/>
          <w:sz w:val="24"/>
          <w:szCs w:val="24"/>
          <w:shd w:val="clear" w:fill="FFFFFF"/>
        </w:rPr>
        <w:t>：按评分标准对各供应商进行量化打分。</w:t>
      </w:r>
    </w:p>
    <w:p w14:paraId="40C425B1">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三、评分标准（满分100分）</w:t>
      </w:r>
    </w:p>
    <w:tbl>
      <w:tblPr>
        <w:tblStyle w:val="13"/>
        <w:tblW w:w="88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43"/>
        <w:gridCol w:w="786"/>
        <w:gridCol w:w="7450"/>
      </w:tblGrid>
      <w:tr w14:paraId="29D6D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257" w:hRule="atLeast"/>
          <w:tblHeader/>
        </w:trPr>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0" w:type="dxa"/>
              <w:bottom w:w="150" w:type="dxa"/>
              <w:right w:w="240" w:type="dxa"/>
            </w:tcMar>
            <w:vAlign w:val="center"/>
          </w:tcPr>
          <w:p w14:paraId="0457D751">
            <w:pPr>
              <w:keepNext w:val="0"/>
              <w:keepLines w:val="0"/>
              <w:widowControl/>
              <w:suppressLineNumbers w:val="0"/>
              <w:jc w:val="lef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kern w:val="0"/>
                <w:sz w:val="24"/>
                <w:szCs w:val="24"/>
                <w:lang w:val="en-US" w:eastAsia="zh-CN" w:bidi="ar"/>
              </w:rPr>
              <w:t>评分项</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14:paraId="7E0B68D1">
            <w:pPr>
              <w:keepNext w:val="0"/>
              <w:keepLines w:val="0"/>
              <w:widowControl/>
              <w:suppressLineNumbers w:val="0"/>
              <w:jc w:val="lef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kern w:val="0"/>
                <w:sz w:val="24"/>
                <w:szCs w:val="24"/>
                <w:lang w:val="en-US" w:eastAsia="zh-CN" w:bidi="ar"/>
              </w:rPr>
              <w:t>分值</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14:paraId="706F6076">
            <w:pPr>
              <w:keepNext w:val="0"/>
              <w:keepLines w:val="0"/>
              <w:widowControl/>
              <w:suppressLineNumbers w:val="0"/>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kern w:val="0"/>
                <w:sz w:val="24"/>
                <w:szCs w:val="24"/>
                <w:lang w:val="en-US" w:eastAsia="zh-CN" w:bidi="ar"/>
              </w:rPr>
              <w:t>评分标准</w:t>
            </w:r>
          </w:p>
        </w:tc>
      </w:tr>
      <w:tr w14:paraId="4EB9C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02"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0" w:type="dxa"/>
              <w:bottom w:w="150" w:type="dxa"/>
              <w:right w:w="240" w:type="dxa"/>
            </w:tcMar>
            <w:vAlign w:val="center"/>
          </w:tcPr>
          <w:p w14:paraId="2F84375A">
            <w:pPr>
              <w:keepNext w:val="0"/>
              <w:keepLines w:val="0"/>
              <w:widowControl/>
              <w:suppressLineNumbers w:val="0"/>
              <w:jc w:val="left"/>
              <w:rPr>
                <w:rFonts w:hint="eastAsia" w:asciiTheme="minorEastAsia" w:hAnsiTheme="minorEastAsia" w:eastAsiaTheme="minorEastAsia" w:cstheme="minorEastAsia"/>
              </w:rPr>
            </w:pPr>
            <w:r>
              <w:rPr>
                <w:rStyle w:val="15"/>
                <w:rFonts w:hint="eastAsia" w:asciiTheme="minorEastAsia" w:hAnsiTheme="minorEastAsia" w:eastAsiaTheme="minorEastAsia" w:cstheme="minorEastAsia"/>
                <w:b/>
                <w:bCs/>
                <w:kern w:val="0"/>
                <w:sz w:val="24"/>
                <w:szCs w:val="24"/>
                <w:lang w:val="en-US" w:eastAsia="zh-CN" w:bidi="ar"/>
              </w:rPr>
              <w:t>价格分</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14:paraId="2BF80449">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20分</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0" w:type="dxa"/>
            </w:tcMar>
            <w:vAlign w:val="center"/>
          </w:tcPr>
          <w:p w14:paraId="63C92E76">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以最终报价为评审依据。满足磋商文件要求且报价最低的为评审基准价，其价格分为满分。其他供应商报价得分=（评审基准价/最终报价）×20。</w:t>
            </w:r>
            <w:r>
              <w:rPr>
                <w:rFonts w:hint="eastAsia" w:asciiTheme="minorEastAsia" w:hAnsiTheme="minorEastAsia" w:eastAsiaTheme="minorEastAsia" w:cstheme="minorEastAsia"/>
                <w:kern w:val="0"/>
                <w:sz w:val="24"/>
                <w:szCs w:val="24"/>
                <w:lang w:val="en-US" w:eastAsia="zh-CN" w:bidi="ar"/>
              </w:rPr>
              <w:br w:type="textWrapping"/>
            </w:r>
            <w:r>
              <w:rPr>
                <w:rStyle w:val="15"/>
                <w:rFonts w:hint="eastAsia" w:asciiTheme="minorEastAsia" w:hAnsiTheme="minorEastAsia" w:eastAsiaTheme="minorEastAsia" w:cstheme="minorEastAsia"/>
                <w:b/>
                <w:bCs/>
                <w:kern w:val="0"/>
                <w:sz w:val="24"/>
                <w:szCs w:val="24"/>
                <w:lang w:val="en-US" w:eastAsia="zh-CN" w:bidi="ar"/>
              </w:rPr>
              <w:t>落实政府采购政策的价格扣除</w:t>
            </w:r>
            <w:r>
              <w:rPr>
                <w:rFonts w:hint="eastAsia" w:asciiTheme="minorEastAsia" w:hAnsiTheme="minorEastAsia" w:eastAsiaTheme="minorEastAsia" w:cstheme="minorEastAsia"/>
                <w:kern w:val="0"/>
                <w:sz w:val="24"/>
                <w:szCs w:val="24"/>
                <w:lang w:val="en-US" w:eastAsia="zh-CN" w:bidi="ar"/>
              </w:rPr>
              <w:t>：本项目对小型和微型企业产品的报价给予10%的扣除，用扣除后的价格参与评审。监狱企业、残疾人福利性单位视同小微企业，享受同等价格扣除政策。中小企业参加本项目采购活动，须按规定提供《中小企业声明函》，并对声明的真实性负责。</w:t>
            </w:r>
          </w:p>
        </w:tc>
      </w:tr>
      <w:tr w14:paraId="5BDB8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517"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0" w:type="dxa"/>
              <w:bottom w:w="150" w:type="dxa"/>
              <w:right w:w="240" w:type="dxa"/>
            </w:tcMar>
            <w:vAlign w:val="center"/>
          </w:tcPr>
          <w:p w14:paraId="6976EA95">
            <w:pPr>
              <w:keepNext w:val="0"/>
              <w:keepLines w:val="0"/>
              <w:widowControl/>
              <w:suppressLineNumbers w:val="0"/>
              <w:jc w:val="left"/>
              <w:rPr>
                <w:rFonts w:hint="eastAsia" w:asciiTheme="minorEastAsia" w:hAnsiTheme="minorEastAsia" w:eastAsiaTheme="minorEastAsia" w:cstheme="minorEastAsia"/>
              </w:rPr>
            </w:pPr>
            <w:r>
              <w:rPr>
                <w:rStyle w:val="15"/>
                <w:rFonts w:hint="eastAsia" w:asciiTheme="minorEastAsia" w:hAnsiTheme="minorEastAsia" w:eastAsiaTheme="minorEastAsia" w:cstheme="minorEastAsia"/>
                <w:b/>
                <w:bCs/>
                <w:kern w:val="0"/>
                <w:sz w:val="24"/>
                <w:szCs w:val="24"/>
                <w:lang w:val="en-US" w:eastAsia="zh-CN" w:bidi="ar"/>
              </w:rPr>
              <w:t>承保方案</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14:paraId="70E210CF">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25分</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0" w:type="dxa"/>
            </w:tcMar>
            <w:vAlign w:val="center"/>
          </w:tcPr>
          <w:p w14:paraId="5FFB6479">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1. 险种配置完整性（10分）：完全满足采购需求得10分，每缺一项扣2分。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2. 保额优于要求（10分）：第三者责任险每增加50万加2分，最多加5分；车上人员险每增加5万加1分，最多加3分；提供附加险种（如</w:t>
            </w:r>
            <w:r>
              <w:rPr>
                <w:rFonts w:hint="eastAsia" w:asciiTheme="minorEastAsia" w:hAnsiTheme="minorEastAsia" w:cstheme="minorEastAsia"/>
                <w:kern w:val="0"/>
                <w:sz w:val="24"/>
                <w:szCs w:val="24"/>
                <w:lang w:val="en-US" w:eastAsia="zh-CN" w:bidi="ar"/>
              </w:rPr>
              <w:t>医保外医疗责任</w:t>
            </w:r>
            <w:r>
              <w:rPr>
                <w:rFonts w:hint="eastAsia" w:asciiTheme="minorEastAsia" w:hAnsiTheme="minorEastAsia" w:eastAsiaTheme="minorEastAsia" w:cstheme="minorEastAsia"/>
                <w:kern w:val="0"/>
                <w:sz w:val="24"/>
                <w:szCs w:val="24"/>
                <w:lang w:val="en-US" w:eastAsia="zh-CN" w:bidi="ar"/>
              </w:rPr>
              <w:t>险）每项加1分，最多加2分。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3. 承保效率（5分）：承诺3个工作日内出单得3分，2个工作日内得4分，1个工作日内得5分。</w:t>
            </w:r>
          </w:p>
        </w:tc>
      </w:tr>
      <w:tr w14:paraId="476B6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887"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0" w:type="dxa"/>
              <w:bottom w:w="150" w:type="dxa"/>
              <w:right w:w="240" w:type="dxa"/>
            </w:tcMar>
            <w:vAlign w:val="center"/>
          </w:tcPr>
          <w:p w14:paraId="63B2491E">
            <w:pPr>
              <w:keepNext w:val="0"/>
              <w:keepLines w:val="0"/>
              <w:widowControl/>
              <w:suppressLineNumbers w:val="0"/>
              <w:jc w:val="left"/>
              <w:rPr>
                <w:rFonts w:hint="eastAsia" w:asciiTheme="minorEastAsia" w:hAnsiTheme="minorEastAsia" w:eastAsiaTheme="minorEastAsia" w:cstheme="minorEastAsia"/>
              </w:rPr>
            </w:pPr>
            <w:r>
              <w:rPr>
                <w:rStyle w:val="15"/>
                <w:rFonts w:hint="eastAsia" w:asciiTheme="minorEastAsia" w:hAnsiTheme="minorEastAsia" w:eastAsiaTheme="minorEastAsia" w:cstheme="minorEastAsia"/>
                <w:b/>
                <w:bCs/>
                <w:kern w:val="0"/>
                <w:sz w:val="24"/>
                <w:szCs w:val="24"/>
                <w:lang w:val="en-US" w:eastAsia="zh-CN" w:bidi="ar"/>
              </w:rPr>
              <w:t>理赔服务</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14:paraId="4C4D1FBF">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30分</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0" w:type="dxa"/>
            </w:tcMar>
            <w:vAlign w:val="center"/>
          </w:tcPr>
          <w:p w14:paraId="04A75ED5">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1. 服务网络（5分）：在黄陵县设有固定服务网点得5分，在延安市设有网点得3分，其他得1分。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2. 响应时效（8分）：承诺到达现场时间优于要求（城区≤20分钟，乡镇≤40分钟）得8分，满足要求得5分。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3. 结案时效（8分）：承诺小额案件1个工作日内结案得8分，3个工作日内得5分，5个工作日内得3分。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4. 预付赔款（5分）：承诺提供预付赔款服务且比例≥50%得5分。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5. 特殊通道（4分）：为环卫车辆设立绿色理赔通道得4分。</w:t>
            </w:r>
          </w:p>
        </w:tc>
      </w:tr>
      <w:tr w14:paraId="1DC03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887"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0" w:type="dxa"/>
              <w:bottom w:w="150" w:type="dxa"/>
              <w:right w:w="240" w:type="dxa"/>
            </w:tcMar>
            <w:vAlign w:val="center"/>
          </w:tcPr>
          <w:p w14:paraId="7578D022">
            <w:pPr>
              <w:keepNext w:val="0"/>
              <w:keepLines w:val="0"/>
              <w:widowControl/>
              <w:suppressLineNumbers w:val="0"/>
              <w:jc w:val="left"/>
              <w:rPr>
                <w:rFonts w:hint="eastAsia" w:asciiTheme="minorEastAsia" w:hAnsiTheme="minorEastAsia" w:eastAsiaTheme="minorEastAsia" w:cstheme="minorEastAsia"/>
              </w:rPr>
            </w:pPr>
            <w:r>
              <w:rPr>
                <w:rStyle w:val="15"/>
                <w:rFonts w:hint="eastAsia" w:asciiTheme="minorEastAsia" w:hAnsiTheme="minorEastAsia" w:eastAsiaTheme="minorEastAsia" w:cstheme="minorEastAsia"/>
                <w:b/>
                <w:bCs/>
                <w:kern w:val="0"/>
                <w:sz w:val="24"/>
                <w:szCs w:val="24"/>
                <w:lang w:val="en-US" w:eastAsia="zh-CN" w:bidi="ar"/>
              </w:rPr>
              <w:t>增值服务</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14:paraId="2DC57C38">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10分</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0" w:type="dxa"/>
            </w:tcMar>
            <w:vAlign w:val="center"/>
          </w:tcPr>
          <w:p w14:paraId="6F0FF725">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1. 救援服务（5分）：提供免费道路救援服务，每车每年2次得3分，3次及以上得5分。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2. 安全培训（3分）：承诺每年组织至少1次驾驶员安全培训得3分。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3. 其他增值（2分）：提供其他实质性增值服务（如免费洗车等）每项得1分，最高2分。</w:t>
            </w:r>
          </w:p>
        </w:tc>
      </w:tr>
      <w:tr w14:paraId="1D317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02"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0" w:type="dxa"/>
              <w:bottom w:w="150" w:type="dxa"/>
              <w:right w:w="240" w:type="dxa"/>
            </w:tcMar>
            <w:vAlign w:val="center"/>
          </w:tcPr>
          <w:p w14:paraId="44B20F44">
            <w:pPr>
              <w:keepNext w:val="0"/>
              <w:keepLines w:val="0"/>
              <w:widowControl/>
              <w:suppressLineNumbers w:val="0"/>
              <w:jc w:val="left"/>
              <w:rPr>
                <w:rFonts w:hint="eastAsia" w:asciiTheme="minorEastAsia" w:hAnsiTheme="minorEastAsia" w:eastAsiaTheme="minorEastAsia" w:cstheme="minorEastAsia"/>
              </w:rPr>
            </w:pPr>
            <w:r>
              <w:rPr>
                <w:rStyle w:val="15"/>
                <w:rFonts w:hint="eastAsia" w:asciiTheme="minorEastAsia" w:hAnsiTheme="minorEastAsia" w:eastAsiaTheme="minorEastAsia" w:cstheme="minorEastAsia"/>
                <w:b/>
                <w:bCs/>
                <w:kern w:val="0"/>
                <w:sz w:val="24"/>
                <w:szCs w:val="24"/>
                <w:lang w:val="en-US" w:eastAsia="zh-CN" w:bidi="ar"/>
              </w:rPr>
              <w:t>履约能力</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14:paraId="79197CAC">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10分</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0" w:type="dxa"/>
            </w:tcMar>
            <w:vAlign w:val="center"/>
          </w:tcPr>
          <w:p w14:paraId="28B32E96">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1. 同类业绩（5分）：2023年以来每提供1个政府或企事业单位车辆保险项目合同得1分，最高5分。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2. 综合偿付能力（3分）：最近季度综合偿付能力充足率≥200%得3分，150%-200%得2分，低于150%得1分。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3. 客户满意度（2分）：提供上年度保险服务满意度评价证明（如第三方调查或采购人出具的证明），优秀得2分，良好得1分。</w:t>
            </w:r>
          </w:p>
        </w:tc>
      </w:tr>
      <w:tr w14:paraId="66B9B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82"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0" w:type="dxa"/>
              <w:bottom w:w="150" w:type="dxa"/>
              <w:right w:w="240" w:type="dxa"/>
            </w:tcMar>
            <w:vAlign w:val="center"/>
          </w:tcPr>
          <w:p w14:paraId="6CDBE444">
            <w:pPr>
              <w:keepNext w:val="0"/>
              <w:keepLines w:val="0"/>
              <w:widowControl/>
              <w:suppressLineNumbers w:val="0"/>
              <w:jc w:val="left"/>
              <w:rPr>
                <w:rFonts w:hint="eastAsia" w:asciiTheme="minorEastAsia" w:hAnsiTheme="minorEastAsia" w:eastAsiaTheme="minorEastAsia" w:cstheme="minorEastAsia"/>
              </w:rPr>
            </w:pPr>
            <w:r>
              <w:rPr>
                <w:rStyle w:val="15"/>
                <w:rFonts w:hint="eastAsia" w:asciiTheme="minorEastAsia" w:hAnsiTheme="minorEastAsia" w:eastAsiaTheme="minorEastAsia" w:cstheme="minorEastAsia"/>
                <w:b/>
                <w:bCs/>
                <w:kern w:val="0"/>
                <w:sz w:val="24"/>
                <w:szCs w:val="24"/>
                <w:lang w:val="en-US" w:eastAsia="zh-CN" w:bidi="ar"/>
              </w:rPr>
              <w:t>团队配置</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14:paraId="048B20E9">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5分</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0" w:type="dxa"/>
            </w:tcMar>
            <w:vAlign w:val="center"/>
          </w:tcPr>
          <w:p w14:paraId="6085D9C2">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1. 项目负责人（2分）：具有5年以上车险从业经验且为本项目配备专职负责人得2分。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2. 服务团队（3分）：配备3人及以上专属服务团队得3分，2人得2分，1人得1分。</w:t>
            </w:r>
          </w:p>
        </w:tc>
      </w:tr>
    </w:tbl>
    <w:p w14:paraId="6FFEB0E1">
      <w:pPr>
        <w:pStyle w:val="4"/>
        <w:keepNext w:val="0"/>
        <w:keepLines w:val="0"/>
        <w:widowControl/>
        <w:suppressLineNumbers w:val="0"/>
        <w:shd w:val="clear" w:fill="FFFFFF"/>
        <w:spacing w:before="0" w:beforeAutospacing="0" w:after="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四、成交原则</w:t>
      </w:r>
    </w:p>
    <w:p w14:paraId="1ED0E292">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磋商小组按综合得分由高到低排序，推荐前三名为成交候选供应商。得分相同的，按报价由低到高排序；得分且报价相同的，按理赔服务得分由高到低排序。采购人确定排名第一的为成交供应商。排名第一的成交供应商放弃成交、因不可抗力不能履行合同、或者被查实存在影响成交结果的违法行为等情形，采购人可以按照评审报告推荐的成交候选人名单排序，确定下一候选人为成交供应商，也可以重新开展政府采购活动。</w:t>
      </w:r>
    </w:p>
    <w:p w14:paraId="761E830D">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37624F47">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151EBB7B">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4E202810">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397294F3">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5E4C4507">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76211976">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58C389E3">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22F58B51">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1318C028">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4DE95905">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01B37A2C">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25815542">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37B0DD63">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1B70012F">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6D1B492F">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4267217A">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2163B72B">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43CA4851">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58FBDFEB">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2C5C018F">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6D15230D">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473B6F8E">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5278D419">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1863D7A9">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367DF92B">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1A3D11CC">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1B493554">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355263B2">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71D363E5">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6FA0690C">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259C3ADB">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3652C63F">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14AEF38E">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3D742B9B">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24CA2700">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5ED8473B">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256DBBAB">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第六章 响应文件格式</w:t>
      </w:r>
    </w:p>
    <w:p w14:paraId="3BB4EBE6">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72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封面格式</w:t>
      </w:r>
    </w:p>
    <w:p w14:paraId="731A08C9">
      <w:pPr>
        <w:jc w:val="center"/>
        <w:rPr>
          <w:rFonts w:cstheme="minorHAnsi"/>
          <w:b/>
          <w:color w:val="C00000"/>
          <w:sz w:val="44"/>
          <w:szCs w:val="44"/>
        </w:rPr>
      </w:pPr>
      <w:r>
        <w:rPr>
          <w:rFonts w:cstheme="minorHAnsi"/>
          <w:b/>
          <w:color w:val="C00000"/>
          <w:sz w:val="36"/>
          <w:szCs w:val="36"/>
        </w:rPr>
        <w:t>［项目名称］</w:t>
      </w:r>
    </w:p>
    <w:p w14:paraId="056D2009">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11886654"/>
        </w:rPr>
        <w:t>响应文</w:t>
      </w:r>
      <w:r>
        <w:rPr>
          <w:rFonts w:ascii="华文中宋" w:hAnsi="华文中宋" w:eastAsia="华文中宋" w:cstheme="minorHAnsi"/>
          <w:spacing w:val="0"/>
          <w:kern w:val="0"/>
          <w:sz w:val="96"/>
          <w:szCs w:val="96"/>
          <w:fitText w:val="5778" w:id="111886654"/>
        </w:rPr>
        <w:t>件</w:t>
      </w:r>
    </w:p>
    <w:p w14:paraId="3DC708EA">
      <w:pPr>
        <w:jc w:val="center"/>
        <w:rPr>
          <w:rFonts w:cstheme="minorHAnsi"/>
          <w:sz w:val="36"/>
          <w:szCs w:val="36"/>
        </w:rPr>
      </w:pPr>
      <w:r>
        <w:rPr>
          <w:rFonts w:cstheme="minorHAnsi"/>
          <w:sz w:val="36"/>
          <w:szCs w:val="36"/>
        </w:rPr>
        <w:t>（项目编号：</w:t>
      </w:r>
      <w:r>
        <w:rPr>
          <w:rFonts w:cstheme="minorHAnsi"/>
          <w:color w:val="C00000"/>
          <w:sz w:val="36"/>
          <w:szCs w:val="36"/>
        </w:rPr>
        <w:t>［项目编号］</w:t>
      </w:r>
      <w:r>
        <w:rPr>
          <w:rFonts w:cstheme="minorHAnsi"/>
          <w:sz w:val="36"/>
          <w:szCs w:val="36"/>
        </w:rPr>
        <w:t>）</w:t>
      </w:r>
    </w:p>
    <w:p w14:paraId="1C205517">
      <w:pPr>
        <w:jc w:val="center"/>
        <w:rPr>
          <w:rFonts w:cstheme="minorHAnsi"/>
          <w:sz w:val="36"/>
          <w:szCs w:val="36"/>
        </w:rPr>
      </w:pPr>
    </w:p>
    <w:p w14:paraId="5E489060">
      <w:pPr>
        <w:jc w:val="center"/>
        <w:rPr>
          <w:rFonts w:cstheme="minorHAnsi"/>
          <w:sz w:val="36"/>
          <w:szCs w:val="36"/>
        </w:rPr>
      </w:pPr>
    </w:p>
    <w:p w14:paraId="357714E3">
      <w:pPr>
        <w:jc w:val="center"/>
        <w:rPr>
          <w:rFonts w:cstheme="minorHAnsi"/>
          <w:sz w:val="36"/>
        </w:rPr>
      </w:pPr>
    </w:p>
    <w:p w14:paraId="5AD8898A">
      <w:pPr>
        <w:jc w:val="center"/>
        <w:rPr>
          <w:rFonts w:cstheme="minorHAnsi"/>
          <w:sz w:val="36"/>
        </w:rPr>
      </w:pPr>
    </w:p>
    <w:p w14:paraId="6268F971">
      <w:pPr>
        <w:jc w:val="center"/>
        <w:rPr>
          <w:rFonts w:cstheme="minorHAnsi"/>
          <w:sz w:val="36"/>
        </w:rPr>
      </w:pPr>
    </w:p>
    <w:p w14:paraId="6546445E">
      <w:pPr>
        <w:jc w:val="center"/>
        <w:rPr>
          <w:rFonts w:cstheme="minorHAnsi"/>
          <w:sz w:val="36"/>
        </w:rPr>
      </w:pPr>
    </w:p>
    <w:p w14:paraId="0F3BFC23">
      <w:pPr>
        <w:ind w:firstLine="1684" w:firstLineChars="468"/>
        <w:rPr>
          <w:rFonts w:cstheme="minorHAnsi"/>
          <w:sz w:val="36"/>
          <w:u w:val="single"/>
        </w:rPr>
      </w:pPr>
      <w:r>
        <w:rPr>
          <w:rFonts w:cstheme="minorHAnsi"/>
          <w:sz w:val="36"/>
        </w:rPr>
        <w:t>供应商：__________________</w:t>
      </w:r>
    </w:p>
    <w:p w14:paraId="49993FC3">
      <w:pPr>
        <w:ind w:firstLine="1684" w:firstLineChars="468"/>
        <w:rPr>
          <w:rFonts w:cstheme="minorHAnsi"/>
          <w:sz w:val="36"/>
          <w:u w:val="single"/>
        </w:rPr>
      </w:pPr>
      <w:r>
        <w:rPr>
          <w:rFonts w:cstheme="minorHAnsi"/>
          <w:sz w:val="36"/>
        </w:rPr>
        <w:t>时　间：__________________</w:t>
      </w:r>
    </w:p>
    <w:p w14:paraId="2272FC43">
      <w:pPr>
        <w:ind w:firstLine="200"/>
        <w:rPr>
          <w:rFonts w:cstheme="minorHAnsi"/>
          <w:sz w:val="36"/>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磋商邀请函自行填写</w:t>
      </w:r>
      <w:r>
        <w:rPr>
          <w:rFonts w:cstheme="minorHAnsi"/>
          <w:sz w:val="28"/>
          <w:szCs w:val="28"/>
        </w:rPr>
        <w:t>。</w:t>
      </w:r>
      <w:r>
        <w:rPr>
          <w:rFonts w:cstheme="minorHAnsi"/>
          <w:sz w:val="36"/>
        </w:rPr>
        <w:br w:type="page"/>
      </w:r>
    </w:p>
    <w:p w14:paraId="6B04DF39">
      <w:pPr>
        <w:jc w:val="center"/>
        <w:rPr>
          <w:sz w:val="36"/>
          <w:szCs w:val="36"/>
        </w:rPr>
      </w:pPr>
    </w:p>
    <w:p w14:paraId="3EA4C41F">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20DD31ED">
      <w:pPr>
        <w:jc w:val="center"/>
        <w:rPr>
          <w:rFonts w:asciiTheme="minorEastAsia" w:hAnsiTheme="minorEastAsia"/>
          <w:sz w:val="30"/>
          <w:szCs w:val="30"/>
        </w:rPr>
      </w:pPr>
    </w:p>
    <w:p w14:paraId="0AAE51C6">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129A8123">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1BF865B3">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4D304919">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014D5A65">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246620D1">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6139ECDA">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19061E29">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7612493F">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57401DC1">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5630A2FF">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7C2F55BF">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4B2E88C2">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75C1841A">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51A88954">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77B330FE">
      <w:pPr>
        <w:pStyle w:val="4"/>
        <w:keepNext w:val="0"/>
        <w:keepLines w:val="0"/>
        <w:widowControl/>
        <w:suppressLineNumbers w:val="0"/>
        <w:shd w:val="clear" w:fill="FFFFFF"/>
        <w:spacing w:before="480" w:beforeAutospacing="0" w:after="24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格式一：磋商响应函</w:t>
      </w:r>
    </w:p>
    <w:p w14:paraId="1E7AF4BD">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黄陵县政府采购中心：</w:t>
      </w:r>
    </w:p>
    <w:p w14:paraId="6C836F6B">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480" w:firstLineChars="200"/>
        <w:textAlignment w:val="auto"/>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的磋商文件</w:t>
      </w:r>
      <w:r>
        <w:rPr>
          <w:rFonts w:cstheme="minorHAnsi"/>
          <w:color w:val="000000"/>
        </w:rPr>
        <w:t>，</w:t>
      </w:r>
      <w:r>
        <w:rPr>
          <w:rFonts w:hint="default" w:ascii="Segoe UI" w:hAnsi="Segoe UI" w:eastAsia="Segoe UI" w:cs="Segoe UI"/>
          <w:i w:val="0"/>
          <w:iCs w:val="0"/>
          <w:caps w:val="0"/>
          <w:color w:val="0F1115"/>
          <w:spacing w:val="0"/>
          <w:sz w:val="24"/>
          <w:szCs w:val="24"/>
          <w:shd w:val="clear" w:fill="FFFFFF"/>
        </w:rPr>
        <w:t>经研究，决定参加本项目磋商，并郑重声明：</w:t>
      </w:r>
    </w:p>
    <w:p w14:paraId="5B5E3D2F">
      <w:pPr>
        <w:pStyle w:val="12"/>
        <w:keepNext w:val="0"/>
        <w:keepLines w:val="0"/>
        <w:pageBreakBefore w:val="0"/>
        <w:widowControl/>
        <w:numPr>
          <w:ilvl w:val="0"/>
          <w:numId w:val="13"/>
        </w:numPr>
        <w:suppressLineNumbers w:val="0"/>
        <w:kinsoku/>
        <w:wordWrap/>
        <w:overflowPunct/>
        <w:topLinePunct w:val="0"/>
        <w:autoSpaceDE/>
        <w:autoSpaceDN/>
        <w:bidi w:val="0"/>
        <w:adjustRightInd/>
        <w:snapToGrid/>
        <w:spacing w:beforeAutospacing="0" w:after="0" w:afterAutospacing="0" w:line="48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我方愿意按照磋商文件规定的各项要求，提供本项目所需服务，首次报价为人民币（大写）</w:t>
      </w:r>
      <w:r>
        <w:rPr>
          <w:rFonts w:hint="eastAsia" w:ascii="Segoe UI" w:hAnsi="Segoe UI" w:eastAsia="宋体" w:cs="Segoe UI"/>
          <w:i w:val="0"/>
          <w:iCs w:val="0"/>
          <w:caps w:val="0"/>
          <w:color w:val="0F1115"/>
          <w:spacing w:val="0"/>
          <w:sz w:val="24"/>
          <w:szCs w:val="24"/>
          <w:u w:val="single"/>
          <w:shd w:val="clear" w:fill="FFFFFF"/>
          <w:lang w:val="en-US" w:eastAsia="zh-CN"/>
        </w:rPr>
        <w:t xml:space="preserve">         </w:t>
      </w:r>
      <w:r>
        <w:rPr>
          <w:rStyle w:val="15"/>
          <w:rFonts w:hint="default" w:ascii="Segoe UI" w:hAnsi="Segoe UI" w:eastAsia="Segoe UI" w:cs="Segoe UI"/>
          <w:b/>
          <w:bCs/>
          <w:i w:val="0"/>
          <w:iCs w:val="0"/>
          <w:caps w:val="0"/>
          <w:color w:val="0F1115"/>
          <w:spacing w:val="0"/>
          <w:sz w:val="24"/>
          <w:szCs w:val="24"/>
          <w:shd w:val="clear" w:fill="FFFFFF"/>
        </w:rPr>
        <w:t>元（¥</w:t>
      </w:r>
      <w:r>
        <w:rPr>
          <w:rFonts w:hint="default" w:ascii="Segoe UI" w:hAnsi="Segoe UI" w:eastAsia="Segoe UI" w:cs="Segoe UI"/>
          <w:i w:val="0"/>
          <w:iCs w:val="0"/>
          <w:caps w:val="0"/>
          <w:color w:val="0F1115"/>
          <w:spacing w:val="0"/>
          <w:sz w:val="24"/>
          <w:szCs w:val="24"/>
          <w:shd w:val="clear" w:fill="FFFFFF"/>
        </w:rPr>
        <w:t>）</w:t>
      </w:r>
      <w:r>
        <w:rPr>
          <w:rFonts w:hint="eastAsia" w:ascii="Segoe UI" w:hAnsi="Segoe UI" w:eastAsia="宋体" w:cs="Segoe UI"/>
          <w:i w:val="0"/>
          <w:iCs w:val="0"/>
          <w:caps w:val="0"/>
          <w:color w:val="0F1115"/>
          <w:spacing w:val="0"/>
          <w:sz w:val="24"/>
          <w:szCs w:val="24"/>
          <w:u w:val="single"/>
          <w:shd w:val="clear" w:fill="FFFFFF"/>
          <w:lang w:val="en-US" w:eastAsia="zh-CN"/>
        </w:rPr>
        <w:t xml:space="preserve">        </w:t>
      </w:r>
      <w:r>
        <w:rPr>
          <w:rFonts w:hint="default" w:ascii="Segoe UI" w:hAnsi="Segoe UI" w:eastAsia="Segoe UI" w:cs="Segoe UI"/>
          <w:i w:val="0"/>
          <w:iCs w:val="0"/>
          <w:caps w:val="0"/>
          <w:color w:val="0F1115"/>
          <w:spacing w:val="0"/>
          <w:sz w:val="24"/>
          <w:szCs w:val="24"/>
          <w:shd w:val="clear" w:fill="FFFFFF"/>
        </w:rPr>
        <w:t>，最终报价以磋商现场报价为准。</w:t>
      </w:r>
    </w:p>
    <w:p w14:paraId="08AFF62E">
      <w:pPr>
        <w:pStyle w:val="12"/>
        <w:keepNext w:val="0"/>
        <w:keepLines w:val="0"/>
        <w:pageBreakBefore w:val="0"/>
        <w:widowControl/>
        <w:numPr>
          <w:ilvl w:val="0"/>
          <w:numId w:val="13"/>
        </w:numPr>
        <w:suppressLineNumbers w:val="0"/>
        <w:kinsoku/>
        <w:wordWrap/>
        <w:overflowPunct/>
        <w:topLinePunct w:val="0"/>
        <w:autoSpaceDE/>
        <w:autoSpaceDN/>
        <w:bidi w:val="0"/>
        <w:adjustRightInd/>
        <w:snapToGrid/>
        <w:spacing w:beforeAutospacing="0" w:after="0" w:afterAutospacing="0" w:line="48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我方同意磋商文件中规定的磋商有效期。</w:t>
      </w:r>
    </w:p>
    <w:p w14:paraId="09C8ED6D">
      <w:pPr>
        <w:pStyle w:val="12"/>
        <w:keepNext w:val="0"/>
        <w:keepLines w:val="0"/>
        <w:pageBreakBefore w:val="0"/>
        <w:widowControl/>
        <w:numPr>
          <w:ilvl w:val="0"/>
          <w:numId w:val="13"/>
        </w:numPr>
        <w:suppressLineNumbers w:val="0"/>
        <w:kinsoku/>
        <w:wordWrap/>
        <w:overflowPunct/>
        <w:topLinePunct w:val="0"/>
        <w:autoSpaceDE/>
        <w:autoSpaceDN/>
        <w:bidi w:val="0"/>
        <w:adjustRightInd/>
        <w:snapToGrid/>
        <w:spacing w:beforeAutospacing="0" w:after="0" w:afterAutospacing="0" w:line="48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我方愿意提供与磋商有关的一切数据和资料，并保证其真实、合法、有效。</w:t>
      </w:r>
    </w:p>
    <w:p w14:paraId="4AD5914D">
      <w:pPr>
        <w:pStyle w:val="12"/>
        <w:keepNext w:val="0"/>
        <w:keepLines w:val="0"/>
        <w:pageBreakBefore w:val="0"/>
        <w:widowControl/>
        <w:numPr>
          <w:ilvl w:val="0"/>
          <w:numId w:val="13"/>
        </w:numPr>
        <w:suppressLineNumbers w:val="0"/>
        <w:kinsoku/>
        <w:wordWrap/>
        <w:overflowPunct/>
        <w:topLinePunct w:val="0"/>
        <w:autoSpaceDE/>
        <w:autoSpaceDN/>
        <w:bidi w:val="0"/>
        <w:adjustRightInd/>
        <w:snapToGrid/>
        <w:spacing w:beforeAutospacing="0" w:after="0" w:afterAutospacing="0" w:line="48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我方理解评审结果不一定以最低报价作为成交的唯一依据。</w:t>
      </w:r>
    </w:p>
    <w:p w14:paraId="2AF82E98">
      <w:pPr>
        <w:pStyle w:val="12"/>
        <w:keepNext w:val="0"/>
        <w:keepLines w:val="0"/>
        <w:pageBreakBefore w:val="0"/>
        <w:widowControl/>
        <w:numPr>
          <w:ilvl w:val="0"/>
          <w:numId w:val="13"/>
        </w:numPr>
        <w:suppressLineNumbers w:val="0"/>
        <w:kinsoku/>
        <w:wordWrap/>
        <w:overflowPunct/>
        <w:topLinePunct w:val="0"/>
        <w:autoSpaceDE/>
        <w:autoSpaceDN/>
        <w:bidi w:val="0"/>
        <w:adjustRightInd/>
        <w:snapToGrid/>
        <w:spacing w:beforeAutospacing="0" w:after="0" w:afterAutospacing="0" w:line="48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我方接受磋商文件中的所有条款和规定，并承诺按照合同约定履行义务。</w:t>
      </w:r>
    </w:p>
    <w:p w14:paraId="0BFCA00E">
      <w:pPr>
        <w:pStyle w:val="12"/>
        <w:keepNext w:val="0"/>
        <w:keepLines w:val="0"/>
        <w:pageBreakBefore w:val="0"/>
        <w:widowControl/>
        <w:numPr>
          <w:ilvl w:val="0"/>
          <w:numId w:val="13"/>
        </w:numPr>
        <w:suppressLineNumbers w:val="0"/>
        <w:kinsoku/>
        <w:wordWrap/>
        <w:overflowPunct/>
        <w:topLinePunct w:val="0"/>
        <w:autoSpaceDE/>
        <w:autoSpaceDN/>
        <w:bidi w:val="0"/>
        <w:adjustRightInd/>
        <w:snapToGrid/>
        <w:spacing w:beforeAutospacing="0" w:after="0" w:afterAutospacing="0" w:line="48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我方承诺不存在单位负责人为同一人或者直接控股、管理关系的不同供应商同时参加本项目磋商的情形。</w:t>
      </w:r>
    </w:p>
    <w:p w14:paraId="7B48C939">
      <w:pPr>
        <w:keepNext w:val="0"/>
        <w:keepLines w:val="0"/>
        <w:widowControl/>
        <w:numPr>
          <w:ilvl w:val="0"/>
          <w:numId w:val="0"/>
        </w:numPr>
        <w:suppressLineNumbers w:val="0"/>
        <w:spacing w:beforeAutospacing="0" w:after="0" w:afterAutospacing="0"/>
        <w:ind w:left="210" w:leftChars="0"/>
      </w:pPr>
    </w:p>
    <w:p w14:paraId="783114FD">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供应商名称（盖章）：________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法定代表人或授权代表（签字）：________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日期：2026年__月__日</w:t>
      </w:r>
    </w:p>
    <w:p w14:paraId="29DCC293">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14FD31B4">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54F13513">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12D436EE">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200148F6">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42590080">
      <w:pPr>
        <w:pStyle w:val="4"/>
        <w:keepNext w:val="0"/>
        <w:keepLines w:val="0"/>
        <w:widowControl/>
        <w:suppressLineNumbers w:val="0"/>
        <w:shd w:val="clear" w:fill="FFFFFF"/>
        <w:spacing w:before="480" w:beforeAutospacing="0" w:after="24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格式二：报价一览表</w:t>
      </w:r>
    </w:p>
    <w:p w14:paraId="780EB3E9">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项目名称：</w:t>
      </w:r>
      <w:r>
        <w:rPr>
          <w:rFonts w:hint="eastAsia" w:ascii="Segoe UI" w:hAnsi="Segoe UI" w:eastAsia="宋体" w:cs="Segoe UI"/>
          <w:i w:val="0"/>
          <w:iCs w:val="0"/>
          <w:caps w:val="0"/>
          <w:color w:val="0F1115"/>
          <w:spacing w:val="0"/>
          <w:sz w:val="24"/>
          <w:szCs w:val="24"/>
          <w:shd w:val="clear" w:fill="FFFFFF"/>
          <w:lang w:eastAsia="zh-CN"/>
        </w:rPr>
        <w:t>黄陵县环卫站设备以旧换新项目环卫车辆商业保险（二次）</w:t>
      </w:r>
      <w:r>
        <w:rPr>
          <w:rFonts w:hint="default" w:ascii="Segoe UI" w:hAnsi="Segoe UI" w:eastAsia="Segoe UI" w:cs="Segoe UI"/>
          <w:i w:val="0"/>
          <w:iCs w:val="0"/>
          <w:caps w:val="0"/>
          <w:color w:val="0F1115"/>
          <w:spacing w:val="0"/>
          <w:sz w:val="24"/>
          <w:szCs w:val="24"/>
          <w:shd w:val="clear" w:fill="FFFFFF"/>
        </w:rPr>
        <w:t>采购</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项目编号：HLZC-CS-2026-007</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27"/>
        <w:gridCol w:w="1444"/>
        <w:gridCol w:w="1685"/>
        <w:gridCol w:w="2167"/>
        <w:gridCol w:w="1685"/>
      </w:tblGrid>
      <w:tr w14:paraId="3A248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0" w:type="auto"/>
            <w:shd w:val="clear" w:color="auto" w:fill="auto"/>
            <w:tcMar>
              <w:top w:w="150" w:type="dxa"/>
              <w:left w:w="0" w:type="dxa"/>
              <w:bottom w:w="150" w:type="dxa"/>
              <w:right w:w="240" w:type="dxa"/>
            </w:tcMar>
            <w:vAlign w:val="center"/>
          </w:tcPr>
          <w:p w14:paraId="1CD0EE90">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序号</w:t>
            </w:r>
          </w:p>
        </w:tc>
        <w:tc>
          <w:tcPr>
            <w:tcW w:w="1444" w:type="dxa"/>
            <w:shd w:val="clear" w:color="auto" w:fill="auto"/>
            <w:tcMar>
              <w:top w:w="150" w:type="dxa"/>
              <w:left w:w="240" w:type="dxa"/>
              <w:bottom w:w="150" w:type="dxa"/>
              <w:right w:w="240" w:type="dxa"/>
            </w:tcMar>
            <w:vAlign w:val="center"/>
          </w:tcPr>
          <w:p w14:paraId="64367A90">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eastAsia" w:ascii="var(--dsw-font-markdown-table-h" w:hAnsi="var(--dsw-font-markdown-table-h" w:eastAsia="var(--dsw-font-markdown-table-h" w:cs="var(--dsw-font-markdown-table-h"/>
                <w:b/>
                <w:bCs/>
                <w:kern w:val="0"/>
                <w:sz w:val="24"/>
                <w:szCs w:val="24"/>
                <w:lang w:val="en-US" w:eastAsia="zh-CN" w:bidi="ar"/>
              </w:rPr>
              <w:t>车牌号</w:t>
            </w:r>
          </w:p>
        </w:tc>
        <w:tc>
          <w:tcPr>
            <w:tcW w:w="1685" w:type="dxa"/>
            <w:shd w:val="clear" w:color="auto" w:fill="auto"/>
            <w:tcMar>
              <w:top w:w="150" w:type="dxa"/>
              <w:left w:w="240" w:type="dxa"/>
              <w:bottom w:w="150" w:type="dxa"/>
              <w:right w:w="240" w:type="dxa"/>
            </w:tcMar>
            <w:vAlign w:val="center"/>
          </w:tcPr>
          <w:p w14:paraId="3E9AA7B2">
            <w:pPr>
              <w:keepNext w:val="0"/>
              <w:keepLines w:val="0"/>
              <w:widowControl/>
              <w:suppressLineNumbers w:val="0"/>
              <w:jc w:val="left"/>
              <w:rPr>
                <w:rFonts w:hint="default" w:ascii="var(--dsw-font-markdown-table-h" w:hAnsi="var(--dsw-font-markdown-table-h" w:eastAsia="var(--dsw-font-markdown-table-h" w:cs="var(--dsw-font-markdown-table-h"/>
                <w:b/>
                <w:bCs/>
              </w:rPr>
            </w:pPr>
          </w:p>
        </w:tc>
        <w:tc>
          <w:tcPr>
            <w:tcW w:w="0" w:type="auto"/>
            <w:shd w:val="clear" w:color="auto" w:fill="auto"/>
            <w:tcMar>
              <w:top w:w="150" w:type="dxa"/>
              <w:left w:w="240" w:type="dxa"/>
              <w:bottom w:w="150" w:type="dxa"/>
              <w:right w:w="240" w:type="dxa"/>
            </w:tcMar>
            <w:vAlign w:val="center"/>
          </w:tcPr>
          <w:p w14:paraId="06DF662A">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单车保费（元）</w:t>
            </w:r>
          </w:p>
        </w:tc>
        <w:tc>
          <w:tcPr>
            <w:tcW w:w="0" w:type="auto"/>
            <w:shd w:val="clear" w:color="auto" w:fill="auto"/>
            <w:tcMar>
              <w:top w:w="150" w:type="dxa"/>
              <w:left w:w="240" w:type="dxa"/>
              <w:bottom w:w="150" w:type="dxa"/>
              <w:right w:w="240" w:type="dxa"/>
            </w:tcMar>
            <w:vAlign w:val="center"/>
          </w:tcPr>
          <w:p w14:paraId="0B3C9E0D">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小计（元）</w:t>
            </w:r>
          </w:p>
        </w:tc>
      </w:tr>
      <w:tr w14:paraId="0E5F4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61C41D3A">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1</w:t>
            </w:r>
          </w:p>
        </w:tc>
        <w:tc>
          <w:tcPr>
            <w:tcW w:w="0" w:type="auto"/>
            <w:shd w:val="clear" w:color="auto" w:fill="auto"/>
            <w:tcMar>
              <w:top w:w="150" w:type="dxa"/>
              <w:left w:w="240" w:type="dxa"/>
              <w:bottom w:w="150" w:type="dxa"/>
              <w:right w:w="240" w:type="dxa"/>
            </w:tcMar>
            <w:vAlign w:val="center"/>
          </w:tcPr>
          <w:p w14:paraId="34E22CF8">
            <w:pPr>
              <w:keepNext w:val="0"/>
              <w:keepLines w:val="0"/>
              <w:widowControl/>
              <w:suppressLineNumbers w:val="0"/>
              <w:jc w:val="left"/>
              <w:rPr>
                <w:rFonts w:hint="default" w:ascii="var(--dsw-font-markdown-table)" w:hAnsi="var(--dsw-font-markdown-table)" w:eastAsia="var(--dsw-font-markdown-table)" w:cs="var(--dsw-font-markdown-table)"/>
              </w:rPr>
            </w:pPr>
          </w:p>
        </w:tc>
        <w:tc>
          <w:tcPr>
            <w:tcW w:w="0" w:type="auto"/>
            <w:shd w:val="clear" w:color="auto" w:fill="auto"/>
            <w:tcMar>
              <w:top w:w="150" w:type="dxa"/>
              <w:left w:w="240" w:type="dxa"/>
              <w:bottom w:w="150" w:type="dxa"/>
              <w:right w:w="240" w:type="dxa"/>
            </w:tcMar>
            <w:vAlign w:val="center"/>
          </w:tcPr>
          <w:p w14:paraId="49566C25">
            <w:pPr>
              <w:keepNext w:val="0"/>
              <w:keepLines w:val="0"/>
              <w:widowControl/>
              <w:suppressLineNumbers w:val="0"/>
              <w:jc w:val="left"/>
              <w:rPr>
                <w:rFonts w:hint="default" w:ascii="var(--dsw-font-markdown-table)" w:hAnsi="var(--dsw-font-markdown-table)" w:eastAsia="var(--dsw-font-markdown-table)" w:cs="var(--dsw-font-markdown-table)"/>
              </w:rPr>
            </w:pPr>
          </w:p>
        </w:tc>
        <w:tc>
          <w:tcPr>
            <w:tcW w:w="0" w:type="auto"/>
            <w:shd w:val="clear" w:color="auto" w:fill="auto"/>
            <w:tcMar>
              <w:top w:w="150" w:type="dxa"/>
              <w:left w:w="240" w:type="dxa"/>
              <w:bottom w:w="150" w:type="dxa"/>
              <w:right w:w="240" w:type="dxa"/>
            </w:tcMar>
            <w:vAlign w:val="center"/>
          </w:tcPr>
          <w:p w14:paraId="145C8095">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74A1745C">
            <w:pPr>
              <w:rPr>
                <w:rFonts w:hint="default" w:ascii="var(--dsw-font-markdown-table)" w:hAnsi="var(--dsw-font-markdown-table)" w:eastAsia="var(--dsw-font-markdown-table)" w:cs="var(--dsw-font-markdown-table)"/>
                <w:sz w:val="24"/>
                <w:szCs w:val="24"/>
              </w:rPr>
            </w:pPr>
          </w:p>
        </w:tc>
      </w:tr>
      <w:tr w14:paraId="70E9D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40D35EA7">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2</w:t>
            </w:r>
          </w:p>
        </w:tc>
        <w:tc>
          <w:tcPr>
            <w:tcW w:w="0" w:type="auto"/>
            <w:shd w:val="clear" w:color="auto" w:fill="auto"/>
            <w:tcMar>
              <w:top w:w="150" w:type="dxa"/>
              <w:left w:w="240" w:type="dxa"/>
              <w:bottom w:w="150" w:type="dxa"/>
              <w:right w:w="240" w:type="dxa"/>
            </w:tcMar>
            <w:vAlign w:val="center"/>
          </w:tcPr>
          <w:p w14:paraId="65444998">
            <w:pPr>
              <w:keepNext w:val="0"/>
              <w:keepLines w:val="0"/>
              <w:widowControl/>
              <w:suppressLineNumbers w:val="0"/>
              <w:jc w:val="left"/>
              <w:rPr>
                <w:rFonts w:hint="default" w:ascii="var(--dsw-font-markdown-table)" w:hAnsi="var(--dsw-font-markdown-table)" w:eastAsia="var(--dsw-font-markdown-table)" w:cs="var(--dsw-font-markdown-table)"/>
              </w:rPr>
            </w:pPr>
          </w:p>
        </w:tc>
        <w:tc>
          <w:tcPr>
            <w:tcW w:w="0" w:type="auto"/>
            <w:shd w:val="clear" w:color="auto" w:fill="auto"/>
            <w:tcMar>
              <w:top w:w="150" w:type="dxa"/>
              <w:left w:w="240" w:type="dxa"/>
              <w:bottom w:w="150" w:type="dxa"/>
              <w:right w:w="240" w:type="dxa"/>
            </w:tcMar>
            <w:vAlign w:val="center"/>
          </w:tcPr>
          <w:p w14:paraId="164A033B">
            <w:pPr>
              <w:keepNext w:val="0"/>
              <w:keepLines w:val="0"/>
              <w:widowControl/>
              <w:suppressLineNumbers w:val="0"/>
              <w:jc w:val="left"/>
              <w:rPr>
                <w:rFonts w:hint="default" w:ascii="var(--dsw-font-markdown-table)" w:hAnsi="var(--dsw-font-markdown-table)" w:eastAsia="var(--dsw-font-markdown-table)" w:cs="var(--dsw-font-markdown-table)"/>
              </w:rPr>
            </w:pPr>
          </w:p>
        </w:tc>
        <w:tc>
          <w:tcPr>
            <w:tcW w:w="0" w:type="auto"/>
            <w:shd w:val="clear" w:color="auto" w:fill="auto"/>
            <w:tcMar>
              <w:top w:w="150" w:type="dxa"/>
              <w:left w:w="240" w:type="dxa"/>
              <w:bottom w:w="150" w:type="dxa"/>
              <w:right w:w="240" w:type="dxa"/>
            </w:tcMar>
            <w:vAlign w:val="center"/>
          </w:tcPr>
          <w:p w14:paraId="01285D69">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74898613">
            <w:pPr>
              <w:rPr>
                <w:rFonts w:hint="default" w:ascii="var(--dsw-font-markdown-table)" w:hAnsi="var(--dsw-font-markdown-table)" w:eastAsia="var(--dsw-font-markdown-table)" w:cs="var(--dsw-font-markdown-table)"/>
                <w:sz w:val="24"/>
                <w:szCs w:val="24"/>
              </w:rPr>
            </w:pPr>
          </w:p>
        </w:tc>
      </w:tr>
      <w:tr w14:paraId="65ACF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465967FC">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3</w:t>
            </w:r>
          </w:p>
        </w:tc>
        <w:tc>
          <w:tcPr>
            <w:tcW w:w="0" w:type="auto"/>
            <w:shd w:val="clear" w:color="auto" w:fill="auto"/>
            <w:tcMar>
              <w:top w:w="150" w:type="dxa"/>
              <w:left w:w="240" w:type="dxa"/>
              <w:bottom w:w="150" w:type="dxa"/>
              <w:right w:w="240" w:type="dxa"/>
            </w:tcMar>
            <w:vAlign w:val="center"/>
          </w:tcPr>
          <w:p w14:paraId="17644EEE">
            <w:pPr>
              <w:keepNext w:val="0"/>
              <w:keepLines w:val="0"/>
              <w:widowControl/>
              <w:suppressLineNumbers w:val="0"/>
              <w:jc w:val="left"/>
              <w:rPr>
                <w:rFonts w:hint="default" w:ascii="var(--dsw-font-markdown-table)" w:hAnsi="var(--dsw-font-markdown-table)" w:eastAsia="var(--dsw-font-markdown-table)" w:cs="var(--dsw-font-markdown-table)"/>
              </w:rPr>
            </w:pPr>
          </w:p>
        </w:tc>
        <w:tc>
          <w:tcPr>
            <w:tcW w:w="0" w:type="auto"/>
            <w:shd w:val="clear" w:color="auto" w:fill="auto"/>
            <w:tcMar>
              <w:top w:w="150" w:type="dxa"/>
              <w:left w:w="240" w:type="dxa"/>
              <w:bottom w:w="150" w:type="dxa"/>
              <w:right w:w="240" w:type="dxa"/>
            </w:tcMar>
            <w:vAlign w:val="center"/>
          </w:tcPr>
          <w:p w14:paraId="6E976B90">
            <w:pPr>
              <w:keepNext w:val="0"/>
              <w:keepLines w:val="0"/>
              <w:widowControl/>
              <w:suppressLineNumbers w:val="0"/>
              <w:jc w:val="left"/>
              <w:rPr>
                <w:rFonts w:hint="default" w:ascii="var(--dsw-font-markdown-table)" w:hAnsi="var(--dsw-font-markdown-table)" w:eastAsia="var(--dsw-font-markdown-table)" w:cs="var(--dsw-font-markdown-table)"/>
              </w:rPr>
            </w:pPr>
          </w:p>
        </w:tc>
        <w:tc>
          <w:tcPr>
            <w:tcW w:w="0" w:type="auto"/>
            <w:shd w:val="clear" w:color="auto" w:fill="auto"/>
            <w:tcMar>
              <w:top w:w="150" w:type="dxa"/>
              <w:left w:w="240" w:type="dxa"/>
              <w:bottom w:w="150" w:type="dxa"/>
              <w:right w:w="240" w:type="dxa"/>
            </w:tcMar>
            <w:vAlign w:val="center"/>
          </w:tcPr>
          <w:p w14:paraId="256EC4FD">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5450C167">
            <w:pPr>
              <w:rPr>
                <w:rFonts w:hint="default" w:ascii="var(--dsw-font-markdown-table)" w:hAnsi="var(--dsw-font-markdown-table)" w:eastAsia="var(--dsw-font-markdown-table)" w:cs="var(--dsw-font-markdown-table)"/>
                <w:sz w:val="24"/>
                <w:szCs w:val="24"/>
              </w:rPr>
            </w:pPr>
          </w:p>
        </w:tc>
      </w:tr>
      <w:tr w14:paraId="1F60D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559D13AA">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4</w:t>
            </w:r>
          </w:p>
        </w:tc>
        <w:tc>
          <w:tcPr>
            <w:tcW w:w="0" w:type="auto"/>
            <w:shd w:val="clear" w:color="auto" w:fill="auto"/>
            <w:tcMar>
              <w:top w:w="150" w:type="dxa"/>
              <w:left w:w="240" w:type="dxa"/>
              <w:bottom w:w="150" w:type="dxa"/>
              <w:right w:w="240" w:type="dxa"/>
            </w:tcMar>
            <w:vAlign w:val="center"/>
          </w:tcPr>
          <w:p w14:paraId="25822364">
            <w:pPr>
              <w:keepNext w:val="0"/>
              <w:keepLines w:val="0"/>
              <w:widowControl/>
              <w:suppressLineNumbers w:val="0"/>
              <w:jc w:val="left"/>
              <w:rPr>
                <w:rFonts w:hint="default" w:ascii="var(--dsw-font-markdown-table)" w:hAnsi="var(--dsw-font-markdown-table)" w:eastAsia="var(--dsw-font-markdown-table)" w:cs="var(--dsw-font-markdown-table)"/>
              </w:rPr>
            </w:pPr>
          </w:p>
        </w:tc>
        <w:tc>
          <w:tcPr>
            <w:tcW w:w="0" w:type="auto"/>
            <w:shd w:val="clear" w:color="auto" w:fill="auto"/>
            <w:tcMar>
              <w:top w:w="150" w:type="dxa"/>
              <w:left w:w="240" w:type="dxa"/>
              <w:bottom w:w="150" w:type="dxa"/>
              <w:right w:w="240" w:type="dxa"/>
            </w:tcMar>
            <w:vAlign w:val="center"/>
          </w:tcPr>
          <w:p w14:paraId="0062B893">
            <w:pPr>
              <w:keepNext w:val="0"/>
              <w:keepLines w:val="0"/>
              <w:widowControl/>
              <w:suppressLineNumbers w:val="0"/>
              <w:jc w:val="left"/>
              <w:rPr>
                <w:rFonts w:hint="default" w:ascii="var(--dsw-font-markdown-table)" w:hAnsi="var(--dsw-font-markdown-table)" w:eastAsia="var(--dsw-font-markdown-table)" w:cs="var(--dsw-font-markdown-table)"/>
              </w:rPr>
            </w:pPr>
          </w:p>
        </w:tc>
        <w:tc>
          <w:tcPr>
            <w:tcW w:w="0" w:type="auto"/>
            <w:shd w:val="clear" w:color="auto" w:fill="auto"/>
            <w:tcMar>
              <w:top w:w="150" w:type="dxa"/>
              <w:left w:w="240" w:type="dxa"/>
              <w:bottom w:w="150" w:type="dxa"/>
              <w:right w:w="240" w:type="dxa"/>
            </w:tcMar>
            <w:vAlign w:val="center"/>
          </w:tcPr>
          <w:p w14:paraId="53AF4BC3">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7C9CB91F">
            <w:pPr>
              <w:rPr>
                <w:rFonts w:hint="default" w:ascii="var(--dsw-font-markdown-table)" w:hAnsi="var(--dsw-font-markdown-table)" w:eastAsia="var(--dsw-font-markdown-table)" w:cs="var(--dsw-font-markdown-table)"/>
                <w:sz w:val="24"/>
                <w:szCs w:val="24"/>
              </w:rPr>
            </w:pPr>
          </w:p>
        </w:tc>
      </w:tr>
      <w:tr w14:paraId="5A3BD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396644A3">
            <w:pPr>
              <w:keepNext w:val="0"/>
              <w:keepLines w:val="0"/>
              <w:widowControl/>
              <w:suppressLineNumbers w:val="0"/>
              <w:jc w:val="left"/>
              <w:rPr>
                <w:rFonts w:hint="default" w:ascii="var(--dsw-font-markdown-table)" w:hAnsi="var(--dsw-font-markdown-table)" w:eastAsia="var(--dsw-font-markdown-table)" w:cs="var(--dsw-font-markdown-table)"/>
                <w:lang w:val="en-US"/>
              </w:rPr>
            </w:pPr>
            <w:r>
              <w:rPr>
                <w:rFonts w:hint="eastAsia" w:ascii="var(--dsw-font-markdown-table)" w:hAnsi="var(--dsw-font-markdown-table)" w:eastAsia="var(--dsw-font-markdown-table)" w:cs="var(--dsw-font-markdown-table)"/>
                <w:kern w:val="0"/>
                <w:sz w:val="24"/>
                <w:szCs w:val="24"/>
                <w:lang w:val="en-US" w:eastAsia="zh-CN" w:bidi="ar"/>
              </w:rPr>
              <w:t>33</w:t>
            </w:r>
          </w:p>
        </w:tc>
        <w:tc>
          <w:tcPr>
            <w:tcW w:w="0" w:type="auto"/>
            <w:shd w:val="clear" w:color="auto" w:fill="auto"/>
            <w:tcMar>
              <w:top w:w="150" w:type="dxa"/>
              <w:left w:w="240" w:type="dxa"/>
              <w:bottom w:w="150" w:type="dxa"/>
              <w:right w:w="240" w:type="dxa"/>
            </w:tcMar>
            <w:vAlign w:val="center"/>
          </w:tcPr>
          <w:p w14:paraId="505CD205">
            <w:pPr>
              <w:keepNext w:val="0"/>
              <w:keepLines w:val="0"/>
              <w:widowControl/>
              <w:suppressLineNumbers w:val="0"/>
              <w:jc w:val="left"/>
              <w:rPr>
                <w:rFonts w:hint="default" w:ascii="var(--dsw-font-markdown-table)" w:hAnsi="var(--dsw-font-markdown-table)" w:eastAsia="var(--dsw-font-markdown-table)" w:cs="var(--dsw-font-markdown-table)"/>
              </w:rPr>
            </w:pPr>
          </w:p>
        </w:tc>
        <w:tc>
          <w:tcPr>
            <w:tcW w:w="0" w:type="auto"/>
            <w:shd w:val="clear" w:color="auto" w:fill="auto"/>
            <w:tcMar>
              <w:top w:w="150" w:type="dxa"/>
              <w:left w:w="240" w:type="dxa"/>
              <w:bottom w:w="150" w:type="dxa"/>
              <w:right w:w="240" w:type="dxa"/>
            </w:tcMar>
            <w:vAlign w:val="center"/>
          </w:tcPr>
          <w:p w14:paraId="368ADE5B">
            <w:pPr>
              <w:keepNext w:val="0"/>
              <w:keepLines w:val="0"/>
              <w:widowControl/>
              <w:suppressLineNumbers w:val="0"/>
              <w:jc w:val="left"/>
              <w:rPr>
                <w:rFonts w:hint="default" w:ascii="var(--dsw-font-markdown-table)" w:hAnsi="var(--dsw-font-markdown-table)" w:eastAsia="var(--dsw-font-markdown-table)" w:cs="var(--dsw-font-markdown-table)"/>
              </w:rPr>
            </w:pPr>
          </w:p>
        </w:tc>
        <w:tc>
          <w:tcPr>
            <w:tcW w:w="0" w:type="auto"/>
            <w:shd w:val="clear" w:color="auto" w:fill="auto"/>
            <w:tcMar>
              <w:top w:w="150" w:type="dxa"/>
              <w:left w:w="240" w:type="dxa"/>
              <w:bottom w:w="150" w:type="dxa"/>
              <w:right w:w="240" w:type="dxa"/>
            </w:tcMar>
            <w:vAlign w:val="center"/>
          </w:tcPr>
          <w:p w14:paraId="620A7F6B">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632B0406">
            <w:pPr>
              <w:rPr>
                <w:rFonts w:hint="default" w:ascii="var(--dsw-font-markdown-table)" w:hAnsi="var(--dsw-font-markdown-table)" w:eastAsia="var(--dsw-font-markdown-table)" w:cs="var(--dsw-font-markdown-table)"/>
                <w:sz w:val="24"/>
                <w:szCs w:val="24"/>
              </w:rPr>
            </w:pPr>
          </w:p>
        </w:tc>
      </w:tr>
      <w:tr w14:paraId="57B57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6720F7C6">
            <w:pPr>
              <w:keepNext w:val="0"/>
              <w:keepLines w:val="0"/>
              <w:widowControl/>
              <w:suppressLineNumbers w:val="0"/>
              <w:jc w:val="left"/>
              <w:rPr>
                <w:rFonts w:hint="default" w:ascii="var(--dsw-font-markdown-table)" w:hAnsi="var(--dsw-font-markdown-table)" w:eastAsia="var(--dsw-font-markdown-table)" w:cs="var(--dsw-font-markdown-table)"/>
              </w:rPr>
            </w:pPr>
            <w:r>
              <w:rPr>
                <w:rStyle w:val="15"/>
                <w:rFonts w:hint="default" w:ascii="var(--dsw-font-markdown-table)" w:hAnsi="var(--dsw-font-markdown-table)" w:eastAsia="var(--dsw-font-markdown-table)" w:cs="var(--dsw-font-markdown-table)"/>
                <w:b/>
                <w:bCs/>
                <w:kern w:val="0"/>
                <w:sz w:val="24"/>
                <w:szCs w:val="24"/>
                <w:lang w:val="en-US" w:eastAsia="zh-CN" w:bidi="ar"/>
              </w:rPr>
              <w:t>合计</w:t>
            </w:r>
          </w:p>
        </w:tc>
        <w:tc>
          <w:tcPr>
            <w:tcW w:w="0" w:type="auto"/>
            <w:shd w:val="clear" w:color="auto" w:fill="auto"/>
            <w:tcMar>
              <w:top w:w="150" w:type="dxa"/>
              <w:left w:w="240" w:type="dxa"/>
              <w:bottom w:w="150" w:type="dxa"/>
              <w:right w:w="240" w:type="dxa"/>
            </w:tcMar>
            <w:vAlign w:val="center"/>
          </w:tcPr>
          <w:p w14:paraId="308C7359">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04B71275">
            <w:pPr>
              <w:keepNext w:val="0"/>
              <w:keepLines w:val="0"/>
              <w:widowControl/>
              <w:suppressLineNumbers w:val="0"/>
              <w:jc w:val="left"/>
              <w:rPr>
                <w:rFonts w:hint="default" w:ascii="var(--dsw-font-markdown-table)" w:hAnsi="var(--dsw-font-markdown-table)" w:eastAsia="var(--dsw-font-markdown-table)" w:cs="var(--dsw-font-markdown-table)"/>
              </w:rPr>
            </w:pPr>
            <w:r>
              <w:rPr>
                <w:rStyle w:val="15"/>
                <w:rFonts w:hint="default" w:ascii="var(--dsw-font-markdown-table)" w:hAnsi="var(--dsw-font-markdown-table)" w:eastAsia="var(--dsw-font-markdown-table)" w:cs="var(--dsw-font-markdown-table)"/>
                <w:b/>
                <w:bCs/>
                <w:kern w:val="0"/>
                <w:sz w:val="24"/>
                <w:szCs w:val="24"/>
                <w:lang w:val="en-US" w:eastAsia="zh-CN" w:bidi="ar"/>
              </w:rPr>
              <w:t>33</w:t>
            </w:r>
          </w:p>
        </w:tc>
        <w:tc>
          <w:tcPr>
            <w:tcW w:w="0" w:type="auto"/>
            <w:shd w:val="clear" w:color="auto" w:fill="auto"/>
            <w:tcMar>
              <w:top w:w="150" w:type="dxa"/>
              <w:left w:w="240" w:type="dxa"/>
              <w:bottom w:w="150" w:type="dxa"/>
              <w:right w:w="240" w:type="dxa"/>
            </w:tcMar>
            <w:vAlign w:val="center"/>
          </w:tcPr>
          <w:p w14:paraId="3E94B234">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670F4557">
            <w:pPr>
              <w:keepNext w:val="0"/>
              <w:keepLines w:val="0"/>
              <w:widowControl/>
              <w:suppressLineNumbers w:val="0"/>
              <w:jc w:val="left"/>
              <w:rPr>
                <w:rFonts w:hint="default" w:ascii="var(--dsw-font-markdown-table)" w:hAnsi="var(--dsw-font-markdown-table)" w:eastAsia="var(--dsw-font-markdown-table)" w:cs="var(--dsw-font-markdown-table)"/>
              </w:rPr>
            </w:pPr>
            <w:r>
              <w:rPr>
                <w:rStyle w:val="15"/>
                <w:rFonts w:hint="default" w:ascii="var(--dsw-font-markdown-table)" w:hAnsi="var(--dsw-font-markdown-table)" w:eastAsia="var(--dsw-font-markdown-table)" w:cs="var(--dsw-font-markdown-table)"/>
                <w:b/>
                <w:bCs/>
                <w:kern w:val="0"/>
                <w:sz w:val="24"/>
                <w:szCs w:val="24"/>
                <w:lang w:val="en-US" w:eastAsia="zh-CN" w:bidi="ar"/>
              </w:rPr>
              <w:t>¥________</w:t>
            </w:r>
          </w:p>
        </w:tc>
      </w:tr>
    </w:tbl>
    <w:p w14:paraId="7EEECE31">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供应商名称（盖章）：________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法定代表人或授权代表（签字）：________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日期：2026年__月__日</w:t>
      </w:r>
    </w:p>
    <w:p w14:paraId="6D809F38">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55DBCF36">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2A7A9E51">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5907940F">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66362AA3">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670572D6">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5E927E39">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0980DB60">
      <w:pPr>
        <w:pStyle w:val="4"/>
        <w:keepNext w:val="0"/>
        <w:keepLines w:val="0"/>
        <w:widowControl/>
        <w:suppressLineNumbers w:val="0"/>
        <w:shd w:val="clear" w:fill="FFFFFF"/>
        <w:spacing w:before="480" w:beforeAutospacing="0" w:after="24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格式三：分项报价明细表</w:t>
      </w:r>
    </w:p>
    <w:p w14:paraId="19E39D7E">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项目名称：</w:t>
      </w:r>
      <w:r>
        <w:rPr>
          <w:rFonts w:hint="eastAsia" w:ascii="Segoe UI" w:hAnsi="Segoe UI" w:eastAsia="宋体" w:cs="Segoe UI"/>
          <w:i w:val="0"/>
          <w:iCs w:val="0"/>
          <w:caps w:val="0"/>
          <w:color w:val="0F1115"/>
          <w:spacing w:val="0"/>
          <w:sz w:val="24"/>
          <w:szCs w:val="24"/>
          <w:shd w:val="clear" w:fill="FFFFFF"/>
          <w:lang w:eastAsia="zh-CN"/>
        </w:rPr>
        <w:t>黄陵县环卫站设备以旧换新项目环卫车辆商业保险（二次）</w:t>
      </w:r>
      <w:r>
        <w:rPr>
          <w:rFonts w:hint="default" w:ascii="Segoe UI" w:hAnsi="Segoe UI" w:eastAsia="Segoe UI" w:cs="Segoe UI"/>
          <w:i w:val="0"/>
          <w:iCs w:val="0"/>
          <w:caps w:val="0"/>
          <w:color w:val="0F1115"/>
          <w:spacing w:val="0"/>
          <w:sz w:val="24"/>
          <w:szCs w:val="24"/>
          <w:shd w:val="clear" w:fill="FFFFFF"/>
        </w:rPr>
        <w:t>采购</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965"/>
        <w:gridCol w:w="2047"/>
        <w:gridCol w:w="2154"/>
        <w:gridCol w:w="1917"/>
      </w:tblGrid>
      <w:tr w14:paraId="5F668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0" w:type="auto"/>
            <w:shd w:val="clear" w:color="auto" w:fill="auto"/>
            <w:tcMar>
              <w:top w:w="150" w:type="dxa"/>
              <w:left w:w="0" w:type="dxa"/>
              <w:bottom w:w="150" w:type="dxa"/>
              <w:right w:w="240" w:type="dxa"/>
            </w:tcMar>
            <w:vAlign w:val="center"/>
          </w:tcPr>
          <w:p w14:paraId="2CE66B32">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险种</w:t>
            </w:r>
          </w:p>
        </w:tc>
        <w:tc>
          <w:tcPr>
            <w:tcW w:w="0" w:type="auto"/>
            <w:shd w:val="clear" w:color="auto" w:fill="auto"/>
            <w:tcMar>
              <w:top w:w="150" w:type="dxa"/>
              <w:left w:w="240" w:type="dxa"/>
              <w:bottom w:w="150" w:type="dxa"/>
              <w:right w:w="240" w:type="dxa"/>
            </w:tcMar>
            <w:vAlign w:val="center"/>
          </w:tcPr>
          <w:p w14:paraId="26B5B713">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费率/计算方式</w:t>
            </w:r>
          </w:p>
        </w:tc>
        <w:tc>
          <w:tcPr>
            <w:tcW w:w="0" w:type="auto"/>
            <w:shd w:val="clear" w:color="auto" w:fill="auto"/>
            <w:tcMar>
              <w:top w:w="150" w:type="dxa"/>
              <w:left w:w="240" w:type="dxa"/>
              <w:bottom w:w="150" w:type="dxa"/>
              <w:right w:w="240" w:type="dxa"/>
            </w:tcMar>
            <w:vAlign w:val="center"/>
          </w:tcPr>
          <w:p w14:paraId="04E2EB33">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单均保费（元）</w:t>
            </w:r>
          </w:p>
        </w:tc>
        <w:tc>
          <w:tcPr>
            <w:tcW w:w="0" w:type="auto"/>
            <w:shd w:val="clear" w:color="auto" w:fill="auto"/>
            <w:tcMar>
              <w:top w:w="150" w:type="dxa"/>
              <w:left w:w="240" w:type="dxa"/>
              <w:bottom w:w="150" w:type="dxa"/>
              <w:right w:w="240" w:type="dxa"/>
            </w:tcMar>
            <w:vAlign w:val="center"/>
          </w:tcPr>
          <w:p w14:paraId="6A22232D">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总保费（元）</w:t>
            </w:r>
          </w:p>
        </w:tc>
      </w:tr>
      <w:tr w14:paraId="357E2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3F0D2B77">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车辆损失险</w:t>
            </w:r>
          </w:p>
        </w:tc>
        <w:tc>
          <w:tcPr>
            <w:tcW w:w="0" w:type="auto"/>
            <w:shd w:val="clear" w:color="auto" w:fill="auto"/>
            <w:tcMar>
              <w:top w:w="150" w:type="dxa"/>
              <w:left w:w="240" w:type="dxa"/>
              <w:bottom w:w="150" w:type="dxa"/>
              <w:right w:w="240" w:type="dxa"/>
            </w:tcMar>
            <w:vAlign w:val="center"/>
          </w:tcPr>
          <w:p w14:paraId="672634C3">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013A94AE">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0BF52380">
            <w:pPr>
              <w:rPr>
                <w:rFonts w:hint="default" w:ascii="var(--dsw-font-markdown-table)" w:hAnsi="var(--dsw-font-markdown-table)" w:eastAsia="var(--dsw-font-markdown-table)" w:cs="var(--dsw-font-markdown-table)"/>
                <w:sz w:val="24"/>
                <w:szCs w:val="24"/>
              </w:rPr>
            </w:pPr>
          </w:p>
        </w:tc>
      </w:tr>
      <w:tr w14:paraId="7FFAF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093D7771">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第三者责任险（200万）</w:t>
            </w:r>
          </w:p>
        </w:tc>
        <w:tc>
          <w:tcPr>
            <w:tcW w:w="0" w:type="auto"/>
            <w:shd w:val="clear" w:color="auto" w:fill="auto"/>
            <w:tcMar>
              <w:top w:w="150" w:type="dxa"/>
              <w:left w:w="240" w:type="dxa"/>
              <w:bottom w:w="150" w:type="dxa"/>
              <w:right w:w="240" w:type="dxa"/>
            </w:tcMar>
            <w:vAlign w:val="center"/>
          </w:tcPr>
          <w:p w14:paraId="765C52E8">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631D5FA0">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1EC7D6D0">
            <w:pPr>
              <w:rPr>
                <w:rFonts w:hint="default" w:ascii="var(--dsw-font-markdown-table)" w:hAnsi="var(--dsw-font-markdown-table)" w:eastAsia="var(--dsw-font-markdown-table)" w:cs="var(--dsw-font-markdown-table)"/>
                <w:sz w:val="24"/>
                <w:szCs w:val="24"/>
              </w:rPr>
            </w:pPr>
          </w:p>
        </w:tc>
      </w:tr>
      <w:tr w14:paraId="684AF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40BD08DD">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车上人员责任险（司机）</w:t>
            </w:r>
          </w:p>
        </w:tc>
        <w:tc>
          <w:tcPr>
            <w:tcW w:w="0" w:type="auto"/>
            <w:shd w:val="clear" w:color="auto" w:fill="auto"/>
            <w:tcMar>
              <w:top w:w="150" w:type="dxa"/>
              <w:left w:w="240" w:type="dxa"/>
              <w:bottom w:w="150" w:type="dxa"/>
              <w:right w:w="240" w:type="dxa"/>
            </w:tcMar>
            <w:vAlign w:val="center"/>
          </w:tcPr>
          <w:p w14:paraId="3263CC88">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241E7456">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48CF7B63">
            <w:pPr>
              <w:rPr>
                <w:rFonts w:hint="default" w:ascii="var(--dsw-font-markdown-table)" w:hAnsi="var(--dsw-font-markdown-table)" w:eastAsia="var(--dsw-font-markdown-table)" w:cs="var(--dsw-font-markdown-table)"/>
                <w:sz w:val="24"/>
                <w:szCs w:val="24"/>
              </w:rPr>
            </w:pPr>
          </w:p>
        </w:tc>
      </w:tr>
      <w:tr w14:paraId="11FB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4A3C97EB">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车上人员责任险（乘客）</w:t>
            </w:r>
          </w:p>
        </w:tc>
        <w:tc>
          <w:tcPr>
            <w:tcW w:w="0" w:type="auto"/>
            <w:shd w:val="clear" w:color="auto" w:fill="auto"/>
            <w:tcMar>
              <w:top w:w="150" w:type="dxa"/>
              <w:left w:w="240" w:type="dxa"/>
              <w:bottom w:w="150" w:type="dxa"/>
              <w:right w:w="240" w:type="dxa"/>
            </w:tcMar>
            <w:vAlign w:val="center"/>
          </w:tcPr>
          <w:p w14:paraId="72705195">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4EB59FDC">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4CE0B2B6">
            <w:pPr>
              <w:rPr>
                <w:rFonts w:hint="default" w:ascii="var(--dsw-font-markdown-table)" w:hAnsi="var(--dsw-font-markdown-table)" w:eastAsia="var(--dsw-font-markdown-table)" w:cs="var(--dsw-font-markdown-table)"/>
                <w:sz w:val="24"/>
                <w:szCs w:val="24"/>
              </w:rPr>
            </w:pPr>
          </w:p>
        </w:tc>
      </w:tr>
      <w:tr w14:paraId="5A779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66B90F44">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其他附加险（如有）</w:t>
            </w:r>
          </w:p>
        </w:tc>
        <w:tc>
          <w:tcPr>
            <w:tcW w:w="0" w:type="auto"/>
            <w:shd w:val="clear" w:color="auto" w:fill="auto"/>
            <w:tcMar>
              <w:top w:w="150" w:type="dxa"/>
              <w:left w:w="240" w:type="dxa"/>
              <w:bottom w:w="150" w:type="dxa"/>
              <w:right w:w="240" w:type="dxa"/>
            </w:tcMar>
            <w:vAlign w:val="center"/>
          </w:tcPr>
          <w:p w14:paraId="6E002CAD">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7FD37EA0">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556234DF">
            <w:pPr>
              <w:rPr>
                <w:rFonts w:hint="default" w:ascii="var(--dsw-font-markdown-table)" w:hAnsi="var(--dsw-font-markdown-table)" w:eastAsia="var(--dsw-font-markdown-table)" w:cs="var(--dsw-font-markdown-table)"/>
                <w:sz w:val="24"/>
                <w:szCs w:val="24"/>
              </w:rPr>
            </w:pPr>
          </w:p>
        </w:tc>
      </w:tr>
      <w:tr w14:paraId="336E5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4E7EEBA7">
            <w:pPr>
              <w:keepNext w:val="0"/>
              <w:keepLines w:val="0"/>
              <w:widowControl/>
              <w:suppressLineNumbers w:val="0"/>
              <w:jc w:val="left"/>
              <w:rPr>
                <w:rFonts w:hint="default" w:ascii="var(--dsw-font-markdown-table)" w:hAnsi="var(--dsw-font-markdown-table)" w:eastAsia="var(--dsw-font-markdown-table)" w:cs="var(--dsw-font-markdown-table)"/>
              </w:rPr>
            </w:pPr>
            <w:r>
              <w:rPr>
                <w:rStyle w:val="15"/>
                <w:rFonts w:hint="default" w:ascii="var(--dsw-font-markdown-table)" w:hAnsi="var(--dsw-font-markdown-table)" w:eastAsia="var(--dsw-font-markdown-table)" w:cs="var(--dsw-font-markdown-table)"/>
                <w:b/>
                <w:bCs/>
                <w:kern w:val="0"/>
                <w:sz w:val="24"/>
                <w:szCs w:val="24"/>
                <w:lang w:val="en-US" w:eastAsia="zh-CN" w:bidi="ar"/>
              </w:rPr>
              <w:t>合计</w:t>
            </w:r>
          </w:p>
        </w:tc>
        <w:tc>
          <w:tcPr>
            <w:tcW w:w="0" w:type="auto"/>
            <w:shd w:val="clear" w:color="auto" w:fill="auto"/>
            <w:tcMar>
              <w:top w:w="150" w:type="dxa"/>
              <w:left w:w="240" w:type="dxa"/>
              <w:bottom w:w="150" w:type="dxa"/>
              <w:right w:w="240" w:type="dxa"/>
            </w:tcMar>
            <w:vAlign w:val="center"/>
          </w:tcPr>
          <w:p w14:paraId="354AA8FB">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255ABEF9">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1B2003BB">
            <w:pPr>
              <w:keepNext w:val="0"/>
              <w:keepLines w:val="0"/>
              <w:widowControl/>
              <w:suppressLineNumbers w:val="0"/>
              <w:jc w:val="left"/>
              <w:rPr>
                <w:rFonts w:hint="default" w:ascii="var(--dsw-font-markdown-table)" w:hAnsi="var(--dsw-font-markdown-table)" w:eastAsia="var(--dsw-font-markdown-table)" w:cs="var(--dsw-font-markdown-table)"/>
              </w:rPr>
            </w:pPr>
            <w:r>
              <w:rPr>
                <w:rStyle w:val="15"/>
                <w:rFonts w:hint="default" w:ascii="var(--dsw-font-markdown-table)" w:hAnsi="var(--dsw-font-markdown-table)" w:eastAsia="var(--dsw-font-markdown-table)" w:cs="var(--dsw-font-markdown-table)"/>
                <w:b/>
                <w:bCs/>
                <w:kern w:val="0"/>
                <w:sz w:val="24"/>
                <w:szCs w:val="24"/>
                <w:lang w:val="en-US" w:eastAsia="zh-CN" w:bidi="ar"/>
              </w:rPr>
              <w:t>¥________</w:t>
            </w:r>
          </w:p>
        </w:tc>
      </w:tr>
    </w:tbl>
    <w:p w14:paraId="1881067C">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供应商名称（盖章）：________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日期：2026年__月__日</w:t>
      </w:r>
    </w:p>
    <w:p w14:paraId="406916BE">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3D3E75EA">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46FAB627">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3241FD1D">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671FB7DE">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136C03DC">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40AAA152">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1365FFCA">
      <w:pPr>
        <w:keepLines w:val="0"/>
        <w:shd w:val="clear" w:color="auto" w:fill="auto"/>
        <w:kinsoku/>
        <w:overflowPunct/>
        <w:topLinePunct w:val="0"/>
        <w:bidi w:val="0"/>
        <w:adjustRightInd w:val="0"/>
        <w:snapToGrid w:val="0"/>
        <w:spacing w:line="360" w:lineRule="auto"/>
        <w:ind w:firstLine="643" w:firstLineChars="200"/>
        <w:outlineLvl w:val="9"/>
        <w:rPr>
          <w:rFonts w:hint="eastAsia" w:ascii="仿宋_GB2312" w:hAnsi="宋体" w:eastAsia="仿宋_GB2312"/>
          <w:b/>
          <w:bCs/>
          <w:color w:val="auto"/>
          <w:sz w:val="32"/>
          <w:szCs w:val="32"/>
          <w:highlight w:val="none"/>
        </w:rPr>
      </w:pPr>
      <w:r>
        <w:rPr>
          <w:rFonts w:hint="eastAsia" w:ascii="仿宋_GB2312" w:hAnsi="宋体" w:eastAsia="仿宋_GB2312"/>
          <w:b/>
          <w:bCs/>
          <w:color w:val="auto"/>
          <w:sz w:val="32"/>
          <w:szCs w:val="32"/>
          <w:highlight w:val="none"/>
          <w:lang w:eastAsia="zh-CN"/>
        </w:rPr>
        <w:t>磋商</w:t>
      </w:r>
      <w:r>
        <w:rPr>
          <w:rFonts w:hint="eastAsia" w:ascii="仿宋_GB2312" w:hAnsi="宋体" w:eastAsia="仿宋_GB2312"/>
          <w:b/>
          <w:bCs/>
          <w:color w:val="auto"/>
          <w:sz w:val="32"/>
          <w:szCs w:val="32"/>
          <w:highlight w:val="none"/>
        </w:rPr>
        <w:t>响应方案必须</w:t>
      </w:r>
      <w:r>
        <w:rPr>
          <w:rFonts w:hint="eastAsia" w:ascii="仿宋_GB2312" w:hAnsi="宋体" w:eastAsia="仿宋_GB2312"/>
          <w:b/>
          <w:bCs/>
          <w:color w:val="auto"/>
          <w:sz w:val="32"/>
          <w:szCs w:val="32"/>
          <w:highlight w:val="none"/>
          <w:lang w:val="en-US" w:eastAsia="zh-CN"/>
        </w:rPr>
        <w:t>详细案，具体</w:t>
      </w:r>
      <w:r>
        <w:rPr>
          <w:rFonts w:hint="eastAsia" w:ascii="仿宋_GB2312" w:hAnsi="宋体" w:eastAsia="仿宋_GB2312"/>
          <w:b/>
          <w:bCs/>
          <w:color w:val="auto"/>
          <w:sz w:val="32"/>
          <w:szCs w:val="32"/>
          <w:highlight w:val="none"/>
        </w:rPr>
        <w:t>包括以下内容</w:t>
      </w:r>
      <w:r>
        <w:rPr>
          <w:rFonts w:hint="eastAsia" w:ascii="仿宋_GB2312" w:hAnsi="宋体" w:eastAsia="仿宋_GB2312"/>
          <w:b/>
          <w:bCs/>
          <w:color w:val="auto"/>
          <w:sz w:val="32"/>
          <w:szCs w:val="32"/>
          <w:highlight w:val="none"/>
          <w:lang w:val="en-US" w:eastAsia="zh-CN"/>
        </w:rPr>
        <w:t>但不限于以下内容</w:t>
      </w:r>
      <w:r>
        <w:rPr>
          <w:rFonts w:hint="eastAsia" w:ascii="仿宋_GB2312" w:hAnsi="宋体" w:eastAsia="仿宋_GB2312"/>
          <w:b/>
          <w:bCs/>
          <w:color w:val="auto"/>
          <w:sz w:val="32"/>
          <w:szCs w:val="32"/>
          <w:highlight w:val="none"/>
        </w:rPr>
        <w:t>：</w:t>
      </w:r>
    </w:p>
    <w:p w14:paraId="56ED8AF1">
      <w:pPr>
        <w:keepLines w:val="0"/>
        <w:shd w:val="clear" w:color="auto" w:fill="auto"/>
        <w:kinsoku/>
        <w:overflowPunct/>
        <w:topLinePunct w:val="0"/>
        <w:bidi w:val="0"/>
        <w:adjustRightInd w:val="0"/>
        <w:snapToGrid w:val="0"/>
        <w:spacing w:line="360" w:lineRule="auto"/>
        <w:ind w:firstLine="321" w:firstLineChars="100"/>
        <w:outlineLvl w:val="9"/>
        <w:rPr>
          <w:rFonts w:hint="default" w:ascii="仿宋_GB2312" w:hAnsi="宋体" w:eastAsia="仿宋_GB2312" w:cs="Times New Roman"/>
          <w:b/>
          <w:bCs/>
          <w:color w:val="auto"/>
          <w:sz w:val="32"/>
          <w:szCs w:val="32"/>
          <w:highlight w:val="none"/>
          <w:lang w:val="en-US" w:eastAsia="zh-CN"/>
        </w:rPr>
      </w:pPr>
      <w:r>
        <w:rPr>
          <w:rFonts w:hint="eastAsia" w:ascii="仿宋_GB2312" w:hAnsi="宋体" w:eastAsia="仿宋_GB2312" w:cs="Times New Roman"/>
          <w:b/>
          <w:bCs/>
          <w:color w:val="auto"/>
          <w:sz w:val="32"/>
          <w:szCs w:val="32"/>
          <w:highlight w:val="none"/>
          <w:lang w:val="en-US" w:eastAsia="zh-CN"/>
        </w:rPr>
        <w:t xml:space="preserve"> 承保、理赔、增值和履约能力等内容。</w:t>
      </w:r>
    </w:p>
    <w:p w14:paraId="12D85E5C">
      <w:pPr>
        <w:keepLines w:val="0"/>
        <w:shd w:val="clear" w:color="auto" w:fill="auto"/>
        <w:kinsoku/>
        <w:overflowPunct/>
        <w:topLinePunct w:val="0"/>
        <w:bidi w:val="0"/>
        <w:spacing w:line="360" w:lineRule="auto"/>
        <w:outlineLvl w:val="9"/>
        <w:rPr>
          <w:rFonts w:hint="eastAsia" w:ascii="仿宋_GB2312" w:hAnsi="仿宋_GB2312" w:eastAsia="仿宋_GB2312"/>
          <w:bCs/>
          <w:kern w:val="0"/>
          <w:highlight w:val="none"/>
        </w:rPr>
      </w:pPr>
    </w:p>
    <w:p w14:paraId="39CB319C">
      <w:pPr>
        <w:pStyle w:val="6"/>
        <w:keepLines w:val="0"/>
        <w:shd w:val="clear" w:color="auto" w:fill="auto"/>
        <w:kinsoku/>
        <w:overflowPunct/>
        <w:topLinePunct w:val="0"/>
        <w:bidi w:val="0"/>
        <w:spacing w:line="360" w:lineRule="auto"/>
        <w:outlineLvl w:val="9"/>
        <w:rPr>
          <w:rFonts w:hint="eastAsia" w:ascii="仿宋_GB2312" w:hAnsi="仿宋_GB2312" w:eastAsia="仿宋_GB2312"/>
          <w:b/>
          <w:bCs/>
          <w:kern w:val="0"/>
          <w:sz w:val="32"/>
          <w:highlight w:val="none"/>
        </w:rPr>
      </w:pPr>
    </w:p>
    <w:p w14:paraId="0115E93C">
      <w:pPr>
        <w:pStyle w:val="6"/>
        <w:keepLines w:val="0"/>
        <w:shd w:val="clear" w:color="auto" w:fill="auto"/>
        <w:kinsoku/>
        <w:overflowPunct/>
        <w:topLinePunct w:val="0"/>
        <w:bidi w:val="0"/>
        <w:spacing w:line="360" w:lineRule="auto"/>
        <w:outlineLvl w:val="9"/>
        <w:rPr>
          <w:rFonts w:hint="eastAsia" w:ascii="仿宋_GB2312" w:hAnsi="仿宋_GB2312" w:eastAsia="仿宋_GB2312"/>
          <w:b/>
          <w:bCs/>
          <w:kern w:val="0"/>
          <w:sz w:val="32"/>
          <w:highlight w:val="none"/>
        </w:rPr>
      </w:pPr>
    </w:p>
    <w:p w14:paraId="023F01E9">
      <w:pPr>
        <w:pStyle w:val="6"/>
        <w:keepLines w:val="0"/>
        <w:shd w:val="clear" w:color="auto" w:fill="auto"/>
        <w:kinsoku/>
        <w:overflowPunct/>
        <w:topLinePunct w:val="0"/>
        <w:bidi w:val="0"/>
        <w:spacing w:line="360" w:lineRule="auto"/>
        <w:outlineLvl w:val="9"/>
        <w:rPr>
          <w:rFonts w:hint="eastAsia" w:ascii="仿宋_GB2312" w:hAnsi="仿宋_GB2312" w:eastAsia="仿宋_GB2312"/>
          <w:b/>
          <w:bCs/>
          <w:kern w:val="0"/>
          <w:sz w:val="32"/>
          <w:highlight w:val="none"/>
        </w:rPr>
      </w:pPr>
    </w:p>
    <w:p w14:paraId="2F19FE8E">
      <w:pPr>
        <w:pStyle w:val="6"/>
        <w:keepLines w:val="0"/>
        <w:shd w:val="clear" w:color="auto" w:fill="auto"/>
        <w:kinsoku/>
        <w:overflowPunct/>
        <w:topLinePunct w:val="0"/>
        <w:bidi w:val="0"/>
        <w:spacing w:line="360" w:lineRule="auto"/>
        <w:outlineLvl w:val="9"/>
        <w:rPr>
          <w:rFonts w:hint="eastAsia" w:ascii="仿宋_GB2312" w:hAnsi="仿宋_GB2312" w:eastAsia="仿宋_GB2312"/>
          <w:b/>
          <w:bCs/>
          <w:kern w:val="0"/>
          <w:sz w:val="32"/>
          <w:highlight w:val="none"/>
        </w:rPr>
      </w:pPr>
    </w:p>
    <w:p w14:paraId="384CCC64">
      <w:pPr>
        <w:pStyle w:val="6"/>
        <w:keepLines w:val="0"/>
        <w:shd w:val="clear" w:color="auto" w:fill="auto"/>
        <w:kinsoku/>
        <w:overflowPunct/>
        <w:topLinePunct w:val="0"/>
        <w:bidi w:val="0"/>
        <w:spacing w:line="360" w:lineRule="auto"/>
        <w:outlineLvl w:val="9"/>
        <w:rPr>
          <w:rFonts w:hint="eastAsia" w:ascii="仿宋_GB2312" w:hAnsi="仿宋_GB2312" w:eastAsia="仿宋_GB2312"/>
          <w:b/>
          <w:bCs/>
          <w:kern w:val="0"/>
          <w:sz w:val="32"/>
          <w:highlight w:val="none"/>
        </w:rPr>
      </w:pPr>
    </w:p>
    <w:p w14:paraId="1ADD38EC">
      <w:pPr>
        <w:pStyle w:val="6"/>
        <w:keepLines w:val="0"/>
        <w:shd w:val="clear" w:color="auto" w:fill="auto"/>
        <w:kinsoku/>
        <w:overflowPunct/>
        <w:topLinePunct w:val="0"/>
        <w:bidi w:val="0"/>
        <w:spacing w:line="360" w:lineRule="auto"/>
        <w:outlineLvl w:val="9"/>
        <w:rPr>
          <w:rFonts w:hint="eastAsia" w:ascii="仿宋_GB2312" w:hAnsi="仿宋_GB2312" w:eastAsia="仿宋_GB2312"/>
          <w:b/>
          <w:bCs/>
          <w:kern w:val="0"/>
          <w:sz w:val="32"/>
          <w:highlight w:val="none"/>
        </w:rPr>
      </w:pPr>
    </w:p>
    <w:p w14:paraId="40453B92">
      <w:pPr>
        <w:keepLines w:val="0"/>
        <w:shd w:val="clear" w:color="auto" w:fill="auto"/>
        <w:kinsoku/>
        <w:overflowPunct/>
        <w:topLinePunct w:val="0"/>
        <w:autoSpaceDE w:val="0"/>
        <w:autoSpaceDN w:val="0"/>
        <w:bidi w:val="0"/>
        <w:adjustRightInd w:val="0"/>
        <w:spacing w:line="360" w:lineRule="auto"/>
        <w:outlineLvl w:val="9"/>
        <w:rPr>
          <w:rFonts w:hint="eastAsia" w:ascii="仿宋_GB2312" w:hAnsi="宋体" w:eastAsia="仿宋_GB2312" w:cs="Calibri"/>
          <w:b/>
          <w:bCs/>
          <w:sz w:val="32"/>
          <w:szCs w:val="32"/>
          <w:highlight w:val="none"/>
        </w:rPr>
      </w:pPr>
      <w:r>
        <w:rPr>
          <w:rFonts w:hint="eastAsia" w:ascii="仿宋_GB2312" w:hAnsi="宋体" w:eastAsia="仿宋_GB2312"/>
          <w:sz w:val="32"/>
          <w:szCs w:val="32"/>
          <w:highlight w:val="none"/>
        </w:rPr>
        <w:br w:type="page"/>
      </w:r>
      <w:r>
        <w:rPr>
          <w:rFonts w:hint="eastAsia" w:ascii="仿宋_GB2312" w:hAnsi="宋体" w:eastAsia="仿宋_GB2312"/>
          <w:sz w:val="32"/>
          <w:szCs w:val="32"/>
          <w:highlight w:val="none"/>
        </w:rPr>
        <w:t>附表1</w:t>
      </w:r>
    </w:p>
    <w:p w14:paraId="187823E4">
      <w:pPr>
        <w:keepLines w:val="0"/>
        <w:shd w:val="clear" w:color="auto" w:fill="auto"/>
        <w:kinsoku/>
        <w:overflowPunct/>
        <w:topLinePunct w:val="0"/>
        <w:bidi w:val="0"/>
        <w:adjustRightInd w:val="0"/>
        <w:snapToGrid w:val="0"/>
        <w:spacing w:line="360" w:lineRule="auto"/>
        <w:jc w:val="center"/>
        <w:outlineLvl w:val="9"/>
        <w:rPr>
          <w:rFonts w:hint="eastAsia" w:ascii="仿宋_GB2312" w:hAnsi="宋体" w:eastAsia="仿宋_GB2312" w:cs="Calibri"/>
          <w:b/>
          <w:bCs/>
          <w:sz w:val="32"/>
          <w:szCs w:val="32"/>
          <w:highlight w:val="none"/>
        </w:rPr>
      </w:pPr>
      <w:r>
        <w:rPr>
          <w:rFonts w:hint="eastAsia" w:ascii="仿宋_GB2312" w:hAnsi="宋体" w:eastAsia="仿宋_GB2312"/>
          <w:b/>
          <w:bCs/>
          <w:sz w:val="32"/>
          <w:szCs w:val="32"/>
          <w:highlight w:val="none"/>
        </w:rPr>
        <w:t>商务要求偏差表</w:t>
      </w:r>
    </w:p>
    <w:p w14:paraId="6C144953">
      <w:pPr>
        <w:keepLines w:val="0"/>
        <w:shd w:val="clear" w:color="auto" w:fill="auto"/>
        <w:kinsoku/>
        <w:overflowPunct/>
        <w:topLinePunct w:val="0"/>
        <w:autoSpaceDE w:val="0"/>
        <w:autoSpaceDN w:val="0"/>
        <w:bidi w:val="0"/>
        <w:adjustRightInd w:val="0"/>
        <w:snapToGrid w:val="0"/>
        <w:spacing w:line="360" w:lineRule="auto"/>
        <w:ind w:left="640" w:hanging="640" w:hangingChars="200"/>
        <w:jc w:val="right"/>
        <w:outlineLvl w:val="9"/>
        <w:rPr>
          <w:rFonts w:hint="eastAsia" w:ascii="仿宋_GB2312" w:hAnsi="宋体" w:eastAsia="仿宋_GB2312" w:cs="Calibri"/>
          <w:sz w:val="32"/>
          <w:szCs w:val="32"/>
          <w:highlight w:val="none"/>
        </w:rPr>
      </w:pPr>
      <w:r>
        <w:rPr>
          <w:rFonts w:hint="eastAsia" w:ascii="仿宋_GB2312" w:hAnsi="宋体" w:eastAsia="仿宋_GB2312"/>
          <w:sz w:val="32"/>
          <w:szCs w:val="32"/>
          <w:highlight w:val="none"/>
        </w:rPr>
        <w:t>共  页，第  页</w:t>
      </w:r>
    </w:p>
    <w:tbl>
      <w:tblPr>
        <w:tblStyle w:val="13"/>
        <w:tblW w:w="9318" w:type="dxa"/>
        <w:jc w:val="center"/>
        <w:tblLayout w:type="fixed"/>
        <w:tblCellMar>
          <w:top w:w="0" w:type="dxa"/>
          <w:left w:w="28" w:type="dxa"/>
          <w:bottom w:w="0" w:type="dxa"/>
          <w:right w:w="28" w:type="dxa"/>
        </w:tblCellMar>
      </w:tblPr>
      <w:tblGrid>
        <w:gridCol w:w="836"/>
        <w:gridCol w:w="2803"/>
        <w:gridCol w:w="2618"/>
        <w:gridCol w:w="1577"/>
        <w:gridCol w:w="1484"/>
      </w:tblGrid>
      <w:tr w14:paraId="0B898C9C">
        <w:tblPrEx>
          <w:tblCellMar>
            <w:top w:w="0" w:type="dxa"/>
            <w:left w:w="28" w:type="dxa"/>
            <w:bottom w:w="0" w:type="dxa"/>
            <w:right w:w="28" w:type="dxa"/>
          </w:tblCellMar>
        </w:tblPrEx>
        <w:trPr>
          <w:trHeight w:val="1265" w:hRule="atLeast"/>
          <w:jc w:val="center"/>
        </w:trPr>
        <w:tc>
          <w:tcPr>
            <w:tcW w:w="836" w:type="dxa"/>
            <w:tcBorders>
              <w:top w:val="single" w:color="auto" w:sz="4" w:space="0"/>
              <w:left w:val="single" w:color="auto" w:sz="4" w:space="0"/>
              <w:bottom w:val="single" w:color="auto" w:sz="4" w:space="0"/>
              <w:right w:val="single" w:color="000000" w:sz="6" w:space="0"/>
            </w:tcBorders>
            <w:noWrap w:val="0"/>
            <w:vAlign w:val="center"/>
          </w:tcPr>
          <w:p w14:paraId="26798B77">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序号</w:t>
            </w:r>
          </w:p>
        </w:tc>
        <w:tc>
          <w:tcPr>
            <w:tcW w:w="2803" w:type="dxa"/>
            <w:tcBorders>
              <w:top w:val="single" w:color="000000" w:sz="6" w:space="0"/>
              <w:left w:val="nil"/>
              <w:bottom w:val="single" w:color="000000" w:sz="6" w:space="0"/>
              <w:right w:val="single" w:color="000000" w:sz="6" w:space="0"/>
            </w:tcBorders>
            <w:noWrap w:val="0"/>
            <w:vAlign w:val="center"/>
          </w:tcPr>
          <w:p w14:paraId="29C862C1">
            <w:pPr>
              <w:keepLines w:val="0"/>
              <w:shd w:val="clear" w:color="auto" w:fill="auto"/>
              <w:kinsoku/>
              <w:overflowPunct/>
              <w:topLinePunct w:val="0"/>
              <w:bidi w:val="0"/>
              <w:adjustRightInd w:val="0"/>
              <w:snapToGrid w:val="0"/>
              <w:spacing w:line="360" w:lineRule="auto"/>
              <w:outlineLvl w:val="9"/>
              <w:rPr>
                <w:rFonts w:ascii="仿宋_GB2312" w:hAnsi="宋体" w:eastAsia="仿宋_GB2312" w:cs="Calibri"/>
                <w:sz w:val="32"/>
                <w:szCs w:val="32"/>
                <w:highlight w:val="none"/>
              </w:rPr>
            </w:pPr>
            <w:r>
              <w:rPr>
                <w:rFonts w:hint="eastAsia" w:ascii="仿宋_GB2312" w:hAnsi="宋体" w:eastAsia="仿宋_GB2312"/>
                <w:sz w:val="32"/>
                <w:szCs w:val="32"/>
                <w:highlight w:val="none"/>
              </w:rPr>
              <w:t>谈判文件商务要求</w:t>
            </w:r>
          </w:p>
        </w:tc>
        <w:tc>
          <w:tcPr>
            <w:tcW w:w="2618" w:type="dxa"/>
            <w:tcBorders>
              <w:top w:val="single" w:color="000000" w:sz="6" w:space="0"/>
              <w:left w:val="nil"/>
              <w:bottom w:val="single" w:color="000000" w:sz="6" w:space="0"/>
              <w:right w:val="single" w:color="000000" w:sz="6" w:space="0"/>
            </w:tcBorders>
            <w:noWrap w:val="0"/>
            <w:vAlign w:val="center"/>
          </w:tcPr>
          <w:p w14:paraId="2F66905B">
            <w:pPr>
              <w:keepLines w:val="0"/>
              <w:shd w:val="clear" w:color="auto" w:fill="auto"/>
              <w:kinsoku/>
              <w:overflowPunct/>
              <w:topLinePunct w:val="0"/>
              <w:bidi w:val="0"/>
              <w:adjustRightInd w:val="0"/>
              <w:snapToGrid w:val="0"/>
              <w:spacing w:line="360" w:lineRule="auto"/>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响应文件商务响应</w:t>
            </w:r>
          </w:p>
        </w:tc>
        <w:tc>
          <w:tcPr>
            <w:tcW w:w="1577" w:type="dxa"/>
            <w:tcBorders>
              <w:top w:val="single" w:color="000000" w:sz="6" w:space="0"/>
              <w:left w:val="nil"/>
              <w:bottom w:val="single" w:color="000000" w:sz="6" w:space="0"/>
              <w:right w:val="single" w:color="000000" w:sz="6" w:space="0"/>
            </w:tcBorders>
            <w:noWrap w:val="0"/>
            <w:vAlign w:val="center"/>
          </w:tcPr>
          <w:p w14:paraId="2D9437CB">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Calibri"/>
                <w:sz w:val="32"/>
                <w:szCs w:val="32"/>
                <w:highlight w:val="none"/>
              </w:rPr>
            </w:pPr>
            <w:r>
              <w:rPr>
                <w:rFonts w:hint="eastAsia" w:ascii="仿宋_GB2312" w:hAnsi="仿宋" w:eastAsia="仿宋_GB2312"/>
                <w:sz w:val="32"/>
                <w:szCs w:val="32"/>
                <w:highlight w:val="none"/>
              </w:rPr>
              <w:t>是否偏离</w:t>
            </w:r>
          </w:p>
        </w:tc>
        <w:tc>
          <w:tcPr>
            <w:tcW w:w="1484" w:type="dxa"/>
            <w:tcBorders>
              <w:top w:val="single" w:color="000000" w:sz="6" w:space="0"/>
              <w:left w:val="nil"/>
              <w:bottom w:val="single" w:color="000000" w:sz="6" w:space="0"/>
              <w:right w:val="single" w:color="000000" w:sz="6" w:space="0"/>
            </w:tcBorders>
            <w:noWrap w:val="0"/>
            <w:vAlign w:val="center"/>
          </w:tcPr>
          <w:p w14:paraId="774CBF0D">
            <w:pPr>
              <w:keepLines w:val="0"/>
              <w:shd w:val="clear" w:color="auto" w:fill="auto"/>
              <w:kinsoku/>
              <w:overflowPunct/>
              <w:topLinePunct w:val="0"/>
              <w:bidi w:val="0"/>
              <w:adjustRightInd w:val="0"/>
              <w:snapToGrid w:val="0"/>
              <w:spacing w:line="360" w:lineRule="auto"/>
              <w:outlineLvl w:val="9"/>
              <w:rPr>
                <w:rFonts w:ascii="仿宋_GB2312" w:hAnsi="宋体" w:eastAsia="仿宋_GB2312" w:cs="Calibri"/>
                <w:sz w:val="32"/>
                <w:szCs w:val="32"/>
                <w:highlight w:val="none"/>
              </w:rPr>
            </w:pPr>
            <w:r>
              <w:rPr>
                <w:rFonts w:hint="eastAsia" w:ascii="仿宋_GB2312" w:hAnsi="仿宋" w:eastAsia="仿宋_GB2312"/>
                <w:sz w:val="32"/>
                <w:szCs w:val="32"/>
                <w:highlight w:val="none"/>
              </w:rPr>
              <w:t>偏离简述</w:t>
            </w:r>
          </w:p>
        </w:tc>
      </w:tr>
      <w:tr w14:paraId="101B8DF6">
        <w:tblPrEx>
          <w:tblCellMar>
            <w:top w:w="0" w:type="dxa"/>
            <w:left w:w="28" w:type="dxa"/>
            <w:bottom w:w="0" w:type="dxa"/>
            <w:right w:w="28" w:type="dxa"/>
          </w:tblCellMar>
        </w:tblPrEx>
        <w:trPr>
          <w:cantSplit/>
          <w:trHeight w:val="654" w:hRule="atLeast"/>
          <w:jc w:val="center"/>
        </w:trPr>
        <w:tc>
          <w:tcPr>
            <w:tcW w:w="836" w:type="dxa"/>
            <w:tcBorders>
              <w:top w:val="single" w:color="auto" w:sz="4" w:space="0"/>
              <w:left w:val="single" w:color="auto" w:sz="4" w:space="0"/>
              <w:bottom w:val="single" w:color="auto" w:sz="4" w:space="0"/>
              <w:right w:val="single" w:color="000000" w:sz="6" w:space="0"/>
            </w:tcBorders>
            <w:noWrap w:val="0"/>
            <w:vAlign w:val="center"/>
          </w:tcPr>
          <w:p w14:paraId="3D63FC72">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1</w:t>
            </w:r>
          </w:p>
        </w:tc>
        <w:tc>
          <w:tcPr>
            <w:tcW w:w="2803" w:type="dxa"/>
            <w:tcBorders>
              <w:top w:val="single" w:color="000000" w:sz="6" w:space="0"/>
              <w:left w:val="nil"/>
              <w:bottom w:val="single" w:color="000000" w:sz="6" w:space="0"/>
              <w:right w:val="single" w:color="000000" w:sz="6" w:space="0"/>
            </w:tcBorders>
            <w:noWrap w:val="0"/>
            <w:vAlign w:val="top"/>
          </w:tcPr>
          <w:p w14:paraId="61F45418">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18" w:type="dxa"/>
            <w:tcBorders>
              <w:top w:val="single" w:color="000000" w:sz="6" w:space="0"/>
              <w:left w:val="nil"/>
              <w:bottom w:val="single" w:color="000000" w:sz="6" w:space="0"/>
              <w:right w:val="single" w:color="000000" w:sz="6" w:space="0"/>
            </w:tcBorders>
            <w:noWrap w:val="0"/>
            <w:vAlign w:val="top"/>
          </w:tcPr>
          <w:p w14:paraId="244E82A7">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77" w:type="dxa"/>
            <w:tcBorders>
              <w:top w:val="single" w:color="000000" w:sz="6" w:space="0"/>
              <w:left w:val="nil"/>
              <w:bottom w:val="single" w:color="000000" w:sz="6" w:space="0"/>
              <w:right w:val="single" w:color="000000" w:sz="6" w:space="0"/>
            </w:tcBorders>
            <w:noWrap w:val="0"/>
            <w:vAlign w:val="top"/>
          </w:tcPr>
          <w:p w14:paraId="728056BD">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84" w:type="dxa"/>
            <w:tcBorders>
              <w:top w:val="single" w:color="000000" w:sz="6" w:space="0"/>
              <w:left w:val="nil"/>
              <w:bottom w:val="single" w:color="000000" w:sz="6" w:space="0"/>
              <w:right w:val="single" w:color="000000" w:sz="6" w:space="0"/>
            </w:tcBorders>
            <w:noWrap w:val="0"/>
            <w:vAlign w:val="top"/>
          </w:tcPr>
          <w:p w14:paraId="4BE0AB45">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576E20FC">
        <w:tblPrEx>
          <w:tblCellMar>
            <w:top w:w="0" w:type="dxa"/>
            <w:left w:w="28" w:type="dxa"/>
            <w:bottom w:w="0" w:type="dxa"/>
            <w:right w:w="28" w:type="dxa"/>
          </w:tblCellMar>
        </w:tblPrEx>
        <w:trPr>
          <w:cantSplit/>
          <w:trHeight w:val="654" w:hRule="atLeast"/>
          <w:jc w:val="center"/>
        </w:trPr>
        <w:tc>
          <w:tcPr>
            <w:tcW w:w="836" w:type="dxa"/>
            <w:tcBorders>
              <w:top w:val="single" w:color="auto" w:sz="4" w:space="0"/>
              <w:left w:val="single" w:color="auto" w:sz="4" w:space="0"/>
              <w:bottom w:val="single" w:color="auto" w:sz="4" w:space="0"/>
              <w:right w:val="single" w:color="000000" w:sz="6" w:space="0"/>
            </w:tcBorders>
            <w:noWrap w:val="0"/>
            <w:vAlign w:val="center"/>
          </w:tcPr>
          <w:p w14:paraId="5D19746D">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2</w:t>
            </w:r>
          </w:p>
        </w:tc>
        <w:tc>
          <w:tcPr>
            <w:tcW w:w="2803" w:type="dxa"/>
            <w:tcBorders>
              <w:top w:val="single" w:color="000000" w:sz="6" w:space="0"/>
              <w:left w:val="nil"/>
              <w:bottom w:val="single" w:color="000000" w:sz="6" w:space="0"/>
              <w:right w:val="single" w:color="000000" w:sz="6" w:space="0"/>
            </w:tcBorders>
            <w:noWrap w:val="0"/>
            <w:vAlign w:val="top"/>
          </w:tcPr>
          <w:p w14:paraId="50C7A73F">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18" w:type="dxa"/>
            <w:tcBorders>
              <w:top w:val="single" w:color="000000" w:sz="6" w:space="0"/>
              <w:left w:val="nil"/>
              <w:bottom w:val="single" w:color="000000" w:sz="6" w:space="0"/>
              <w:right w:val="single" w:color="000000" w:sz="6" w:space="0"/>
            </w:tcBorders>
            <w:noWrap w:val="0"/>
            <w:vAlign w:val="top"/>
          </w:tcPr>
          <w:p w14:paraId="035AED6A">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77" w:type="dxa"/>
            <w:tcBorders>
              <w:top w:val="single" w:color="000000" w:sz="6" w:space="0"/>
              <w:left w:val="nil"/>
              <w:bottom w:val="single" w:color="000000" w:sz="6" w:space="0"/>
              <w:right w:val="single" w:color="000000" w:sz="6" w:space="0"/>
            </w:tcBorders>
            <w:noWrap w:val="0"/>
            <w:vAlign w:val="top"/>
          </w:tcPr>
          <w:p w14:paraId="0EE27636">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84" w:type="dxa"/>
            <w:tcBorders>
              <w:top w:val="single" w:color="000000" w:sz="6" w:space="0"/>
              <w:left w:val="nil"/>
              <w:bottom w:val="single" w:color="000000" w:sz="6" w:space="0"/>
              <w:right w:val="single" w:color="000000" w:sz="6" w:space="0"/>
            </w:tcBorders>
            <w:noWrap w:val="0"/>
            <w:vAlign w:val="top"/>
          </w:tcPr>
          <w:p w14:paraId="246BF488">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4B7475D3">
        <w:tblPrEx>
          <w:tblCellMar>
            <w:top w:w="0" w:type="dxa"/>
            <w:left w:w="28" w:type="dxa"/>
            <w:bottom w:w="0" w:type="dxa"/>
            <w:right w:w="28" w:type="dxa"/>
          </w:tblCellMar>
        </w:tblPrEx>
        <w:trPr>
          <w:cantSplit/>
          <w:trHeight w:val="654" w:hRule="atLeast"/>
          <w:jc w:val="center"/>
        </w:trPr>
        <w:tc>
          <w:tcPr>
            <w:tcW w:w="836" w:type="dxa"/>
            <w:tcBorders>
              <w:top w:val="single" w:color="auto" w:sz="4" w:space="0"/>
              <w:left w:val="single" w:color="auto" w:sz="4" w:space="0"/>
              <w:bottom w:val="single" w:color="auto" w:sz="4" w:space="0"/>
              <w:right w:val="single" w:color="000000" w:sz="6" w:space="0"/>
            </w:tcBorders>
            <w:noWrap w:val="0"/>
            <w:vAlign w:val="center"/>
          </w:tcPr>
          <w:p w14:paraId="05424715">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3</w:t>
            </w:r>
          </w:p>
        </w:tc>
        <w:tc>
          <w:tcPr>
            <w:tcW w:w="2803" w:type="dxa"/>
            <w:tcBorders>
              <w:top w:val="single" w:color="000000" w:sz="6" w:space="0"/>
              <w:left w:val="nil"/>
              <w:bottom w:val="single" w:color="000000" w:sz="6" w:space="0"/>
              <w:right w:val="single" w:color="000000" w:sz="6" w:space="0"/>
            </w:tcBorders>
            <w:noWrap w:val="0"/>
            <w:vAlign w:val="top"/>
          </w:tcPr>
          <w:p w14:paraId="3E403614">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18" w:type="dxa"/>
            <w:tcBorders>
              <w:top w:val="single" w:color="000000" w:sz="6" w:space="0"/>
              <w:left w:val="nil"/>
              <w:bottom w:val="single" w:color="000000" w:sz="6" w:space="0"/>
              <w:right w:val="single" w:color="000000" w:sz="6" w:space="0"/>
            </w:tcBorders>
            <w:noWrap w:val="0"/>
            <w:vAlign w:val="top"/>
          </w:tcPr>
          <w:p w14:paraId="7E9FA749">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77" w:type="dxa"/>
            <w:tcBorders>
              <w:top w:val="single" w:color="000000" w:sz="6" w:space="0"/>
              <w:left w:val="nil"/>
              <w:bottom w:val="single" w:color="000000" w:sz="6" w:space="0"/>
              <w:right w:val="single" w:color="000000" w:sz="6" w:space="0"/>
            </w:tcBorders>
            <w:noWrap w:val="0"/>
            <w:vAlign w:val="top"/>
          </w:tcPr>
          <w:p w14:paraId="166028F5">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84" w:type="dxa"/>
            <w:tcBorders>
              <w:top w:val="single" w:color="000000" w:sz="6" w:space="0"/>
              <w:left w:val="nil"/>
              <w:bottom w:val="single" w:color="000000" w:sz="6" w:space="0"/>
              <w:right w:val="single" w:color="000000" w:sz="6" w:space="0"/>
            </w:tcBorders>
            <w:noWrap w:val="0"/>
            <w:vAlign w:val="top"/>
          </w:tcPr>
          <w:p w14:paraId="745C7DE7">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1829788A">
        <w:tblPrEx>
          <w:tblCellMar>
            <w:top w:w="0" w:type="dxa"/>
            <w:left w:w="28" w:type="dxa"/>
            <w:bottom w:w="0" w:type="dxa"/>
            <w:right w:w="28" w:type="dxa"/>
          </w:tblCellMar>
        </w:tblPrEx>
        <w:trPr>
          <w:cantSplit/>
          <w:trHeight w:val="654" w:hRule="atLeast"/>
          <w:jc w:val="center"/>
        </w:trPr>
        <w:tc>
          <w:tcPr>
            <w:tcW w:w="836" w:type="dxa"/>
            <w:tcBorders>
              <w:top w:val="single" w:color="auto" w:sz="4" w:space="0"/>
              <w:left w:val="single" w:color="auto" w:sz="4" w:space="0"/>
              <w:bottom w:val="single" w:color="auto" w:sz="4" w:space="0"/>
              <w:right w:val="single" w:color="000000" w:sz="6" w:space="0"/>
            </w:tcBorders>
            <w:noWrap w:val="0"/>
            <w:vAlign w:val="center"/>
          </w:tcPr>
          <w:p w14:paraId="1D32FAD1">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4</w:t>
            </w:r>
          </w:p>
        </w:tc>
        <w:tc>
          <w:tcPr>
            <w:tcW w:w="2803" w:type="dxa"/>
            <w:tcBorders>
              <w:top w:val="single" w:color="000000" w:sz="6" w:space="0"/>
              <w:left w:val="nil"/>
              <w:bottom w:val="single" w:color="000000" w:sz="6" w:space="0"/>
              <w:right w:val="single" w:color="000000" w:sz="6" w:space="0"/>
            </w:tcBorders>
            <w:noWrap w:val="0"/>
            <w:vAlign w:val="top"/>
          </w:tcPr>
          <w:p w14:paraId="3B4B4D19">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18" w:type="dxa"/>
            <w:tcBorders>
              <w:top w:val="single" w:color="000000" w:sz="6" w:space="0"/>
              <w:left w:val="nil"/>
              <w:bottom w:val="single" w:color="000000" w:sz="6" w:space="0"/>
              <w:right w:val="single" w:color="000000" w:sz="6" w:space="0"/>
            </w:tcBorders>
            <w:noWrap w:val="0"/>
            <w:vAlign w:val="top"/>
          </w:tcPr>
          <w:p w14:paraId="25F0D177">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77" w:type="dxa"/>
            <w:tcBorders>
              <w:top w:val="single" w:color="000000" w:sz="6" w:space="0"/>
              <w:left w:val="nil"/>
              <w:bottom w:val="single" w:color="000000" w:sz="6" w:space="0"/>
              <w:right w:val="single" w:color="000000" w:sz="6" w:space="0"/>
            </w:tcBorders>
            <w:noWrap w:val="0"/>
            <w:vAlign w:val="top"/>
          </w:tcPr>
          <w:p w14:paraId="33CD0CF0">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84" w:type="dxa"/>
            <w:tcBorders>
              <w:top w:val="single" w:color="000000" w:sz="6" w:space="0"/>
              <w:left w:val="nil"/>
              <w:bottom w:val="single" w:color="000000" w:sz="6" w:space="0"/>
              <w:right w:val="single" w:color="000000" w:sz="6" w:space="0"/>
            </w:tcBorders>
            <w:noWrap w:val="0"/>
            <w:vAlign w:val="top"/>
          </w:tcPr>
          <w:p w14:paraId="6A28C446">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26D393F2">
        <w:tblPrEx>
          <w:tblCellMar>
            <w:top w:w="0" w:type="dxa"/>
            <w:left w:w="28" w:type="dxa"/>
            <w:bottom w:w="0" w:type="dxa"/>
            <w:right w:w="28" w:type="dxa"/>
          </w:tblCellMar>
        </w:tblPrEx>
        <w:trPr>
          <w:cantSplit/>
          <w:trHeight w:val="654" w:hRule="atLeast"/>
          <w:jc w:val="center"/>
        </w:trPr>
        <w:tc>
          <w:tcPr>
            <w:tcW w:w="836" w:type="dxa"/>
            <w:tcBorders>
              <w:top w:val="single" w:color="auto" w:sz="4" w:space="0"/>
              <w:left w:val="single" w:color="auto" w:sz="4" w:space="0"/>
              <w:bottom w:val="single" w:color="auto" w:sz="4" w:space="0"/>
              <w:right w:val="single" w:color="000000" w:sz="6" w:space="0"/>
            </w:tcBorders>
            <w:noWrap w:val="0"/>
            <w:vAlign w:val="center"/>
          </w:tcPr>
          <w:p w14:paraId="75C6551D">
            <w:pPr>
              <w:keepLines w:val="0"/>
              <w:shd w:val="clear" w:color="auto" w:fill="auto"/>
              <w:kinsoku/>
              <w:overflowPunct/>
              <w:topLinePunct w:val="0"/>
              <w:bidi w:val="0"/>
              <w:adjustRightInd w:val="0"/>
              <w:snapToGrid w:val="0"/>
              <w:spacing w:line="360" w:lineRule="auto"/>
              <w:jc w:val="center"/>
              <w:outlineLvl w:val="9"/>
              <w:rPr>
                <w:rFonts w:hint="eastAsia" w:ascii="仿宋_GB2312" w:hAnsi="宋体" w:eastAsia="仿宋_GB2312" w:cs="宋体"/>
                <w:sz w:val="32"/>
                <w:szCs w:val="32"/>
                <w:highlight w:val="none"/>
                <w:lang w:eastAsia="zh-CN"/>
              </w:rPr>
            </w:pPr>
            <w:r>
              <w:rPr>
                <w:rFonts w:hint="eastAsia" w:ascii="仿宋_GB2312" w:hAnsi="宋体" w:eastAsia="仿宋_GB2312"/>
                <w:sz w:val="32"/>
                <w:szCs w:val="32"/>
                <w:highlight w:val="none"/>
                <w:lang w:val="en-US" w:eastAsia="zh-CN"/>
              </w:rPr>
              <w:t>5</w:t>
            </w:r>
          </w:p>
        </w:tc>
        <w:tc>
          <w:tcPr>
            <w:tcW w:w="2803" w:type="dxa"/>
            <w:tcBorders>
              <w:top w:val="single" w:color="000000" w:sz="6" w:space="0"/>
              <w:left w:val="nil"/>
              <w:bottom w:val="single" w:color="000000" w:sz="6" w:space="0"/>
              <w:right w:val="single" w:color="000000" w:sz="6" w:space="0"/>
            </w:tcBorders>
            <w:noWrap w:val="0"/>
            <w:vAlign w:val="top"/>
          </w:tcPr>
          <w:p w14:paraId="48286B82">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18" w:type="dxa"/>
            <w:tcBorders>
              <w:top w:val="single" w:color="000000" w:sz="6" w:space="0"/>
              <w:left w:val="nil"/>
              <w:bottom w:val="single" w:color="000000" w:sz="6" w:space="0"/>
              <w:right w:val="single" w:color="000000" w:sz="6" w:space="0"/>
            </w:tcBorders>
            <w:noWrap w:val="0"/>
            <w:vAlign w:val="top"/>
          </w:tcPr>
          <w:p w14:paraId="437CABEE">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77" w:type="dxa"/>
            <w:tcBorders>
              <w:top w:val="single" w:color="000000" w:sz="6" w:space="0"/>
              <w:left w:val="nil"/>
              <w:bottom w:val="single" w:color="000000" w:sz="6" w:space="0"/>
              <w:right w:val="single" w:color="000000" w:sz="6" w:space="0"/>
            </w:tcBorders>
            <w:noWrap w:val="0"/>
            <w:vAlign w:val="top"/>
          </w:tcPr>
          <w:p w14:paraId="3C4C8327">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84" w:type="dxa"/>
            <w:tcBorders>
              <w:top w:val="single" w:color="000000" w:sz="6" w:space="0"/>
              <w:left w:val="nil"/>
              <w:bottom w:val="single" w:color="000000" w:sz="6" w:space="0"/>
              <w:right w:val="single" w:color="000000" w:sz="6" w:space="0"/>
            </w:tcBorders>
            <w:noWrap w:val="0"/>
            <w:vAlign w:val="top"/>
          </w:tcPr>
          <w:p w14:paraId="707022F6">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68CA915E">
        <w:tblPrEx>
          <w:tblCellMar>
            <w:top w:w="0" w:type="dxa"/>
            <w:left w:w="28" w:type="dxa"/>
            <w:bottom w:w="0" w:type="dxa"/>
            <w:right w:w="28" w:type="dxa"/>
          </w:tblCellMar>
        </w:tblPrEx>
        <w:trPr>
          <w:cantSplit/>
          <w:trHeight w:val="684" w:hRule="atLeast"/>
          <w:jc w:val="center"/>
        </w:trPr>
        <w:tc>
          <w:tcPr>
            <w:tcW w:w="836" w:type="dxa"/>
            <w:tcBorders>
              <w:top w:val="single" w:color="auto" w:sz="4" w:space="0"/>
              <w:left w:val="single" w:color="auto" w:sz="4" w:space="0"/>
              <w:bottom w:val="single" w:color="auto" w:sz="4" w:space="0"/>
              <w:right w:val="single" w:color="000000" w:sz="6" w:space="0"/>
            </w:tcBorders>
            <w:noWrap w:val="0"/>
            <w:vAlign w:val="center"/>
          </w:tcPr>
          <w:p w14:paraId="22BCCC3D">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w:t>
            </w:r>
          </w:p>
        </w:tc>
        <w:tc>
          <w:tcPr>
            <w:tcW w:w="2803" w:type="dxa"/>
            <w:tcBorders>
              <w:top w:val="single" w:color="000000" w:sz="6" w:space="0"/>
              <w:left w:val="nil"/>
              <w:bottom w:val="single" w:color="000000" w:sz="6" w:space="0"/>
              <w:right w:val="single" w:color="000000" w:sz="6" w:space="0"/>
            </w:tcBorders>
            <w:noWrap w:val="0"/>
            <w:vAlign w:val="top"/>
          </w:tcPr>
          <w:p w14:paraId="4367F201">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Calibri"/>
                <w:sz w:val="32"/>
                <w:szCs w:val="32"/>
                <w:highlight w:val="none"/>
              </w:rPr>
            </w:pPr>
          </w:p>
        </w:tc>
        <w:tc>
          <w:tcPr>
            <w:tcW w:w="2618" w:type="dxa"/>
            <w:tcBorders>
              <w:top w:val="single" w:color="000000" w:sz="6" w:space="0"/>
              <w:left w:val="nil"/>
              <w:bottom w:val="single" w:color="000000" w:sz="6" w:space="0"/>
              <w:right w:val="single" w:color="000000" w:sz="6" w:space="0"/>
            </w:tcBorders>
            <w:noWrap w:val="0"/>
            <w:vAlign w:val="top"/>
          </w:tcPr>
          <w:p w14:paraId="72B7AFD9">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Calibri"/>
                <w:sz w:val="32"/>
                <w:szCs w:val="32"/>
                <w:highlight w:val="none"/>
              </w:rPr>
            </w:pPr>
          </w:p>
        </w:tc>
        <w:tc>
          <w:tcPr>
            <w:tcW w:w="1577" w:type="dxa"/>
            <w:tcBorders>
              <w:top w:val="single" w:color="000000" w:sz="6" w:space="0"/>
              <w:left w:val="nil"/>
              <w:bottom w:val="single" w:color="000000" w:sz="6" w:space="0"/>
              <w:right w:val="single" w:color="000000" w:sz="6" w:space="0"/>
            </w:tcBorders>
            <w:noWrap w:val="0"/>
            <w:vAlign w:val="top"/>
          </w:tcPr>
          <w:p w14:paraId="517D830F">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Calibri"/>
                <w:sz w:val="32"/>
                <w:szCs w:val="32"/>
                <w:highlight w:val="none"/>
              </w:rPr>
            </w:pPr>
          </w:p>
        </w:tc>
        <w:tc>
          <w:tcPr>
            <w:tcW w:w="1484" w:type="dxa"/>
            <w:tcBorders>
              <w:top w:val="single" w:color="000000" w:sz="6" w:space="0"/>
              <w:left w:val="nil"/>
              <w:bottom w:val="single" w:color="000000" w:sz="6" w:space="0"/>
              <w:right w:val="single" w:color="000000" w:sz="6" w:space="0"/>
            </w:tcBorders>
            <w:noWrap w:val="0"/>
            <w:vAlign w:val="top"/>
          </w:tcPr>
          <w:p w14:paraId="1BBC72E5">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Calibri"/>
                <w:sz w:val="32"/>
                <w:szCs w:val="32"/>
                <w:highlight w:val="none"/>
              </w:rPr>
            </w:pPr>
          </w:p>
        </w:tc>
      </w:tr>
    </w:tbl>
    <w:p w14:paraId="66B93BF0">
      <w:pPr>
        <w:keepLines w:val="0"/>
        <w:shd w:val="clear" w:color="auto" w:fill="auto"/>
        <w:kinsoku/>
        <w:overflowPunct/>
        <w:topLinePunct w:val="0"/>
        <w:bidi w:val="0"/>
        <w:spacing w:line="360" w:lineRule="auto"/>
        <w:outlineLvl w:val="9"/>
        <w:rPr>
          <w:rFonts w:hint="eastAsia" w:ascii="仿宋_GB2312" w:hAnsi="宋体" w:eastAsia="仿宋_GB2312" w:cs="Calibri"/>
          <w:sz w:val="32"/>
          <w:szCs w:val="32"/>
          <w:highlight w:val="none"/>
        </w:rPr>
      </w:pPr>
      <w:r>
        <w:rPr>
          <w:rFonts w:hint="eastAsia" w:ascii="仿宋_GB2312" w:hAnsi="宋体" w:eastAsia="仿宋_GB2312"/>
          <w:sz w:val="32"/>
          <w:szCs w:val="32"/>
          <w:highlight w:val="none"/>
        </w:rPr>
        <w:t>注：1.是否偏离填写：</w:t>
      </w:r>
      <w:r>
        <w:rPr>
          <w:rFonts w:hint="eastAsia" w:ascii="仿宋_GB2312" w:hAnsi="仿宋" w:eastAsia="仿宋_GB2312"/>
          <w:sz w:val="32"/>
          <w:szCs w:val="32"/>
          <w:highlight w:val="none"/>
        </w:rPr>
        <w:t>无偏离、正偏离、负偏离；</w:t>
      </w:r>
    </w:p>
    <w:p w14:paraId="586B923B">
      <w:pPr>
        <w:keepLines w:val="0"/>
        <w:numPr>
          <w:ilvl w:val="0"/>
          <w:numId w:val="14"/>
        </w:numPr>
        <w:shd w:val="clear" w:color="auto" w:fill="auto"/>
        <w:kinsoku/>
        <w:overflowPunct/>
        <w:topLinePunct w:val="0"/>
        <w:bidi w:val="0"/>
        <w:spacing w:line="360" w:lineRule="auto"/>
        <w:ind w:firstLine="640" w:firstLineChars="200"/>
        <w:jc w:val="left"/>
        <w:outlineLvl w:val="9"/>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表格不够用，各供应商可按此表复制；</w:t>
      </w:r>
    </w:p>
    <w:p w14:paraId="589C4061">
      <w:pPr>
        <w:pStyle w:val="8"/>
        <w:keepLines w:val="0"/>
        <w:numPr>
          <w:ilvl w:val="0"/>
          <w:numId w:val="14"/>
        </w:numPr>
        <w:shd w:val="clear" w:color="auto" w:fill="auto"/>
        <w:kinsoku/>
        <w:overflowPunct/>
        <w:topLinePunct w:val="0"/>
        <w:bidi w:val="0"/>
        <w:spacing w:line="360" w:lineRule="auto"/>
        <w:ind w:firstLine="640" w:firstLineChars="200"/>
        <w:outlineLvl w:val="9"/>
        <w:rPr>
          <w:rFonts w:hint="eastAsia" w:ascii="仿宋_GB2312" w:hAnsi="仿宋_GB2312" w:eastAsia="仿宋_GB2312" w:cs="仿宋_GB2312"/>
          <w:sz w:val="32"/>
          <w:szCs w:val="21"/>
          <w:highlight w:val="none"/>
        </w:rPr>
      </w:pPr>
      <w:r>
        <w:rPr>
          <w:rFonts w:hint="eastAsia" w:ascii="仿宋_GB2312" w:hAnsi="仿宋_GB2312" w:eastAsia="仿宋_GB2312" w:cs="仿宋_GB2312"/>
          <w:sz w:val="32"/>
          <w:szCs w:val="21"/>
          <w:highlight w:val="none"/>
        </w:rPr>
        <w:t>商务要求参照谈判文件第五部分填写</w:t>
      </w:r>
      <w:r>
        <w:rPr>
          <w:rFonts w:hint="eastAsia" w:ascii="仿宋_GB2312" w:hAnsi="仿宋_GB2312" w:eastAsia="仿宋_GB2312" w:cs="仿宋_GB2312"/>
          <w:sz w:val="32"/>
          <w:szCs w:val="21"/>
          <w:highlight w:val="none"/>
          <w:lang w:eastAsia="zh-CN"/>
        </w:rPr>
        <w:t>；</w:t>
      </w:r>
    </w:p>
    <w:p w14:paraId="5FBB51E0">
      <w:pPr>
        <w:keepLines w:val="0"/>
        <w:shd w:val="clear" w:color="auto" w:fill="auto"/>
        <w:kinsoku/>
        <w:overflowPunct/>
        <w:topLinePunct w:val="0"/>
        <w:bidi w:val="0"/>
        <w:spacing w:line="360" w:lineRule="auto"/>
        <w:ind w:firstLine="640" w:firstLineChars="200"/>
        <w:rPr>
          <w:rFonts w:hint="default"/>
          <w:highlight w:val="none"/>
          <w:lang w:val="en-US"/>
        </w:rPr>
      </w:pPr>
      <w:r>
        <w:rPr>
          <w:rFonts w:hint="eastAsia" w:ascii="仿宋_GB2312" w:hAnsi="仿宋_GB2312" w:eastAsia="仿宋_GB2312" w:cs="仿宋_GB2312"/>
          <w:sz w:val="32"/>
          <w:szCs w:val="21"/>
          <w:highlight w:val="none"/>
          <w:lang w:val="en-US" w:eastAsia="zh-CN"/>
        </w:rPr>
        <w:t>4.若有偏离应按竞争性谈判文件要求全部体现在偏离表中，否则视为无偏离。</w:t>
      </w:r>
    </w:p>
    <w:p w14:paraId="0E53FE78">
      <w:pPr>
        <w:keepLines w:val="0"/>
        <w:shd w:val="clear" w:color="auto" w:fill="auto"/>
        <w:kinsoku/>
        <w:overflowPunct/>
        <w:topLinePunct w:val="0"/>
        <w:bidi w:val="0"/>
        <w:spacing w:line="360" w:lineRule="auto"/>
        <w:outlineLvl w:val="9"/>
        <w:rPr>
          <w:rFonts w:hint="eastAsia" w:ascii="仿宋_GB2312" w:hAnsi="仿宋_GB2312" w:eastAsia="仿宋_GB2312" w:cs="仿宋_GB2312"/>
          <w:sz w:val="32"/>
          <w:szCs w:val="32"/>
          <w:highlight w:val="none"/>
        </w:rPr>
      </w:pPr>
    </w:p>
    <w:p w14:paraId="5E540A54">
      <w:pPr>
        <w:keepLines w:val="0"/>
        <w:shd w:val="clear" w:color="auto" w:fill="auto"/>
        <w:kinsoku/>
        <w:overflowPunct/>
        <w:topLinePunct w:val="0"/>
        <w:bidi w:val="0"/>
        <w:spacing w:line="360" w:lineRule="auto"/>
        <w:ind w:firstLine="2560" w:firstLineChars="800"/>
        <w:outlineLvl w:val="9"/>
        <w:rPr>
          <w:rFonts w:hint="eastAsia" w:ascii="仿宋_GB2312" w:hAnsi="宋体" w:eastAsia="仿宋_GB2312" w:cs="Calibri"/>
          <w:sz w:val="32"/>
          <w:szCs w:val="32"/>
          <w:highlight w:val="none"/>
        </w:rPr>
      </w:pPr>
      <w:r>
        <w:rPr>
          <w:rFonts w:hint="eastAsia" w:ascii="仿宋_GB2312" w:hAnsi="宋体" w:eastAsia="仿宋_GB2312" w:cs="Calibri"/>
          <w:sz w:val="32"/>
          <w:szCs w:val="32"/>
          <w:highlight w:val="none"/>
        </w:rPr>
        <w:t>供应商（公章）：</w:t>
      </w:r>
      <w:r>
        <w:rPr>
          <w:rFonts w:hint="eastAsia" w:ascii="仿宋_GB2312" w:hAnsi="宋体" w:eastAsia="仿宋_GB2312" w:cs="Calibri"/>
          <w:sz w:val="32"/>
          <w:szCs w:val="32"/>
          <w:highlight w:val="none"/>
          <w:u w:val="single"/>
        </w:rPr>
        <w:t xml:space="preserve">                       </w:t>
      </w:r>
    </w:p>
    <w:p w14:paraId="33D82089">
      <w:pPr>
        <w:keepLines w:val="0"/>
        <w:shd w:val="clear" w:color="auto" w:fill="auto"/>
        <w:kinsoku/>
        <w:overflowPunct/>
        <w:topLinePunct w:val="0"/>
        <w:bidi w:val="0"/>
        <w:spacing w:line="360" w:lineRule="auto"/>
        <w:ind w:firstLine="2560" w:firstLineChars="800"/>
        <w:outlineLvl w:val="9"/>
        <w:rPr>
          <w:rFonts w:hint="eastAsia" w:ascii="仿宋_GB2312" w:hAnsi="宋体" w:eastAsia="仿宋_GB2312" w:cs="Calibri"/>
          <w:sz w:val="32"/>
          <w:szCs w:val="32"/>
          <w:highlight w:val="none"/>
        </w:rPr>
      </w:pPr>
      <w:r>
        <w:rPr>
          <w:rFonts w:hint="eastAsia" w:ascii="仿宋_GB2312" w:hAnsi="宋体" w:eastAsia="仿宋_GB2312" w:cs="Calibri"/>
          <w:sz w:val="32"/>
          <w:szCs w:val="32"/>
          <w:highlight w:val="none"/>
        </w:rPr>
        <w:t>法定代表人/授权代表（签字）：</w:t>
      </w:r>
      <w:r>
        <w:rPr>
          <w:rFonts w:hint="eastAsia" w:ascii="仿宋_GB2312" w:hAnsi="宋体" w:eastAsia="仿宋_GB2312" w:cs="Calibri"/>
          <w:sz w:val="32"/>
          <w:szCs w:val="32"/>
          <w:highlight w:val="none"/>
          <w:u w:val="single"/>
          <w:lang w:val="en-US" w:eastAsia="zh-CN"/>
        </w:rPr>
        <w:t xml:space="preserve">          </w:t>
      </w:r>
    </w:p>
    <w:p w14:paraId="67012807">
      <w:pPr>
        <w:keepLines w:val="0"/>
        <w:shd w:val="clear" w:color="auto" w:fill="auto"/>
        <w:kinsoku/>
        <w:overflowPunct/>
        <w:topLinePunct w:val="0"/>
        <w:bidi w:val="0"/>
        <w:spacing w:line="360" w:lineRule="auto"/>
        <w:ind w:firstLine="2560" w:firstLineChars="800"/>
        <w:outlineLvl w:val="9"/>
        <w:rPr>
          <w:rFonts w:hint="eastAsia" w:ascii="宋体" w:hAnsi="宋体" w:cs="宋体"/>
          <w:b/>
          <w:bCs/>
          <w:sz w:val="28"/>
          <w:szCs w:val="28"/>
          <w:highlight w:val="none"/>
        </w:rPr>
      </w:pPr>
      <w:r>
        <w:rPr>
          <w:rFonts w:hint="eastAsia" w:ascii="仿宋_GB2312" w:hAnsi="宋体" w:eastAsia="仿宋_GB2312" w:cs="Calibri"/>
          <w:sz w:val="32"/>
          <w:szCs w:val="32"/>
          <w:highlight w:val="none"/>
        </w:rPr>
        <w:t>日    期：</w:t>
      </w:r>
      <w:r>
        <w:rPr>
          <w:rFonts w:hint="eastAsia" w:ascii="仿宋_GB2312" w:hAnsi="宋体" w:eastAsia="仿宋_GB2312" w:cs="Calibri"/>
          <w:sz w:val="32"/>
          <w:szCs w:val="32"/>
          <w:highlight w:val="none"/>
          <w:u w:val="single"/>
        </w:rPr>
        <w:t xml:space="preserve">     </w:t>
      </w:r>
      <w:r>
        <w:rPr>
          <w:rFonts w:hint="eastAsia" w:ascii="仿宋_GB2312" w:hAnsi="宋体" w:eastAsia="仿宋_GB2312" w:cs="Calibri"/>
          <w:sz w:val="32"/>
          <w:szCs w:val="32"/>
          <w:highlight w:val="none"/>
          <w:u w:val="single"/>
          <w:lang w:val="en-US" w:eastAsia="zh-CN"/>
        </w:rPr>
        <w:t xml:space="preserve">                       </w:t>
      </w:r>
      <w:r>
        <w:rPr>
          <w:rFonts w:hint="eastAsia" w:ascii="仿宋_GB2312" w:hAnsi="宋体" w:eastAsia="仿宋_GB2312" w:cs="Calibri"/>
          <w:sz w:val="32"/>
          <w:szCs w:val="32"/>
          <w:highlight w:val="none"/>
          <w:u w:val="single"/>
        </w:rPr>
        <w:t xml:space="preserve"> </w:t>
      </w:r>
    </w:p>
    <w:p w14:paraId="6BFBAE09">
      <w:pPr>
        <w:keepLines w:val="0"/>
        <w:shd w:val="clear" w:color="auto" w:fill="auto"/>
        <w:kinsoku/>
        <w:overflowPunct/>
        <w:topLinePunct w:val="0"/>
        <w:bidi w:val="0"/>
        <w:adjustRightInd w:val="0"/>
        <w:snapToGrid w:val="0"/>
        <w:spacing w:line="360" w:lineRule="auto"/>
        <w:jc w:val="center"/>
        <w:outlineLvl w:val="9"/>
        <w:rPr>
          <w:rFonts w:hint="eastAsia" w:ascii="仿宋_GB2312" w:hAnsi="宋体" w:eastAsia="仿宋_GB2312" w:cs="Calibri"/>
          <w:b/>
          <w:bCs/>
          <w:sz w:val="32"/>
          <w:szCs w:val="32"/>
          <w:highlight w:val="none"/>
        </w:rPr>
      </w:pPr>
      <w:r>
        <w:rPr>
          <w:rFonts w:ascii="仿宋_GB2312" w:hAnsi="仿宋_GB2312" w:eastAsia="仿宋_GB2312"/>
          <w:bCs/>
          <w:kern w:val="0"/>
          <w:highlight w:val="none"/>
        </w:rPr>
        <w:br w:type="page"/>
      </w:r>
      <w:r>
        <w:rPr>
          <w:rFonts w:hint="eastAsia" w:ascii="仿宋_GB2312" w:hAnsi="宋体" w:eastAsia="仿宋_GB2312" w:cs="Times New Roman"/>
          <w:b/>
          <w:bCs/>
          <w:sz w:val="32"/>
          <w:szCs w:val="32"/>
          <w:highlight w:val="none"/>
          <w:lang w:val="en-US" w:eastAsia="zh-CN"/>
        </w:rPr>
        <w:t>技术</w:t>
      </w:r>
      <w:r>
        <w:rPr>
          <w:rFonts w:hint="eastAsia" w:ascii="仿宋_GB2312" w:hAnsi="宋体" w:eastAsia="仿宋_GB2312"/>
          <w:b/>
          <w:bCs/>
          <w:sz w:val="32"/>
          <w:szCs w:val="32"/>
          <w:highlight w:val="none"/>
        </w:rPr>
        <w:t>要求偏差表</w:t>
      </w:r>
    </w:p>
    <w:p w14:paraId="24D3F61A">
      <w:pPr>
        <w:keepLines w:val="0"/>
        <w:shd w:val="clear" w:color="auto" w:fill="auto"/>
        <w:kinsoku/>
        <w:overflowPunct/>
        <w:topLinePunct w:val="0"/>
        <w:autoSpaceDE w:val="0"/>
        <w:autoSpaceDN w:val="0"/>
        <w:bidi w:val="0"/>
        <w:adjustRightInd w:val="0"/>
        <w:snapToGrid w:val="0"/>
        <w:spacing w:line="360" w:lineRule="auto"/>
        <w:ind w:left="640" w:hanging="640" w:hangingChars="200"/>
        <w:jc w:val="right"/>
        <w:outlineLvl w:val="9"/>
        <w:rPr>
          <w:rFonts w:hint="eastAsia" w:ascii="仿宋_GB2312" w:hAnsi="宋体" w:eastAsia="仿宋_GB2312" w:cs="Calibri"/>
          <w:sz w:val="32"/>
          <w:szCs w:val="32"/>
          <w:highlight w:val="none"/>
        </w:rPr>
      </w:pPr>
      <w:r>
        <w:rPr>
          <w:rFonts w:hint="eastAsia" w:ascii="仿宋_GB2312" w:hAnsi="宋体" w:eastAsia="仿宋_GB2312"/>
          <w:sz w:val="32"/>
          <w:szCs w:val="32"/>
          <w:highlight w:val="none"/>
        </w:rPr>
        <w:t>共  页，第  页</w:t>
      </w:r>
    </w:p>
    <w:tbl>
      <w:tblPr>
        <w:tblStyle w:val="13"/>
        <w:tblW w:w="0" w:type="auto"/>
        <w:jc w:val="center"/>
        <w:tblLayout w:type="fixed"/>
        <w:tblCellMar>
          <w:top w:w="0" w:type="dxa"/>
          <w:left w:w="28" w:type="dxa"/>
          <w:bottom w:w="0" w:type="dxa"/>
          <w:right w:w="28" w:type="dxa"/>
        </w:tblCellMar>
      </w:tblPr>
      <w:tblGrid>
        <w:gridCol w:w="840"/>
        <w:gridCol w:w="2811"/>
        <w:gridCol w:w="2626"/>
        <w:gridCol w:w="1472"/>
        <w:gridCol w:w="1559"/>
      </w:tblGrid>
      <w:tr w14:paraId="61682EDD">
        <w:tblPrEx>
          <w:tblCellMar>
            <w:top w:w="0" w:type="dxa"/>
            <w:left w:w="28" w:type="dxa"/>
            <w:bottom w:w="0" w:type="dxa"/>
            <w:right w:w="28" w:type="dxa"/>
          </w:tblCellMar>
        </w:tblPrEx>
        <w:trPr>
          <w:trHeight w:val="586" w:hRule="atLeast"/>
          <w:jc w:val="center"/>
        </w:trPr>
        <w:tc>
          <w:tcPr>
            <w:tcW w:w="840" w:type="dxa"/>
            <w:tcBorders>
              <w:top w:val="single" w:color="auto" w:sz="4" w:space="0"/>
              <w:left w:val="single" w:color="auto" w:sz="4" w:space="0"/>
              <w:bottom w:val="single" w:color="auto" w:sz="4" w:space="0"/>
              <w:right w:val="single" w:color="000000" w:sz="6" w:space="0"/>
            </w:tcBorders>
            <w:noWrap w:val="0"/>
            <w:vAlign w:val="center"/>
          </w:tcPr>
          <w:p w14:paraId="1D06B11D">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序号</w:t>
            </w:r>
          </w:p>
        </w:tc>
        <w:tc>
          <w:tcPr>
            <w:tcW w:w="2811" w:type="dxa"/>
            <w:tcBorders>
              <w:top w:val="single" w:color="000000" w:sz="6" w:space="0"/>
              <w:left w:val="nil"/>
              <w:bottom w:val="single" w:color="000000" w:sz="6" w:space="0"/>
              <w:right w:val="single" w:color="000000" w:sz="6" w:space="0"/>
            </w:tcBorders>
            <w:noWrap w:val="0"/>
            <w:vAlign w:val="center"/>
          </w:tcPr>
          <w:p w14:paraId="2863DB73">
            <w:pPr>
              <w:keepLines w:val="0"/>
              <w:shd w:val="clear" w:color="auto" w:fill="auto"/>
              <w:kinsoku/>
              <w:overflowPunct/>
              <w:topLinePunct w:val="0"/>
              <w:bidi w:val="0"/>
              <w:adjustRightInd w:val="0"/>
              <w:snapToGrid w:val="0"/>
              <w:spacing w:line="360" w:lineRule="auto"/>
              <w:outlineLvl w:val="9"/>
              <w:rPr>
                <w:rFonts w:ascii="仿宋_GB2312" w:hAnsi="宋体" w:eastAsia="仿宋_GB2312" w:cs="Calibri"/>
                <w:sz w:val="32"/>
                <w:szCs w:val="32"/>
                <w:highlight w:val="none"/>
              </w:rPr>
            </w:pPr>
            <w:r>
              <w:rPr>
                <w:rFonts w:hint="eastAsia" w:ascii="仿宋_GB2312" w:hAnsi="宋体" w:eastAsia="仿宋_GB2312"/>
                <w:sz w:val="32"/>
                <w:szCs w:val="32"/>
                <w:highlight w:val="none"/>
              </w:rPr>
              <w:t>谈判文件</w:t>
            </w:r>
            <w:r>
              <w:rPr>
                <w:rFonts w:hint="eastAsia" w:ascii="仿宋_GB2312" w:hAnsi="宋体" w:eastAsia="仿宋_GB2312"/>
                <w:sz w:val="32"/>
                <w:szCs w:val="32"/>
                <w:highlight w:val="none"/>
                <w:lang w:val="en-US" w:eastAsia="zh-CN"/>
              </w:rPr>
              <w:t>技术</w:t>
            </w:r>
            <w:r>
              <w:rPr>
                <w:rFonts w:hint="eastAsia" w:ascii="仿宋_GB2312" w:hAnsi="宋体" w:eastAsia="仿宋_GB2312"/>
                <w:sz w:val="32"/>
                <w:szCs w:val="32"/>
                <w:highlight w:val="none"/>
              </w:rPr>
              <w:t>要求</w:t>
            </w:r>
          </w:p>
        </w:tc>
        <w:tc>
          <w:tcPr>
            <w:tcW w:w="2626" w:type="dxa"/>
            <w:tcBorders>
              <w:top w:val="single" w:color="000000" w:sz="6" w:space="0"/>
              <w:left w:val="nil"/>
              <w:bottom w:val="single" w:color="000000" w:sz="6" w:space="0"/>
              <w:right w:val="single" w:color="000000" w:sz="6" w:space="0"/>
            </w:tcBorders>
            <w:noWrap w:val="0"/>
            <w:vAlign w:val="center"/>
          </w:tcPr>
          <w:p w14:paraId="2A4880FB">
            <w:pPr>
              <w:keepLines w:val="0"/>
              <w:shd w:val="clear" w:color="auto" w:fill="auto"/>
              <w:kinsoku/>
              <w:overflowPunct/>
              <w:topLinePunct w:val="0"/>
              <w:bidi w:val="0"/>
              <w:adjustRightInd w:val="0"/>
              <w:snapToGrid w:val="0"/>
              <w:spacing w:line="360" w:lineRule="auto"/>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响应文件</w:t>
            </w:r>
            <w:r>
              <w:rPr>
                <w:rFonts w:hint="eastAsia" w:ascii="仿宋_GB2312" w:hAnsi="宋体" w:eastAsia="仿宋_GB2312"/>
                <w:sz w:val="32"/>
                <w:szCs w:val="32"/>
                <w:highlight w:val="none"/>
                <w:lang w:val="en-US" w:eastAsia="zh-CN"/>
              </w:rPr>
              <w:t>技术</w:t>
            </w:r>
            <w:r>
              <w:rPr>
                <w:rFonts w:hint="eastAsia" w:ascii="仿宋_GB2312" w:hAnsi="宋体" w:eastAsia="仿宋_GB2312"/>
                <w:sz w:val="32"/>
                <w:szCs w:val="32"/>
                <w:highlight w:val="none"/>
              </w:rPr>
              <w:t>响应</w:t>
            </w:r>
          </w:p>
        </w:tc>
        <w:tc>
          <w:tcPr>
            <w:tcW w:w="1472" w:type="dxa"/>
            <w:tcBorders>
              <w:top w:val="single" w:color="000000" w:sz="6" w:space="0"/>
              <w:left w:val="nil"/>
              <w:bottom w:val="single" w:color="000000" w:sz="6" w:space="0"/>
              <w:right w:val="single" w:color="000000" w:sz="6" w:space="0"/>
            </w:tcBorders>
            <w:noWrap w:val="0"/>
            <w:vAlign w:val="center"/>
          </w:tcPr>
          <w:p w14:paraId="71C33F3E">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Calibri"/>
                <w:sz w:val="32"/>
                <w:szCs w:val="32"/>
                <w:highlight w:val="none"/>
              </w:rPr>
            </w:pPr>
            <w:r>
              <w:rPr>
                <w:rFonts w:hint="eastAsia" w:ascii="仿宋_GB2312" w:hAnsi="仿宋" w:eastAsia="仿宋_GB2312"/>
                <w:sz w:val="32"/>
                <w:szCs w:val="32"/>
                <w:highlight w:val="none"/>
              </w:rPr>
              <w:t>是否偏离</w:t>
            </w:r>
          </w:p>
        </w:tc>
        <w:tc>
          <w:tcPr>
            <w:tcW w:w="1559" w:type="dxa"/>
            <w:tcBorders>
              <w:top w:val="single" w:color="000000" w:sz="6" w:space="0"/>
              <w:left w:val="nil"/>
              <w:bottom w:val="single" w:color="000000" w:sz="6" w:space="0"/>
              <w:right w:val="single" w:color="000000" w:sz="6" w:space="0"/>
            </w:tcBorders>
            <w:noWrap w:val="0"/>
            <w:vAlign w:val="center"/>
          </w:tcPr>
          <w:p w14:paraId="13F68C8E">
            <w:pPr>
              <w:keepLines w:val="0"/>
              <w:shd w:val="clear" w:color="auto" w:fill="auto"/>
              <w:kinsoku/>
              <w:overflowPunct/>
              <w:topLinePunct w:val="0"/>
              <w:bidi w:val="0"/>
              <w:adjustRightInd w:val="0"/>
              <w:snapToGrid w:val="0"/>
              <w:spacing w:line="360" w:lineRule="auto"/>
              <w:outlineLvl w:val="9"/>
              <w:rPr>
                <w:rFonts w:ascii="仿宋_GB2312" w:hAnsi="宋体" w:eastAsia="仿宋_GB2312" w:cs="Calibri"/>
                <w:sz w:val="32"/>
                <w:szCs w:val="32"/>
                <w:highlight w:val="none"/>
              </w:rPr>
            </w:pPr>
            <w:r>
              <w:rPr>
                <w:rFonts w:hint="eastAsia" w:ascii="仿宋_GB2312" w:hAnsi="仿宋" w:eastAsia="仿宋_GB2312"/>
                <w:sz w:val="32"/>
                <w:szCs w:val="32"/>
                <w:highlight w:val="none"/>
              </w:rPr>
              <w:t>偏离简述</w:t>
            </w:r>
          </w:p>
        </w:tc>
      </w:tr>
      <w:tr w14:paraId="04EC673A">
        <w:tblPrEx>
          <w:tblCellMar>
            <w:top w:w="0" w:type="dxa"/>
            <w:left w:w="28" w:type="dxa"/>
            <w:bottom w:w="0" w:type="dxa"/>
            <w:right w:w="28" w:type="dxa"/>
          </w:tblCellMar>
        </w:tblPrEx>
        <w:trPr>
          <w:cantSplit/>
          <w:trHeight w:val="606" w:hRule="atLeast"/>
          <w:jc w:val="center"/>
        </w:trPr>
        <w:tc>
          <w:tcPr>
            <w:tcW w:w="840" w:type="dxa"/>
            <w:tcBorders>
              <w:top w:val="single" w:color="auto" w:sz="4" w:space="0"/>
              <w:left w:val="single" w:color="auto" w:sz="4" w:space="0"/>
              <w:bottom w:val="single" w:color="auto" w:sz="4" w:space="0"/>
              <w:right w:val="single" w:color="000000" w:sz="6" w:space="0"/>
            </w:tcBorders>
            <w:noWrap w:val="0"/>
            <w:vAlign w:val="center"/>
          </w:tcPr>
          <w:p w14:paraId="5B815872">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1</w:t>
            </w:r>
          </w:p>
        </w:tc>
        <w:tc>
          <w:tcPr>
            <w:tcW w:w="2811" w:type="dxa"/>
            <w:tcBorders>
              <w:top w:val="single" w:color="000000" w:sz="6" w:space="0"/>
              <w:left w:val="nil"/>
              <w:bottom w:val="single" w:color="000000" w:sz="6" w:space="0"/>
              <w:right w:val="single" w:color="000000" w:sz="6" w:space="0"/>
            </w:tcBorders>
            <w:noWrap w:val="0"/>
            <w:vAlign w:val="top"/>
          </w:tcPr>
          <w:p w14:paraId="068DEF7C">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26" w:type="dxa"/>
            <w:tcBorders>
              <w:top w:val="single" w:color="000000" w:sz="6" w:space="0"/>
              <w:left w:val="nil"/>
              <w:bottom w:val="single" w:color="000000" w:sz="6" w:space="0"/>
              <w:right w:val="single" w:color="000000" w:sz="6" w:space="0"/>
            </w:tcBorders>
            <w:noWrap w:val="0"/>
            <w:vAlign w:val="top"/>
          </w:tcPr>
          <w:p w14:paraId="7ADF7153">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72" w:type="dxa"/>
            <w:tcBorders>
              <w:top w:val="single" w:color="000000" w:sz="6" w:space="0"/>
              <w:left w:val="nil"/>
              <w:bottom w:val="single" w:color="000000" w:sz="6" w:space="0"/>
              <w:right w:val="single" w:color="000000" w:sz="6" w:space="0"/>
            </w:tcBorders>
            <w:noWrap w:val="0"/>
            <w:vAlign w:val="top"/>
          </w:tcPr>
          <w:p w14:paraId="7B7C6454">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59" w:type="dxa"/>
            <w:tcBorders>
              <w:top w:val="single" w:color="000000" w:sz="6" w:space="0"/>
              <w:left w:val="nil"/>
              <w:bottom w:val="single" w:color="000000" w:sz="6" w:space="0"/>
              <w:right w:val="single" w:color="000000" w:sz="6" w:space="0"/>
            </w:tcBorders>
            <w:noWrap w:val="0"/>
            <w:vAlign w:val="top"/>
          </w:tcPr>
          <w:p w14:paraId="2839B70E">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7F3066A4">
        <w:tblPrEx>
          <w:tblCellMar>
            <w:top w:w="0" w:type="dxa"/>
            <w:left w:w="28" w:type="dxa"/>
            <w:bottom w:w="0" w:type="dxa"/>
            <w:right w:w="28" w:type="dxa"/>
          </w:tblCellMar>
        </w:tblPrEx>
        <w:trPr>
          <w:cantSplit/>
          <w:trHeight w:val="607" w:hRule="atLeast"/>
          <w:jc w:val="center"/>
        </w:trPr>
        <w:tc>
          <w:tcPr>
            <w:tcW w:w="840" w:type="dxa"/>
            <w:tcBorders>
              <w:top w:val="single" w:color="auto" w:sz="4" w:space="0"/>
              <w:left w:val="single" w:color="auto" w:sz="4" w:space="0"/>
              <w:bottom w:val="single" w:color="auto" w:sz="4" w:space="0"/>
              <w:right w:val="single" w:color="000000" w:sz="6" w:space="0"/>
            </w:tcBorders>
            <w:noWrap w:val="0"/>
            <w:vAlign w:val="center"/>
          </w:tcPr>
          <w:p w14:paraId="2793F97D">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2</w:t>
            </w:r>
          </w:p>
        </w:tc>
        <w:tc>
          <w:tcPr>
            <w:tcW w:w="2811" w:type="dxa"/>
            <w:tcBorders>
              <w:top w:val="single" w:color="000000" w:sz="6" w:space="0"/>
              <w:left w:val="nil"/>
              <w:bottom w:val="single" w:color="000000" w:sz="6" w:space="0"/>
              <w:right w:val="single" w:color="000000" w:sz="6" w:space="0"/>
            </w:tcBorders>
            <w:noWrap w:val="0"/>
            <w:vAlign w:val="top"/>
          </w:tcPr>
          <w:p w14:paraId="21D2987D">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26" w:type="dxa"/>
            <w:tcBorders>
              <w:top w:val="single" w:color="000000" w:sz="6" w:space="0"/>
              <w:left w:val="nil"/>
              <w:bottom w:val="single" w:color="000000" w:sz="6" w:space="0"/>
              <w:right w:val="single" w:color="000000" w:sz="6" w:space="0"/>
            </w:tcBorders>
            <w:noWrap w:val="0"/>
            <w:vAlign w:val="top"/>
          </w:tcPr>
          <w:p w14:paraId="53C22E13">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72" w:type="dxa"/>
            <w:tcBorders>
              <w:top w:val="single" w:color="000000" w:sz="6" w:space="0"/>
              <w:left w:val="nil"/>
              <w:bottom w:val="single" w:color="000000" w:sz="6" w:space="0"/>
              <w:right w:val="single" w:color="000000" w:sz="6" w:space="0"/>
            </w:tcBorders>
            <w:noWrap w:val="0"/>
            <w:vAlign w:val="top"/>
          </w:tcPr>
          <w:p w14:paraId="4774074F">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59" w:type="dxa"/>
            <w:tcBorders>
              <w:top w:val="single" w:color="000000" w:sz="6" w:space="0"/>
              <w:left w:val="nil"/>
              <w:bottom w:val="single" w:color="000000" w:sz="6" w:space="0"/>
              <w:right w:val="single" w:color="000000" w:sz="6" w:space="0"/>
            </w:tcBorders>
            <w:noWrap w:val="0"/>
            <w:vAlign w:val="top"/>
          </w:tcPr>
          <w:p w14:paraId="6F249EE2">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505FD444">
        <w:tblPrEx>
          <w:tblCellMar>
            <w:top w:w="0" w:type="dxa"/>
            <w:left w:w="28" w:type="dxa"/>
            <w:bottom w:w="0" w:type="dxa"/>
            <w:right w:w="28" w:type="dxa"/>
          </w:tblCellMar>
        </w:tblPrEx>
        <w:trPr>
          <w:cantSplit/>
          <w:trHeight w:val="606" w:hRule="atLeast"/>
          <w:jc w:val="center"/>
        </w:trPr>
        <w:tc>
          <w:tcPr>
            <w:tcW w:w="840" w:type="dxa"/>
            <w:tcBorders>
              <w:top w:val="single" w:color="auto" w:sz="4" w:space="0"/>
              <w:left w:val="single" w:color="auto" w:sz="4" w:space="0"/>
              <w:bottom w:val="single" w:color="auto" w:sz="4" w:space="0"/>
              <w:right w:val="single" w:color="000000" w:sz="6" w:space="0"/>
            </w:tcBorders>
            <w:noWrap w:val="0"/>
            <w:vAlign w:val="center"/>
          </w:tcPr>
          <w:p w14:paraId="6030C64D">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3</w:t>
            </w:r>
          </w:p>
        </w:tc>
        <w:tc>
          <w:tcPr>
            <w:tcW w:w="2811" w:type="dxa"/>
            <w:tcBorders>
              <w:top w:val="single" w:color="000000" w:sz="6" w:space="0"/>
              <w:left w:val="nil"/>
              <w:bottom w:val="single" w:color="000000" w:sz="6" w:space="0"/>
              <w:right w:val="single" w:color="000000" w:sz="6" w:space="0"/>
            </w:tcBorders>
            <w:noWrap w:val="0"/>
            <w:vAlign w:val="top"/>
          </w:tcPr>
          <w:p w14:paraId="3D8DC2C5">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26" w:type="dxa"/>
            <w:tcBorders>
              <w:top w:val="single" w:color="000000" w:sz="6" w:space="0"/>
              <w:left w:val="nil"/>
              <w:bottom w:val="single" w:color="000000" w:sz="6" w:space="0"/>
              <w:right w:val="single" w:color="000000" w:sz="6" w:space="0"/>
            </w:tcBorders>
            <w:noWrap w:val="0"/>
            <w:vAlign w:val="top"/>
          </w:tcPr>
          <w:p w14:paraId="7D81BBCD">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72" w:type="dxa"/>
            <w:tcBorders>
              <w:top w:val="single" w:color="000000" w:sz="6" w:space="0"/>
              <w:left w:val="nil"/>
              <w:bottom w:val="single" w:color="000000" w:sz="6" w:space="0"/>
              <w:right w:val="single" w:color="000000" w:sz="6" w:space="0"/>
            </w:tcBorders>
            <w:noWrap w:val="0"/>
            <w:vAlign w:val="top"/>
          </w:tcPr>
          <w:p w14:paraId="4F3BA2F3">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59" w:type="dxa"/>
            <w:tcBorders>
              <w:top w:val="single" w:color="000000" w:sz="6" w:space="0"/>
              <w:left w:val="nil"/>
              <w:bottom w:val="single" w:color="000000" w:sz="6" w:space="0"/>
              <w:right w:val="single" w:color="000000" w:sz="6" w:space="0"/>
            </w:tcBorders>
            <w:noWrap w:val="0"/>
            <w:vAlign w:val="top"/>
          </w:tcPr>
          <w:p w14:paraId="474932D7">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16D2896B">
        <w:tblPrEx>
          <w:tblCellMar>
            <w:top w:w="0" w:type="dxa"/>
            <w:left w:w="28" w:type="dxa"/>
            <w:bottom w:w="0" w:type="dxa"/>
            <w:right w:w="28" w:type="dxa"/>
          </w:tblCellMar>
        </w:tblPrEx>
        <w:trPr>
          <w:cantSplit/>
          <w:trHeight w:val="607" w:hRule="atLeast"/>
          <w:jc w:val="center"/>
        </w:trPr>
        <w:tc>
          <w:tcPr>
            <w:tcW w:w="840" w:type="dxa"/>
            <w:tcBorders>
              <w:top w:val="single" w:color="auto" w:sz="4" w:space="0"/>
              <w:left w:val="single" w:color="auto" w:sz="4" w:space="0"/>
              <w:bottom w:val="single" w:color="auto" w:sz="4" w:space="0"/>
              <w:right w:val="single" w:color="000000" w:sz="6" w:space="0"/>
            </w:tcBorders>
            <w:noWrap w:val="0"/>
            <w:vAlign w:val="center"/>
          </w:tcPr>
          <w:p w14:paraId="7E186EF5">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4</w:t>
            </w:r>
          </w:p>
        </w:tc>
        <w:tc>
          <w:tcPr>
            <w:tcW w:w="2811" w:type="dxa"/>
            <w:tcBorders>
              <w:top w:val="single" w:color="000000" w:sz="6" w:space="0"/>
              <w:left w:val="nil"/>
              <w:bottom w:val="single" w:color="000000" w:sz="6" w:space="0"/>
              <w:right w:val="single" w:color="000000" w:sz="6" w:space="0"/>
            </w:tcBorders>
            <w:noWrap w:val="0"/>
            <w:vAlign w:val="top"/>
          </w:tcPr>
          <w:p w14:paraId="3D072318">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26" w:type="dxa"/>
            <w:tcBorders>
              <w:top w:val="single" w:color="000000" w:sz="6" w:space="0"/>
              <w:left w:val="nil"/>
              <w:bottom w:val="single" w:color="000000" w:sz="6" w:space="0"/>
              <w:right w:val="single" w:color="000000" w:sz="6" w:space="0"/>
            </w:tcBorders>
            <w:noWrap w:val="0"/>
            <w:vAlign w:val="top"/>
          </w:tcPr>
          <w:p w14:paraId="2862AFC4">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72" w:type="dxa"/>
            <w:tcBorders>
              <w:top w:val="single" w:color="000000" w:sz="6" w:space="0"/>
              <w:left w:val="nil"/>
              <w:bottom w:val="single" w:color="000000" w:sz="6" w:space="0"/>
              <w:right w:val="single" w:color="000000" w:sz="6" w:space="0"/>
            </w:tcBorders>
            <w:noWrap w:val="0"/>
            <w:vAlign w:val="top"/>
          </w:tcPr>
          <w:p w14:paraId="6C98BB85">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59" w:type="dxa"/>
            <w:tcBorders>
              <w:top w:val="single" w:color="000000" w:sz="6" w:space="0"/>
              <w:left w:val="nil"/>
              <w:bottom w:val="single" w:color="000000" w:sz="6" w:space="0"/>
              <w:right w:val="single" w:color="000000" w:sz="6" w:space="0"/>
            </w:tcBorders>
            <w:noWrap w:val="0"/>
            <w:vAlign w:val="top"/>
          </w:tcPr>
          <w:p w14:paraId="51E8E572">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2B20EC22">
        <w:tblPrEx>
          <w:tblCellMar>
            <w:top w:w="0" w:type="dxa"/>
            <w:left w:w="28" w:type="dxa"/>
            <w:bottom w:w="0" w:type="dxa"/>
            <w:right w:w="28" w:type="dxa"/>
          </w:tblCellMar>
        </w:tblPrEx>
        <w:trPr>
          <w:cantSplit/>
          <w:trHeight w:val="606" w:hRule="atLeast"/>
          <w:jc w:val="center"/>
        </w:trPr>
        <w:tc>
          <w:tcPr>
            <w:tcW w:w="840" w:type="dxa"/>
            <w:tcBorders>
              <w:top w:val="single" w:color="auto" w:sz="4" w:space="0"/>
              <w:left w:val="single" w:color="auto" w:sz="4" w:space="0"/>
              <w:bottom w:val="single" w:color="auto" w:sz="4" w:space="0"/>
              <w:right w:val="single" w:color="000000" w:sz="6" w:space="0"/>
            </w:tcBorders>
            <w:noWrap w:val="0"/>
            <w:vAlign w:val="center"/>
          </w:tcPr>
          <w:p w14:paraId="4163B99E">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5</w:t>
            </w:r>
          </w:p>
        </w:tc>
        <w:tc>
          <w:tcPr>
            <w:tcW w:w="2811" w:type="dxa"/>
            <w:tcBorders>
              <w:top w:val="single" w:color="000000" w:sz="6" w:space="0"/>
              <w:left w:val="nil"/>
              <w:bottom w:val="single" w:color="000000" w:sz="6" w:space="0"/>
              <w:right w:val="single" w:color="000000" w:sz="6" w:space="0"/>
            </w:tcBorders>
            <w:noWrap w:val="0"/>
            <w:vAlign w:val="top"/>
          </w:tcPr>
          <w:p w14:paraId="126037AE">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26" w:type="dxa"/>
            <w:tcBorders>
              <w:top w:val="single" w:color="000000" w:sz="6" w:space="0"/>
              <w:left w:val="nil"/>
              <w:bottom w:val="single" w:color="000000" w:sz="6" w:space="0"/>
              <w:right w:val="single" w:color="000000" w:sz="6" w:space="0"/>
            </w:tcBorders>
            <w:noWrap w:val="0"/>
            <w:vAlign w:val="top"/>
          </w:tcPr>
          <w:p w14:paraId="19C0335A">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72" w:type="dxa"/>
            <w:tcBorders>
              <w:top w:val="single" w:color="000000" w:sz="6" w:space="0"/>
              <w:left w:val="nil"/>
              <w:bottom w:val="single" w:color="000000" w:sz="6" w:space="0"/>
              <w:right w:val="single" w:color="000000" w:sz="6" w:space="0"/>
            </w:tcBorders>
            <w:noWrap w:val="0"/>
            <w:vAlign w:val="top"/>
          </w:tcPr>
          <w:p w14:paraId="7A388411">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59" w:type="dxa"/>
            <w:tcBorders>
              <w:top w:val="single" w:color="000000" w:sz="6" w:space="0"/>
              <w:left w:val="nil"/>
              <w:bottom w:val="single" w:color="000000" w:sz="6" w:space="0"/>
              <w:right w:val="single" w:color="000000" w:sz="6" w:space="0"/>
            </w:tcBorders>
            <w:noWrap w:val="0"/>
            <w:vAlign w:val="top"/>
          </w:tcPr>
          <w:p w14:paraId="225B9A82">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66B1D968">
        <w:tblPrEx>
          <w:tblCellMar>
            <w:top w:w="0" w:type="dxa"/>
            <w:left w:w="28" w:type="dxa"/>
            <w:bottom w:w="0" w:type="dxa"/>
            <w:right w:w="28" w:type="dxa"/>
          </w:tblCellMar>
        </w:tblPrEx>
        <w:trPr>
          <w:cantSplit/>
          <w:trHeight w:val="607" w:hRule="atLeast"/>
          <w:jc w:val="center"/>
        </w:trPr>
        <w:tc>
          <w:tcPr>
            <w:tcW w:w="840" w:type="dxa"/>
            <w:tcBorders>
              <w:top w:val="single" w:color="auto" w:sz="4" w:space="0"/>
              <w:left w:val="single" w:color="auto" w:sz="4" w:space="0"/>
              <w:bottom w:val="single" w:color="auto" w:sz="4" w:space="0"/>
              <w:right w:val="single" w:color="000000" w:sz="6" w:space="0"/>
            </w:tcBorders>
            <w:noWrap w:val="0"/>
            <w:vAlign w:val="center"/>
          </w:tcPr>
          <w:p w14:paraId="604539A2">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6</w:t>
            </w:r>
          </w:p>
        </w:tc>
        <w:tc>
          <w:tcPr>
            <w:tcW w:w="2811" w:type="dxa"/>
            <w:tcBorders>
              <w:top w:val="single" w:color="000000" w:sz="6" w:space="0"/>
              <w:left w:val="nil"/>
              <w:bottom w:val="single" w:color="000000" w:sz="6" w:space="0"/>
              <w:right w:val="single" w:color="000000" w:sz="6" w:space="0"/>
            </w:tcBorders>
            <w:noWrap w:val="0"/>
            <w:vAlign w:val="top"/>
          </w:tcPr>
          <w:p w14:paraId="5A7DA3B8">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26" w:type="dxa"/>
            <w:tcBorders>
              <w:top w:val="single" w:color="000000" w:sz="6" w:space="0"/>
              <w:left w:val="nil"/>
              <w:bottom w:val="single" w:color="000000" w:sz="6" w:space="0"/>
              <w:right w:val="single" w:color="000000" w:sz="6" w:space="0"/>
            </w:tcBorders>
            <w:noWrap w:val="0"/>
            <w:vAlign w:val="top"/>
          </w:tcPr>
          <w:p w14:paraId="6037BAE6">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72" w:type="dxa"/>
            <w:tcBorders>
              <w:top w:val="single" w:color="000000" w:sz="6" w:space="0"/>
              <w:left w:val="nil"/>
              <w:bottom w:val="single" w:color="000000" w:sz="6" w:space="0"/>
              <w:right w:val="single" w:color="000000" w:sz="6" w:space="0"/>
            </w:tcBorders>
            <w:noWrap w:val="0"/>
            <w:vAlign w:val="top"/>
          </w:tcPr>
          <w:p w14:paraId="6AFE540C">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59" w:type="dxa"/>
            <w:tcBorders>
              <w:top w:val="single" w:color="000000" w:sz="6" w:space="0"/>
              <w:left w:val="nil"/>
              <w:bottom w:val="single" w:color="000000" w:sz="6" w:space="0"/>
              <w:right w:val="single" w:color="000000" w:sz="6" w:space="0"/>
            </w:tcBorders>
            <w:noWrap w:val="0"/>
            <w:vAlign w:val="top"/>
          </w:tcPr>
          <w:p w14:paraId="16BA93AF">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38DC38A2">
        <w:tblPrEx>
          <w:tblCellMar>
            <w:top w:w="0" w:type="dxa"/>
            <w:left w:w="28" w:type="dxa"/>
            <w:bottom w:w="0" w:type="dxa"/>
            <w:right w:w="28" w:type="dxa"/>
          </w:tblCellMar>
        </w:tblPrEx>
        <w:trPr>
          <w:cantSplit/>
          <w:trHeight w:val="606" w:hRule="atLeast"/>
          <w:jc w:val="center"/>
        </w:trPr>
        <w:tc>
          <w:tcPr>
            <w:tcW w:w="840" w:type="dxa"/>
            <w:tcBorders>
              <w:top w:val="single" w:color="auto" w:sz="4" w:space="0"/>
              <w:left w:val="single" w:color="auto" w:sz="4" w:space="0"/>
              <w:bottom w:val="single" w:color="auto" w:sz="4" w:space="0"/>
              <w:right w:val="single" w:color="000000" w:sz="6" w:space="0"/>
            </w:tcBorders>
            <w:noWrap w:val="0"/>
            <w:vAlign w:val="center"/>
          </w:tcPr>
          <w:p w14:paraId="4702C140">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7</w:t>
            </w:r>
          </w:p>
        </w:tc>
        <w:tc>
          <w:tcPr>
            <w:tcW w:w="2811" w:type="dxa"/>
            <w:tcBorders>
              <w:top w:val="single" w:color="000000" w:sz="6" w:space="0"/>
              <w:left w:val="nil"/>
              <w:bottom w:val="single" w:color="000000" w:sz="6" w:space="0"/>
              <w:right w:val="single" w:color="000000" w:sz="6" w:space="0"/>
            </w:tcBorders>
            <w:noWrap w:val="0"/>
            <w:vAlign w:val="top"/>
          </w:tcPr>
          <w:p w14:paraId="522B15FD">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26" w:type="dxa"/>
            <w:tcBorders>
              <w:top w:val="single" w:color="000000" w:sz="6" w:space="0"/>
              <w:left w:val="nil"/>
              <w:bottom w:val="single" w:color="000000" w:sz="6" w:space="0"/>
              <w:right w:val="single" w:color="000000" w:sz="6" w:space="0"/>
            </w:tcBorders>
            <w:noWrap w:val="0"/>
            <w:vAlign w:val="top"/>
          </w:tcPr>
          <w:p w14:paraId="2B4E3F1D">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72" w:type="dxa"/>
            <w:tcBorders>
              <w:top w:val="single" w:color="000000" w:sz="6" w:space="0"/>
              <w:left w:val="nil"/>
              <w:bottom w:val="single" w:color="000000" w:sz="6" w:space="0"/>
              <w:right w:val="single" w:color="000000" w:sz="6" w:space="0"/>
            </w:tcBorders>
            <w:noWrap w:val="0"/>
            <w:vAlign w:val="top"/>
          </w:tcPr>
          <w:p w14:paraId="63C38838">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59" w:type="dxa"/>
            <w:tcBorders>
              <w:top w:val="single" w:color="000000" w:sz="6" w:space="0"/>
              <w:left w:val="nil"/>
              <w:bottom w:val="single" w:color="000000" w:sz="6" w:space="0"/>
              <w:right w:val="single" w:color="000000" w:sz="6" w:space="0"/>
            </w:tcBorders>
            <w:noWrap w:val="0"/>
            <w:vAlign w:val="top"/>
          </w:tcPr>
          <w:p w14:paraId="114BD328">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622A2CD6">
        <w:tblPrEx>
          <w:tblCellMar>
            <w:top w:w="0" w:type="dxa"/>
            <w:left w:w="28" w:type="dxa"/>
            <w:bottom w:w="0" w:type="dxa"/>
            <w:right w:w="28" w:type="dxa"/>
          </w:tblCellMar>
        </w:tblPrEx>
        <w:trPr>
          <w:cantSplit/>
          <w:trHeight w:val="607" w:hRule="atLeast"/>
          <w:jc w:val="center"/>
        </w:trPr>
        <w:tc>
          <w:tcPr>
            <w:tcW w:w="840" w:type="dxa"/>
            <w:tcBorders>
              <w:top w:val="single" w:color="auto" w:sz="4" w:space="0"/>
              <w:left w:val="single" w:color="auto" w:sz="4" w:space="0"/>
              <w:bottom w:val="single" w:color="auto" w:sz="4" w:space="0"/>
              <w:right w:val="single" w:color="000000" w:sz="6" w:space="0"/>
            </w:tcBorders>
            <w:noWrap w:val="0"/>
            <w:vAlign w:val="center"/>
          </w:tcPr>
          <w:p w14:paraId="51D91F80">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w:t>
            </w:r>
          </w:p>
        </w:tc>
        <w:tc>
          <w:tcPr>
            <w:tcW w:w="2811" w:type="dxa"/>
            <w:tcBorders>
              <w:top w:val="single" w:color="000000" w:sz="6" w:space="0"/>
              <w:left w:val="nil"/>
              <w:bottom w:val="single" w:color="000000" w:sz="6" w:space="0"/>
              <w:right w:val="single" w:color="000000" w:sz="6" w:space="0"/>
            </w:tcBorders>
            <w:noWrap w:val="0"/>
            <w:vAlign w:val="top"/>
          </w:tcPr>
          <w:p w14:paraId="3A5B692B">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Calibri"/>
                <w:sz w:val="32"/>
                <w:szCs w:val="32"/>
                <w:highlight w:val="none"/>
              </w:rPr>
            </w:pPr>
          </w:p>
        </w:tc>
        <w:tc>
          <w:tcPr>
            <w:tcW w:w="2626" w:type="dxa"/>
            <w:tcBorders>
              <w:top w:val="single" w:color="000000" w:sz="6" w:space="0"/>
              <w:left w:val="nil"/>
              <w:bottom w:val="single" w:color="000000" w:sz="6" w:space="0"/>
              <w:right w:val="single" w:color="000000" w:sz="6" w:space="0"/>
            </w:tcBorders>
            <w:noWrap w:val="0"/>
            <w:vAlign w:val="top"/>
          </w:tcPr>
          <w:p w14:paraId="62C7A65C">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Calibri"/>
                <w:sz w:val="32"/>
                <w:szCs w:val="32"/>
                <w:highlight w:val="none"/>
              </w:rPr>
            </w:pPr>
          </w:p>
        </w:tc>
        <w:tc>
          <w:tcPr>
            <w:tcW w:w="1472" w:type="dxa"/>
            <w:tcBorders>
              <w:top w:val="single" w:color="000000" w:sz="6" w:space="0"/>
              <w:left w:val="nil"/>
              <w:bottom w:val="single" w:color="000000" w:sz="6" w:space="0"/>
              <w:right w:val="single" w:color="000000" w:sz="6" w:space="0"/>
            </w:tcBorders>
            <w:noWrap w:val="0"/>
            <w:vAlign w:val="top"/>
          </w:tcPr>
          <w:p w14:paraId="72E0DFD4">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Calibri"/>
                <w:sz w:val="32"/>
                <w:szCs w:val="32"/>
                <w:highlight w:val="none"/>
              </w:rPr>
            </w:pPr>
          </w:p>
        </w:tc>
        <w:tc>
          <w:tcPr>
            <w:tcW w:w="1559" w:type="dxa"/>
            <w:tcBorders>
              <w:top w:val="single" w:color="000000" w:sz="6" w:space="0"/>
              <w:left w:val="nil"/>
              <w:bottom w:val="single" w:color="000000" w:sz="6" w:space="0"/>
              <w:right w:val="single" w:color="000000" w:sz="6" w:space="0"/>
            </w:tcBorders>
            <w:noWrap w:val="0"/>
            <w:vAlign w:val="top"/>
          </w:tcPr>
          <w:p w14:paraId="046B96EE">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Calibri"/>
                <w:sz w:val="32"/>
                <w:szCs w:val="32"/>
                <w:highlight w:val="none"/>
              </w:rPr>
            </w:pPr>
          </w:p>
        </w:tc>
      </w:tr>
    </w:tbl>
    <w:p w14:paraId="553502FF">
      <w:pPr>
        <w:keepLines w:val="0"/>
        <w:shd w:val="clear" w:color="auto" w:fill="auto"/>
        <w:kinsoku/>
        <w:overflowPunct/>
        <w:topLinePunct w:val="0"/>
        <w:bidi w:val="0"/>
        <w:spacing w:line="360" w:lineRule="auto"/>
        <w:outlineLvl w:val="9"/>
        <w:rPr>
          <w:rFonts w:hint="eastAsia" w:ascii="仿宋_GB2312" w:hAnsi="宋体" w:eastAsia="仿宋_GB2312" w:cs="Calibri"/>
          <w:sz w:val="32"/>
          <w:szCs w:val="32"/>
          <w:highlight w:val="none"/>
        </w:rPr>
      </w:pPr>
      <w:r>
        <w:rPr>
          <w:rFonts w:hint="eastAsia" w:ascii="仿宋_GB2312" w:hAnsi="宋体" w:eastAsia="仿宋_GB2312"/>
          <w:sz w:val="32"/>
          <w:szCs w:val="32"/>
          <w:highlight w:val="none"/>
        </w:rPr>
        <w:t>注：1.是否偏离填写：</w:t>
      </w:r>
      <w:r>
        <w:rPr>
          <w:rFonts w:hint="eastAsia" w:ascii="仿宋_GB2312" w:hAnsi="仿宋" w:eastAsia="仿宋_GB2312"/>
          <w:sz w:val="32"/>
          <w:szCs w:val="32"/>
          <w:highlight w:val="none"/>
        </w:rPr>
        <w:t>无偏离、正偏离、负偏离；</w:t>
      </w:r>
    </w:p>
    <w:p w14:paraId="45F8BAB2">
      <w:pPr>
        <w:keepLines w:val="0"/>
        <w:numPr>
          <w:ilvl w:val="0"/>
          <w:numId w:val="14"/>
        </w:numPr>
        <w:shd w:val="clear" w:color="auto" w:fill="auto"/>
        <w:kinsoku/>
        <w:overflowPunct/>
        <w:topLinePunct w:val="0"/>
        <w:bidi w:val="0"/>
        <w:spacing w:line="360" w:lineRule="auto"/>
        <w:ind w:firstLine="640" w:firstLineChars="200"/>
        <w:jc w:val="left"/>
        <w:outlineLvl w:val="9"/>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表格不够用，各供应商可按此表复制；</w:t>
      </w:r>
    </w:p>
    <w:p w14:paraId="7534EE35">
      <w:pPr>
        <w:pStyle w:val="8"/>
        <w:keepLines w:val="0"/>
        <w:numPr>
          <w:ilvl w:val="0"/>
          <w:numId w:val="14"/>
        </w:numPr>
        <w:shd w:val="clear" w:color="auto" w:fill="auto"/>
        <w:kinsoku/>
        <w:overflowPunct/>
        <w:topLinePunct w:val="0"/>
        <w:bidi w:val="0"/>
        <w:spacing w:line="360" w:lineRule="auto"/>
        <w:ind w:firstLine="640" w:firstLineChars="200"/>
        <w:outlineLvl w:val="9"/>
        <w:rPr>
          <w:rFonts w:hint="eastAsia" w:ascii="仿宋_GB2312" w:hAnsi="仿宋_GB2312" w:eastAsia="仿宋_GB2312" w:cs="仿宋_GB2312"/>
          <w:sz w:val="32"/>
          <w:szCs w:val="21"/>
          <w:highlight w:val="none"/>
        </w:rPr>
      </w:pPr>
      <w:r>
        <w:rPr>
          <w:rFonts w:hint="eastAsia" w:ascii="仿宋_GB2312" w:hAnsi="仿宋_GB2312" w:eastAsia="仿宋_GB2312" w:cs="仿宋_GB2312"/>
          <w:sz w:val="32"/>
          <w:szCs w:val="21"/>
          <w:highlight w:val="none"/>
          <w:lang w:val="en-US" w:eastAsia="zh-CN"/>
        </w:rPr>
        <w:t>技术</w:t>
      </w:r>
      <w:r>
        <w:rPr>
          <w:rFonts w:hint="eastAsia" w:ascii="仿宋_GB2312" w:hAnsi="仿宋_GB2312" w:eastAsia="仿宋_GB2312" w:cs="仿宋_GB2312"/>
          <w:sz w:val="32"/>
          <w:szCs w:val="21"/>
          <w:highlight w:val="none"/>
        </w:rPr>
        <w:t>要求参照谈判文件第</w:t>
      </w:r>
      <w:r>
        <w:rPr>
          <w:rFonts w:hint="eastAsia" w:ascii="仿宋_GB2312" w:hAnsi="仿宋_GB2312" w:eastAsia="仿宋_GB2312" w:cs="仿宋_GB2312"/>
          <w:sz w:val="32"/>
          <w:szCs w:val="21"/>
          <w:highlight w:val="none"/>
          <w:lang w:val="en-US" w:eastAsia="zh-CN"/>
        </w:rPr>
        <w:t>四</w:t>
      </w:r>
      <w:r>
        <w:rPr>
          <w:rFonts w:hint="eastAsia" w:ascii="仿宋_GB2312" w:hAnsi="仿宋_GB2312" w:eastAsia="仿宋_GB2312" w:cs="仿宋_GB2312"/>
          <w:sz w:val="32"/>
          <w:szCs w:val="21"/>
          <w:highlight w:val="none"/>
        </w:rPr>
        <w:t>部分填写</w:t>
      </w:r>
      <w:r>
        <w:rPr>
          <w:rFonts w:hint="eastAsia" w:ascii="仿宋_GB2312" w:hAnsi="仿宋_GB2312" w:eastAsia="仿宋_GB2312" w:cs="仿宋_GB2312"/>
          <w:sz w:val="32"/>
          <w:szCs w:val="21"/>
          <w:highlight w:val="none"/>
          <w:lang w:eastAsia="zh-CN"/>
        </w:rPr>
        <w:t>；</w:t>
      </w:r>
    </w:p>
    <w:p w14:paraId="17AA53F2">
      <w:pPr>
        <w:keepLines w:val="0"/>
        <w:shd w:val="clear" w:color="auto" w:fill="auto"/>
        <w:kinsoku/>
        <w:overflowPunct/>
        <w:topLinePunct w:val="0"/>
        <w:bidi w:val="0"/>
        <w:spacing w:line="360" w:lineRule="auto"/>
        <w:ind w:firstLine="640" w:firstLineChars="200"/>
        <w:rPr>
          <w:rFonts w:hint="default"/>
          <w:highlight w:val="none"/>
          <w:lang w:val="en-US"/>
        </w:rPr>
      </w:pPr>
      <w:r>
        <w:rPr>
          <w:rFonts w:hint="eastAsia" w:ascii="仿宋_GB2312" w:hAnsi="仿宋_GB2312" w:eastAsia="仿宋_GB2312" w:cs="仿宋_GB2312"/>
          <w:sz w:val="32"/>
          <w:szCs w:val="21"/>
          <w:highlight w:val="none"/>
          <w:lang w:val="en-US" w:eastAsia="zh-CN"/>
        </w:rPr>
        <w:t>4.若有偏离应按竞争性谈判文件要求全部体现在偏离表中，否则视为无偏离。</w:t>
      </w:r>
    </w:p>
    <w:p w14:paraId="3D27530F">
      <w:pPr>
        <w:keepLines w:val="0"/>
        <w:shd w:val="clear" w:color="auto" w:fill="auto"/>
        <w:kinsoku/>
        <w:overflowPunct/>
        <w:topLinePunct w:val="0"/>
        <w:bidi w:val="0"/>
        <w:spacing w:line="360" w:lineRule="auto"/>
        <w:outlineLvl w:val="9"/>
        <w:rPr>
          <w:rFonts w:hint="eastAsia" w:ascii="仿宋_GB2312" w:hAnsi="仿宋_GB2312" w:eastAsia="仿宋_GB2312" w:cs="仿宋_GB2312"/>
          <w:sz w:val="32"/>
          <w:szCs w:val="32"/>
          <w:highlight w:val="none"/>
        </w:rPr>
      </w:pPr>
    </w:p>
    <w:p w14:paraId="21C17292">
      <w:pPr>
        <w:keepLines w:val="0"/>
        <w:shd w:val="clear" w:color="auto" w:fill="auto"/>
        <w:kinsoku/>
        <w:overflowPunct/>
        <w:topLinePunct w:val="0"/>
        <w:bidi w:val="0"/>
        <w:spacing w:line="360" w:lineRule="auto"/>
        <w:ind w:firstLine="2560" w:firstLineChars="800"/>
        <w:outlineLvl w:val="9"/>
        <w:rPr>
          <w:rFonts w:hint="eastAsia" w:ascii="仿宋_GB2312" w:hAnsi="宋体" w:eastAsia="仿宋_GB2312" w:cs="Calibri"/>
          <w:sz w:val="32"/>
          <w:szCs w:val="32"/>
          <w:highlight w:val="none"/>
        </w:rPr>
      </w:pPr>
      <w:r>
        <w:rPr>
          <w:rFonts w:hint="eastAsia" w:ascii="仿宋_GB2312" w:hAnsi="宋体" w:eastAsia="仿宋_GB2312" w:cs="Calibri"/>
          <w:sz w:val="32"/>
          <w:szCs w:val="32"/>
          <w:highlight w:val="none"/>
        </w:rPr>
        <w:t>供应商（公章）：</w:t>
      </w:r>
      <w:r>
        <w:rPr>
          <w:rFonts w:hint="eastAsia" w:ascii="仿宋_GB2312" w:hAnsi="宋体" w:eastAsia="仿宋_GB2312" w:cs="Calibri"/>
          <w:sz w:val="32"/>
          <w:szCs w:val="32"/>
          <w:highlight w:val="none"/>
          <w:u w:val="single"/>
        </w:rPr>
        <w:t xml:space="preserve">                       </w:t>
      </w:r>
    </w:p>
    <w:p w14:paraId="448B1320">
      <w:pPr>
        <w:keepLines w:val="0"/>
        <w:shd w:val="clear" w:color="auto" w:fill="auto"/>
        <w:kinsoku/>
        <w:overflowPunct/>
        <w:topLinePunct w:val="0"/>
        <w:bidi w:val="0"/>
        <w:spacing w:line="360" w:lineRule="auto"/>
        <w:ind w:firstLine="2560" w:firstLineChars="800"/>
        <w:outlineLvl w:val="9"/>
        <w:rPr>
          <w:rFonts w:hint="eastAsia" w:ascii="仿宋_GB2312" w:hAnsi="宋体" w:eastAsia="仿宋_GB2312" w:cs="Calibri"/>
          <w:sz w:val="32"/>
          <w:szCs w:val="32"/>
          <w:highlight w:val="none"/>
        </w:rPr>
      </w:pPr>
      <w:r>
        <w:rPr>
          <w:rFonts w:hint="eastAsia" w:ascii="仿宋_GB2312" w:hAnsi="宋体" w:eastAsia="仿宋_GB2312" w:cs="Calibri"/>
          <w:sz w:val="32"/>
          <w:szCs w:val="32"/>
          <w:highlight w:val="none"/>
        </w:rPr>
        <w:t>法定代表人/授权代表（签字）：</w:t>
      </w:r>
      <w:r>
        <w:rPr>
          <w:rFonts w:hint="eastAsia" w:ascii="仿宋_GB2312" w:hAnsi="宋体" w:eastAsia="仿宋_GB2312" w:cs="Calibri"/>
          <w:sz w:val="32"/>
          <w:szCs w:val="32"/>
          <w:highlight w:val="none"/>
          <w:u w:val="single"/>
          <w:lang w:val="en-US" w:eastAsia="zh-CN"/>
        </w:rPr>
        <w:t xml:space="preserve">          </w:t>
      </w:r>
    </w:p>
    <w:p w14:paraId="46449FA1">
      <w:pPr>
        <w:keepLines w:val="0"/>
        <w:shd w:val="clear" w:color="auto" w:fill="auto"/>
        <w:kinsoku/>
        <w:overflowPunct/>
        <w:topLinePunct w:val="0"/>
        <w:bidi w:val="0"/>
        <w:spacing w:line="360" w:lineRule="auto"/>
        <w:ind w:firstLine="2560" w:firstLineChars="800"/>
        <w:jc w:val="both"/>
        <w:outlineLvl w:val="9"/>
        <w:rPr>
          <w:rFonts w:ascii="仿宋_GB2312" w:hAnsi="仿宋_GB2312" w:eastAsia="仿宋_GB2312"/>
          <w:bCs/>
          <w:kern w:val="0"/>
          <w:highlight w:val="none"/>
        </w:rPr>
      </w:pPr>
      <w:r>
        <w:rPr>
          <w:rFonts w:hint="eastAsia" w:ascii="仿宋_GB2312" w:hAnsi="宋体" w:eastAsia="仿宋_GB2312" w:cs="Calibri"/>
          <w:sz w:val="32"/>
          <w:szCs w:val="32"/>
          <w:highlight w:val="none"/>
        </w:rPr>
        <w:t>日    期：</w:t>
      </w:r>
      <w:r>
        <w:rPr>
          <w:rFonts w:hint="eastAsia" w:ascii="仿宋_GB2312" w:hAnsi="宋体" w:eastAsia="仿宋_GB2312" w:cs="Calibri"/>
          <w:sz w:val="32"/>
          <w:szCs w:val="32"/>
          <w:highlight w:val="none"/>
          <w:u w:val="single"/>
        </w:rPr>
        <w:t xml:space="preserve">     </w:t>
      </w:r>
      <w:r>
        <w:rPr>
          <w:rFonts w:hint="eastAsia" w:ascii="仿宋_GB2312" w:hAnsi="宋体" w:eastAsia="仿宋_GB2312" w:cs="Calibri"/>
          <w:sz w:val="32"/>
          <w:szCs w:val="32"/>
          <w:highlight w:val="none"/>
          <w:u w:val="single"/>
          <w:lang w:val="en-US" w:eastAsia="zh-CN"/>
        </w:rPr>
        <w:t xml:space="preserve">                       </w:t>
      </w:r>
      <w:r>
        <w:rPr>
          <w:rFonts w:hint="eastAsia" w:ascii="仿宋_GB2312" w:hAnsi="宋体" w:eastAsia="仿宋_GB2312" w:cs="Calibri"/>
          <w:sz w:val="32"/>
          <w:szCs w:val="32"/>
          <w:highlight w:val="none"/>
          <w:u w:val="single"/>
        </w:rPr>
        <w:t xml:space="preserve"> </w:t>
      </w:r>
    </w:p>
    <w:p w14:paraId="6515D395">
      <w:pPr>
        <w:keepLines w:val="0"/>
        <w:shd w:val="clear" w:color="auto" w:fill="auto"/>
        <w:kinsoku/>
        <w:overflowPunct/>
        <w:topLinePunct w:val="0"/>
        <w:bidi w:val="0"/>
        <w:spacing w:line="360" w:lineRule="auto"/>
        <w:jc w:val="center"/>
        <w:outlineLvl w:val="9"/>
        <w:rPr>
          <w:rFonts w:ascii="仿宋_GB2312" w:hAnsi="仿宋_GB2312" w:eastAsia="仿宋_GB2312"/>
          <w:bCs/>
          <w:kern w:val="0"/>
          <w:highlight w:val="none"/>
        </w:rPr>
      </w:pPr>
    </w:p>
    <w:p w14:paraId="11CD28D1">
      <w:pPr>
        <w:keepLines w:val="0"/>
        <w:shd w:val="clear" w:color="auto" w:fill="auto"/>
        <w:kinsoku/>
        <w:overflowPunct/>
        <w:topLinePunct w:val="0"/>
        <w:bidi w:val="0"/>
        <w:spacing w:line="360" w:lineRule="auto"/>
        <w:jc w:val="center"/>
        <w:outlineLvl w:val="9"/>
        <w:rPr>
          <w:rFonts w:ascii="仿宋_GB2312" w:hAnsi="仿宋_GB2312" w:eastAsia="仿宋_GB2312"/>
          <w:bCs/>
          <w:kern w:val="0"/>
          <w:highlight w:val="none"/>
        </w:rPr>
      </w:pPr>
    </w:p>
    <w:p w14:paraId="10914CB6">
      <w:pPr>
        <w:pStyle w:val="4"/>
        <w:keepNext w:val="0"/>
        <w:keepLines w:val="0"/>
        <w:widowControl/>
        <w:suppressLineNumbers w:val="0"/>
        <w:shd w:val="clear" w:fill="FFFFFF"/>
        <w:spacing w:before="480" w:beforeAutospacing="0" w:after="24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格式四：供应商基本情况表</w:t>
      </w:r>
    </w:p>
    <w:tbl>
      <w:tblPr>
        <w:tblStyle w:val="13"/>
        <w:tblW w:w="89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3753"/>
        <w:gridCol w:w="5167"/>
      </w:tblGrid>
      <w:tr w14:paraId="0452A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13" w:hRule="atLeast"/>
          <w:tblHeader/>
        </w:trPr>
        <w:tc>
          <w:tcPr>
            <w:tcW w:w="0" w:type="auto"/>
            <w:shd w:val="clear" w:color="auto" w:fill="auto"/>
            <w:tcMar>
              <w:top w:w="150" w:type="dxa"/>
              <w:left w:w="0" w:type="dxa"/>
              <w:bottom w:w="150" w:type="dxa"/>
              <w:right w:w="240" w:type="dxa"/>
            </w:tcMar>
            <w:vAlign w:val="center"/>
          </w:tcPr>
          <w:p w14:paraId="6C99AC49">
            <w:pPr>
              <w:keepNext w:val="0"/>
              <w:keepLines w:val="0"/>
              <w:widowControl/>
              <w:suppressLineNumbers w:val="0"/>
              <w:jc w:val="lef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kern w:val="0"/>
                <w:sz w:val="24"/>
                <w:szCs w:val="24"/>
                <w:lang w:val="en-US" w:eastAsia="zh-CN" w:bidi="ar"/>
              </w:rPr>
              <w:t>项目</w:t>
            </w:r>
          </w:p>
        </w:tc>
        <w:tc>
          <w:tcPr>
            <w:tcW w:w="0" w:type="auto"/>
            <w:shd w:val="clear" w:color="auto" w:fill="auto"/>
            <w:tcMar>
              <w:top w:w="150" w:type="dxa"/>
              <w:left w:w="240" w:type="dxa"/>
              <w:bottom w:w="150" w:type="dxa"/>
              <w:right w:w="240" w:type="dxa"/>
            </w:tcMar>
            <w:vAlign w:val="center"/>
          </w:tcPr>
          <w:p w14:paraId="27500768">
            <w:pPr>
              <w:keepNext w:val="0"/>
              <w:keepLines w:val="0"/>
              <w:widowControl/>
              <w:suppressLineNumbers w:val="0"/>
              <w:jc w:val="lef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kern w:val="0"/>
                <w:sz w:val="24"/>
                <w:szCs w:val="24"/>
                <w:lang w:val="en-US" w:eastAsia="zh-CN" w:bidi="ar"/>
              </w:rPr>
              <w:t>内容</w:t>
            </w:r>
          </w:p>
        </w:tc>
      </w:tr>
      <w:tr w14:paraId="3B002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25" w:hRule="atLeast"/>
        </w:trPr>
        <w:tc>
          <w:tcPr>
            <w:tcW w:w="0" w:type="auto"/>
            <w:shd w:val="clear" w:color="auto" w:fill="auto"/>
            <w:tcMar>
              <w:top w:w="150" w:type="dxa"/>
              <w:left w:w="0" w:type="dxa"/>
              <w:bottom w:w="150" w:type="dxa"/>
              <w:right w:w="240" w:type="dxa"/>
            </w:tcMar>
            <w:vAlign w:val="center"/>
          </w:tcPr>
          <w:p w14:paraId="0AD37652">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供应商全称</w:t>
            </w:r>
          </w:p>
        </w:tc>
        <w:tc>
          <w:tcPr>
            <w:tcW w:w="0" w:type="auto"/>
            <w:shd w:val="clear" w:color="auto" w:fill="auto"/>
            <w:tcMar>
              <w:top w:w="150" w:type="dxa"/>
              <w:left w:w="240" w:type="dxa"/>
              <w:bottom w:w="150" w:type="dxa"/>
              <w:right w:w="0" w:type="dxa"/>
            </w:tcMar>
            <w:vAlign w:val="center"/>
          </w:tcPr>
          <w:p w14:paraId="7871C968">
            <w:pPr>
              <w:rPr>
                <w:rFonts w:hint="eastAsia" w:asciiTheme="minorEastAsia" w:hAnsiTheme="minorEastAsia" w:eastAsiaTheme="minorEastAsia" w:cstheme="minorEastAsia"/>
                <w:sz w:val="24"/>
                <w:szCs w:val="24"/>
              </w:rPr>
            </w:pPr>
          </w:p>
        </w:tc>
      </w:tr>
      <w:tr w14:paraId="43CE9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25" w:hRule="atLeast"/>
        </w:trPr>
        <w:tc>
          <w:tcPr>
            <w:tcW w:w="0" w:type="auto"/>
            <w:shd w:val="clear" w:color="auto" w:fill="auto"/>
            <w:tcMar>
              <w:top w:w="150" w:type="dxa"/>
              <w:left w:w="0" w:type="dxa"/>
              <w:bottom w:w="150" w:type="dxa"/>
              <w:right w:w="240" w:type="dxa"/>
            </w:tcMar>
            <w:vAlign w:val="center"/>
          </w:tcPr>
          <w:p w14:paraId="1ACDB7B5">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统一社会信用代码</w:t>
            </w:r>
          </w:p>
        </w:tc>
        <w:tc>
          <w:tcPr>
            <w:tcW w:w="0" w:type="auto"/>
            <w:shd w:val="clear" w:color="auto" w:fill="auto"/>
            <w:tcMar>
              <w:top w:w="150" w:type="dxa"/>
              <w:left w:w="240" w:type="dxa"/>
              <w:bottom w:w="150" w:type="dxa"/>
              <w:right w:w="0" w:type="dxa"/>
            </w:tcMar>
            <w:vAlign w:val="center"/>
          </w:tcPr>
          <w:p w14:paraId="38AA764E">
            <w:pPr>
              <w:rPr>
                <w:rFonts w:hint="eastAsia" w:asciiTheme="minorEastAsia" w:hAnsiTheme="minorEastAsia" w:eastAsiaTheme="minorEastAsia" w:cstheme="minorEastAsia"/>
                <w:sz w:val="24"/>
                <w:szCs w:val="24"/>
              </w:rPr>
            </w:pPr>
          </w:p>
        </w:tc>
      </w:tr>
      <w:tr w14:paraId="2A3D4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25" w:hRule="atLeast"/>
        </w:trPr>
        <w:tc>
          <w:tcPr>
            <w:tcW w:w="0" w:type="auto"/>
            <w:shd w:val="clear" w:color="auto" w:fill="auto"/>
            <w:tcMar>
              <w:top w:w="150" w:type="dxa"/>
              <w:left w:w="0" w:type="dxa"/>
              <w:bottom w:w="150" w:type="dxa"/>
              <w:right w:w="240" w:type="dxa"/>
            </w:tcMar>
            <w:vAlign w:val="center"/>
          </w:tcPr>
          <w:p w14:paraId="41360256">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注册地址</w:t>
            </w:r>
          </w:p>
        </w:tc>
        <w:tc>
          <w:tcPr>
            <w:tcW w:w="0" w:type="auto"/>
            <w:shd w:val="clear" w:color="auto" w:fill="auto"/>
            <w:tcMar>
              <w:top w:w="150" w:type="dxa"/>
              <w:left w:w="240" w:type="dxa"/>
              <w:bottom w:w="150" w:type="dxa"/>
              <w:right w:w="0" w:type="dxa"/>
            </w:tcMar>
            <w:vAlign w:val="center"/>
          </w:tcPr>
          <w:p w14:paraId="1B708DE3">
            <w:pPr>
              <w:rPr>
                <w:rFonts w:hint="eastAsia" w:asciiTheme="minorEastAsia" w:hAnsiTheme="minorEastAsia" w:eastAsiaTheme="minorEastAsia" w:cstheme="minorEastAsia"/>
                <w:sz w:val="24"/>
                <w:szCs w:val="24"/>
              </w:rPr>
            </w:pPr>
          </w:p>
        </w:tc>
      </w:tr>
      <w:tr w14:paraId="52B37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13" w:hRule="atLeast"/>
        </w:trPr>
        <w:tc>
          <w:tcPr>
            <w:tcW w:w="0" w:type="auto"/>
            <w:shd w:val="clear" w:color="auto" w:fill="auto"/>
            <w:tcMar>
              <w:top w:w="150" w:type="dxa"/>
              <w:left w:w="0" w:type="dxa"/>
              <w:bottom w:w="150" w:type="dxa"/>
              <w:right w:w="240" w:type="dxa"/>
            </w:tcMar>
            <w:vAlign w:val="center"/>
          </w:tcPr>
          <w:p w14:paraId="1113AF99">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法定代表人</w:t>
            </w:r>
          </w:p>
        </w:tc>
        <w:tc>
          <w:tcPr>
            <w:tcW w:w="0" w:type="auto"/>
            <w:shd w:val="clear" w:color="auto" w:fill="auto"/>
            <w:tcMar>
              <w:top w:w="150" w:type="dxa"/>
              <w:left w:w="240" w:type="dxa"/>
              <w:bottom w:w="150" w:type="dxa"/>
              <w:right w:w="0" w:type="dxa"/>
            </w:tcMar>
            <w:vAlign w:val="center"/>
          </w:tcPr>
          <w:p w14:paraId="02C2584B">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电话</w:t>
            </w:r>
          </w:p>
        </w:tc>
      </w:tr>
      <w:tr w14:paraId="604D3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13" w:hRule="atLeast"/>
        </w:trPr>
        <w:tc>
          <w:tcPr>
            <w:tcW w:w="0" w:type="auto"/>
            <w:shd w:val="clear" w:color="auto" w:fill="auto"/>
            <w:tcMar>
              <w:top w:w="150" w:type="dxa"/>
              <w:left w:w="0" w:type="dxa"/>
              <w:bottom w:w="150" w:type="dxa"/>
              <w:right w:w="240" w:type="dxa"/>
            </w:tcMar>
            <w:vAlign w:val="center"/>
          </w:tcPr>
          <w:p w14:paraId="04C20431">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成立时间</w:t>
            </w:r>
          </w:p>
        </w:tc>
        <w:tc>
          <w:tcPr>
            <w:tcW w:w="0" w:type="auto"/>
            <w:shd w:val="clear" w:color="auto" w:fill="auto"/>
            <w:tcMar>
              <w:top w:w="150" w:type="dxa"/>
              <w:left w:w="240" w:type="dxa"/>
              <w:bottom w:w="150" w:type="dxa"/>
              <w:right w:w="0" w:type="dxa"/>
            </w:tcMar>
            <w:vAlign w:val="center"/>
          </w:tcPr>
          <w:p w14:paraId="757B9487">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员工总人数</w:t>
            </w:r>
          </w:p>
        </w:tc>
      </w:tr>
      <w:tr w14:paraId="2DB11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13" w:hRule="atLeast"/>
        </w:trPr>
        <w:tc>
          <w:tcPr>
            <w:tcW w:w="0" w:type="auto"/>
            <w:shd w:val="clear" w:color="auto" w:fill="auto"/>
            <w:tcMar>
              <w:top w:w="150" w:type="dxa"/>
              <w:left w:w="0" w:type="dxa"/>
              <w:bottom w:w="150" w:type="dxa"/>
              <w:right w:w="240" w:type="dxa"/>
            </w:tcMar>
            <w:vAlign w:val="center"/>
          </w:tcPr>
          <w:p w14:paraId="3995900E">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经营保险业务许可证编号</w:t>
            </w:r>
          </w:p>
        </w:tc>
        <w:tc>
          <w:tcPr>
            <w:tcW w:w="0" w:type="auto"/>
            <w:shd w:val="clear" w:color="auto" w:fill="auto"/>
            <w:tcMar>
              <w:top w:w="150" w:type="dxa"/>
              <w:left w:w="240" w:type="dxa"/>
              <w:bottom w:w="150" w:type="dxa"/>
              <w:right w:w="0" w:type="dxa"/>
            </w:tcMar>
            <w:vAlign w:val="center"/>
          </w:tcPr>
          <w:p w14:paraId="7B704CD2">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有效期</w:t>
            </w:r>
          </w:p>
        </w:tc>
      </w:tr>
      <w:tr w14:paraId="09FAA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25" w:hRule="atLeast"/>
        </w:trPr>
        <w:tc>
          <w:tcPr>
            <w:tcW w:w="0" w:type="auto"/>
            <w:shd w:val="clear" w:color="auto" w:fill="auto"/>
            <w:tcMar>
              <w:top w:w="150" w:type="dxa"/>
              <w:left w:w="0" w:type="dxa"/>
              <w:bottom w:w="150" w:type="dxa"/>
              <w:right w:w="240" w:type="dxa"/>
            </w:tcMar>
            <w:vAlign w:val="center"/>
          </w:tcPr>
          <w:p w14:paraId="56867608">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2025年度保费收入（万元）</w:t>
            </w:r>
          </w:p>
        </w:tc>
        <w:tc>
          <w:tcPr>
            <w:tcW w:w="0" w:type="auto"/>
            <w:shd w:val="clear" w:color="auto" w:fill="auto"/>
            <w:tcMar>
              <w:top w:w="150" w:type="dxa"/>
              <w:left w:w="240" w:type="dxa"/>
              <w:bottom w:w="150" w:type="dxa"/>
              <w:right w:w="0" w:type="dxa"/>
            </w:tcMar>
            <w:vAlign w:val="center"/>
          </w:tcPr>
          <w:p w14:paraId="474C04C0">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综合偿付能力充足率（2025年四季度）</w:t>
            </w:r>
          </w:p>
        </w:tc>
      </w:tr>
      <w:tr w14:paraId="67E1D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25" w:hRule="atLeast"/>
        </w:trPr>
        <w:tc>
          <w:tcPr>
            <w:tcW w:w="0" w:type="auto"/>
            <w:shd w:val="clear" w:color="auto" w:fill="auto"/>
            <w:tcMar>
              <w:top w:w="150" w:type="dxa"/>
              <w:left w:w="0" w:type="dxa"/>
              <w:bottom w:w="150" w:type="dxa"/>
              <w:right w:w="240" w:type="dxa"/>
            </w:tcMar>
            <w:vAlign w:val="center"/>
          </w:tcPr>
          <w:p w14:paraId="25C2FCC1">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在黄陵县是否设有服务网点</w:t>
            </w:r>
          </w:p>
        </w:tc>
        <w:tc>
          <w:tcPr>
            <w:tcW w:w="0" w:type="auto"/>
            <w:shd w:val="clear" w:color="auto" w:fill="auto"/>
            <w:tcMar>
              <w:top w:w="150" w:type="dxa"/>
              <w:left w:w="240" w:type="dxa"/>
              <w:bottom w:w="150" w:type="dxa"/>
              <w:right w:w="0" w:type="dxa"/>
            </w:tcMar>
            <w:vAlign w:val="center"/>
          </w:tcPr>
          <w:p w14:paraId="7B3276D8">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□是 □否（如“是”，请注明地址）</w:t>
            </w:r>
          </w:p>
        </w:tc>
      </w:tr>
      <w:tr w14:paraId="10B62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25" w:hRule="atLeast"/>
        </w:trPr>
        <w:tc>
          <w:tcPr>
            <w:tcW w:w="0" w:type="auto"/>
            <w:shd w:val="clear" w:color="auto" w:fill="auto"/>
            <w:tcMar>
              <w:top w:w="150" w:type="dxa"/>
              <w:left w:w="0" w:type="dxa"/>
              <w:bottom w:w="150" w:type="dxa"/>
              <w:right w:w="240" w:type="dxa"/>
            </w:tcMar>
            <w:vAlign w:val="center"/>
          </w:tcPr>
          <w:p w14:paraId="4CDD6BB0">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本项目联系人</w:t>
            </w:r>
          </w:p>
        </w:tc>
        <w:tc>
          <w:tcPr>
            <w:tcW w:w="0" w:type="auto"/>
            <w:shd w:val="clear" w:color="auto" w:fill="auto"/>
            <w:tcMar>
              <w:top w:w="150" w:type="dxa"/>
              <w:left w:w="240" w:type="dxa"/>
              <w:bottom w:w="150" w:type="dxa"/>
              <w:right w:w="0" w:type="dxa"/>
            </w:tcMar>
            <w:vAlign w:val="center"/>
          </w:tcPr>
          <w:p w14:paraId="38A8B864">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电话/手机</w:t>
            </w:r>
          </w:p>
        </w:tc>
      </w:tr>
    </w:tbl>
    <w:p w14:paraId="408FFF53">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供应商名称（盖章）：________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日期：2026年__月__日</w:t>
      </w:r>
    </w:p>
    <w:p w14:paraId="36F95248">
      <w:pPr>
        <w:pStyle w:val="4"/>
        <w:keepNext w:val="0"/>
        <w:keepLines w:val="0"/>
        <w:widowControl/>
        <w:suppressLineNumbers w:val="0"/>
        <w:shd w:val="clear" w:fill="FFFFFF"/>
        <w:spacing w:before="480" w:beforeAutospacing="0" w:after="24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格式五：服务承诺书</w:t>
      </w:r>
    </w:p>
    <w:p w14:paraId="300A8FD1">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黄陵县政府采购中心：</w:t>
      </w:r>
    </w:p>
    <w:p w14:paraId="34B95248">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我方承诺，若成为本项目成交供应商，将严格履行以下承诺：</w:t>
      </w:r>
    </w:p>
    <w:p w14:paraId="0F9D04F2">
      <w:pPr>
        <w:pStyle w:val="12"/>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按照磋商文件及响应文件中的承保方案、理赔方案、增值服务方案提供全部服务。</w:t>
      </w:r>
    </w:p>
    <w:p w14:paraId="0F29332C">
      <w:pPr>
        <w:pStyle w:val="12"/>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收到采购人提供的车辆信息后，在____个工作日内完成保单出具。</w:t>
      </w:r>
    </w:p>
    <w:p w14:paraId="0C4A5344">
      <w:pPr>
        <w:pStyle w:val="12"/>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设立7×24小时理赔专线，电话：________。</w:t>
      </w:r>
    </w:p>
    <w:p w14:paraId="76BF6167">
      <w:pPr>
        <w:pStyle w:val="12"/>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接到报案后，城区____分钟内到达现场，乡镇____分钟内到达。</w:t>
      </w:r>
    </w:p>
    <w:p w14:paraId="3A1477E2">
      <w:pPr>
        <w:pStyle w:val="12"/>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小额案件（5000元以下）资料齐全后____个工作日内结案。</w:t>
      </w:r>
    </w:p>
    <w:p w14:paraId="5A2E74CD">
      <w:pPr>
        <w:pStyle w:val="12"/>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提供预付赔款服务，重大案件按预估损失____%预付。</w:t>
      </w:r>
    </w:p>
    <w:p w14:paraId="7C0CDE1F">
      <w:pPr>
        <w:pStyle w:val="12"/>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免费提供每车每年____次非事故道路救援及事故拖车服务。</w:t>
      </w:r>
    </w:p>
    <w:p w14:paraId="2442CBA4">
      <w:pPr>
        <w:pStyle w:val="12"/>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每年组织____次驾驶员安全培训。</w:t>
      </w:r>
    </w:p>
    <w:p w14:paraId="1AEAB8DB">
      <w:pPr>
        <w:pStyle w:val="12"/>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其他承诺：________。</w:t>
      </w:r>
    </w:p>
    <w:p w14:paraId="7FC924D3">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以上承诺如有违反，我方愿意接受合同约定的违约责任及采购监管部门处理。</w:t>
      </w:r>
    </w:p>
    <w:p w14:paraId="701D1207">
      <w:pPr>
        <w:pStyle w:val="12"/>
        <w:keepNext w:val="0"/>
        <w:keepLines w:val="0"/>
        <w:widowControl/>
        <w:suppressLineNumbers w:val="0"/>
        <w:shd w:val="clear" w:fill="FFFFFF"/>
        <w:spacing w:before="240" w:beforeAutospacing="0" w:after="240" w:afterAutospacing="0"/>
        <w:ind w:right="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供应商名称（盖章）：________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法定代表人或授权代表（签字）：________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日期：2026年__月__日</w:t>
      </w:r>
    </w:p>
    <w:p w14:paraId="442D4D11">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1C8565AB">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171BC18E">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6105ACE2">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67093B67">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64C4288D">
      <w:pPr>
        <w:pStyle w:val="4"/>
        <w:keepNext w:val="0"/>
        <w:keepLines w:val="0"/>
        <w:widowControl/>
        <w:suppressLineNumbers w:val="0"/>
        <w:shd w:val="clear" w:fill="FFFFFF"/>
        <w:spacing w:before="480" w:beforeAutospacing="0" w:after="24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格式六：法定代表人授权书</w:t>
      </w:r>
    </w:p>
    <w:p w14:paraId="71CD3035">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致黄陵县政府采购中心：</w:t>
      </w:r>
    </w:p>
    <w:p w14:paraId="716D51E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cstheme="minorHAnsi"/>
        </w:rPr>
        <w:t>的</w:t>
      </w:r>
      <w:r>
        <w:rPr>
          <w:rFonts w:cstheme="minorHAnsi"/>
          <w:color w:val="000000"/>
          <w:kern w:val="24"/>
        </w:rPr>
        <w:t>政府采购活动，以我方名义签署、澄清、确认、递交、撤回、修改响应文件，签订合同和全权处理一切与之有关的事宜，其法律后果由我方承担。</w:t>
      </w:r>
    </w:p>
    <w:p w14:paraId="053FA53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ascii="Calibri" w:hAnsi="Calibri" w:eastAsia="宋体" w:cstheme="minorHAnsi"/>
          <w:color w:val="000000"/>
          <w:kern w:val="24"/>
        </w:rPr>
      </w:pPr>
      <w:r>
        <w:rPr>
          <w:rFonts w:cstheme="minorHAnsi"/>
          <w:color w:val="000000"/>
          <w:kern w:val="24"/>
        </w:rPr>
        <w:t>本授权有效期与响应文件有效期一致。授权代表无转委托权。</w:t>
      </w:r>
    </w:p>
    <w:p w14:paraId="6AE75D3F">
      <w:pPr>
        <w:keepNext w:val="0"/>
        <w:keepLines w:val="0"/>
        <w:pageBreakBefore w:val="0"/>
        <w:widowControl w:val="0"/>
        <w:tabs>
          <w:tab w:val="left" w:pos="5387"/>
        </w:tabs>
        <w:kinsoku/>
        <w:wordWrap/>
        <w:overflowPunct/>
        <w:topLinePunct w:val="0"/>
        <w:autoSpaceDE/>
        <w:autoSpaceDN/>
        <w:bidi w:val="0"/>
        <w:adjustRightInd/>
        <w:snapToGrid/>
        <w:spacing w:before="230" w:beforeLines="50" w:line="360" w:lineRule="auto"/>
        <w:ind w:firstLine="420" w:firstLineChars="200"/>
        <w:jc w:val="both"/>
        <w:textAlignment w:val="auto"/>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14:paraId="3FDE9CE2">
      <w:pPr>
        <w:keepNext w:val="0"/>
        <w:keepLines w:val="0"/>
        <w:pageBreakBefore w:val="0"/>
        <w:widowControl w:val="0"/>
        <w:tabs>
          <w:tab w:val="left" w:pos="5387"/>
        </w:tabs>
        <w:kinsoku/>
        <w:wordWrap/>
        <w:overflowPunct/>
        <w:topLinePunct w:val="0"/>
        <w:autoSpaceDE/>
        <w:autoSpaceDN/>
        <w:bidi w:val="0"/>
        <w:adjustRightInd/>
        <w:snapToGrid/>
        <w:spacing w:line="360" w:lineRule="auto"/>
        <w:ind w:firstLine="420" w:firstLineChars="200"/>
        <w:jc w:val="both"/>
        <w:textAlignment w:val="auto"/>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14:paraId="1AF948CB">
      <w:pPr>
        <w:keepNext w:val="0"/>
        <w:keepLines w:val="0"/>
        <w:pageBreakBefore w:val="0"/>
        <w:widowControl w:val="0"/>
        <w:tabs>
          <w:tab w:val="left" w:pos="4395"/>
        </w:tabs>
        <w:kinsoku/>
        <w:wordWrap/>
        <w:overflowPunct/>
        <w:topLinePunct w:val="0"/>
        <w:autoSpaceDE/>
        <w:autoSpaceDN/>
        <w:bidi w:val="0"/>
        <w:adjustRightInd/>
        <w:snapToGrid/>
        <w:spacing w:after="230" w:afterLines="50" w:line="360" w:lineRule="auto"/>
        <w:ind w:firstLine="420" w:firstLineChars="200"/>
        <w:jc w:val="both"/>
        <w:textAlignment w:val="auto"/>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13"/>
        <w:tblW w:w="8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52"/>
        <w:gridCol w:w="227"/>
        <w:gridCol w:w="4519"/>
      </w:tblGrid>
      <w:tr w14:paraId="3795C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1" w:hRule="atLeast"/>
          <w:jc w:val="center"/>
        </w:trPr>
        <w:tc>
          <w:tcPr>
            <w:tcW w:w="4052" w:type="dxa"/>
            <w:tcBorders>
              <w:top w:val="single" w:color="auto" w:sz="12" w:space="0"/>
              <w:left w:val="single" w:color="auto" w:sz="12" w:space="0"/>
              <w:bottom w:val="dashSmallGap" w:color="auto" w:sz="4" w:space="0"/>
              <w:right w:val="single" w:color="auto" w:sz="12" w:space="0"/>
            </w:tcBorders>
            <w:vAlign w:val="bottom"/>
          </w:tcPr>
          <w:p w14:paraId="67FF388F">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36591518">
            <w:pPr>
              <w:ind w:firstLine="6" w:firstLineChars="3"/>
              <w:jc w:val="center"/>
              <w:rPr>
                <w:rFonts w:cstheme="minorHAnsi"/>
                <w:color w:val="000000"/>
              </w:rPr>
            </w:pPr>
            <w:r>
              <w:rPr>
                <w:rFonts w:cstheme="minorHAnsi"/>
                <w:color w:val="000000"/>
              </w:rPr>
              <w:t>身份证正反面（扫描件）</w:t>
            </w:r>
          </w:p>
        </w:tc>
        <w:tc>
          <w:tcPr>
            <w:tcW w:w="227" w:type="dxa"/>
            <w:tcBorders>
              <w:top w:val="nil"/>
              <w:left w:val="single" w:color="auto" w:sz="12" w:space="0"/>
              <w:bottom w:val="nil"/>
              <w:right w:val="single" w:color="auto" w:sz="12" w:space="0"/>
            </w:tcBorders>
          </w:tcPr>
          <w:p w14:paraId="09F85B5D">
            <w:pPr>
              <w:jc w:val="center"/>
              <w:rPr>
                <w:rFonts w:cstheme="minorHAnsi"/>
                <w:color w:val="000000"/>
              </w:rPr>
            </w:pPr>
          </w:p>
        </w:tc>
        <w:tc>
          <w:tcPr>
            <w:tcW w:w="4519" w:type="dxa"/>
            <w:tcBorders>
              <w:top w:val="single" w:color="auto" w:sz="12" w:space="0"/>
              <w:left w:val="single" w:color="auto" w:sz="12" w:space="0"/>
              <w:bottom w:val="dashSmallGap" w:color="auto" w:sz="4" w:space="0"/>
              <w:right w:val="single" w:color="auto" w:sz="12" w:space="0"/>
            </w:tcBorders>
            <w:vAlign w:val="bottom"/>
          </w:tcPr>
          <w:p w14:paraId="1235A43E">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11252F8E">
            <w:pPr>
              <w:jc w:val="center"/>
              <w:rPr>
                <w:rFonts w:cstheme="minorHAnsi"/>
                <w:color w:val="000000"/>
              </w:rPr>
            </w:pPr>
            <w:r>
              <w:rPr>
                <w:rFonts w:cstheme="minorHAnsi"/>
                <w:color w:val="000000"/>
              </w:rPr>
              <w:t>身份证正反面（扫描件）</w:t>
            </w:r>
          </w:p>
        </w:tc>
      </w:tr>
      <w:tr w14:paraId="337C5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0" w:hRule="atLeast"/>
          <w:jc w:val="center"/>
        </w:trPr>
        <w:tc>
          <w:tcPr>
            <w:tcW w:w="4052" w:type="dxa"/>
            <w:tcBorders>
              <w:top w:val="dashSmallGap" w:color="auto" w:sz="4" w:space="0"/>
              <w:left w:val="single" w:color="auto" w:sz="12" w:space="0"/>
              <w:bottom w:val="single" w:color="auto" w:sz="12" w:space="0"/>
              <w:right w:val="single" w:color="auto" w:sz="12" w:space="0"/>
            </w:tcBorders>
          </w:tcPr>
          <w:p w14:paraId="438CB709">
            <w:pPr>
              <w:jc w:val="center"/>
              <w:rPr>
                <w:rFonts w:cstheme="minorHAnsi"/>
                <w:color w:val="000000"/>
              </w:rPr>
            </w:pPr>
            <w:r>
              <w:rPr>
                <w:rFonts w:cstheme="minorHAnsi"/>
                <w:color w:val="000000"/>
              </w:rPr>
              <w:t>或护照资料页（扫描件）</w:t>
            </w:r>
          </w:p>
        </w:tc>
        <w:tc>
          <w:tcPr>
            <w:tcW w:w="227" w:type="dxa"/>
            <w:tcBorders>
              <w:top w:val="nil"/>
              <w:left w:val="single" w:color="auto" w:sz="12" w:space="0"/>
              <w:bottom w:val="nil"/>
              <w:right w:val="single" w:color="auto" w:sz="12" w:space="0"/>
            </w:tcBorders>
          </w:tcPr>
          <w:p w14:paraId="6E662EF5">
            <w:pPr>
              <w:jc w:val="center"/>
              <w:rPr>
                <w:rFonts w:cstheme="minorHAnsi"/>
                <w:color w:val="000000"/>
              </w:rPr>
            </w:pPr>
          </w:p>
        </w:tc>
        <w:tc>
          <w:tcPr>
            <w:tcW w:w="4519" w:type="dxa"/>
            <w:tcBorders>
              <w:top w:val="dashSmallGap" w:color="auto" w:sz="4" w:space="0"/>
              <w:left w:val="single" w:color="auto" w:sz="12" w:space="0"/>
              <w:bottom w:val="single" w:color="auto" w:sz="12" w:space="0"/>
              <w:right w:val="single" w:color="auto" w:sz="12" w:space="0"/>
            </w:tcBorders>
          </w:tcPr>
          <w:p w14:paraId="10C21AD2">
            <w:pPr>
              <w:jc w:val="center"/>
              <w:rPr>
                <w:rFonts w:cstheme="minorHAnsi"/>
                <w:color w:val="000000"/>
              </w:rPr>
            </w:pPr>
            <w:r>
              <w:rPr>
                <w:rFonts w:cstheme="minorHAnsi"/>
                <w:color w:val="000000"/>
              </w:rPr>
              <w:t>或护照资料页（扫描件）</w:t>
            </w:r>
          </w:p>
        </w:tc>
      </w:tr>
    </w:tbl>
    <w:p w14:paraId="4033EBD6">
      <w:pPr>
        <w:ind w:firstLine="420" w:firstLineChars="200"/>
        <w:jc w:val="both"/>
        <w:rPr>
          <w:rFonts w:ascii="Calibri" w:hAnsi="Calibri" w:eastAsia="宋体" w:cstheme="minorHAnsi"/>
          <w:color w:val="000000"/>
          <w:kern w:val="24"/>
        </w:rPr>
      </w:pPr>
    </w:p>
    <w:p w14:paraId="0C01AC73">
      <w:pPr>
        <w:ind w:firstLine="420" w:firstLineChars="200"/>
        <w:jc w:val="both"/>
        <w:rPr>
          <w:rFonts w:ascii="Calibri" w:hAnsi="Calibri" w:eastAsia="宋体" w:cstheme="minorHAnsi"/>
          <w:color w:val="000000"/>
          <w:kern w:val="24"/>
        </w:rPr>
      </w:pPr>
    </w:p>
    <w:p w14:paraId="403AF561">
      <w:pPr>
        <w:ind w:firstLine="420" w:firstLineChars="200"/>
        <w:jc w:val="both"/>
        <w:rPr>
          <w:rFonts w:ascii="Calibri" w:hAnsi="Calibri" w:eastAsia="宋体" w:cstheme="minorHAnsi"/>
          <w:color w:val="000000"/>
          <w:kern w:val="24"/>
        </w:rPr>
      </w:pPr>
    </w:p>
    <w:p w14:paraId="30A1C14C">
      <w:pPr>
        <w:ind w:firstLine="420" w:firstLineChars="200"/>
        <w:jc w:val="both"/>
        <w:rPr>
          <w:rFonts w:ascii="Calibri" w:hAnsi="Calibri" w:eastAsia="宋体" w:cstheme="minorHAnsi"/>
          <w:color w:val="000000"/>
          <w:kern w:val="24"/>
        </w:rPr>
      </w:pPr>
    </w:p>
    <w:p w14:paraId="50E7000F">
      <w:pPr>
        <w:ind w:firstLine="42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14:paraId="0866F561">
      <w:pPr>
        <w:ind w:firstLine="42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14:paraId="4C4A6C61">
      <w:pPr>
        <w:ind w:firstLine="42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14:paraId="2E4919AD">
      <w:pPr>
        <w:widowControl w:val="0"/>
        <w:spacing w:before="120" w:after="60"/>
      </w:pPr>
      <w:r>
        <w:br w:type="page"/>
      </w:r>
    </w:p>
    <w:p w14:paraId="067A3E28">
      <w:pPr>
        <w:pStyle w:val="4"/>
        <w:keepNext w:val="0"/>
        <w:keepLines w:val="0"/>
        <w:widowControl/>
        <w:suppressLineNumbers w:val="0"/>
        <w:shd w:val="clear" w:fill="FFFFFF"/>
        <w:spacing w:before="480" w:beforeAutospacing="0" w:after="24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格式七：无重大违法记录声明</w:t>
      </w:r>
    </w:p>
    <w:p w14:paraId="1EC7E7F3">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黄陵县政府采购中心：</w:t>
      </w:r>
    </w:p>
    <w:p w14:paraId="17D1F4CE">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480" w:firstLineChars="20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我公司（单位名称）郑重声明：参加本次政府采购活动前三年内，在经营活动中没有重大违法记录（即未因违法经营受到刑事处罚或者责令停产停业、吊销许可证或者执照、较大数额罚款等行政处罚）。</w:t>
      </w:r>
    </w:p>
    <w:p w14:paraId="33DC6DFF">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shd w:val="clear" w:fill="FFFFFF"/>
        </w:rPr>
      </w:pPr>
      <w:r>
        <w:rPr>
          <w:rFonts w:hint="default" w:ascii="Segoe UI" w:hAnsi="Segoe UI" w:eastAsia="Segoe UI" w:cs="Segoe UI"/>
          <w:i w:val="0"/>
          <w:iCs w:val="0"/>
          <w:caps w:val="0"/>
          <w:color w:val="0F1115"/>
          <w:spacing w:val="0"/>
          <w:sz w:val="24"/>
          <w:szCs w:val="24"/>
          <w:shd w:val="clear" w:fill="FFFFFF"/>
        </w:rPr>
        <w:t>本公司对上述声明的真实性负责。如有虚假，愿承担全部法律责任。</w:t>
      </w:r>
    </w:p>
    <w:p w14:paraId="7D688FBB">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shd w:val="clear" w:fill="FFFFFF"/>
        </w:rPr>
      </w:pPr>
    </w:p>
    <w:p w14:paraId="5CD66C9C">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shd w:val="clear" w:fill="FFFFFF"/>
        </w:rPr>
      </w:pPr>
    </w:p>
    <w:p w14:paraId="51E2E80A">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shd w:val="clear" w:fill="FFFFFF"/>
        </w:rPr>
      </w:pPr>
    </w:p>
    <w:p w14:paraId="5AA341FD">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shd w:val="clear" w:fill="FFFFFF"/>
        </w:rPr>
      </w:pPr>
    </w:p>
    <w:p w14:paraId="5BC2562E">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shd w:val="clear" w:fill="FFFFFF"/>
        </w:rPr>
      </w:pPr>
    </w:p>
    <w:p w14:paraId="6B028C93">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shd w:val="clear" w:fill="FFFFFF"/>
        </w:rPr>
      </w:pPr>
    </w:p>
    <w:p w14:paraId="0A907621">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shd w:val="clear" w:fill="FFFFFF"/>
        </w:rPr>
      </w:pPr>
    </w:p>
    <w:p w14:paraId="1B6C7D1C">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shd w:val="clear" w:fill="FFFFFF"/>
        </w:rPr>
      </w:pPr>
      <w:r>
        <w:rPr>
          <w:rFonts w:hint="default" w:ascii="Segoe UI" w:hAnsi="Segoe UI" w:eastAsia="Segoe UI" w:cs="Segoe UI"/>
          <w:i w:val="0"/>
          <w:iCs w:val="0"/>
          <w:caps w:val="0"/>
          <w:color w:val="0F1115"/>
          <w:spacing w:val="0"/>
          <w:sz w:val="24"/>
          <w:szCs w:val="24"/>
          <w:shd w:val="clear" w:fill="FFFFFF"/>
        </w:rPr>
        <w:t>声明人（盖章）：________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法定代表人或授权代表（签字）：________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日期：2026年__月__日</w:t>
      </w:r>
    </w:p>
    <w:p w14:paraId="5DA8E020">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shd w:val="clear" w:fill="FFFFFF"/>
        </w:rPr>
      </w:pPr>
    </w:p>
    <w:p w14:paraId="3D7A61B1">
      <w:pPr>
        <w:spacing w:line="240" w:lineRule="auto"/>
        <w:jc w:val="left"/>
        <w:rPr>
          <w:rFonts w:ascii="宋体" w:hAnsi="宋体" w:eastAsia="宋体" w:cs="宋体"/>
          <w:b/>
          <w:bCs/>
          <w:spacing w:val="15"/>
          <w:szCs w:val="36"/>
          <w:shd w:val="clear" w:color="auto" w:fill="FFFFFF"/>
        </w:rPr>
      </w:pPr>
      <w:r>
        <w:rPr>
          <w:rFonts w:hint="default" w:ascii="Segoe UI" w:hAnsi="Segoe UI" w:eastAsia="Segoe UI" w:cs="Segoe UI"/>
          <w:i w:val="0"/>
          <w:iCs w:val="0"/>
          <w:caps w:val="0"/>
          <w:color w:val="0F1115"/>
          <w:spacing w:val="0"/>
          <w:shd w:val="clear" w:fill="FFFFFF"/>
        </w:rPr>
        <w:t>格式八：</w:t>
      </w:r>
      <w:r>
        <w:rPr>
          <w:rFonts w:hint="eastAsia" w:ascii="宋体" w:hAnsi="宋体" w:eastAsia="宋体" w:cs="宋体"/>
          <w:b/>
          <w:color w:val="000000"/>
          <w:spacing w:val="4"/>
          <w:sz w:val="32"/>
          <w:szCs w:val="32"/>
        </w:rPr>
        <w:t>一、</w:t>
      </w:r>
      <w:r>
        <w:rPr>
          <w:rFonts w:hint="eastAsia" w:ascii="宋体" w:hAnsi="宋体" w:eastAsia="宋体" w:cs="宋体"/>
          <w:b/>
          <w:bCs/>
          <w:sz w:val="28"/>
          <w:szCs w:val="28"/>
        </w:rPr>
        <w:t>中小企业声明函(服务)</w:t>
      </w:r>
    </w:p>
    <w:p w14:paraId="3B2665D4">
      <w:pPr>
        <w:pStyle w:val="12"/>
        <w:spacing w:before="0" w:beforeAutospacing="0" w:after="0" w:afterAutospacing="0" w:line="360" w:lineRule="auto"/>
        <w:ind w:firstLine="542" w:firstLineChars="200"/>
        <w:jc w:val="center"/>
        <w:rPr>
          <w:rFonts w:eastAsia="宋体"/>
          <w:b/>
          <w:bCs/>
          <w:spacing w:val="15"/>
          <w:szCs w:val="32"/>
          <w:shd w:val="clear" w:color="auto" w:fill="FFFFFF"/>
        </w:rPr>
      </w:pPr>
    </w:p>
    <w:p w14:paraId="63603816">
      <w:pPr>
        <w:wordWrap w:val="0"/>
        <w:spacing w:line="360" w:lineRule="auto"/>
        <w:ind w:firstLine="480" w:firstLineChars="200"/>
        <w:rPr>
          <w:rFonts w:ascii="宋体" w:hAnsi="宋体" w:eastAsia="宋体" w:cs="宋体"/>
          <w:sz w:val="24"/>
        </w:rPr>
      </w:pPr>
      <w:r>
        <w:rPr>
          <w:rFonts w:hint="eastAsia" w:ascii="宋体" w:hAnsi="宋体" w:eastAsia="宋体" w:cs="宋体"/>
          <w:sz w:val="24"/>
        </w:rPr>
        <w:t>本公司(联合体)郑重声明，根据《政府采购促进中小企业发展管理办法》(财库〔2020〕46号)的规定，本公司(联合体)参加</w:t>
      </w:r>
      <w:r>
        <w:rPr>
          <w:rFonts w:hint="eastAsia" w:ascii="宋体" w:hAnsi="宋体" w:eastAsia="宋体" w:cs="宋体"/>
          <w:sz w:val="24"/>
          <w:u w:val="single"/>
        </w:rPr>
        <w:t>（单位名称）</w:t>
      </w:r>
      <w:r>
        <w:rPr>
          <w:rFonts w:hint="eastAsia" w:ascii="宋体" w:hAnsi="宋体" w:eastAsia="宋体" w:cs="宋体"/>
          <w:sz w:val="24"/>
        </w:rPr>
        <w:t>的</w:t>
      </w:r>
      <w:r>
        <w:rPr>
          <w:rFonts w:hint="eastAsia" w:ascii="宋体" w:hAnsi="宋体" w:eastAsia="宋体" w:cs="宋体"/>
          <w:sz w:val="24"/>
          <w:u w:val="single"/>
        </w:rPr>
        <w:t>（项目名称）</w:t>
      </w:r>
      <w:r>
        <w:rPr>
          <w:rFonts w:hint="eastAsia" w:ascii="宋体" w:hAnsi="宋体" w:eastAsia="宋体" w:cs="宋体"/>
          <w:sz w:val="24"/>
        </w:rPr>
        <w:t>采购活动，服务全部由符合政策要求的中小企业承接。相关企业(含联合体中的中小企业、签订分包意向协议的中小企业)的具体情况如下:</w:t>
      </w:r>
    </w:p>
    <w:p w14:paraId="4ADEF2B7">
      <w:pPr>
        <w:wordWrap w:val="0"/>
        <w:spacing w:line="360" w:lineRule="auto"/>
        <w:ind w:firstLine="480" w:firstLineChars="200"/>
        <w:rPr>
          <w:rFonts w:ascii="宋体" w:hAnsi="宋体" w:eastAsia="宋体" w:cs="宋体"/>
          <w:sz w:val="24"/>
        </w:rPr>
      </w:pPr>
      <w:r>
        <w:rPr>
          <w:rFonts w:hint="eastAsia" w:ascii="宋体" w:hAnsi="宋体" w:eastAsia="宋体" w:cs="宋体"/>
          <w:sz w:val="24"/>
        </w:rPr>
        <w:t xml:space="preserve">1. </w:t>
      </w:r>
      <w:r>
        <w:rPr>
          <w:rFonts w:hint="eastAsia" w:ascii="宋体" w:hAnsi="宋体" w:eastAsia="宋体" w:cs="宋体"/>
          <w:sz w:val="24"/>
          <w:u w:val="single"/>
        </w:rPr>
        <w:t xml:space="preserve">       （标的名称）</w:t>
      </w:r>
      <w:r>
        <w:rPr>
          <w:rFonts w:hint="eastAsia" w:ascii="宋体" w:hAnsi="宋体" w:eastAsia="宋体" w:cs="宋体"/>
          <w:sz w:val="24"/>
        </w:rPr>
        <w:t>，属于</w:t>
      </w:r>
      <w:r>
        <w:rPr>
          <w:rFonts w:hint="eastAsia" w:ascii="宋体" w:hAnsi="宋体" w:eastAsia="宋体" w:cs="宋体"/>
          <w:sz w:val="24"/>
          <w:u w:val="single"/>
        </w:rPr>
        <w:t xml:space="preserve">  （采购文件中明确的所属行业）</w:t>
      </w:r>
      <w:r>
        <w:rPr>
          <w:rFonts w:hint="eastAsia" w:ascii="宋体" w:hAnsi="宋体" w:eastAsia="宋体" w:cs="宋体"/>
          <w:sz w:val="24"/>
        </w:rPr>
        <w:t>；承接企业为</w:t>
      </w:r>
      <w:r>
        <w:rPr>
          <w:rFonts w:hint="eastAsia" w:ascii="宋体" w:hAnsi="宋体" w:eastAsia="宋体" w:cs="宋体"/>
          <w:sz w:val="24"/>
          <w:u w:val="single"/>
        </w:rPr>
        <w:t>(企业名称)</w:t>
      </w:r>
      <w:r>
        <w:rPr>
          <w:rFonts w:hint="eastAsia" w:ascii="宋体" w:hAnsi="宋体" w:eastAsia="宋体" w:cs="宋体"/>
          <w:sz w:val="24"/>
        </w:rPr>
        <w:t>，从业人员</w:t>
      </w:r>
      <w:r>
        <w:rPr>
          <w:rFonts w:hint="eastAsia" w:ascii="宋体" w:hAnsi="宋体" w:eastAsia="宋体" w:cs="宋体"/>
          <w:sz w:val="24"/>
          <w:u w:val="single"/>
        </w:rPr>
        <w:t>   </w:t>
      </w:r>
      <w:r>
        <w:rPr>
          <w:rFonts w:hint="eastAsia" w:ascii="宋体" w:hAnsi="宋体" w:eastAsia="宋体" w:cs="宋体"/>
          <w:sz w:val="24"/>
        </w:rPr>
        <w:t>人，营业收入为</w:t>
      </w:r>
      <w:r>
        <w:rPr>
          <w:rFonts w:hint="eastAsia" w:ascii="宋体" w:hAnsi="宋体" w:eastAsia="宋体" w:cs="宋体"/>
          <w:sz w:val="24"/>
          <w:u w:val="single"/>
        </w:rPr>
        <w:t>   </w:t>
      </w:r>
      <w:r>
        <w:rPr>
          <w:rFonts w:hint="eastAsia" w:ascii="宋体" w:hAnsi="宋体" w:eastAsia="宋体" w:cs="宋体"/>
          <w:sz w:val="24"/>
        </w:rPr>
        <w:t>万元，资产总额为</w:t>
      </w:r>
      <w:r>
        <w:rPr>
          <w:rFonts w:hint="eastAsia" w:ascii="宋体" w:hAnsi="宋体" w:eastAsia="宋体" w:cs="宋体"/>
          <w:sz w:val="24"/>
          <w:u w:val="single"/>
        </w:rPr>
        <w:t>   </w:t>
      </w:r>
      <w:r>
        <w:rPr>
          <w:rFonts w:hint="eastAsia" w:ascii="宋体" w:hAnsi="宋体" w:eastAsia="宋体" w:cs="宋体"/>
          <w:sz w:val="24"/>
        </w:rPr>
        <w:t>万元，属于</w:t>
      </w:r>
      <w:r>
        <w:rPr>
          <w:rFonts w:hint="eastAsia" w:ascii="宋体" w:hAnsi="宋体" w:eastAsia="宋体" w:cs="宋体"/>
          <w:sz w:val="24"/>
          <w:u w:val="single"/>
        </w:rPr>
        <w:t>(中型企业、小型企业、微型企业)</w:t>
      </w:r>
      <w:r>
        <w:rPr>
          <w:rFonts w:hint="eastAsia" w:ascii="宋体" w:hAnsi="宋体" w:eastAsia="宋体" w:cs="宋体"/>
          <w:sz w:val="24"/>
        </w:rPr>
        <w:t>；</w:t>
      </w:r>
    </w:p>
    <w:p w14:paraId="2EA7781C">
      <w:pPr>
        <w:wordWrap w:val="0"/>
        <w:spacing w:line="360" w:lineRule="auto"/>
        <w:ind w:firstLine="480" w:firstLineChars="200"/>
        <w:rPr>
          <w:rFonts w:ascii="宋体" w:hAnsi="宋体" w:eastAsia="宋体" w:cs="宋体"/>
          <w:sz w:val="24"/>
        </w:rPr>
      </w:pPr>
      <w:bookmarkStart w:id="2" w:name="_Hlk74735468"/>
      <w:r>
        <w:rPr>
          <w:rFonts w:hint="eastAsia" w:ascii="宋体" w:hAnsi="宋体" w:eastAsia="宋体" w:cs="宋体"/>
          <w:sz w:val="24"/>
        </w:rPr>
        <w:t>......</w:t>
      </w:r>
    </w:p>
    <w:p w14:paraId="5B1015A4">
      <w:pPr>
        <w:wordWrap w:val="0"/>
        <w:spacing w:line="360" w:lineRule="auto"/>
        <w:ind w:firstLine="480" w:firstLineChars="200"/>
        <w:rPr>
          <w:rFonts w:ascii="宋体" w:hAnsi="宋体" w:eastAsia="宋体" w:cs="宋体"/>
          <w:sz w:val="24"/>
        </w:rPr>
      </w:pPr>
      <w:r>
        <w:rPr>
          <w:rFonts w:hint="eastAsia" w:ascii="宋体" w:hAnsi="宋体" w:eastAsia="宋体" w:cs="宋体"/>
          <w:sz w:val="24"/>
        </w:rPr>
        <w:t>以上企业，不属于大企业的分支机构，不存在控股股东为大企业的情形，也不存在与大企业的负责人为同一人的情形。</w:t>
      </w:r>
    </w:p>
    <w:p w14:paraId="46436149">
      <w:pPr>
        <w:wordWrap w:val="0"/>
        <w:spacing w:line="360" w:lineRule="auto"/>
        <w:ind w:firstLine="480" w:firstLineChars="200"/>
        <w:rPr>
          <w:rFonts w:ascii="宋体" w:hAnsi="宋体" w:eastAsia="宋体" w:cs="宋体"/>
          <w:sz w:val="24"/>
        </w:rPr>
      </w:pPr>
      <w:r>
        <w:rPr>
          <w:rFonts w:hint="eastAsia" w:ascii="宋体" w:hAnsi="宋体" w:eastAsia="宋体" w:cs="宋体"/>
          <w:sz w:val="24"/>
        </w:rPr>
        <w:t>本企业对上述声明内容的真实性负责。如有虚假，将依法承担相应责任。</w:t>
      </w:r>
    </w:p>
    <w:bookmarkEnd w:id="2"/>
    <w:p w14:paraId="73D1E3B2">
      <w:pPr>
        <w:wordWrap w:val="0"/>
        <w:spacing w:line="360" w:lineRule="auto"/>
        <w:ind w:firstLine="480" w:firstLineChars="200"/>
        <w:rPr>
          <w:rFonts w:ascii="宋体" w:hAnsi="宋体" w:eastAsia="宋体" w:cs="宋体"/>
          <w:sz w:val="24"/>
        </w:rPr>
      </w:pPr>
    </w:p>
    <w:p w14:paraId="5EFB842C">
      <w:pPr>
        <w:wordWrap w:val="0"/>
        <w:spacing w:line="360" w:lineRule="auto"/>
        <w:jc w:val="right"/>
        <w:rPr>
          <w:rFonts w:ascii="宋体" w:hAnsi="宋体" w:eastAsia="宋体" w:cs="宋体"/>
          <w:sz w:val="24"/>
        </w:rPr>
      </w:pPr>
      <w:r>
        <w:rPr>
          <w:rFonts w:hint="eastAsia" w:ascii="宋体" w:hAnsi="宋体" w:eastAsia="宋体" w:cs="宋体"/>
          <w:sz w:val="24"/>
        </w:rPr>
        <w:t>企业名称（盖章）：</w:t>
      </w:r>
    </w:p>
    <w:p w14:paraId="6ABC40C7">
      <w:pPr>
        <w:wordWrap w:val="0"/>
        <w:spacing w:line="360" w:lineRule="auto"/>
        <w:jc w:val="center"/>
        <w:rPr>
          <w:rFonts w:ascii="宋体" w:hAnsi="宋体" w:eastAsia="宋体" w:cs="宋体"/>
          <w:spacing w:val="6"/>
          <w:szCs w:val="32"/>
        </w:rPr>
      </w:pPr>
      <w:r>
        <w:rPr>
          <w:rFonts w:hint="eastAsia" w:ascii="宋体" w:hAnsi="宋体" w:eastAsia="宋体" w:cs="宋体"/>
          <w:sz w:val="24"/>
        </w:rPr>
        <w:t>日  期： 年 月 日</w:t>
      </w:r>
    </w:p>
    <w:p w14:paraId="79B90960">
      <w:pPr>
        <w:pStyle w:val="12"/>
        <w:numPr>
          <w:ilvl w:val="0"/>
          <w:numId w:val="16"/>
        </w:numPr>
        <w:tabs>
          <w:tab w:val="left" w:pos="7685"/>
        </w:tabs>
        <w:spacing w:before="0" w:beforeAutospacing="0" w:after="0" w:afterAutospacing="0" w:line="360" w:lineRule="auto"/>
        <w:jc w:val="both"/>
        <w:rPr>
          <w:rFonts w:eastAsia="宋体"/>
          <w:color w:val="333333"/>
          <w:spacing w:val="15"/>
          <w:sz w:val="21"/>
          <w:shd w:val="clear" w:color="auto" w:fill="FFFFFF"/>
        </w:rPr>
      </w:pPr>
      <w:r>
        <w:rPr>
          <w:rFonts w:hint="eastAsia" w:eastAsia="宋体"/>
          <w:color w:val="333333"/>
          <w:spacing w:val="15"/>
          <w:sz w:val="21"/>
          <w:shd w:val="clear" w:color="auto" w:fill="FFFFFF"/>
        </w:rPr>
        <w:tab/>
      </w:r>
    </w:p>
    <w:p w14:paraId="4185B478">
      <w:pPr>
        <w:pStyle w:val="12"/>
        <w:tabs>
          <w:tab w:val="left" w:pos="0"/>
        </w:tabs>
        <w:spacing w:before="0" w:beforeAutospacing="0" w:after="0" w:afterAutospacing="0" w:line="360" w:lineRule="auto"/>
        <w:jc w:val="both"/>
        <w:rPr>
          <w:rFonts w:eastAsia="宋体"/>
          <w:b/>
          <w:bCs/>
          <w:color w:val="333333"/>
          <w:spacing w:val="15"/>
          <w:sz w:val="21"/>
        </w:rPr>
      </w:pPr>
      <w:r>
        <w:rPr>
          <w:rFonts w:hint="eastAsia" w:eastAsia="宋体"/>
          <w:b/>
          <w:bCs/>
          <w:color w:val="333333"/>
          <w:spacing w:val="15"/>
          <w:sz w:val="21"/>
          <w:shd w:val="clear" w:color="auto" w:fill="FFFFFF"/>
        </w:rPr>
        <w:t>注：1、从业人员、营业收入、资产总额填</w:t>
      </w:r>
      <w:r>
        <w:rPr>
          <w:rFonts w:hint="eastAsia" w:eastAsia="宋体"/>
          <w:b/>
          <w:bCs/>
          <w:color w:val="333333"/>
          <w:spacing w:val="15"/>
          <w:sz w:val="21"/>
        </w:rPr>
        <w:t>报上一年度数据，无上一年度数据的新成立企业可不填报。</w:t>
      </w:r>
    </w:p>
    <w:p w14:paraId="529E639C">
      <w:pPr>
        <w:tabs>
          <w:tab w:val="left" w:pos="0"/>
        </w:tabs>
        <w:spacing w:line="360" w:lineRule="auto"/>
        <w:rPr>
          <w:rFonts w:ascii="宋体" w:hAnsi="宋体" w:eastAsia="宋体" w:cs="宋体"/>
          <w:b/>
          <w:bCs/>
          <w:szCs w:val="21"/>
        </w:rPr>
      </w:pPr>
      <w:r>
        <w:rPr>
          <w:rFonts w:hint="eastAsia" w:ascii="宋体" w:hAnsi="宋体" w:eastAsia="宋体" w:cs="宋体"/>
          <w:b/>
          <w:bCs/>
          <w:szCs w:val="21"/>
        </w:rPr>
        <w:t>2、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582C8D28">
      <w:pPr>
        <w:rPr>
          <w:rFonts w:ascii="宋体" w:hAnsi="宋体" w:eastAsia="宋体" w:cs="宋体"/>
          <w:spacing w:val="6"/>
          <w:sz w:val="30"/>
          <w:szCs w:val="30"/>
        </w:rPr>
      </w:pPr>
      <w:r>
        <w:rPr>
          <w:rFonts w:hint="eastAsia" w:ascii="宋体" w:hAnsi="宋体" w:eastAsia="宋体" w:cs="宋体"/>
          <w:b/>
          <w:kern w:val="0"/>
          <w:sz w:val="24"/>
        </w:rPr>
        <w:br w:type="page"/>
      </w:r>
    </w:p>
    <w:p w14:paraId="53BC6BDF">
      <w:pPr>
        <w:autoSpaceDE w:val="0"/>
        <w:autoSpaceDN w:val="0"/>
        <w:adjustRightInd w:val="0"/>
        <w:spacing w:line="360" w:lineRule="auto"/>
        <w:ind w:firstLine="480" w:firstLineChars="200"/>
        <w:jc w:val="left"/>
        <w:rPr>
          <w:rFonts w:ascii="宋体" w:hAnsi="宋体" w:eastAsia="宋体" w:cs="宋体"/>
          <w:sz w:val="24"/>
          <w:szCs w:val="32"/>
        </w:rPr>
        <w:sectPr>
          <w:headerReference r:id="rId3" w:type="default"/>
          <w:footerReference r:id="rId4" w:type="default"/>
          <w:pgSz w:w="11905" w:h="16837"/>
          <w:pgMar w:top="1712" w:right="1531" w:bottom="1712" w:left="1531" w:header="851" w:footer="992" w:gutter="0"/>
          <w:cols w:space="720" w:num="1"/>
          <w:docGrid w:linePitch="312" w:charSpace="0"/>
        </w:sectPr>
      </w:pPr>
    </w:p>
    <w:p w14:paraId="634CF438">
      <w:pPr>
        <w:tabs>
          <w:tab w:val="left" w:pos="1755"/>
        </w:tabs>
        <w:spacing w:line="360" w:lineRule="auto"/>
        <w:jc w:val="left"/>
        <w:outlineLvl w:val="2"/>
        <w:rPr>
          <w:rFonts w:ascii="宋体" w:hAnsi="宋体" w:eastAsia="宋体" w:cs="宋体"/>
          <w:b/>
          <w:bCs/>
          <w:sz w:val="28"/>
          <w:szCs w:val="28"/>
        </w:rPr>
      </w:pPr>
      <w:r>
        <w:rPr>
          <w:rFonts w:hint="default" w:ascii="Segoe UI" w:hAnsi="Segoe UI" w:eastAsia="Segoe UI" w:cs="Segoe UI"/>
          <w:i w:val="0"/>
          <w:iCs w:val="0"/>
          <w:caps w:val="0"/>
          <w:color w:val="0F1115"/>
          <w:spacing w:val="0"/>
          <w:shd w:val="clear" w:fill="FFFFFF"/>
        </w:rPr>
        <w:t>格式九：</w:t>
      </w:r>
      <w:r>
        <w:rPr>
          <w:rFonts w:hint="eastAsia" w:ascii="宋体" w:hAnsi="宋体" w:eastAsia="宋体" w:cs="宋体"/>
          <w:b/>
          <w:kern w:val="0"/>
          <w:sz w:val="28"/>
          <w:szCs w:val="28"/>
          <w:lang w:val="zh-CN"/>
        </w:rPr>
        <w:t>残疾人福利性单位声明函（非</w:t>
      </w:r>
      <w:r>
        <w:rPr>
          <w:rFonts w:hint="eastAsia" w:ascii="宋体" w:hAnsi="宋体" w:eastAsia="宋体" w:cs="宋体"/>
          <w:b/>
          <w:bCs/>
          <w:sz w:val="28"/>
          <w:szCs w:val="28"/>
        </w:rPr>
        <w:t>残疾人福利企业</w:t>
      </w:r>
      <w:r>
        <w:rPr>
          <w:rFonts w:hint="eastAsia" w:ascii="宋体" w:hAnsi="宋体" w:eastAsia="宋体" w:cs="宋体"/>
          <w:b/>
          <w:kern w:val="0"/>
          <w:sz w:val="28"/>
          <w:szCs w:val="28"/>
          <w:lang w:val="zh-CN"/>
        </w:rPr>
        <w:t>不</w:t>
      </w:r>
      <w:r>
        <w:rPr>
          <w:rFonts w:hint="eastAsia" w:ascii="宋体" w:hAnsi="宋体" w:eastAsia="宋体" w:cs="宋体"/>
          <w:b/>
          <w:bCs/>
          <w:kern w:val="0"/>
          <w:sz w:val="28"/>
          <w:szCs w:val="28"/>
        </w:rPr>
        <w:t>填写</w:t>
      </w:r>
      <w:r>
        <w:rPr>
          <w:rFonts w:hint="eastAsia" w:ascii="宋体" w:hAnsi="宋体" w:eastAsia="宋体" w:cs="宋体"/>
          <w:b/>
          <w:kern w:val="0"/>
          <w:sz w:val="28"/>
          <w:szCs w:val="28"/>
          <w:lang w:val="zh-CN"/>
        </w:rPr>
        <w:t>）</w:t>
      </w:r>
    </w:p>
    <w:p w14:paraId="5E883FB1">
      <w:pPr>
        <w:spacing w:line="360" w:lineRule="auto"/>
        <w:rPr>
          <w:rFonts w:ascii="宋体" w:hAnsi="宋体" w:eastAsia="宋体" w:cs="宋体"/>
          <w:b/>
          <w:spacing w:val="6"/>
          <w:sz w:val="32"/>
          <w:szCs w:val="32"/>
          <w:shd w:val="pct10" w:color="auto" w:fill="FFFFFF"/>
        </w:rPr>
      </w:pPr>
    </w:p>
    <w:p w14:paraId="211ADFAD">
      <w:pPr>
        <w:spacing w:line="360" w:lineRule="auto"/>
        <w:ind w:firstLine="480" w:firstLineChars="200"/>
        <w:rPr>
          <w:rFonts w:ascii="宋体" w:hAnsi="宋体" w:eastAsia="宋体" w:cs="宋体"/>
          <w:sz w:val="24"/>
        </w:rPr>
      </w:pPr>
      <w:r>
        <w:rPr>
          <w:rFonts w:hint="eastAsia" w:ascii="宋体" w:hAnsi="宋体" w:eastAsia="宋体" w:cs="宋体"/>
          <w:sz w:val="24"/>
        </w:rPr>
        <w:t>本单位郑重声明，根据《财政部民政部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p>
    <w:p w14:paraId="50909A74">
      <w:pPr>
        <w:spacing w:line="360" w:lineRule="auto"/>
        <w:ind w:firstLine="480" w:firstLineChars="200"/>
        <w:rPr>
          <w:rFonts w:ascii="宋体" w:hAnsi="宋体" w:eastAsia="宋体" w:cs="宋体"/>
          <w:sz w:val="24"/>
        </w:rPr>
      </w:pPr>
      <w:r>
        <w:rPr>
          <w:rFonts w:hint="eastAsia" w:ascii="宋体" w:hAnsi="宋体" w:eastAsia="宋体" w:cs="宋体"/>
          <w:sz w:val="24"/>
        </w:rPr>
        <w:t>本单位对上述声明的真实性负责。如有虚假，将依法承担相应责任。</w:t>
      </w:r>
    </w:p>
    <w:p w14:paraId="75EC4DAE">
      <w:pPr>
        <w:spacing w:line="360" w:lineRule="auto"/>
        <w:ind w:firstLine="480" w:firstLineChars="200"/>
        <w:rPr>
          <w:rFonts w:ascii="宋体" w:hAnsi="宋体" w:eastAsia="宋体" w:cs="宋体"/>
          <w:sz w:val="24"/>
        </w:rPr>
      </w:pPr>
    </w:p>
    <w:p w14:paraId="50D277EB">
      <w:pPr>
        <w:spacing w:line="360" w:lineRule="auto"/>
        <w:ind w:firstLine="480" w:firstLineChars="200"/>
        <w:rPr>
          <w:rFonts w:ascii="宋体" w:hAnsi="宋体" w:eastAsia="宋体" w:cs="宋体"/>
          <w:sz w:val="24"/>
        </w:rPr>
      </w:pPr>
    </w:p>
    <w:p w14:paraId="5ECC8277">
      <w:pPr>
        <w:tabs>
          <w:tab w:val="left" w:pos="4860"/>
          <w:tab w:val="left" w:pos="8040"/>
          <w:tab w:val="left" w:pos="8160"/>
        </w:tabs>
        <w:spacing w:line="360" w:lineRule="auto"/>
        <w:ind w:right="862" w:firstLine="480" w:firstLineChars="200"/>
        <w:jc w:val="center"/>
        <w:rPr>
          <w:rFonts w:ascii="宋体" w:hAnsi="宋体" w:eastAsia="宋体" w:cs="宋体"/>
          <w:sz w:val="24"/>
          <w:u w:val="single"/>
        </w:rPr>
      </w:pPr>
      <w:r>
        <w:rPr>
          <w:rFonts w:hint="eastAsia" w:ascii="宋体" w:hAnsi="宋体" w:eastAsia="宋体" w:cs="宋体"/>
          <w:kern w:val="0"/>
          <w:sz w:val="24"/>
        </w:rPr>
        <w:t>企业</w:t>
      </w:r>
      <w:r>
        <w:rPr>
          <w:rFonts w:hint="eastAsia" w:ascii="宋体" w:hAnsi="宋体" w:eastAsia="宋体" w:cs="宋体"/>
          <w:sz w:val="24"/>
        </w:rPr>
        <w:t>名称（盖章）：</w:t>
      </w:r>
    </w:p>
    <w:p w14:paraId="28E26882">
      <w:pPr>
        <w:tabs>
          <w:tab w:val="left" w:pos="4860"/>
        </w:tabs>
        <w:spacing w:line="360" w:lineRule="auto"/>
        <w:ind w:right="1560" w:firstLine="480" w:firstLineChars="200"/>
        <w:jc w:val="center"/>
        <w:rPr>
          <w:rFonts w:ascii="宋体" w:hAnsi="宋体" w:eastAsia="宋体" w:cs="宋体"/>
          <w:sz w:val="24"/>
        </w:rPr>
      </w:pPr>
    </w:p>
    <w:p w14:paraId="12A829A2">
      <w:pPr>
        <w:tabs>
          <w:tab w:val="left" w:pos="4860"/>
        </w:tabs>
        <w:spacing w:line="360" w:lineRule="auto"/>
        <w:ind w:right="670" w:firstLine="480" w:firstLineChars="200"/>
        <w:jc w:val="center"/>
        <w:rPr>
          <w:rFonts w:ascii="宋体" w:hAnsi="宋体" w:eastAsia="宋体" w:cs="宋体"/>
          <w:sz w:val="24"/>
        </w:rPr>
      </w:pPr>
      <w:r>
        <w:rPr>
          <w:rFonts w:hint="eastAsia" w:ascii="宋体" w:hAnsi="宋体" w:eastAsia="宋体" w:cs="宋体"/>
          <w:sz w:val="24"/>
        </w:rPr>
        <w:t>日期：年月日</w:t>
      </w:r>
    </w:p>
    <w:p w14:paraId="1E9D3EA7">
      <w:pPr>
        <w:tabs>
          <w:tab w:val="left" w:pos="4860"/>
        </w:tabs>
        <w:spacing w:line="360" w:lineRule="auto"/>
        <w:ind w:right="1560" w:firstLine="480" w:firstLineChars="200"/>
        <w:jc w:val="center"/>
        <w:rPr>
          <w:rFonts w:ascii="宋体" w:hAnsi="宋体" w:eastAsia="宋体" w:cs="宋体"/>
          <w:sz w:val="24"/>
        </w:rPr>
      </w:pPr>
    </w:p>
    <w:p w14:paraId="0CBEDE48">
      <w:pPr>
        <w:spacing w:line="360" w:lineRule="auto"/>
        <w:ind w:firstLine="506" w:firstLineChars="200"/>
        <w:rPr>
          <w:rFonts w:ascii="宋体" w:hAnsi="宋体" w:eastAsia="宋体" w:cs="宋体"/>
          <w:b/>
          <w:spacing w:val="6"/>
          <w:sz w:val="24"/>
          <w:shd w:val="pct10" w:color="auto" w:fill="FFFFFF"/>
        </w:rPr>
      </w:pPr>
    </w:p>
    <w:p w14:paraId="0C0F9AA0">
      <w:pPr>
        <w:spacing w:line="360" w:lineRule="auto"/>
        <w:ind w:firstLine="506" w:firstLineChars="200"/>
        <w:rPr>
          <w:rFonts w:ascii="宋体" w:hAnsi="宋体" w:eastAsia="宋体" w:cs="宋体"/>
          <w:b/>
          <w:spacing w:val="6"/>
          <w:sz w:val="24"/>
          <w:shd w:val="pct10" w:color="auto" w:fill="FFFFFF"/>
        </w:rPr>
      </w:pPr>
    </w:p>
    <w:p w14:paraId="75483A96">
      <w:pPr>
        <w:kinsoku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备注：供应商提供的《残疾人福利性单位声明函》必须真实有效，如果被举报经查实出具虚假声明函的，将被取消</w:t>
      </w:r>
      <w:r>
        <w:rPr>
          <w:rFonts w:hint="eastAsia" w:ascii="宋体" w:hAnsi="宋体" w:eastAsia="宋体" w:cs="宋体"/>
          <w:kern w:val="0"/>
          <w:sz w:val="24"/>
        </w:rPr>
        <w:t>磋商</w:t>
      </w:r>
      <w:r>
        <w:rPr>
          <w:rFonts w:hint="eastAsia" w:ascii="宋体" w:hAnsi="宋体" w:eastAsia="宋体" w:cs="宋体"/>
          <w:kern w:val="0"/>
          <w:sz w:val="24"/>
          <w:lang w:val="zh-CN"/>
        </w:rPr>
        <w:t>资格，并按有关规定予以处理。</w:t>
      </w:r>
    </w:p>
    <w:p w14:paraId="5281FABB">
      <w:pPr>
        <w:tabs>
          <w:tab w:val="left" w:pos="1755"/>
        </w:tabs>
        <w:spacing w:line="360" w:lineRule="auto"/>
        <w:jc w:val="center"/>
        <w:outlineLvl w:val="1"/>
        <w:rPr>
          <w:rFonts w:ascii="宋体" w:hAnsi="宋体" w:eastAsia="宋体" w:cs="宋体"/>
          <w:b/>
          <w:bCs/>
          <w:sz w:val="24"/>
        </w:rPr>
      </w:pPr>
    </w:p>
    <w:p w14:paraId="3CD76ABC">
      <w:pPr>
        <w:tabs>
          <w:tab w:val="left" w:pos="1755"/>
        </w:tabs>
        <w:spacing w:line="500" w:lineRule="atLeast"/>
        <w:jc w:val="center"/>
        <w:outlineLvl w:val="1"/>
        <w:rPr>
          <w:rFonts w:ascii="宋体" w:hAnsi="宋体" w:eastAsia="宋体" w:cs="宋体"/>
          <w:b/>
          <w:bCs/>
          <w:sz w:val="32"/>
          <w:szCs w:val="32"/>
        </w:rPr>
      </w:pPr>
    </w:p>
    <w:p w14:paraId="435BF255">
      <w:pPr>
        <w:tabs>
          <w:tab w:val="left" w:pos="1755"/>
        </w:tabs>
        <w:spacing w:line="500" w:lineRule="atLeast"/>
        <w:jc w:val="center"/>
        <w:outlineLvl w:val="1"/>
        <w:rPr>
          <w:rFonts w:ascii="宋体" w:hAnsi="宋体" w:eastAsia="宋体" w:cs="宋体"/>
          <w:b/>
          <w:bCs/>
          <w:sz w:val="32"/>
          <w:szCs w:val="32"/>
        </w:rPr>
      </w:pPr>
    </w:p>
    <w:p w14:paraId="2387E664">
      <w:pPr>
        <w:tabs>
          <w:tab w:val="left" w:pos="1755"/>
        </w:tabs>
        <w:spacing w:line="500" w:lineRule="atLeast"/>
        <w:jc w:val="center"/>
        <w:outlineLvl w:val="1"/>
        <w:rPr>
          <w:rFonts w:ascii="宋体" w:hAnsi="宋体" w:eastAsia="宋体" w:cs="宋体"/>
          <w:b/>
          <w:bCs/>
          <w:sz w:val="32"/>
          <w:szCs w:val="32"/>
        </w:rPr>
      </w:pPr>
    </w:p>
    <w:p w14:paraId="0918B8CC">
      <w:pPr>
        <w:tabs>
          <w:tab w:val="left" w:pos="1755"/>
        </w:tabs>
        <w:spacing w:line="500" w:lineRule="atLeast"/>
        <w:jc w:val="center"/>
        <w:outlineLvl w:val="1"/>
        <w:rPr>
          <w:rFonts w:ascii="宋体" w:hAnsi="宋体" w:eastAsia="宋体" w:cs="宋体"/>
          <w:b/>
          <w:bCs/>
          <w:sz w:val="32"/>
          <w:szCs w:val="32"/>
        </w:rPr>
      </w:pPr>
    </w:p>
    <w:p w14:paraId="523DECD3">
      <w:pPr>
        <w:tabs>
          <w:tab w:val="left" w:pos="1755"/>
        </w:tabs>
        <w:spacing w:line="500" w:lineRule="atLeast"/>
        <w:outlineLvl w:val="1"/>
        <w:rPr>
          <w:rFonts w:ascii="宋体" w:hAnsi="宋体" w:eastAsia="宋体" w:cs="宋体"/>
          <w:b/>
          <w:bCs/>
          <w:sz w:val="32"/>
          <w:szCs w:val="32"/>
        </w:rPr>
      </w:pPr>
    </w:p>
    <w:p w14:paraId="06BFE95A">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2A9A420B">
      <w:pPr>
        <w:pStyle w:val="4"/>
        <w:keepNext w:val="0"/>
        <w:keepLines w:val="0"/>
        <w:widowControl/>
        <w:suppressLineNumbers w:val="0"/>
        <w:shd w:val="clear" w:fill="FFFFFF"/>
        <w:spacing w:before="480" w:beforeAutospacing="0" w:after="24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格式十：业绩证明材料表</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69"/>
        <w:gridCol w:w="1637"/>
        <w:gridCol w:w="1271"/>
        <w:gridCol w:w="2062"/>
        <w:gridCol w:w="1271"/>
        <w:gridCol w:w="2370"/>
      </w:tblGrid>
      <w:tr w14:paraId="7DC2B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0" w:type="auto"/>
            <w:shd w:val="clear" w:color="auto" w:fill="auto"/>
            <w:tcMar>
              <w:top w:w="150" w:type="dxa"/>
              <w:left w:w="0" w:type="dxa"/>
              <w:bottom w:w="150" w:type="dxa"/>
              <w:right w:w="240" w:type="dxa"/>
            </w:tcMar>
            <w:vAlign w:val="center"/>
          </w:tcPr>
          <w:p w14:paraId="7D13159A">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序号</w:t>
            </w:r>
          </w:p>
        </w:tc>
        <w:tc>
          <w:tcPr>
            <w:tcW w:w="0" w:type="auto"/>
            <w:shd w:val="clear" w:color="auto" w:fill="auto"/>
            <w:tcMar>
              <w:top w:w="150" w:type="dxa"/>
              <w:left w:w="240" w:type="dxa"/>
              <w:bottom w:w="150" w:type="dxa"/>
              <w:right w:w="240" w:type="dxa"/>
            </w:tcMar>
            <w:vAlign w:val="center"/>
          </w:tcPr>
          <w:p w14:paraId="1560A1B6">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采购单位名称</w:t>
            </w:r>
          </w:p>
        </w:tc>
        <w:tc>
          <w:tcPr>
            <w:tcW w:w="0" w:type="auto"/>
            <w:shd w:val="clear" w:color="auto" w:fill="auto"/>
            <w:tcMar>
              <w:top w:w="150" w:type="dxa"/>
              <w:left w:w="240" w:type="dxa"/>
              <w:bottom w:w="150" w:type="dxa"/>
              <w:right w:w="240" w:type="dxa"/>
            </w:tcMar>
            <w:vAlign w:val="center"/>
          </w:tcPr>
          <w:p w14:paraId="1DE91DB6">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项目名称</w:t>
            </w:r>
          </w:p>
        </w:tc>
        <w:tc>
          <w:tcPr>
            <w:tcW w:w="0" w:type="auto"/>
            <w:shd w:val="clear" w:color="auto" w:fill="auto"/>
            <w:tcMar>
              <w:top w:w="150" w:type="dxa"/>
              <w:left w:w="240" w:type="dxa"/>
              <w:bottom w:w="150" w:type="dxa"/>
              <w:right w:w="240" w:type="dxa"/>
            </w:tcMar>
            <w:vAlign w:val="center"/>
          </w:tcPr>
          <w:p w14:paraId="64190F2D">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合同金额（万元）</w:t>
            </w:r>
          </w:p>
        </w:tc>
        <w:tc>
          <w:tcPr>
            <w:tcW w:w="0" w:type="auto"/>
            <w:shd w:val="clear" w:color="auto" w:fill="auto"/>
            <w:tcMar>
              <w:top w:w="150" w:type="dxa"/>
              <w:left w:w="240" w:type="dxa"/>
              <w:bottom w:w="150" w:type="dxa"/>
              <w:right w:w="240" w:type="dxa"/>
            </w:tcMar>
            <w:vAlign w:val="center"/>
          </w:tcPr>
          <w:p w14:paraId="0231230F">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签订日期</w:t>
            </w:r>
          </w:p>
        </w:tc>
        <w:tc>
          <w:tcPr>
            <w:tcW w:w="0" w:type="auto"/>
            <w:shd w:val="clear" w:color="auto" w:fill="auto"/>
            <w:tcMar>
              <w:top w:w="150" w:type="dxa"/>
              <w:left w:w="240" w:type="dxa"/>
              <w:bottom w:w="150" w:type="dxa"/>
              <w:right w:w="240" w:type="dxa"/>
            </w:tcMar>
            <w:vAlign w:val="center"/>
          </w:tcPr>
          <w:p w14:paraId="5B96D80A">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采购单位联系人及电话</w:t>
            </w:r>
          </w:p>
        </w:tc>
      </w:tr>
      <w:tr w14:paraId="5B668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797AA0EF">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1</w:t>
            </w:r>
          </w:p>
        </w:tc>
        <w:tc>
          <w:tcPr>
            <w:tcW w:w="0" w:type="auto"/>
            <w:shd w:val="clear" w:color="auto" w:fill="auto"/>
            <w:tcMar>
              <w:top w:w="150" w:type="dxa"/>
              <w:left w:w="240" w:type="dxa"/>
              <w:bottom w:w="150" w:type="dxa"/>
              <w:right w:w="240" w:type="dxa"/>
            </w:tcMar>
            <w:vAlign w:val="center"/>
          </w:tcPr>
          <w:p w14:paraId="6ACB9CCA">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41B0D657">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4EF03E96">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1877100B">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295A76FC">
            <w:pPr>
              <w:rPr>
                <w:rFonts w:hint="default" w:ascii="var(--dsw-font-markdown-table)" w:hAnsi="var(--dsw-font-markdown-table)" w:eastAsia="var(--dsw-font-markdown-table)" w:cs="var(--dsw-font-markdown-table)"/>
                <w:sz w:val="24"/>
                <w:szCs w:val="24"/>
              </w:rPr>
            </w:pPr>
          </w:p>
        </w:tc>
      </w:tr>
      <w:tr w14:paraId="49D52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1B108678">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2</w:t>
            </w:r>
          </w:p>
        </w:tc>
        <w:tc>
          <w:tcPr>
            <w:tcW w:w="0" w:type="auto"/>
            <w:shd w:val="clear" w:color="auto" w:fill="auto"/>
            <w:tcMar>
              <w:top w:w="150" w:type="dxa"/>
              <w:left w:w="240" w:type="dxa"/>
              <w:bottom w:w="150" w:type="dxa"/>
              <w:right w:w="240" w:type="dxa"/>
            </w:tcMar>
            <w:vAlign w:val="center"/>
          </w:tcPr>
          <w:p w14:paraId="390D1FA0">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4C990478">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2CB400EF">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04141F27">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63B00107">
            <w:pPr>
              <w:rPr>
                <w:rFonts w:hint="default" w:ascii="var(--dsw-font-markdown-table)" w:hAnsi="var(--dsw-font-markdown-table)" w:eastAsia="var(--dsw-font-markdown-table)" w:cs="var(--dsw-font-markdown-table)"/>
                <w:sz w:val="24"/>
                <w:szCs w:val="24"/>
              </w:rPr>
            </w:pPr>
          </w:p>
        </w:tc>
      </w:tr>
      <w:tr w14:paraId="7436F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734B8120">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3</w:t>
            </w:r>
          </w:p>
        </w:tc>
        <w:tc>
          <w:tcPr>
            <w:tcW w:w="0" w:type="auto"/>
            <w:shd w:val="clear" w:color="auto" w:fill="auto"/>
            <w:tcMar>
              <w:top w:w="150" w:type="dxa"/>
              <w:left w:w="240" w:type="dxa"/>
              <w:bottom w:w="150" w:type="dxa"/>
              <w:right w:w="240" w:type="dxa"/>
            </w:tcMar>
            <w:vAlign w:val="center"/>
          </w:tcPr>
          <w:p w14:paraId="294420FC">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4F550DAB">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30FEEFBB">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0D445442">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6E164CF6">
            <w:pPr>
              <w:rPr>
                <w:rFonts w:hint="default" w:ascii="var(--dsw-font-markdown-table)" w:hAnsi="var(--dsw-font-markdown-table)" w:eastAsia="var(--dsw-font-markdown-table)" w:cs="var(--dsw-font-markdown-table)"/>
                <w:sz w:val="24"/>
                <w:szCs w:val="24"/>
              </w:rPr>
            </w:pPr>
          </w:p>
        </w:tc>
      </w:tr>
    </w:tbl>
    <w:p w14:paraId="2F90ECC5">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（附合同关键页复印件，包括首页、金额页、签字盖章页）</w:t>
      </w:r>
    </w:p>
    <w:p w14:paraId="4B36458D">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供应商名称（盖章）：________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日期：2026年__月__日</w:t>
      </w:r>
    </w:p>
    <w:p w14:paraId="76180A8D">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50A01FAE">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7ACA1C91">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0044AD33">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78F2F07F">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212927F2">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268D6487">
      <w:pPr>
        <w:pStyle w:val="4"/>
        <w:keepNext w:val="0"/>
        <w:keepLines w:val="0"/>
        <w:widowControl/>
        <w:suppressLineNumbers w:val="0"/>
        <w:shd w:val="clear" w:fill="FFFFFF"/>
        <w:spacing w:before="480" w:beforeAutospacing="0" w:after="24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格式十一：拟派项目团队情况表</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27"/>
        <w:gridCol w:w="962"/>
        <w:gridCol w:w="1444"/>
        <w:gridCol w:w="2408"/>
        <w:gridCol w:w="1926"/>
      </w:tblGrid>
      <w:tr w14:paraId="1F6F1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0" w:type="auto"/>
            <w:shd w:val="clear" w:color="auto" w:fill="auto"/>
            <w:tcMar>
              <w:top w:w="150" w:type="dxa"/>
              <w:left w:w="0" w:type="dxa"/>
              <w:bottom w:w="150" w:type="dxa"/>
              <w:right w:w="240" w:type="dxa"/>
            </w:tcMar>
            <w:vAlign w:val="center"/>
          </w:tcPr>
          <w:p w14:paraId="5C53D213">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姓名</w:t>
            </w:r>
          </w:p>
        </w:tc>
        <w:tc>
          <w:tcPr>
            <w:tcW w:w="0" w:type="auto"/>
            <w:shd w:val="clear" w:color="auto" w:fill="auto"/>
            <w:tcMar>
              <w:top w:w="150" w:type="dxa"/>
              <w:left w:w="240" w:type="dxa"/>
              <w:bottom w:w="150" w:type="dxa"/>
              <w:right w:w="240" w:type="dxa"/>
            </w:tcMar>
            <w:vAlign w:val="center"/>
          </w:tcPr>
          <w:p w14:paraId="2C07645D">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职务</w:t>
            </w:r>
          </w:p>
        </w:tc>
        <w:tc>
          <w:tcPr>
            <w:tcW w:w="0" w:type="auto"/>
            <w:shd w:val="clear" w:color="auto" w:fill="auto"/>
            <w:tcMar>
              <w:top w:w="150" w:type="dxa"/>
              <w:left w:w="240" w:type="dxa"/>
              <w:bottom w:w="150" w:type="dxa"/>
              <w:right w:w="240" w:type="dxa"/>
            </w:tcMar>
            <w:vAlign w:val="center"/>
          </w:tcPr>
          <w:p w14:paraId="217AA43A">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从业年限</w:t>
            </w:r>
          </w:p>
        </w:tc>
        <w:tc>
          <w:tcPr>
            <w:tcW w:w="0" w:type="auto"/>
            <w:shd w:val="clear" w:color="auto" w:fill="auto"/>
            <w:tcMar>
              <w:top w:w="150" w:type="dxa"/>
              <w:left w:w="240" w:type="dxa"/>
              <w:bottom w:w="150" w:type="dxa"/>
              <w:right w:w="240" w:type="dxa"/>
            </w:tcMar>
            <w:vAlign w:val="center"/>
          </w:tcPr>
          <w:p w14:paraId="2DD1E711">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在本项目拟任岗位</w:t>
            </w:r>
          </w:p>
        </w:tc>
        <w:tc>
          <w:tcPr>
            <w:tcW w:w="0" w:type="auto"/>
            <w:shd w:val="clear" w:color="auto" w:fill="auto"/>
            <w:tcMar>
              <w:top w:w="150" w:type="dxa"/>
              <w:left w:w="240" w:type="dxa"/>
              <w:bottom w:w="150" w:type="dxa"/>
              <w:right w:w="240" w:type="dxa"/>
            </w:tcMar>
            <w:vAlign w:val="center"/>
          </w:tcPr>
          <w:p w14:paraId="440205B0">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相关资质证书</w:t>
            </w:r>
          </w:p>
        </w:tc>
      </w:tr>
      <w:tr w14:paraId="2C334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725C470F">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61B60D1C">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5AE68E8C">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0E69B394">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544BB6F7">
            <w:pPr>
              <w:rPr>
                <w:rFonts w:hint="default" w:ascii="var(--dsw-font-markdown-table)" w:hAnsi="var(--dsw-font-markdown-table)" w:eastAsia="var(--dsw-font-markdown-table)" w:cs="var(--dsw-font-markdown-table)"/>
                <w:sz w:val="24"/>
                <w:szCs w:val="24"/>
              </w:rPr>
            </w:pPr>
          </w:p>
        </w:tc>
      </w:tr>
      <w:tr w14:paraId="2C3D2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6379A6C0">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3E0B7D63">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778B9B33">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05007CF8">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58437CFF">
            <w:pPr>
              <w:rPr>
                <w:rFonts w:hint="default" w:ascii="var(--dsw-font-markdown-table)" w:hAnsi="var(--dsw-font-markdown-table)" w:eastAsia="var(--dsw-font-markdown-table)" w:cs="var(--dsw-font-markdown-table)"/>
                <w:sz w:val="24"/>
                <w:szCs w:val="24"/>
              </w:rPr>
            </w:pPr>
          </w:p>
        </w:tc>
      </w:tr>
      <w:tr w14:paraId="1B749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6537261B">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176A581D">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72890371">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030B3F8D">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52C5EEA3">
            <w:pPr>
              <w:rPr>
                <w:rFonts w:hint="default" w:ascii="var(--dsw-font-markdown-table)" w:hAnsi="var(--dsw-font-markdown-table)" w:eastAsia="var(--dsw-font-markdown-table)" w:cs="var(--dsw-font-markdown-table)"/>
                <w:sz w:val="24"/>
                <w:szCs w:val="24"/>
              </w:rPr>
            </w:pPr>
          </w:p>
        </w:tc>
      </w:tr>
    </w:tbl>
    <w:p w14:paraId="18EB1BDA">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附：项目负责人及主要服务人员的身份证复印件、从业资格证明、社保缴纳证明。</w:t>
      </w:r>
    </w:p>
    <w:p w14:paraId="7E0C74E7">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供应商名称（盖章）：________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日期：2026年__月__日</w:t>
      </w:r>
    </w:p>
    <w:p w14:paraId="5A95F9B1">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168D1A25">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48C6847F">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1A42D01F">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2A715229">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435651CF">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21854C8E">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57AF512F">
      <w:pPr>
        <w:spacing w:beforeLines="50" w:afterLines="100"/>
        <w:rPr>
          <w:rFonts w:ascii="宋体" w:hAnsi="宋体" w:eastAsia="宋体" w:cs="宋体"/>
          <w:color w:val="000000"/>
          <w:sz w:val="24"/>
        </w:rPr>
      </w:pPr>
      <w:r>
        <w:rPr>
          <w:rFonts w:hint="default" w:ascii="Segoe UI" w:hAnsi="Segoe UI" w:eastAsia="Segoe UI" w:cs="Segoe UI"/>
          <w:i w:val="0"/>
          <w:iCs w:val="0"/>
          <w:caps w:val="0"/>
          <w:color w:val="0F1115"/>
          <w:spacing w:val="0"/>
          <w:shd w:val="clear" w:fill="FFFFFF"/>
        </w:rPr>
        <w:t>密封条格式</w:t>
      </w:r>
      <w:r>
        <w:rPr>
          <w:rFonts w:hint="eastAsia" w:ascii="宋体" w:hAnsi="宋体" w:eastAsia="宋体" w:cs="宋体"/>
          <w:b/>
          <w:color w:val="000000"/>
          <w:szCs w:val="21"/>
          <w:lang w:val="en-GB"/>
        </w:rPr>
        <w:t>附件：</w:t>
      </w:r>
    </w:p>
    <w:p w14:paraId="4A285F57">
      <w:pPr>
        <w:spacing w:line="460" w:lineRule="exact"/>
        <w:jc w:val="center"/>
        <w:rPr>
          <w:rFonts w:ascii="宋体" w:hAnsi="宋体" w:eastAsia="宋体" w:cs="宋体"/>
          <w:b/>
          <w:sz w:val="24"/>
        </w:rPr>
      </w:pPr>
      <w:r>
        <w:rPr>
          <w:rFonts w:hint="eastAsia" w:ascii="宋体" w:hAnsi="宋体" w:eastAsia="宋体" w:cs="宋体"/>
          <w:b/>
          <w:sz w:val="24"/>
        </w:rPr>
        <w:t>响应文件封袋正面标识式样</w:t>
      </w:r>
    </w:p>
    <w:p w14:paraId="1EC493CF">
      <w:pPr>
        <w:spacing w:line="460" w:lineRule="exact"/>
        <w:ind w:firstLine="482" w:firstLineChars="200"/>
        <w:rPr>
          <w:rFonts w:ascii="宋体" w:hAnsi="宋体" w:eastAsia="宋体" w:cs="宋体"/>
          <w:b/>
          <w:sz w:val="24"/>
        </w:rPr>
      </w:pPr>
      <w:r>
        <w:rPr>
          <w:rFonts w:ascii="宋体" w:hAnsi="宋体" w:eastAsia="宋体" w:cs="宋体"/>
          <w:b/>
          <w:sz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121920</wp:posOffset>
                </wp:positionV>
                <wp:extent cx="5791200" cy="3239770"/>
                <wp:effectExtent l="4445" t="4445" r="14605" b="13335"/>
                <wp:wrapNone/>
                <wp:docPr id="15" name="文本框 15"/>
                <wp:cNvGraphicFramePr/>
                <a:graphic xmlns:a="http://schemas.openxmlformats.org/drawingml/2006/main">
                  <a:graphicData uri="http://schemas.microsoft.com/office/word/2010/wordprocessingShape">
                    <wps:wsp>
                      <wps:cNvSpPr txBox="1">
                        <a:spLocks noChangeArrowheads="1"/>
                      </wps:cNvSpPr>
                      <wps:spPr bwMode="auto">
                        <a:xfrm>
                          <a:off x="0" y="0"/>
                          <a:ext cx="5791200" cy="3239770"/>
                        </a:xfrm>
                        <a:prstGeom prst="rect">
                          <a:avLst/>
                        </a:prstGeom>
                        <a:solidFill>
                          <a:srgbClr val="FFFFFF"/>
                        </a:solidFill>
                        <a:ln w="9525">
                          <a:solidFill>
                            <a:srgbClr val="000000"/>
                          </a:solidFill>
                          <a:miter lim="800000"/>
                        </a:ln>
                        <a:effectLst/>
                      </wps:spPr>
                      <wps:txbx>
                        <w:txbxContent>
                          <w:p w14:paraId="7680506F">
                            <w:pPr>
                              <w:spacing w:line="360" w:lineRule="auto"/>
                              <w:rPr>
                                <w:sz w:val="28"/>
                                <w:szCs w:val="28"/>
                              </w:rPr>
                            </w:pPr>
                            <w:r>
                              <w:rPr>
                                <w:rFonts w:hint="eastAsia"/>
                                <w:sz w:val="28"/>
                                <w:szCs w:val="28"/>
                              </w:rPr>
                              <w:t>致：黄陵县政府采购中心</w:t>
                            </w:r>
                          </w:p>
                          <w:p w14:paraId="3A3429F0">
                            <w:pPr>
                              <w:spacing w:line="360" w:lineRule="auto"/>
                              <w:rPr>
                                <w:sz w:val="28"/>
                                <w:szCs w:val="28"/>
                              </w:rPr>
                            </w:pPr>
                            <w:r>
                              <w:rPr>
                                <w:rFonts w:hint="eastAsia"/>
                                <w:sz w:val="28"/>
                                <w:szCs w:val="28"/>
                              </w:rPr>
                              <w:t xml:space="preserve">项目编号：   </w:t>
                            </w:r>
                          </w:p>
                          <w:p w14:paraId="158DF853">
                            <w:pPr>
                              <w:spacing w:line="360" w:lineRule="auto"/>
                              <w:rPr>
                                <w:color w:val="FF0000"/>
                                <w:sz w:val="28"/>
                                <w:szCs w:val="28"/>
                              </w:rPr>
                            </w:pPr>
                            <w:r>
                              <w:rPr>
                                <w:rFonts w:hint="eastAsia"/>
                                <w:sz w:val="28"/>
                                <w:szCs w:val="28"/>
                              </w:rPr>
                              <w:t>项目名称：</w:t>
                            </w:r>
                          </w:p>
                          <w:p w14:paraId="524F7F47">
                            <w:pPr>
                              <w:jc w:val="center"/>
                              <w:rPr>
                                <w:b/>
                                <w:sz w:val="44"/>
                                <w:szCs w:val="44"/>
                              </w:rPr>
                            </w:pPr>
                            <w:r>
                              <w:rPr>
                                <w:rFonts w:hint="eastAsia"/>
                                <w:b/>
                                <w:sz w:val="44"/>
                                <w:szCs w:val="44"/>
                              </w:rPr>
                              <w:t>响应文件（正本或副本）</w:t>
                            </w:r>
                          </w:p>
                          <w:p w14:paraId="5C167976">
                            <w:pPr>
                              <w:jc w:val="center"/>
                              <w:rPr>
                                <w:sz w:val="28"/>
                                <w:szCs w:val="28"/>
                              </w:rPr>
                            </w:pPr>
                            <w:r>
                              <w:rPr>
                                <w:rFonts w:hint="eastAsia"/>
                                <w:sz w:val="28"/>
                                <w:szCs w:val="28"/>
                              </w:rPr>
                              <w:t>（非磋商大会不得启封）</w:t>
                            </w:r>
                          </w:p>
                          <w:p w14:paraId="2A90B7A4">
                            <w:pPr>
                              <w:rPr>
                                <w:sz w:val="28"/>
                                <w:szCs w:val="28"/>
                              </w:rPr>
                            </w:pPr>
                          </w:p>
                          <w:p w14:paraId="3FDCA3CE">
                            <w:pPr>
                              <w:rPr>
                                <w:sz w:val="28"/>
                                <w:szCs w:val="28"/>
                              </w:rPr>
                            </w:pPr>
                            <w:r>
                              <w:rPr>
                                <w:rFonts w:hint="eastAsia"/>
                                <w:sz w:val="28"/>
                                <w:szCs w:val="28"/>
                              </w:rPr>
                              <w:t>供应商名称：（公章）</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0pt;margin-top:9.6pt;height:255.1pt;width:456pt;z-index:251659264;mso-width-relative:page;mso-height-relative:page;" fillcolor="#FFFFFF" filled="t" stroked="t" coordsize="21600,21600" o:gfxdata="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LqUqgjWAAAABwEAAA8AAAAAAAAAAQAg&#10;AAAAIgAAAGRycy9kb3ducmV2LnhtbFBLAQIUABQAAAAIAIdO4kDK5WXFSQIAAJgEAAAOAAAAAAAA&#10;AAEAIAAAACUBAABkcnMvZTJvRG9jLnhtbFBLBQYAAAAABgAGAFkBAADgBQAAAAA=&#10;">
                <v:fill on="t" focussize="0,0"/>
                <v:stroke color="#000000" miterlimit="8" joinstyle="miter"/>
                <v:imagedata o:title=""/>
                <o:lock v:ext="edit" aspectratio="f"/>
                <v:textbox>
                  <w:txbxContent>
                    <w:p w14:paraId="7680506F">
                      <w:pPr>
                        <w:spacing w:line="360" w:lineRule="auto"/>
                        <w:rPr>
                          <w:sz w:val="28"/>
                          <w:szCs w:val="28"/>
                        </w:rPr>
                      </w:pPr>
                      <w:r>
                        <w:rPr>
                          <w:rFonts w:hint="eastAsia"/>
                          <w:sz w:val="28"/>
                          <w:szCs w:val="28"/>
                        </w:rPr>
                        <w:t>致：黄陵县政府采购中心</w:t>
                      </w:r>
                    </w:p>
                    <w:p w14:paraId="3A3429F0">
                      <w:pPr>
                        <w:spacing w:line="360" w:lineRule="auto"/>
                        <w:rPr>
                          <w:sz w:val="28"/>
                          <w:szCs w:val="28"/>
                        </w:rPr>
                      </w:pPr>
                      <w:r>
                        <w:rPr>
                          <w:rFonts w:hint="eastAsia"/>
                          <w:sz w:val="28"/>
                          <w:szCs w:val="28"/>
                        </w:rPr>
                        <w:t xml:space="preserve">项目编号：   </w:t>
                      </w:r>
                    </w:p>
                    <w:p w14:paraId="158DF853">
                      <w:pPr>
                        <w:spacing w:line="360" w:lineRule="auto"/>
                        <w:rPr>
                          <w:color w:val="FF0000"/>
                          <w:sz w:val="28"/>
                          <w:szCs w:val="28"/>
                        </w:rPr>
                      </w:pPr>
                      <w:r>
                        <w:rPr>
                          <w:rFonts w:hint="eastAsia"/>
                          <w:sz w:val="28"/>
                          <w:szCs w:val="28"/>
                        </w:rPr>
                        <w:t>项目名称：</w:t>
                      </w:r>
                    </w:p>
                    <w:p w14:paraId="524F7F47">
                      <w:pPr>
                        <w:jc w:val="center"/>
                        <w:rPr>
                          <w:b/>
                          <w:sz w:val="44"/>
                          <w:szCs w:val="44"/>
                        </w:rPr>
                      </w:pPr>
                      <w:r>
                        <w:rPr>
                          <w:rFonts w:hint="eastAsia"/>
                          <w:b/>
                          <w:sz w:val="44"/>
                          <w:szCs w:val="44"/>
                        </w:rPr>
                        <w:t>响应文件（正本或副本）</w:t>
                      </w:r>
                    </w:p>
                    <w:p w14:paraId="5C167976">
                      <w:pPr>
                        <w:jc w:val="center"/>
                        <w:rPr>
                          <w:sz w:val="28"/>
                          <w:szCs w:val="28"/>
                        </w:rPr>
                      </w:pPr>
                      <w:r>
                        <w:rPr>
                          <w:rFonts w:hint="eastAsia"/>
                          <w:sz w:val="28"/>
                          <w:szCs w:val="28"/>
                        </w:rPr>
                        <w:t>（非磋商大会不得启封）</w:t>
                      </w:r>
                    </w:p>
                    <w:p w14:paraId="2A90B7A4">
                      <w:pPr>
                        <w:rPr>
                          <w:sz w:val="28"/>
                          <w:szCs w:val="28"/>
                        </w:rPr>
                      </w:pPr>
                    </w:p>
                    <w:p w14:paraId="3FDCA3CE">
                      <w:pPr>
                        <w:rPr>
                          <w:sz w:val="28"/>
                          <w:szCs w:val="28"/>
                        </w:rPr>
                      </w:pPr>
                      <w:r>
                        <w:rPr>
                          <w:rFonts w:hint="eastAsia"/>
                          <w:sz w:val="28"/>
                          <w:szCs w:val="28"/>
                        </w:rPr>
                        <w:t>供应商名称：（公章）</w:t>
                      </w:r>
                    </w:p>
                  </w:txbxContent>
                </v:textbox>
              </v:shape>
            </w:pict>
          </mc:Fallback>
        </mc:AlternateContent>
      </w:r>
    </w:p>
    <w:p w14:paraId="3132DB6F">
      <w:pPr>
        <w:spacing w:line="460" w:lineRule="exact"/>
        <w:ind w:firstLine="482" w:firstLineChars="200"/>
        <w:rPr>
          <w:rFonts w:ascii="宋体" w:hAnsi="宋体" w:eastAsia="宋体" w:cs="宋体"/>
          <w:b/>
          <w:sz w:val="24"/>
        </w:rPr>
      </w:pPr>
    </w:p>
    <w:p w14:paraId="3683018B">
      <w:pPr>
        <w:spacing w:line="460" w:lineRule="exact"/>
        <w:ind w:firstLine="482" w:firstLineChars="200"/>
        <w:rPr>
          <w:rFonts w:ascii="宋体" w:hAnsi="宋体" w:eastAsia="宋体" w:cs="宋体"/>
          <w:b/>
          <w:sz w:val="24"/>
        </w:rPr>
      </w:pPr>
    </w:p>
    <w:p w14:paraId="77F72037">
      <w:pPr>
        <w:spacing w:line="360" w:lineRule="atLeast"/>
        <w:ind w:firstLine="2108" w:firstLineChars="500"/>
        <w:rPr>
          <w:rFonts w:ascii="宋体" w:hAnsi="宋体" w:eastAsia="宋体" w:cs="宋体"/>
          <w:b/>
          <w:sz w:val="42"/>
          <w:szCs w:val="42"/>
        </w:rPr>
      </w:pPr>
    </w:p>
    <w:p w14:paraId="46C68CAF">
      <w:pPr>
        <w:spacing w:line="360" w:lineRule="atLeast"/>
        <w:ind w:firstLine="2108" w:firstLineChars="500"/>
        <w:rPr>
          <w:rFonts w:ascii="宋体" w:hAnsi="宋体" w:eastAsia="宋体" w:cs="宋体"/>
          <w:b/>
          <w:sz w:val="42"/>
          <w:szCs w:val="42"/>
        </w:rPr>
      </w:pPr>
    </w:p>
    <w:p w14:paraId="6D4DF054">
      <w:pPr>
        <w:spacing w:line="360" w:lineRule="atLeast"/>
        <w:ind w:firstLine="2108" w:firstLineChars="500"/>
        <w:rPr>
          <w:rFonts w:ascii="宋体" w:hAnsi="宋体" w:eastAsia="宋体" w:cs="宋体"/>
          <w:b/>
          <w:sz w:val="42"/>
          <w:szCs w:val="42"/>
        </w:rPr>
      </w:pPr>
    </w:p>
    <w:p w14:paraId="03BB3223">
      <w:pPr>
        <w:spacing w:line="360" w:lineRule="atLeast"/>
        <w:ind w:firstLine="2108" w:firstLineChars="500"/>
        <w:rPr>
          <w:rFonts w:ascii="宋体" w:hAnsi="宋体" w:eastAsia="宋体" w:cs="宋体"/>
          <w:b/>
          <w:sz w:val="42"/>
          <w:szCs w:val="42"/>
        </w:rPr>
      </w:pPr>
    </w:p>
    <w:p w14:paraId="43B40924">
      <w:pPr>
        <w:spacing w:line="360" w:lineRule="atLeast"/>
        <w:ind w:firstLine="2108" w:firstLineChars="500"/>
        <w:rPr>
          <w:rFonts w:ascii="宋体" w:hAnsi="宋体" w:eastAsia="宋体" w:cs="宋体"/>
          <w:b/>
          <w:sz w:val="42"/>
          <w:szCs w:val="42"/>
        </w:rPr>
      </w:pPr>
    </w:p>
    <w:p w14:paraId="30D41488">
      <w:pPr>
        <w:spacing w:line="360" w:lineRule="atLeast"/>
        <w:ind w:firstLine="2108" w:firstLineChars="500"/>
        <w:rPr>
          <w:rFonts w:ascii="宋体" w:hAnsi="宋体" w:eastAsia="宋体" w:cs="宋体"/>
          <w:b/>
          <w:sz w:val="42"/>
          <w:szCs w:val="42"/>
        </w:rPr>
      </w:pPr>
    </w:p>
    <w:p w14:paraId="6D8FD1ED">
      <w:pPr>
        <w:spacing w:line="360" w:lineRule="atLeast"/>
        <w:ind w:firstLine="2108" w:firstLineChars="500"/>
        <w:rPr>
          <w:rFonts w:ascii="宋体" w:hAnsi="宋体" w:eastAsia="宋体" w:cs="宋体"/>
          <w:b/>
          <w:sz w:val="42"/>
          <w:szCs w:val="42"/>
        </w:rPr>
      </w:pPr>
    </w:p>
    <w:p w14:paraId="7EC4C429">
      <w:pPr>
        <w:spacing w:line="360" w:lineRule="auto"/>
        <w:ind w:right="456"/>
        <w:rPr>
          <w:rFonts w:ascii="宋体" w:hAnsi="宋体" w:eastAsia="宋体" w:cs="宋体"/>
          <w:b/>
          <w:sz w:val="24"/>
        </w:rPr>
      </w:pPr>
    </w:p>
    <w:p w14:paraId="1FC90E1A">
      <w:pPr>
        <w:spacing w:line="360" w:lineRule="auto"/>
        <w:ind w:right="456"/>
        <w:jc w:val="center"/>
        <w:rPr>
          <w:rFonts w:ascii="宋体" w:hAnsi="宋体" w:eastAsia="宋体" w:cs="宋体"/>
          <w:b/>
          <w:sz w:val="24"/>
        </w:rPr>
      </w:pPr>
      <w:r>
        <w:rPr>
          <w:rFonts w:hint="eastAsia" w:ascii="宋体" w:hAnsi="宋体" w:eastAsia="宋体" w:cs="宋体"/>
          <w:b/>
          <w:sz w:val="24"/>
        </w:rPr>
        <w:t>电子版响应文件正面标识式样</w:t>
      </w:r>
    </w:p>
    <w:p w14:paraId="1E37F539">
      <w:pPr>
        <w:spacing w:line="360" w:lineRule="auto"/>
        <w:ind w:right="456"/>
        <w:rPr>
          <w:rFonts w:ascii="宋体" w:hAnsi="宋体" w:eastAsia="宋体" w:cs="宋体"/>
        </w:rPr>
      </w:pPr>
      <w:r>
        <w:rPr>
          <w:rFonts w:ascii="宋体" w:hAnsi="宋体" w:eastAsia="宋体" w:cs="宋体"/>
        </w:rP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126365</wp:posOffset>
                </wp:positionV>
                <wp:extent cx="5686425" cy="3312795"/>
                <wp:effectExtent l="4445" t="4445" r="5080" b="16510"/>
                <wp:wrapNone/>
                <wp:docPr id="14" name="文本框 14"/>
                <wp:cNvGraphicFramePr/>
                <a:graphic xmlns:a="http://schemas.openxmlformats.org/drawingml/2006/main">
                  <a:graphicData uri="http://schemas.microsoft.com/office/word/2010/wordprocessingShape">
                    <wps:wsp>
                      <wps:cNvSpPr txBox="1">
                        <a:spLocks noChangeArrowheads="1"/>
                      </wps:cNvSpPr>
                      <wps:spPr bwMode="auto">
                        <a:xfrm>
                          <a:off x="0" y="0"/>
                          <a:ext cx="5686425" cy="3312795"/>
                        </a:xfrm>
                        <a:prstGeom prst="rect">
                          <a:avLst/>
                        </a:prstGeom>
                        <a:solidFill>
                          <a:srgbClr val="FFFFFF"/>
                        </a:solidFill>
                        <a:ln w="9525">
                          <a:solidFill>
                            <a:srgbClr val="000000"/>
                          </a:solidFill>
                          <a:miter lim="800000"/>
                        </a:ln>
                        <a:effectLst/>
                      </wps:spPr>
                      <wps:txbx>
                        <w:txbxContent>
                          <w:p w14:paraId="2094C35A">
                            <w:pPr>
                              <w:rPr>
                                <w:sz w:val="28"/>
                                <w:szCs w:val="28"/>
                              </w:rPr>
                            </w:pPr>
                            <w:r>
                              <w:rPr>
                                <w:rFonts w:hint="eastAsia"/>
                                <w:sz w:val="28"/>
                                <w:szCs w:val="28"/>
                              </w:rPr>
                              <w:t>致：黄陵县政府采购中心</w:t>
                            </w:r>
                          </w:p>
                          <w:p w14:paraId="5107A3B9">
                            <w:pPr>
                              <w:rPr>
                                <w:color w:val="FF0000"/>
                                <w:sz w:val="28"/>
                                <w:szCs w:val="28"/>
                              </w:rPr>
                            </w:pPr>
                            <w:r>
                              <w:rPr>
                                <w:rFonts w:hint="eastAsia"/>
                                <w:sz w:val="28"/>
                                <w:szCs w:val="28"/>
                              </w:rPr>
                              <w:t>项目编号：</w:t>
                            </w:r>
                          </w:p>
                          <w:p w14:paraId="40A01F89">
                            <w:pPr>
                              <w:rPr>
                                <w:sz w:val="28"/>
                                <w:szCs w:val="28"/>
                              </w:rPr>
                            </w:pPr>
                            <w:r>
                              <w:rPr>
                                <w:rFonts w:hint="eastAsia"/>
                                <w:sz w:val="28"/>
                                <w:szCs w:val="28"/>
                              </w:rPr>
                              <w:t>项目名称：</w:t>
                            </w:r>
                          </w:p>
                          <w:p w14:paraId="10E55D85">
                            <w:pPr>
                              <w:jc w:val="center"/>
                              <w:rPr>
                                <w:b/>
                                <w:sz w:val="44"/>
                                <w:szCs w:val="44"/>
                              </w:rPr>
                            </w:pPr>
                            <w:r>
                              <w:rPr>
                                <w:rFonts w:hint="eastAsia"/>
                                <w:b/>
                                <w:sz w:val="44"/>
                                <w:szCs w:val="44"/>
                              </w:rPr>
                              <w:t>电子版响应文件</w:t>
                            </w:r>
                          </w:p>
                          <w:p w14:paraId="4925EE9B">
                            <w:pPr>
                              <w:jc w:val="center"/>
                              <w:rPr>
                                <w:sz w:val="28"/>
                                <w:szCs w:val="28"/>
                              </w:rPr>
                            </w:pPr>
                            <w:r>
                              <w:rPr>
                                <w:rFonts w:hint="eastAsia"/>
                                <w:sz w:val="28"/>
                                <w:szCs w:val="28"/>
                              </w:rPr>
                              <w:t>（非磋商大会不得启封）</w:t>
                            </w:r>
                          </w:p>
                          <w:p w14:paraId="0192EBB7">
                            <w:pPr>
                              <w:jc w:val="center"/>
                              <w:rPr>
                                <w:sz w:val="28"/>
                                <w:szCs w:val="28"/>
                              </w:rPr>
                            </w:pPr>
                          </w:p>
                          <w:p w14:paraId="42D89F16">
                            <w:pPr>
                              <w:rPr>
                                <w:sz w:val="28"/>
                                <w:szCs w:val="28"/>
                              </w:rPr>
                            </w:pPr>
                            <w:r>
                              <w:rPr>
                                <w:rFonts w:hint="eastAsia"/>
                                <w:sz w:val="28"/>
                                <w:szCs w:val="28"/>
                              </w:rPr>
                              <w:t>供应商名称：（公章）</w:t>
                            </w:r>
                          </w:p>
                          <w:p w14:paraId="4025C520">
                            <w:pPr>
                              <w:rPr>
                                <w:sz w:val="28"/>
                                <w:szCs w:val="28"/>
                              </w:rPr>
                            </w:pPr>
                            <w:r>
                              <w:rPr>
                                <w:rFonts w:hint="eastAsia"/>
                                <w:sz w:val="28"/>
                                <w:szCs w:val="28"/>
                              </w:rPr>
                              <w:t>封袋内容：电子版响应文件（</w:t>
                            </w:r>
                            <w:r>
                              <w:rPr>
                                <w:rFonts w:ascii="宋体" w:hAnsi="宋体"/>
                                <w:sz w:val="28"/>
                                <w:szCs w:val="28"/>
                              </w:rPr>
                              <w:t>U</w:t>
                            </w:r>
                            <w:r>
                              <w:rPr>
                                <w:rFonts w:hint="eastAsia"/>
                                <w:sz w:val="28"/>
                                <w:szCs w:val="28"/>
                              </w:rPr>
                              <w:t>盘）</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25pt;margin-top:9.95pt;height:260.85pt;width:447.75pt;z-index:251660288;mso-width-relative:page;mso-height-relative:page;" fillcolor="#FFFFFF" filled="t" stroked="t" coordsize="21600,21600" o:gfxdata="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PV77rHXAAAACAEAAA8AAAAAAAAAAQAg&#10;AAAAIgAAAGRycy9kb3ducmV2LnhtbFBLAQIUABQAAAAIAIdO4kB2vjBRSAIAAJgEAAAOAAAAAAAA&#10;AAEAIAAAACYBAABkcnMvZTJvRG9jLnhtbFBLBQYAAAAABgAGAFkBAADgBQAAAAA=&#10;">
                <v:fill on="t" focussize="0,0"/>
                <v:stroke color="#000000" miterlimit="8" joinstyle="miter"/>
                <v:imagedata o:title=""/>
                <o:lock v:ext="edit" aspectratio="f"/>
                <v:textbox>
                  <w:txbxContent>
                    <w:p w14:paraId="2094C35A">
                      <w:pPr>
                        <w:rPr>
                          <w:sz w:val="28"/>
                          <w:szCs w:val="28"/>
                        </w:rPr>
                      </w:pPr>
                      <w:r>
                        <w:rPr>
                          <w:rFonts w:hint="eastAsia"/>
                          <w:sz w:val="28"/>
                          <w:szCs w:val="28"/>
                        </w:rPr>
                        <w:t>致：黄陵县政府采购中心</w:t>
                      </w:r>
                    </w:p>
                    <w:p w14:paraId="5107A3B9">
                      <w:pPr>
                        <w:rPr>
                          <w:color w:val="FF0000"/>
                          <w:sz w:val="28"/>
                          <w:szCs w:val="28"/>
                        </w:rPr>
                      </w:pPr>
                      <w:r>
                        <w:rPr>
                          <w:rFonts w:hint="eastAsia"/>
                          <w:sz w:val="28"/>
                          <w:szCs w:val="28"/>
                        </w:rPr>
                        <w:t>项目编号：</w:t>
                      </w:r>
                    </w:p>
                    <w:p w14:paraId="40A01F89">
                      <w:pPr>
                        <w:rPr>
                          <w:sz w:val="28"/>
                          <w:szCs w:val="28"/>
                        </w:rPr>
                      </w:pPr>
                      <w:r>
                        <w:rPr>
                          <w:rFonts w:hint="eastAsia"/>
                          <w:sz w:val="28"/>
                          <w:szCs w:val="28"/>
                        </w:rPr>
                        <w:t>项目名称：</w:t>
                      </w:r>
                    </w:p>
                    <w:p w14:paraId="10E55D85">
                      <w:pPr>
                        <w:jc w:val="center"/>
                        <w:rPr>
                          <w:b/>
                          <w:sz w:val="44"/>
                          <w:szCs w:val="44"/>
                        </w:rPr>
                      </w:pPr>
                      <w:r>
                        <w:rPr>
                          <w:rFonts w:hint="eastAsia"/>
                          <w:b/>
                          <w:sz w:val="44"/>
                          <w:szCs w:val="44"/>
                        </w:rPr>
                        <w:t>电子版响应文件</w:t>
                      </w:r>
                    </w:p>
                    <w:p w14:paraId="4925EE9B">
                      <w:pPr>
                        <w:jc w:val="center"/>
                        <w:rPr>
                          <w:sz w:val="28"/>
                          <w:szCs w:val="28"/>
                        </w:rPr>
                      </w:pPr>
                      <w:r>
                        <w:rPr>
                          <w:rFonts w:hint="eastAsia"/>
                          <w:sz w:val="28"/>
                          <w:szCs w:val="28"/>
                        </w:rPr>
                        <w:t>（非磋商大会不得启封）</w:t>
                      </w:r>
                    </w:p>
                    <w:p w14:paraId="0192EBB7">
                      <w:pPr>
                        <w:jc w:val="center"/>
                        <w:rPr>
                          <w:sz w:val="28"/>
                          <w:szCs w:val="28"/>
                        </w:rPr>
                      </w:pPr>
                    </w:p>
                    <w:p w14:paraId="42D89F16">
                      <w:pPr>
                        <w:rPr>
                          <w:sz w:val="28"/>
                          <w:szCs w:val="28"/>
                        </w:rPr>
                      </w:pPr>
                      <w:r>
                        <w:rPr>
                          <w:rFonts w:hint="eastAsia"/>
                          <w:sz w:val="28"/>
                          <w:szCs w:val="28"/>
                        </w:rPr>
                        <w:t>供应商名称：（公章）</w:t>
                      </w:r>
                    </w:p>
                    <w:p w14:paraId="4025C520">
                      <w:pPr>
                        <w:rPr>
                          <w:sz w:val="28"/>
                          <w:szCs w:val="28"/>
                        </w:rPr>
                      </w:pPr>
                      <w:r>
                        <w:rPr>
                          <w:rFonts w:hint="eastAsia"/>
                          <w:sz w:val="28"/>
                          <w:szCs w:val="28"/>
                        </w:rPr>
                        <w:t>封袋内容：电子版响应文件（</w:t>
                      </w:r>
                      <w:r>
                        <w:rPr>
                          <w:rFonts w:ascii="宋体" w:hAnsi="宋体"/>
                          <w:sz w:val="28"/>
                          <w:szCs w:val="28"/>
                        </w:rPr>
                        <w:t>U</w:t>
                      </w:r>
                      <w:r>
                        <w:rPr>
                          <w:rFonts w:hint="eastAsia"/>
                          <w:sz w:val="28"/>
                          <w:szCs w:val="28"/>
                        </w:rPr>
                        <w:t>盘）</w:t>
                      </w:r>
                    </w:p>
                  </w:txbxContent>
                </v:textbox>
              </v:shape>
            </w:pict>
          </mc:Fallback>
        </mc:AlternateContent>
      </w:r>
    </w:p>
    <w:p w14:paraId="11708BF0"/>
    <w:sectPr>
      <w:footerReference r:id="rId5" w:type="default"/>
      <w:pgSz w:w="11906" w:h="16838"/>
      <w:pgMar w:top="1440" w:right="1066" w:bottom="1440"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pperplate Gothic Bold">
    <w:panose1 w:val="020E0705020206020404"/>
    <w:charset w:val="00"/>
    <w:family w:val="swiss"/>
    <w:pitch w:val="default"/>
    <w:sig w:usb0="00000003" w:usb1="00000000" w:usb2="00000000" w:usb3="00000000" w:csb0="20000001" w:csb1="00000000"/>
  </w:font>
  <w:font w:name="Calibri Light">
    <w:panose1 w:val="020F0302020204030204"/>
    <w:charset w:val="00"/>
    <w:family w:val="swiss"/>
    <w:pitch w:val="default"/>
    <w:sig w:usb0="E4002EFF" w:usb1="C2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4002EFF" w:usb1="C000E47F"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var(--dsw-font-markdown-table-h">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ar(--dsw-font-markdown-tabl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D705F">
    <w:pPr>
      <w:pStyle w:val="10"/>
      <w:ind w:right="360" w:firstLine="360"/>
      <w:jc w:val="center"/>
      <w:rPr>
        <w:rFonts w:ascii="宋体"/>
        <w:b/>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1B34375">
                          <w:pPr>
                            <w:pStyle w:val="10"/>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VZerI4AgAAb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tVl6sjgCAABvBAAADgAAAAAAAAABACAAAAAfAQAAZHJzL2Uyb0RvYy54&#10;bWxQSwUGAAAAAAYABgBZAQAAyQUAAAAA&#10;">
              <v:fill on="f" focussize="0,0"/>
              <v:stroke on="f" weight="0.5pt"/>
              <v:imagedata o:title=""/>
              <o:lock v:ext="edit" aspectratio="f"/>
              <v:textbox inset="0mm,0mm,0mm,0mm" style="mso-fit-shape-to-text:t;">
                <w:txbxContent>
                  <w:p w14:paraId="71B34375">
                    <w:pPr>
                      <w:pStyle w:val="10"/>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C1439">
    <w:pPr>
      <w:pStyle w:val="10"/>
    </w:pPr>
    <w:r>
      <w:rPr>
        <w:sz w:val="18"/>
      </w:rPr>
      <mc:AlternateContent>
        <mc:Choice Requires="wps">
          <w:drawing>
            <wp:anchor distT="0" distB="0" distL="114300" distR="114300" simplePos="0" relativeHeight="251659264" behindDoc="0" locked="0" layoutInCell="1" allowOverlap="1">
              <wp:simplePos x="0" y="0"/>
              <wp:positionH relativeFrom="margin">
                <wp:posOffset>2818765</wp:posOffset>
              </wp:positionH>
              <wp:positionV relativeFrom="paragraph">
                <wp:posOffset>28575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5E87DE">
                          <w:pPr>
                            <w:pStyle w:val="10"/>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1.95pt;margin-top:2.25pt;height:144pt;width:144pt;mso-position-horizontal-relative:margin;mso-wrap-style:none;z-index:251659264;mso-width-relative:page;mso-height-relative:page;" filled="f" stroked="f" coordsize="21600,21600" o:gfxdata="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MqbI4vWAAAACQEAAA8AAAAAAAAAAQAgAAAAIgAAAGRycy9kb3ducmV2LnhtbFBL&#10;AQIUABQAAAAIAIdO4kBrhfn7MQIAAGEEAAAOAAAAAAAAAAEAIAAAACUBAABkcnMvZTJvRG9jLnht&#10;bFBLBQYAAAAABgAGAFkBAADIBQAAAAA=&#10;">
              <v:fill on="f" focussize="0,0"/>
              <v:stroke on="f" weight="0.5pt"/>
              <v:imagedata o:title=""/>
              <o:lock v:ext="edit" aspectratio="f"/>
              <v:textbox inset="0mm,0mm,0mm,0mm" style="mso-fit-shape-to-text:t;">
                <w:txbxContent>
                  <w:p w14:paraId="645E87DE">
                    <w:pPr>
                      <w:pStyle w:val="10"/>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698B2">
    <w:pPr>
      <w:pStyle w:val="11"/>
      <w:jc w:val="right"/>
    </w:pPr>
    <w:r>
      <w:rPr>
        <w:rFonts w:hint="eastAsia" w:ascii="仿宋_GB2312" w:hAnsi="仿宋_GB2312" w:eastAsia="仿宋_GB2312" w:cs="仿宋_GB2312"/>
        <w:lang w:eastAsia="zh-CN"/>
      </w:rPr>
      <w:t>黄陵县环卫站设备以旧换新项目环卫车辆商业保险（二次）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D498F8"/>
    <w:multiLevelType w:val="singleLevel"/>
    <w:tmpl w:val="81D498F8"/>
    <w:lvl w:ilvl="0" w:tentative="0">
      <w:start w:val="1"/>
      <w:numFmt w:val="decimal"/>
      <w:lvlText w:val="(%1)"/>
      <w:lvlJc w:val="left"/>
      <w:pPr>
        <w:ind w:left="425" w:hanging="425"/>
      </w:pPr>
      <w:rPr>
        <w:rFonts w:hint="default"/>
      </w:rPr>
    </w:lvl>
  </w:abstractNum>
  <w:abstractNum w:abstractNumId="1">
    <w:nsid w:val="84B47B51"/>
    <w:multiLevelType w:val="singleLevel"/>
    <w:tmpl w:val="84B47B51"/>
    <w:lvl w:ilvl="0" w:tentative="0">
      <w:start w:val="1"/>
      <w:numFmt w:val="decimal"/>
      <w:lvlText w:val="(%1)"/>
      <w:lvlJc w:val="left"/>
      <w:pPr>
        <w:ind w:left="425" w:hanging="425"/>
      </w:pPr>
      <w:rPr>
        <w:rFonts w:hint="default"/>
      </w:rPr>
    </w:lvl>
  </w:abstractNum>
  <w:abstractNum w:abstractNumId="2">
    <w:nsid w:val="8725EC07"/>
    <w:multiLevelType w:val="singleLevel"/>
    <w:tmpl w:val="8725EC07"/>
    <w:lvl w:ilvl="0" w:tentative="0">
      <w:start w:val="1"/>
      <w:numFmt w:val="decimal"/>
      <w:suff w:val="nothing"/>
      <w:lvlText w:val="%1．"/>
      <w:lvlJc w:val="left"/>
      <w:pPr>
        <w:ind w:left="0" w:firstLine="400"/>
      </w:pPr>
      <w:rPr>
        <w:rFonts w:hint="default"/>
      </w:rPr>
    </w:lvl>
  </w:abstractNum>
  <w:abstractNum w:abstractNumId="3">
    <w:nsid w:val="A55D4BEE"/>
    <w:multiLevelType w:val="singleLevel"/>
    <w:tmpl w:val="A55D4BEE"/>
    <w:lvl w:ilvl="0" w:tentative="0">
      <w:start w:val="1"/>
      <w:numFmt w:val="decimalEnclosedCircleChinese"/>
      <w:suff w:val="nothing"/>
      <w:lvlText w:val="%1　"/>
      <w:lvlJc w:val="left"/>
      <w:pPr>
        <w:ind w:left="0" w:firstLine="400"/>
      </w:pPr>
      <w:rPr>
        <w:rFonts w:hint="eastAsia"/>
      </w:rPr>
    </w:lvl>
  </w:abstractNum>
  <w:abstractNum w:abstractNumId="4">
    <w:nsid w:val="AD648B6A"/>
    <w:multiLevelType w:val="singleLevel"/>
    <w:tmpl w:val="AD648B6A"/>
    <w:lvl w:ilvl="0" w:tentative="0">
      <w:start w:val="1"/>
      <w:numFmt w:val="decimal"/>
      <w:suff w:val="nothing"/>
      <w:lvlText w:val="%1．"/>
      <w:lvlJc w:val="left"/>
      <w:pPr>
        <w:ind w:left="0" w:firstLine="400"/>
      </w:pPr>
      <w:rPr>
        <w:rFonts w:hint="default"/>
      </w:rPr>
    </w:lvl>
  </w:abstractNum>
  <w:abstractNum w:abstractNumId="5">
    <w:nsid w:val="B3FB220E"/>
    <w:multiLevelType w:val="singleLevel"/>
    <w:tmpl w:val="B3FB220E"/>
    <w:lvl w:ilvl="0" w:tentative="0">
      <w:start w:val="1"/>
      <w:numFmt w:val="decimal"/>
      <w:suff w:val="nothing"/>
      <w:lvlText w:val="%1．"/>
      <w:lvlJc w:val="left"/>
      <w:pPr>
        <w:ind w:left="0" w:firstLine="400"/>
      </w:pPr>
      <w:rPr>
        <w:rFonts w:hint="default"/>
      </w:rPr>
    </w:lvl>
  </w:abstractNum>
  <w:abstractNum w:abstractNumId="6">
    <w:nsid w:val="C3069AFC"/>
    <w:multiLevelType w:val="singleLevel"/>
    <w:tmpl w:val="C3069AFC"/>
    <w:lvl w:ilvl="0" w:tentative="0">
      <w:start w:val="1"/>
      <w:numFmt w:val="decimal"/>
      <w:suff w:val="nothing"/>
      <w:lvlText w:val="%1．"/>
      <w:lvlJc w:val="left"/>
      <w:pPr>
        <w:ind w:left="0" w:firstLine="400"/>
      </w:pPr>
      <w:rPr>
        <w:rFonts w:hint="default"/>
      </w:rPr>
    </w:lvl>
  </w:abstractNum>
  <w:abstractNum w:abstractNumId="7">
    <w:nsid w:val="EFB75608"/>
    <w:multiLevelType w:val="singleLevel"/>
    <w:tmpl w:val="EFB75608"/>
    <w:lvl w:ilvl="0" w:tentative="0">
      <w:start w:val="1"/>
      <w:numFmt w:val="decimal"/>
      <w:suff w:val="space"/>
      <w:lvlText w:val="%1．"/>
      <w:lvlJc w:val="left"/>
      <w:pPr>
        <w:ind w:left="0" w:firstLine="400"/>
      </w:pPr>
      <w:rPr>
        <w:rFonts w:hint="default"/>
      </w:rPr>
    </w:lvl>
  </w:abstractNum>
  <w:abstractNum w:abstractNumId="8">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9">
    <w:nsid w:val="16928A5D"/>
    <w:multiLevelType w:val="singleLevel"/>
    <w:tmpl w:val="16928A5D"/>
    <w:lvl w:ilvl="0" w:tentative="0">
      <w:start w:val="1"/>
      <w:numFmt w:val="decimal"/>
      <w:lvlText w:val="(%1)"/>
      <w:lvlJc w:val="left"/>
      <w:pPr>
        <w:ind w:left="425" w:hanging="425"/>
      </w:pPr>
      <w:rPr>
        <w:rFonts w:hint="default"/>
      </w:rPr>
    </w:lvl>
  </w:abstractNum>
  <w:abstractNum w:abstractNumId="10">
    <w:nsid w:val="3A840D97"/>
    <w:multiLevelType w:val="singleLevel"/>
    <w:tmpl w:val="3A840D97"/>
    <w:lvl w:ilvl="0" w:tentative="0">
      <w:start w:val="1"/>
      <w:numFmt w:val="decimal"/>
      <w:suff w:val="nothing"/>
      <w:lvlText w:val="%1．"/>
      <w:lvlJc w:val="left"/>
      <w:pPr>
        <w:ind w:left="0" w:firstLine="400"/>
      </w:pPr>
      <w:rPr>
        <w:rFonts w:hint="default"/>
      </w:rPr>
    </w:lvl>
  </w:abstractNum>
  <w:abstractNum w:abstractNumId="11">
    <w:nsid w:val="4AB60D60"/>
    <w:multiLevelType w:val="singleLevel"/>
    <w:tmpl w:val="4AB60D60"/>
    <w:lvl w:ilvl="0" w:tentative="0">
      <w:start w:val="1"/>
      <w:numFmt w:val="decimal"/>
      <w:suff w:val="nothing"/>
      <w:lvlText w:val="%1．"/>
      <w:lvlJc w:val="left"/>
      <w:pPr>
        <w:ind w:left="0" w:firstLine="400"/>
      </w:pPr>
      <w:rPr>
        <w:rFonts w:hint="default"/>
      </w:rPr>
    </w:lvl>
  </w:abstractNum>
  <w:abstractNum w:abstractNumId="12">
    <w:nsid w:val="50553D15"/>
    <w:multiLevelType w:val="singleLevel"/>
    <w:tmpl w:val="50553D15"/>
    <w:lvl w:ilvl="0" w:tentative="0">
      <w:start w:val="1"/>
      <w:numFmt w:val="decimal"/>
      <w:suff w:val="nothing"/>
      <w:lvlText w:val="%1．"/>
      <w:lvlJc w:val="left"/>
      <w:pPr>
        <w:ind w:left="0" w:firstLine="400"/>
      </w:pPr>
      <w:rPr>
        <w:rFonts w:hint="default"/>
      </w:rPr>
    </w:lvl>
  </w:abstractNum>
  <w:abstractNum w:abstractNumId="13">
    <w:nsid w:val="5DA17D47"/>
    <w:multiLevelType w:val="singleLevel"/>
    <w:tmpl w:val="5DA17D47"/>
    <w:lvl w:ilvl="0" w:tentative="0">
      <w:start w:val="2"/>
      <w:numFmt w:val="decimal"/>
      <w:suff w:val="nothing"/>
      <w:lvlText w:val="%1."/>
      <w:lvlJc w:val="left"/>
    </w:lvl>
  </w:abstractNum>
  <w:abstractNum w:abstractNumId="14">
    <w:nsid w:val="5EC73A00"/>
    <w:multiLevelType w:val="singleLevel"/>
    <w:tmpl w:val="5EC73A00"/>
    <w:lvl w:ilvl="0" w:tentative="0">
      <w:start w:val="1"/>
      <w:numFmt w:val="decimal"/>
      <w:suff w:val="nothing"/>
      <w:lvlText w:val="%1．"/>
      <w:lvlJc w:val="left"/>
      <w:pPr>
        <w:ind w:left="0" w:firstLine="400"/>
      </w:pPr>
      <w:rPr>
        <w:rFonts w:hint="default"/>
      </w:rPr>
    </w:lvl>
  </w:abstractNum>
  <w:abstractNum w:abstractNumId="15">
    <w:nsid w:val="6BB4B5D4"/>
    <w:multiLevelType w:val="singleLevel"/>
    <w:tmpl w:val="6BB4B5D4"/>
    <w:lvl w:ilvl="0" w:tentative="0">
      <w:start w:val="1"/>
      <w:numFmt w:val="decimal"/>
      <w:lvlText w:val="(%1)"/>
      <w:lvlJc w:val="left"/>
      <w:pPr>
        <w:ind w:left="425" w:hanging="425"/>
      </w:pPr>
      <w:rPr>
        <w:rFonts w:hint="default"/>
      </w:rPr>
    </w:lvl>
  </w:abstractNum>
  <w:num w:numId="1">
    <w:abstractNumId w:val="9"/>
  </w:num>
  <w:num w:numId="2">
    <w:abstractNumId w:val="1"/>
  </w:num>
  <w:num w:numId="3">
    <w:abstractNumId w:val="0"/>
  </w:num>
  <w:num w:numId="4">
    <w:abstractNumId w:val="15"/>
  </w:num>
  <w:num w:numId="5">
    <w:abstractNumId w:val="3"/>
  </w:num>
  <w:num w:numId="6">
    <w:abstractNumId w:val="14"/>
  </w:num>
  <w:num w:numId="7">
    <w:abstractNumId w:val="6"/>
  </w:num>
  <w:num w:numId="8">
    <w:abstractNumId w:val="12"/>
  </w:num>
  <w:num w:numId="9">
    <w:abstractNumId w:val="7"/>
  </w:num>
  <w:num w:numId="10">
    <w:abstractNumId w:val="5"/>
  </w:num>
  <w:num w:numId="11">
    <w:abstractNumId w:val="11"/>
  </w:num>
  <w:num w:numId="12">
    <w:abstractNumId w:val="2"/>
  </w:num>
  <w:num w:numId="13">
    <w:abstractNumId w:val="4"/>
  </w:num>
  <w:num w:numId="14">
    <w:abstractNumId w:val="13"/>
  </w:num>
  <w:num w:numId="15">
    <w:abstractNumId w:val="1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BD4560"/>
    <w:rsid w:val="07D06954"/>
    <w:rsid w:val="0FA83CE8"/>
    <w:rsid w:val="1AE40D80"/>
    <w:rsid w:val="1D37025D"/>
    <w:rsid w:val="1E426EBA"/>
    <w:rsid w:val="20713314"/>
    <w:rsid w:val="233604EF"/>
    <w:rsid w:val="314377F1"/>
    <w:rsid w:val="370074BA"/>
    <w:rsid w:val="37052D23"/>
    <w:rsid w:val="38082ACA"/>
    <w:rsid w:val="3AEA1FB6"/>
    <w:rsid w:val="3E595E2E"/>
    <w:rsid w:val="403C5BAB"/>
    <w:rsid w:val="411E6EBB"/>
    <w:rsid w:val="41BD4560"/>
    <w:rsid w:val="4A187736"/>
    <w:rsid w:val="4C2F7CC5"/>
    <w:rsid w:val="4F0E4337"/>
    <w:rsid w:val="5F7B5611"/>
    <w:rsid w:val="629B7F14"/>
    <w:rsid w:val="63E54F92"/>
    <w:rsid w:val="647666CF"/>
    <w:rsid w:val="6A025EBD"/>
    <w:rsid w:val="6FC121CE"/>
    <w:rsid w:val="742C1313"/>
    <w:rsid w:val="76E45ED5"/>
    <w:rsid w:val="77CB5AAF"/>
    <w:rsid w:val="7F9D4E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7"/>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6">
    <w:name w:val="Normal Indent"/>
    <w:basedOn w:val="1"/>
    <w:next w:val="7"/>
    <w:qFormat/>
    <w:uiPriority w:val="0"/>
    <w:pPr>
      <w:ind w:firstLine="420"/>
    </w:pPr>
    <w:rPr>
      <w:szCs w:val="20"/>
    </w:rPr>
  </w:style>
  <w:style w:type="paragraph" w:styleId="7">
    <w:name w:val="toc 4"/>
    <w:basedOn w:val="1"/>
    <w:next w:val="1"/>
    <w:unhideWhenUsed/>
    <w:qFormat/>
    <w:uiPriority w:val="39"/>
  </w:style>
  <w:style w:type="paragraph" w:styleId="8">
    <w:name w:val="Body Text"/>
    <w:basedOn w:val="1"/>
    <w:next w:val="1"/>
    <w:qFormat/>
    <w:uiPriority w:val="0"/>
    <w:pPr>
      <w:jc w:val="left"/>
    </w:pPr>
    <w:rPr>
      <w:rFonts w:ascii="Copperplate Gothic Bold" w:hAnsi="Copperplate Gothic Bold"/>
      <w:sz w:val="28"/>
      <w:szCs w:val="20"/>
    </w:rPr>
  </w:style>
  <w:style w:type="paragraph" w:styleId="9">
    <w:name w:val="Body Text Indent 2"/>
    <w:basedOn w:val="1"/>
    <w:next w:val="1"/>
    <w:qFormat/>
    <w:uiPriority w:val="0"/>
    <w:pPr>
      <w:spacing w:after="120" w:line="480" w:lineRule="auto"/>
      <w:ind w:left="420" w:leftChars="200"/>
    </w:p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Normal (Web)"/>
    <w:basedOn w:val="1"/>
    <w:qFormat/>
    <w:uiPriority w:val="0"/>
    <w:rPr>
      <w:sz w:val="24"/>
    </w:rPr>
  </w:style>
  <w:style w:type="character" w:styleId="15">
    <w:name w:val="Strong"/>
    <w:basedOn w:val="14"/>
    <w:qFormat/>
    <w:uiPriority w:val="0"/>
    <w:rPr>
      <w:b/>
    </w:rPr>
  </w:style>
  <w:style w:type="character" w:styleId="16">
    <w:name w:val="Hyperlink"/>
    <w:basedOn w:val="14"/>
    <w:qFormat/>
    <w:uiPriority w:val="0"/>
    <w:rPr>
      <w:color w:val="0000FF"/>
      <w:u w:val="single"/>
    </w:rPr>
  </w:style>
  <w:style w:type="character" w:customStyle="1" w:styleId="17">
    <w:name w:val="标题 1 Char"/>
    <w:link w:val="2"/>
    <w:qFormat/>
    <w:uiPriority w:val="0"/>
    <w:rPr>
      <w:b/>
      <w:kern w:val="44"/>
      <w:sz w:val="44"/>
    </w:rPr>
  </w:style>
  <w:style w:type="paragraph" w:customStyle="1" w:styleId="18">
    <w:name w:val="null3"/>
    <w:hidden/>
    <w:qFormat/>
    <w:uiPriority w:val="0"/>
    <w:rPr>
      <w:rFonts w:hint="eastAsia" w:asciiTheme="minorHAnsi" w:hAnsiTheme="minorHAnsi" w:eastAsiaTheme="minorEastAsia" w:cstheme="minorBidi"/>
      <w:lang w:val="en-US" w:eastAsia="zh-Hans"/>
    </w:rPr>
  </w:style>
  <w:style w:type="paragraph" w:customStyle="1" w:styleId="19">
    <w:name w:val="※章节标题（第Z部分分项）"/>
    <w:basedOn w:val="20"/>
    <w:autoRedefine/>
    <w:qFormat/>
    <w:uiPriority w:val="0"/>
    <w:pPr>
      <w:outlineLvl w:val="2"/>
    </w:pPr>
  </w:style>
  <w:style w:type="paragraph" w:customStyle="1" w:styleId="20">
    <w:name w:val="※章节标题（第Y部分）"/>
    <w:basedOn w:val="1"/>
    <w:next w:val="1"/>
    <w:qFormat/>
    <w:uiPriority w:val="0"/>
    <w:pPr>
      <w:spacing w:line="240" w:lineRule="auto"/>
      <w:jc w:val="center"/>
      <w:outlineLvl w:val="1"/>
    </w:pPr>
    <w:rPr>
      <w:rFonts w:eastAsia="黑体"/>
      <w:color w:val="1E386B" w:themeColor="accent1" w:themeShade="80"/>
      <w:sz w:val="32"/>
      <w:szCs w:val="36"/>
    </w:rPr>
  </w:style>
  <w:style w:type="paragraph" w:customStyle="1" w:styleId="21">
    <w:name w:val="@正文"/>
    <w:basedOn w:val="22"/>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22">
    <w:name w:val="※正文"/>
    <w:basedOn w:val="1"/>
    <w:next w:val="1"/>
    <w:qFormat/>
    <w:uiPriority w:val="0"/>
    <w:pPr>
      <w:wordWrap w:val="0"/>
      <w:spacing w:line="400" w:lineRule="exact"/>
    </w:pPr>
    <w:rPr>
      <w:rFonts w:ascii="Calibri Light" w:hAnsi="Calibri Light" w:eastAsia="华文仿宋"/>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42</Pages>
  <Words>3564</Words>
  <Characters>3972</Characters>
  <Lines>0</Lines>
  <Paragraphs>0</Paragraphs>
  <TotalTime>1</TotalTime>
  <ScaleCrop>false</ScaleCrop>
  <LinksUpToDate>false</LinksUpToDate>
  <CharactersWithSpaces>4031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2026-04-17T08:13:00Z</dcterms:created>
  <dc:creator>笑傲人生</dc:creator>
  <cp:lastModifiedBy>笑傲人生</cp:lastModifiedBy>
  <cp:lastPrinted>2026-05-06T08:46:55Z</cp:lastPrinted>
  <dcterms:modified xsi:type="dcterms:W3CDTF">2026-05-06T08:54:14Z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661E8E8C355248C0A82FBD3A4B528A0B_13</vt:lpwstr>
  </property>
  <property fmtid="{D5CDD505-2E9C-101B-9397-08002B2CF9AE}" pid="4" name="KSOTemplateDocerSaveRecord">
    <vt:lpwstr>eyJoZGlkIjoiMGFiMDI0YzRiZjliOWIwM2RlMDg0OGIwYmNjYmQxYjAiLCJ1c2VySWQiOiIzNDkxMzA3NDcifQ==</vt:lpwstr>
  </property>
</Properties>
</file>